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o"/>
        <w:spacing w:before="240" w:after="0"/>
        <w:rPr>
          <w:shd w:fill="FFFFFF" w:val="clear"/>
          <w:rFonts w:eastAsia="Times New Roman"/>
        </w:rPr>
      </w:pPr>
      <w:r>
        <w:rPr>
          <w:rFonts w:eastAsia="Times New Roman"/>
          <w:shd w:fill="FFFFFF" w:val="clear"/>
        </w:rPr>
        <w:t>Modelando o papel dos ciclos do Nitrogênio e Fósforo na estabilidade da floresta amazônica frente às mudanças ambientais globais</w:t>
      </w:r>
      <w:r/>
    </w:p>
    <w:p>
      <w:pPr>
        <w:pStyle w:val="Seo"/>
        <w:rPr>
          <w:rFonts w:eastAsia="Times New Roman"/>
          <w:lang w:val="en-GB"/>
        </w:rPr>
      </w:pPr>
      <w:r>
        <w:rPr>
          <w:rFonts w:eastAsia="Times New Roman"/>
          <w:shd w:fill="FFFFFF" w:val="clear"/>
          <w:lang w:val="en-GB"/>
        </w:rPr>
        <w:t>(TITULO SUGERIDO PELO DAVID:  Modeling the role of nutrients for the stability of the Amazon forest in light of climate change)</w:t>
      </w:r>
      <w:r/>
    </w:p>
    <w:p>
      <w:pPr>
        <w:pStyle w:val="Seo"/>
      </w:pPr>
      <w:r>
        <w:rPr/>
        <w:t xml:space="preserve">Resumo </w:t>
      </w:r>
      <w:r/>
    </w:p>
    <w:p>
      <w:pPr>
        <w:pStyle w:val="Normal"/>
      </w:pPr>
      <w:r>
        <w:rPr/>
      </w:r>
      <w:r/>
    </w:p>
    <w:p>
      <w:pPr>
        <w:pStyle w:val="Seo"/>
        <w:rPr>
          <w:rFonts w:eastAsia="Times New Roman"/>
        </w:rPr>
      </w:pPr>
      <w:r>
        <w:rPr>
          <w:rFonts w:eastAsia="Times New Roman"/>
        </w:rPr>
        <w:t>Abstract</w:t>
      </w:r>
      <w:r/>
    </w:p>
    <w:p>
      <w:pPr>
        <w:pStyle w:val="Normal"/>
      </w:pPr>
      <w:r>
        <w:rPr/>
      </w:r>
      <w:r/>
    </w:p>
    <w:p>
      <w:pPr>
        <w:pStyle w:val="Seo"/>
        <w:numPr>
          <w:ilvl w:val="0"/>
          <w:numId w:val="1"/>
        </w:numPr>
        <w:rPr>
          <w:rFonts w:eastAsia="Times New Roman"/>
        </w:rPr>
      </w:pPr>
      <w:r>
        <w:rPr>
          <w:rFonts w:eastAsia="Times New Roman"/>
        </w:rPr>
        <w:t>Introdução</w:t>
      </w:r>
      <w:r/>
    </w:p>
    <w:p>
      <w:pPr>
        <w:pStyle w:val="Normal"/>
        <w:rPr>
          <w:szCs w:val="24"/>
          <w:rFonts w:eastAsia="Times New Roman" w:cs="Arial"/>
          <w:lang w:val="pt-BR" w:eastAsia="en-GB"/>
        </w:rPr>
      </w:pPr>
      <w:r>
        <w:rPr>
          <w:lang w:val="pt-BR"/>
        </w:rPr>
        <w:t>As emissões antropogênicas de CO</w:t>
      </w:r>
      <w:r>
        <w:rPr>
          <w:vertAlign w:val="subscript"/>
          <w:lang w:val="pt-BR"/>
        </w:rPr>
        <w:t>2</w:t>
      </w:r>
      <w:r>
        <w:rPr>
          <w:lang w:val="pt-BR"/>
        </w:rPr>
        <w:t xml:space="preserve"> alteram os processos que regulam os balanços de Carbono (C) entre a atmosfera, os oceanos e superfície terrestre </w:t>
      </w:r>
      <w:r>
        <w:fldChar w:fldCharType="begin"/>
      </w:r>
      <w:r>
        <w:instrText>ADDIN CSL_CITATION { "citationItems" : [ { "id" : "ITEM-1", "itemData" : { "DOI" : "10.1017/CBO9781107415324.022", "ISBN" : "ISBN 978-1-107-66182-0", "author" : [ { "dropping-particle" : "", "family" : "Bindoff", "given" : "Nl", "non-dropping-particle" : "", "parse-names" : false, "suffix" : "" }, { "dropping-particle" : "", "family" : "Stott", "given" : "Pa", "non-dropping-particle" : "", "parse-names" : false, "suffix" : "" }, { "dropping-particle" : "", "family" : "AchutaRao", "given" : "Km", "non-dropping-particle" : "", "parse-names" : false, "suffix" : "" }, { "dropping-particle" : "", "family" : "Allen", "given" : "Mr", "non-dropping-particle" : "", "parse-names" : false, "suffix" : "" }, { "dropping-particle" : "", "family" : "Gillett", "given" : "N", "non-dropping-particle" : "", "parse-names" : false, "suffix" : "" }, { "dropping-particle" : "", "family" : "Gutzler", "given" : "D", "non-dropping-particle" : "", "parse-names" : false, "suffix" : "" }, { "dropping-particle" : "", "family" : "Hansingo", "given" : "K", "non-dropping-particle" : "", "parse-names" : false, "suffix" : "" }, { "dropping-particle" : "", "family" : "Hegerl", "given" : "G", "non-dropping-particle" : "", "parse-names" : false, "suffix" : "" }, { "dropping-particle" : "", "family" : "Hu", "given" : "Y", "non-dropping-particle" : "", "parse-names" : false, "suffix" : "" }, { "dropping-particle" : "", "family" : "Jain", "given" : "S", "non-dropping-particle" : "", "parse-names" : false, "suffix" : "" }, { "dropping-particle" : "", "family" : "Mokhov", "given" : "Ii", "non-dropping-particle" : "", "parse-names" : false, "suffix" : "" }, { "dropping-particle" : "", "family" : "Overland", "given" : "J", "non-dropping-particle" : "", "parse-names" : false, "suffix" : "" }, { "dropping-particle" : "", "family" : "Perlwitz", "given" : "J", "non-dropping-particle" : "", "parse-names" : false, "suffix" : "" }, { "dropping-particle" : "", "family" : "Sebbari", "given" : "R", "non-dropping-particle" : "", "parse-names" : false, "suffix" : "" }, { "dropping-particle" : "", "family" : "Zhang", "given" : "X", "non-dropping-particle" : "", "parse-names" : false, "suffix" : "" } ], "container-title" : "Climate Change 2013: The Physical Science Basis. Contribution of Working Group I to the Fifth Assessment Report of the Intergovenermnetal Panel on Climate Change.", "id" : "ITEM-1", "issued" : { "date-parts" : [ [ "2013" ] ] }, "page" : "867-952", "publisher" : "Cambridge University Press.", "publisher-place" : "Cambridge, United Kingdom and New York, NY, USA.", "title" : "Detection and Attribution of Climate Change: from Global to Regional", "type" : "chapter" }, "uris" : [ "http://www.mendeley.com/documents/?uuid=bc604212-61a1-42e8-92db-25fa6d914692" ] }, { "id" : "ITEM-2", "itemData" : { "id" : "ITEM-2", "issued" : { "date-parts" : [ [ "2015" ] ] }, "title" : "Instituto de Bioci\u00eancias de Rio Claro Disciplina : Ecossistemas Aqu\u00e1ticos Professora : Fernanda Travaini-Lima", "type" : "article-journal" }, "uris" : [ "http://www.mendeley.com/documents/?uuid=10d663c8-20fd-4823-8df7-b2c3fad6e860" ] }, { "id" : "ITEM-3", "itemData" : { "DOI" : "10.1146/annurev.earth.031208.100206", "ISBN" : "0084-6597", "ISSN" : "0084-6597", "abstract" : "CO2 released from combustion of fossil fuels equilibrates among the various carbon reservoirs of the atmosphere, the ocean, and the terrestrial biosphere on timescales of a few centuries. However, a sizeable fraction of the CO2 remains in the atmosphere, awaiting a return to the solid earth by much slower weathering processes and deposition of CaCO3. Common measures of the atmospheric lifetime of CO2, including the e-folding time scale, disregard the long tail. Its neglect in the calculation of global warming potentials leads many to underestimate the longevity of anthropogenic global warming. Here, we review the past literature on the atmospheric lifetime of fossil fuel CO2 and its impact on climate, and we present initial results from a model intercomparison project on this topic. The models agree that 20?35% of the CO2 remains in the atmosphere after equilibration with the ocean (2?20 centuries). Neutralization by CaCO3 draws the airborne fraction down further on timescales of 3 to 7 kyr.", "author" : [ { "dropping-particle" : "", "family" : "Archer", "given" : "David", "non-dropping-particle" : "", "parse-names" : false, "suffix" : "" }, { "dropping-particle" : "", "family" : "Eby", "given" : "Michael", "non-dropping-particle" : "", "parse-names" : false, "suffix" : "" }, { "dropping-particle" : "", "family" : "Brovkin", "given" : "Victor", "non-dropping-particle" : "", "parse-names" : false, "suffix" : "" }, { "dropping-particle" : "", "family" : "Ridgwell", "given" : "Andy", "non-dropping-particle" : "", "parse-names" : false, "suffix" : "" }, { "dropping-particle" : "", "family" : "Cao", "given" : "Long", "non-dropping-particle" : "", "parse-names" : false, "suffix" : "" }, { "dropping-particle" : "", "family" : "Mikolajewicz", "given" : "Uwe", "non-dropping-particle" : "", "parse-names" : false, "suffix" : "" }, { "dropping-particle" : "", "family" : "Caldeira", "given" : "Ken", "non-dropping-particle" : "", "parse-names" : false, "suffix" : "" }, { "dropping-particle" : "", "family" : "Matsumoto", "given" : "Katsumi", "non-dropping-particle" : "", "parse-names" : false, "suffix" : "" }, { "dropping-particle" : "", "family" : "Munhoven", "given" : "Guy", "non-dropping-particle" : "", "parse-names" : false, "suffix" : "" }, { "dropping-particle" : "", "family" : "Montenegro", "given" : "Alvaro", "non-dropping-particle" : "", "parse-names" : false, "suffix" : "" }, { "dropping-particle" : "", "family" : "Tokos", "given" : "Kathy", "non-dropping-particle" : "", "parse-names" : false, "suffix" : "" } ], "container-title" : "Annual Review of Earth and Planetary Sciences", "id" : "ITEM-3", "issue" : "1", "issued" : { "date-parts" : [ [ "2009" ] ] }, "page" : "117-134", "title" : "Atmospheric Lifetime of Fossil Fuel Carbon Dioxide", "type" : "article-journal", "volume" : "37" }, "uris" : [ "http://www.mendeley.com/documents/?uuid=23051a73-1016-4162-a2b9-8d20bc9ca1c8" ] }, { "id" : "ITEM-4", "itemData" : { "DOI" : "10.5194/essd-7-349-2015", "ISBN" : "1866-3516", "ISSN" : "18663516", "abstract" : "Accurate assessment of anthropogenic carbon dioxide (CO2) emissions and their redistribution among the atmosphere, ocean, and terrestrial biosphere is important to better understand the global carbon cycle, support the development of climate policies, and project future climate change. Here we describe data sets and a methodology to quantify all major components of the global carbon budget, including their uncertainties, based on the combination of a range of data, algorithms, statistics, and model estimates and their interpretation by a broad scientific community. We discuss changes compared to previous estimates as well as consistency within and among components, alongside methodology and data limitations. CO2 emissions from fossil fuels and industry (EFF) are based on energy statistics and cement production data, while emissions from land-use change (ELUC), mainly deforestation, are based on combined evidence from land-cover-change data, fire activity associated with deforestation, and models. The global atmospheric CO2 concentration is measured directly and its rate of growth (GATM) is computed from the annual changes in concentration. The mean ocean CO2 sink (SOCEAN) is based on observations from the 1990s, while the annual anomalies and trends are estimated with ocean models. The variability in SOCEAN is evaluated with data products based on surveys of ocean CO2 measurements. The global residual terrestrial CO2 sink (SLAND) is estimated by the difference of the other terms of the global carbon budget and compared to results of independent dynamic global vegetation models forced by observed climate, CO2, and land-cover change (some including nitrogen\u2013carbon interactions). We compare the mean land and ocean fluxes and their variability to estimates from three atmospheric inverse methods for three broad latitude bands. All uncertainties are reported as \u00b11\u03c3, reflecting the current capacity to characterise the annual estimates of each component of the global carbon budget. For the last decade available (2005\u20132014), EFF was 9.0 \u00b1 0.5 GtC yr\u22121, ELUC was 0.9 \u00b1 0.5 GtC yr\u22121, GATM was 4.4 \u00b1 0.1 GtC yr\u22121, SOCEAN was 2.6 \u00b1 0.5 GtC yr\u22121, and SLAND was 3.0 \u00b1 0.8 GtC yr\u22121. For the year 2014 alone, EFF grew to 9.8 \u00b1 0.5 GtC yr\u22121, 0.6 % above 2013, continuing the growth trend in these emissions, albeit at a slower rate compared to the average growth of 2.2 % yr\u22121 that took place during 2005\u20132014. Also, for 2014, ELUC was 1.1 \u00b1 0.5 GtC yr\u22121, GATM was 3.9 \u00b1 0.2 GtC \u2026", "author" : [ { "dropping-particle" : "", "family" : "Qu\u00e9r\u00e9", "given" : "C.", "non-dropping-particle" : "Le", "parse-names" : false, "suffix" : "" }, { "dropping-particle" : "", "family" : "Moriarty", "given" : "R.", "non-dropping-particle" : "", "parse-names" : false, "suffix" : "" }, { "dropping-particle" : "", "family" : "Andrew", "given" : "R. M.", "non-dropping-particle" : "", "parse-names" : false, "suffix" : "" }, { "dropping-particle" : "", "family" : "Canadell", "given" : "J. G.", "non-dropping-particle" : "", "parse-names" : false, "suffix" : "" }, { "dropping-particle" : "", "family" : "Sitch", "given" : "S.", "non-dropping-particle" : "", "parse-names" : false, "suffix" : "" }, { "dropping-particle" : "", "family" : "Korsbakken", "given" : "J. I.", "non-dropping-particle" : "", "parse-names" : false, "suffix" : "" }, { "dropping-particle" : "", "family" : "Friedlingstein", "given" : "P.", "non-dropping-particle" : "", "parse-names" : false, "suffix" : "" }, { "dropping-particle" : "", "family" : "Peters", "given" : "G. P.", "non-dropping-particle" : "", "parse-names" : false, "suffix" : "" }, { "dropping-particle" : "", "family" : "Andres", "given" : "R. J.", "non-dropping-particle" : "", "parse-names" : false, "suffix" : "" }, { "dropping-particle" : "", "family" : "Boden", "given" : "T. A.", "non-dropping-particle" : "", "parse-names" : false, "suffix" : "" }, { "dropping-particle" : "", "family" : "Houghton", "given" : "R. A.", "non-dropping-particle" : "", "parse-names" : false, "suffix" : "" }, { "dropping-particle" : "", "family" : "House", "given" : "J. I.", "non-dropping-particle" : "", "parse-names" : false, "suffix" : "" }, { "dropping-particle" : "", "family" : "Keeling", "given" : "R. F.", "non-dropping-particle" : "", "parse-names" : false, "suffix" : "" }, { "dropping-particle" : "", "family" : "Tans", "given" : "P.", "non-dropping-particle" : "", "parse-names" : false, "suffix" : "" }, { "dropping-particle" : "", "family" : "Arneth", "given" : "A.", "non-dropping-particle" : "", "parse-names" : false, "suffix" : "" }, { "dropping-particle" : "", "family" : "Bakker", "given" : "D. C E", "non-dropping-particle" : "", "parse-names" : false, "suffix" : "" }, { "dropping-particle" : "", "family" : "Barbero", "given" : "L.", "non-dropping-particle" : "", "parse-names" : false, "suffix" : "" }, { "dropping-particle" : "", "family" : "Bopp", "given" : "L.", "non-dropping-particle" : "", "parse-names" : false, "suffix" : "" }, { "dropping-particle" : "", "family" : "Chang", "given" : "J.", "non-dropping-particle" : "", "parse-names" : false, "suffix" : "" }, { "dropping-particle" : "", "family" : "Chevallier", "given" : "F.", "non-dropping-particle" : "", "parse-names" : false, "suffix" : "" }, { "dropping-particle" : "", "family" : "Chini", "given" : "L. P.", "non-dropping-particle" : "", "parse-names" : false, "suffix" : "" }, { "dropping-particle" : "", "family" : "Ciais", "given" : "P.", "non-dropping-particle" : "", "parse-names" : false, "suffix" : "" }, { "dropping-particle" : "", "family" : "Fader", "given" : "M.", "non-dropping-particle" : "", "parse-names" : false, "suffix" : "" }, { "dropping-particle" : "", "family" : "Feely", "given" : "R. A.", "non-dropping-particle" : "", "parse-names" : false, "suffix" : "" }, { "dropping-particle" : "", "family" : "Gkritzalis", "given" : "T.", "non-dropping-particle" : "", "parse-names" : false, "suffix" : "" }, { "dropping-particle" : "", "family" : "Harris", "given" : "I.", "non-dropping-particle" : "", "parse-names" : false, "suffix" : "" }, { "dropping-particle" : "", "family" : "Hauck", "given" : "J.", "non-dropping-particle" : "", "parse-names" : false, "suffix" : "" }, { "dropping-particle" : "", "family" : "Ilyina", "given" : "T.", "non-dropping-particle" : "", "parse-names" : false, "suffix" : "" }, { "dropping-particle" : "", "family" : "Jain", "given" : "A. K.", "non-dropping-particle" : "", "parse-names" : false, "suffix" : "" }, { "dropping-particle" : "", "family" : "Kato", "given" : "E.", "non-dropping-particle" : "", "parse-names" : false, "suffix" : "" }, { "dropping-particle" : "", "family" : "Kitidis", "given" : "V.", "non-dropping-particle" : "", "parse-names" : false, "suffix" : "" }, { "dropping-particle" : "", "family" : "Klein Goldewijk", "given" : "K.", "non-dropping-particle" : "", "parse-names" : false, "suffix" : "" }, { "dropping-particle" : "", "family" : "Koven", "given" : "C.", "non-dropping-particle" : "", "parse-names" : false, "suffix" : "" }, { "dropping-particle" : "", "family" : "Landsch??tzer", "given" : "P.", "non-dropping-particle" : "", "parse-names" : false, "suffix" : "" }, { "dropping-particle" : "", "family" : "Lauvset", "given" : "S. K.", "non-dropping-particle" : "", "parse-names" : false, "suffix" : "" }, { "dropping-particle" : "", "family" : "Lef??vre", "given" : "N.", "non-dropping-particle" : "", "parse-names" : false, "suffix" : "" }, { "dropping-particle" : "", "family" : "Lenton", "given" : "A.", "non-dropping-particle" : "", "parse-names" : false, "suffix" : "" }, { "dropping-particle" : "", "family" : "Lima", "given" : "I. D.", "non-dropping-particle" : "", "parse-names" : false, "suffix" : "" }, { "dropping-particle" : "", "family" : "Metzl", "given" : "N.", "non-dropping-particle" : "", "parse-names" : false, "suffix" : "" }, { "dropping-particle" : "", "family" : "Millero", "given" : "F.", "non-dropping-particle" : "", "parse-names" : false, "suffix" : "" }, { "dropping-particle" : "", "family" : "Munro", "given" : "D. R.", "non-dropping-particle" : "", "parse-names" : false, "suffix" : "" }, { "dropping-particle" : "", "family" : "Murata", "given" : "A.", "non-dropping-particle" : "", "parse-names" : false, "suffix" : "" }, { "dropping-particle" : "", "family" : "S. Nabel", "given" : "J. E M", "non-dropping-particle" : "", "parse-names" : false, "suffix" : "" }, { "dropping-particle" : "", "family" : "Nakaoka", "given" : "S.", "non-dropping-particle" : "", "parse-names" : false, "suffix" : "" }, { "dropping-particle" : "", "family" : "Nojiri", "given" : "Y.", "non-dropping-particle" : "", "parse-names" : false, "suffix" : "" }, { "dropping-particle" : "", "family" : "O'Brien", "given" : "K.", "non-dropping-particle" : "", "parse-names" : false, "suffix" : "" }, { "dropping-particle" : "", "family" : "Olsen", "given" : "A.", "non-dropping-particle" : "", "parse-names" : false, "suffix" : "" }, { "dropping-particle" : "", "family" : "Ono", "given" : "T.", "non-dropping-particle" : "", "parse-names" : false, "suffix" : "" }, { "dropping-particle" : "", "family" : "P??rez", "given" : "F. F.", "non-dropping-particle" : "", "parse-names" : false, "suffix" : "" }, { "dropping-particle" : "", "family" : "Pfeil", "given" : "B.", "non-dropping-particle" : "", "parse-names" : false, "suffix" : "" }, { "dropping-particle" : "", "family" : "Pierrot", "given" : "D.", "non-dropping-particle" : "", "parse-names" : false, "suffix" : "" }, { "dropping-particle" : "", "family" : "Poulter", "given" : "B.", "non-dropping-particle" : "", "parse-names" : false, "suffix" : "" }, { "dropping-particle" : "", "family" : "Rehder", "given" : "G.", "non-dropping-particle" : "", "parse-names" : false, "suffix" : "" }, { "dropping-particle" : "", "family" : "R??denbeck", "given" : "C.", "non-dropping-particle" : "", "parse-names" : false, "suffix" : "" }, { "dropping-particle" : "", "family" : "Saito", "given" : "S.", "non-dropping-particle" : "", "parse-names" : false, "suffix" : "" }, { "dropping-particle" : "", "family" : "Schuster", "given" : "U.", "non-dropping-particle" : "", "parse-names" : false, "suffix" : "" }, { "dropping-particle" : "", "family" : "Schwinger", "given" : "J.", "non-dropping-particle" : "", "parse-names" : false, "suffix" : "" }, { "dropping-particle" : "", "family" : "S??f??rian", "given" : "R.", "non-dropping-particle" : "", "parse-names" : false, "suffix" : "" }, { "dropping-particle" : "", "family" : "Steinhoff", "given" : "T.", "non-dropping-particle" : "", "parse-names" : false, "suffix" : "" }, { "dropping-particle" : "", "family" : "Stocker", "given" : "B. D.", "non-dropping-particle" : "", "parse-names" : false, "suffix" : "" }, { "dropping-particle" : "", "family" : "Sutton", "given" : "A. J.", "non-dropping-particle" : "", "parse-names" : false, "suffix" : "" }, { "dropping-particle" : "", "family" : "Takahashi", "given" : "T.", "non-dropping-particle" : "", "parse-names" : false, "suffix" : "" }, { "dropping-particle" : "", "family" : "Tilbrook", "given" : "B.", "non-dropping-particle" : "", "parse-names" : false, "suffix" : "" }, { "dropping-particle" : "", "family" : "Laan-Luijkx", "given" : "I. T.", "non-dropping-particle" : "Van Der", "parse-names" : false, "suffix" : "" }, { "dropping-particle" : "", "family" : "Werf", "given" : "G. R.", "non-dropping-particle" : "Van Der", "parse-names" : false, "suffix" : "" }, { "dropping-particle" : "", "family" : "Heuven", "given" : "S.", "non-dropping-particle" : "Van", "parse-names" : false, "suffix" : "" }, { "dropping-particle" : "", "family" : "Vandemark", "given" : "D.", "non-dropping-particle" : "", "parse-names" : false, "suffix" : "" }, { "dropping-particle" : "", "family" : "Viovy", "given" : "N.", "non-dropping-particle" : "", "parse-names" : false, "suffix" : "" }, { "dropping-particle" : "", "family" : "Wiltshire", "given" : "A.", "non-dropping-particle" : "", "parse-names" : false, "suffix" : "" }, { "dropping-particle" : "", "family" : "Zaehle", "given" : "S.", "non-dropping-particle" : "", "parse-names" : false, "suffix" : "" }, { "dropping-particle" : "", "family" : "Zeng", "given" : "N.", "non-dropping-particle" : "", "parse-names" : false, "suffix" : "" } ], "container-title" : "Earth System Science Data", "id" : "ITEM-4", "issue" : "2", "issued" : { "date-parts" : [ [ "2015" ] ] }, "page" : "349-396", "title" : "Global Carbon Budget 2015", "type" : "article-journal", "volume" : "7" }, "uris" : [ "http://www.mendeley.com/documents/?uuid=7b3562d9-0c2a-4832-9f32-59875c54f0d0" ] } ], "mendeley" : { "formattedCitation" : "(Archer et al. 2009; Bindoff et al. 2013; Le Qu\u00e9r\u00e9 et al. 2015; 2015)", "manualFormatting" : "(Archer et al. 2009; Bindoff et al. 2013; Le Qu\u00e9r\u00e9 et al. 2015)", "plainTextFormattedCitation" : "(Archer et al. 2009; Bindoff et al. 2013; Le Qu\u00e9r\u00e9 et al. 2015; 2015)", "previouslyFormattedCitation" : "(Archer et al. 2009; Bindoff et al. 2013; Le Qu\u00e9r\u00e9 et al. 2015; 2015)" }, "properties" : { "noteIndex" : 0 }, "schema" : "https://github.com/citation-style-language/schema/raw/master/csl-citation.json" }</w:instrText>
      </w:r>
      <w:r>
        <w:fldChar w:fldCharType="separate"/>
      </w:r>
      <w:bookmarkStart w:id="0" w:name="__Fieldmark__2321_1631935385"/>
      <w:r>
        <w:rPr>
          <w:lang w:val="pt-BR"/>
        </w:rPr>
        <w:t>(Archer et al. 2009; Bindoff et al. 2013; Le Quéré et al. 2015)</w:t>
      </w:r>
      <w:r>
        <w:rPr>
          <w:lang w:val="pt-BR"/>
        </w:rPr>
      </w:r>
      <w:r>
        <w:fldChar w:fldCharType="end"/>
      </w:r>
      <w:bookmarkEnd w:id="0"/>
      <w:r>
        <w:rPr/>
        <w:t xml:space="preserve">. </w:t>
      </w:r>
      <w:r>
        <w:rPr>
          <w:lang w:val="pt-BR"/>
        </w:rPr>
        <w:t>As alterações antropogênicas da ciclagem do C impactam direta e indiretamente os ecossistemas terrestres; diretamente, através do aumento da disponibilidade de CO</w:t>
      </w:r>
      <w:r>
        <w:rPr>
          <w:vertAlign w:val="subscript"/>
          <w:lang w:val="pt-BR"/>
        </w:rPr>
        <w:t>2</w:t>
      </w:r>
      <w:r>
        <w:rPr>
          <w:lang w:val="pt-BR"/>
        </w:rPr>
        <w:t xml:space="preserve">, um recurso fundamental para a vegetação, e indiretamente por meio das mudanças climáticas e meteorológicas previstas. </w:t>
      </w:r>
      <w:r>
        <w:rPr>
          <w:rFonts w:eastAsia="Times New Roman" w:cs="Arial"/>
          <w:szCs w:val="24"/>
          <w:lang w:val="pt-BR" w:eastAsia="en-GB"/>
        </w:rPr>
        <w:t xml:space="preserve">Estimativas indicam que globalmente os ecossistemas florestais armazenam cerca de 861 ± 66  PgC – Petagramas de Carbono </w:t>
      </w:r>
      <w:r>
        <w:fldChar w:fldCharType="begin"/>
      </w:r>
      <w:r>
        <w:instrText>ADDIN CSL_CITATION { "citationItems" : [ { "id" : "ITEM-1",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"Yude", "non-dropping-particle" : "", "parse-names" : false, "suffix" : "" }, { "dropping-particle" : "", "family" : "Birdsey", "given" : "Richard a", "non-dropping-particle" : "", "parse-names" : false, "suffix" : "" }, { "dropping-particle" : "", "family" : "Fang", "given" : "Jingyun", "non-dropping-particle" : "", "parse-names" : false, "suffix" : "" }, { "dropping-particle" : "", "family" : "Houghton", "given" : "Richard", "non-dropping-particle" : "", "parse-names" : false, "suffix" : "" }, { "dropping-particle" : "", "family" : "Kauppi", "given" : "Pekka E", "non-dropping-particle" : "", "parse-names" : false, "suffix" : "" }, { "dropping-particle" : "", "family" : "Kurz", "given" : "Werner a", "non-dropping-particle" : "", "parse-names" : false, "suffix" : "" }, { "dropping-particle" : "", "family" : "Phillips", "given" : "Oliver L", "non-dropping-particle" : "", "parse-names" : false, "suffix" : "" }, { "dropping-particle" : "", "family" : "Shvidenko", "given" : "Anatoly", "non-dropping-particle" : "", "parse-names" : false, "suffix" : "" }, { "dropping-particle" : "", "family" : "Lewis", "given" : "Simon L", "non-dropping-particle" : "", "parse-names" : false, "suffix" : "" }, { "dropping-particle" : "", "family" : "Canadell", "given" : "Josep G", "non-dropping-particle" : "", "parse-names" : false, "suffix" : "" }, { "dropping-particle" : "", "family" : "Ciais", "given" : "Philippe", "non-dropping-particle" : "", "parse-names" : false, "suffix" : "" }, { "dropping-particle" : "", "family" : "Jackson", "given" : "Robert B", "non-dropping-particle" : "", "parse-names" : false, "suffix" : "" }, { "dropping-particle" : "", "family" : "Pacala", "given" : "Stephen W", "non-dropping-particle" : "", "parse-names" : false, "suffix" : "" }, { "dropping-particle" : "", "family" : "McGuire", "given" : "a David", "non-dropping-particle" : "", "parse-names" : false, "suffix" : "" }, { "dropping-particle" : "", "family" : "Piao", "given" : "Shilong", "non-dropping-particle" : "", "parse-names" : false, "suffix" : "" }, { "dropping-particle" : "", "family" : "Rautiainen", "given" : "Aapo", "non-dropping-particle" : "", "parse-names" : false, "suffix" : "" }, { "dropping-particle" : "", "family" : "Sitch", "given" : "Stephen", "non-dropping-particle" : "", "parse-names" : false, "suffix" : "" }, { "dropping-particle" : "", "family" : "Hayes", "given" : "Daniel", "non-dropping-particle" : "", "parse-names" : false, "suffix" : "" } ], "container-title" : "Science", "id" : "ITEM-1", "issue" : "6045", "issued" : { "date-parts" : [ [ "2011" ] ] }, "page" : "988-993", "title" : "A large and persistent carbon sink in the world's forests.", "type" : "article-journal", "volume" : "333" }, "uris" : [ "http://www.mendeley.com/documents/?uuid=08b2074e-2f40-4aba-b3cb-60112857ef20" ] } ], "mendeley" : { "formattedCitation" : "(Pan et al. 2011)", "plainTextFormattedCitation" : "(Pan et al. 2011)", "previouslyFormattedCitation" : "(Pan et al. 2011)" }, "properties" : { "noteIndex" : 0 }, "schema" : "https://github.com/citation-style-language/schema/raw/master/csl-citation.json" }</w:instrText>
      </w:r>
      <w:r>
        <w:fldChar w:fldCharType="separate"/>
      </w:r>
      <w:bookmarkStart w:id="1" w:name="__Fieldmark__2346_1631935385"/>
      <w:r>
        <w:rPr>
          <w:rFonts w:eastAsia="Times New Roman" w:cs="Arial"/>
          <w:szCs w:val="24"/>
          <w:lang w:val="pt-BR" w:eastAsia="en-GB"/>
        </w:rPr>
        <w:t>(Pan et al. 2011)</w:t>
      </w:r>
      <w:r>
        <w:rPr>
          <w:rFonts w:eastAsia="Times New Roman" w:cs="Arial"/>
          <w:szCs w:val="24"/>
          <w:lang w:val="pt-BR" w:eastAsia="en-GB"/>
        </w:rPr>
      </w:r>
      <w:r>
        <w:fldChar w:fldCharType="end"/>
      </w:r>
      <w:bookmarkEnd w:id="1"/>
      <w:r>
        <w:rPr>
          <w:rFonts w:eastAsia="Times New Roman" w:cs="Arial"/>
          <w:szCs w:val="24"/>
          <w:lang w:val="pt-BR" w:eastAsia="en-GB"/>
        </w:rPr>
        <w:t xml:space="preserve"> </w:t>
      </w:r>
      <w:r>
        <w:rPr>
          <w:lang w:val="pt-BR"/>
        </w:rPr>
        <w:t xml:space="preserve">e seu funcionamento como reservatório de C é variável e dependente de fatores ambientais que se encontram em mudança </w:t>
      </w:r>
      <w:r>
        <w:fldChar w:fldCharType="begin"/>
      </w:r>
      <w:r>
        <w:instrText>ADDIN CSL_CITATION { "citationItems" : [ { "id" : "ITEM-1", "itemData" : { "abstract" : "The world\u2019s diverse regions and ecosystems are close to reaching temperature thresholds \u2013 or \u201ctipping points\u201d \u2013 that can unleash devastating environmental, social and economic changes, according to a new report by WWF and Allianz.\\n\\nOften global warming is seen as a process similar to a steady flow of water in our bathrooms and kitchens, where temperature goes up gradually, controlled by a turn of the tap.\\n\\nBut the report \u2018Major Tipping Points in the Earth\u2019s Climate System and Consequences for the Insurance Sector\u2019 documents that changes related to global warming are likely to be much more abrupt and unpredictable \u2013 and they could create huge social and environmental problems and cost the world hundreds of billions of dollars.", "author" : [ { "dropping-particle" : "", "family" : "Lenton", "given" : "Tim", "non-dropping-particle" : "", "parse-names" : false, "suffix" : "" }, { "dropping-particle" : "", "family" : "Foottit", "given" : "Anthony", "non-dropping-particle" : "", "parse-names" : false, "suffix" : "" }, { "dropping-particle" : "", "family" : "Dlugoglecki", "given" : "Andrew", "non-dropping-particle" : "", "parse-names" : false, "suffix" : "" } ], "container-title" : "Text", "id" : "ITEM-1", "issued" : { "date-parts" : [ [ "2009" ] ] }, "page" : "97", "title" : "Major Tipping Points in the Earth \u2019 s Climate System and Consequences for the Insurance Sector", "type" : "article-journal" }, "uris" : [ "http://www.mendeley.com/documents/?uuid=8e476411-3c71-404f-a90e-dbce9fcc6f6c" ] } ], "mendeley" : { "formattedCitation" : "(Lenton et al. 2009)", "plainTextFormattedCitation" : "(Lenton et al. 2009)", "previouslyFormattedCitation" : "(Lenton et al. 2009)" }, "properties" : { "noteIndex" : 0 }, "schema" : "https://github.com/citation-style-language/schema/raw/master/csl-citation.json" }</w:instrText>
      </w:r>
      <w:r>
        <w:fldChar w:fldCharType="separate"/>
      </w:r>
      <w:bookmarkStart w:id="2" w:name="__Fieldmark__2354_1631935385"/>
      <w:r>
        <w:rPr>
          <w:lang w:val="pt-BR"/>
        </w:rPr>
        <w:t>(Lenton et al. 2009)</w:t>
      </w:r>
      <w:r>
        <w:rPr>
          <w:lang w:val="pt-BR"/>
        </w:rPr>
      </w:r>
      <w:r>
        <w:fldChar w:fldCharType="end"/>
      </w:r>
      <w:bookmarkEnd w:id="2"/>
      <w:r>
        <w:rPr>
          <w:rFonts w:eastAsia="Times New Roman" w:cs="Arial"/>
          <w:szCs w:val="24"/>
          <w:lang w:val="pt-BR" w:eastAsia="en-GB"/>
        </w:rPr>
        <w:t xml:space="preserve">. Uma quantidade considerável [cerca de 55%, ou 471 ± 93 PgC] do C de ecossistemas florestais encontra-se em florestas tropicais, sendo que, a floresta amazônica constitui a maior extensão continua de floresta tropical armazena entre 150 e 200 PgC </w:t>
      </w:r>
      <w:r>
        <w:fldChar w:fldCharType="begin"/>
      </w:r>
      <w:r>
        <w:instrText>ADDIN CSL_CITATION { "citationItems" : [ { "id" : "ITEM-1", "itemData" : { "DOI" : "10.1038/nclimate2581", "ISBN" : "1758-6798", "ISSN" : "1758-678X", "abstract" : "Nature Climate Change 5, 5 (2015). doi:10.1038/nclimate2581", "author" : [ { "dropping-particle" : "", "family" : "Liu", "given" : "Yi Y", "non-dropping-particle" : "", "parse-names" : false, "suffix" : "" }, { "dropping-particle" : "", "family" : "Dijk", "given" : "Albert I J M", "non-dropping-particle" : "van", "parse-names" : false, "suffix" : "" }, { "dropping-particle" : "", "family" : "Jeu", "given" : "Richard a M", "non-dropping-particle" : "de", "parse-names" : false, "suffix" : "" }, { "dropping-particle" : "", "family" : "Canadell", "given" : "Josep G", "non-dropping-particle" : "", "parse-names" : false, "suffix" : "" }, { "dropping-particle" : "", "family" : "McCabe", "given" : "Matthew F", "non-dropping-particle" : "", "parse-names" : false, "suffix" : "" }, { "dropping-particle" : "", "family" : "Evans", "given" : "Jason P", "non-dropping-particle" : "", "parse-names" : false, "suffix" : "" }, { "dropping-particle" : "", "family" : "Wang", "given" : "Guojie", "non-dropping-particle" : "", "parse-names" : false, "suffix" : "" } ], "container-title" : "Nature Climate Change", "id" : "ITEM-1", "issue" : "May", "issued" : { "date-parts" : [ [ "2015" ] ] }, "page" : "1-5", "title" : "Recent reversal in loss of global terrestrial\u00a0biomass", "type" : "article-journal", "volume" : "5" }, "uris" : [ "http://www.mendeley.com/documents/?uuid=5ef6cb9c-387a-4615-bc4e-b6c8901176e1" ] }, { "id" : "ITEM-2", "itemData" : { "DOI" : "10.5194/bg-9-3381-2012", "ISBN" : "1726-4170", "ISSN" : "17264170", "abstract" : "Above-ground tropical tree biomass and carbon storage estimates commonly ignore tree height. We estimate the effect of incorporating height (H) on forest biomass estimates using 37 625 concomitant H and diameter measurements (n = 327 plots) and 1816 harvested trees (n = 21 plots) tropics-wide to answer the following questions:\\r\\n\\r\\n1. For trees of known biomass (from destructive harvests) which H-model form and geographic scale (plot, region, and continent) most reduces biomass estimate uncertainty?\\r\\n\\r\\n2. How much does including H relationship estimates derived in (1) reduce uncertainty in biomass estimates across 327 plots spanning four continents?\\r\\n\\r\\n3. What effect does the inclusion of H in biomass estimates have on plot- and continental-scale forest biomass estimates?\\r\\n\\r\\nThe mean relative error in biomass estimates of the destructively harvested trees was half (mean 0.06) when including H, compared to excluding H (mean 0.13). The power- and Weibull-H asymptotic model provided the greatest reduction in uncertainty, with the regional Weibull-H model preferred because it reduces uncertainty in smaller-diameter classes that contain the bulk of biomass per hectare in most forests. Propagating the relationships from destructively harvested tree biomass to each of the 327 plots from across the tropics shows errors are reduced from 41.8 Mg ha\u22121 (range 6.6 to 112.4) to 8.0 Mg ha\u22121 (\u22122.5 to 23.0) when including $H$. For all plots, above-ground live biomass was 52.2\u00b117.3 Mg ha\u22121 lower when including H estimates (13%), with the greatest reductions in estimated biomass in Brazilian Shield forests and relatively no change in the Guyana Shield, central Africa and southeast Asia. We show fundamentally different stand structure across the four forested tropical continents, which affects biomass reductions due to $H$. African forests store a greater portion of total biomass in large-diameter trees and trees are on average larger in diameter. This contrasts to forests on all other continents where smaller-diameter trees contain the greatest fractions of total biomass. After accounting for variation in $H$, total biomass per hectare is greatest in Australia, the Guyana Shield, and Asia and lowest in W. Africa, W. Amazonia, and the Brazilian Shield (descending order). Thus, if closed canopy tropical forests span 1668 million km2 and store 285 Pg C, then the overestimate is 35 Pg C if H is ignored, and the sampled plots are an unbiased statistical represent\u2026", "author" : [ { "dropping-particle" : "", "family" : "Feldpausch", "given" : "T. R.", "non-dropping-particle" : "", "parse-names" : false, "suffix" : "" }, { "dropping-particle" : "", "family" : "Lloyd", "given" : "J.", "non-dropping-particle" : "", "parse-names" : false, "suffix" : "" }, { "dropping-particle" : "", "family" : "Lewis", "given" : "S. L.", "non-dropping-particle" : "", "parse-names" : false, "suffix" : "" }, { "dropping-particle" : "", "family" : "Brienen", "given" : "R. J W", "non-dropping-particle" : "", "parse-names" : false, "suffix" : "" }, { "dropping-particle" : "", "family" : "Gloor", "given" : "M.", "non-dropping-particle" : "", "parse-names" : false, "suffix" : "" }, { "dropping-particle" : "", "family" : "Monteagudo Mendoza", "given" : "A.", "non-dropping-particle" : "", "parse-names" : false, "suffix" : "" }, { "dropping-particle" : "", "family" : "Lopez-Gonzalez", "given" : "G.", "non-dropping-particle" : "", "parse-names" : false, "suffix" : "" }, { "dropping-particle" : "", "family" : "Banin", "given" : "L.", "non-dropping-particle" : "", "parse-names" : false, "suffix" : "" }, { "dropping-particle" : "", "family" : "Abu Salim", "given" : "K.", "non-dropping-particle" : "", "parse-names" : false, "suffix" : "" }, { "dropping-particle" : "", "family" : "Affum-Baffoe", "given" : "K.", "non-dropping-particle" : "", "parse-names" : false, "suffix" : "" }, { "dropping-particle" : "", "family" : "Alexiades", "given" : "M.", "non-dropping-particle" : "", "parse-names" : false, "suffix" : "" }, { "dropping-particle" : "", "family" : "Almeida", "given" : "S.", "non-dropping-particle" : "", "parse-names" : false, "suffix" : "" }, { "dropping-particle" : "", "family" : "Amaral", "given" : "I.", "non-dropping-particle" : "", "parse-names" : false, "suffix" : "" }, { "dropping-particle" : "", "family" : "Andrade", "given" : "A.", "non-dropping-particle" : "", "parse-names" : false, "suffix" : "" }, { "dropping-particle" : "", "family" : "Arag\u00e3o", "given" : "L. E O C", "non-dropping-particle" : "", "parse-names" : false, "suffix" : "" }, { "dropping-particle" : "", "family" : "Araujo Murakami", "given" : "A.", "non-dropping-particle" : "", "parse-names" : false, "suffix" : "" }, { "dropping-particle" : "", "family" : "Arets", "given" : "E. J M", "non-dropping-particle" : "", "parse-names" : false, "suffix" : "" }, { "dropping-particle" : "", "family" : "Arroyo", "given" : "L.", "non-dropping-particle" : "", "parse-names" : false, "suffix" : "" }, { "dropping-particle" : "", "family" : "Aymard C.", "given" : "G. A.", "non-dropping-particle" : "", "parse-names" : false, "suffix" : "" }, { "dropping-particle" : "", "family" : "Baker", "given" : "T. R.", "non-dropping-particle" : "", "parse-names" : false, "suffix" : "" }, { "dropping-particle" : "", "family" : "B\u00e1nki", "given" : "O. S.", "non-dropping-particle" : "", "parse-names" : false, "suffix" : "" }, { "dropping-particle" : "", "family" : "Berry", "given" : "N. J.", "non-dropping-particle" : "", "parse-names" : false, "suffix" : "" }, { "dropping-particle" : "", "family" : "Cardozo", "given" : "N.", "non-dropping-particle" : "", "parse-names" : false, "suffix" : "" }, { "dropping-particle" : "", "family" : "Chave", "given" : "J.", "non-dropping-particle" : "", "parse-names" : false, "suffix" : "" }, { "dropping-particle" : "", "family" : "Comiskey", "given" : "J. A.", "non-dropping-particle" : "", "parse-names" : false, "suffix" : "" }, { "dropping-particle" : "", "family" : "Alvarez", "given" : "E.", "non-dropping-particle" : "", "parse-names" : false, "suffix" : "" }, { "dropping-particle" : "", "family" : "Oliveira", "given" : "A.", "non-dropping-particle" : "De", "parse-names" : false, "suffix" : "" }, { "dropping-particle" : "", "family" : "Fiore", "given" : "A.", "non-dropping-particle" : "Di", "parse-names" : false, "suffix" : "" }, { "dropping-particle" : "", "family" : "Djagbletey", "given" : "G.", "non-dropping-particle" : "", "parse-names" : false, "suffix" : "" }, { "dropping-particle" : "", "family" : "Domingues", "given" : "T. F.", "non-dropping-particle" : "", "parse-names" : false, "suffix" : "" }, { "dropping-particle" : "", "family" : "Erwin", "given" : "T. L.", "non-dropping-particle" : "", "parse-names" : false, "suffix" : "" }, { "dropping-particle" : "", "family" : "Fearnside", "given" : "P. M.", "non-dropping-particle" : "", "parse-names" : false, "suffix" : "" }, { "dropping-particle" : "", "family" : "Fran\u00e7a", "given" : "M. B.", "non-dropping-particle" : "", "parse-names" : false, "suffix" : "" }, { "dropping-particle" : "", "family" : "Freitas", "given" : "M. A.", "non-dropping-particle" : "", "parse-names" : false, "suffix" : "" }, { "dropping-particle" : "", "family" : "Higuchi", "given" : "N.", "non-dropping-particle" : "", "parse-names" : false, "suffix" : "" }, { "dropping-particle" : "", "family" : "Honorio C.", "given" : "E.", "non-dropping-particle" : "", "parse-names" : false, "suffix" : "" }, { "dropping-particle" : "", "family" : "Iida", "given" : "Y.", "non-dropping-particle" : "", "parse-names" : false, "suffix" : "" }, { "dropping-particle" : "", "family" : "Jim\u00e9nez", "given" : "E.", "non-dropping-particle" : "", "parse-names" : false, "suffix" : "" }, { "dropping-particle" : "", "family" : "Kassim", "given" : "A. R.", "non-dropping-particle" : "", "parse-names" : false, "suffix" : "" }, { "dropping-particle" : "", "family" : "Killeen", "given" : "T. J.", "non-dropping-particle" : "", "parse-names" : false, "suffix" : "" }, { "dropping-particle" : "", "family" : "Laurance", "given" : "W. F.", "non-dropping-particle" : "", "parse-names" : false, "suffix" : "" }, { "dropping-particle" : "", "family" : "Lovett", "given" : "J. C.", "non-dropping-particle" : "", "parse-names" : false, "suffix" : "" }, { "dropping-particle" : "", "family" : "Malhi", "given" : "Y.", "non-dropping-particle" : "", "parse-names" : false, "suffix" : "" }, { "dropping-particle" : "", "family" : "Marimon", "given" : "B. S.", "non-dropping-particle" : "", "parse-names" : false, "suffix" : "" }, { "dropping-particle" : "", "family" : "Marimon-Junior", "given" : "B. H.", "non-dropping-particle" : "", "parse-names" : false, "suffix" : "" }, { "dropping-particle" : "", "family" : "Lenza", "given" : "E.", "non-dropping-particle" : "", "parse-names" : false, "suffix" : "" }, { "dropping-particle" : "", "family" : "Marshall", "given" : "A. R.", "non-dropping-particle" : "", "parse-names" : false, "suffix" : "" }, { "dropping-particle" : "", "family" : "Mendoza", "given" : "C.", "non-dropping-particle" : "", "parse-names" : false, "suffix" : "" }, { "dropping-particle" : "", "family" : "Metcalfe", "given" : "D. J.", "non-dropping-particle" : "", "parse-names" : false, "suffix" : "" }, { "dropping-particle" : "", "family" : "Mitchard", "given" : "E. T A", "non-dropping-particle" : "", "parse-names" : false, "suffix" : "" }, { "dropping-particle" : "", "family" : "Neill", "given" : "D. A.", "non-dropping-particle" : "", "parse-names" : false, "suffix" : "" }, { "dropping-particle" : "", "family" : "Nelson", "given" : "B. W.", "non-dropping-particle" : "", "parse-names" : false, "suffix" : "" }, { "dropping-particle" : "", "family" : "Nilus", "given" : "R.", "non-dropping-particle" : "", "parse-names" : false, "suffix" : "" }, { "dropping-particle" : "", "family" : "Nogueira", "given" : "E. M.", "non-dropping-particle" : "", "parse-names" : false, "suffix" : "" }, { "dropping-particle" : "", "family" : "Parada", "given" : "A.", "non-dropping-particle" : "", "parse-names" : false, "suffix" : "" }, { "dropping-particle" : "", "family" : "S.-H. Peh", "given" : "K.", "non-dropping-particle" : "", "parse-names" : false, "suffix" : "" }, { "dropping-particle" : "", "family" : "Pena Cruz", "given" : "A.", "non-dropping-particle" : "", "parse-names" : false, "suffix" : "" }, { "dropping-particle" : "", "family" : "Pe\u00f1uela", "given" : "M. C.", "non-dropping-particle" : "", "parse-names" : false, "suffix" : "" }, { "dropping-particle" : "", "family" : "Pitman", "given" : "N. C A", "non-dropping-particle" : "", "parse-names" : false, "suffix" : "" }, { "dropping-particle" : "", "family" : "Prieto", "given" : "A.", "non-dropping-particle" : "", "parse-names" : false, "suffix" : "" }, { "dropping-particle" : "", "family" : "Quesada", "given" : "C. A.", "non-dropping-particle" : "", "parse-names" : false, "suffix" : "" }, { "dropping-particle" : "", "family" : "Ram\u00edrez", "given" : "F.", "non-dropping-particle" : "", "parse-names" : false, "suffix" : "" }, { "dropping-particle" : "", "family" : "Ram\u00edrez-Angulo", "given" : "H.", "non-dropping-particle" : "", "parse-names" : false, "suffix" : "" }, { "dropping-particle" : "", "family" : "Reitsma", "given" : "J. M.", "non-dropping-particle" : "", "parse-names" : false, "suffix" : "" }, { "dropping-particle" : "", "family" : "Rudas", "given" : "A.", "non-dropping-particle" : "", "parse-names" : false, "suffix" : "" }, { "dropping-particle" : "", "family" : "Saiz", "given" : "G.", "non-dropping-particle" : "", "parse-names" : false, "suffix" : "" }, { "dropping-particle" : "", "family" : "Salom\u00e3o", "given" : "R. P.", "non-dropping-particle" : "", "parse-names" : false, "suffix" : "" }, { "dropping-particle" : "", "family" : "Schwarz", "given" : "M.", "non-dropping-particle" : "", "parse-names" : false, "suffix" : "" }, { "dropping-particle" : "", "family" : "Silva", "given" : "N.", "non-dropping-particle" : "", "parse-names" : false, "suffix" : "" }, { "dropping-particle" : "", "family" : "Silva-Espejo", "given" : "J. E.", "non-dropping-particle" : "", "parse-names" : false, "suffix" : "" }, { "dropping-particle" : "", "family" : "Silveira", "given" : "M.", "non-dropping-particle" : "", "parse-names" : false, "suffix" : "" }, { "dropping-particle" : "", "family" : "Sonk\u00e9", "given" : "B.", "non-dropping-particle" : "", "parse-names" : false, "suffix" : "" }, { "dropping-particle" : "", "family" : "Stropp", "given" : "J.", "non-dropping-particle" : "", "parse-names" : false, "suffix" : "" }, { "dropping-particle" : "", "family" : "Taedoumg", "given" : "H. E.", "non-dropping-particle" : "", "parse-names" : false, "suffix" : "" }, { "dropping-particle" : "", "family" : "Tan", "given" : "S.", "non-dropping-particle" : "", "parse-names" : false, "suffix" : "" }, { "dropping-particle" : "", "family" : "Steege", "given" : "H.", "non-dropping-particle" : "Ter", "parse-names" : false, "suffix" : "" }, { "dropping-particle" : "", "family" : "Terborgh", "given" : "J.", "non-dropping-particle" : "", "parse-names" : false, "suffix" : "" }, { "dropping-particle" : "", "family" : "Torello-Raventos", "given" : "M.", "non-dropping-particle" : "", "parse-names" : false, "suffix" : "" }, { "dropping-particle" : "", "family" : "Heijden", "given" : "G. M F", "non-dropping-particle" : "Van Der", "parse-names" : false, "suffix" : "" }, { "dropping-particle" : "", "family" : "V\u00e1squez", "given" : "R.", "non-dropping-particle" : "", "parse-names" : false, "suffix" : "" }, { "dropping-particle" : "", "family" : "Vilanova", "given" : "E.", "non-dropping-particle" : "", "parse-names" : false, "suffix" : "" }, { "dropping-particle" : "", "family" : "Vos", "given" : "V. A.", "non-dropping-particle" : "", "parse-names" : false, "suffix" : "" }, { "dropping-particle" : "", "family" : "White", "given" : "L.", "non-dropping-particle" : "", "parse-names" : false, "suffix" : "" }, { "dropping-particle" : "", "family" : "Willcock", "given" : "S.", "non-dropping-particle" : "", "parse-names" : false, "suffix" : "" }, { "dropping-particle" : "", "family" : "Woell", "given" : "H.", "non-dropping-particle" : "", "parse-names" : false, "suffix" : "" }, { "dropping-particle" : "", "family" : "Phillips", "given" : "O. L.", "non-dropping-particle" : "", "parse-names" : false, "suffix" : "" } ], "container-title" : "Biogeosciences", "id" : "ITEM-2", "issue" : "8", "issued" : { "date-parts" : [ [ "2012" ] ] }, "page" : "3381-3403", "title" : "Tree height integrated into pantropical forest biomass estimates", "type" : "article-journal", "volume" : "9" }, "uris" : [ "http://www.mendeley.com/documents/?uuid=f977b55a-d033-4a4b-99a2-4008a43b5762" ] } ], "mendeley" : { "formattedCitation" : "(Feldpausch et al. 2012; Liu et al. 2015)", "plainTextFormattedCitation" : "(Feldpausch et al. 2012; Liu et al. 2015)", "previouslyFormattedCitation" : "(Feldpausch et al. 2012; Liu et al. 2015)" }, "properties" : { "noteIndex" : 0 }, "schema" : "https://github.com/citation-style-language/schema/raw/master/csl-citation.json" }</w:instrText>
      </w:r>
      <w:r>
        <w:fldChar w:fldCharType="separate"/>
      </w:r>
      <w:bookmarkStart w:id="3" w:name="__Fieldmark__2383_1631935385"/>
      <w:r>
        <w:rPr>
          <w:rFonts w:eastAsia="Times New Roman" w:cs="Arial"/>
          <w:szCs w:val="24"/>
          <w:lang w:val="pt-BR" w:eastAsia="en-GB"/>
        </w:rPr>
        <w:t>(Feldpausch et al. 2012; Liu et al. 2015)</w:t>
      </w:r>
      <w:r>
        <w:rPr>
          <w:rFonts w:eastAsia="Times New Roman" w:cs="Arial"/>
          <w:szCs w:val="24"/>
          <w:lang w:val="pt-BR" w:eastAsia="en-GB"/>
        </w:rPr>
      </w:r>
      <w:r>
        <w:fldChar w:fldCharType="end"/>
      </w:r>
      <w:bookmarkEnd w:id="3"/>
      <w:r>
        <w:rPr>
          <w:rFonts w:eastAsia="Times New Roman" w:cs="Arial"/>
          <w:szCs w:val="24"/>
          <w:lang w:val="pt-BR" w:eastAsia="en-GB"/>
        </w:rPr>
        <w:t>. A floresta tropical amazônica, que é responsável por 14% da produtividade primária liquida (</w:t>
      </w:r>
      <w:r>
        <w:rPr>
          <w:rFonts w:eastAsia="Times New Roman" w:cs="Arial"/>
          <w:i/>
          <w:szCs w:val="24"/>
          <w:lang w:val="pt-BR" w:eastAsia="en-GB"/>
        </w:rPr>
        <w:t xml:space="preserve">Net Primary Productivity- </w:t>
      </w:r>
      <w:r>
        <w:rPr>
          <w:rFonts w:eastAsia="Times New Roman" w:cs="Arial"/>
          <w:szCs w:val="24"/>
          <w:lang w:val="pt-BR" w:eastAsia="en-GB"/>
        </w:rPr>
        <w:t>NPP) dos ecossistemas terrestres, tem um papel fundamental para a ciclagem de carbono, apresentando uma taxa de assimilação de 0.65 PgC ano</w:t>
      </w:r>
      <w:r>
        <w:rPr>
          <w:rFonts w:eastAsia="Times New Roman" w:cs="Arial"/>
          <w:szCs w:val="24"/>
          <w:vertAlign w:val="superscript"/>
          <w:lang w:val="pt-BR" w:eastAsia="en-GB"/>
        </w:rPr>
        <w:t>-1</w:t>
      </w:r>
      <w:r>
        <w:rPr>
          <w:rFonts w:eastAsia="Times New Roman" w:cs="Arial"/>
          <w:szCs w:val="24"/>
          <w:lang w:val="pt-BR" w:eastAsia="en-GB"/>
        </w:rPr>
        <w:t>, valor que representa cerca de 25% do ‘</w:t>
      </w:r>
      <w:r>
        <w:rPr>
          <w:rFonts w:eastAsia="Times New Roman" w:cs="Arial"/>
          <w:i/>
          <w:szCs w:val="24"/>
          <w:lang w:val="pt-BR" w:eastAsia="en-GB"/>
        </w:rPr>
        <w:t>missing carbon sink</w:t>
      </w:r>
      <w:r>
        <w:rPr>
          <w:rFonts w:eastAsia="Times New Roman" w:cs="Arial"/>
          <w:szCs w:val="24"/>
          <w:lang w:val="pt-BR" w:eastAsia="en-GB"/>
        </w:rPr>
        <w:t>’</w:t>
      </w:r>
      <w:r>
        <w:rPr>
          <w:rStyle w:val="Ncoradanotaderodap"/>
          <w:rFonts w:eastAsia="Times New Roman" w:cs="Arial"/>
          <w:szCs w:val="24"/>
          <w:lang w:val="pt-BR" w:eastAsia="en-GB"/>
        </w:rPr>
        <w:footnoteReference w:id="2"/>
      </w:r>
      <w:r>
        <w:rPr>
          <w:rFonts w:eastAsia="Times New Roman" w:cs="Arial"/>
          <w:szCs w:val="24"/>
          <w:lang w:val="pt-BR" w:eastAsia="en-GB"/>
        </w:rPr>
        <w:t xml:space="preserve"> anual </w:t>
      </w:r>
      <w:r>
        <w:fldChar w:fldCharType="begin"/>
      </w:r>
      <w:r>
        <w:instrText>ADDIN CSL_CITATION { "citationItems" : [ { "id" : "ITEM-1", "itemData" : { "DOI" : "10.1029/95GB02381", "ISBN" : "1944-9224", "ISSN" : "08866236", "abstract" : "A gridded biospheric carbon model is used to investigate the impact of the atmospheric CO2 increase on terrestrial carbon storage. The analysis shows that the calculated CO2 fertilization sink is dependent not just on the mathematical formulation of the \u201c\u03b2 factor\u201d but also on the relative controls of net primary productivity (NPP), carbon residence times, and resource availability. The modeled evolution of the biosphere for the period 1850\u20131990 shows an increasing lag between NPP and the heterotrophic respiration. The time evolution of the modeled biospheric sink (i.e., difference between enhanced NPP and enhanced respiration) does not match that obtained by deconvolution of the ice core CO2 time series. Agreement between the two is reasonable for the first half of the period, but during the recent decades the deconvoluted CO2 increase is much too fast to be explained by the CO2 fertilization effect only. Therefore other mechanisms than CO2 fertilization should also contribute to the missing sink. Our results suggest that about two thirds to three fourths of the 1850\u20131990 integrated missing sink is due to the CO2 greening of the biosphere. The remainder may be due to the increased level of nitrogen deposition starting around 1950.", "author" : [ { "dropping-particle" : "", "family" : "Friedlingstein", "given" : "P.", "non-dropping-particle" : "", "parse-names" : false, "suffix" : "" } ], "container-title" : "Global Biogeochemical Cycles", "id" : "ITEM-1", "issue" : "4", "issued" : { "date-parts" : [ [ "1995" ] ] }, "page" : "541-556", "title" : "On the contribution of CO2 fertilization to the missing biospheric sink", "type" : "article-journal", "volume" : "9" }, "uris" : [ "http://www.mendeley.com/documents/?uuid=351e1a34-6f06-4f65-a6cb-42decb53e15f" ] }, { "id" : "ITEM-2", "itemData" : { "DOI" : "10.1126/science.1201609", "ISBN" : "0036-8075", "ISSN" : "0036-8075", "PMID" : "21764754", "abstract" : "The terrestrial carbon sink has been large in recent decades, but its size and location remain uncertain. Using forest inventory data and long-term ecosystem carbon studies, we estimate a total forest sink of 2.4 \u00b1 0.4 petagrams of carbon per year (Pg C year(-1)) globally for 1990 to 2007. We also estimate a source of 1.3 \u00b1 0.7 Pg C year(-1) from tropical land-use change, consisting of a gross tropical deforestation emission of 2.9 \u00b1 0.5 Pg C year(-1) partially compensated by a carbon sink in tropical forest regrowth of 1.6 \u00b1 0.5 Pg C year(-1). Together, the fluxes comprise a net global forest sink of 1.1 \u00b1 0.8 Pg C year(-1), with tropical estimates having the largest uncertainties. Our total forest sink estimate is equivalent in magnitude to the terrestrial sink deduced from fossil fuel emissions and land-use change sources minus ocean and atmospheric sinks.", "author" : [ { "dropping-particle" : "", "family" : "Pan", "given" : "Yude", "non-dropping-particle" : "", "parse-names" : false, "suffix" : "" }, { "dropping-particle" : "", "family" : "Birdsey", "given" : "Richard a", "non-dropping-particle" : "", "parse-names" : false, "suffix" : "" }, { "dropping-particle" : "", "family" : "Fang", "given" : "Jingyun", "non-dropping-particle" : "", "parse-names" : false, "suffix" : "" }, { "dropping-particle" : "", "family" : "Houghton", "given" : "Richard", "non-dropping-particle" : "", "parse-names" : false, "suffix" : "" }, { "dropping-particle" : "", "family" : "Kauppi", "given" : "Pekka E", "non-dropping-particle" : "", "parse-names" : false, "suffix" : "" }, { "dropping-particle" : "", "family" : "Kurz", "given" : "Werner a", "non-dropping-particle" : "", "parse-names" : false, "suffix" : "" }, { "dropping-particle" : "", "family" : "Phillips", "given" : "Oliver L", "non-dropping-particle" : "", "parse-names" : false, "suffix" : "" }, { "dropping-particle" : "", "family" : "Shvidenko", "given" : "Anatoly", "non-dropping-particle" : "", "parse-names" : false, "suffix" : "" }, { "dropping-particle" : "", "family" : "Lewis", "given" : "Simon L", "non-dropping-particle" : "", "parse-names" : false, "suffix" : "" }, { "dropping-particle" : "", "family" : "Canadell", "given" : "Josep G", "non-dropping-particle" : "", "parse-names" : false, "suffix" : "" }, { "dropping-particle" : "", "family" : "Ciais", "given" : "Philippe", "non-dropping-particle" : "", "parse-names" : false, "suffix" : "" }, { "dropping-particle" : "", "family" : "Jackson", "given" : "Robert B", "non-dropping-particle" : "", "parse-names" : false, "suffix" : "" }, { "dropping-particle" : "", "family" : "Pacala", "given" : "Stephen W", "non-dropping-particle" : "", "parse-names" : false, "suffix" : "" }, { "dropping-particle" : "", "family" : "McGuire", "given" : "a David", "non-dropping-particle" : "", "parse-names" : false, "suffix" : "" }, { "dropping-particle" : "", "family" : "Piao", "given" : "Shilong", "non-dropping-particle" : "", "parse-names" : false, "suffix" : "" }, { "dropping-particle" : "", "family" : "Rautiainen", "given" : "Aapo", "non-dropping-particle" : "", "parse-names" : false, "suffix" : "" }, { "dropping-particle" : "", "family" : "Sitch", "given" : "Stephen", "non-dropping-particle" : "", "parse-names" : false, "suffix" : "" }, { "dropping-particle" : "", "family" : "Hayes", "given" : "Daniel", "non-dropping-particle" : "", "parse-names" : false, "suffix" : "" } ], "container-title" : "Science", "id" : "ITEM-2", "issue" : "6045", "issued" : { "date-parts" : [ [ "2011" ] ] }, "page" : "988-993", "title" : "A large and persistent carbon sink in the world's forests.", "type" : "article-journal", "volume" : "333" }, "uris" : [ "http://www.mendeley.com/documents/?uuid=08b2074e-2f40-4aba-b3cb-60112857ef20" ] }, { "id" : "ITEM-3", "itemData" : { "DOI" : "10.1038/nature14283", "ISSN" : "0028-0836", "PMID" : "25788097", "abstract" : "Atmospheric carbon dioxide records indicate that the land surface has acted as a strong global carbon sink over recent decades 1,2 , with a substantial fraction of this sink probably located in the tropics 3 , particularly in the Amazon 4 . Nevertheless, it is unclear how the ter-restrial carbon sink will evolve as climate and atmospheric compo-sition continue to change. Here we analyse the historical evolution of the biomass dynamics of the Amazon rainforest over three dec-ades using a distributed network of 321 plots. While this analysis confirms that Amazon forests have acted as a long-term net biomass sink, we find a long-term decreasing trend of carbon accumulation. Rates of net increase in above-ground biomass declined by one-third during the past decade compared to the 1990s. This is a consequence of growth rate increases levelling off recently, while biomass mor-tality persistently increased throughout, leading to a shortening of carbon residence times. Potential drivers for the mortality increase include greater climate variability, and feedbacks of faster growth on mortality, resulting in shortened tree longevity 5 . The observed de-cline of the Amazon sink diverges markedly from the recent increase in terrestrial carbon uptake at the global scale 1,2 , and is contrary to expectations based on models 6 . The response of the Earth's land surface to increasing levels of atmospheric CO 2 and a changing climate provide important feedbacks on future greenhouse warming 6,7 . One of the largest ecosystem carbon pools on Earth is the Amazon forest, storing around 150\u2013200 Pg C in living biomass and soils 8 . Earlier studies based on forest inventories in the Amazon Basin showed the tropical forest here to be acting as a strong carbon sink with an estimated annual uptake of 0.42\u2013 0.65 Pg C yr 21 for 1990\u20132007, around 25% of the residual terrestrial carbon sink 3,4", "author" : [ { "dropping-particle" : "", "family" : "Brienen", "given" : "R.J.W", "non-dropping-particle" : "", "parse-names" : false, "suffix" : "" }, { "dropping-particle" : "", "family" : "Phillips", "given" : "Oliver L", "non-dropping-particle" : "", "parse-names" : false, "suffix" : "" }, { "dropping-particle" : "", "family" : "Al", "given" : "Et", "non-dropping-particle" : "", "parse-names" : false, "suffix" : "" } ], "container-title" : "Nature", "id" : "ITEM-3", "issue" : "7543", "issued" : { "date-parts" : [ [ "2015" ] ] }, "page" : "344-348", "publisher" : "Nature Publishing Group", "title" : "Long-term decline of the Amazon carbon sink", "type" : "article-journal", "volume" : "519" }, "uris" : [ "http://www.mendeley.com/documents/?uuid=07d684bd-a208-4682-9d47-7c7da59538eb" ] }, { "id" : "ITEM-4", "itemData" : { "DOI" : "10.1126/science.1164033", "author" : [ { "dropping-particle" : "", "family" : "Phillips", "given" : "Oliver L", "non-dropping-particle" : "", "parse-names" : false, "suffix" : "" }, { "dropping-particle" : "", "family" : "Phillips", "given" : "Oliver L", "non-dropping-particle" : "", "parse-names" : false, "suffix" : "" }, { "dropping-particle" : "", "family" : "Arag\u00e3o", "given" : "Luiz E O C", "non-dropping-particle" : "", "parse-names" : false, "suffix" : "" }, { "dropping-particle" : "", "family" : "Lewis", "given" : "Simon L", "non-dropping-particle" : "", "parse-names" : false, "suffix" : "" }, { "dropping-particle" : "", "family" : "Fisher", "given" : "Joshua B", "non-dropping-particle" : "", "parse-names" : false, "suffix" : "" }, { "dropping-particle" : "", "family" : "Lloyd", "given" : "Jon", "non-dropping-particle" : "", "parse-names" : false, "suffix" : "" }, { "dropping-particle" : "", "family" : "L\u00f3pez-gonz\u00e1lez", "given" : "Gabriela", "non-dropping-particle" : "", "parse-names" : false, "suffix" : "" }, { "dropping-particle" : "", "family" : "Malhi", "given" : "Yadvinder", "non-dropping-particle" : "", "parse-names" : false, "suffix" : "" }, { "dropping-particle" : "", "family" : "Monteagudo", "given" : "Abel", "non-dropping-particle" : "", "parse-names" : false, "suffix" : "" }, { "dropping-particle" : "", "family" : "Peacock", "given" : "Julie", "non-dropping-particle" : "", "parse-names" : false, "suffix" : "" }, { "dropping-particle" : "", "family" : "Quesada", "given" : "Carlos A", "non-dropping-particle" : "", "parse-names" : false, "suffix" : "" }, { "dropping-particle" : "Van Der", "family" : "Heijden", "given" : "Geertje", "non-dropping-particle" : "", "parse-names" : false, "suffix" : "" }, { "dropping-particle" : "", "family" : "Almeida", "given" : "Samuel", "non-dropping-particle" : "", "parse-names" : false, "suffix" : "" }, { "dropping-particle" : "", "family" : "Amaral", "given" : "I\u00eada", "non-dropping-particle" : "", "parse-names" : false, "suffix" : "" }, { "dropping-particle" : "", "family" : "Arroyo", "given" : "Luzmila", "non-dropping-particle" : "", "parse-names" : false, "suffix" : "" }, { "dropping-particle" : "", "family" : "Aymard", "given" : "Gerardo", "non-dropping-particle" : "", "parse-names" : false, "suffix" : "" }, { "dropping-particle" : "", "family" : "Baker", "given" : "Tim R", "non-dropping-particle" : "", "parse-names" : false, "suffix" : "" }, { "dropping-particle" : "", "family" : "B\u00e1nki", "given" : "Olaf", "non-dropping-particle" : "", "parse-names" : false, "suffix" : "" }, { "dropping-particle" : "", "family" : "Blanc", "given" : "Lilian", "non-dropping-particle" : "", "parse-names" : false, "suffix" : "" }, { "dropping-particle" : "", "family" : "Silveira", "given" : "Marcos", "non-dropping-particle" : "", "parse-names" : false, "suffix" : "" }, { "dropping-particle" : "", "family" : "Thomas", "given" : "Anne Sota", "non-dropping-particle" : "", "parse-names" : false, "suffix" : "" }, { "dropping-particle" : "", "family" : "Steege", "given" : "Hans", "non-dropping-particle" : "", "parse-names" : false, "suffix" : "" }, { "dropping-particle" : "", "family" : "Stropp", "given" : "Juliana", "non-dropping-particle" : "", "parse-names" : false, "suffix" : "" }, { "dropping-particle" : "", "family" : "V\u00e1squez", "given" : "Rodolfo", "non-dropping-particle" : "", "parse-names" : false, "suffix" : "" }, { "dropping-particle" : "", "family" : "Chao", "given" : "Kuo-jung", "non-dropping-particle" : "", "parse-names" : false, "suffix" : "" }, { "dropping-particle" : "", "family" : "Erwin", "given" : "Terry", "non-dropping-particle" : "", "parse-names" : false, "suffix" : "" }, { "dropping-particle" : "Di", "family" : "Fiore", "given" : "Anthony", "non-dropping-particle" : "", "parse-names" : false, "suffix" : "" }, { "dropping-particle" : "", "family" : "C", "given" : "Eur\u00eddice Honorio", "non-dropping-particle" : "", "parse-names" : false, "suffix" : "" }, { "dropping-particle" : "", "family" : "Keeling", "given" : "Helen", "non-dropping-particle" : "", "parse-names" : false, "suffix" : "" } ], "container-title" : "Science", "id" : "ITEM-4", "issue" : "March", "issued" : { "date-parts" : [ [ "2009" ] ] }, "page" : "1344-1348", "title" : "of the Amazon Rainforest", "type" : "article-journal", "volume" : "1344" }, "uris" : [ "http://www.mendeley.com/documents/?uuid=9271e7d1-0348-4f02-8789-c193cde58921" ] } ], "mendeley" : { "formattedCitation" : "(Friedlingstein 1995; Phillips et al. 2009; Pan et al. 2011; Brienen et al. 2015)", "plainTextFormattedCitation" : "(Friedlingstein 1995; Phillips et al. 2009; Pan et al. 2011; Brienen et al. 2015)", "previouslyFormattedCitation" : "(Friedlingstein 1995; Phillips et al. 2009; Pan et al. 2011; Brienen et al. 2015)" }, "properties" : { "noteIndex" : 0 }, "schema" : "https://github.com/citation-style-language/schema/raw/master/csl-citation.json" }</w:instrText>
      </w:r>
      <w:r>
        <w:fldChar w:fldCharType="separate"/>
      </w:r>
      <w:bookmarkStart w:id="4" w:name="__Fieldmark__2420_1631935385"/>
      <w:r>
        <w:rPr>
          <w:rFonts w:eastAsia="Times New Roman" w:cs="Arial"/>
          <w:szCs w:val="24"/>
          <w:lang w:val="pt-BR" w:eastAsia="en-GB"/>
        </w:rPr>
        <w:t>(Friedlingstein 1995; Phillips et al. 2009; Pan et al. 2011; Brienen et al. 2015)</w:t>
      </w:r>
      <w:r>
        <w:rPr>
          <w:rFonts w:eastAsia="Times New Roman" w:cs="Arial"/>
          <w:szCs w:val="24"/>
          <w:lang w:val="pt-BR" w:eastAsia="en-GB"/>
        </w:rPr>
      </w:r>
      <w:r>
        <w:fldChar w:fldCharType="end"/>
      </w:r>
      <w:bookmarkEnd w:id="4"/>
      <w:r>
        <w:rPr>
          <w:rFonts w:eastAsia="Times New Roman" w:cs="Arial"/>
          <w:szCs w:val="24"/>
          <w:lang w:eastAsia="en-GB"/>
        </w:rPr>
        <w:t xml:space="preserve">. </w:t>
      </w:r>
      <w:r>
        <w:rPr>
          <w:rFonts w:eastAsia="Times New Roman" w:cs="Arial"/>
          <w:szCs w:val="24"/>
          <w:lang w:val="pt-BR" w:eastAsia="en-GB"/>
        </w:rPr>
        <w:t>A</w:t>
      </w:r>
      <w:r>
        <w:rPr>
          <w:lang w:val="pt-BR"/>
        </w:rPr>
        <w:t>ssim a floresta amazônica funciona como um importante agente mitigatório para as emissões antropogênicas de CO</w:t>
      </w:r>
      <w:r>
        <w:rPr>
          <w:vertAlign w:val="subscript"/>
          <w:lang w:val="pt-BR"/>
        </w:rPr>
        <w:t>2</w:t>
      </w:r>
      <w:r>
        <w:rPr>
          <w:lang w:val="pt-BR"/>
        </w:rPr>
        <w:t xml:space="preserve"> </w:t>
      </w:r>
      <w:r>
        <w:fldChar w:fldCharType="begin"/>
      </w:r>
      <w:r>
        <w:instrText>ADDIN CSL_CITATION { "citationItems" : [ { "id" : "ITEM-1", "itemData" : { "DOI" : "10.1038/ngeo689", "ISBN" : "1752-0894", "ISSN" : "1752-0894, 1752-0908", "abstract" : "Efforts to control climate change require the stabilization of atmospheric CO2 concentrations. This can only be achieved through a drastic reduction of global CO2 emissions. Yet fossil fuel emissions increased by 29% between 2000 and 2008, in conjunction with increased contributions from emerging economies, from the production and international trade of goods and services, and from the use of coal as a fuel source. In contrast, emissions from land-use changes were nearly constant. Between 1959 and 2008, 43% of each year's CO2 emissions remained in the atmosphere on average; the rest was absorbed by carbon sinks on land and in the oceans. In the past 50 years, the fraction of CO2 emissions that remains in the atmosphere each year has likely increased, from about 40% to 45%, and models suggest that this trend was caused by a decrease in the uptake of CO2 by the carbon sinks in response to climate change and variability. Changes in the CO2 sinks are highly uncertain, but they could have a significant influence on future atmospheric CO2 levels. It is therefore crucial to reduce the uncertainties.", "author" : [ { "dropping-particle" : "", "family" : "Qu\u00e9r\u00e9", "given" : "Corinne", "non-dropping-particle" : "Le", "parse-names" : false, "suffix" : "" }, { "dropping-particle" : "", "family" : "Raupach", "given" : "Michael R.", "non-dropping-particle" : "", "parse-names" : false, "suffix" : "" }, { "dropping-particle" : "", "family" : "Canadell", "given" : "Josep G.", "non-dropping-particle" : "", "parse-names" : false, "suffix" : "" }, { "dropping-particle" : "", "family" : "Al.", "given" : "Gregg Marland", "non-dropping-particle" : "", "parse-names" : false, "suffix" : "" } ], "container-title" : "Nature Geoscience", "id" : "ITEM-1", "issued" : { "date-parts" : [ [ "2009" ] ] }, "page" : "831 - 836", "title" : "Trends in the sources and sinks of carbon dioxide", "type" : "article-journal", "volume" : "2" }, "uris" : [ "http://www.mendeley.com/documents/?uuid=5285f784-7436-4d78-beab-612045c9c366" ] } ], "mendeley" : { "formattedCitation" : "(Le Qu\u00e9r\u00e9 et al. 2009)", "plainTextFormattedCitation" : "(Le Qu\u00e9r\u00e9 et al. 2009)", "previouslyFormattedCitation" : "(Le Qu\u00e9r\u00e9 et al. 2009)" }, "properties" : { "noteIndex" : 0 }, "schema" : "https://github.com/citation-style-language/schema/raw/master/csl-citation.json" }</w:instrText>
      </w:r>
      <w:r>
        <w:fldChar w:fldCharType="separate"/>
      </w:r>
      <w:bookmarkStart w:id="5" w:name="__Fieldmark__2432_1631935385"/>
      <w:r>
        <w:rPr>
          <w:lang w:val="pt-BR"/>
        </w:rPr>
        <w:t>(Le Quéré et al. 2009)</w:t>
      </w:r>
      <w:r>
        <w:rPr>
          <w:lang w:val="pt-BR"/>
        </w:rPr>
      </w:r>
      <w:r>
        <w:fldChar w:fldCharType="end"/>
      </w:r>
      <w:bookmarkEnd w:id="5"/>
      <w:r>
        <w:rPr>
          <w:lang w:val="pt-BR"/>
        </w:rPr>
        <w:t xml:space="preserve">, porém a estabilidade deste sumidouro durante o século XXI ainda é incerta frente às alterações ambientais globais </w:t>
      </w:r>
      <w:r>
        <w:fldChar w:fldCharType="begin"/>
      </w:r>
      <w:r>
        <w:instrText>ADDIN CSL_CITATION { "citationItems" : [ { "id" : "ITEM-1", "itemData" : { "DOI" : "10.3389/feart.2016.00019", "ISSN" : "2296-6463", "author" : [ { "dropping-particle" : "", "family" : "Hofhansl", "given" : "Florian", "non-dropping-particle" : "", "parse-names" : false, "suffix" : "" }, { "dropping-particle" : "", "family" : "Andersen", "given" : "Kelly M.", "non-dropping-particle" : "", "parse-names" : false, "suffix" : "" }, { "dropping-particle" : "", "family" : "Fleischer", "given" : "Katrin", "non-dropping-particle" : "", "parse-names" : false, "suffix" : "" }, { "dropping-particle" : "", "family" : "Fuchslueger", "given" : "Lucia", "non-dropping-particle" : "", "parse-names" : false, "suffix" : "" }, { "dropping-particle" : "", "family" : "Rammig", "given" : "Anja", "non-dropping-particle" : "", "parse-names" : false, "suffix" : "" }, { "dropping-particle" : "", "family" : "Schaap", "given" : "Karst J.", "non-dropping-particle" : "", "parse-names" : false, "suffix" : "" }, { "dropping-particle" : "", "family" : "Valverde-Barrantes", "given" : "Oscar J.", "non-dropping-particle" : "", "parse-names" : false, "suffix" : "" }, { "dropping-particle" : "", "family" : "Lapola", "given" : "David M.", "non-dropping-particle" : "", "parse-names" : false, "suffix" : "" } ], "container-title" : "Frontiers in Earth Science", "id" : "ITEM-1", "issue" : "February", "issued" : { "date-parts" : [ [ "2016" ] ] }, "page" : "1-9", "title" : "Amazon Forest Ecosystem Responses to Elevated Atmospheric CO2 and Alterations in Nutrient Availability: Filling the Gaps with Model-Experiment Integration", "type" : "article-journal", "volume" : "4" }, "uris" : [ "http://www.mendeley.com/documents/?uuid=125a40fe-efaa-4eaa-aa87-c0e8668173f3" ] }, { "id" : "ITEM-2", "itemData" : { "DOI" : "10.1007/s11111-012-0175-3", "author" : [ { "dropping-particle" : "", "family" : "Williams", "given" : "John N", "non-dropping-particle" : "", "parse-names" : false, "suffix" : "" } ], "id" : "ITEM-2", "issued" : { "date-parts" : [ [ "2013" ] ] }, "page" : "510-523", "title" : "Humans and biodiversity : population and demographic trends in the hotspots", "type" : "article-journal" }, "uris" : [ "http://www.mendeley.com/documents/?uuid=935f0736-30d6-423f-8079-a8edadda1019" ] }, { "id" : "ITEM-3", "itemData" : { "DOI" : "10.1038/ngeo1741", "ISBN" : "1752-0894", "ISSN" : "1752-0894", "abstract" : "How tropical forest carbon stocks might alter in response to changes in climate and atmospheric composition is uncertain. However, assessing potential future carbon loss from tropical forests is important for evaluating the efficacy of programmes for reducing emissions from deforestation and degradation. Uncertainties are associated with different carbon stock re- sponses in models with different representations of vegetation processes on the one hand1\u20133, and differences in projected changes in temperature and precipitation patterns on the other hand4,5. Here we present a systematic exploration of these sources of uncertainty, along with uncertainty arising from different emissions scenarios for all three main tropical forest regions: the Americas (that is,Amazonia andCentral America), Africa and Asia. Using simulations with 22 climate models and the MOSES\u2013TRIFFID land surface scheme, we find that only in one5 of the simulations are tropical forests projected to lose biomass by the end of the twenty-first century\u2014and then only for the Americas. When comparing with alternative models of plant physiological processes1,2, we find that the largest un- certainties are associated with plant physiological responses, and then with future emissions scenarios. Uncertainties from differences in the climate projections are significantly smaller. Despite the considerable uncertainties, we conclude that there is evidence of forest resilience for all three regions. Tropical", "author" : [ { "dropping-particle" : "", "family" : "Huntingford", "given" : "Chris", "non-dropping-particle" : "", "parse-names" : false, "suffix" : "" }, { "dropping-particle" : "", "family" : "Zelazowski", "given" : "Przemyslaw", "non-dropping-particle" : "", "parse-names" : false, "suffix" : "" }, { "dropping-particle" : "", "family" : "Galbraith", "given" : "David", "non-dropping-particle" : "", "parse-names" : false, "suffix" : "" }, { "dropping-particle" : "", "family" : "Mercado", "given" : "Lina M.", "non-dropping-particle" : "", "parse-names" : false, "suffix" : "" }, { "dropping-particle" : "", "family" : "Sitch", "given" : "Stephen", "non-dropping-particle" : "", "parse-names" : false, "suffix" : "" }, { "dropping-particle" : "", "family" : "Fisher", "given" : "Rosie", "non-dropping-particle" : "", "parse-names" : false, "suffix" : "" }, { "dropping-particle" : "", "family" : "Lomas", "given" : "Mark", "non-dropping-particle" : "", "parse-names" : false, "suffix" : "" }, { "dropping-particle" : "", "family" : "Walker", "given" : "Anthony P.", "non-dropping-particle" : "", "parse-names" : false, "suffix" : "" }, { "dropping-particle" : "", "family" : "Jones", "given" : "Chris D.", "non-dropping-particle" : "", "parse-names" : false, "suffix" : "" }, { "dropping-particle" : "", "family" : "Booth", "given" : "Ben B. B.", "non-dropping-particle" : "", "parse-names" : false, "suffix" : "" }, { "dropping-particle" : "", "family" : "Malhi", "given" : "Yadvinder", "non-dropping-particle" : "", "parse-names" : false, "suffix" : "" }, { "dropping-particle" : "", "family" : "Hemming", "given" : "Debbie", "non-dropping-particle" : "", "parse-names" : false, "suffix" : "" }, { "dropping-particle" : "", "family" : "Kay", "given" : "Gillian", "non-dropping-particle" : "", "parse-names" : false, "suffix" : "" }, { "dropping-particle" : "", "family" : "Good", "given" : "Peter", "non-dropping-particle" : "", "parse-names" : false, "suffix" : "" }, { "dropping-particle" : "", "family" : "Lewis", "given" : "Simon L.", "non-dropping-particle" : "", "parse-names" : false, "suffix" : "" }, { "dropping-particle" : "", "family" : "Phillips", "given" : "Oliver L.", "non-dropping-particle" : "", "parse-names" : false, "suffix" : "" }, { "dropping-particle" : "", "family" : "Atkin", "given" : "Owen K.", "non-dropping-particle" : "", "parse-names" : false, "suffix" : "" }, { "dropping-particle" : "", "family" : "Lloyd", "given" : "Jon", "non-dropping-particle" : "", "parse-names" : false, "suffix" : "" }, { "dropping-particle" : "", "family" : "Gloor", "given" : "Emanuel", "non-dropping-particle" : "", "parse-names" : false, "suffix" : "" }, { "dropping-particle" : "", "family" : "Zaragoza-Castells", "given" : "Joana", "non-dropping-particle" : "", "parse-names" : false, "suffix" : "" }, { "dropping-particle" : "", "family" : "Meir", "given" : "Patrick", "non-dropping-particle" : "", "parse-names" : false, "suffix" : "" }, { "dropping-particle" : "", "family" : "Betts", "given" : "Richard", "non-dropping-particle" : "", "parse-names" : false, "suffix" : "" }, { "dropping-particle" : "", "family" : "Harris", "given" : "Phil P.", "non-dropping-particle" : "", "parse-names" : false, "suffix" : "" }, { "dropping-particle" : "", "family" : "Nobre", "given" : "Carlos", "non-dropping-particle" : "", "parse-names" : false, "suffix" : "" }, { "dropping-particle" : "", "family" : "Marengo", "given" : "Jose", "non-dropping-particle" : "", "parse-names" : false, "suffix" : "" }, { "dropping-particle" : "", "family" : "Cox", "given" : "Peter M.", "non-dropping-particle" : "", "parse-names" : false, "suffix" : "" } ], "container-title" : "Nature Geoscience", "id" : "ITEM-3", "issue" : "4", "issued" : { "date-parts" : [ [ "2013" ] ] }, "page" : "268-273", "publisher" : "Nature Publishing Group", "title" : "Simulated resilience of tropical rainforests to CO2-induced climate change", "type" : "article-journal", "volume" : "6" }, "uris" : [ "http://www.mendeley.com/documents/?uuid=8aa3045d-48e5-4fec-956a-869404a17519" ] } ], "mendeley" : { "formattedCitation" : "(Huntingford et al. 2013; Williams 2013; Hofhansl et al. 2016)", "plainTextFormattedCitation" : "(Huntingford et al. 2013; Williams 2013; Hofhansl et al. 2016)", "previouslyFormattedCitation" : "(Huntingford et al. 2013; Williams 2013; Hofhansl et al. 2016)" }, "properties" : { "noteIndex" : 0 }, "schema" : "https://github.com/citation-style-language/schema/raw/master/csl-citation.json" }</w:instrText>
      </w:r>
      <w:r>
        <w:fldChar w:fldCharType="separate"/>
      </w:r>
      <w:bookmarkStart w:id="6" w:name="__Fieldmark__2437_1631935385"/>
      <w:r>
        <w:rPr>
          <w:lang w:val="pt-BR"/>
        </w:rPr>
        <w:t>(Huntingford et al. 2013; Williams 2013; Hofhansl et al. 2016)</w:t>
      </w:r>
      <w:r>
        <w:rPr>
          <w:lang w:val="pt-BR"/>
        </w:rPr>
      </w:r>
      <w:r>
        <w:fldChar w:fldCharType="end"/>
      </w:r>
      <w:bookmarkEnd w:id="6"/>
      <w:r>
        <w:rPr>
          <w:lang w:val="pt-BR"/>
        </w:rPr>
        <w:t>.</w:t>
      </w:r>
      <w:r>
        <w:rPr>
          <w:rFonts w:eastAsia="Times New Roman" w:cs="Arial"/>
          <w:szCs w:val="24"/>
          <w:lang w:val="pt-BR" w:eastAsia="en-GB"/>
        </w:rPr>
        <w:t xml:space="preserve"> </w:t>
      </w:r>
      <w:r/>
    </w:p>
    <w:p>
      <w:pPr>
        <w:pStyle w:val="Normal"/>
        <w:rPr>
          <w:szCs w:val="24"/>
          <w:rFonts w:eastAsia="Times New Roman" w:cs="Arial"/>
          <w:lang w:val="pt-BR" w:eastAsia="en-GB"/>
        </w:rPr>
      </w:pPr>
      <w:r>
        <w:rPr>
          <w:rFonts w:eastAsia="Times New Roman" w:cs="Arial"/>
          <w:szCs w:val="24"/>
          <w:lang w:val="pt-BR" w:eastAsia="en-GB"/>
        </w:rPr>
        <w:t>Há quase duas décadas foi postulada a hipótese conhecida como ‘</w:t>
      </w:r>
      <w:r>
        <w:rPr>
          <w:rFonts w:eastAsia="Times New Roman" w:cs="Arial"/>
          <w:i/>
          <w:szCs w:val="24"/>
          <w:lang w:val="pt-BR" w:eastAsia="en-GB"/>
        </w:rPr>
        <w:t>forest die-back</w:t>
      </w:r>
      <w:r>
        <w:rPr>
          <w:rFonts w:eastAsia="Times New Roman" w:cs="Arial"/>
          <w:szCs w:val="24"/>
          <w:lang w:val="pt-BR" w:eastAsia="en-GB"/>
        </w:rPr>
        <w:t xml:space="preserve">’, que previa uma diminuição drástica na biomassa e descaracterização da floresta amazônica como bioma florestal, em consequência das mudanças em padrões de precipitação e temperatura projetados por modelos climáticos para o século XXI </w:t>
      </w:r>
      <w:r>
        <w:fldChar w:fldCharType="begin"/>
      </w:r>
      <w:r>
        <w:instrText>ADDIN CSL_CITATION { "citationItems" : [ { "id" : "ITEM-1", "itemData" : { "DOI" : "10.1007/s00704-004-0049-4", "ISBN" : "0177-798X", "ISSN" : "0177798X", "abstract" : "The first GCM climate change projections to include dynamic vegetation and an interactive carbon cycle produced a very significant amplification of global warming over the 21st century. Under the IS92a ''business as usual'' emissions scenario CO2 concentrations reached about 980 ppmv by 2100, which is about 280 ppmv higher than when these feedbacks were ignored. The major contribution to the increased CO2 arose from reductions in soil carbon because global warming is assumed to accelerate respiration. However, there was also a lesser contribution from an alarming loss of the Amazonian rainforest. This paper describes the phenomenon of Amazonian forest dieback under elevated CO2 in the Hadley Centre climate-carbon cycle model", "author" : [ { "dropping-particle" : "", "family" : "Cox", "given" : "Peter M.", "non-dropping-particle" : "", "parse-names" : false, "suffix" : "" }, { "dropping-particle" : "", "family" : "Betts", "given" : "R. A.", "non-dropping-particle" : "", "parse-names" : false, "suffix" : "" }, { "dropping-particle" : "", "family" : "Collins", "given" : "M.", "non-dropping-particle" : "", "parse-names" : false, "suffix" : "" }, { "dropping-particle" : "", "family" : "Harris", "given" : "P. P.", "non-dropping-particle" : "", "parse-names" : false, "suffix" : "" }, { "dropping-particle" : "", "family" : "Huntingford", "given" : "C.", "non-dropping-particle" : "", "parse-names" : false, "suffix" : "" }, { "dropping-particle" : "", "family" : "Jones", "given" : "C. D.", "non-dropping-particle" : "", "parse-names" : false, "suffix" : "" } ], "container-title" : "Theoretical and Applied Climatology", "id" : "ITEM-1", "issue" : "1-3", "issued" : { "date-parts" : [ [ "2004" ] ] }, "page" : "137-156", "title" : "Amazonian forest dieback under climate-carbon cycle projections for the 21st century", "type" : "article-journal", "volume" : "78" }, "uris" : [ "http://www.mendeley.com/documents/?uuid=e6bb8cd3-3072-400c-9f52-f417288bbf1c" ] }, { "id" : "ITEM-2", "itemData" : { "DOI" : "10.1029/2003GL018600", "ISBN" : "2199101029", "ISSN" : "0094-8276", "abstract" : "The existence of multiple climate-vegetation equilibria in Tropical South America is investigated under present-day climate conditions with the use of an atmospheric general circulation model coupled to a potential vegetation model. Two stable equilibria were found. One corresponds to the current biome distribution. The second is a new equilibrium state: savannas replace eastern Amazonian forests and a semi-desert area appears in the driest portion of Northeast Brazil. If sustainable development and conservation policies were not able to halt the increasing environmental degradation in those areas, then land use changes could, per se, tip the climate-vegetation system towards this new alternative drier stable equilibrium state, with savannization of parts of Amazonia and desertification of the driest area of Northeast Brazil, and with potential adverse impacts on the rich species diversity in the former region and water resources in the latter. INDEX", "author" : [ { "dropping-particle" : "", "family" : "Oyama", "given" : "Marcos Daisuke", "non-dropping-particle" : "", "parse-names" : false, "suffix" : "" } ], "container-title" : "Geophysical Research Letters", "id" : "ITEM-2", "issue" : "23", "issued" : { "date-parts" : [ [ "2003" ] ] }, "page" : "10-13", "title" : "A new climate-vegetation equilibrium state for Tropical South America", "type" : "article-journal", "volume" : "30" }, "uris" : [ "http://www.mendeley.com/documents/?uuid=c6d87ddc-2e95-4ee6-b31a-fa29e6615fb6" ] }, { "id" : "ITEM-3", "itemData" : { "DOI" : "10.1175/2007JCLI1838.1", "ISBN" : "0894-8755", "ISSN" : "08948755", "abstract" : "A regional atmospheric model with 60-km resolution is asynchronously coupled with a potential vegetation model to study the implications of twenty-first-century climate change for the tropical and subtropical climate and vegetation of South America. The coupled model produces an accurate simulation of the present day climate and vegetation. Future climate is simulated by increasing atmospheric CO2 levels to 757 ppmv and imposing lateral and surface boundary conditions derived from a GCM simulation for 2081-2100 from the Canadian Climate Center GCM. The coupled regional model simulation projects a 70% reduction in the extent of the Amazon rain forest by the end of the twenty-first century and a large eastward expansion of the caatinga vegetation that is prominent in the Nordeste region of Brazil today. These changes in vegetation are related to reductions in annual mean rainfall and a modification of the seasonal cycle that are associated with a weakening of tropical circulation systems", "author" : [ { "dropping-particle" : "", "family" : "Cook", "given" : "Kerry H.", "non-dropping-particle" : "", "parse-names" : false, "suffix" : "" }, { "dropping-particle" : "", "family" : "Vizy", "given" : "Edward K.", "non-dropping-particle" : "", "parse-names" : false, "suffix" : "" } ], "container-title" : "Journal of Climate", "id" : "ITEM-3", "issue" : "3", "issued" : { "date-parts" : [ [ "2008" ] ] }, "page" : "542-560", "title" : "Effects of twenty-first-century climate change on the Amazon rain forest", "type" : "article-journal", "volume" : "21" }, "uris" : [ "http://www.mendeley.com/documents/?uuid=da423767-46b3-4d34-8e80-cb0cbca60946" ] }, { "id" : "ITEM-4", "itemData" : { "DOI" : "10.1016/S0959-3780(99)00016-3", "ISBN" : "0959-3780", "ISSN" : "09593780", "abstract" : "Climate output from the UK Hadley Centre's HadCM2 and HadCM3 experiments for the period 1860 to 2100, with IS92a greenhouse gas forcing, together with predicted patterns of N deposition and increasing CO2, were input (offline) to the dynamic vegetation model, Hybrid v4.1 (Friend et al., 1997; Friend and White, 1999). This model represents biogeochemical, biophysical and biogeographical processes, coupling the carbon, nitrogen and water cycles on a sub-daily timestep, simulating potential vegetation and transient changes in annual growth and competition between eight generalized plant types in response to climate. Global vegetation carbon was predicted to rise from about 600 to 800PgC (or to 650PgC for HadCM3) while the soil carbon pool of about 1100PgC decreased by about 8%. By the 2080s, climate change caused a partial loss of Amazonian rainforest, C4 grasslands and temperate forest in areas of southern Europe and eastern USA, but an expansion in the boreal forest area. These changes were accompanied by a decrease in net primary productivity (NPP) of vegetation in many tropical areas, southern Europe and eastern USA (in response to warming and a decrease in rainfall), but an increase in NPP of boreal forests. Global NPP increased from 45 to 50PgCy\u22121 in the 1990s to about 65PgCy\u22121 in the 2080s (about 58PgCy\u22121 for HadCM3). Global net ecosystem productivity (NEP) increased from about 1.3PgCy\u22121 in the 1990s to about 3.6PgCy\u22121 in the 2030s and then declined to zero by 2100 owing to a loss of carbon from declining forests in the tropics and at warm temperate latitudes \u2014 despite strengthening of the carbon sink at northern high latitudes. HadCM3 gave a more erratic temporal evolution of NEP than HadCM2, with a dramatic collapse in NEP in the 2050s.", "author" : [ { "dropping-particle" : "", "family" : "White", "given" : "A", "non-dropping-particle" : "", "parse-names" : false, "suffix" : "" }, { "dropping-particle" : "", "family" : "Cannell", "given" : "M", "non-dropping-particle" : "", "parse-names" : false, "suffix" : "" }, { "dropping-particle" : "", "family" : "Friend", "given" : "A", "non-dropping-particle" : "", "parse-names" : false, "suffix" : "" } ], "container-title" : "Global Environmental Change", "id" : "ITEM-4", "issued" : { "date-parts" : [ [ "1999" ] ] }, "page" : "S21-S30", "title" : "Climate change impacts on ecosystems and the terrestrial carbon sink: a new assessment", "type" : "article-journal", "volume" : "9" }, "uris" : [ "http://www.mendeley.com/documents/?uuid=f9ec2219-f056-42c2-be20-85ceeefafd17" ] }, { "id" : "ITEM-5", "itemData" : { "DOI" : "10.1038/35041539", "ISBN" : "0028-0836", "ISSN" : "0028-0836", "PMID" : "11089968", "abstract" : "The continued increase in the atmospheric concentration of carbon dioxide due to anthropogenic emissions is predicted to lead to significant changes in climate. About half of the current emissions are being absorbed by the ocean and by land ecosystems, but this absorption is sensitive to climate as well as to atmospheric carbon dioxide concentrations, creating a feedback loop. General circulation models have generally excluded the feedback between climate and the biosphere, using static vegetation distributions and CO2 concentrations from simple carbon-cycle models that do not include climate change. Here we present results from a fully coupled, three-dimensional carbon-climate model, indicating that carbon-cycle feedbacks could significantly accelerate climate change over the twenty-first century. We find that under a 'business as usual' scenario, the terrestrial biosphere acts as an overall carbon sink until about 2050, but turns into a source thereafter. By 2100, the ocean uptake rate of 5 Gt C yr(-1) is balanced by the terrestrial carbon source, and atmospheric CO2 concentrations are 250 p.p.m.v. higher in our fully coupled simulation than in uncoupled carbon models, resulting in a global-mean warming of 5.5 K, as compared to 4 K without the carbon-cycle feedback.", "author" : [ { "dropping-particle" : "", "family" : "Cox", "given" : "P M", "non-dropping-particle" : "", "parse-names" : false, "suffix" : "" }, { "dropping-particle" : "", "family" : "Betts", "given" : "R a", "non-dropping-particle" : "", "parse-names" : false, "suffix" : "" }, { "dropping-particle" : "", "family" : "Jones", "given" : "C D", "non-dropping-particle" : "", "parse-names" : false, "suffix" : "" }, { "dropping-particle" : "", "family" : "Spall", "given" : "S a", "non-dropping-particle" : "", "parse-names" : false, "suffix" : "" }, { "dropping-particle" : "", "family" : "Totterdell", "given" : "I J", "non-dropping-particle" : "", "parse-names" : false, "suffix" : "" } ], "container-title" : "Nature", "id" : "ITEM-5", "issue" : "6809", "issued" : { "date-parts" : [ [ "2000" ] ] }, "page" : "184-187", "title" : "Acceleration of global warming due to carbon-cycle feedbacks in a coupled climate model.", "type" : "article-journal", "volume" : "408" }, "uris" : [ "http://www.mendeley.com/documents/?uuid=35845b40-31bd-4c39-92f6-eab3da23bad2" ] } ], "mendeley" : { "formattedCitation" : "(White et al. 1999; Cox et al. 2000; Oyama 2003; Cox et al. 2004; Cook and Vizy 2008)", "plainTextFormattedCitation" : "(White et al. 1999; Cox et al. 2000; Oyama 2003; Cox et al. 2004; Cook and Vizy 2008)", "previouslyFormattedCitation" : "(White et al. 1999; Cox et al. 2000; Oyama 2003; Cox et al. 2004; Cook and Vizy 2008)" }, "properties" : { "noteIndex" : 0 }, "schema" : "https://github.com/citation-style-language/schema/raw/master/csl-citation.json" }</w:instrText>
      </w:r>
      <w:r>
        <w:fldChar w:fldCharType="separate"/>
      </w:r>
      <w:bookmarkStart w:id="7" w:name="__Fieldmark__2458_1631935385"/>
      <w:r>
        <w:rPr>
          <w:rFonts w:eastAsia="Times New Roman" w:cs="Arial"/>
          <w:szCs w:val="24"/>
          <w:lang w:val="pt-BR" w:eastAsia="en-GB"/>
        </w:rPr>
        <w:t>(White et al. 1999; Cox et al. 2000; Oyama 2003; Cox et al. 2004; Cook and Vizy 2008)</w:t>
      </w:r>
      <w:r>
        <w:rPr>
          <w:rFonts w:eastAsia="Times New Roman" w:cs="Arial"/>
          <w:szCs w:val="24"/>
          <w:lang w:val="pt-BR" w:eastAsia="en-GB"/>
        </w:rPr>
      </w:r>
      <w:r>
        <w:fldChar w:fldCharType="end"/>
      </w:r>
      <w:bookmarkEnd w:id="7"/>
      <w:r>
        <w:rPr>
          <w:rFonts w:eastAsia="Times New Roman" w:cs="Arial"/>
          <w:szCs w:val="24"/>
          <w:lang w:eastAsia="en-GB"/>
        </w:rPr>
        <w:t xml:space="preserve">. </w:t>
      </w:r>
      <w:r>
        <w:rPr>
          <w:rFonts w:eastAsia="Times New Roman" w:cs="Arial"/>
          <w:szCs w:val="24"/>
          <w:lang w:val="pt-BR" w:eastAsia="en-GB"/>
        </w:rPr>
        <w:t>Mais recentemente, estudos sugeriram que o efeito de fertilização por CO</w:t>
      </w:r>
      <w:r>
        <w:rPr>
          <w:rFonts w:eastAsia="Times New Roman" w:cs="Arial"/>
          <w:szCs w:val="24"/>
          <w:vertAlign w:val="subscript"/>
          <w:lang w:val="pt-BR" w:eastAsia="en-GB"/>
        </w:rPr>
        <w:t>2</w:t>
      </w:r>
      <w:r>
        <w:rPr>
          <w:rFonts w:eastAsia="Times New Roman" w:cs="Arial"/>
          <w:szCs w:val="24"/>
          <w:lang w:val="pt-BR" w:eastAsia="en-GB"/>
        </w:rPr>
        <w:t xml:space="preserve"> causaria uma manutenção da produtividade e da biomassa deste ecossistema florestal, evitando, ou postergando o ‘forest die-back’ na Amazônia </w:t>
      </w:r>
      <w:r>
        <w:fldChar w:fldCharType="begin"/>
      </w:r>
      <w:r>
        <w:instrText>ADDIN CSL_CITATION { "citationItems" : [ { "id" : "ITEM-1", "itemData" : { "DOI" : "10.1038/nature11882", "ISBN" : "0028-0836", "ISSN" : "1476-4687", "PMID" : "23389447", "abstract" : "The release of carbon from tropical forests may exacerbate future climate change, but the magnitude of the effect in climate models remains uncertain. Coupled climate-carbon-cycle models generally agree that carbon storage on land will increase as a result of the simultaneous enhancement of plant photosynthesis and water use efficiency under higher atmospheric CO(2) concentrations, but will decrease owing to higher soil and plant respiration rates associated with warming temperatures. At present, the balance between these effects varies markedly among coupled climate-carbon-cycle models, leading to a range of 330 gigatonnes in the projected change in the amount of carbon stored on tropical land by 2100. Explanations for this large uncertainty include differences in the predicted change in rainfall in Amazonia and variations in the responses of alternative vegetation models to warming. Here we identify an emergent linear relationship, across an ensemble of models, between the sensitivity of tropical land carbon storage to warming and the sensitivity of the annual growth rate of atmospheric CO(2) to tropical temperature anomalies. Combined with contemporary observations of atmospheric CO(2) concentration and tropical temperature, this relationship provides a tight constraint on the sensitivity of tropical land carbon to climate change. We estimate that over tropical land from latitude 30\u00b0 north to 30\u00b0 south, warming alone will release 53 \u00b1 17 gigatonnes of carbon per kelvin. Compared with the unconstrained ensemble of climate-carbon-cycle projections, this indicates a much lower risk of Amazon forest dieback under CO(2)-induced climate change if CO(2) fertilization effects are as large as suggested by current models. Our study, however, also implies greater certainty that carbon will be lost from tropical land if warming arises from reductions in aerosols or increases in other greenhouse gases.", "author" : [ { "dropping-particle" : "", "family" : "Cox", "given" : "Peter M", "non-dropping-particle" : "", "parse-names" : false, "suffix" : "" }, { "dropping-particle" : "", "family" : "Pearson", "given" : "David", "non-dropping-particle" : "", "parse-names" : false, "suffix" : "" }, { "dropping-particle" : "", "family" : "Booth", "given" : "Ben B", "non-dropping-particle" : "", "parse-names" : false, "suffix" : "" }, { "dropping-particle" : "", "family" : "Friedlingstein", "given" : "Pierre", "non-dropping-particle" : "", "parse-names" : false, "suffix" : "" }, { "dropping-particle" : "", "family" : "Huntingford", "given" : "Chris", "non-dropping-particle" : "", "parse-names" : false, "suffix" : "" }, { "dropping-particle" : "", "family" : "Jones", "given" : "Chris D", "non-dropping-particle" : "", "parse-names" : false, "suffix" : "" }, { "dropping-particle" : "", "family" : "Luke", "given" : "Catherine M", "non-dropping-particle" : "", "parse-names" : false, "suffix" : "" } ], "container-title" : "Nature", "id" : "ITEM-1", "issue" : "7437", "issued" : { "date-parts" : [ [ "2013" ] ] }, "page" : "341-4", "publisher" : "Nature Publishing Group", "title" : "Sensitivity of tropical carbon to climate change constrained by carbon dioxide variability.", "type" : "article-journal", "volume" : "494" }, "uris" : [ "http://www.mendeley.com/documents/?uuid=87b6624a-d6da-4096-bcea-a7254bc1c7d7" ] }, { "id" : "ITEM-2", "itemData" : { "DOI" : "10.1038/ngeo1741", "ISBN" : "1752-0894", "ISSN" : "1752-0894", "abstract" : "How tropical forest carbon stocks might alter in response to changes in climate and atmospheric composition is uncertain. However, assessing potential future carbon loss from tropical forests is important for evaluating the efficacy of programmes for reducing emissions from deforestation and degradation. Uncertainties are associated with different carbon stock re- sponses in models with different representations of vegetation processes on the one hand1\u20133, and differences in projected changes in temperature and precipitation patterns on the other hand4,5. Here we present a systematic exploration of these sources of uncertainty, along with uncertainty arising from different emissions scenarios for all three main tropical forest regions: the Americas (that is,Amazonia andCentral America), Africa and Asia. Using simulations with 22 climate models and the MOSES\u2013TRIFFID land surface scheme, we find that only in one5 of the simulations are tropical forests projected to lose biomass by the end of the twenty-first century\u2014and then only for the Americas. When comparing with alternative models of plant physiological processes1,2, we find that the largest un- certainties are associated with plant physiological responses, and then with future emissions scenarios. Uncertainties from differences in the climate projections are significantly smaller. Despite the considerable uncertainties, we conclude that there is evidence of forest resilience for all three regions. Tropical", "author" : [ { "dropping-particle" : "", "family" : "Huntingford", "given" : "Chris", "non-dropping-particle" : "", "parse-names" : false, "suffix" : "" }, { "dropping-particle" : "", "family" : "Zelazowski", "given" : "Przemyslaw", "non-dropping-particle" : "", "parse-names" : false, "suffix" : "" }, { "dropping-particle" : "", "family" : "Galbraith", "given" : "David", "non-dropping-particle" : "", "parse-names" : false, "suffix" : "" }, { "dropping-particle" : "", "family" : "Mercado", "given" : "Lina M.", "non-dropping-particle" : "", "parse-names" : false, "suffix" : "" }, { "dropping-particle" : "", "family" : "Sitch", "given" : "Stephen", "non-dropping-particle" : "", "parse-names" : false, "suffix" : "" }, { "dropping-particle" : "", "family" : "Fisher", "given" : "Rosie", "non-dropping-particle" : "", "parse-names" : false, "suffix" : "" }, { "dropping-particle" : "", "family" : "Lomas", "given" : "Mark", "non-dropping-particle" : "", "parse-names" : false, "suffix" : "" }, { "dropping-particle" : "", "family" : "Walker", "given" : "Anthony P.", "non-dropping-particle" : "", "parse-names" : false, "suffix" : "" }, { "dropping-particle" : "", "family" : "Jones", "given" : "Chris D.", "non-dropping-particle" : "", "parse-names" : false, "suffix" : "" }, { "dropping-particle" : "", "family" : "Booth", "given" : "Ben B. B.", "non-dropping-particle" : "", "parse-names" : false, "suffix" : "" }, { "dropping-particle" : "", "family" : "Malhi", "given" : "Yadvinder", "non-dropping-particle" : "", "parse-names" : false, "suffix" : "" }, { "dropping-particle" : "", "family" : "Hemming", "given" : "Debbie", "non-dropping-particle" : "", "parse-names" : false, "suffix" : "" }, { "dropping-particle" : "", "family" : "Kay", "given" : "Gillian", "non-dropping-particle" : "", "parse-names" : false, "suffix" : "" }, { "dropping-particle" : "", "family" : "Good", "given" : "Peter", "non-dropping-particle" : "", "parse-names" : false, "suffix" : "" }, { "dropping-particle" : "", "family" : "Lewis", "given" : "Simon L.", "non-dropping-particle" : "", "parse-names" : false, "suffix" : "" }, { "dropping-particle" : "", "family" : "Phillips", "given" : "Oliver L.", "non-dropping-particle" : "", "parse-names" : false, "suffix" : "" }, { "dropping-particle" : "", "family" : "Atkin", "given" : "Owen K.", "non-dropping-particle" : "", "parse-names" : false, "suffix" : "" }, { "dropping-particle" : "", "family" : "Lloyd", "given" : "Jon", "non-dropping-particle" : "", "parse-names" : false, "suffix" : "" }, { "dropping-particle" : "", "family" : "Gloor", "given" : "Emanuel", "non-dropping-particle" : "", "parse-names" : false, "suffix" : "" }, { "dropping-particle" : "", "family" : "Zaragoza-Castells", "given" : "Joana", "non-dropping-particle" : "", "parse-names" : false, "suffix" : "" }, { "dropping-particle" : "", "family" : "Meir", "given" : "Patrick", "non-dropping-particle" : "", "parse-names" : false, "suffix" : "" }, { "dropping-particle" : "", "family" : "Betts", "given" : "Richard", "non-dropping-particle" : "", "parse-names" : false, "suffix" : "" }, { "dropping-particle" : "", "family" : "Harris", "given" : "Phil P.", "non-dropping-particle" : "", "parse-names" : false, "suffix" : "" }, { "dropping-particle" : "", "family" : "Nobre", "given" : "Carlos", "non-dropping-particle" : "", "parse-names" : false, "suffix" : "" }, { "dropping-particle" : "", "family" : "Marengo", "given" : "Jose", "non-dropping-particle" : "", "parse-names" : false, "suffix" : "" }, { "dropping-particle" : "", "family" : "Cox", "given" : "Peter M.", "non-dropping-particle" : "", "parse-names" : false, "suffix" : "" } ], "container-title" : "Nature Geoscience", "id" : "ITEM-2", "issue" : "4", "issued" : { "date-parts" : [ [ "2013" ] ] }, "page" : "268-273", "publisher" : "Nature Publishing Group", "title" : "Simulated resilience of tropical rainforests to CO2-induced climate change", "type" : "article-journal", "volume" : "6" }, "uris" : [ "http://www.mendeley.com/documents/?uuid=8aa3045d-48e5-4fec-956a-869404a17519" ] }, { "id" : "ITEM-3", "itemData" : { "DOI" : "10.1029/2008GB003357", "ISBN" : "0886-6236", "ISSN" : "08866236", "abstract" : "Tropical South America vegetation cover projections for the end of the century differ considerably depending on climate scenario and also on how physiological processes are considered in vegetation models. In this paper we use a potential vegetation model (CPTEC-PVM2) to analyze biome distribution in tropical South America under a range of climate projections and a range of estimates about the effects of increased atmospheric CO2. We show that if the CO2 \u201cfertilization effect\u201d indeed takes place and is maintained in the long term in tropical forests, then it will avoid biome shifts in Amazonia in most of the climate scenarios, even if the effect of CO2 fertilization is halved. However, if CO2 fertilization does not play any important role on tropical forests in the future or if dry season is longer than 4 months (projected by 2/14 GCMs), then there is replacement of large portions of Amazonia by tropical savanna.", "author" : [ { "dropping-particle" : "", "family" : "Lapola", "given" : "David M.", "non-dropping-particle" : "", "parse-names" : false, "suffix" : "" }, { "dropping-particle" : "", "family" : "Oyama", "given" : "Marcos D.", "non-dropping-particle" : "", "parse-names" : false, "suffix" : "" }, { "dropping-particle" : "", "family" : "Nobre", "given" : "Carlos A.", "non-dropping-particle" : "", "parse-names" : false, "suffix" : "" } ], "container-title" : "Global Biogeochemical Cycles", "id" : "ITEM-3", "issue" : "3", "issued" : { "date-parts" : [ [ "2009" ] ] }, "page" : "1-16", "title" : "Exploring the range of climate biome projections for tropical South America: The role of CO2 fertilization and seasonality", "type" : "article-journal", "volume" : "23" }, "uris" : [ "http://www.mendeley.com/documents/?uuid=28a61855-133c-4189-8fa4-b61d2a01edfc" ] } ], "mendeley" : { "formattedCitation" : "(Lapola et al. 2009; Cox et al. 2013; Huntingford et al. 2013)", "plainTextFormattedCitation" : "(Lapola et al. 2009; Cox et al. 2013; Huntingford et al. 2013)", "previouslyFormattedCitation" : "(Lapola et al. 2009; Cox et al. 2013; Huntingford et al. 2013)" }, "properties" : { "noteIndex" : 0 }, "schema" : "https://github.com/citation-style-language/schema/raw/master/csl-citation.json" }</w:instrText>
      </w:r>
      <w:r>
        <w:fldChar w:fldCharType="separate"/>
      </w:r>
      <w:bookmarkStart w:id="8" w:name="__Fieldmark__2477_1631935385"/>
      <w:r>
        <w:rPr>
          <w:rFonts w:eastAsia="Times New Roman" w:cs="Arial"/>
          <w:szCs w:val="24"/>
          <w:lang w:val="pt-BR" w:eastAsia="en-GB"/>
        </w:rPr>
        <w:t>(Lapola et al. 2009; Cox et al. 2013; Huntingford et al. 2013)</w:t>
      </w:r>
      <w:r>
        <w:rPr>
          <w:rFonts w:eastAsia="Times New Roman" w:cs="Arial"/>
          <w:szCs w:val="24"/>
          <w:lang w:val="pt-BR" w:eastAsia="en-GB"/>
        </w:rPr>
      </w:r>
      <w:r>
        <w:fldChar w:fldCharType="end"/>
      </w:r>
      <w:bookmarkEnd w:id="8"/>
      <w:r>
        <w:rPr>
          <w:rFonts w:eastAsia="Times New Roman" w:cs="Arial"/>
          <w:szCs w:val="24"/>
          <w:lang w:val="pt-BR" w:eastAsia="en-GB"/>
        </w:rPr>
        <w:t>. O efeito de Fertilização por CO</w:t>
      </w:r>
      <w:r>
        <w:rPr>
          <w:rFonts w:eastAsia="Times New Roman" w:cs="Arial"/>
          <w:szCs w:val="24"/>
          <w:vertAlign w:val="subscript"/>
          <w:lang w:val="pt-BR" w:eastAsia="en-GB"/>
        </w:rPr>
        <w:t>2</w:t>
      </w:r>
      <w:r>
        <w:rPr>
          <w:rFonts w:eastAsia="Times New Roman" w:cs="Arial"/>
          <w:szCs w:val="24"/>
          <w:lang w:val="pt-BR" w:eastAsia="en-GB"/>
        </w:rPr>
        <w:t xml:space="preserve"> é observado como aumento da produtividade primária bruta - especialmente das plantas </w:t>
      </w:r>
      <w:r>
        <w:rPr>
          <w:rFonts w:eastAsia="Times New Roman" w:cs="Arial"/>
          <w:i/>
          <w:szCs w:val="24"/>
          <w:lang w:val="pt-BR" w:eastAsia="en-GB"/>
        </w:rPr>
        <w:t>C</w:t>
      </w:r>
      <w:r>
        <w:rPr>
          <w:rFonts w:eastAsia="Times New Roman" w:cs="Arial"/>
          <w:i/>
          <w:szCs w:val="24"/>
          <w:vertAlign w:val="subscript"/>
          <w:lang w:val="pt-BR" w:eastAsia="en-GB"/>
        </w:rPr>
        <w:t>3</w:t>
      </w:r>
      <w:r>
        <w:rPr>
          <w:rFonts w:eastAsia="Times New Roman" w:cs="Arial"/>
          <w:szCs w:val="24"/>
          <w:lang w:val="pt-BR" w:eastAsia="en-GB"/>
        </w:rPr>
        <w:t>, em resposta ao aumento da [CO</w:t>
      </w:r>
      <w:r>
        <w:rPr>
          <w:rFonts w:eastAsia="Times New Roman" w:cs="Arial"/>
          <w:szCs w:val="24"/>
          <w:vertAlign w:val="subscript"/>
          <w:lang w:val="pt-BR" w:eastAsia="en-GB"/>
        </w:rPr>
        <w:t>2</w:t>
      </w:r>
      <w:r>
        <w:rPr>
          <w:rFonts w:eastAsia="Times New Roman" w:cs="Arial"/>
          <w:szCs w:val="24"/>
          <w:lang w:val="pt-BR" w:eastAsia="en-GB"/>
        </w:rPr>
        <w:t xml:space="preserve">] na atmosfera </w:t>
      </w:r>
      <w:r>
        <w:fldChar w:fldCharType="begin"/>
      </w:r>
      <w:r>
        <w:instrText>ADDIN CSL_CITATION { "citationItems" : [ { "id" : "ITEM-1", "itemData" : { "DOI" : "10.1126/science.278.5342.1411", "ISSN" : "00368075", "author" : [ { "dropping-particle" : "", "family" : "Farquhar", "given" : "G. D.", "non-dropping-particle" : "", "parse-names" : false, "suffix" : "" } ], "container-title" : "Science", "id" : "ITEM-1", "issue" : "5342", "issued" : { "date-parts" : [ [ "1997" ] ] }, "page" : "1411", "title" : "Carbon Dioxide and Vegetation", "type" : "article-journal", "volume" : "278" }, "uris" : [ "http://www.mendeley.com/documents/?uuid=c545a312-d2a0-478d-83ac-dd941c339e4e" ] } ], "mendeley" : { "formattedCitation" : "(Farquhar 1997)", "plainTextFormattedCitation" : "(Farquhar 1997)", "previouslyFormattedCitation" : "(Farquhar 1997)" }, "properties" : { "noteIndex" : 0 }, "schema" : "https://github.com/citation-style-language/schema/raw/master/csl-citation.json" }</w:instrText>
      </w:r>
      <w:r>
        <w:fldChar w:fldCharType="separate"/>
      </w:r>
      <w:bookmarkStart w:id="9" w:name="__Fieldmark__2500_1631935385"/>
      <w:r>
        <w:rPr>
          <w:rFonts w:eastAsia="Times New Roman" w:cs="Arial"/>
          <w:szCs w:val="24"/>
          <w:lang w:val="pt-BR" w:eastAsia="en-GB"/>
        </w:rPr>
        <w:t>(Farquhar 1997)</w:t>
      </w:r>
      <w:r>
        <w:rPr>
          <w:rFonts w:eastAsia="Times New Roman" w:cs="Arial"/>
          <w:szCs w:val="24"/>
          <w:lang w:val="pt-BR" w:eastAsia="en-GB"/>
        </w:rPr>
      </w:r>
      <w:r>
        <w:fldChar w:fldCharType="end"/>
      </w:r>
      <w:bookmarkEnd w:id="9"/>
      <w:r>
        <w:rPr>
          <w:rFonts w:eastAsia="Times New Roman" w:cs="Arial"/>
          <w:szCs w:val="24"/>
          <w:lang w:val="pt-BR" w:eastAsia="en-GB"/>
        </w:rPr>
        <w:t xml:space="preserve">. Este aumento de produtividade pode ser resultante, tanto da resposta fisiológica vegetal frente à maior disponibilidade de substrato para a carboxilação da Ribulose- 1,5 bifosfato carboxilase oxidase.(RuBisCO) </w:t>
      </w:r>
      <w:r>
        <w:fldChar w:fldCharType="begin"/>
      </w:r>
      <w:r>
        <w:instrText>ADDIN CSL_CITATION { "citationItems" : [ { "id" : "ITEM-1", "itemData" : { "DOI" : "10.2134/agronj1983.00021962007500050014x", "abstract" : "Abstract The probable effect of the increasing global atmospheric CO2 concentration on agricultural yields was evaluated. More than 430 observations of the yield of 37 species grown with CO2 enrichment were extracted from more than 70 reports published during the past 64 years. Most of the studies were performed in greenhouses or growth chambers. Open fields might respond less than greenhouses or growth chambers to increased CO2 because nutrient levels in general world-wide agriculture are lower than those in the indoor studies, or open fields might respond more because light levels are generally higher outside. The data also were dominated by high value crops, but results should be applicable to the three-fourths of the world agriculture represented by the C3 crops and possibly to the remaining C4 crops as well. Keeping these limitations of the data in mind, the analysis showed that yields probably will increase by 33% (with a 99.9% confidence interval from 24 to 43%) with a doubling of atmospheric CO2 concentration.", "author" : [ { "dropping-particle" : "", "family" : "Kimball", "given" : "B A", "non-dropping-particle" : "", "parse-names" : false, "suffix" : "" } ], "container-title" : "Agronomy Journal", "id" : "ITEM-1", "issued" : { "date-parts" : [ [ "1983" ] ] }, "language" : "English", "publisher" : "American Society of Agronomy", "publisher-place" : "Madison, WI", "title" : "Carbon Dioxide and Agricultural Yield: An Assemblage and Analysis of 430 Prior Observations1", "type" : "article-journal", "volume" : "75" }, "uris" : [ "http://www.mendeley.com/documents/?uuid=db666108-2380-4069-88a9-bae24b818961" ] }, { "id" : "ITEM-2", "itemData" : { "DOI" : "10.1029/95GB02381", "ISBN" : "1944-9224", "ISSN" : "08866236", "abstract" : "A gridded biospheric carbon model is used to investigate the impact of the atmospheric CO2 increase on terrestrial carbon storage. The analysis shows that the calculated CO2 fertilization sink is dependent not just on the mathematical formulation of the \u201c\u03b2 factor\u201d but also on the relative controls of net primary productivity (NPP), carbon residence times, and resource availability. The modeled evolution of the biosphere for the period 1850\u20131990 shows an increasing lag between NPP and the heterotrophic respiration. The time evolution of the modeled biospheric sink (i.e., difference between enhanced NPP and enhanced respiration) does not match that obtained by deconvolution of the ice core CO2 time series. Agreement between the two is reasonable for the first half of the period, but during the recent decades the deconvoluted CO2 increase is much too fast to be explained by the CO2 fertilization effect only. Therefore other mechanisms than CO2 fertilization should also contribute to the missing sink. Our results suggest that about two thirds to three fourths of the 1850\u20131990 integrated missing sink is due to the CO2 greening of the biosphere. The remainder may be due to the increased level of nitrogen deposition starting around 1950.", "author" : [ { "dropping-particle" : "", "family" : "Friedlingstein", "given" : "P.", "non-dropping-particle" : "", "parse-names" : false, "suffix" : "" } ], "container-title" : "Global Biogeochemical Cycles", "id" : "ITEM-2", "issue" : "4", "issued" : { "date-parts" : [ [ "1995" ] ] }, "page" : "541-556", "title" : "On the contribution of CO2 fertilization to the missing biospheric sink", "type" : "article-journal", "volume" : "9" }, "uris" : [ "http://www.mendeley.com/documents/?uuid=351e1a34-6f06-4f65-a6cb-42decb53e15f" ] } ], "mendeley" : { "formattedCitation" : "(Kimball 1983; Friedlingstein 1995)", "plainTextFormattedCitation" : "(Kimball 1983; Friedlingstein 1995)", "previouslyFormattedCitation" : "(Kimball 1983; Friedlingstein 1995)" }, "properties" : { "noteIndex" : 0 }, "schema" : "https://github.com/citation-style-language/schema/raw/master/csl-citation.json" }</w:instrText>
      </w:r>
      <w:r>
        <w:fldChar w:fldCharType="separate"/>
      </w:r>
      <w:bookmarkStart w:id="10" w:name="__Fieldmark__2515_1631935385"/>
      <w:r>
        <w:rPr>
          <w:rFonts w:eastAsia="Times New Roman" w:cs="Arial"/>
          <w:szCs w:val="24"/>
          <w:lang w:val="pt-BR" w:eastAsia="en-GB"/>
        </w:rPr>
        <w:t>(Kimball 1983; Friedlingstein 1995)</w:t>
      </w:r>
      <w:r>
        <w:rPr>
          <w:rFonts w:eastAsia="Times New Roman" w:cs="Arial"/>
          <w:szCs w:val="24"/>
          <w:lang w:val="pt-BR" w:eastAsia="en-GB"/>
        </w:rPr>
      </w:r>
      <w:r>
        <w:fldChar w:fldCharType="end"/>
      </w:r>
      <w:bookmarkEnd w:id="10"/>
      <w:r>
        <w:rPr>
          <w:rFonts w:eastAsia="Times New Roman" w:cs="Arial"/>
          <w:szCs w:val="24"/>
          <w:lang w:val="pt-BR" w:eastAsia="en-GB"/>
        </w:rPr>
        <w:t>, quanto da melhoria da Eficiência do Uso da Água (EUA); no primeiro caso o aumento da eficiência fotossintética é resultante de uma menor razão entre oxidação/carboxilação da RuBisCO, no segundo caso a maior eficiência do processo fotossintético e resultante do fato de que as plantas podem diminuir a condutância estomática para a água em uma situação de maior concentração de CO</w:t>
      </w:r>
      <w:r>
        <w:rPr>
          <w:rFonts w:eastAsia="Times New Roman" w:cs="Arial"/>
          <w:szCs w:val="24"/>
          <w:vertAlign w:val="subscript"/>
          <w:lang w:val="pt-BR" w:eastAsia="en-GB"/>
        </w:rPr>
        <w:t>2</w:t>
      </w:r>
      <w:r>
        <w:rPr>
          <w:rFonts w:eastAsia="Times New Roman" w:cs="Arial"/>
          <w:szCs w:val="24"/>
          <w:lang w:val="pt-BR" w:eastAsia="en-GB"/>
        </w:rPr>
        <w:t xml:space="preserve"> na atmosfera, aumentando a eficiência da planta quanto ao uso de recursos hídricos no processo de produção de biomassa </w:t>
      </w:r>
      <w:r>
        <w:fldChar w:fldCharType="begin"/>
      </w:r>
      <w:r>
        <w:instrText>ADDIN CSL_CITATION { "citationItems" : [ { "id" : "ITEM-1", "itemData" : { "DOI" : "10.1126/science.278.5342.1411", "ISSN" : "00368075", "author" : [ { "dropping-particle" : "", "family" : "Farquhar", "given" : "G. D.", "non-dropping-particle" : "", "parse-names" : false, "suffix" : "" } ], "container-title" : "Science", "id" : "ITEM-1", "issue" : "5342", "issued" : { "date-parts" : [ [ "1997" ] ] }, "page" : "1411", "title" : "Carbon Dioxide and Vegetation", "type" : "article-journal", "volume" : "278" }, "uris" : [ "http://www.mendeley.com/documents/?uuid=c545a312-d2a0-478d-83ac-dd941c339e4e" ] }, { "id" : "ITEM-2", "itemData" : { "abstract" : "The world\u2019s diverse regions and ecosystems are close to reaching temperature thresholds \u2013 or \u201ctipping points\u201d \u2013 that can unleash devastating environmental, social and economic changes, according to a new report by WWF and Allianz.\\n\\nOften global warming is seen as a process similar to a steady flow of water in our bathrooms and kitchens, where temperature goes up gradually, controlled by a turn of the tap.\\n\\nBut the report \u2018Major Tipping Points in the Earth\u2019s Climate System and Consequences for the Insurance Sector\u2019 documents that changes related to global warming are likely to be much more abrupt and unpredictable \u2013 and they could create huge social and environmental problems and cost the world hundreds of billions of dollars.", "author" : [ { "dropping-particle" : "", "family" : "Lenton", "given" : "Tim", "non-dropping-particle" : "", "parse-names" : false, "suffix" : "" }, { "dropping-particle" : "", "family" : "Foottit", "given" : "Anthony", "non-dropping-particle" : "", "parse-names" : false, "suffix" : "" }, { "dropping-particle" : "", "family" : "Dlugoglecki", "given" : "Andrew", "non-dropping-particle" : "", "parse-names" : false, "suffix" : "" } ], "container-title" : "Text", "id" : "ITEM-2", "issued" : { "date-parts" : [ [ "2009" ] ] }, "page" : "97", "title" : "Major Tipping Points in the Earth \u2019 s Climate System and Consequences for the Insurance Sector", "type" : "article-journal" }, "uris" : [ "http://www.mendeley.com/documents/?uuid=8e476411-3c71-404f-a90e-dbce9fcc6f6c" ] }, { "id" : "ITEM-3", "itemData" : { "DOI" : "10.1029/95GB02381", "ISBN" : "1944-9224", "ISSN" : "08866236", "abstract" : "A gridded biospheric carbon model is used to investigate the impact of the atmospheric CO2 increase on terrestrial carbon storage. The analysis shows that the calculated CO2 fertilization sink is dependent not just on the mathematical formulation of the \u201c\u03b2 factor\u201d but also on the relative controls of net primary productivity (NPP), carbon residence times, and resource availability. The modeled evolution of the biosphere for the period 1850\u20131990 shows an increasing lag between NPP and the heterotrophic respiration. The time evolution of the modeled biospheric sink (i.e., difference between enhanced NPP and enhanced respiration) does not match that obtained by deconvolution of the ice core CO2 time series. Agreement between the two is reasonable for the first half of the period, but during the recent decades the deconvoluted CO2 increase is much too fast to be explained by the CO2 fertilization effect only. Therefore other mechanisms than CO2 fertilization should also contribute to the missing sink. Our results suggest that about two thirds to three fourths of the 1850\u20131990 integrated missing sink is due to the CO2 greening of the biosphere. The remainder may be due to the increased level of nitrogen deposition starting around 1950.", "author" : [ { "dropping-particle" : "", "family" : "Friedlingstein", "given" : "P.", "non-dropping-particle" : "", "parse-names" : false, "suffix" : "" } ], "container-title" : "Global Biogeochemical Cycles", "id" : "ITEM-3", "issue" : "4", "issued" : { "date-parts" : [ [ "1995" ] ] }, "page" : "541-556", "title" : "On the contribution of CO2 fertilization to the missing biospheric sink", "type" : "article-journal", "volume" : "9" }, "uris" : [ "http://www.mendeley.com/documents/?uuid=351e1a34-6f06-4f65-a6cb-42decb53e15f" ] }, { "id" : "ITEM-4", "itemData" : { "DOI" : "10.1073/pnas.0509478102", "ISBN" : "0027-8424 (Print)\\r0027-8424 (Linking)", "ISSN" : "0027-8424", "PMID" : "16330779", "abstract" : "Climate change predictions derived from coupled carbon-climate models are highly dependent on assumptions about feedbacks between the biosphere and atmosphere. One critical feedback occurs if C uptake by the biosphere increases in response to the fossil-fuel driven increase in atmospheric [CO(2)] (\"CO(2) fertilization\"), thereby slowing the rate of increase in atmospheric [CO(2)]. Carbon exchanges between the terrestrial biosphere and atmosphere are often first represented in models as net primary productivity (NPP). However, the contribution of CO(2) fertilization to the future global C cycle has been uncertain, especially in forest ecosystems that dominate global NPP, and models that include a feedback between terrestrial biosphere metabolism and atmospheric [CO(2)] are poorly constrained by experimental evidence. We analyzed the response of NPP to elevated CO(2) ( approximately 550 ppm) in four free-air CO(2) enrichment experiments in forest stands. We show that the response of forest NPP to elevated [CO(2)] is highly conserved across a broad range of productivity, with a stimulation at the median of 23 +/- 2%. At low leaf area indices, a large portion of the response was attributable to increased light absorption, but as leaf area indices increased, the response to elevated [CO(2)] was wholly caused by increased light-use efficiency. The surprising consistency of response across diverse sites provides a benchmark to evaluate predictions of ecosystem and global models and allows us now to focus on unresolved questions about carbon partitioning and retention, and spatial variation in NPP response caused by availability of other growth limiting resources.", "author" : [ { "dropping-particle" : "", "family" : "Norby", "given" : "Richard J", "non-dropping-particle" : "", "parse-names" : false, "suffix" : "" }, { "dropping-particle" : "", "family" : "Delucia", "given" : "Evan H", "non-dropping-particle" : "", "parse-names" : false, "suffix" : "" }, { "dropping-particle" : "", "family" : "Gielen", "given" : "Birgit", "non-dropping-particle" : "", "parse-names" : false, "suffix" : "" }, { "dropping-particle" : "", "family" : "Calfapietra", "given" : "Carlo", "non-dropping-particle" : "", "parse-names" : false, "suffix" : "" }, { "dropping-particle" : "", "family" : "Giardina", "given" : "Christian P", "non-dropping-particle" : "", "parse-names" : false, "suffix" : "" }, { "dropping-particle" : "", "family" : "King", "given" : "John S", "non-dropping-particle" : "", "parse-names" : false, "suffix" : "" }, { "dropping-particle" : "", "family" : "Ledford", "given" : "Joanne", "non-dropping-particle" : "", "parse-names" : false, "suffix" : "" }, { "dropping-particle" : "", "family" : "McCarthy", "given" : "Heather R", "non-dropping-particle" : "", "parse-names" : false, "suffix" : "" }, { "dropping-particle" : "", "family" : "Moore", "given" : "David J P", "non-dropping-particle" : "", "parse-names" : false, "suffix" : "" }, { "dropping-particle" : "", "family" : "Ceulemans", "given" : "Reinhart", "non-dropping-particle" : "", "parse-names" : false, "suffix" : "" }, { "dropping-particle" : "", "family" : "Angelis", "given" : "Paolo", "non-dropping-particle" : "De", "parse-names" : false, "suffix" : "" }, { "dropping-particle" : "", "family" : "Finzi", "given" : "Adrien C", "non-dropping-particle" : "", "parse-names" : false, "suffix" : "" }, { "dropping-particle" : "", "family" : "Karnosky", "given" : "David F", "non-dropping-particle" : "", "parse-names" : false, "suffix" : "" }, { "dropping-particle" : "", "family" : "Kubiske", "given" : "Mark E", "non-dropping-particle" : "", "parse-names" : false, "suffix" : "" }, { "dropping-particle" : "", "family" : "Lukac", "given" : "Martin", "non-dropping-particle" : "", "parse-names" : false, "suffix" : "" }, { "dropping-particle" : "", "family" : "Pregitzer", "given" : "Kurt S", "non-dropping-particle" : "", "parse-names" : false, "suffix" : "" }, { "dropping-particle" : "", "family" : "Scarascia-Mugnozza", "given" : "Giuseppe E", "non-dropping-particle" : "", "parse-names" : false, "suffix" : "" }, { "dropping-particle" : "", "family" : "Schlesinger", "given" : "William H", "non-dropping-particle" : "", "parse-names" : false, "suffix" : "" }, { "dropping-particle" : "", "family" : "Oren", "given" : "Ram", "non-dropping-particle" : "", "parse-names" : false, "suffix" : "" } ], "container-title" : "Proceedings of the National Academy of Sciences of the United States of America", "id" : "ITEM-4", "issue" : "50", "issued" : { "date-parts" : [ [ "2005" ] ] }, "page" : "18052-6", "title" : "Forest response to elevated CO2 is conserved across a broad range of productivity.", "type" : "article-journal", "volume" : "102" }, "uris" : [ "http://www.mendeley.com/documents/?uuid=6d8f3faf-7be3-4523-88e1-b20b645b4d91" ] }, { "id" : "ITEM-5", "itemData" : { "DOI" : "10.2134/agronj1983.00021962007500050014x", "abstract" : "Abstract The probable effect of the increasing global atmospheric CO2 concentration on agricultural yields was evaluated. More than 430 observations of the yield of 37 species grown with CO2 enrichment were extracted from more than 70 reports published during the past 64 years. Most of the studies were performed in greenhouses or growth chambers. Open fields might respond less than greenhouses or growth chambers to increased CO2 because nutrient levels in general world-wide agriculture are lower than those in the indoor studies, or open fields might respond more because light levels are generally higher outside. The data also were dominated by high value crops, but results should be applicable to the three-fourths of the world agriculture represented by the C3 crops and possibly to the remaining C4 crops as well. Keeping these limitations of the data in mind, the analysis showed that yields probably will increase by 33% (with a 99.9% confidence interval from 24 to 43%) with a doubling of atmospheric CO2 concentration.", "author" : [ { "dropping-particle" : "", "family" : "Kimball", "given" : "B A", "non-dropping-particle" : "", "parse-names" : false, "suffix" : "" } ], "container-title" : "Agronomy Journal", "id" : "ITEM-5", "issued" : { "date-parts" : [ [ "1983" ] ] }, "language" : "English", "publisher" : "American Society of Agronomy", "publisher-place" : "Madison, WI", "title" : "Carbon Dioxide and Agricultural Yield: An Assemblage and Analysis of 430 Prior Observations1", "type" : "article-journal", "volume" : "75" }, "uris" : [ "http://www.mendeley.com/documents/?uuid=db666108-2380-4069-88a9-bae24b818961" ] }, { "id" : "ITEM-6", "itemData" : { "author" : [ { "dropping-particle" : "", "family" : "Steffen", "given" : "Will", "non-dropping-particle" : "", "parse-names" : false, "suffix" : "" }, { "dropping-particle" : "", "family" : "Canadell", "given" : "Pep", "non-dropping-particle" : "", "parse-names" : false, "suffix" : "" } ], "id" : "ITEM-6", "issue" : "April", "issued" : { "date-parts" : [ [ "2005" ] ] }, "page" : "36", "title" : "Carbon Dioxide Fertilisation and Climate Change Policy", "type" : "article-journal" }, "uris" : [ "http://www.mendeley.com/documents/?uuid=04cfcf50-5708-4a30-8cf9-4862fc773f1d" ] }, { "id" : "ITEM-7", "itemData" : { "DOI" : "10.1256/004316502320517344", "ISBN" : "0521 80767 0", "ISSN" : "0521 0149", "PMID" : "17429376", "abstract" : "Climate Change 2001: The Scientific Basis is the most comprehensive and up-to-date scientific assessment of past, present and future climate change. The report: \u2022Analyses an enormous body of observations of all parts of the climate system. \u2022Catalogues increasing concentrations of atmospheric greenhouse gases. \u2022Assesses our understanding of the processes and feedbacks which govern the climate system. \u2022Projects scenarios of future climate change using a wide range of models of future emissions of greenhouse gases and aerosols. \u2022Makes a detailed study of whether a human influence on climate can be identified. \u2022Suggests gaps in information and understanding that remain in our knowledge of climate change and how these might be addressed. Simply put, this latest assessment of the IPCC will again form the standard scientific reference for all those concerned with climate change and its consequences, including students and researchers in environmental science, meteorology, climatology, biology, ecology and atmospheric chemistry, and policymakers in governments and industry worldwide.", "author" : [ { "dropping-particle" : "", "family" : "Prentice", "given" : "Ic", "non-dropping-particle" : "", "parse-names" : false, "suffix" : "" }, { "dropping-particle" : "", "family" : "Farquhar", "given" : "Gd", "non-dropping-particle" : "", "parse-names" : false, "suffix" : "" }, { "dropping-particle" : "", "family" : "Fasham", "given" : "Mjr", "non-dropping-particle" : "", "parse-names" : false, "suffix" : "" } ], "container-title" : "Climate Change 2001: The Scientific Basis", "id" : "ITEM-7", "issued" : { "date-parts" : [ [ "2001" ] ] }, "page" : "183 - 237", "title" : "The carbon cycle and atmospheric carbon dioxide", "type" : "article-journal" }, "uris" : [ "http://www.mendeley.com/documents/?uuid=ade39139-93db-4aba-a505-550250ba27df" ] } ], "mendeley" : { "formattedCitation" : "(Kimball 1983; Friedlingstein 1995; Farquhar 1997; Prentice et al. 2001; Norby et al. 2005; Steffen and Canadell 2005; Lenton et al. 2009)", "plainTextFormattedCitation" : "(Kimball 1983; Friedlingstein 1995; Farquhar 1997; Prentice et al. 2001; Norby et al. 2005; Steffen and Canadell 2005; Lenton et al. 2009)", "previouslyFormattedCitation" : "(Kimball 1983; Friedlingstein 1995; Farquhar 1997; Prentice et al. 2001; Norby et al. 2005; Steffen and Canadell 2005; Lenton et al. 2009)" }, "properties" : { "noteIndex" : 0 }, "schema" : "https://github.com/citation-style-language/schema/raw/master/csl-citation.json" }</w:instrText>
      </w:r>
      <w:r>
        <w:fldChar w:fldCharType="separate"/>
      </w:r>
      <w:bookmarkStart w:id="11" w:name="__Fieldmark__2551_1631935385"/>
      <w:r>
        <w:rPr>
          <w:rFonts w:eastAsia="Times New Roman" w:cs="Arial"/>
          <w:szCs w:val="24"/>
          <w:lang w:val="pt-BR" w:eastAsia="en-GB"/>
        </w:rPr>
        <w:t>(Kimball 1983; Friedlingstein 1995; Farquhar 1997; Prentice et al. 2001; Norby et al. 2005; Steffen and Canadell 2005; Lenton et al. 2009)</w:t>
      </w:r>
      <w:r>
        <w:rPr>
          <w:rFonts w:eastAsia="Times New Roman" w:cs="Arial"/>
          <w:szCs w:val="24"/>
          <w:lang w:val="pt-BR" w:eastAsia="en-GB"/>
        </w:rPr>
      </w:r>
      <w:r>
        <w:fldChar w:fldCharType="end"/>
      </w:r>
      <w:bookmarkEnd w:id="11"/>
      <w:r>
        <w:rPr>
          <w:rFonts w:eastAsia="Times New Roman" w:cs="Arial"/>
          <w:szCs w:val="24"/>
          <w:lang w:eastAsia="en-GB"/>
        </w:rPr>
        <w:t xml:space="preserve">. </w:t>
      </w:r>
      <w:r/>
    </w:p>
    <w:p>
      <w:pPr>
        <w:pStyle w:val="Normal"/>
        <w:rPr>
          <w:szCs w:val="24"/>
          <w:rFonts w:eastAsia="Times New Roman" w:cs="Arial"/>
          <w:lang w:val="pt-BR" w:eastAsia="en-GB"/>
        </w:rPr>
      </w:pPr>
      <w:r>
        <w:rPr>
          <w:rFonts w:eastAsia="Times New Roman" w:cs="Arial"/>
          <w:szCs w:val="24"/>
          <w:lang w:val="pt-BR" w:eastAsia="en-GB"/>
        </w:rPr>
        <w:t xml:space="preserve">A hipótese do </w:t>
      </w:r>
      <w:r>
        <w:rPr>
          <w:rFonts w:eastAsia="Times New Roman" w:cs="Arial"/>
          <w:i/>
          <w:szCs w:val="24"/>
          <w:lang w:val="pt-BR" w:eastAsia="en-GB"/>
        </w:rPr>
        <w:t>forest die-back</w:t>
      </w:r>
      <w:r>
        <w:rPr>
          <w:rFonts w:eastAsia="Times New Roman" w:cs="Arial"/>
          <w:szCs w:val="24"/>
          <w:lang w:val="pt-BR" w:eastAsia="en-GB"/>
        </w:rPr>
        <w:t xml:space="preserve"> permanece indefinida. Esta falta de definição é em parte atribuída a não consideração, de maneira conjunta, de dois importantes aspectos ligados a ciclagem do carbono nos ecossistemas; a (i) limitação do efeito de fertilização por CO</w:t>
      </w:r>
      <w:r>
        <w:rPr>
          <w:rFonts w:eastAsia="Times New Roman" w:cs="Arial"/>
          <w:szCs w:val="24"/>
          <w:vertAlign w:val="subscript"/>
          <w:lang w:val="pt-BR" w:eastAsia="en-GB"/>
        </w:rPr>
        <w:t>2</w:t>
      </w:r>
      <w:r>
        <w:rPr>
          <w:rFonts w:eastAsia="Times New Roman" w:cs="Arial"/>
          <w:szCs w:val="24"/>
          <w:lang w:val="pt-BR" w:eastAsia="en-GB"/>
        </w:rPr>
        <w:t xml:space="preserve"> por nutrientes e as (ii) respostas adaptativas da vegetação frente ao aumento de CO</w:t>
      </w:r>
      <w:r>
        <w:rPr>
          <w:rFonts w:eastAsia="Times New Roman" w:cs="Arial"/>
          <w:szCs w:val="24"/>
          <w:vertAlign w:val="subscript"/>
          <w:lang w:val="pt-BR" w:eastAsia="en-GB"/>
        </w:rPr>
        <w:t>2</w:t>
      </w:r>
      <w:r>
        <w:rPr>
          <w:rFonts w:eastAsia="Times New Roman" w:cs="Arial"/>
          <w:szCs w:val="24"/>
          <w:lang w:val="pt-BR" w:eastAsia="en-GB"/>
        </w:rPr>
        <w:t xml:space="preserve"> na atmosfera. </w:t>
      </w:r>
      <w:r>
        <w:fldChar w:fldCharType="begin"/>
      </w:r>
      <w:r>
        <w:instrText>ADDIN CSL_CITATION { "citationItems" : [ { "id" : "ITEM-1", "itemData" : { "DOI" : "10.3389/feart.2016.00019", "ISSN" : "2296-6463", "author" : [ { "dropping-particle" : "", "family" : "Hofhansl", "given" : "Florian", "non-dropping-particle" : "", "parse-names" : false, "suffix" : "" }, { "dropping-particle" : "", "family" : "Andersen", "given" : "Kelly M.", "non-dropping-particle" : "", "parse-names" : false, "suffix" : "" }, { "dropping-particle" : "", "family" : "Fleischer", "given" : "Katrin", "non-dropping-particle" : "", "parse-names" : false, "suffix" : "" }, { "dropping-particle" : "", "family" : "Fuchslueger", "given" : "Lucia", "non-dropping-particle" : "", "parse-names" : false, "suffix" : "" }, { "dropping-particle" : "", "family" : "Rammig", "given" : "Anja", "non-dropping-particle" : "", "parse-names" : false, "suffix" : "" }, { "dropping-particle" : "", "family" : "Schaap", "given" : "Karst J.", "non-dropping-particle" : "", "parse-names" : false, "suffix" : "" }, { "dropping-particle" : "", "family" : "Valverde-Barrantes", "given" : "Oscar J.", "non-dropping-particle" : "", "parse-names" : false, "suffix" : "" }, { "dropping-particle" : "", "family" : "Lapola", "given" : "David M.", "non-dropping-particle" : "", "parse-names" : false, "suffix" : "" } ], "container-title" : "Frontiers in Earth Science", "id" : "ITEM-1", "issue" : "February", "issued" : { "date-parts" : [ [ "2016" ] ] }, "page" : "1-9", "title" : "Amazon Forest Ecosystem Responses to Elevated Atmospheric CO2 and Alterations in Nutrient Availability: Filling the Gaps with Model-Experiment Integration", "type" : "article-journal", "volume" : "4" }, "uris" : [ "http://www.mendeley.com/documents/?uuid=125a40fe-efaa-4eaa-aa87-c0e8668173f3" ] } ], "mendeley" : { "formattedCitation" : "(Hofhansl et al. 2016)", "plainTextFormattedCitation" : "(Hofhansl et al. 2016)", "previouslyFormattedCitation" : "(Hofhansl et al. 2016)" }, "properties" : { "noteIndex" : 0 }, "schema" : "https://github.com/citation-style-language/schema/raw/master/csl-citation.json" }</w:instrText>
      </w:r>
      <w:r>
        <w:fldChar w:fldCharType="separate"/>
      </w:r>
      <w:bookmarkStart w:id="12" w:name="__Fieldmark__2582_1631935385"/>
      <w:r>
        <w:rPr>
          <w:rFonts w:eastAsia="Times New Roman" w:cs="Arial"/>
          <w:szCs w:val="24"/>
          <w:lang w:val="pt-BR" w:eastAsia="en-GB"/>
        </w:rPr>
        <w:t>(Hofhansl et al. 2016)</w:t>
      </w:r>
      <w:r>
        <w:rPr>
          <w:rFonts w:eastAsia="Times New Roman" w:cs="Arial"/>
          <w:szCs w:val="24"/>
          <w:lang w:val="pt-BR" w:eastAsia="en-GB"/>
        </w:rPr>
      </w:r>
      <w:r>
        <w:fldChar w:fldCharType="end"/>
      </w:r>
      <w:bookmarkEnd w:id="12"/>
      <w:r>
        <w:rPr>
          <w:rFonts w:eastAsia="Times New Roman" w:cs="Arial"/>
          <w:szCs w:val="24"/>
          <w:lang w:val="pt-BR" w:eastAsia="en-GB"/>
        </w:rPr>
        <w:t>.</w:t>
      </w:r>
      <w:r/>
    </w:p>
    <w:p>
      <w:pPr>
        <w:pStyle w:val="Normal"/>
        <w:rPr>
          <w:szCs w:val="24"/>
          <w:rFonts w:eastAsia="Times New Roman" w:cs="Arial"/>
          <w:lang w:val="pt-BR" w:eastAsia="en-GB"/>
        </w:rPr>
      </w:pPr>
      <w:r>
        <w:rPr>
          <w:rFonts w:eastAsia="Times New Roman" w:cs="Arial"/>
          <w:szCs w:val="24"/>
          <w:lang w:val="pt-BR" w:eastAsia="en-GB"/>
        </w:rPr>
        <w:t>A fertilização por CO</w:t>
      </w:r>
      <w:r>
        <w:rPr>
          <w:rFonts w:eastAsia="Times New Roman" w:cs="Arial"/>
          <w:szCs w:val="24"/>
          <w:vertAlign w:val="subscript"/>
          <w:lang w:val="pt-BR" w:eastAsia="en-GB"/>
        </w:rPr>
        <w:t>2</w:t>
      </w:r>
      <w:r>
        <w:rPr>
          <w:rFonts w:eastAsia="Times New Roman" w:cs="Arial"/>
          <w:szCs w:val="24"/>
          <w:lang w:val="pt-BR" w:eastAsia="en-GB"/>
        </w:rPr>
        <w:t xml:space="preserve"> foi observada inicialmente em experimentos de laboratório, em nível de indivíduos </w:t>
      </w:r>
      <w:r>
        <w:fldChar w:fldCharType="begin"/>
      </w:r>
      <w:r>
        <w:instrText>ADDIN CSL_CITATION { "citationItems" : [ { "id" : "ITEM-1", "itemData" : { "DOI" : "Doi 10.1038/357322a0", "ISBN" : "0028-0836", "ISSN" : "0028-0836", "PMID" : "1365", "abstract" : "INCREASED forest growth in response to globally rising CO2 concentrations could provide an additional sink for the excess carbon added to the atmosphere from fossil fuels 1,2. The response of trees to increased CO2, however, can be expected to be modified by the interactions of other environmental resources and stresses, higher-order ecological interactions and internal feedbacks inherent in the growth of large, perennial organisms 3,4. To test whether short-term stimulation of tree growth by elevated CO2 can be sustained without inputs from other environmental resources, we grew yellow-poplar (Liriodendron tulipifera L.) saplings for most of three growing seasons with continuous exposure to ambient or elevated concentrations of atmospheric CO2. Despite a sustained increase in leaf-level photosynthesis and lower rates of foliar respiration in CO2-enriched trees, whole-plant carbon storage did not increase. The absence of a significant growth response is explained by changes in carbon allocation patterns, specifically a relative decrease in leaf production and an increase in fine root production. Although these compensatory responses reduced the potential increase in carbon storage in increased CO2 concentrations, they also favour the efficient use of resources over the longer term.", "author" : [ { "dropping-particle" : "", "family" : "Norby", "given" : "R J", "non-dropping-particle" : "", "parse-names" : false, "suffix" : "" }, { "dropping-particle" : "", "family" : "Gunderson", "given" : "C A", "non-dropping-particle" : "", "parse-names" : false, "suffix" : "" }, { "dropping-particle" : "", "family" : "Wullschleger", "given" : "S D", "non-dropping-particle" : "", "parse-names" : false, "suffix" : "" }, { "dropping-particle" : "", "family" : "Oneill", "given" : "E G", "non-dropping-particle" : "", "parse-names" : false, "suffix" : "" }, { "dropping-particle" : "", "family" : "Mccracken", "given" : "M K", "non-dropping-particle" : "", "parse-names" : false, "suffix" : "" } ], "container-title" : "Nature", "id" : "ITEM-1", "issue" : "6376", "issued" : { "date-parts" : [ [ "1992" ] ] }, "page" : "322-324", "title" : "Productivity and Compensatory Responses of Yellow-Poplar Trees in Elevated Co2", "type" : "article-journal", "volume" : "357" }, "uris" : [ "http://www.mendeley.com/documents/?uuid=15d5ad70-9a12-4938-95e2-4894b9f047be" ] }, { "id" : "ITEM-2", "itemData" : { "DOI" : "10.1104/pp.82.1.83", "ISBN" : "0032-0889", "ISSN" : "0032-0889", "PMID" : "16665028", "abstract" : "One-year-old dormant white oak (Quercus alba L.) seedlings were planted in a nutrient-deficient forest soil and grown for 40 weeks in growth chambers at ambient (362 microliters per liter) or elevated (690 microliters per liter) levels of CO(2). Although all of the seedlings became severely N deficient, CO(2) enrichment enhanced growth by 85%, with the greatest enhancement in root systems. The growth enhancement did not increase the total water use per plant, so water-use efficiency was significantly greater in elevated CO(2). Total uptake of N, S, and B was not affected by CO(2), therefore, tissue concentrations of these nutrients were significantly lower in elevated CO(2). An increase in nutrient-use efficiency with respect to N was apparent in that a greater proportion of the limited N pool in the CO(2)-enriched plants was in fine roots and leaves. The uptake of other nutrients increased with CO(2) concentration, and P and K uptake increased in proportion to growth. Increased uptake of P by plants in elevated CO(2) may have been a result of greater proliferation of fine roots and associated mycorrhizae and rhizosphere bacteria stimulating P mineralization. The results demonstrate that a growth response to CO(2) enrichment is possible in nutrient-limited systems, and that the mechanisms of response may include either increased nutrient supply or decreased physiological demand.", "author" : [ { "dropping-particle" : "", "family" : "Norby", "given" : "R J", "non-dropping-particle" : "", "parse-names" : false, "suffix" : "" }, { "dropping-particle" : "", "family" : "O'neill", "given" : "E G", "non-dropping-particle" : "", "parse-names" : false, "suffix" : "" }, { "dropping-particle" : "", "family" : "Luxmoore", "given" : "R J", "non-dropping-particle" : "", "parse-names" : false, "suffix" : "" } ], "container-title" : "Plant physiology", "id" : "ITEM-2", "issue" : "1", "issued" : { "date-parts" : [ [ "1986" ] ] }, "page" : "83-89", "title" : "Effects of Atmospheric CO(2) Enrichment on the Growth and Mineral Nutrition of Quercus alba Seedlings in Nutrient-Poor Soil.", "type" : "article-journal", "volume" : "82" }, "uris" : [ "http://www.mendeley.com/documents/?uuid=ffe7a9e9-6a6c-4c93-95a5-025f2b61344d" ] }, { "id" : "ITEM-3", "itemData" : { "ISBN" : "0065-2504", "author" : [ { "dropping-particle" : "", "family" : "Eamus", "given" : "D", "non-dropping-particle" : "", "parse-names" : false, "suffix" : "" }, { "dropping-particle" : "", "family" : "Jarvis", "given" : "P G", "non-dropping-particle" : "", "parse-names" : false, "suffix" : "" } ], "container-title" : "Adv Ecol Res", "id" : "ITEM-3", "issued" : { "date-parts" : [ [ "1989" ] ] }, "page" : "1-55", "title" : "The direct effects of increase in the global atmospheric CO2 concentration on natural and commercial temperature trees and forests", "type" : "article-journal", "volume" : "19" }, "uris" : [ "http://www.mendeley.com/documents/?uuid=f22c5ae7-f531-48c9-9229-bec21c1a0074" ] } ], "mendeley" : { "formattedCitation" : "(Norby et al. 1986; Eamus and Jarvis 1989; Norby et al. 1992)", "plainTextFormattedCitation" : "(Norby et al. 1986; Eamus and Jarvis 1989; Norby et al. 1992)", "previouslyFormattedCitation" : "(Norby et al. 1986; Eamus and Jarvis 1989; Norby et al. 1992)" }, "properties" : { "noteIndex" : 0 }, "schema" : "https://github.com/citation-style-language/schema/raw/master/csl-citation.json" }</w:instrText>
      </w:r>
      <w:r>
        <w:fldChar w:fldCharType="separate"/>
      </w:r>
      <w:bookmarkStart w:id="13" w:name="__Fieldmark__2592_1631935385"/>
      <w:r>
        <w:rPr>
          <w:rFonts w:eastAsia="Times New Roman" w:cs="Arial"/>
          <w:szCs w:val="24"/>
          <w:lang w:val="pt-BR" w:eastAsia="en-GB"/>
        </w:rPr>
        <w:t>(Norby et al. 1986; Eamus and Jarvis 1989; Norby et al. 1992)</w:t>
      </w:r>
      <w:r>
        <w:rPr>
          <w:rFonts w:eastAsia="Times New Roman" w:cs="Arial"/>
          <w:szCs w:val="24"/>
          <w:lang w:val="pt-BR" w:eastAsia="en-GB"/>
        </w:rPr>
      </w:r>
      <w:r>
        <w:fldChar w:fldCharType="end"/>
      </w:r>
      <w:bookmarkEnd w:id="13"/>
      <w:r>
        <w:rPr>
          <w:rFonts w:eastAsia="Times New Roman" w:cs="Arial"/>
          <w:szCs w:val="24"/>
          <w:lang w:val="pt-BR" w:eastAsia="en-GB"/>
        </w:rPr>
        <w:t xml:space="preserve"> e mais recentemente em nível de comunidades e ecossistemas por meio de experimentos de manipulação da [CO</w:t>
      </w:r>
      <w:r>
        <w:rPr>
          <w:rFonts w:eastAsia="Times New Roman" w:cs="Arial"/>
          <w:szCs w:val="24"/>
          <w:vertAlign w:val="subscript"/>
          <w:lang w:val="pt-BR" w:eastAsia="en-GB"/>
        </w:rPr>
        <w:t>2</w:t>
      </w:r>
      <w:r>
        <w:rPr>
          <w:rFonts w:eastAsia="Times New Roman" w:cs="Arial"/>
          <w:szCs w:val="24"/>
          <w:lang w:val="pt-BR" w:eastAsia="en-GB"/>
        </w:rPr>
        <w:t>], implementados na maior parte dos casos em regiões extratropicais na forma de experimentos dos tipos Open</w:t>
      </w:r>
      <w:r>
        <w:rPr>
          <w:rFonts w:eastAsia="Times New Roman" w:cs="Arial"/>
          <w:i/>
          <w:szCs w:val="24"/>
          <w:lang w:val="pt-BR" w:eastAsia="en-GB"/>
        </w:rPr>
        <w:t>-top Chamber</w:t>
      </w:r>
      <w:r>
        <w:rPr>
          <w:rFonts w:eastAsia="Times New Roman" w:cs="Arial"/>
          <w:szCs w:val="24"/>
          <w:lang w:val="pt-BR" w:eastAsia="en-GB"/>
        </w:rPr>
        <w:t xml:space="preserve"> (OTC) e Free Air CO</w:t>
      </w:r>
      <w:r>
        <w:rPr>
          <w:rFonts w:eastAsia="Times New Roman" w:cs="Arial"/>
          <w:szCs w:val="24"/>
          <w:vertAlign w:val="subscript"/>
          <w:lang w:val="pt-BR" w:eastAsia="en-GB"/>
        </w:rPr>
        <w:t>2</w:t>
      </w:r>
      <w:r>
        <w:rPr>
          <w:rFonts w:eastAsia="Times New Roman" w:cs="Arial"/>
          <w:szCs w:val="24"/>
          <w:lang w:val="pt-BR" w:eastAsia="en-GB"/>
        </w:rPr>
        <w:t xml:space="preserve"> Enrichment experiment (FACE)</w:t>
      </w:r>
      <w:r>
        <w:fldChar w:fldCharType="begin"/>
      </w:r>
      <w:r>
        <w:instrText>ADDIN CSL_CITATION { "citationItems" : [ { "id" : "ITEM-1", "itemData" : { "author" : [ { "dropping-particle" : "", "family" : "Lapola", "given" : "David M.", "non-dropping-particle" : "", "parse-names" : false, "suffix" : "" }, { "dropping-particle" : "", "family" : "Norby", "given" : "Richard J.", "non-dropping-particle" : "", "parse-names" : false, "suffix" : "" } ], "id" : "ITEM-1", "issued" : { "date-parts" : [ [ "2014" ] ] }, "page" : "51", "title" : "Assessing the effects of increased atmospheric CO2 on the ecology and resilience of the Amazon forest. SCIENCE PLAN &amp; IMPLEMENTATION STRATEGY", "type" : "article-journal" }, "uris" : [ "http://www.mendeley.com/documents/?uuid=727051e3-020a-422c-8794-c4103d7605f0" ] }, { "id" : "ITEM-2", "itemData" : { "DOI" : "10.1146/annurev-ecolsys-102209-144647", "author" : [ { "dropping-particle" : "", "family" : "Norby", "given" : "Richard J", "non-dropping-particle" : "", "parse-names" : false, "suffix" : "" }, { "dropping-particle" : "", "family" : "Zak", "given" : "Donald R", "non-dropping-particle" : "", "parse-names" : false, "suffix" : "" } ], "container-title" : "Annual Review of Ecology, Evolution, and Systematics", "id" : "ITEM-2", "issue" : "1", "issued" : { "date-parts" : [ [ "2011" ] ] }, "page" : "181-203", "title" : "Ecological Lessons from Free-Air CO2 Enrichment (FACE) Experiments", "type" : "article-journal", "volume" : "42" }, "uris" : [ "http://www.mendeley.com/documents/?uuid=dcbbec5b-e75c-4ef6-bbc6-593408a2aeec" ] } ], "mendeley" : { "formattedCitation" : "(Norby and Zak 2011; Lapola and Norby 2014)", "plainTextFormattedCitation" : "(Norby and Zak 2011; Lapola and Norby 2014)", "previouslyFormattedCitation" : "(Norby and Zak 2011; Lapola and Norby 2014)" }, "properties" : { "noteIndex" : 0 }, "schema" : "https://github.com/citation-style-language/schema/raw/master/csl-citation.json" }</w:instrText>
      </w:r>
      <w:r>
        <w:fldChar w:fldCharType="separate"/>
      </w:r>
      <w:bookmarkStart w:id="14" w:name="__Fieldmark__2624_1631935385"/>
      <w:r>
        <w:rPr>
          <w:rFonts w:eastAsia="Times New Roman" w:cs="Arial"/>
          <w:szCs w:val="24"/>
          <w:lang w:val="pt-BR" w:eastAsia="en-GB"/>
        </w:rPr>
        <w:t>(Norby and Zak 2011; Lapola and Norby 2014)</w:t>
      </w:r>
      <w:r>
        <w:rPr>
          <w:rFonts w:eastAsia="Times New Roman" w:cs="Arial"/>
          <w:szCs w:val="24"/>
          <w:lang w:val="pt-BR" w:eastAsia="en-GB"/>
        </w:rPr>
      </w:r>
      <w:r>
        <w:fldChar w:fldCharType="end"/>
      </w:r>
      <w:bookmarkEnd w:id="14"/>
      <w:r>
        <w:rPr>
          <w:rFonts w:eastAsia="Times New Roman" w:cs="Arial"/>
          <w:szCs w:val="24"/>
          <w:lang w:val="pt-BR" w:eastAsia="en-GB"/>
        </w:rPr>
        <w:t>. Alguns estudos envolvendo modelos de vegetação e dados observacionais de sensoriamento remoto, oferecem indicativos do efeito da fertilização por CO</w:t>
      </w:r>
      <w:r>
        <w:rPr>
          <w:rFonts w:eastAsia="Times New Roman" w:cs="Arial"/>
          <w:szCs w:val="24"/>
          <w:vertAlign w:val="subscript"/>
          <w:lang w:val="pt-BR" w:eastAsia="en-GB"/>
        </w:rPr>
        <w:t>2</w:t>
      </w:r>
      <w:r>
        <w:rPr>
          <w:rFonts w:eastAsia="Times New Roman" w:cs="Arial"/>
          <w:szCs w:val="24"/>
          <w:lang w:val="pt-BR" w:eastAsia="en-GB"/>
        </w:rPr>
        <w:t>, na forma de um aumento de cobertura vegetal (</w:t>
      </w:r>
      <w:r>
        <w:rPr>
          <w:rFonts w:eastAsia="Times New Roman" w:cs="Arial"/>
          <w:i/>
          <w:szCs w:val="24"/>
          <w:lang w:val="pt-BR" w:eastAsia="en-GB"/>
        </w:rPr>
        <w:t>greening</w:t>
      </w:r>
      <w:r>
        <w:rPr>
          <w:rFonts w:eastAsia="Times New Roman" w:cs="Arial"/>
          <w:szCs w:val="24"/>
          <w:lang w:val="pt-BR" w:eastAsia="en-GB"/>
        </w:rPr>
        <w:t xml:space="preserve">) em áreas quentes e secas </w:t>
      </w:r>
      <w:r>
        <w:fldChar w:fldCharType="begin"/>
      </w:r>
      <w:r>
        <w:instrText>ADDIN CSL_CITATION { "citationItems" : [ { "id" : "ITEM-1", "itemData" : { "DOI" : "10.1002/grl.50563", "ISBN" : "00948276", "ISSN" : "00948276", "abstract" : "Satellite observations reveal a greening of the globe over recent decades. The role in this greening of the \u201cCO2 fertilization\u201d effect\u2014the enhancement of photosynthesis due to rising CO2 levels\u2014is yet to be established. The direct CO2 effect on vegetation should be most clearly expressed in warm, arid environments where water is the dominant limit to vegetation growth. Using gas exchange theory, we predict that the 14% increase in atmospheric CO2 (1982\u20132010) led to a 5 to 10% increase in green foliage cover in warm, arid environments. Satellite observations, analyzed to remove the effect of variations in precipitation, show that cover across these environments has increased by 11%. Our results confirm that the anticipated CO2 fertilization effect is occurring alongside ongoing anthropogenic perturbations to the carbon cycle and that the fertilization effect is now a significant land surface process.", "author" : [ { "dropping-particle" : "", "family" : "Donohue", "given" : "Randall J.", "non-dropping-particle" : "", "parse-names" : false, "suffix" : "" }, { "dropping-particle" : "", "family" : "Roderick", "given" : "Michael L.", "non-dropping-particle" : "", "parse-names" : false, "suffix" : "" }, { "dropping-particle" : "", "family" : "McVicar", "given" : "Tim R.", "non-dropping-particle" : "", "parse-names" : false, "suffix" : "" }, { "dropping-particle" : "", "family" : "Farquhar", "given" : "Graham D.", "non-dropping-particle" : "", "parse-names" : false, "suffix" : "" } ], "container-title" : "Geophysical Research Letters", "id" : "ITEM-1", "issue" : "12", "issued" : { "date-parts" : [ [ "2013" ] ] }, "page" : "3031-3035", "title" : "Impact of CO2 fertilization on maximum foliage cover across the globe's warm, arid environments", "type" : "article-journal", "volume" : "40" }, "uris" : [ "http://www.mendeley.com/documents/?uuid=d9c07c8e-1239-4dca-a041-77d8e94be4ed" ] }, { "id" : "ITEM-2", "itemData" : { "DOI" : "10.1038/nclimate3004", "ISSN" : "1758-678X", "author" : [ { "dropping-particle" : "", "family" : "Zhu", "given" : "Zaichun", "non-dropping-particle" : "", "parse-names" : false, "suffix" : "" }, { "dropping-particle" : "", "family" : "Piao", "given" : "Shilong", "non-dropping-particle" : "", "parse-names" : false, "suffix" : "" }, { "dropping-particle" : "", "family" : "Myneni", "given" : "Ranga B", "non-dropping-particle" : "", "parse-names" : false, "suffix" : "" }, { "dropping-particle" : "", "family" : "Huang", "given" : "Mengtian", "non-dropping-particle" : "", "parse-names" : false, "suffix" : "" }, { "dropping-particle" : "", "family" : "Canadell", "given" : "Josep G", "non-dropping-particle" : "", "parse-names" : false, "suffix" : "" }, { "dropping-particle" : "", "family" : "Ciais", "given" : "Philippe", "non-dropping-particle" : "", "parse-names" : false, "suffix" : "" }, { "dropping-particle" : "", "family" : "Sitch", "given" : "Stephen", "non-dropping-particle" : "", "parse-names" : false, "suffix" : "" }, { "dropping-particle" : "", "family" : "Friedlingstein", "given" : "Pierre", "non-dropping-particle" : "", "parse-names" : false, "suffix" : "" }, { "dropping-particle" : "", "family" : "Arneth", "given" : "Almut", "non-dropping-particle" : "", "parse-names" : false, "suffix" : "" }, { "dropping-particle" : "", "family" : "Stocker", "given" : "Benjamin D", "non-dropping-particle" : "", "parse-names" : false, "suffix" : "" }, { "dropping-particle" : "", "family" : "Poulter", "given" : "Benjamin", "non-dropping-particle" : "", "parse-names" : false, "suffix" : "" }, { "dropping-particle" : "", "family" : "Koven", "given" : "Charles", "non-dropping-particle" : "", "parse-names" : false, "suffix" : "" } ], "container-title" : "Nature Climate Change", "id" : "ITEM-2", "issue" : "April", "issued" : { "date-parts" : [ [ "2016" ] ] }, "page" : "1-6", "title" : "Greening of the Earth and its drivers", "type" : "article-journal" }, "uris" : [ "http://www.mendeley.com/documents/?uuid=ab6d1c1c-c18f-416f-a56b-d92524228709" ] } ], "mendeley" : { "formattedCitation" : "(Donohue et al. 2013; Zhu et al. 2016)", "plainTextFormattedCitation" : "(Donohue et al. 2013; Zhu et al. 2016)", "previouslyFormattedCitation" : "(Donohue et al. 2013; Zhu et al. 2016)" }, "properties" : { "noteIndex" : 0 }, "schema" : "https://github.com/citation-style-language/schema/raw/master/csl-citation.json" }</w:instrText>
      </w:r>
      <w:r>
        <w:fldChar w:fldCharType="separate"/>
      </w:r>
      <w:bookmarkStart w:id="15" w:name="__Fieldmark__2642_1631935385"/>
      <w:r>
        <w:rPr>
          <w:rFonts w:eastAsia="Times New Roman" w:cs="Arial"/>
          <w:szCs w:val="24"/>
          <w:lang w:val="pt-BR" w:eastAsia="en-GB"/>
        </w:rPr>
        <w:t>(Donohue et al. 2013; Zhu et al. 2016)</w:t>
      </w:r>
      <w:r>
        <w:rPr>
          <w:rFonts w:eastAsia="Times New Roman" w:cs="Arial"/>
          <w:szCs w:val="24"/>
          <w:lang w:val="pt-BR" w:eastAsia="en-GB"/>
        </w:rPr>
      </w:r>
      <w:r>
        <w:fldChar w:fldCharType="end"/>
      </w:r>
      <w:bookmarkEnd w:id="15"/>
      <w:r>
        <w:rPr>
          <w:rFonts w:eastAsia="Times New Roman" w:cs="Arial"/>
          <w:szCs w:val="24"/>
          <w:lang w:val="pt-BR" w:eastAsia="en-GB"/>
        </w:rPr>
        <w:t>. Em conjunto com estudos de modelagem dos ecossistemas terrestres, estes experimentos têm demonstrado, entre outros resultados importantes, que a produtividade primária líquida aumenta em resposta ao aumento da [CO</w:t>
      </w:r>
      <w:r>
        <w:rPr>
          <w:rFonts w:eastAsia="Times New Roman" w:cs="Arial"/>
          <w:szCs w:val="24"/>
          <w:vertAlign w:val="subscript"/>
          <w:lang w:val="pt-BR" w:eastAsia="en-GB"/>
        </w:rPr>
        <w:t>2</w:t>
      </w:r>
      <w:r>
        <w:rPr>
          <w:rFonts w:eastAsia="Times New Roman" w:cs="Arial"/>
          <w:szCs w:val="24"/>
          <w:lang w:val="pt-BR" w:eastAsia="en-GB"/>
        </w:rPr>
        <w:t xml:space="preserve">] na atmosfera </w:t>
      </w:r>
      <w:r>
        <w:fldChar w:fldCharType="begin"/>
      </w:r>
      <w:r>
        <w:instrText>ADDIN CSL_CITATION { "citationItems" : [ { "id" : "ITEM-1", "itemData" : { "DOI" : "10.1073/pnas.0509478102", "ISBN" : "0027-8424 (Print)\\r0027-8424 (Linking)", "ISSN" : "0027-8424", "PMID" : "16330779", "abstract" : "Climate change predictions derived from coupled carbon-climate models are highly dependent on assumptions about feedbacks between the biosphere and atmosphere. One critical feedback occurs if C uptake by the biosphere increases in response to the fossil-fuel driven increase in atmospheric [CO(2)] (\"CO(2) fertilization\"), thereby slowing the rate of increase in atmospheric [CO(2)]. Carbon exchanges between the terrestrial biosphere and atmosphere are often first represented in models as net primary productivity (NPP). However, the contribution of CO(2) fertilization to the future global C cycle has been uncertain, especially in forest ecosystems that dominate global NPP, and models that include a feedback between terrestrial biosphere metabolism and atmospheric [CO(2)] are poorly constrained by experimental evidence. We analyzed the response of NPP to elevated CO(2) ( approximately 550 ppm) in four free-air CO(2) enrichment experiments in forest stands. We show that the response of forest NPP to elevated [CO(2)] is highly conserved across a broad range of productivity, with a stimulation at the median of 23 +/- 2%. At low leaf area indices, a large portion of the response was attributable to increased light absorption, but as leaf area indices increased, the response to elevated [CO(2)] was wholly caused by increased light-use efficiency. The surprising consistency of response across diverse sites provides a benchmark to evaluate predictions of ecosystem and global models and allows us now to focus on unresolved questions about carbon partitioning and retention, and spatial variation in NPP response caused by availability of other growth limiting resources.", "author" : [ { "dropping-particle" : "", "family" : "Norby", "given" : "Richard J", "non-dropping-particle" : "", "parse-names" : false, "suffix" : "" }, { "dropping-particle" : "", "family" : "Delucia", "given" : "Evan H", "non-dropping-particle" : "", "parse-names" : false, "suffix" : "" }, { "dropping-particle" : "", "family" : "Gielen", "given" : "Birgit", "non-dropping-particle" : "", "parse-names" : false, "suffix" : "" }, { "dropping-particle" : "", "family" : "Calfapietra", "given" : "Carlo", "non-dropping-particle" : "", "parse-names" : false, "suffix" : "" }, { "dropping-particle" : "", "family" : "Giardina", "given" : "Christian P", "non-dropping-particle" : "", "parse-names" : false, "suffix" : "" }, { "dropping-particle" : "", "family" : "King", "given" : "John S", "non-dropping-particle" : "", "parse-names" : false, "suffix" : "" }, { "dropping-particle" : "", "family" : "Ledford", "given" : "Joanne", "non-dropping-particle" : "", "parse-names" : false, "suffix" : "" }, { "dropping-particle" : "", "family" : "McCarthy", "given" : "Heather R", "non-dropping-particle" : "", "parse-names" : false, "suffix" : "" }, { "dropping-particle" : "", "family" : "Moore", "given" : "David J P", "non-dropping-particle" : "", "parse-names" : false, "suffix" : "" }, { "dropping-particle" : "", "family" : "Ceulemans", "given" : "Reinhart", "non-dropping-particle" : "", "parse-names" : false, "suffix" : "" }, { "dropping-particle" : "", "family" : "Angelis", "given" : "Paolo", "non-dropping-particle" : "De", "parse-names" : false, "suffix" : "" }, { "dropping-particle" : "", "family" : "Finzi", "given" : "Adrien C", "non-dropping-particle" : "", "parse-names" : false, "suffix" : "" }, { "dropping-particle" : "", "family" : "Karnosky", "given" : "David F", "non-dropping-particle" : "", "parse-names" : false, "suffix" : "" }, { "dropping-particle" : "", "family" : "Kubiske", "given" : "Mark E", "non-dropping-particle" : "", "parse-names" : false, "suffix" : "" }, { "dropping-particle" : "", "family" : "Lukac", "given" : "Martin", "non-dropping-particle" : "", "parse-names" : false, "suffix" : "" }, { "dropping-particle" : "", "family" : "Pregitzer", "given" : "Kurt S", "non-dropping-particle" : "", "parse-names" : false, "suffix" : "" }, { "dropping-particle" : "", "family" : "Scarascia-Mugnozza", "given" : "Giuseppe E", "non-dropping-particle" : "", "parse-names" : false, "suffix" : "" }, { "dropping-particle" : "", "family" : "Schlesinger", "given" : "William H", "non-dropping-particle" : "", "parse-names" : false, "suffix" : "" }, { "dropping-particle" : "", "family" : "Oren", "given" : "Ram", "non-dropping-particle" : "", "parse-names" : false, "suffix" : "" } ], "container-title" : "Proceedings of the National Academy of Sciences of the United States of America", "id" : "ITEM-1", "issue" : "50", "issued" : { "date-parts" : [ [ "2005" ] ] }, "page" : "18052-6", "title" : "Forest response to elevated CO2 is conserved across a broad range of productivity.", "type" : "article-journal", "volume" : "102" }, "uris" : [ "http://www.mendeley.com/documents/?uuid=6d8f3faf-7be3-4523-88e1-b20b645b4d91" ] } ], "mendeley" : { "formattedCitation" : "(Norby et al. 2005)", "plainTextFormattedCitation" : "(Norby et al. 2005)", "previouslyFormattedCitation" : "(Norby et al. 2005)" }, "properties" : { "noteIndex" : 0 }, "schema" : "https://github.com/citation-style-language/schema/raw/master/csl-citation.json" }</w:instrText>
      </w:r>
      <w:r>
        <w:fldChar w:fldCharType="separate"/>
      </w:r>
      <w:bookmarkStart w:id="16" w:name="__Fieldmark__2662_1631935385"/>
      <w:r>
        <w:rPr>
          <w:rFonts w:eastAsia="Times New Roman" w:cs="Arial"/>
          <w:szCs w:val="24"/>
          <w:lang w:val="pt-BR" w:eastAsia="en-GB"/>
        </w:rPr>
        <w:t>(Norby et al. 2005)</w:t>
      </w:r>
      <w:r>
        <w:rPr>
          <w:rFonts w:eastAsia="Times New Roman" w:cs="Arial"/>
          <w:szCs w:val="24"/>
          <w:lang w:val="pt-BR" w:eastAsia="en-GB"/>
        </w:rPr>
      </w:r>
      <w:r>
        <w:fldChar w:fldCharType="end"/>
      </w:r>
      <w:bookmarkEnd w:id="16"/>
      <w:r>
        <w:rPr>
          <w:rFonts w:eastAsia="Times New Roman" w:cs="Arial"/>
          <w:szCs w:val="24"/>
          <w:lang w:val="pt-BR" w:eastAsia="en-GB"/>
        </w:rPr>
        <w:t>, porém, mostram também que esta resposta poderá ser atenuada após períodos iniciais de maior produtividade primária, em virtude da limitação progressiva por Nitrogênio (PNL). Muitos modelos que consideram explicitamente a interação C/N projetam uma forte limitação de Nitrogênio (N) sobre a produtividade futura (cerca de 50%) dos ecossistemas terrestres frente ao aumento da [CO</w:t>
      </w:r>
      <w:r>
        <w:rPr>
          <w:rFonts w:eastAsia="Times New Roman" w:cs="Arial"/>
          <w:szCs w:val="24"/>
          <w:vertAlign w:val="subscript"/>
          <w:lang w:val="pt-BR" w:eastAsia="en-GB"/>
        </w:rPr>
        <w:t>2</w:t>
      </w:r>
      <w:r>
        <w:rPr>
          <w:rFonts w:eastAsia="Times New Roman" w:cs="Arial"/>
          <w:szCs w:val="24"/>
          <w:lang w:val="pt-BR" w:eastAsia="en-GB"/>
        </w:rPr>
        <w:t xml:space="preserve">] </w:t>
      </w:r>
      <w:r>
        <w:fldChar w:fldCharType="begin"/>
      </w:r>
      <w:r>
        <w:instrText>ADDIN CSL_CITATION { "citationItems" : [ { "id" : "ITEM-1", "itemData" : { "DOI" : "10.1111/nph.12697", "ISBN" : "1469-8137", "ISSN" : "14698137", "PMID" : "24467623", "abstract" : "We analysed the responses of 11 ecosystem models to elevated atmospheric [CO2 ] (eCO2 ) at two temperate forest ecosystems (Duke and Oak Ridge National Laboratory (ORNL) Free-Air CO2 Enrichment (FACE) experiments) to test alternative representations of carbon (C)-nitrogen (N) cycle processes. We decomposed the model responses into component processes affecting the response to eCO2 and confronted these with observations from the FACE experiments. Most of the models reproduced the observed initial enhancement of net primary production (NPP) at both sites, but none was able to simulate both the sustained 10-yr enhancement at Duke and the declining response at ORNL: models generally showed signs of progressive N limitation as a result of lower than observed plant N uptake. Nonetheless, many models showed qualitative agreement with observed component processes. The results suggest that improved representation of above-ground-below-ground interactions and better constraints on plant stoichiometry are important for a predictive understanding of eCO2 effects. Improved accuracy of soil organic matter inventories is pivotal to reduce uncertainty in the observed C-N budgets. The two FACE experiments are insufficient to fully constrain terrestrial responses to eCO2 , given the complexity of factors leading to the observed diverging trends, and the consequential inability of the models to explain these trends. Nevertheless, the ecosystem models were able to capture important features of the experiments, lending some support to their projections.", "author" : [ { "dropping-particle" : "", "family" : "Zaehle", "given" : "S", "non-dropping-particle" : "", "parse-names" : false, "suffix" : "" }, { "dropping-particle" : "", "family" : "Medlyn", "given" : "B E", "non-dropping-particle" : "", "parse-names" : false, "suffix" : "" }, { "dropping-particle" : "", "family" : "Kauwe", "given" : "M G", "non-dropping-particle" : "De", "parse-names" : false, "suffix" : "" }, { "dropping-particle" : "", "family" : "Walker", "given" : "A P", "non-dropping-particle" : "", "parse-names" : false, "suffix" : "" }, { "dropping-particle" : "", "family" : "Dietze", "given" : "M C", "non-dropping-particle" : "", "parse-names" : false, "suffix" : "" }, { "dropping-particle" : "", "family" : "Hickler", "given" : "T", "non-dropping-particle" : "", "parse-names" : false, "suffix" : "" }, { "dropping-particle" : "", "family" : "Luo", "given" : "Y", "non-dropping-particle" : "", "parse-names" : false, "suffix" : "" }, { "dropping-particle" : "", "family" : "Wang", "given" : "Y P", "non-dropping-particle" : "", "parse-names" : false, "suffix" : "" }, { "dropping-particle" : "", "family" : "El-Masri", "given" : "B", "non-dropping-particle" : "", "parse-names" : false, "suffix" : "" }, { "dropping-particle" : "", "family" : "Thornton", "given" : "P", "non-dropping-particle" : "", "parse-names" : false, "suffix" : "" }, { "dropping-particle" : "", "family" : "Jain", "given" : "A", "non-dropping-particle" : "", "parse-names" : false, "suffix" : "" }, { "dropping-particle" : "", "family" : "Wang", "given" : "S", "non-dropping-particle" : "", "parse-names" : false, "suffix" : "" }, { "dropping-particle" : "", "family" : "Warlind", "given" : "D", "non-dropping-particle" : "", "parse-names" : false, "suffix" : "" }, { "dropping-particle" : "", "family" : "Weng", "given" : "E", "non-dropping-particle" : "", "parse-names" : false, "suffix" : "" }, { "dropping-particle" : "", "family" : "Parton", "given" : "W", "non-dropping-particle" : "", "parse-names" : false, "suffix" : "" }, { "dropping-particle" : "", "family" : "Iversen", "given" : "C M", "non-dropping-particle" : "", "parse-names" : false, "suffix" : "" }, { "dropping-particle" : "", "family" : "Gallet-Budynek", "given" : "A", "non-dropping-particle" : "", "parse-names" : false, "suffix" : "" }, { "dropping-particle" : "", "family" : "McCarthy", "given" : "H R", "non-dropping-particle" : "", "parse-names" : false, "suffix" : "" }, { "dropping-particle" : "", "family" : "Finzi", "given" : "A", "non-dropping-particle" : "", "parse-names" : false, "suffix" : "" }, { "dropping-particle" : "", "family" : "Hanson", "given" : "P J", "non-dropping-particle" : "", "parse-names" : false, "suffix" : "" }, { "dropping-particle" : "", "family" : "Prentice", "given" : "I C", "non-dropping-particle" : "", "parse-names" : false, "suffix" : "" }, { "dropping-particle" : "", "family" : "Oren", "given" : "R", "non-dropping-particle" : "", "parse-names" : false, "suffix" : "" }, { "dropping-particle" : "", "family" : "Norby", "given" : "R J", "non-dropping-particle" : "", "parse-names" : false, "suffix" : "" } ], "container-title" : "New Phytologist", "id" : "ITEM-1", "issue" : "3", "issued" : { "date-parts" : [ [ "2014" ] ] }, "page" : "803-822", "title" : "Evaluation of 11 terrestrial carbon-nitrogen cycle models against observations from two temperate Free-Air CO2 Enrichment studies", "type" : "article-journal", "volume" : "202" }, "uris" : [ "http://www.mendeley.com/documents/?uuid=91d2ff13-1bec-4e84-897b-12b905947f9b" ] } ], "mendeley" : { "formattedCitation" : "(Zaehle et al. 2014)", "manualFormatting" : "(Zaehle et al. 2014)", "plainTextFormattedCitation" : "(Zaehle et al. 2014)", "previouslyFormattedCitation" : "(Zaehle et al. 2014)" }, "properties" : { "noteIndex" : 0 }, "schema" : "https://github.com/citation-style-language/schema/raw/master/csl-citation.json" }</w:instrText>
      </w:r>
      <w:r>
        <w:fldChar w:fldCharType="separate"/>
      </w:r>
      <w:bookmarkStart w:id="17" w:name="__Fieldmark__2704_1631935385"/>
      <w:r>
        <w:rPr>
          <w:rFonts w:eastAsia="Times New Roman" w:cs="Arial"/>
          <w:szCs w:val="24"/>
          <w:lang w:val="pt-BR" w:eastAsia="en-GB"/>
        </w:rPr>
        <w:t>(Zaehle et al. 2014)</w:t>
      </w:r>
      <w:r>
        <w:rPr>
          <w:rFonts w:eastAsia="Times New Roman" w:cs="Arial"/>
          <w:szCs w:val="24"/>
          <w:lang w:val="pt-BR" w:eastAsia="en-GB"/>
        </w:rPr>
      </w:r>
      <w:r>
        <w:fldChar w:fldCharType="end"/>
      </w:r>
      <w:bookmarkEnd w:id="17"/>
      <w:r>
        <w:rPr>
          <w:rFonts w:eastAsia="Times New Roman" w:cs="Arial"/>
          <w:szCs w:val="24"/>
          <w:lang w:val="pt-BR" w:eastAsia="en-GB"/>
        </w:rPr>
        <w:t>. Outro importante nutriente que possivelmente  limitará os efeitos da fertilização por CO</w:t>
      </w:r>
      <w:r>
        <w:rPr>
          <w:rFonts w:eastAsia="Times New Roman" w:cs="Arial"/>
          <w:szCs w:val="24"/>
          <w:vertAlign w:val="subscript"/>
          <w:lang w:val="pt-BR" w:eastAsia="en-GB"/>
        </w:rPr>
        <w:t>2</w:t>
      </w:r>
      <w:r>
        <w:rPr>
          <w:rFonts w:eastAsia="Times New Roman" w:cs="Arial"/>
          <w:szCs w:val="24"/>
          <w:lang w:val="pt-BR" w:eastAsia="en-GB"/>
        </w:rPr>
        <w:t xml:space="preserve"> é o Fósforo (P) </w:t>
      </w:r>
      <w:r>
        <w:fldChar w:fldCharType="begin"/>
      </w:r>
      <w:r>
        <w:instrText>ADDIN CSL_CITATION { "citationItems" : [ { "id" : "ITEM-1", "itemData" : { "DOI" : "10.1071/FP12309", "ISBN" : "1445-4408", "ISSN" : "14454408", "abstract" : "Elevated atmospheric CO2 concentrations (ca) will undoubtedly affect the metabolism of tropical forests worldwide; however, critical aspects of how tropical forests will respond remain largely unknown. Here, we review the current state of knowledge about physiological and ecological responses, with the aim of providing a framework that can help to guide future experimental research. Modelling studies have indicated that elevated ca can potentially stimulate photosynthesis more in the tropics than at higher latitudes, because suppression of photorespiration by elevated ca increases with temperature. However, canopy leaves in tropical forests could also potentially reach a high temperature threshold under elevated ca that will moderate the rise in photosynthesis. Belowground responses, including fine root production, nutrient foraging and soil organic matter processing, will be especially important to the integrated ecosystem response to elevated ca. Water use efficiency will increase as ca rises, potentially impacting upon soil moisture status and nutrient availability. Recruitment may be differentially altered for some functional groups, potentially decreasing ecosystem carbon storage. Whole-forest CO2 enrichment experiments are urgently needed to test predictions of tropical forest functioning under elevated ca. Smaller scale experiments in the understorey and in gaps would also be informative, and could provide stepping stones towards stand-scale manipulations.", "author" : [ { "dropping-particle" : "", "family" : "Cernusak", "given" : "Lucas A.", "non-dropping-particle" : "", "parse-names" : false, "suffix" : "" }, { "dropping-particle" : "", "family" : "Winter", "given" : "Klaus", "non-dropping-particle" : "", "parse-names" : false, "suffix" : "" }, { "dropping-particle" : "", "family" : "Dalling", "given" : "James W.", "non-dropping-particle" : "", "parse-names" : false, "suffix" : "" }, { "dropping-particle" : "", "family" : "Holtum", "given" : "Joseph A M", "non-dropping-particle" : "", "parse-names" : false, "suffix" : "" }, { "dropping-particle" : "", "family" : "Jaramillo", "given" : "Carlos", "non-dropping-particle" : "", "parse-names" : false, "suffix" : "" }, { "dropping-particle" : "", "family" : "K\u00f6rner", "given" : "Christian", "non-dropping-particle" : "", "parse-names" : false, "suffix" : "" }, { "dropping-particle" : "", "family" : "Leakey", "given" : "Andrew D B", "non-dropping-particle" : "", "parse-names" : false, "suffix" : "" }, { "dropping-particle" : "", "family" : "Norby", "given" : "Richard J.", "non-dropping-particle" : "", "parse-names" : false, "suffix" : "" }, { "dropping-particle" : "", "family" : "Poulter", "given" : "Benjamin", "non-dropping-particle" : "", "parse-names" : false, "suffix" : "" }, { "dropping-particle" : "", "family" : "Turner", "given" : "Benjamin L.", "non-dropping-particle" : "", "parse-names" : false, "suffix" : "" }, { "dropping-particle" : "", "family" : "Wright", "given" : "S. Joseph", "non-dropping-particle" : "", "parse-names" : false, "suffix" : "" } ], "container-title" : "Functional Plant Biology", "id" : "ITEM-1", "issue" : "6", "issued" : { "date-parts" : [ [ "2013" ] ] }, "page" : "531-551", "title" : "Tropical forest responses to increasing atmospheric CO2: Current knowledge and opportunities for future research", "type" : "article-journal", "volume" : "40" }, "uris" : [ "http://www.mendeley.com/documents/?uuid=2e1e775d-d573-4493-9d66-91acf57f8c0f" ] }, { "id" : "ITEM-2", "itemData" : { "DOI" : "10.1073/pnas.1006463107", "ISBN" : "0027-8424", "ISSN" : "0027-8424", "PMID" : "20974944", "abstract" : "Stimulation of terrestrial plant production by rising CO(2) concentration is projected to reduce the airborne fraction of anthropogenic CO(2) emissions. Coupled climate-carbon cycle models are sensitive to this negative feedback on atmospheric CO(2), but model projections are uncertain because of the expectation that feedbacks through the nitrogen (N) cycle will reduce this so-called CO(2) fertilization effect. We assessed whether N limitation caused a reduced stimulation of net primary productivity (NPP) by elevated atmospheric CO(2) concentration over 11 y in a free-air CO(2) enrichment (FACE) experiment in a deciduous Liquidambar styraciflua (sweetgum) forest stand in Tennessee. During the first 6 y of the experiment, NPP was significantly enhanced in forest plots exposed to 550 ppm CO(2) compared with NPP in plots in current ambient CO(2), and this was a consistent and sustained response. However, the enhancement of NPP under elevated CO(2) declined from 24% in 2001-2003 to 9% in 2008. Global analyses that assume a sustained CO(2) fertilization effect are no longer supported by this FACE experiment. N budget analysis supports the premise that N availability was limiting to tree growth and declining over time--an expected consequence of stand development, which was exacerbated by elevated CO(2). Leaf- and stand-level observations provide mechanistic evidence that declining N availability constrained the tree response to elevated CO(2); these observations are consistent with stand-level model projections. This FACE experiment provides strong rationale and process understanding for incorporating N limitation and N feedback effects in ecosystem and global models used in climate change assessments.", "author" : [ { "dropping-particle" : "", "family" : "Norby", "given" : "Richard J", "non-dropping-particle" : "", "parse-names" : false, "suffix" : "" }, { "dropping-particle" : "", "family" : "Warren", "given" : "Jeffrey M", "non-dropping-particle" : "", "parse-names" : false, "suffix" : "" }, { "dropping-particle" : "", "family" : "Iversen", "given" : "Colleen M", "non-dropping-particle" : "", "parse-names" : false, "suffix" : "" }, { "dropping-particle" : "", "family" : "Medlyn", "given" : "Belinda E", "non-dropping-particle" : "", "parse-names" : false, "suffix" : "" }, { "dropping-particle" : "", "family" : "McMurtrie", "given" : "Ross E", "non-dropping-particle" : "", "parse-names" : false, "suffix" : "" } ], "container-title" : "Proceedings of the National Academy of Sciences of the United States of America", "id" : "ITEM-2", "issue" : "45", "issued" : { "date-parts" : [ [ "2010" ] ] }, "page" : "19368-19373", "title" : "CO2 enhancement of forest productivity constrained by limited nitrogen availability.", "type" : "article-journal", "volume" : "107" }, "uris" : [ "http://www.mendeley.com/documents/?uuid=95a44a43-f2c7-4230-9673-bcdc7ee214a6" ] }, { "id" : "ITEM-3", "itemData" : { "DOI" : "10.1038/ngeo2413", "ISBN" : "1752-0894", "ISSN" : "1752-0894", "abstract" : "The size of the terrestrial sink remains uncertain. This uncertainty presents a challenge for projecting future climate\u2013 carbon cycle feedbacks1\u20134. Terrestrial carbon storage is dependent on the availability of nitrogen for plant growth5\u20138, and nitrogen limitation is increasingly included in global models9\u201311. Widespread phosphorus limitation in terrestrial ecosystems12 may also strongly regulate the global carbon cycle13\u201315, but explicit considerations of phosphorus limitation in global models are uncommon16. Here we use global state-of-the-art coupled carbon\u2013climate model projections of terrestrial net primary productivity and carbon storage from 1860\u20132100; estimates of annual new nutrient inputs from deposition, nitrogen fixation, and weathering; and estimates of carbon allocation and stoichiometry to evaluate how simulated CO2 fertilization e\u001bects could be constrained by nutrient availability. We find that the nutrients required for the projected increases in net primary productivity greatly exceed estimated nutrient supply rates, suggesting that projected productivity increases may be unrealistically high. Accounting for nitrogen and nitrogen\u2013phosphorus limitation lowers projected end-of-century estimates of net primary productivity by 19% and 25%, respectively, and turns the land surface into a net source of CO2 by 2100. We conclude that potential e\u001bects of nutrient limitation must be considered in estimates of the terrestrial carbon sink strength through the twenty-first century.", "author" : [ { "dropping-particle" : "", "family" : "Wieder", "given" : "William R.", "non-dropping-particle" : "", "parse-names" : false, "suffix" : "" }, { "dropping-particle" : "", "family" : "Cleveland", "given" : "Cory C.", "non-dropping-particle" : "", "parse-names" : false, "suffix" : "" }, { "dropping-particle" : "", "family" : "Smith", "given" : "W. Kolby", "non-dropping-particle" : "", "parse-names" : false, "suffix" : "" }, { "dropping-particle" : "", "family" : "Todd-Brown", "given" : "Katherine", "non-dropping-particle" : "", "parse-names" : false, "suffix" : "" } ], "container-title" : "Nature Geoscience", "id" : "ITEM-3", "issue" : "6", "issued" : { "date-parts" : [ [ "2015" ] ] }, "page" : "441-444", "title" : "Future productivity and carbon storage limited by terrestrial nutrient availability", "type" : "article-journal", "volume" : "8" }, "uris" : [ "http://www.mendeley.com/documents/?uuid=7fa143f1-6ca6-4217-bef4-74416e0308bc" ] } ], "mendeley" : { "formattedCitation" : "(Norby et al. 2010; Cernusak et al. 2013; Wieder et al. 2015)", "plainTextFormattedCitation" : "(Norby et al. 2010; Cernusak et al. 2013; Wieder et al. 2015)", "previouslyFormattedCitation" : "(Norby et al. 2010; Cernusak et al. 2013; Wieder et al. 2015)" }, "properties" : { "noteIndex" : 0 }, "schema" : "https://github.com/citation-style-language/schema/raw/master/csl-citation.json" }</w:instrText>
      </w:r>
      <w:r>
        <w:fldChar w:fldCharType="separate"/>
      </w:r>
      <w:bookmarkStart w:id="18" w:name="__Fieldmark__2716_1631935385"/>
      <w:r>
        <w:rPr>
          <w:rFonts w:eastAsia="Times New Roman" w:cs="Arial"/>
          <w:szCs w:val="24"/>
          <w:lang w:val="pt-BR" w:eastAsia="en-GB"/>
        </w:rPr>
        <w:t>(Norby et al. 2010; Cernusak et al. 2013; Wieder et al. 2015)</w:t>
      </w:r>
      <w:r>
        <w:rPr>
          <w:rFonts w:eastAsia="Times New Roman" w:cs="Arial"/>
          <w:szCs w:val="24"/>
          <w:lang w:val="pt-BR" w:eastAsia="en-GB"/>
        </w:rPr>
      </w:r>
      <w:r>
        <w:fldChar w:fldCharType="end"/>
      </w:r>
      <w:bookmarkEnd w:id="18"/>
      <w:r>
        <w:rPr>
          <w:rFonts w:eastAsia="Times New Roman" w:cs="Arial"/>
          <w:szCs w:val="24"/>
          <w:lang w:val="pt-BR" w:eastAsia="en-GB"/>
        </w:rPr>
        <w:t xml:space="preserve">, principalmente em ecossistemas tropicais. Estes ecossistemas apresentam maior disponibilidade de N em relação aos ecossistemas florestais extratropicais </w:t>
      </w:r>
      <w:r>
        <w:fldChar w:fldCharType="begin"/>
      </w:r>
      <w:r>
        <w:instrText>ADDIN CSL_CITATION { "citationItems" : [ { "id" : "ITEM-1", "itemData" : { "DOI" : "10.1146/annurev.ecolsys.37.091305.110246", "ISSN" : "1543-592X", "author" : [ { "dropping-particle" : "", "family" : "Hedin", "given" : "Lars O.", "non-dropping-particle" : "", "parse-names" : false, "suffix" : "" }, { "dropping-particle" : "", "family" : "Brookshire", "given" : "E.N. Jack", "non-dropping-particle" : "", "parse-names" : false, "suffix" : "" }, { "dropping-particle" : "", "family" : "Menge", "given" : "Duncan N.L.", "non-dropping-particle" : "", "parse-names" : false, "suffix" : "" }, { "dropping-particle" : "", "family" : "Barron", "given" : "Alexander R.", "non-dropping-particle" : "", "parse-names" : false, "suffix" : "" } ], "container-title" : "Annual Review of Ecology, Evolution, and Systematics", "id" : "ITEM-1", "issue" : "1", "issued" : { "date-parts" : [ [ "2009" ] ] }, "page" : "613-635", "title" : "The Nitrogen Paradox in Tropical Forest Ecosystems", "type" : "article-journal", "volume" : "40" }, "uris" : [ "http://www.mendeley.com/documents/?uuid=e67eb676-fefe-4621-8df2-be2b8cfc76e4" ] }, { "id" : "ITEM-2", "itemData" : { "DOI" : "10.1038/ngeo2413", "ISBN" : "1752-0894", "ISSN" : "1752-0894", "abstract" : "The size of the terrestrial sink remains uncertain. This uncertainty presents a challenge for projecting future climate\u2013 carbon cycle feedbacks1\u20134. Terrestrial carbon storage is dependent on the availability of nitrogen for plant growth5\u20138, and nitrogen limitation is increasingly included in global models9\u201311. Widespread phosphorus limitation in terrestrial ecosystems12 may also strongly regulate the global carbon cycle13\u201315, but explicit considerations of phosphorus limitation in global models are uncommon16. Here we use global state-of-the-art coupled carbon\u2013climate model projections of terrestrial net primary productivity and carbon storage from 1860\u20132100; estimates of annual new nutrient inputs from deposition, nitrogen fixation, and weathering; and estimates of carbon allocation and stoichiometry to evaluate how simulated CO2 fertilization e\u001bects could be constrained by nutrient availability. We find that the nutrients required for the projected increases in net primary productivity greatly exceed estimated nutrient supply rates, suggesting that projected productivity increases may be unrealistically high. Accounting for nitrogen and nitrogen\u2013phosphorus limitation lowers projected end-of-century estimates of net primary productivity by 19% and 25%, respectively, and turns the land surface into a net source of CO2 by 2100. We conclude that potential e\u001bects of nutrient limitation must be considered in estimates of the terrestrial carbon sink strength through the twenty-first century.", "author" : [ { "dropping-particle" : "", "family" : "Wieder", "given" : "William R.", "non-dropping-particle" : "", "parse-names" : false, "suffix" : "" }, { "dropping-particle" : "", "family" : "Cleveland", "given" : "Cory C.", "non-dropping-particle" : "", "parse-names" : false, "suffix" : "" }, { "dropping-particle" : "", "family" : "Smith", "given" : "W. Kolby", "non-dropping-particle" : "", "parse-names" : false, "suffix" : "" }, { "dropping-particle" : "", "family" : "Todd-Brown", "given" : "Katherine", "non-dropping-particle" : "", "parse-names" : false, "suffix" : "" } ], "container-title" : "Nature Geoscience", "id" : "ITEM-2", "issue" : "6", "issued" : { "date-parts" : [ [ "2015" ] ] }, "page" : "441-444", "title" : "Future productivity and carbon storage limited by terrestrial nutrient availability", "type" : "article-journal", "volume" : "8" }, "uris" : [ "http://www.mendeley.com/documents/?uuid=7fa143f1-6ca6-4217-bef4-74416e0308bc" ] } ], "mendeley" : { "formattedCitation" : "(Hedin et al. 2009; Wieder et al. 2015)", "plainTextFormattedCitation" : "(Hedin et al. 2009; Wieder et al. 2015)", "previouslyFormattedCitation" : "(Hedin et al. 2009; Wieder et al. 2015)" }, "properties" : { "noteIndex" : 0 }, "schema" : "https://github.com/citation-style-language/schema/raw/master/csl-citation.json" }</w:instrText>
      </w:r>
      <w:r>
        <w:fldChar w:fldCharType="separate"/>
      </w:r>
      <w:bookmarkStart w:id="19" w:name="__Fieldmark__2725_1631935385"/>
      <w:r>
        <w:rPr>
          <w:rFonts w:eastAsia="Times New Roman" w:cs="Arial"/>
          <w:szCs w:val="24"/>
          <w:lang w:val="pt-BR" w:eastAsia="en-GB"/>
        </w:rPr>
        <w:t>(Hedin et al. 2009; Wieder et al. 2015)</w:t>
      </w:r>
      <w:r>
        <w:rPr>
          <w:rFonts w:eastAsia="Times New Roman" w:cs="Arial"/>
          <w:szCs w:val="24"/>
          <w:lang w:val="pt-BR" w:eastAsia="en-GB"/>
        </w:rPr>
      </w:r>
      <w:r>
        <w:fldChar w:fldCharType="end"/>
      </w:r>
      <w:bookmarkEnd w:id="19"/>
      <w:r>
        <w:rPr>
          <w:rFonts w:eastAsia="Times New Roman" w:cs="Arial"/>
          <w:szCs w:val="24"/>
          <w:lang w:val="pt-BR" w:eastAsia="en-GB"/>
        </w:rPr>
        <w:t xml:space="preserve"> e, uma vez que poucos modelos incorporam as interações Carbono/N/P </w:t>
      </w:r>
      <w:r>
        <w:fldChar w:fldCharType="begin"/>
      </w:r>
      <w:r>
        <w:instrText>ADDIN CSL_CITATION { "citationItems" : [ { "id" : "ITEM-1", "itemData" : { "DOI" : "10.1038/ngeo2413", "ISBN" : "1752-0894", "ISSN" : "1752-0894", "abstract" : "The size of the terrestrial sink remains uncertain. This uncertainty presents a challenge for projecting future climate\u2013 carbon cycle feedbacks1\u20134. Terrestrial carbon storage is dependent on the availability of nitrogen for plant growth5\u20138, and nitrogen limitation is increasingly included in global models9\u201311. Widespread phosphorus limitation in terrestrial ecosystems12 may also strongly regulate the global carbon cycle13\u201315, but explicit considerations of phosphorus limitation in global models are uncommon16. Here we use global state-of-the-art coupled carbon\u2013climate model projections of terrestrial net primary productivity and carbon storage from 1860\u20132100; estimates of annual new nutrient inputs from deposition, nitrogen fixation, and weathering; and estimates of carbon allocation and stoichiometry to evaluate how simulated CO2 fertilization e\u001bects could be constrained by nutrient availability. We find that the nutrients required for the projected increases in net primary productivity greatly exceed estimated nutrient supply rates, suggesting that projected productivity increases may be unrealistically high. Accounting for nitrogen and nitrogen\u2013phosphorus limitation lowers projected end-of-century estimates of net primary productivity by 19% and 25%, respectively, and turns the land surface into a net source of CO2 by 2100. We conclude that potential e\u001bects of nutrient limitation must be considered in estimates of the terrestrial carbon sink strength through the twenty-first century.", "author" : [ { "dropping-particle" : "", "family" : "Wieder", "given" : "William R.", "non-dropping-particle" : "", "parse-names" : false, "suffix" : "" }, { "dropping-particle" : "", "family" : "Cleveland", "given" : "Cory C.", "non-dropping-particle" : "", "parse-names" : false, "suffix" : "" }, { "dropping-particle" : "", "family" : "Smith", "given" : "W. Kolby", "non-dropping-particle" : "", "parse-names" : false, "suffix" : "" }, { "dropping-particle" : "", "family" : "Todd-Brown", "given" : "Katherine", "non-dropping-particle" : "", "parse-names" : false, "suffix" : "" } ], "container-title" : "Nature Geoscience", "id" : "ITEM-1", "issue" : "6", "issued" : { "date-parts" : [ [ "2015" ] ] }, "page" : "441-444", "title" : "Future productivity and carbon storage limited by terrestrial nutrient availability", "type" : "article-journal", "volume" : "8" }, "uris" : [ "http://www.mendeley.com/documents/?uuid=7fa143f1-6ca6-4217-bef4-74416e0308bc" ] }, { "id" : "ITEM-2",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"ITEM-2", "issue" : "7", "issued" : { "date-parts" : [ [ "2010" ] ] }, "page" : "2261-2282", "title" : "A global model of carbon, nitrogen and phosphorus cycles for the terrestrial biosphere", "type" : "article-journal", "volume" : "7" }, "uris" : [ "http://www.mendeley.com/documents/?uuid=019ffba1-4fcf-473d-b48b-4efce3a47c1c" ] }, { "id" : "ITEM-3", "itemData" : { "DOI" : "10.5194/bg-11-1667-2014", "ISBN" : "1116672014", "ISSN" : "17264189", "abstract" : "Tropical forests play a significant role in the global carbon cycle and\\nglobal climate. However, tropical carbon cycling and the feedbacks from\\ntropical ecosystems to the climate system remain critical uncertainties\\nin the current generation of carbon-climate models. One of the major\\nuncertainties comes from the lack of representation of phosphorus (P),\\ncurrently believed to be the most limiting nutrient in tropical regions.\\nHere we introduce P dynamics and C-N-P interactions into the CLM4-CN\\n(Community Land Model version 4 with prognostic Carbon and Nitrogen)\\nmodel and investigate the role of P cycling in controlling the\\nproductivity of tropical ecosystems. The newly developed CLM-CNP model\\nincludes all major biological and geochemical processes controlling P\\navailability in soils and the interactions between C, N, and P cycles.\\nModel simulations at sites along a Hawaiian soil chronosequence indicate\\nthat the introduction of P limitation greatly improved the model\\nperformance at the P-limited site. The model is also able to capture the\\nshift in nutrient limitation along this chronosequence (from N limited\\nto P limited), as shown in the comparison of model simulated plant\\nresponses to fertilization with the observed data. Model simulations at\\nAmazonian forest sites show that CLM-CNP is capable of capturing the\\noverall trend in NPP (net primary production) along the P availability\\ngradient. This comparison also suggests a significant interaction\\nbetween nutrient limitation and land use history. Model experiments\\nunder elevated atmospheric CO2 ({[}CO2]) conditions suggest that\\ntropical forest responses to increasing {[}CO2] will interact strongly\\nwith changes in the P cycle. We highlight the importance of two feedback\\npathways (biochemical mineralization and desorption of secondary mineral\\nP) that can significantly affect P availability and determine the extent\\nof P limitation in tropical forests under elevated {[}CO2]. Field\\nexperiments with elevated CO2 are therefore needed to help quantify\\nthese important feedbacks. CO2 doubling model experiments show that\\ntropical forest response to elevated {[}CO2] can only be predicted if\\nthe interactions between C cycle and nutrient dynamics are well\\nunderstood and represented in models. Predictive modeling of C-nutrient\\ninteractions will have important implications for the prediction of\\nfuture carbon uptake and storage in tropical ecosystems and global\\nclimate change.", "author" : [ { "dropping-particle" : "", "family" : "Yang", "given" : "X.", "non-dropping-particle" : "", "parse-names" : false, "suffix" : "" }, { "dropping-particle" : "", "family" : "Thornton", "given" : "P. E.", "non-dropping-particle" : "", "parse-names" : false, "suffix" : "" }, { "dropping-particle" : "", "family" : "Ricciuto", "given" : "D. M.", "non-dropping-particle" : "", "parse-names" : false, "suffix" : "" }, { "dropping-particle" : "", "family" : "Post", "given" : "W. M.", "non-dropping-particle" : "", "parse-names" : false, "suffix" : "" } ], "container-title" : "Biogeosciences", "id" : "ITEM-3", "issue" : "6", "issued" : { "date-parts" : [ [ "2014" ] ] }, "page" : "1667-1681", "title" : "The role of phosphorus dynamics in tropical forests - A modeling study using CLM-CNP", "type" : "article-journal", "volume" : "11" }, "uris" : [ "http://www.mendeley.com/documents/?uuid=88d9d68b-876c-4fac-98a2-c14bebc3d7ff" ] }, { "id" : "ITEM-4", "itemData" : { "DOI" : "10.5194/bg-9-3547-2012", "ISBN" : "1726-4170", "ISSN" : "17264170", "abstract" : "Terrestrial carbon (C) cycle models applied for climate projections\\nsimulate a strong increase in net primary productivity (NPP) due to\\nelevated atmospheric CO2 concentration during the 21st century. These\\nmodels usually neglect the limited availability of nitrogen (N) and\\nphosphorus (P), nutrients that commonly limit plant growth and soil\\ncarbon turnover. To investigate how the projected C sequestration is\\naltered when stoichiometric constraints on C cycling are considered, we\\nincorporated a P cycle into the land surface model JSBACH (Jena Scheme\\nfor Biosphere-Atmosphere Coupling in Hamburg), which already includes\\nrepresentations of coupled C and N cycles.\\nThe model reveals a distinct geographic pattern of P and N limitation.\\nUnder the SRES (Special Report on Emissions Scenarios) A1B scenario, the\\naccumulated land C uptake between 1860 and 2100 is 13% (particularly at\\nhigh latitudes) and 16% (particularly at low latitudes) lower in\\nsimulations with N and P cycling, respectively, than in simulations\\nwithout nutrient cycles. The combined effect of both nutrients reduces\\nland C uptake by 25% compared to simulations without N or P cycling.\\nNutrient limitation in general may be biased by the model simplicity,\\nbut the ranking of limitations is robust against the parameterization\\nand the inflexibility of stoichiometry. After 2100, increased\\ntemperature and high CO2 concentration cause a shift from N to P\\nlimitation at high latitudes, while nutrient limitation in the tropics\\ndeclines. The increase in P limitation at high-latitudes is induced by a\\nstrong increase in NPP and the low P sorption capacity of soils, while a\\ndecline in tropical NPP due to high autotrophic respiration rates\\nalleviates N and P limitations. The quantification of P limitation\\nremains challenging. The poorly constrained processes of soil P sorption\\nand biochemical mineralization are identified as the main uncertainties\\nin the strength of P limitation. Even so, our findings indicate that\\nglobal land C uptake in the 21st century is likely over-estimated in\\nmodels that neglect P and N limitations. In the long term, insufficient\\nP availability might become an important constraint on C cycling at high\\nlatitudes. Accordingly, we argue that the P cycle must be included in\\nglobal models used for C cycle projections.", "author" : [ { "dropping-particle" : "", "family" : "Goll", "given" : "D. S.", "non-dropping-particle" : "", "parse-names" : false, "suffix" : "" }, { "dropping-particle" : "", "family" : "Brovkin", "given" : "V.", "non-dropping-particle" : "", "parse-names" : false, "suffix" : "" }, { "dropping-particle" : "", "family" : "Parida", "given" : "B. R.", "non-dropping-particle" : "", "parse-names" : false, "suffix" : "" }, { "dropping-particle" : "", "family" : "Reick", "given" : "C. H.", "non-dropping-particle" : "", "parse-names" : false, "suffix" : "" }, { "dropping-particle" : "", "family" : "Kattge", "given" : "J.", "non-dropping-particle" : "", "parse-names" : false, "suffix" : "" }, { "dropping-particle" : "", "family" : "Reich", "given" : "P. B.", "non-dropping-particle" : "", "parse-names" : false, "suffix" : "" }, { "dropping-particle" : "", "family" : "Bodegom", "given" : "P. M.", "non-dropping-particle" : "Van", "parse-names" : false, "suffix" : "" }, { "dropping-particle" : "", "family" : "Niinemets", "given" : "\u00dc", "non-dropping-particle" : "", "parse-names" : false, "suffix" : "" } ], "container-title" : "Biogeosciences", "id" : "ITEM-4", "issue" : "9", "issued" : { "date-parts" : [ [ "2012" ] ] }, "page" : "3547-3569", "title" : "Nutrient limitation reduces land carbon uptake in simulations with a model of combined carbon, nitrogen and phosphorus cycling", "type" : "article-journal", "volume" : "9" }, "uris" : [ "http://www.mendeley.com/documents/?uuid=ab6037a7-e083-450a-abc2-534e629a866b" ] } ], "mendeley" : { "formattedCitation" : "(Wang et al. 2010; Goll et al. 2012; Yang et al. 2014; Wieder et al. 2015)", "plainTextFormattedCitation" : "(Wang et al. 2010; Goll et al. 2012; Yang et al. 2014; Wieder et al. 2015)", "previouslyFormattedCitation" : "(Wang et al. 2010; Goll et al. 2012; Yang et al. 2014; Wieder et al. 2015)" }, "properties" : { "noteIndex" : 0 }, "schema" : "https://github.com/citation-style-language/schema/raw/master/csl-citation.json" }</w:instrText>
      </w:r>
      <w:r>
        <w:fldChar w:fldCharType="separate"/>
      </w:r>
      <w:bookmarkStart w:id="20" w:name="__Fieldmark__2736_1631935385"/>
      <w:r>
        <w:rPr>
          <w:rFonts w:eastAsia="Times New Roman" w:cs="Arial"/>
          <w:szCs w:val="24"/>
          <w:lang w:val="pt-BR" w:eastAsia="en-GB"/>
        </w:rPr>
        <w:t>(Wang et al. 2010; Goll et al. 2012; Yang et al. 2014; Wieder et al. 2015)</w:t>
      </w:r>
      <w:r>
        <w:rPr>
          <w:rFonts w:eastAsia="Times New Roman" w:cs="Arial"/>
          <w:szCs w:val="24"/>
          <w:lang w:val="pt-BR" w:eastAsia="en-GB"/>
        </w:rPr>
      </w:r>
      <w:r>
        <w:fldChar w:fldCharType="end"/>
      </w:r>
      <w:bookmarkEnd w:id="20"/>
      <w:r>
        <w:rPr>
          <w:rStyle w:val="Annotationreference"/>
          <w:lang w:val="pt-BR"/>
        </w:rPr>
        <w:t xml:space="preserve"> </w:t>
      </w:r>
      <w:r>
        <w:rPr>
          <w:rFonts w:eastAsia="Times New Roman" w:cs="Arial"/>
          <w:szCs w:val="24"/>
          <w:lang w:val="pt-BR" w:eastAsia="en-GB"/>
        </w:rPr>
        <w:t xml:space="preserve">pouco se sabe ainda sobre influência dos ciclos do P e do N a e suas relações com o armazenamento e estabilidade do carbono na Amazônia e em outros ecossistemas tropicais </w:t>
      </w:r>
      <w:r>
        <w:fldChar w:fldCharType="begin"/>
      </w:r>
      <w:r>
        <w:instrText>ADDIN CSL_CITATION { "citationItems" : [ { "id" : "ITEM-1", "itemData" : { "DOI" : "10.1071/FP12309", "ISBN" : "1445-4408", "ISSN" : "14454408", "abstract" : "Elevated atmospheric CO2 concentrations (ca) will undoubtedly affect the metabolism of tropical forests worldwide; however, critical aspects of how tropical forests will respond remain largely unknown. Here, we review the current state of knowledge about physiological and ecological responses, with the aim of providing a framework that can help to guide future experimental research. Modelling studies have indicated that elevated ca can potentially stimulate photosynthesis more in the tropics than at higher latitudes, because suppression of photorespiration by elevated ca increases with temperature. However, canopy leaves in tropical forests could also potentially reach a high temperature threshold under elevated ca that will moderate the rise in photosynthesis. Belowground responses, including fine root production, nutrient foraging and soil organic matter processing, will be especially important to the integrated ecosystem response to elevated ca. Water use efficiency will increase as ca rises, potentially impacting upon soil moisture status and nutrient availability. Recruitment may be differentially altered for some functional groups, potentially decreasing ecosystem carbon storage. Whole-forest CO2 enrichment experiments are urgently needed to test predictions of tropical forest functioning under elevated ca. Smaller scale experiments in the understorey and in gaps would also be informative, and could provide stepping stones towards stand-scale manipulations.", "author" : [ { "dropping-particle" : "", "family" : "Cernusak", "given" : "Lucas A.", "non-dropping-particle" : "", "parse-names" : false, "suffix" : "" }, { "dropping-particle" : "", "family" : "Winter", "given" : "Klaus", "non-dropping-particle" : "", "parse-names" : false, "suffix" : "" }, { "dropping-particle" : "", "family" : "Dalling", "given" : "James W.", "non-dropping-particle" : "", "parse-names" : false, "suffix" : "" }, { "dropping-particle" : "", "family" : "Holtum", "given" : "Joseph A M", "non-dropping-particle" : "", "parse-names" : false, "suffix" : "" }, { "dropping-particle" : "", "family" : "Jaramillo", "given" : "Carlos", "non-dropping-particle" : "", "parse-names" : false, "suffix" : "" }, { "dropping-particle" : "", "family" : "K\u00f6rner", "given" : "Christian", "non-dropping-particle" : "", "parse-names" : false, "suffix" : "" }, { "dropping-particle" : "", "family" : "Leakey", "given" : "Andrew D B", "non-dropping-particle" : "", "parse-names" : false, "suffix" : "" }, { "dropping-particle" : "", "family" : "Norby", "given" : "Richard J.", "non-dropping-particle" : "", "parse-names" : false, "suffix" : "" }, { "dropping-particle" : "", "family" : "Poulter", "given" : "Benjamin", "non-dropping-particle" : "", "parse-names" : false, "suffix" : "" }, { "dropping-particle" : "", "family" : "Turner", "given" : "Benjamin L.", "non-dropping-particle" : "", "parse-names" : false, "suffix" : "" }, { "dropping-particle" : "", "family" : "Wright", "given" : "S. Joseph", "non-dropping-particle" : "", "parse-names" : false, "suffix" : "" } ], "container-title" : "Functional Plant Biology", "id" : "ITEM-1", "issue" : "6", "issued" : { "date-parts" : [ [ "2013" ] ] }, "page" : "531-551", "title" : "Tropical forest responses to increasing atmospheric CO2: Current knowledge and opportunities for future research", "type" : "article-journal", "volume" : "40" }, "uris" : [ "http://www.mendeley.com/documents/?uuid=2e1e775d-d573-4493-9d66-91acf57f8c0f" ] } ], "mendeley" : { "formattedCitation" : "(Cernusak et al. 2013)", "plainTextFormattedCitation" : "(Cernusak et al. 2013)", "previouslyFormattedCitation" : "(Cernusak et al. 2013)" }, "properties" : { "noteIndex" : 0 }, "schema" : "https://github.com/citation-style-language/schema/raw/master/csl-citation.json" }</w:instrText>
      </w:r>
      <w:r>
        <w:fldChar w:fldCharType="separate"/>
      </w:r>
      <w:bookmarkStart w:id="21" w:name="__Fieldmark__2750_1631935385"/>
      <w:r>
        <w:rPr>
          <w:rFonts w:eastAsia="Times New Roman" w:cs="Arial"/>
          <w:szCs w:val="24"/>
          <w:lang w:val="pt-BR" w:eastAsia="en-GB"/>
        </w:rPr>
        <w:t>(Cernusak et al. 2013)</w:t>
      </w:r>
      <w:r>
        <w:rPr>
          <w:rFonts w:eastAsia="Times New Roman" w:cs="Arial"/>
          <w:szCs w:val="24"/>
          <w:lang w:val="pt-BR" w:eastAsia="en-GB"/>
        </w:rPr>
      </w:r>
      <w:r>
        <w:fldChar w:fldCharType="end"/>
      </w:r>
      <w:bookmarkEnd w:id="21"/>
      <w:r>
        <w:rPr>
          <w:rFonts w:eastAsia="Times New Roman" w:cs="Arial"/>
          <w:szCs w:val="24"/>
          <w:lang w:val="pt-BR" w:eastAsia="en-GB"/>
        </w:rPr>
        <w:t xml:space="preserve">. </w:t>
      </w:r>
      <w:r/>
    </w:p>
    <w:p>
      <w:pPr>
        <w:pStyle w:val="Normal"/>
        <w:rPr>
          <w:szCs w:val="24"/>
          <w:rFonts w:eastAsia="Times New Roman" w:cs="Arial"/>
          <w:lang w:val="pt-BR" w:eastAsia="en-GB"/>
        </w:rPr>
      </w:pPr>
      <w:r>
        <w:rPr>
          <w:rFonts w:eastAsia="Times New Roman" w:cs="Arial"/>
          <w:szCs w:val="24"/>
          <w:lang w:val="pt-BR" w:eastAsia="en-GB"/>
        </w:rPr>
        <w:t>O segundo importante aspecto ainda pouco explorado em modelos de vegetação, são os impactos da relação entre os efeitos fertilização de CO</w:t>
      </w:r>
      <w:r>
        <w:rPr>
          <w:rFonts w:eastAsia="Times New Roman" w:cs="Arial"/>
          <w:szCs w:val="24"/>
          <w:vertAlign w:val="subscript"/>
          <w:lang w:val="pt-BR" w:eastAsia="en-GB"/>
        </w:rPr>
        <w:t>2</w:t>
      </w:r>
      <w:r>
        <w:rPr>
          <w:rFonts w:eastAsia="Times New Roman" w:cs="Arial"/>
          <w:szCs w:val="24"/>
          <w:lang w:val="pt-BR" w:eastAsia="en-GB"/>
        </w:rPr>
        <w:t xml:space="preserve">, limitação por nutrientes, e respostas adaptativas da vegetação sobre a diversidade funcional da floresta amazônica e outros ecossistemas terrestres </w:t>
      </w:r>
      <w:r>
        <w:fldChar w:fldCharType="begin"/>
      </w:r>
      <w:r>
        <w:instrText>ADDIN CSL_CITATION { "citationItems" : [ { "id" : "ITEM-1", "itemData" : { "DOI" : "10.3389/feart.2016.00019", "ISSN" : "2296-6463", "author" : [ { "dropping-particle" : "", "family" : "Hofhansl", "given" : "Florian", "non-dropping-particle" : "", "parse-names" : false, "suffix" : "" }, { "dropping-particle" : "", "family" : "Andersen", "given" : "Kelly M.", "non-dropping-particle" : "", "parse-names" : false, "suffix" : "" }, { "dropping-particle" : "", "family" : "Fleischer", "given" : "Katrin", "non-dropping-particle" : "", "parse-names" : false, "suffix" : "" }, { "dropping-particle" : "", "family" : "Fuchslueger", "given" : "Lucia", "non-dropping-particle" : "", "parse-names" : false, "suffix" : "" }, { "dropping-particle" : "", "family" : "Rammig", "given" : "Anja", "non-dropping-particle" : "", "parse-names" : false, "suffix" : "" }, { "dropping-particle" : "", "family" : "Schaap", "given" : "Karst J.", "non-dropping-particle" : "", "parse-names" : false, "suffix" : "" }, { "dropping-particle" : "", "family" : "Valverde-Barrantes", "given" : "Oscar J.", "non-dropping-particle" : "", "parse-names" : false, "suffix" : "" }, { "dropping-particle" : "", "family" : "Lapola", "given" : "David M.", "non-dropping-particle" : "", "parse-names" : false, "suffix" : "" } ], "container-title" : "Frontiers in Earth Science", "id" : "ITEM-1", "issue" : "February", "issued" : { "date-parts" : [ [ "2016" ] ] }, "page" : "1-9", "title" : "Amazon Forest Ecosystem Responses to Elevated Atmospheric CO2 and Alterations in Nutrient Availability: Filling the Gaps with Model-Experiment Integration", "type" : "article-journal", "volume" : "4" }, "uris" : [ "http://www.mendeley.com/documents/?uuid=125a40fe-efaa-4eaa-aa87-c0e8668173f3" ] } ], "mendeley" : { "formattedCitation" : "(Hofhansl et al. 2016)", "plainTextFormattedCitation" : "(Hofhansl et al. 2016)", "previouslyFormattedCitation" : "(Hofhansl et al. 2016)" }, "properties" : { "noteIndex" : 0 }, "schema" : "https://github.com/citation-style-language/schema/raw/master/csl-citation.json" }</w:instrText>
      </w:r>
      <w:r>
        <w:fldChar w:fldCharType="separate"/>
      </w:r>
      <w:bookmarkStart w:id="22" w:name="__Fieldmark__2773_1631935385"/>
      <w:r>
        <w:rPr>
          <w:rFonts w:eastAsia="Times New Roman" w:cs="Arial"/>
          <w:szCs w:val="24"/>
          <w:lang w:val="pt-BR" w:eastAsia="en-GB"/>
        </w:rPr>
        <w:t>(Hofhansl et al. 2016)</w:t>
      </w:r>
      <w:r>
        <w:rPr>
          <w:rFonts w:eastAsia="Times New Roman" w:cs="Arial"/>
          <w:szCs w:val="24"/>
          <w:lang w:val="pt-BR" w:eastAsia="en-GB"/>
        </w:rPr>
      </w:r>
      <w:r>
        <w:fldChar w:fldCharType="end"/>
      </w:r>
      <w:bookmarkEnd w:id="22"/>
      <w:r>
        <w:rPr>
          <w:rFonts w:eastAsia="Times New Roman" w:cs="Arial"/>
          <w:szCs w:val="24"/>
          <w:lang w:val="pt-BR" w:eastAsia="en-GB"/>
        </w:rPr>
        <w:t>. A diversidade funcional mede a variabilidade (intra ou interespecífica) de atributos funcionais de seres vivos. Os atributos funcionais são, por sua vez qualquer característica comportamental, fenológica, fisiológica ou morfológica (</w:t>
      </w:r>
      <w:r>
        <w:rPr>
          <w:rFonts w:eastAsia="Times New Roman" w:cs="Arial"/>
          <w:i/>
          <w:szCs w:val="24"/>
          <w:lang w:val="pt-BR" w:eastAsia="en-GB"/>
        </w:rPr>
        <w:t>e.g.</w:t>
      </w:r>
      <w:r>
        <w:rPr>
          <w:rFonts w:eastAsia="Times New Roman" w:cs="Arial"/>
          <w:szCs w:val="24"/>
          <w:lang w:val="pt-BR" w:eastAsia="en-GB"/>
        </w:rPr>
        <w:t xml:space="preserve"> massa da semente) que estão relacionados ao desempenho das funções biológicas dos indivíduos dentro da comunidade, incluindo suas relações com outros organismos. A diversidade funcional está diretamente ligada ao funcionamento ecossistêmico, uma vez que ela representa a diversidade de relações e feedbacks que controlam o fluxo de energia e matéria pelos ecossistemas. A incorporação da diversidade funcional, através de variáveis de estado independentes, nos modelos de vegetação representa uma recente mudança de paradigma, uma vez que permite simulação mecanística de processos ecológicos de maneira mais efetiva em comparação com a abordagem de PFTs </w:t>
      </w:r>
      <w:r>
        <w:fldChar w:fldCharType="begin"/>
      </w:r>
      <w:r>
        <w:instrText>ADDIN CSL_CITATION { "citationItems" : [ { "id" : "ITEM-1", "itemData" : { "DOI" : "10.1111/j.1365-2486.2011.02451.x", "ISBN" : "1365-2486", "ISSN" : "13541013", "PMID" : "17388899", "abstract" : "Plant traits \u2013 the morphological, anatomical, physiological, biochemical and phenological characteristics of plants and their organs \u2013 determine how primary producers respond to environmental factors, affect other trophic levels, influence ecosystem processes and services and provide a link from species richness to ecosystem functional diversity. Trait data thus represent the raw material for a wide range of research from evolutionary biology, community and functional ecology to biogeography. Here we present the global database initiative named TRY, which has united a wide range of the plant trait research community worldwide and gained an unprecedented buy-in of trait data: so far 93 trait databases have been contributed. The data repository currently contains almost three million trait entries for 69 000 out of the world\u2019s 300 000 plant species, with a focus on 52 groups of traits characterizing the vegetative and regeneration stages of the plant life cycle, including growth, dispersal, establishment and persistence. A first data analysis shows that most plant traits are approximately log-normally distributed, with widely differing ranges of variation across traits. Most trait variation is between species (interspecific), but significant intraspecific variation is also documented, up to 40% of the overall variation. Plant functional types (PFTs), as commonly used in vegetation models, capture a substantial fraction of the observed variation \u2013 but for several traits most variation occurs within PFTs, up to 75% of the overall variation. In the context of vegetation models these traits would better be represented by state variables rather than fixed parameter values. The improved availability of plant trait data in the unified global database is expected to support a paradigm shift from species to trait-based ecology, offer new opportunities for synthetic plant trait research and enable a more realistic and empirically grounded representation of terrestrial vegetation in Earth system models.",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 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 ] }, "page" : "2905-2935", "title" : "TRY - a global database of plant traits", "type" : "article-journal", "volume" : "17" }, "uris" : [ "http://www.mendeley.com/documents/?uuid=02edbe2e-73d1-4f20-9c51-3d7b505956a9" ] }, { "id" : "ITEM-2", "itemData" : { "DOI" : "10.1111/nph.12210", "ISSN" : "1469-8137", "PMID" : "23496172", "abstract" : "Dynamic global vegetation models (DGVMs) are powerful tools to project past, current and future vegetation patterns and associated biogeochemical cycles. However, most models are limited by how they define vegetation and by their simplistic representation of competition.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 "author" : [ { "dropping-particle" : "", "family" : "Scheiter", "given" : "Simon", "non-dropping-particle" : "", "parse-names" : false, "suffix" : "" }, { "dropping-particle" : "", "family" : "Langan", "given" : "Liam", "non-dropping-particle" : "", "parse-names" : false, "suffix" : "" }, { "dropping-particle" : "", "family" : "Higgins", "given" : "Steven I", "non-dropping-particle" : "", "parse-names" : false, "suffix" : "" } ], "container-title" : "The New phytologist", "id" : "ITEM-2", "issue" : "3", "issued" : { "date-parts" : [ [ "2013" ] ] }, "page" : "957-69", "title" : "Next-generation dynamic global vegetation models: learning from community ecology.", "type" : "article-journal", "volume" : "198" }, "uris" : [ "http://www.mendeley.com/documents/?uuid=1b246a44-7f07-4056-99ec-23a70c10995c" ] } ], "mendeley" : { "formattedCitation" : "(Kattge et al. 2011; Scheiter et al. 2013)", "plainTextFormattedCitation" : "(Kattge et al. 2011; Scheiter et al. 2013)", "previouslyFormattedCitation" : "(Kattge et al. 2011; Scheiter et al. 2013)" }, "properties" : { "noteIndex" : 0 }, "schema" : "https://github.com/citation-style-language/schema/raw/master/csl-citation.json" }</w:instrText>
      </w:r>
      <w:r>
        <w:fldChar w:fldCharType="separate"/>
      </w:r>
      <w:bookmarkStart w:id="23" w:name="__Fieldmark__2797_1631935385"/>
      <w:r>
        <w:rPr>
          <w:rFonts w:eastAsia="Times New Roman" w:cs="Arial"/>
          <w:szCs w:val="24"/>
          <w:lang w:val="pt-BR" w:eastAsia="en-GB"/>
        </w:rPr>
        <w:t>(Kattge et al. 2011; Scheiter et al. 2013)</w:t>
      </w:r>
      <w:r>
        <w:rPr>
          <w:rFonts w:eastAsia="Times New Roman" w:cs="Arial"/>
          <w:szCs w:val="24"/>
          <w:lang w:val="pt-BR" w:eastAsia="en-GB"/>
        </w:rPr>
      </w:r>
      <w:r>
        <w:fldChar w:fldCharType="end"/>
      </w:r>
      <w:bookmarkEnd w:id="23"/>
      <w:r>
        <w:rPr>
          <w:rFonts w:eastAsia="Times New Roman" w:cs="Arial"/>
          <w:szCs w:val="24"/>
          <w:lang w:val="pt-BR" w:eastAsia="en-GB"/>
        </w:rPr>
        <w:t xml:space="preserve">. </w:t>
      </w:r>
      <w:r/>
    </w:p>
    <w:p>
      <w:pPr>
        <w:pStyle w:val="Normal"/>
        <w:rPr>
          <w:szCs w:val="24"/>
          <w:rFonts w:eastAsia="Times New Roman" w:cs="Arial"/>
          <w:lang w:val="pt-BR" w:eastAsia="en-GB"/>
        </w:rPr>
      </w:pPr>
      <w:r>
        <w:rPr>
          <w:rFonts w:eastAsia="Times New Roman" w:cs="Arial"/>
          <w:szCs w:val="24"/>
          <w:lang w:val="pt-BR" w:eastAsia="en-GB"/>
        </w:rPr>
        <w:t>Atualmente a lógica utilizada na maioria dos modelos para sintetizar a imensa diversidade funcional das plantas se dá pela classificação destas em PFTs - tipos funcionais de plantas (</w:t>
      </w:r>
      <w:r>
        <w:rPr>
          <w:rFonts w:eastAsia="Times New Roman" w:cs="Arial"/>
          <w:i/>
          <w:szCs w:val="24"/>
          <w:lang w:val="pt-BR" w:eastAsia="en-GB"/>
        </w:rPr>
        <w:t>Plant Funcional Types</w:t>
      </w:r>
      <w:r>
        <w:rPr>
          <w:rFonts w:eastAsia="Times New Roman" w:cs="Arial"/>
          <w:szCs w:val="24"/>
          <w:lang w:val="pt-BR" w:eastAsia="en-GB"/>
        </w:rPr>
        <w:t xml:space="preserve">) que correspondem a grupos de plantas que são teoricamente similares de acordo com a distribuição geográfica e com características fisiológicas, morfológicas e fenológicas. </w:t>
      </w:r>
      <w:r>
        <w:fldChar w:fldCharType="begin"/>
      </w:r>
      <w:r>
        <w:instrText>ADDIN CSL_CITATION { "citationItems" : [ { "id" : "ITEM-1", "itemData" : { "DOI" : "10.1111/j.1365-2486.2011.02451.x", "ISBN" : "1365-2486", "ISSN" : "13541013", "PMID" : "17388899", "abstract" : "Plant traits \u2013 the morphological, anatomical, physiological, biochemical and phenological characteristics of plants and their organs \u2013 determine how primary producers respond to environmental factors, affect other trophic levels, influence ecosystem processes and services and provide a link from species richness to ecosystem functional diversity. Trait data thus represent the raw material for a wide range of research from evolutionary biology, community and functional ecology to biogeography. Here we present the global database initiative named TRY, which has united a wide range of the plant trait research community worldwide and gained an unprecedented buy-in of trait data: so far 93 trait databases have been contributed. The data repository currently contains almost three million trait entries for 69 000 out of the world\u2019s 300 000 plant species, with a focus on 52 groups of traits characterizing the vegetative and regeneration stages of the plant life cycle, including growth, dispersal, establishment and persistence. A first data analysis shows that most plant traits are approximately log-normally distributed, with widely differing ranges of variation across traits. Most trait variation is between species (interspecific), but significant intraspecific variation is also documented, up to 40% of the overall variation. Plant functional types (PFTs), as commonly used in vegetation models, capture a substantial fraction of the observed variation \u2013 but for several traits most variation occurs within PFTs, up to 75% of the overall variation. In the context of vegetation models these traits would better be represented by state variables rather than fixed parameter values. The improved availability of plant trait data in the unified global database is expected to support a paradigm shift from species to trait-based ecology, offer new opportunities for synthetic plant trait research and enable a more realistic and empirically grounded representation of terrestrial vegetation in Earth system models.",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 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 ] }, "page" : "2905-2935", "title" : "TRY - a global database of plant traits", "type" : "article-journal", "volume" : "17" }, "uris" : [ "http://www.mendeley.com/documents/?uuid=02edbe2e-73d1-4f20-9c51-3d7b505956a9" ] }, { "id" : "ITEM-2", "itemData" : { "DOI" : "10.5194/bg-10-4137-2013", "author" : [ { "dropping-particle" : "", "family" : "Pavlick", "given" : "R", "non-dropping-particle" : "", "parse-names" : false, "suffix" : "" }, { "dropping-particle" : "", "family" : "Drewry", "given" : "D T", "non-dropping-particle" : "", "parse-names" : false, "suffix" : "" }, { "dropping-particle" : "", "family" : "Bohn", "given" : "K", "non-dropping-particle" : "", "parse-names" : false, "suffix" : "" }, { "dropping-particle" : "", "family" : "Reu", "given" : "B", "non-dropping-particle" : "", "parse-names" : false, "suffix" : "" }, { "dropping-particle" : "", "family" : "Kleidon", "given" : "A", "non-dropping-particle" : "", "parse-names" : false, "suffix" : "" } ], "container-title" : "Biogeosciences", "id" : "ITEM-2", "issue" : "6", "issued" : { "date-parts" : [ [ "2013" ] ] }, "page" : "4137-4177", "title" : "The Jena Diversity-Dynamic Global Vegetation Model (JeDi-DGVM): a diverse approach to representing terrestrial biogeography and biogeochemistry based on plant functional trade-offs", "type" : "article-journal", "volume" : "10" }, "uris" : [ "http://www.mendeley.com/documents/?uuid=7558cd0d-4148-447f-ba3a-0cc753db0184" ] }, { "id" : "ITEM-3", "itemData" : { "DOI" : "10.2307/2845499", "ISBN" : "0305-0270", "abstract" : "A model to predict global patterns in vegetation physiognomy was developed from physiological considerations influencing the distributions of different functional types of plant. Primary driving variables are mean coldest-month temperature, annual accumulated temperature over 5-degrees-C, and a drought index incorporating the seasonality of precipitation and the available water capacity of the soil. The model predicts which plant types can occur in a given environment, and selects the potentially dominant types from among them. Biomes arise as combinations of dominant types. Global environmental data were supplied as monthly means of temperature, precipitation and sunshine (interpolated to a global 0.5-degrees grid, with a lapse-rate correction) and soil texture class. The resulting predictions of global vegetation patterns were in good agreement with the mapped distribution of actual ecosystem complexes (Olson, J.S., Watts, J.A. &amp; Allison, L.J. (1983) ORNL-5862, Oak Ridge Nat. Lab., 164 pp.), except where intensive agriculture has obliterated the natural patterns. The model will help in assessing impacts of future climate changes on potential natural vegetation patterns, land-surface characteristics and terrestrial carbon storage, and in analysis of the effects of past climate change on these variables.", "author" : [ { "dropping-particle" : "", "family" : "Prentice", "given" : "I C", "non-dropping-particle" : "", "parse-names" : false, "suffix" : "" }, { "dropping-particle" : "", "family" : "Cramer", "given" : "W", "non-dropping-particle" : "", "parse-names" : false, "suffix" : "" }, { "dropping-particle" : "", "family" : "Harrison", "given" : "S P", "non-dropping-particle" : "", "parse-names" : false, "suffix" : "" }, { "dropping-particle" : "", "family" : "Leemans", "given" : "R", "non-dropping-particle" : "", "parse-names" : false, "suffix" : "" }, { "dropping-particle" : "", "family" : "Monserud", "given" : "R A", "non-dropping-particle" : "", "parse-names" : false, "suffix" : "" }, { "dropping-particle" : "", "family" : "Solomon", "given" : "A M", "non-dropping-particle" : "", "parse-names" : false, "suffix" : "" } ], "container-title" : "Journal of Biogeography", "id" : "ITEM-3", "issue" : "2", "issued" : { "date-parts" : [ [ "1992" ] ] }, "page" : "117-134", "title" : "A global biome model based on plant physiology and sominance, soil properties and climate", "type" : "article-journal", "volume" : "19" }, "uris" : [ "http://www.mendeley.com/documents/?uuid=df67405c-af28-4143-9873-fed1eabfe791" ] } ], "mendeley" : { "formattedCitation" : "(Prentice et al. 1992; Kattge et al. 2011; Pavlick et al. 2013)", "plainTextFormattedCitation" : "(Prentice et al. 1992; Kattge et al. 2011; Pavlick et al. 2013)", "previouslyFormattedCitation" : "(Prentice et al. 1992; Kattge et al. 2011; Pavlick et al. 2013)" }, "properties" : { "noteIndex" : 0 }, "schema" : "https://github.com/citation-style-language/schema/raw/master/csl-citation.json" }</w:instrText>
      </w:r>
      <w:r>
        <w:fldChar w:fldCharType="separate"/>
      </w:r>
      <w:bookmarkStart w:id="24" w:name="__Fieldmark__2815_1631935385"/>
      <w:r>
        <w:rPr>
          <w:rFonts w:eastAsia="Times New Roman" w:cs="Arial"/>
          <w:szCs w:val="24"/>
          <w:lang w:val="pt-BR" w:eastAsia="en-GB"/>
        </w:rPr>
        <w:t>(Prentice et al. 1992; Kattge et al. 2011; Pavlick et al. 2013)</w:t>
      </w:r>
      <w:r>
        <w:rPr>
          <w:rFonts w:eastAsia="Times New Roman" w:cs="Arial"/>
          <w:szCs w:val="24"/>
          <w:lang w:val="pt-BR" w:eastAsia="en-GB"/>
        </w:rPr>
      </w:r>
      <w:r>
        <w:fldChar w:fldCharType="end"/>
      </w:r>
      <w:bookmarkEnd w:id="24"/>
      <w:r>
        <w:rPr>
          <w:rFonts w:eastAsia="Times New Roman" w:cs="Arial"/>
          <w:szCs w:val="24"/>
          <w:lang w:val="pt-BR" w:eastAsia="en-GB"/>
        </w:rPr>
        <w:t>. Dentro de cada PFT os valores de atributos funcionais relacionados ao funcionamento ecossistêmico (</w:t>
      </w:r>
      <w:r>
        <w:rPr>
          <w:i/>
          <w:lang w:val="pt-BR"/>
        </w:rPr>
        <w:t>e</w:t>
      </w:r>
      <w:r>
        <w:rPr>
          <w:rFonts w:eastAsia="Times New Roman" w:cs="Arial"/>
          <w:i/>
          <w:szCs w:val="24"/>
          <w:lang w:val="pt-BR" w:eastAsia="en-GB"/>
        </w:rPr>
        <w:t>.g.</w:t>
      </w:r>
      <w:r>
        <w:rPr>
          <w:rFonts w:eastAsia="Times New Roman" w:cs="Arial"/>
          <w:szCs w:val="24"/>
          <w:lang w:val="pt-BR" w:eastAsia="en-GB"/>
        </w:rPr>
        <w:t xml:space="preserve"> taxa máxima de carboxilação da RuBisCO) são mantidos constantes espacialmente e temporalmente. Tal abordagem afeta negativamente o poder preditivo dos modelos de duas diferentes maneiras. Primeiro, pelo viés ecológico, evidências experimentais </w:t>
      </w:r>
      <w:r>
        <w:fldChar w:fldCharType="begin"/>
      </w:r>
      <w:r>
        <w:instrText>ADDIN CSL_CITATION { "citationItems" : [ { "id" : "ITEM-1", "itemData" : { "DOI" : "10.1111/j.1365-2486.2011.02451.x", "ISBN" : "1365-2486", "ISSN" : "13541013", "PMID" : "17388899", "abstract" : "Plant traits \u2013 the morphological, anatomical, physiological, biochemical and phenological characteristics of plants and their organs \u2013 determine how primary producers respond to environmental factors, affect other trophic levels, influence ecosystem processes and services and provide a link from species richness to ecosystem functional diversity. Trait data thus represent the raw material for a wide range of research from evolutionary biology, community and functional ecology to biogeography. Here we present the global database initiative named TRY, which has united a wide range of the plant trait research community worldwide and gained an unprecedented buy-in of trait data: so far 93 trait databases have been contributed. The data repository currently contains almost three million trait entries for 69 000 out of the world\u2019s 300 000 plant species, with a focus on 52 groups of traits characterizing the vegetative and regeneration stages of the plant life cycle, including growth, dispersal, establishment and persistence. A first data analysis shows that most plant traits are approximately log-normally distributed, with widely differing ranges of variation across traits. Most trait variation is between species (interspecific), but significant intraspecific variation is also documented, up to 40% of the overall variation. Plant functional types (PFTs), as commonly used in vegetation models, capture a substantial fraction of the observed variation \u2013 but for several traits most variation occurs within PFTs, up to 75% of the overall variation. In the context of vegetation models these traits would better be represented by state variables rather than fixed parameter values. The improved availability of plant trait data in the unified global database is expected to support a paradigm shift from species to trait-based ecology, offer new opportunities for synthetic plant trait research and enable a more realistic and empirically grounded representation of terrestrial vegetation in Earth system models.", "author" : [ { "dropping-particle" : "", "family" : "Kattge", "given" : "J.", "non-dropping-particle" : "", "parse-names" : false, "suffix" : "" }, { "dropping-particle" : "", "family" : "D\u00edaz", "given" : "S.", "non-dropping-particle" : "", "parse-names" : false, "suffix" : "" }, { "dropping-particle" : "", "family" : "Lavorel", "given" : "S.", "non-dropping-particle" : "", "parse-names" : false, "suffix" : "" }, { "dropping-particle" : "", "family" : "Prentice", "given" : "I. C.", "non-dropping-particle" : "", "parse-names" : false, "suffix" : "" }, { "dropping-particle" : "", "family" : "Leadley", "given" : "P.", "non-dropping-particle" : "", "parse-names" : false, "suffix" : "" }, { "dropping-particle" : "", "family" : "B\u00f6nisch", "given" : "G.", "non-dropping-particle" : "", "parse-names" : false, "suffix" : "" }, { "dropping-particle" : "", "family" : "Garnier", "given" : "E.", "non-dropping-particle" : "", "parse-names" : false, "suffix" : "" }, { "dropping-particle" : "", "family" : "Westoby", "given" : "M.", "non-dropping-particle" : "", "parse-names" : false, "suffix" : "" }, { "dropping-particle" : "", "family" : "Reich", "given" : "P. B.", "non-dropping-particle" : "", "parse-names" : false, "suffix" : "" }, { "dropping-particle" : "", "family" : "Wright", "given" : "I. J.", "non-dropping-particle" : "", "parse-names" : false, "suffix" : "" }, { "dropping-particle" : "", "family" : "Cornelissen", "given" : "J. H C", "non-dropping-particle" : "", "parse-names" : false, "suffix" : "" }, { "dropping-particle" : "", "family" : "Violle", "given" : "C.", "non-dropping-particle" : "", "parse-names" : false, "suffix" : "" }, { "dropping-particle" : "", "family" : "Harrison", "given" : "S. P.", "non-dropping-particle" : "", "parse-names" : false, "suffix" : "" }, { "dropping-particle" : "", "family" : "Bodegom", "given" : "P. M.", "non-dropping-particle" : "Van", "parse-names" : false, "suffix" : "" }, { "dropping-particle" : "", "family" : "Reichstein", "given" : "M.", "non-dropping-particle" : "", "parse-names" : false, "suffix" : "" }, { "dropping-particle" : "", "family" : "Enquist", "given" : "B. J.", "non-dropping-particle" : "", "parse-names" : false, "suffix" : "" }, { "dropping-particle" : "", "family" : "Soudzilovskaia", "given" : "N. A.", "non-dropping-particle" : "", "parse-names" : false, "suffix" : "" }, { "dropping-particle" : "", "family" : "Ackerly", "given" : "D. D.", "non-dropping-particle" : "", "parse-names" : false, "suffix" : "" }, { "dropping-particle" : "", "family" : "Anand", "given" : "M.", "non-dropping-particle" : "", "parse-names" : false, "suffix" : "" }, { "dropping-particle" : "", "family" : "Atkin", "given" : "O.", "non-dropping-particle" : "", "parse-names" : false, "suffix" : "" }, { "dropping-particle" : "", "family" : "Bahn", "given" : "M.", "non-dropping-particle" : "", "parse-names" : false, "suffix" : "" }, { "dropping-particle" : "", "family" : "Baker", "given" : "T. R.", "non-dropping-particle" : "", "parse-names" : false, "suffix" : "" }, { "dropping-particle" : "", "family" : "Baldocchi", "given" : "D.", "non-dropping-particle" : "", "parse-names" : false, "suffix" : "" }, { "dropping-particle" : "", "family" : "Bekker", "given" : "R.", "non-dropping-particle" : "", "parse-names" : false, "suffix" : "" }, { "dropping-particle" : "", "family" : "Blanco", "given" : "C. C.", "non-dropping-particle" : "", "parse-names" : false, "suffix" : "" }, { "dropping-particle" : "", "family" : "Blonder", "given" : "B.", "non-dropping-particle" : "", "parse-names" : false, "suffix" : "" }, { "dropping-particle" : "", "family" : "Bond", "given" : "W. J.", "non-dropping-particle" : "", "parse-names" : false, "suffix" : "" }, { "dropping-particle" : "", "family" : "Bradstock", "given" : "R.", "non-dropping-particle" : "", "parse-names" : false, "suffix" : "" }, { "dropping-particle" : "", "family" : "Bunker", "given" : "D. E.", "non-dropping-particle" : "", "parse-names" : false, "suffix" : "" }, { "dropping-particle" : "", "family" : "Casanoves", "given" : "F.", "non-dropping-particle" : "", "parse-names" : false, "suffix" : "" }, { "dropping-particle" : "", "family" : "Cavender-Bares", "given" : "J.", "non-dropping-particle" : "", "parse-names" : false, "suffix" : "" }, { "dropping-particle" : "", "family" : "Chambers", "given" : "J. Q.", "non-dropping-particle" : "", "parse-names" : false, "suffix" : "" }, { "dropping-particle" : "", "family" : "Chapin", "given" : "F. S.", "non-dropping-particle" : "", "parse-names" : false, "suffix" : "" }, { "dropping-particle" : "", "family" : "Chave", "given" : "J.", "non-dropping-particle" : "", "parse-names" : false, "suffix" : "" }, { "dropping-particle" : "", "family" : "Coomes", "given" : "D.", "non-dropping-particle" : "", "parse-names" : false, "suffix" : "" }, { "dropping-particle" : "", "family" : "Cornwell", "given" : "W. K.", "non-dropping-particle" : "", "parse-names" : false, "suffix" : "" }, { "dropping-particle" : "", "family" : "Craine", "given" : "J. M.", "non-dropping-particle" : "", "parse-names" : false, "suffix" : "" }, { "dropping-particle" : "", "family" : "Dobrin", "given" : "B. H.", "non-dropping-particle" : "", "parse-names" : false, "suffix" : "" }, { "dropping-particle" : "", "family" : "Duarte", "given" : "L.", "non-dropping-particle" : "", "parse-names" : false, "suffix" : "" }, { "dropping-particle" : "", "family" : "Durka", "given" : "W.", "non-dropping-particle" : "", "parse-names" : false, "suffix" : "" }, { "dropping-particle" : "", "family" : "Elser", "given" : "J.", "non-dropping-particle" : "", "parse-names" : false, "suffix" : "" }, { "dropping-particle" : "", "family" : "Esser", "given" : "G.", "non-dropping-particle" : "", "parse-names" : false, "suffix" : "" }, { "dropping-particle" : "", "family" : "Estiarte", "given" : "M.", "non-dropping-particle" : "", "parse-names" : false, "suffix" : "" }, { "dropping-particle" : "", "family" : "Fagan", "given" : "W. F.", "non-dropping-particle" : "", "parse-names" : false, "suffix" : "" }, { "dropping-particle" : "", "family" : "Fang", "given" : "J.", "non-dropping-particle" : "", "parse-names" : false, "suffix" : "" }, { "dropping-particle" : "", "family" : "Fern\u00e1ndez-M??ndez", "given" : "F.", "non-dropping-particle" : "", "parse-names" : false, "suffix" : "" }, { "dropping-particle" : "", "family" : "Fidelis", "given" : "A.", "non-dropping-particle" : "", "parse-names" : false, "suffix" : "" }, { "dropping-particle" : "", "family" : "Finegan", "given" : "B.", "non-dropping-particle" : "", "parse-names" : false, "suffix" : "" }, { "dropping-particle" : "", "family" : "Flores", "given" : "O.", "non-dropping-particle" : "", "parse-names" : false, "suffix" : "" }, { "dropping-particle" : "", "family" : "Ford", "given" : "H.", "non-dropping-particle" : "", "parse-names" : false, "suffix" : "" }, { "dropping-particle" : "", "family" : "Frank", "given" : "D.", "non-dropping-particle" : "", "parse-names" : false, "suffix" : "" }, { "dropping-particle" : "", "family" : "Freschet", "given" : "G. T.", "non-dropping-particle" : "", "parse-names" : false, "suffix" : "" }, { "dropping-particle" : "", "family" : "Fyllas", "given" : "N. M.", "non-dropping-particle" : "", "parse-names" : false, "suffix" : "" }, { "dropping-particle" : "V.", "family" : "Gallagher", "given" : "R.", "non-dropping-particle" : "", "parse-names" : false, "suffix" : "" }, { "dropping-particle" : "", "family" : "Green", "given" : "W. A.", "non-dropping-particle" : "", "parse-names" : false, "suffix" : "" }, { "dropping-particle" : "", "family" : "Gutierrez", "given" : "A. G.", "non-dropping-particle" : "", "parse-names" : false, "suffix" : "" }, { "dropping-particle" : "", "family" : "Hickler", "given" : "T.", "non-dropping-particle" : "", "parse-names" : false, "suffix" : "" }, { "dropping-particle" : "", "family" : "Higgins", "given" : "S. I.", "non-dropping-particle" : "", "parse-names" : false, "suffix" : "" }, { "dropping-particle" : "", "family" : "Hodgson", "given" : "J. G.", "non-dropping-particle" : "", "parse-names" : false, "suffix" : "" }, { "dropping-particle" : "", "family" : "Jalili", "given" : "A.", "non-dropping-particle" : "", "parse-names" : false, "suffix" : "" }, { "dropping-particle" : "", "family" : "Jansen", "given" : "S.", "non-dropping-particle" : "", "parse-names" : false, "suffix" : "" }, { "dropping-particle" : "", "family" : "Joly", "given" : "C. A.", "non-dropping-particle" : "", "parse-names" : false, "suffix" : "" }, { "dropping-particle" : "", "family" : "Kerkhoff", "given" : "A. J.", "non-dropping-particle" : "", "parse-names" : false, "suffix" : "" }, { "dropping-particle" : "", "family" : "Kirkup", "given" : "D.", "non-dropping-particle" : "", "parse-names" : false, "suffix" : "" }, { "dropping-particle" : "", "family" : "Kitajima", "given" : "K.", "non-dropping-particle" : "", "parse-names" : false, "suffix" : "" }, { "dropping-particle" : "", "family" : "Kleyer", "given" : "M.", "non-dropping-particle" : "", "parse-names" : false, "suffix" : "" }, { "dropping-particle" : "", "family" : "Klotz", "given" : "S.", "non-dropping-particle" : "", "parse-names" : false, "suffix" : "" }, { "dropping-particle" : "", "family" : "Knops", "given" : "J. M H", "non-dropping-particle" : "", "parse-names" : false, "suffix" : "" }, { "dropping-particle" : "", "family" : "Kramer", "given" : "K.", "non-dropping-particle" : "", "parse-names" : false, "suffix" : "" }, { "dropping-particle" : "", "family" : "K\u00fchn", "given" : "I.", "non-dropping-particle" : "", "parse-names" : false, "suffix" : "" }, { "dropping-particle" : "", "family" : "Kurokawa", "given" : "H.", "non-dropping-particle" : "", "parse-names" : false, "suffix" : "" }, { "dropping-particle" : "", "family" : "Laughlin", "given" : "D.", "non-dropping-particle" : "", "parse-names" : false, "suffix" : "" }, { "dropping-particle" : "", "family" : "Lee", "given" : "T. D.", "non-dropping-particle" : "", "parse-names" : false, "suffix" : "" }, { "dropping-particle" : "", "family" : "Leishman", "given" : "M.", "non-dropping-particle" : "", "parse-names" : false, "suffix" : "" }, { "dropping-particle" : "", "family" : "Lens", "given" : "F.", "non-dropping-particle" : "", "parse-names" : false, "suffix" : "" }, { "dropping-particle" : "", "family" : "Lenz", "given" : "T.", "non-dropping-particle" : "", "parse-names" : false, "suffix" : "" }, { "dropping-particle" : "", "family" : "Lewis", "given" : "S. L.", "non-dropping-particle" : "", "parse-names" : false, "suffix" : "" }, { "dropping-particle" : "", "family" : "Lloyd", "given" : "J.", "non-dropping-particle" : "", "parse-names" : false, "suffix" : "" }, { "dropping-particle" : "", "family" : "Llusi\u00e0", "given" : "J.", "non-dropping-particle" : "", "parse-names" : false, "suffix" : "" }, { "dropping-particle" : "", "family" : "Louault", "given" : "F.", "non-dropping-particle" : "", "parse-names" : false, "suffix" : "" }, { "dropping-particle" : "", "family" : "Ma", "given" : "S.", "non-dropping-particle" : "", "parse-names" : false, "suffix" : "" }, { "dropping-particle" : "", "family" : "Mahecha", "given" : "M. D.", "non-dropping-particle" : "", "parse-names" : false, "suffix" : "" }, { "dropping-particle" : "", "family" : "Manning", "given" : "P.", "non-dropping-particle" : "", "parse-names" : false, "suffix" : "" }, { "dropping-particle" : "", "family" : "Massad", "given" : "T.", "non-dropping-particle" : "", "parse-names" : false, "suffix" : "" }, { "dropping-particle" : "", "family" : "Medlyn", "given" : "B. E.", "non-dropping-particle" : "", "parse-names" : false, "suffix" : "" }, { "dropping-particle" : "", "family" : "Messier", "given" : "J.", "non-dropping-particle" : "", "parse-names" : false, "suffix" : "" }, { "dropping-particle" : "", "family" : "Moles", "given" : "A. T.", "non-dropping-particle" : "", "parse-names" : false, "suffix" : "" }, { "dropping-particle" : "", "family" : "M\u00fcller", "given" : "S. C.", "non-dropping-particle" : "", "parse-names" : false, "suffix" : "" }, { "dropping-particle" : "", "family" : "Nadrowski", "given" : "K.", "non-dropping-particle" : "", "parse-names" : false, "suffix" : "" }, { "dropping-particle" : "", "family" : "Naeem", "given" : "S.", "non-dropping-particle" : "", "parse-names" : false, "suffix" : "" }, { "dropping-particle" : "", "family" : "Niinemets", "given" : "??", "non-dropping-particle" : "", "parse-names" : false, "suffix" : "" }, { "dropping-particle" : "", "family" : "N\u00f6llert", "given" : "S.", "non-dropping-particle" : "", "parse-names" : false, "suffix" : "" }, { "dropping-particle" : "", "family" : "N\u00fcske", "given" : "A.", "non-dropping-particle" : "", "parse-names" : false, "suffix" : "" }, { "dropping-particle" : "", "family" : "Ogaya", "given" : "R.", "non-dropping-particle" : "", "parse-names" : false, "suffix" : "" }, { "dropping-particle" : "", "family" : "Oleksyn", "given" : "J.", "non-dropping-particle" : "", "parse-names" : false, "suffix" : "" }, { "dropping-particle" : "", "family" : "Onipchenko", "given" : "V. G.", "non-dropping-particle" : "", "parse-names" : false, "suffix" : "" }, { "dropping-particle" : "", "family" : "Onoda", "given" : "Y.", "non-dropping-particle" : "", "parse-names" : false, "suffix" : "" }, { "dropping-particle" : "", "family" : "Ordo\u00f1ez", "given" : "J.", "non-dropping-particle" : "", "parse-names" : false, "suffix" : "" }, { "dropping-particle" : "", "family" : "Overbeck", "given" : "G.", "non-dropping-particle" : "", "parse-names" : false, "suffix" : "" }, { "dropping-particle" : "", "family" : "Ozinga", "given" : "W. A.", "non-dropping-particle" : "", "parse-names" : false, "suffix" : "" }, { "dropping-particle" : "", "family" : "Pati\u00f1o", "given" : "S.", "non-dropping-particle" : "", "parse-names" : false, "suffix" : "" }, { "dropping-particle" : "", "family" : "Paula", "given" : "S.", "non-dropping-particle" : "", "parse-names" : false, "suffix" : "" }, { "dropping-particle" : "", "family" : "Pausas", "given" : "J. G.", "non-dropping-particle" : "", "parse-names" : false, "suffix" : "" }, { "dropping-particle" : "", "family" : "Pe\u00f1uelas", "given" : "J.", "non-dropping-particle" : "", "parse-names" : false, "suffix" : "" }, { "dropping-particle" : "", "family" : "Phillips", "given" : "O. L.", "non-dropping-particle" : "", "parse-names" : false, "suffix" : "" }, { "dropping-particle" : "", "family" : "Pillar", "given" : "V.", "non-dropping-particle" : "", "parse-names" : false, "suffix" : "" }, { "dropping-particle" : "", "family" : "Poorter", "given" : "H.", "non-dropping-particle" : "", "parse-names" : false, "suffix" : "" }, { "dropping-particle" : "", "family" : "Poorter", "given" : "L.", "non-dropping-particle" : "", "parse-names" : false, "suffix" : "" }, { "dropping-particle" : "", "family" : "Poschlod", "given" : "P.", "non-dropping-particle" : "", "parse-names" : false, "suffix" : "" }, { "dropping-particle" : "", "family" : "Prinzing", "given" : "A.", "non-dropping-particle" : "", "parse-names" : false, "suffix" : "" }, { "dropping-particle" : "", "family" : "Proulx", "given" : "R.", "non-dropping-particle" : "", "parse-names" : false, "suffix" : "" }, { "dropping-particle" : "", "family" : "Rammig", "given" : "A.", "non-dropping-particle" : "", "parse-names" : false, "suffix" : "" }, { "dropping-particle" : "", "family" : "Reinsch", "given" : "S.", "non-dropping-particle" : "", "parse-names" : false, "suffix" : "" }, { "dropping-particle" : "", "family" : "Reu", "given" : "B.", "non-dropping-particle" : "", "parse-names" : false, "suffix" : "" }, { "dropping-particle" : "", "family" : "Sack", "given" : "L.", "non-dropping-particle" : "", "parse-names" : false, "suffix" : "" }, { "dropping-particle" : "", "family" : "Salgado-Negret", "given" : "B.", "non-dropping-particle" : "", "parse-names" : false, "suffix" : "" }, { "dropping-particle" : "", "family" : "Sardans", "given" : "J.", "non-dropping-particle" : "", "parse-names" : false, "suffix" : "" }, { "dropping-particle" : "", "family" : "Shiodera", "given" : "S.", "non-dropping-particle" : "", "parse-names" : false, "suffix" : "" }, { "dropping-particle" : "", "family" : "Shipley", "given" : "B.", "non-dropping-particle" : "", "parse-names" : false, "suffix" : "" }, { "dropping-particle" : "", "family" : "Siefert", "given" : "A.", "non-dropping-particle" : "", "parse-names" : false, "suffix" : "" }, { "dropping-particle" : "", "family" : "Sosinski", "given" : "E.", "non-dropping-particle" : "", "parse-names" : false, "suffix" : "" }, { "dropping-particle" : "", "family" : "Soussana", "given" : "J. F.", "non-dropping-particle" : "", "parse-names" : false, "suffix" : "" }, { "dropping-particle" : "", "family" : "Swaine", "given" : "E.", "non-dropping-particle" : "", "parse-names" : false, "suffix" : "" }, { "dropping-particle" : "", "family" : "Swenson", "given" : "N.", "non-dropping-particle" : "", "parse-names" : false, "suffix" : "" }, { "dropping-particle" : "", "family" : "Thompson", "given" : "K.", "non-dropping-particle" : "", "parse-names" : false, "suffix" : "" }, { "dropping-particle" : "", "family" : "Thornton", "given" : "P.", "non-dropping-particle" : "", "parse-names" : false, "suffix" : "" }, { "dropping-particle" : "", "family" : "Waldram", "given" : "M.", "non-dropping-particle" : "", "parse-names" : false, "suffix" : "" }, { "dropping-particle" : "", "family" : "Weiher", "given" : "E.", "non-dropping-particle" : "", "parse-names" : false, "suffix" : "" }, { "dropping-particle" : "", "family" : "White", "given" : "M.", "non-dropping-particle" : "", "parse-names" : false, "suffix" : "" }, { "dropping-particle" : "", "family" : "White", "given" : "S.", "non-dropping-particle" : "", "parse-names" : false, "suffix" : "" }, { "dropping-particle" : "", "family" : "Wright", "given" : "S. J.", "non-dropping-particle" : "", "parse-names" : false, "suffix" : "" }, { "dropping-particle" : "", "family" : "Yguel", "given" : "B.", "non-dropping-particle" : "", "parse-names" : false, "suffix" : "" }, { "dropping-particle" : "", "family" : "Zaehle", "given" : "S.", "non-dropping-particle" : "", "parse-names" : false, "suffix" : "" }, { "dropping-particle" : "", "family" : "Zanne", "given" : "A. E.", "non-dropping-particle" : "", "parse-names" : false, "suffix" : "" }, { "dropping-particle" : "", "family" : "Wirth", "given" : "C.", "non-dropping-particle" : "", "parse-names" : false, "suffix" : "" } ], "container-title" : "Global Change Biology", "id" : "ITEM-1", "issue" : "9", "issued" : { "date-parts" : [ [ "2011" ] ] }, "page" : "2905-2935", "title" : "TRY - a global database of plant traits", "type" : "article-journal", "volume" : "17" }, "uris" : [ "http://www.mendeley.com/documents/?uuid=02edbe2e-73d1-4f20-9c51-3d7b505956a9" ] } ], "mendeley" : { "formattedCitation" : "(Kattge et al. 2011)", "plainTextFormattedCitation" : "(Kattge et al. 2011)", "previouslyFormattedCitation" : "(Kattge et al. 2011)" }, "properties" : { "noteIndex" : 0 }, "schema" : "https://github.com/citation-style-language/schema/raw/master/csl-citation.json" }</w:instrText>
      </w:r>
      <w:r>
        <w:fldChar w:fldCharType="separate"/>
      </w:r>
      <w:bookmarkStart w:id="25" w:name="__Fieldmark__2837_1631935385"/>
      <w:r>
        <w:rPr>
          <w:rFonts w:eastAsia="Times New Roman" w:cs="Arial"/>
          <w:szCs w:val="24"/>
          <w:lang w:val="pt-BR" w:eastAsia="en-GB"/>
        </w:rPr>
        <w:t>(Kattge et al. 2011)</w:t>
      </w:r>
      <w:r>
        <w:rPr>
          <w:rFonts w:eastAsia="Times New Roman" w:cs="Arial"/>
          <w:szCs w:val="24"/>
          <w:lang w:val="pt-BR" w:eastAsia="en-GB"/>
        </w:rPr>
      </w:r>
      <w:r>
        <w:fldChar w:fldCharType="end"/>
      </w:r>
      <w:bookmarkEnd w:id="25"/>
      <w:r>
        <w:rPr>
          <w:rFonts w:eastAsia="Times New Roman" w:cs="Arial"/>
          <w:szCs w:val="24"/>
          <w:lang w:val="pt-BR" w:eastAsia="en-GB"/>
        </w:rPr>
        <w:t xml:space="preserve"> demonstram que a abordagem baseada em PFTs subestima a diversidade funcional e em última instância a resiliência dos ecossistemas terrestres; dada a diversidade de estratégias representadas pela diversidade de atributos funcionais, é provável que em face as mudanças ambientais as comunidades vegetais sofram mudanças na sua composição </w:t>
      </w:r>
      <w:r>
        <w:fldChar w:fldCharType="begin"/>
      </w:r>
      <w:r>
        <w:instrText>ADDIN CSL_CITATION { "citationItems" : [ { "id" : "ITEM-1", "itemData" : { "DOI" : "10.1111/nph.12210", "ISSN" : "1469-8137", "PMID" : "23496172", "abstract" : "Dynamic global vegetation models (DGVMs) are powerful tools to project past, current and future vegetation patterns and associated biogeochemical cycles. However, most models are limited by how they define vegetation and by their simplistic representation of competition.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 "author" : [ { "dropping-particle" : "", "family" : "Scheiter", "given" : "Simon", "non-dropping-particle" : "", "parse-names" : false, "suffix" : "" }, { "dropping-particle" : "", "family" : "Langan", "given" : "Liam", "non-dropping-particle" : "", "parse-names" : false, "suffix" : "" }, { "dropping-particle" : "", "family" : "Higgins", "given" : "Steven I", "non-dropping-particle" : "", "parse-names" : false, "suffix" : "" } ], "container-title" : "The New phytologist", "id" : "ITEM-1", "issue" : "3", "issued" : { "date-parts" : [ [ "2013" ] ] }, "page" : "957-69", "title" : "Next-generation dynamic global vegetation models: learning from community ecology.", "type" : "article-journal", "volume" : "198" }, "uris" : [ "http://www.mendeley.com/documents/?uuid=1b246a44-7f07-4056-99ec-23a70c10995c" ] } ], "mendeley" : { "formattedCitation" : "(Scheiter et al. 2013)", "plainTextFormattedCitation" : "(Scheiter et al. 2013)", "previouslyFormattedCitation" : "(Scheiter et al. 2013)" }, "properties" : { "noteIndex" : 0 }, "schema" : "https://github.com/citation-style-language/schema/raw/master/csl-citation.json" }</w:instrText>
      </w:r>
      <w:r>
        <w:fldChar w:fldCharType="separate"/>
      </w:r>
      <w:bookmarkStart w:id="26" w:name="__Fieldmark__2855_1631935385"/>
      <w:r>
        <w:rPr>
          <w:rFonts w:eastAsia="Times New Roman" w:cs="Arial"/>
          <w:szCs w:val="24"/>
          <w:lang w:val="pt-BR" w:eastAsia="en-GB"/>
        </w:rPr>
        <w:t>(Scheiter et al. 2013)</w:t>
      </w:r>
      <w:r>
        <w:rPr>
          <w:rFonts w:eastAsia="Times New Roman" w:cs="Arial"/>
          <w:szCs w:val="24"/>
          <w:lang w:val="pt-BR" w:eastAsia="en-GB"/>
        </w:rPr>
      </w:r>
      <w:r>
        <w:fldChar w:fldCharType="end"/>
      </w:r>
      <w:bookmarkEnd w:id="26"/>
      <w:r>
        <w:rPr>
          <w:rFonts w:eastAsia="Times New Roman" w:cs="Arial"/>
          <w:szCs w:val="24"/>
          <w:lang w:val="pt-BR" w:eastAsia="en-GB"/>
        </w:rPr>
        <w:t xml:space="preserve"> sem necessariamente haver uma alteração de bioma (forest die back) ,isto é, respostas adaptativas poderão resultar na persistência de espécies cujos atributos funcionais são mais adequados às novas condições ambientais, podendo haver mudanças na composição das comunidades florestais, que por sua vez podem ou não contribuir para alteração no tipo de bioma </w:t>
      </w:r>
      <w:r>
        <w:fldChar w:fldCharType="begin"/>
      </w:r>
      <w:r>
        <w:instrText>ADDIN CSL_CITATION { "citationItems" : [ { "id" : "ITEM-1", "itemData" : { "DOI" : "10.3389/feart.2016.00019", "ISSN" : "2296-6463", "author" : [ { "dropping-particle" : "", "family" : "Hofhansl", "given" : "Florian", "non-dropping-particle" : "", "parse-names" : false, "suffix" : "" }, { "dropping-particle" : "", "family" : "Andersen", "given" : "Kelly M.", "non-dropping-particle" : "", "parse-names" : false, "suffix" : "" }, { "dropping-particle" : "", "family" : "Fleischer", "given" : "Katrin", "non-dropping-particle" : "", "parse-names" : false, "suffix" : "" }, { "dropping-particle" : "", "family" : "Fuchslueger", "given" : "Lucia", "non-dropping-particle" : "", "parse-names" : false, "suffix" : "" }, { "dropping-particle" : "", "family" : "Rammig", "given" : "Anja", "non-dropping-particle" : "", "parse-names" : false, "suffix" : "" }, { "dropping-particle" : "", "family" : "Schaap", "given" : "Karst J.", "non-dropping-particle" : "", "parse-names" : false, "suffix" : "" }, { "dropping-particle" : "", "family" : "Valverde-Barrantes", "given" : "Oscar J.", "non-dropping-particle" : "", "parse-names" : false, "suffix" : "" }, { "dropping-particle" : "", "family" : "Lapola", "given" : "David M.", "non-dropping-particle" : "", "parse-names" : false, "suffix" : "" } ], "container-title" : "Frontiers in Earth Science", "id" : "ITEM-1", "issue" : "February", "issued" : { "date-parts" : [ [ "2016" ] ] }, "page" : "1-9", "title" : "Amazon Forest Ecosystem Responses to Elevated Atmospheric CO2 and Alterations in Nutrient Availability: Filling the Gaps with Model-Experiment Integration", "type" : "article-journal", "volume" : "4" }, "uris" : [ "http://www.mendeley.com/documents/?uuid=125a40fe-efaa-4eaa-aa87-c0e8668173f3" ] }, { "id" : "ITEM-2", "itemData" : { "DOI" : "10.1038/nature04742", "ISBN" : "0028-0836", "ISSN" : "0028-0836", "PMID" : "16738658", "abstract" : "Human-driven ecosystem simplification has highlighted questions about how the number of species in an ecosystem influences its functioning. Although biodiversity is now known to affect ecosystem productivity, its effects on stability are debated. Here we present a long-term experimental field test of the diversity-stability hypothesis. During a decade of data collection in an experiment that directly controlled the number of perennial prairie species, growing-season climate varied considerably, causing year-to-year variation in abundances of plant species and in ecosystem productivity. We found that greater numbers of plant species led to greater temporal stability of ecosystem annual aboveground plant production. In particular, the decadal temporal stability of the ecosystem, whether measured with intervals of two, five or ten years, was significantly greater at higher plant diversity and tended to increase as plots matured. Ecosystem stability was also positively dependent on root mass, which is a measure of perenniating biomass. Temporal stability of the ecosystem increased with diversity, despite a lower temporal stability of individual species, because of both portfolio (statistical averaging) and overyielding effects. However, we found no evidence of a covariance effect. Our results indicate that the reliable, efficient and sustainable supply of some foods (for example, livestock fodder), biofuels and ecosystem services can be enhanced by the use of biodiversity.", "author" : [ { "dropping-particle" : "", "family" : "Tilman", "given" : "David", "non-dropping-particle" : "", "parse-names" : false, "suffix" : "" }, { "dropping-particle" : "", "family" : "Reich", "given" : "Peter B", "non-dropping-particle" : "", "parse-names" : false, "suffix" : "" }, { "dropping-particle" : "", "family" : "Knops", "given" : "Johannes M H", "non-dropping-particle" : "", "parse-names" : false, "suffix" : "" } ], "container-title" : "Nature", "id" : "ITEM-2", "issue" : "7093", "issued" : { "date-parts" : [ [ "2006" ] ] }, "page" : "629-632", "title" : "Biodiversity and ecosystem stability in a decade-long grassland experiment.", "type" : "article-journal", "volume" : "441" }, "uris" : [ "http://www.mendeley.com/documents/?uuid=0257b96b-4d62-48a9-bd09-1950ede28e09" ] }, { "id" : "ITEM-3", "itemData" : { "DOI" : "10.5194/bg-10-4137-2013", "author" : [ { "dropping-particle" : "", "family" : "Pavlick", "given" : "R", "non-dropping-particle" : "", "parse-names" : false, "suffix" : "" }, { "dropping-particle" : "", "family" : "Drewry", "given" : "D T", "non-dropping-particle" : "", "parse-names" : false, "suffix" : "" }, { "dropping-particle" : "", "family" : "Bohn", "given" : "K", "non-dropping-particle" : "", "parse-names" : false, "suffix" : "" }, { "dropping-particle" : "", "family" : "Reu", "given" : "B", "non-dropping-particle" : "", "parse-names" : false, "suffix" : "" }, { "dropping-particle" : "", "family" : "Kleidon", "given" : "A", "non-dropping-particle" : "", "parse-names" : false, "suffix" : "" } ], "container-title" : "Biogeosciences", "id" : "ITEM-3", "issue" : "6", "issued" : { "date-parts" : [ [ "2013" ] ] }, "page" : "4137-4177", "title" : "The Jena Diversity-Dynamic Global Vegetation Model (JeDi-DGVM): a diverse approach to representing terrestrial biogeography and biogeochemistry based on plant functional trade-offs", "type" : "article-journal", "volume" : "10" }, "uris" : [ "http://www.mendeley.com/documents/?uuid=7558cd0d-4148-447f-ba3a-0cc753db0184" ] } ], "mendeley" : { "formattedCitation" : "(Tilman et al. 2006; Pavlick et al. 2013; Hofhansl et al. 2016)", "plainTextFormattedCitation" : "(Tilman et al. 2006; Pavlick et al. 2013; Hofhansl et al. 2016)", "previouslyFormattedCitation" : "(Tilman et al. 2006; Pavlick et al. 2013; Hofhansl et al. 2016)" }, "properties" : { "noteIndex" : 0 }, "schema" : "https://github.com/citation-style-language/schema/raw/master/csl-citation.json" }</w:instrText>
      </w:r>
      <w:r>
        <w:fldChar w:fldCharType="separate"/>
      </w:r>
      <w:bookmarkStart w:id="27" w:name="__Fieldmark__2876_1631935385"/>
      <w:r>
        <w:rPr>
          <w:rFonts w:eastAsia="Times New Roman" w:cs="Arial"/>
          <w:szCs w:val="24"/>
          <w:lang w:val="pt-BR" w:eastAsia="en-GB"/>
        </w:rPr>
        <w:t>(Tilman et al. 2006; Pavlick et al. 2013; Hofhansl et al. 2016)</w:t>
      </w:r>
      <w:r>
        <w:rPr>
          <w:rFonts w:eastAsia="Times New Roman" w:cs="Arial"/>
          <w:szCs w:val="24"/>
          <w:lang w:val="pt-BR" w:eastAsia="en-GB"/>
        </w:rPr>
      </w:r>
      <w:r>
        <w:fldChar w:fldCharType="end"/>
      </w:r>
      <w:bookmarkEnd w:id="27"/>
      <w:r>
        <w:rPr>
          <w:rFonts w:eastAsia="Times New Roman" w:cs="Arial"/>
          <w:szCs w:val="24"/>
          <w:lang w:val="pt-BR" w:eastAsia="en-GB"/>
        </w:rPr>
        <w:t xml:space="preserve">. Segundo, dada a importância da diversidade funcional para os processos ecossistêmicos ligados a ciclagem do carbono, como a NPP, a simplificação imposta pelos PFTs ignora a variabilidade espacial e temporal destes atributos funcionais, empobrecendo as simulações no que diz respeito ao fluxo de C nos ecossistemas </w:t>
      </w:r>
      <w:r>
        <w:fldChar w:fldCharType="begin"/>
      </w:r>
      <w:r>
        <w:instrText>ADDIN CSL_CITATION { "citationItems" : [ { "id" : "ITEM-1", "itemData" : { "DOI" : "10.1016/j.agrformet.2010.08.013", "ISBN" : "0168-1923", "ISSN" : "01681923", "abstract" : "The vegetation component in climate models has advanced since the late 1960s from a uniform prescription of surface parameters to plant functional types (PFTs). PFTs are used in global land-surface models to provide parameter values for every model grid cell. With a simple photosynthesis model we derive parameters for all site years within the Fluxnet eddy covariance data set. We compare the model parameters within and between PFTs and statistically group the sites. Fluxnet data is used to validate the photosynthesis model parameter variation within a PFT classification. Our major result is that model parameters appear more variable than assumed in PFTs. Simulated fluxes are of higher quality when model parameters of individual sites or site years are used. A simplification with less variation in model parameters results in poorer simulations. This indicates that a PFT classification introduces uncertainty in the variation of the photosynthesis and transpiration fluxes. Statistically derived groups of sites with comparable model parameters do not share common vegetation types or climates. A simple PFT classification does not reflect the real photosynthesis and transpiration variation. Although site year parameters give the best predictions, the parameters are generally too specific to be used in a global study. The site year parameters can be further used to explore the possibilities of alternative classification schemes. \u00a9 2010 Elsevier B.V.", "author" : [ { "dropping-particle" : "", "family" : "Groenendijk", "given" : "M.", "non-dropping-particle" : "", "parse-names" : false, "suffix" : "" }, { "dropping-particle" : "", "family" : "Dolman", "given" : "A. J.", "non-dropping-particle" : "", "parse-names" : false, "suffix" : "" }, { "dropping-particle" : "", "family" : "Molen", "given" : "M. K.", "non-dropping-particle" : "van der", "parse-names" : false, "suffix" : "" }, { "dropping-particle" : "", "family" : "Leuning", "given" : "R.", "non-dropping-particle" : "", "parse-names" : false, "suffix" : "" }, { "dropping-particle" : "", "family" : "Arneth", "given" : "A.", "non-dropping-particle" : "", "parse-names" : false, "suffix" : "" }, { "dropping-particle" : "", "family" : "Delpierre", "given" : "N.", "non-dropping-particle" : "", "parse-names" : false, "suffix" : "" }, { "dropping-particle" : "", "family" : "Gash", "given" : "J. H C", "non-dropping-particle" : "", "parse-names" : false, "suffix" : "" }, { "dropping-particle" : "", "family" : "Lindroth", "given" : "A.", "non-dropping-particle" : "", "parse-names" : false, "suffix" : "" }, { "dropping-particle" : "", "family" : "Richardson", "given" : "A. D.", "non-dropping-particle" : "", "parse-names" : false, "suffix" : "" }, { "dropping-particle" : "", "family" : "Verbeeck", "given" : "H.", "non-dropping-particle" : "", "parse-names" : false, "suffix" : "" }, { "dropping-particle" : "", "family" : "Wohlfahrt", "given" : "G.", "non-dropping-particle" : "", "parse-names" : false, "suffix" : "" } ], "container-title" : "Agricultural and Forest Meteorology", "id" : "ITEM-1", "issue" : "1", "issued" : { "date-parts" : [ [ "2011" ] ] }, "page" : "22-38", "publisher" : "Elsevier B.V.", "title" : "Assessing parameter variability in a photosynthesis model within and between plant functional types using global Fluxnet eddy covariance data", "type" : "article-journal", "volume" : "151" }, "uris" : [ "http://www.mendeley.com/documents/?uuid=2ce0e257-8acf-4987-a205-74bc5b6a7768" ] }, { "id" : "ITEM-2", "itemData" : { "DOI" : "10.5194/bg-10-4137-2013", "author" : [ { "dropping-particle" : "", "family" : "Pavlick", "given" : "R", "non-dropping-particle" : "", "parse-names" : false, "suffix" : "" }, { "dropping-particle" : "", "family" : "Drewry", "given" : "D T", "non-dropping-particle" : "", "parse-names" : false, "suffix" : "" }, { "dropping-particle" : "", "family" : "Bohn", "given" : "K", "non-dropping-particle" : "", "parse-names" : false, "suffix" : "" }, { "dropping-particle" : "", "family" : "Reu", "given" : "B", "non-dropping-particle" : "", "parse-names" : false, "suffix" : "" }, { "dropping-particle" : "", "family" : "Kleidon", "given" : "A", "non-dropping-particle" : "", "parse-names" : false, "suffix" : "" } ], "container-title" : "Biogeosciences", "id" : "ITEM-2", "issue" : "6", "issued" : { "date-parts" : [ [ "2013" ] ] }, "page" : "4137-4177", "title" : "The Jena Diversity-Dynamic Global Vegetation Model (JeDi-DGVM): a diverse approach to representing terrestrial biogeography and biogeochemistry based on plant functional trade-offs", "type" : "article-journal", "volume" : "10" }, "uris" : [ "http://www.mendeley.com/documents/?uuid=7558cd0d-4148-447f-ba3a-0cc753db0184" ] } ], "mendeley" : { "formattedCitation" : "(Groenendijk et al. 2011; Pavlick et al. 2013)", "plainTextFormattedCitation" : "(Groenendijk et al. 2011; Pavlick et al. 2013)", "previouslyFormattedCitation" : "(Groenendijk et al. 2011; Pavlick et al. 2013)" }, "properties" : { "noteIndex" : 0 }, "schema" : "https://github.com/citation-style-language/schema/raw/master/csl-citation.json" }</w:instrText>
      </w:r>
      <w:r>
        <w:fldChar w:fldCharType="separate"/>
      </w:r>
      <w:bookmarkStart w:id="28" w:name="__Fieldmark__2901_1631935385"/>
      <w:r>
        <w:rPr>
          <w:rFonts w:eastAsia="Times New Roman" w:cs="Arial"/>
          <w:szCs w:val="24"/>
          <w:lang w:val="pt-BR" w:eastAsia="en-GB"/>
        </w:rPr>
        <w:t>(Groenendijk et al. 2011; Pavlick et al. 2013)</w:t>
      </w:r>
      <w:r>
        <w:rPr>
          <w:rFonts w:eastAsia="Times New Roman" w:cs="Arial"/>
          <w:szCs w:val="24"/>
          <w:lang w:val="pt-BR" w:eastAsia="en-GB"/>
        </w:rPr>
      </w:r>
      <w:r>
        <w:fldChar w:fldCharType="end"/>
      </w:r>
      <w:bookmarkEnd w:id="28"/>
      <w:r>
        <w:rPr>
          <w:rFonts w:eastAsia="Times New Roman" w:cs="Arial"/>
          <w:szCs w:val="24"/>
          <w:lang w:val="pt-BR" w:eastAsia="en-GB"/>
        </w:rPr>
        <w:t>. Recentemente alguns modelos incorporaram a variabilidade de atributos funcionais em sua formulação (</w:t>
      </w:r>
      <w:r>
        <w:rPr>
          <w:rFonts w:eastAsia="Times New Roman" w:cs="Arial"/>
          <w:i/>
          <w:szCs w:val="24"/>
          <w:lang w:val="pt-BR" w:eastAsia="en-GB"/>
        </w:rPr>
        <w:t>e.g.</w:t>
      </w:r>
      <w:r>
        <w:rPr>
          <w:rFonts w:eastAsia="Times New Roman" w:cs="Arial"/>
          <w:szCs w:val="24"/>
          <w:lang w:val="pt-BR" w:eastAsia="en-GB"/>
        </w:rPr>
        <w:t xml:space="preserve"> JeDi-DGVM, Pavlick et al. 2013; aDGVM2, Scheiter et al. 2013), abrindo caminho para uma nova geração de modelos dinâmicos de vegetação. </w:t>
      </w:r>
      <w:r/>
    </w:p>
    <w:p>
      <w:pPr>
        <w:pStyle w:val="Normal"/>
        <w:rPr>
          <w:szCs w:val="24"/>
          <w:rFonts w:eastAsia="Times New Roman" w:cs="Arial"/>
          <w:lang w:val="pt-BR" w:eastAsia="en-GB"/>
        </w:rPr>
      </w:pPr>
      <w:r>
        <w:rPr>
          <w:rFonts w:eastAsia="Times New Roman" w:cs="Arial"/>
          <w:szCs w:val="24"/>
          <w:lang w:val="pt-BR" w:eastAsia="en-GB"/>
        </w:rPr>
        <w:t>Para suprir a deficiência de conhecimento e as incertezas sobre os impactos das mudanças da [CO</w:t>
      </w:r>
      <w:r>
        <w:rPr>
          <w:rFonts w:eastAsia="Times New Roman" w:cs="Arial"/>
          <w:szCs w:val="24"/>
          <w:vertAlign w:val="subscript"/>
          <w:lang w:val="pt-BR" w:eastAsia="en-GB"/>
        </w:rPr>
        <w:t>2</w:t>
      </w:r>
      <w:r>
        <w:rPr>
          <w:rFonts w:eastAsia="Times New Roman" w:cs="Arial"/>
          <w:szCs w:val="24"/>
          <w:lang w:val="pt-BR" w:eastAsia="en-GB"/>
        </w:rPr>
        <w:t xml:space="preserve">] atmosférica no séc. XXI sobre a floresta amazônica, encontra-se em fase de implementação o experimento AmazonFACE </w:t>
      </w:r>
      <w:r>
        <w:fldChar w:fldCharType="begin"/>
      </w:r>
      <w:r>
        <w:instrText>ADDIN CSL_CITATION { "citationItems" : [ { "id" : "ITEM-1", "itemData" : { "author" : [ { "dropping-particle" : "", "family" : "Lapola", "given" : "David M.", "non-dropping-particle" : "", "parse-names" : false, "suffix" : "" }, { "dropping-particle" : "", "family" : "Norby", "given" : "Richard J.", "non-dropping-particle" : "", "parse-names" : false, "suffix" : "" } ], "id" : "ITEM-1", "issued" : { "date-parts" : [ [ "2014" ] ] }, "page" : "51", "title" : "Assessing the effects of increased atmospheric CO2 on the ecology and resilience of the Amazon forest. SCIENCE PLAN &amp; IMPLEMENTATION STRATEGY", "type" : "article-journal" }, "uris" : [ "http://www.mendeley.com/documents/?uuid=727051e3-020a-422c-8794-c4103d7605f0" ] } ], "mendeley" : { "formattedCitation" : "(Lapola and Norby 2014)", "plainTextFormattedCitation" : "(Lapola and Norby 2014)", "previouslyFormattedCitation" : "(Lapola and Norby 2014)" }, "properties" : { "noteIndex" : 0 }, "schema" : "https://github.com/citation-style-language/schema/raw/master/csl-citation.json" }</w:instrText>
      </w:r>
      <w:r>
        <w:fldChar w:fldCharType="separate"/>
      </w:r>
      <w:bookmarkStart w:id="29" w:name="__Fieldmark__2924_1631935385"/>
      <w:r>
        <w:rPr>
          <w:rFonts w:eastAsia="Times New Roman" w:cs="Arial"/>
          <w:szCs w:val="24"/>
          <w:lang w:val="pt-BR" w:eastAsia="en-GB"/>
        </w:rPr>
        <w:t>(Lapola and Norby 2014)</w:t>
      </w:r>
      <w:r>
        <w:rPr>
          <w:rFonts w:eastAsia="Times New Roman" w:cs="Arial"/>
          <w:szCs w:val="24"/>
          <w:lang w:val="pt-BR" w:eastAsia="en-GB"/>
        </w:rPr>
      </w:r>
      <w:r>
        <w:fldChar w:fldCharType="end"/>
      </w:r>
      <w:bookmarkEnd w:id="29"/>
      <w:r>
        <w:rPr>
          <w:rFonts w:eastAsia="Times New Roman" w:cs="Arial"/>
          <w:szCs w:val="24"/>
          <w:lang w:val="pt-BR" w:eastAsia="en-GB"/>
        </w:rPr>
        <w:t>. Este experimento, juntamente com outros [</w:t>
      </w:r>
      <w:r>
        <w:rPr>
          <w:rFonts w:eastAsia="Times New Roman" w:cs="Arial"/>
          <w:i/>
          <w:szCs w:val="24"/>
          <w:lang w:val="pt-BR" w:eastAsia="en-GB"/>
        </w:rPr>
        <w:t>e.g.</w:t>
      </w:r>
      <w:r>
        <w:rPr>
          <w:rFonts w:eastAsia="Times New Roman" w:cs="Arial"/>
          <w:szCs w:val="24"/>
          <w:lang w:val="pt-BR" w:eastAsia="en-GB"/>
        </w:rPr>
        <w:t xml:space="preserve"> EucFACE - </w:t>
      </w:r>
      <w:r>
        <w:fldChar w:fldCharType="begin"/>
      </w:r>
      <w:r>
        <w:instrText>ADDIN CSL_CITATION { "citationItems" : [ { "id" : "ITEM-1", "itemData" : { "DOI" : "10.1111/gcb.13268", "ISBN" : "7034894671", "ISSN" : "13541013", "PMID" : "26946185", "abstract" : "The response of terrestrial ecosystems to rising atmospheric CO2 concentration (Ca ), particularly under nutrient limited conditions, is a major uncertainty in Earth System models. The Eucalyptus Free-Air CO2 Enrichment (EucFACE) experiment, recently established in a nutrient-and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 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 This article is protected by copyright. All rights reserved.", "author" : [ { "dropping-particle" : "", "family" : "Medlyn", "given" : "B", "non-dropping-particle" : "", "parse-names" : false, "suffix" : "" }, { "dropping-particle" : "", "family" : "Kauwe", "given" : "M", "non-dropping-particle" : "De", "parse-names" : false, "suffix" : "" }, { "dropping-particle" : "", "family" : "Walker", "given" : "A", "non-dropping-particle" : "", "parse-names" : false, "suffix" : "" }, { "dropping-particle" : "", "family" : "Duursma", "given" : "R", "non-dropping-particle" : "", "parse-names" : false, "suffix" : "" }, { "dropping-particle" : "", "family" : "Luus", "given" : "K", "non-dropping-particle" : "", "parse-names" : false, "suffix" : "" }, { "dropping-particle" : "", "family" : "Mishurov", "given" : "M", "non-dropping-particle" : "", "parse-names" : false, "suffix" : "" }, { "dropping-particle" : "", "family" : "Pak", "given" : "B", "non-dropping-particle" : "", "parse-names" : false, "suffix" : "" }, { "dropping-particle" : "", "family" : "Smith", "given" : "B", "non-dropping-particle" : "", "parse-names" : false, "suffix" : "" }, { "dropping-particle" : "", "family" : "Wang", "given" : "Y-P", "non-dropping-particle" : "", "parse-names" : false, "suffix" : "" }, { "dropping-particle" : "", "family" : "Yang", "given" : "X", "non-dropping-particle" : "", "parse-names" : false, "suffix" : "" }, { "dropping-particle" : "", "family" : "Crous", "given" : "K", "non-dropping-particle" : "", "parse-names" : false, "suffix" : "" }, { "dropping-particle" : "", "family" : "Drake", "given" : "J", "non-dropping-particle" : "", "parse-names" : false, "suffix" : "" }, { "dropping-particle" : "", "family" : "Macdonald", "given" : "C", "non-dropping-particle" : "", "parse-names" : false, "suffix" : "" }, { "dropping-particle" : "", "family" : "Norby", "given" : "R", "non-dropping-particle" : "", "parse-names" : false, "suffix" : "" }, { "dropping-particle" : "", "family" : "Power", "given" : "S", "non-dropping-particle" : "", "parse-names" : false, "suffix" : "" }, { "dropping-particle" : "", "family" : "Tjoelker", "given" : "M", "non-dropping-particle" : "", "parse-names" : false, "suffix" : "" }, { "dropping-particle" : "", "family" : "Ellsworth", "given" : "D S", "non-dropping-particle" : "", "parse-names" : false, "suffix" : "" } ], "container-title" : "Global Change Biology", "id" : "ITEM-1", "issued" : { "date-parts" : [ [ "2016" ] ] }, "page" : "1-18", "title" : "Using models to guide experiments: a priori predictions for the CO2 response of a nutrient- and water-limited mature Eucalypt woodland", "type" : "article-journal" }, "uris" : [ "http://www.mendeley.com/documents/?uuid=db6fe0de-9d93-4664-93a8-a9cb2126cd56" ] } ], "mendeley" : { "formattedCitation" : "(Medlyn et al. 2016)", "manualFormatting" : "Medlyn et al. (2016", "plainTextFormattedCitation" : "(Medlyn et al. 2016)", "previouslyFormattedCitation" : "(Medlyn et al. 2016)" }, "properties" : { "noteIndex" : 0 }, "schema" : "https://github.com/citation-style-language/schema/raw/master/csl-citation.json" }</w:instrText>
      </w:r>
      <w:r>
        <w:fldChar w:fldCharType="separate"/>
      </w:r>
      <w:bookmarkStart w:id="30" w:name="__Fieldmark__2933_1631935385"/>
      <w:r>
        <w:rPr>
          <w:rFonts w:eastAsia="Times New Roman" w:cs="Arial"/>
          <w:szCs w:val="24"/>
          <w:lang w:val="pt-BR" w:eastAsia="en-GB"/>
        </w:rPr>
        <w:t>Medlyn et al. (2016</w:t>
      </w:r>
      <w:r>
        <w:rPr>
          <w:rFonts w:eastAsia="Times New Roman" w:cs="Arial"/>
          <w:szCs w:val="24"/>
          <w:lang w:val="pt-BR" w:eastAsia="en-GB"/>
        </w:rPr>
      </w:r>
      <w:r>
        <w:fldChar w:fldCharType="end"/>
      </w:r>
      <w:bookmarkEnd w:id="30"/>
      <w:r>
        <w:rPr>
          <w:rFonts w:eastAsia="Times New Roman" w:cs="Arial"/>
          <w:szCs w:val="24"/>
          <w:lang w:val="pt-BR" w:eastAsia="en-GB"/>
        </w:rPr>
        <w:t xml:space="preserve">)] faz parte da segunda geração de experimentos do tipo FACE e integra o processo de modelagem à coleta de dados em campo no desenho experimental </w:t>
      </w:r>
      <w:r>
        <w:fldChar w:fldCharType="begin"/>
      </w:r>
      <w:r>
        <w:instrText>ADDIN CSL_CITATION { "citationItems" : [ { "id" : "ITEM-1", "itemData" : { "DOI" : "10.1111/nph.13593", "ISSN" : "14698137", "PMID" : "26249015", "abstract" : "The first generation of forest free-air CO2 enrichment (FACE) experiments has successfully provided deeper understanding about how forests respond to an increasing CO2 concentration in the atmosphere. Located in aggrading stands in the temperate zone, they have provided a strong foundation for testing critical assumptions in terrestrial biosphere models that are being used to project future interactions between forest productivity and the atmosphere, despite the limited inference space of these experiments with regards to the range of global ecosystems. Now, a new generation of FACE experiments in mature forests in different biomes and over a wide range of climate space and biodiversity will significantly expand the inference space. These new experiments are: EucFACE in a mature Eucalyptus stand on highly weathered soil in subtropical Australia; AmazonFACE in a highly diverse, primary rainforest in Brazil; BIFoR-FACE in a 150-yr-old deciduous woodland stand in central England; and SwedFACE proposed in a hemiboreal, Pinus sylvestris stand in Sweden. We now have a unique opportunity to initiate a model-data interaction as an integral part of experimental design and to address a set of cross-site science questions on topics including responses of mature forests; interactions with temperature, water stress, and phosphorus limitation; and the influence of biodiversity.", "author" : [ { "dropping-particle" : "", "family" : "Norby", "given" : "Richard J.", "non-dropping-particle" : "", "parse-names" : false, "suffix" : "" }, { "dropping-particle" : "", "family" : "Kauwe", "given" : "Martin G.", "non-dropping-particle" : "De", "parse-names" : false, "suffix" : "" }, { "dropping-particle" : "", "family" : "Domingues", "given" : "Tomas F.", "non-dropping-particle" : "", "parse-names" : false, "suffix" : "" }, { "dropping-particle" : "", "family" : "Duursma", "given" : "Remko A.", "non-dropping-particle" : "", "parse-names" : false, "suffix" : "" }, { "dropping-particle" : "", "family" : "Ellsworth", "given" : "David S.", "non-dropping-particle" : "", "parse-names" : false, "suffix" : "" }, { "dropping-particle" : "", "family" : "Goll", "given" : "Daniel S.", "non-dropping-particle" : "", "parse-names" : false, "suffix" : "" }, { "dropping-particle" : "", "family" : "Lapola", "given" : "David M.", "non-dropping-particle" : "", "parse-names" : false, "suffix" : "" }, { "dropping-particle" : "", "family" : "Luus", "given" : "Kristina A.", "non-dropping-particle" : "", "parse-names" : false, "suffix" : "" }, { "dropping-particle" : "", "family" : "Mackenzie", "given" : "A. Rob", "non-dropping-particle" : "", "parse-names" : false, "suffix" : "" }, { "dropping-particle" : "", "family" : "Medlyn", "given" : "Belinda E.", "non-dropping-particle" : "", "parse-names" : false, "suffix" : "" }, { "dropping-particle" : "", "family" : "Pavlick", "given" : "Ryan", "non-dropping-particle" : "", "parse-names" : false, "suffix" : "" }, { "dropping-particle" : "", "family" : "Rammig", "given" : "Anja", "non-dropping-particle" : "", "parse-names" : false, "suffix" : "" }, { "dropping-particle" : "", "family" : "Smith", "given" : "Benjamin", "non-dropping-particle" : "", "parse-names" : false, "suffix" : "" }, { "dropping-particle" : "", "family" : "Thomas", "given" : "Rick", "non-dropping-particle" : "", "parse-names" : false, "suffix" : "" }, { "dropping-particle" : "", "family" : "Thonicke", "given" : "Kirsten", "non-dropping-particle" : "", "parse-names" : false, "suffix" : "" }, { "dropping-particle" : "", "family" : "Walker", "given" : "Anthony P.", "non-dropping-particle" : "", "parse-names" : false, "suffix" : "" }, { "dropping-particle" : "", "family" : "Yang", "given" : "Xiaojuan", "non-dropping-particle" : "", "parse-names" : false, "suffix" : "" }, { "dropping-particle" : "", "family" : "Zaehle", "given" : "S\u00f6nke", "non-dropping-particle" : "", "parse-names" : false, "suffix" : "" } ], "container-title" : "New Phytologist", "id" : "ITEM-1", "issue" : "1", "issued" : { "date-parts" : [ [ "2016" ] ] }, "page" : "17-28", "title" : "Model-data synthesis for the next generation of forest free-air CO2 enrichment (FACE) experiments", "type" : "article-journal", "volume" : "209" }, "uris" : [ "http://www.mendeley.com/documents/?uuid=0719d70c-c362-4de6-a980-0f44922f088a" ] } ], "mendeley" : { "formattedCitation" : "(Norby et al. 2016)", "plainTextFormattedCitation" : "(Norby et al. 2016)", "previouslyFormattedCitation" : "(Norby et al. 2016)" }, "properties" : { "noteIndex" : 0 }, "schema" : "https://github.com/citation-style-language/schema/raw/master/csl-citation.json" }</w:instrText>
      </w:r>
      <w:r>
        <w:fldChar w:fldCharType="separate"/>
      </w:r>
      <w:bookmarkStart w:id="31" w:name="__Fieldmark__2947_1631935385"/>
      <w:r>
        <w:rPr>
          <w:rFonts w:eastAsia="Times New Roman" w:cs="Arial"/>
          <w:szCs w:val="24"/>
          <w:lang w:val="pt-BR" w:eastAsia="en-GB"/>
        </w:rPr>
        <w:t>(Norby et al. 2016)</w:t>
      </w:r>
      <w:r>
        <w:rPr>
          <w:rFonts w:eastAsia="Times New Roman" w:cs="Arial"/>
          <w:szCs w:val="24"/>
          <w:lang w:val="pt-BR" w:eastAsia="en-GB"/>
        </w:rPr>
      </w:r>
      <w:r>
        <w:fldChar w:fldCharType="end"/>
      </w:r>
      <w:bookmarkEnd w:id="31"/>
      <w:r>
        <w:rPr>
          <w:rFonts w:eastAsia="Times New Roman" w:cs="Arial"/>
          <w:szCs w:val="24"/>
          <w:lang w:val="pt-BR" w:eastAsia="en-GB"/>
        </w:rPr>
        <w:t xml:space="preserve">. </w:t>
      </w:r>
      <w:r>
        <w:rPr>
          <w:rFonts w:eastAsia="Times New Roman" w:cs="Arial"/>
          <w:color w:val="222222"/>
          <w:szCs w:val="24"/>
          <w:lang w:val="pt-BR" w:eastAsia="en-GB"/>
        </w:rPr>
        <w:t>Este projeto pretende gerar simulações computacionais, que incorporem os avanços mais recentes no entendimento da limitação por nutrientes e das possíveis alterações na diversidade funcional da Amazônia, frentes as mudanças previstas para este século. É esperado que estas simulações forneçam material para a formulação de hipóteses sobre a influência que os estoques e fluxos de nutrientes podem ter para a Amazônia, bem como o papel das estratégias de crescimento e sobrevivência das espécies vegetais frente as mudanças climáticas e de concentração atmosférica de dióxido de carbono projetadas para o futuro.</w:t>
      </w:r>
      <w:r>
        <w:rPr>
          <w:lang w:val="pt-BR"/>
        </w:rPr>
        <w:t xml:space="preserve"> </w:t>
      </w:r>
      <w:r/>
    </w:p>
    <w:p>
      <w:pPr>
        <w:pStyle w:val="Seo"/>
        <w:numPr>
          <w:ilvl w:val="0"/>
          <w:numId w:val="1"/>
        </w:numPr>
        <w:rPr>
          <w:rFonts w:eastAsia="Times New Roman"/>
        </w:rPr>
      </w:pPr>
      <w:r>
        <w:rPr>
          <w:rFonts w:eastAsia="Times New Roman"/>
        </w:rPr>
        <w:t>Objetivos e Motivações</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Este projeto de pesquisa tem o objetivo geral de </w:t>
      </w:r>
      <w:r>
        <w:rPr>
          <w:rFonts w:eastAsia="Times New Roman" w:cs="Arial"/>
          <w:i/>
          <w:color w:val="222222"/>
          <w:szCs w:val="24"/>
          <w:lang w:val="pt-BR" w:eastAsia="en-GB"/>
        </w:rPr>
        <w:t>avaliar a influência dos ciclos de Nitrogênio e Fósforo sobre a dinâmica biogeoquímica e diversidade florística amazônicas frente às mudanças ambientais globais</w:t>
      </w:r>
      <w:r>
        <w:rPr>
          <w:rFonts w:eastAsia="Times New Roman" w:cs="Arial"/>
          <w:color w:val="222222"/>
          <w:szCs w:val="24"/>
          <w:lang w:val="pt-BR" w:eastAsia="en-GB"/>
        </w:rPr>
        <w:t xml:space="preserve"> (elevada [CO</w:t>
      </w:r>
      <w:r>
        <w:rPr>
          <w:rFonts w:eastAsia="Times New Roman" w:cs="Arial"/>
          <w:color w:val="222222"/>
          <w:szCs w:val="24"/>
          <w:vertAlign w:val="subscript"/>
          <w:lang w:val="pt-BR" w:eastAsia="en-GB"/>
        </w:rPr>
        <w:t>2</w:t>
      </w:r>
      <w:r>
        <w:rPr>
          <w:rFonts w:eastAsia="Times New Roman" w:cs="Arial"/>
          <w:color w:val="222222"/>
          <w:szCs w:val="24"/>
          <w:lang w:val="pt-BR" w:eastAsia="en-GB"/>
        </w:rPr>
        <w:t xml:space="preserve">] na atmosfera e mudanças climáticas) por meio da utilização de um DGVM baseado em atributos funcionais de plantas e trade-offs relacionados. Este estudo proporcionará informações que guiarão as medições em campo, durante a execução do projeto piloto do experimento AmazonFACE. Com isso, esse projeto irá fornecer hipóteses-base, indicando inclusive as variáveis e processos a se prestar atenção a serem verificadas pelo experimento </w:t>
      </w:r>
      <w:r>
        <w:fldChar w:fldCharType="begin"/>
      </w:r>
      <w:r>
        <w:instrText>ADDIN CSL_CITATION { "citationItems" : [ { "id" : "ITEM-1", "itemData" : { "author" : [ { "dropping-particle" : "", "family" : "Lapola", "given" : "David M.", "non-dropping-particle" : "", "parse-names" : false, "suffix" : "" }, { "dropping-particle" : "", "family" : "Norby", "given" : "Richard J.", "non-dropping-particle" : "", "parse-names" : false, "suffix" : "" } ], "id" : "ITEM-1", "issued" : { "date-parts" : [ [ "2014" ] ] }, "page" : "51", "title" : "Assessing the effects of increased atmospheric CO2 on the ecology and resilience of the Amazon forest. SCIENCE PLAN &amp; IMPLEMENTATION STRATEGY", "type" : "article-journal" }, "uris" : [ "http://www.mendeley.com/documents/?uuid=727051e3-020a-422c-8794-c4103d7605f0" ] }, { "id" : "ITEM-2", "itemData" : { "DOI" : "10.1111/gcb.13268", "ISBN" : "7034894671", "ISSN" : "13541013", "PMID" : "26946185", "abstract" : "The response of terrestrial ecosystems to rising atmospheric CO2 concentration (Ca ), particularly under nutrient limited conditions, is a major uncertainty in Earth System models. The Eucalyptus Free-Air CO2 Enrichment (EucFACE) experiment, recently established in a nutrient-and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 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 This article is protected by copyright. All rights reserved.", "author" : [ { "dropping-particle" : "", "family" : "Medlyn", "given" : "B", "non-dropping-particle" : "", "parse-names" : false, "suffix" : "" }, { "dropping-particle" : "", "family" : "Kauwe", "given" : "M", "non-dropping-particle" : "De", "parse-names" : false, "suffix" : "" }, { "dropping-particle" : "", "family" : "Walker", "given" : "A", "non-dropping-particle" : "", "parse-names" : false, "suffix" : "" }, { "dropping-particle" : "", "family" : "Duursma", "given" : "R", "non-dropping-particle" : "", "parse-names" : false, "suffix" : "" }, { "dropping-particle" : "", "family" : "Luus", "given" : "K", "non-dropping-particle" : "", "parse-names" : false, "suffix" : "" }, { "dropping-particle" : "", "family" : "Mishurov", "given" : "M", "non-dropping-particle" : "", "parse-names" : false, "suffix" : "" }, { "dropping-particle" : "", "family" : "Pak", "given" : "B", "non-dropping-particle" : "", "parse-names" : false, "suffix" : "" }, { "dropping-particle" : "", "family" : "Smith", "given" : "B", "non-dropping-particle" : "", "parse-names" : false, "suffix" : "" }, { "dropping-particle" : "", "family" : "Wang", "given" : "Y-P", "non-dropping-particle" : "", "parse-names" : false, "suffix" : "" }, { "dropping-particle" : "", "family" : "Yang", "given" : "X", "non-dropping-particle" : "", "parse-names" : false, "suffix" : "" }, { "dropping-particle" : "", "family" : "Crous", "given" : "K", "non-dropping-particle" : "", "parse-names" : false, "suffix" : "" }, { "dropping-particle" : "", "family" : "Drake", "given" : "J", "non-dropping-particle" : "", "parse-names" : false, "suffix" : "" }, { "dropping-particle" : "", "family" : "Macdonald", "given" : "C", "non-dropping-particle" : "", "parse-names" : false, "suffix" : "" }, { "dropping-particle" : "", "family" : "Norby", "given" : "R", "non-dropping-particle" : "", "parse-names" : false, "suffix" : "" }, { "dropping-particle" : "", "family" : "Power", "given" : "S", "non-dropping-particle" : "", "parse-names" : false, "suffix" : "" }, { "dropping-particle" : "", "family" : "Tjoelker", "given" : "M", "non-dropping-particle" : "", "parse-names" : false, "suffix" : "" }, { "dropping-particle" : "", "family" : "Ellsworth", "given" : "D S", "non-dropping-particle" : "", "parse-names" : false, "suffix" : "" } ], "container-title" : "Global Change Biology", "id" : "ITEM-2", "issued" : { "date-parts" : [ [ "2016" ] ] }, "page" : "1-18", "title" : "Using models to guide experiments: a priori predictions for the CO2 response of a nutrient- and water-limited mature Eucalypt woodland", "type" : "article-journal" }, "uris" : [ "http://www.mendeley.com/documents/?uuid=db6fe0de-9d93-4664-93a8-a9cb2126cd56" ] }, { "id" : "ITEM-3", "itemData" : { "DOI" : "10.1111/nph.13593", "ISSN" : "14698137", "PMID" : "26249015", "abstract" : "The first generation of forest free-air CO2 enrichment (FACE) experiments has successfully provided deeper understanding about how forests respond to an increasing CO2 concentration in the atmosphere. Located in aggrading stands in the temperate zone, they have provided a strong foundation for testing critical assumptions in terrestrial biosphere models that are being used to project future interactions between forest productivity and the atmosphere, despite the limited inference space of these experiments with regards to the range of global ecosystems. Now, a new generation of FACE experiments in mature forests in different biomes and over a wide range of climate space and biodiversity will significantly expand the inference space. These new experiments are: EucFACE in a mature Eucalyptus stand on highly weathered soil in subtropical Australia; AmazonFACE in a highly diverse, primary rainforest in Brazil; BIFoR-FACE in a 150-yr-old deciduous woodland stand in central England; and SwedFACE proposed in a hemiboreal, Pinus sylvestris stand in Sweden. We now have a unique opportunity to initiate a model-data interaction as an integral part of experimental design and to address a set of cross-site science questions on topics including responses of mature forests; interactions with temperature, water stress, and phosphorus limitation; and the influence of biodiversity.", "author" : [ { "dropping-particle" : "", "family" : "Norby", "given" : "Richard J.", "non-dropping-particle" : "", "parse-names" : false, "suffix" : "" }, { "dropping-particle" : "", "family" : "Kauwe", "given" : "Martin G.", "non-dropping-particle" : "De", "parse-names" : false, "suffix" : "" }, { "dropping-particle" : "", "family" : "Domingues", "given" : "Tomas F.", "non-dropping-particle" : "", "parse-names" : false, "suffix" : "" }, { "dropping-particle" : "", "family" : "Duursma", "given" : "Remko A.", "non-dropping-particle" : "", "parse-names" : false, "suffix" : "" }, { "dropping-particle" : "", "family" : "Ellsworth", "given" : "David S.", "non-dropping-particle" : "", "parse-names" : false, "suffix" : "" }, { "dropping-particle" : "", "family" : "Goll", "given" : "Daniel S.", "non-dropping-particle" : "", "parse-names" : false, "suffix" : "" }, { "dropping-particle" : "", "family" : "Lapola", "given" : "David M.", "non-dropping-particle" : "", "parse-names" : false, "suffix" : "" }, { "dropping-particle" : "", "family" : "Luus", "given" : "Kristina A.", "non-dropping-particle" : "", "parse-names" : false, "suffix" : "" }, { "dropping-particle" : "", "family" : "Mackenzie", "given" : "A. Rob", "non-dropping-particle" : "", "parse-names" : false, "suffix" : "" }, { "dropping-particle" : "", "family" : "Medlyn", "given" : "Belinda E.", "non-dropping-particle" : "", "parse-names" : false, "suffix" : "" }, { "dropping-particle" : "", "family" : "Pavlick", "given" : "Ryan", "non-dropping-particle" : "", "parse-names" : false, "suffix" : "" }, { "dropping-particle" : "", "family" : "Rammig", "given" : "Anja", "non-dropping-particle" : "", "parse-names" : false, "suffix" : "" }, { "dropping-particle" : "", "family" : "Smith", "given" : "Benjamin", "non-dropping-particle" : "", "parse-names" : false, "suffix" : "" }, { "dropping-particle" : "", "family" : "Thomas", "given" : "Rick", "non-dropping-particle" : "", "parse-names" : false, "suffix" : "" }, { "dropping-particle" : "", "family" : "Thonicke", "given" : "Kirsten", "non-dropping-particle" : "", "parse-names" : false, "suffix" : "" }, { "dropping-particle" : "", "family" : "Walker", "given" : "Anthony P.", "non-dropping-particle" : "", "parse-names" : false, "suffix" : "" }, { "dropping-particle" : "", "family" : "Yang", "given" : "Xiaojuan", "non-dropping-particle" : "", "parse-names" : false, "suffix" : "" }, { "dropping-particle" : "", "family" : "Zaehle", "given" : "S\u00f6nke", "non-dropping-particle" : "", "parse-names" : false, "suffix" : "" } ], "container-title" : "New Phytologist", "id" : "ITEM-3", "issue" : "1", "issued" : { "date-parts" : [ [ "2016" ] ] }, "page" : "17-28", "title" : "Model-data synthesis for the next generation of forest free-air CO2 enrichment (FACE) experiments", "type" : "article-journal", "volume" : "209" }, "uris" : [ "http://www.mendeley.com/documents/?uuid=0719d70c-c362-4de6-a980-0f44922f088a" ] } ], "mendeley" : { "formattedCitation" : "(Lapola and Norby 2014; Medlyn et al. 2016; Norby et al. 2016)", "plainTextFormattedCitation" : "(Lapola and Norby 2014; Medlyn et al. 2016; Norby et al. 2016)", "previouslyFormattedCitation" : "(Lapola and Norby 2014; Medlyn et al. 2016; Norby et al. 2016)" }, "properties" : { "noteIndex" : 0 }, "schema" : "https://github.com/citation-style-language/schema/raw/master/csl-citation.json" }</w:instrText>
      </w:r>
      <w:r>
        <w:fldChar w:fldCharType="separate"/>
      </w:r>
      <w:bookmarkStart w:id="32" w:name="__Fieldmark__3012_1631935385"/>
      <w:r>
        <w:rPr>
          <w:rFonts w:eastAsia="Times New Roman" w:cs="Arial"/>
          <w:color w:val="222222"/>
          <w:szCs w:val="24"/>
          <w:lang w:val="pt-BR" w:eastAsia="en-GB"/>
        </w:rPr>
        <w:t>(Lapola and Norby 2014; Medlyn et al. 2016; Norby et al. 2016)</w:t>
      </w:r>
      <w:r>
        <w:rPr>
          <w:rFonts w:eastAsia="Times New Roman" w:cs="Arial"/>
          <w:color w:val="222222"/>
          <w:szCs w:val="24"/>
          <w:lang w:val="pt-BR" w:eastAsia="en-GB"/>
        </w:rPr>
      </w:r>
      <w:r>
        <w:fldChar w:fldCharType="end"/>
      </w:r>
      <w:bookmarkEnd w:id="32"/>
      <w:r>
        <w:rPr>
          <w:rFonts w:eastAsia="Times New Roman" w:cs="Arial"/>
          <w:color w:val="222222"/>
          <w:szCs w:val="24"/>
          <w:lang w:val="pt-BR" w:eastAsia="en-GB"/>
        </w:rPr>
        <w:t>. A formulação e integração dos submodelos de N e P dentro do DGVM CAETÊ (veja a seção Métodos) é premente diante das evidências de que a disponibilidade de nutrientes deve afetar de maneira conclusiva o papel dos ecossistemas terrestres, no ciclo do carbono, como sumidouros/fontes de CO</w:t>
      </w:r>
      <w:r>
        <w:rPr>
          <w:rFonts w:eastAsia="Times New Roman" w:cs="Arial"/>
          <w:color w:val="222222"/>
          <w:szCs w:val="24"/>
          <w:vertAlign w:val="subscript"/>
          <w:lang w:val="pt-BR" w:eastAsia="en-GB"/>
        </w:rPr>
        <w:t xml:space="preserve">2 </w:t>
      </w:r>
      <w:r>
        <w:rPr>
          <w:rFonts w:eastAsia="Times New Roman" w:cs="Arial"/>
          <w:color w:val="222222"/>
          <w:szCs w:val="24"/>
          <w:lang w:val="pt-BR" w:eastAsia="en-GB"/>
        </w:rPr>
        <w:t xml:space="preserve">atmosférico durante o século XXI </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Normal"/>
        <w:shd w:val="clear" w:color="auto" w:themeColor="" w:themeTint="" w:themeShade="" w:fill="FFFFFF" w:themeFill="" w:themeFillTint="" w:themeFillShade=""/>
        <w:spacing w:before="0" w:after="0"/>
        <w:ind w:firstLine="360"/>
        <w:rPr>
          <w:szCs w:val="24"/>
          <w:rFonts w:eastAsia="Times New Roman" w:cs="Arial"/>
          <w:color w:val="222222"/>
          <w:lang w:val="pt-BR" w:eastAsia="en-GB"/>
        </w:rPr>
      </w:pPr>
      <w:r>
        <w:rPr>
          <w:rStyle w:val="SeoChar"/>
        </w:rPr>
        <w:t>2.1- Objetivos específicos</w:t>
      </w:r>
      <w:r>
        <w:rPr>
          <w:rFonts w:eastAsia="Times New Roman" w:cs="Arial"/>
          <w:i/>
          <w:color w:val="222222"/>
          <w:szCs w:val="24"/>
          <w:lang w:val="pt-BR" w:eastAsia="en-GB"/>
        </w:rPr>
        <w:t>:</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Esta seção descreve os objetivos específicos deste projeto de pesquisa. Estes objetivos pretendem responder as seguintes questões:</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en-US" w:eastAsia="en-GB"/>
        </w:rPr>
      </w:pPr>
      <w:r>
        <w:rPr>
          <w:rFonts w:eastAsia="Times New Roman" w:cs="Arial"/>
          <w:color w:val="222222"/>
          <w:szCs w:val="24"/>
          <w:lang w:val="en-US" w:eastAsia="en-GB"/>
        </w:rPr>
      </w:r>
      <w:r/>
    </w:p>
    <w:p>
      <w:pPr>
        <w:pStyle w:val="ListParagraph"/>
        <w:numPr>
          <w:ilvl w:val="0"/>
          <w:numId w:val="2"/>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Quais são os efeitos das mudanças ambientais globais sobre a ciclagem do carbono nas florestas tropicais? O efeito de fertilização por CO</w:t>
      </w:r>
      <w:r>
        <w:rPr>
          <w:rFonts w:eastAsia="Times New Roman" w:cs="Arial"/>
          <w:color w:val="222222"/>
          <w:szCs w:val="24"/>
          <w:vertAlign w:val="subscript"/>
          <w:lang w:val="pt-BR" w:eastAsia="en-GB"/>
        </w:rPr>
        <w:t>2</w:t>
      </w:r>
      <w:r>
        <w:rPr>
          <w:rFonts w:eastAsia="Times New Roman" w:cs="Arial"/>
          <w:color w:val="222222"/>
          <w:szCs w:val="24"/>
          <w:lang w:val="pt-BR" w:eastAsia="en-GB"/>
        </w:rPr>
        <w:t xml:space="preserve"> será limitado pela disponibilidade de nutrientes?</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ListParagraph"/>
        <w:numPr>
          <w:ilvl w:val="1"/>
          <w:numId w:val="2"/>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b/>
          <w:color w:val="222222"/>
          <w:szCs w:val="24"/>
          <w:lang w:val="pt-BR" w:eastAsia="en-GB"/>
        </w:rPr>
        <w:t>Hipótese 1</w:t>
      </w:r>
      <w:r>
        <w:rPr>
          <w:rFonts w:eastAsia="Times New Roman" w:cs="Arial"/>
          <w:color w:val="222222"/>
          <w:szCs w:val="24"/>
          <w:lang w:val="pt-BR" w:eastAsia="en-GB"/>
        </w:rPr>
        <w:t xml:space="preserve"> Sem a limitação por nutrientes (N e P) no DGVM CAETÊ, esperamos uma tendência positiva na estocagem e assimilação de C da floresta amazonica ao efeito de fertilização por CO2 ao longo do século XXI. </w:t>
      </w:r>
      <w:r/>
    </w:p>
    <w:p>
      <w:pPr>
        <w:pStyle w:val="ListParagraph"/>
        <w:numPr>
          <w:ilvl w:val="1"/>
          <w:numId w:val="2"/>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b/>
          <w:color w:val="222222"/>
          <w:szCs w:val="24"/>
          <w:lang w:val="pt-BR" w:eastAsia="en-GB"/>
        </w:rPr>
        <w:t>Hipótese 2</w:t>
      </w:r>
      <w:r>
        <w:rPr>
          <w:rFonts w:eastAsia="Times New Roman" w:cs="Arial"/>
          <w:color w:val="222222"/>
          <w:szCs w:val="24"/>
          <w:lang w:val="pt-BR" w:eastAsia="en-GB"/>
        </w:rPr>
        <w:t xml:space="preserve"> Quando apenas o ciclo do Nitrogênio estiver incluído no DGVM CAETÊ, é esperado que haja pouca ou nenhuma limitação do efeito de fertilização por CO</w:t>
      </w:r>
      <w:r>
        <w:rPr>
          <w:rFonts w:eastAsia="Times New Roman" w:cs="Arial"/>
          <w:color w:val="222222"/>
          <w:szCs w:val="24"/>
          <w:vertAlign w:val="subscript"/>
          <w:lang w:val="pt-BR" w:eastAsia="en-GB"/>
        </w:rPr>
        <w:t>2</w:t>
      </w:r>
      <w:r>
        <w:rPr>
          <w:rFonts w:eastAsia="Times New Roman" w:cs="Arial"/>
          <w:color w:val="222222"/>
          <w:szCs w:val="24"/>
          <w:lang w:val="pt-BR" w:eastAsia="en-GB"/>
        </w:rPr>
        <w:t xml:space="preserve"> na Amazônia, devido relativa abundância de Nitrogênio em ecossistemas tropicais </w:t>
      </w:r>
      <w:r>
        <w:fldChar w:fldCharType="begin"/>
      </w:r>
      <w:r>
        <w:instrText>ADDIN CSL_CITATION { "citationItems" : [ { "id" : "ITEM-1", "itemData" : { "DOI" : "10.1146/annurev.ecolsys.37.091305.110246", "ISSN" : "1543-592X", "author" : [ { "dropping-particle" : "", "family" : "Hedin", "given" : "Lars O.", "non-dropping-particle" : "", "parse-names" : false, "suffix" : "" }, { "dropping-particle" : "", "family" : "Brookshire", "given" : "E.N. Jack", "non-dropping-particle" : "", "parse-names" : false, "suffix" : "" }, { "dropping-particle" : "", "family" : "Menge", "given" : "Duncan N.L.", "non-dropping-particle" : "", "parse-names" : false, "suffix" : "" }, { "dropping-particle" : "", "family" : "Barron", "given" : "Alexander R.", "non-dropping-particle" : "", "parse-names" : false, "suffix" : "" } ], "container-title" : "Annual Review of Ecology, Evolution, and Systematics", "id" : "ITEM-1", "issue" : "1", "issued" : { "date-parts" : [ [ "2009" ] ] }, "page" : "613-635", "title" : "The Nitrogen Paradox in Tropical Forest Ecosystems", "type" : "article-journal", "volume" : "40" }, "uris" : [ "http://www.mendeley.com/documents/?uuid=e67eb676-fefe-4621-8df2-be2b8cfc76e4" ] } ], "mendeley" : { "formattedCitation" : "(Hedin et al. 2009)", "plainTextFormattedCitation" : "(Hedin et al. 2009)", "previouslyFormattedCitation" : "(Hedin et al. 2009)" }, "properties" : { "noteIndex" : 0 }, "schema" : "https://github.com/citation-style-language/schema/raw/master/csl-citation.json" }</w:instrText>
      </w:r>
      <w:r>
        <w:fldChar w:fldCharType="separate"/>
      </w:r>
      <w:bookmarkStart w:id="33" w:name="__Fieldmark__3048_1631935385"/>
      <w:r>
        <w:rPr>
          <w:rFonts w:eastAsia="Times New Roman" w:cs="Arial"/>
          <w:color w:val="222222"/>
          <w:szCs w:val="24"/>
          <w:lang w:val="pt-BR" w:eastAsia="en-GB"/>
        </w:rPr>
        <w:t>(Hedin et al. 2009)</w:t>
      </w:r>
      <w:r>
        <w:rPr>
          <w:rFonts w:eastAsia="Times New Roman" w:cs="Arial"/>
          <w:color w:val="222222"/>
          <w:szCs w:val="24"/>
          <w:lang w:val="pt-BR" w:eastAsia="en-GB"/>
        </w:rPr>
      </w:r>
      <w:r>
        <w:fldChar w:fldCharType="end"/>
      </w:r>
      <w:bookmarkEnd w:id="33"/>
      <w:r>
        <w:rPr>
          <w:rFonts w:eastAsia="Times New Roman" w:cs="Arial"/>
          <w:color w:val="222222"/>
          <w:szCs w:val="24"/>
          <w:lang w:val="pt-BR" w:eastAsia="en-GB"/>
        </w:rPr>
        <w:t xml:space="preserve">.  . </w:t>
      </w:r>
      <w:r/>
    </w:p>
    <w:p>
      <w:pPr>
        <w:pStyle w:val="ListParagraph"/>
        <w:numPr>
          <w:ilvl w:val="1"/>
          <w:numId w:val="2"/>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b/>
          <w:color w:val="222222"/>
          <w:szCs w:val="24"/>
          <w:lang w:val="pt-BR" w:eastAsia="en-GB"/>
        </w:rPr>
        <w:t>Hipótese 3</w:t>
      </w:r>
      <w:r>
        <w:rPr>
          <w:rFonts w:eastAsia="Times New Roman" w:cs="Arial"/>
          <w:color w:val="222222"/>
          <w:szCs w:val="24"/>
          <w:lang w:val="pt-BR" w:eastAsia="en-GB"/>
        </w:rPr>
        <w:t xml:space="preserve"> Com a integração dos submodelos de N e P ao DGVM CAETÊ espera-se uma forte limitação da produtividade futura, devida a limitação por nutrientes, sobretudo do P.</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ListParagraph"/>
        <w:numPr>
          <w:ilvl w:val="0"/>
          <w:numId w:val="2"/>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 xml:space="preserve">Quais serão os impactos das mudanças ambientais globais sobre a diversidade funcional na Amazônia durante o século XXI? Como estes impactos podem influenciar o funcionamento ecossistêmico? </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ListParagraph"/>
        <w:numPr>
          <w:ilvl w:val="1"/>
          <w:numId w:val="2"/>
        </w:numPr>
        <w:rPr>
          <w:szCs w:val="24"/>
          <w:rFonts w:eastAsia="Times New Roman" w:cs="Arial"/>
          <w:color w:val="222222"/>
          <w:lang w:val="pt-BR" w:eastAsia="en-GB"/>
        </w:rPr>
      </w:pPr>
      <w:r>
        <w:rPr>
          <w:rFonts w:eastAsia="Times New Roman" w:cs="Arial"/>
          <w:b/>
          <w:color w:val="222222"/>
          <w:szCs w:val="24"/>
          <w:lang w:val="pt-BR" w:eastAsia="en-GB"/>
        </w:rPr>
        <w:t>Hipótese 1</w:t>
      </w:r>
      <w:r>
        <w:rPr>
          <w:rFonts w:eastAsia="Times New Roman" w:cs="Arial"/>
          <w:color w:val="222222"/>
          <w:szCs w:val="24"/>
          <w:lang w:val="pt-BR" w:eastAsia="en-GB"/>
        </w:rPr>
        <w:t xml:space="preserve"> É possível que as perturbações causadas pelas mudanças ambientais globais favoreçam, nas comunidades, a persistência de atributos funcionais relacionados à eficiência no uso de recursos, resultando em diferentes padrões de diversidade funcional no ecossistema amazônico.</w:t>
      </w:r>
      <w:r/>
    </w:p>
    <w:p>
      <w:pPr>
        <w:pStyle w:val="ListParagraph"/>
        <w:numPr>
          <w:ilvl w:val="1"/>
          <w:numId w:val="2"/>
        </w:numPr>
        <w:rPr>
          <w:szCs w:val="24"/>
          <w:rFonts w:eastAsia="Times New Roman" w:cs="Arial"/>
          <w:color w:val="222222"/>
          <w:lang w:val="pt-BR" w:eastAsia="en-GB"/>
        </w:rPr>
      </w:pPr>
      <w:r>
        <w:rPr>
          <w:rFonts w:eastAsia="Times New Roman" w:cs="Arial"/>
          <w:b/>
          <w:color w:val="222222"/>
          <w:szCs w:val="24"/>
          <w:lang w:val="pt-BR" w:eastAsia="en-GB"/>
        </w:rPr>
        <w:t>Hipótese 2</w:t>
      </w:r>
      <w:r>
        <w:rPr>
          <w:rFonts w:eastAsia="Times New Roman" w:cs="Arial"/>
          <w:color w:val="222222"/>
          <w:szCs w:val="24"/>
          <w:lang w:val="pt-BR" w:eastAsia="en-GB"/>
        </w:rPr>
        <w:t xml:space="preserve"> Uma vez que a diversidade funcional é relacionada aos processos ecossistêmicos, decorre da hipótese ii-1 que, mudanças na distribuição de atributos funcionais poderão alterar a dinâmica do C (estocagem e fluxos) na Amazônia.</w:t>
      </w:r>
      <w:r/>
    </w:p>
    <w:p>
      <w:pPr>
        <w:pStyle w:val="Normal"/>
        <w:spacing w:lineRule="auto" w:line="259"/>
        <w:jc w:val="left"/>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br w:type="page"/>
      </w:r>
      <w:r/>
    </w:p>
    <w:p>
      <w:pPr>
        <w:pStyle w:val="Seo"/>
        <w:numPr>
          <w:ilvl w:val="0"/>
          <w:numId w:val="1"/>
        </w:numPr>
        <w:rPr>
          <w:rFonts w:eastAsia="Times New Roman"/>
        </w:rPr>
      </w:pPr>
      <w:r>
        <w:rPr>
          <w:rFonts w:eastAsia="Times New Roman"/>
        </w:rPr>
        <w:t>Métodos</w:t>
      </w:r>
      <w:r/>
    </w:p>
    <w:p>
      <w:pPr>
        <w:pStyle w:val="Normal"/>
        <w:shd w:val="clear" w:color="auto" w:themeColor="" w:themeTint="" w:themeShade="" w:fill="FFFFFF" w:themeFill="" w:themeFillTint="" w:themeFillShade=""/>
        <w:spacing w:before="0" w:after="0"/>
        <w:rPr>
          <w:sz w:val="24"/>
          <w:b/>
          <w:sz w:val="24"/>
          <w:b/>
          <w:szCs w:val="24"/>
          <w:rFonts w:ascii="Arial" w:hAnsi="Arial" w:eastAsia="Times New Roman" w:cs="Arial"/>
          <w:color w:val="222222"/>
          <w:lang w:val="pt-BR" w:eastAsia="en-GB"/>
        </w:rPr>
      </w:pPr>
      <w:r>
        <w:rPr>
          <w:rFonts w:eastAsia="Times New Roman" w:cs="Arial"/>
          <w:b/>
          <w:color w:val="222222"/>
          <w:szCs w:val="24"/>
          <w:lang w:val="pt-BR" w:eastAsia="en-GB"/>
        </w:rPr>
      </w:r>
      <w:r/>
    </w:p>
    <w:p>
      <w:pPr>
        <w:pStyle w:val="Seo"/>
        <w:rPr>
          <w:rFonts w:eastAsia="Times New Roman"/>
        </w:rPr>
      </w:pPr>
      <w:r>
        <w:rPr>
          <w:rFonts w:eastAsia="Times New Roman"/>
        </w:rPr>
        <w:t xml:space="preserve">3.1 O DGVM CAETÊ </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O DGVM CAETÊ está em fase de desenvolvimento no Laboratório de Ciência do Sistema Terrestre e será resultado de modificações realizadas no modelo estacionário CPTEC - </w:t>
      </w:r>
      <w:r>
        <w:rPr>
          <w:rFonts w:eastAsia="Times New Roman" w:cs="Arial"/>
          <w:i/>
          <w:color w:val="222222"/>
          <w:szCs w:val="24"/>
          <w:lang w:val="pt-BR" w:eastAsia="en-GB"/>
        </w:rPr>
        <w:t>Potential Vegetation Model</w:t>
      </w:r>
      <w:r>
        <w:rPr>
          <w:rFonts w:eastAsia="Times New Roman" w:cs="Arial"/>
          <w:color w:val="222222"/>
          <w:szCs w:val="24"/>
          <w:lang w:val="pt-BR" w:eastAsia="en-GB"/>
        </w:rPr>
        <w:t xml:space="preserve"> </w:t>
      </w:r>
      <w:r>
        <w:rPr>
          <w:rFonts w:eastAsia="Times New Roman" w:cs="Arial"/>
          <w:i/>
          <w:color w:val="222222"/>
          <w:szCs w:val="24"/>
          <w:lang w:val="pt-BR" w:eastAsia="en-GB"/>
        </w:rPr>
        <w:t xml:space="preserve">2 </w:t>
      </w:r>
      <w:r>
        <w:fldChar w:fldCharType="begin"/>
      </w:r>
      <w:r>
        <w:instrText>ADDIN CSL_CITATION { "citationItems" : [ { "id" : "ITEM-1", "itemData" : { "DOI" : "10.1029/2008GB003357", "ISBN" : "0886-6236", "ISSN" : "08866236", "abstract" : "Tropical South America vegetation cover projections for the end of the century differ considerably depending on climate scenario and also on how physiological processes are considered in vegetation models. In this paper we use a potential vegetation model (CPTEC-PVM2) to analyze biome distribution in tropical South America under a range of climate projections and a range of estimates about the effects of increased atmospheric CO2. We show that if the CO2 \u201cfertilization effect\u201d indeed takes place and is maintained in the long term in tropical forests, then it will avoid biome shifts in Amazonia in most of the climate scenarios, even if the effect of CO2 fertilization is halved. However, if CO2 fertilization does not play any important role on tropical forests in the future or if dry season is longer than 4 months (projected by 2/14 GCMs), then there is replacement of large portions of Amazonia by tropical savanna.", "author" : [ { "dropping-particle" : "", "family" : "Lapola", "given" : "David M.", "non-dropping-particle" : "", "parse-names" : false, "suffix" : "" }, { "dropping-particle" : "", "family" : "Oyama", "given" : "Marcos D.", "non-dropping-particle" : "", "parse-names" : false, "suffix" : "" }, { "dropping-particle" : "", "family" : "Nobre", "given" : "Carlos A.", "non-dropping-particle" : "", "parse-names" : false, "suffix" : "" } ], "container-title" : "Global Biogeochemical Cycles", "id" : "ITEM-1", "issue" : "3", "issued" : { "date-parts" : [ [ "2009" ] ] }, "page" : "1-16", "title" : "Exploring the range of climate biome projections for tropical South America: The role of CO2 fertilization and seasonality", "type" : "article-journal", "volume" : "23" }, "uris" : [ "http://www.mendeley.com/documents/?uuid=28a61855-133c-4189-8fa4-b61d2a01edfc" ] } ], "mendeley" : { "formattedCitation" : "(Lapola et al. 2009)", "plainTextFormattedCitation" : "(Lapola et al. 2009)", "previouslyFormattedCitation" : "(Lapola et al. 2009)" }, "properties" : { "noteIndex" : 0 }, "schema" : "https://github.com/citation-style-language/schema/raw/master/csl-citation.json" }</w:instrText>
      </w:r>
      <w:r>
        <w:fldChar w:fldCharType="separate"/>
      </w:r>
      <w:bookmarkStart w:id="34" w:name="__Fieldmark__3092_1631935385"/>
      <w:r>
        <w:rPr>
          <w:rFonts w:eastAsia="Times New Roman" w:cs="Arial"/>
          <w:i/>
          <w:color w:val="222222"/>
          <w:szCs w:val="24"/>
          <w:lang w:val="pt-BR" w:eastAsia="en-GB"/>
        </w:rPr>
        <w:t>(Lapola et al. 2009)</w:t>
      </w:r>
      <w:r>
        <w:rPr>
          <w:rFonts w:eastAsia="Times New Roman" w:cs="Arial"/>
          <w:i/>
          <w:color w:val="222222"/>
          <w:szCs w:val="24"/>
          <w:lang w:val="pt-BR" w:eastAsia="en-GB"/>
        </w:rPr>
      </w:r>
      <w:r>
        <w:fldChar w:fldCharType="end"/>
      </w:r>
      <w:bookmarkEnd w:id="34"/>
      <w:r>
        <w:rPr>
          <w:rFonts w:eastAsia="Times New Roman" w:cs="Arial"/>
          <w:color w:val="222222"/>
          <w:szCs w:val="24"/>
          <w:lang w:val="pt-BR" w:eastAsia="en-GB"/>
        </w:rPr>
        <w:t xml:space="preserve">. O CPTEC-PVM-2 é um modelo de vegetação potencial que estima a distribuição de biomas a partir da produtividade primária líquida e de variáveis relacionadas ao balanço hídrico. Podemos resumir as modificações aplicadas ao CPTEC-PVM-2, e que darão origem ao DGVM CAETÊ, em três pontos principais: (i) Introdução de um submodelo simulará a alocação e </w:t>
      </w:r>
      <w:r>
        <w:rPr>
          <w:rFonts w:eastAsia="Times New Roman" w:cs="Arial"/>
          <w:i/>
          <w:color w:val="222222"/>
          <w:szCs w:val="24"/>
          <w:lang w:val="pt-BR" w:eastAsia="en-GB"/>
        </w:rPr>
        <w:t>turnover</w:t>
      </w:r>
      <w:r>
        <w:rPr>
          <w:rFonts w:eastAsia="Times New Roman" w:cs="Arial"/>
          <w:color w:val="222222"/>
          <w:szCs w:val="24"/>
          <w:lang w:val="pt-BR" w:eastAsia="en-GB"/>
        </w:rPr>
        <w:t xml:space="preserve"> de Carbono para diversos compartimentos da planta (</w:t>
      </w:r>
      <w:r>
        <w:rPr>
          <w:rFonts w:eastAsia="Times New Roman" w:cs="Arial"/>
          <w:i/>
          <w:color w:val="222222"/>
          <w:szCs w:val="24"/>
          <w:lang w:val="pt-BR" w:eastAsia="en-GB"/>
        </w:rPr>
        <w:t>e.g.</w:t>
      </w:r>
      <w:r>
        <w:rPr>
          <w:rFonts w:eastAsia="Times New Roman" w:cs="Arial"/>
          <w:color w:val="222222"/>
          <w:szCs w:val="24"/>
          <w:lang w:val="pt-BR" w:eastAsia="en-GB"/>
        </w:rPr>
        <w:t xml:space="preserve"> raízes, tronco, folhas e etc.), fundamentado por </w:t>
      </w:r>
      <w:r>
        <w:rPr>
          <w:rFonts w:eastAsia="Times New Roman" w:cs="Arial"/>
          <w:i/>
          <w:color w:val="222222"/>
          <w:szCs w:val="24"/>
          <w:lang w:val="pt-BR" w:eastAsia="en-GB"/>
        </w:rPr>
        <w:t>tradeoffs</w:t>
      </w:r>
      <w:r>
        <w:rPr>
          <w:rFonts w:eastAsia="Times New Roman" w:cs="Arial"/>
          <w:color w:val="222222"/>
          <w:szCs w:val="24"/>
          <w:lang w:val="pt-BR" w:eastAsia="en-GB"/>
        </w:rPr>
        <w:t xml:space="preserve"> entre parâmetros variantes que representam atributos funcionais dos vegetais terrestres, que são estritamente relacionados ao funcionamento ecossistêmico e a ciclagem de Carbono (</w:t>
      </w:r>
      <w:r>
        <w:rPr>
          <w:rFonts w:eastAsia="Times New Roman" w:cs="Arial"/>
          <w:i/>
          <w:color w:val="222222"/>
          <w:szCs w:val="24"/>
          <w:lang w:val="pt-BR" w:eastAsia="en-GB"/>
        </w:rPr>
        <w:t>e.g.</w:t>
      </w:r>
      <w:r>
        <w:rPr>
          <w:rFonts w:eastAsia="Times New Roman" w:cs="Arial"/>
          <w:color w:val="222222"/>
          <w:szCs w:val="24"/>
          <w:lang w:val="pt-BR" w:eastAsia="en-GB"/>
        </w:rPr>
        <w:t xml:space="preserve"> Taxa máxima de carboxilação da RuBisCO , razão C:N nos tecidos vegetais, sensibilidade da fotossíntese à condutância estomática e etc.). (ii) Transformação do Modelo obtido em (i) em um Modelo dinâmico, ou seja, um DGVM. (iii) Introdução de dois submodelos que simularão os ciclos do Nitrogênio e do Fósforo e a limitação destes nutrientes sobre três processos fundamentais para a ciclagem de C: Fotossíntese, alocação de carbono entre diferentes tecidos vegetais e respiração heterotrófica. O passo (i) está sendo desenvolvido em dois mestrados realizados no LabTerra. Esta fase encontra-se em sua parte final de implementação. O passo (ii) será realizado por um técnico capacitado em concomitância ao passo (iii), que é o principal objetivo deste projeto de pesquisa. Antes da incorporação dos ciclos de N e P, o CAETÊ será </w:t>
      </w:r>
      <w:commentRangeStart w:id="0"/>
      <w:r>
        <w:rPr>
          <w:rFonts w:eastAsia="Times New Roman" w:cs="Arial"/>
          <w:color w:val="222222"/>
          <w:szCs w:val="24"/>
          <w:lang w:val="pt-BR" w:eastAsia="en-GB"/>
        </w:rPr>
        <w:t>aferido</w:t>
      </w:r>
      <w:r>
        <w:rPr>
          <w:rFonts w:eastAsia="Times New Roman" w:cs="Arial"/>
          <w:color w:val="222222"/>
          <w:szCs w:val="24"/>
          <w:lang w:val="pt-BR" w:eastAsia="en-GB"/>
        </w:rPr>
      </w:r>
      <w:commentRangeEnd w:id="0"/>
      <w:r>
        <w:commentReference w:id="0"/>
      </w:r>
      <w:r>
        <w:rPr>
          <w:rFonts w:eastAsia="Times New Roman" w:cs="Arial"/>
          <w:color w:val="222222"/>
          <w:szCs w:val="24"/>
          <w:lang w:val="pt-BR" w:eastAsia="en-GB"/>
        </w:rPr>
        <w:t xml:space="preserve"> (durante o passo 1) através do protocolo </w:t>
      </w:r>
      <w:r>
        <w:rPr>
          <w:rFonts w:eastAsia="Times New Roman" w:cs="Arial"/>
          <w:i/>
          <w:color w:val="222222"/>
          <w:szCs w:val="24"/>
          <w:lang w:val="pt-BR" w:eastAsia="en-GB"/>
        </w:rPr>
        <w:t xml:space="preserve">I-LAMB </w:t>
      </w:r>
      <w:r>
        <w:rPr>
          <w:rFonts w:eastAsia="Times New Roman" w:cs="Arial"/>
          <w:color w:val="222222"/>
          <w:szCs w:val="24"/>
          <w:lang w:val="pt-BR" w:eastAsia="en-GB"/>
        </w:rPr>
        <w:t>[</w:t>
      </w:r>
      <w:r>
        <w:rPr>
          <w:rFonts w:eastAsia="Times New Roman" w:cs="Arial"/>
          <w:i/>
          <w:color w:val="222222"/>
          <w:szCs w:val="24"/>
          <w:lang w:val="pt-BR" w:eastAsia="en-GB"/>
        </w:rPr>
        <w:t xml:space="preserve">International Land Model Benchmarking- </w:t>
      </w:r>
      <w:hyperlink r:id="rId2">
        <w:r>
          <w:rPr>
            <w:rStyle w:val="LinkdaInternet"/>
            <w:rFonts w:eastAsia="Times New Roman" w:cs="Arial"/>
            <w:i/>
            <w:szCs w:val="24"/>
            <w:lang w:val="pt-BR" w:eastAsia="en-GB"/>
          </w:rPr>
          <w:t>http://www.ilamb.org/</w:t>
        </w:r>
      </w:hyperlink>
      <w:r>
        <w:rPr>
          <w:rFonts w:eastAsia="Times New Roman" w:cs="Arial"/>
          <w:color w:val="222222"/>
          <w:szCs w:val="24"/>
          <w:lang w:val="pt-BR" w:eastAsia="en-GB"/>
        </w:rPr>
        <w:t xml:space="preserve">]. O </w:t>
      </w:r>
      <w:r>
        <w:rPr>
          <w:rFonts w:eastAsia="Times New Roman" w:cs="Arial"/>
          <w:i/>
          <w:color w:val="222222"/>
          <w:szCs w:val="24"/>
          <w:lang w:val="pt-BR" w:eastAsia="en-GB"/>
        </w:rPr>
        <w:t>I-LAMB</w:t>
      </w:r>
      <w:r>
        <w:rPr>
          <w:rFonts w:eastAsia="Times New Roman" w:cs="Arial"/>
          <w:color w:val="222222"/>
          <w:szCs w:val="24"/>
          <w:lang w:val="pt-BR" w:eastAsia="en-GB"/>
        </w:rPr>
        <w:t xml:space="preserve"> é um projeto de inter-comparação de resultados gerados por diversos modelos que simulam processos ecossistêmicos terrestres, e visa melhorar a performance e, consequentemente, reduzir as incertezas associadas a processos terrestres-chave simulados por estes modelos </w:t>
      </w:r>
      <w:r>
        <w:fldChar w:fldCharType="begin"/>
      </w:r>
      <w:r>
        <w:instrText>ADDIN CSL_CITATION { "citationItems" : [ { "id" : "ITEM-1", "itemData" : { "DOI" : "10.5194/bg-9-3857-2012", "ISBN" : "1726-4170", "ISSN" : "17264170", "abstract" : "Land models, which have been developed by the modeling community in the past few decades to predict future states of ecosystems and climate, have to be critically evaluated for their performance skills of simulating ecosystem responses and feedback to climate change. Benchmarking is an emerging procedure to measure performance of models against a set of defined standards. This paper proposes a benchmarking framework for evaluation of land model performances and, meanwhile, highlights major challenges at this infant stage of benchmark analysis. The framework includes (1) targeted aspects of model performance to be evaluated, (2) a set of benchmarks as defined references to test model performance, (3) metrics to measure and compare performance skills among models so as to identify model strengths and deficiencies, and (4) model improvement. Land models are required to simulate exchange of water, energy, carbon and sometimes other trace gases between the atmosphere and land surface, and should be evaluated for their simulations of biophysical processes, biogeochemical cycles, and vegetation dynamics in response to climate change across broad temporal and spatial scales. Thus, one major challenge is to select and define a limited number of benchmarks to effectively evaluate land model performance. The second challenge is to develop metrics of measuring mismatches between models and benchmarks. The metrics may include (1) a priori thresholds of acceptable model performance and (2) a scoring system to combine data\u2013model mismatches for various processes at different temporal and spatial scales. The benchmark analyses should identify clues of weak model performance to guide future development, thus enabling improved predictions of future states of ecosystems and climate. The near-future research effort should be on development of a set of widely acceptable benchmarks that can be used to objectively, effectively, and reliably evaluate fundamental properties of land models to improve their prediction performance skills.", "author" : [ { "dropping-particle" : "", "family" : "Luo", "given" : "Y. Q.", "non-dropping-particle" : "", "parse-names" : false, "suffix" : "" }, { "dropping-particle" : "", "family" : "Randerson", "given" : "J. T.", "non-dropping-particle" : "", "parse-names" : false, "suffix" : "" }, { "dropping-particle" : "", "family" : "Abramowitz", "given" : "G.", "non-dropping-particle" : "", "parse-names" : false, "suffix" : "" }, { "dropping-particle" : "", "family" : "Bacour", "given" : "C.", "non-dropping-particle" : "", "parse-names" : false, "suffix" : "" }, { "dropping-particle" : "", "family" : "Blyth", "given" : "E.", "non-dropping-particle" : "", "parse-names" : false, "suffix" : "" }, { "dropping-particle" : "", "family" : "Carvalhais", "given" : "N.", "non-dropping-particle" : "", "parse-names" : false, "suffix" : "" }, { "dropping-particle" : "", "family" : "Ciais", "given" : "P.", "non-dropping-particle" : "", "parse-names" : false, "suffix" : "" }, { "dropping-particle" : "", "family" : "Dalmonech", "given" : "D.", "non-dropping-particle" : "", "parse-names" : false, "suffix" : "" }, { "dropping-particle" : "", "family" : "Fisher", "given" : "J. B.", "non-dropping-particle" : "", "parse-names" : false, "suffix" : "" }, { "dropping-particle" : "", "family" : "Fisher", "given" : "R.", "non-dropping-particle" : "", "parse-names" : false, "suffix" : "" }, { "dropping-particle" : "", "family" : "Friedlingstein", "given" : "P.", "non-dropping-particle" : "", "parse-names" : false, "suffix" : "" }, { "dropping-particle" : "", "family" : "Hibbard", "given" : "K.", "non-dropping-particle" : "", "parse-names" : false, "suffix" : "" }, { "dropping-particle" : "", "family" : "Hoffman", "given" : "F.", "non-dropping-particle" : "", "parse-names" : false, "suffix" : "" }, { "dropping-particle" : "", "family" : "Huntzinger", "given" : "D.", "non-dropping-particle" : "", "parse-names" : false, "suffix" : "" }, { "dropping-particle" : "", "family" : "Jones", "given" : "C. D.", "non-dropping-particle" : "", "parse-names" : false, "suffix" : "" }, { "dropping-particle" : "", "family" : "Koven", "given" : "C.", "non-dropping-particle" : "", "parse-names" : false, "suffix" : "" }, { "dropping-particle" : "", "family" : "Lawrence", "given" : "D.", "non-dropping-particle" : "", "parse-names" : false, "suffix" : "" }, { "dropping-particle" : "", "family" : "Li", "given" : "D. J.", "non-dropping-particle" : "", "parse-names" : false, "suffix" : "" }, { "dropping-particle" : "", "family" : "Mahecha", "given" : "M.", "non-dropping-particle" : "", "parse-names" : false, "suffix" : "" }, { "dropping-particle" : "", "family" : "Niu", "given" : "S. L.", "non-dropping-particle" : "", "parse-names" : false, "suffix" : "" }, { "dropping-particle" : "", "family" : "Norby", "given" : "R.", "non-dropping-particle" : "", "parse-names" : false, "suffix" : "" }, { "dropping-particle" : "", "family" : "Piao", "given" : "S. L.", "non-dropping-particle" : "", "parse-names" : false, "suffix" : "" }, { "dropping-particle" : "", "family" : "Qi", "given" : "X.", "non-dropping-particle" : "", "parse-names" : false, "suffix" : "" }, { "dropping-particle" : "", "family" : "Peylin", "given" : "P.", "non-dropping-particle" : "", "parse-names" : false, "suffix" : "" }, { "dropping-particle" : "", "family" : "Prentice", "given" : "I. C.", "non-dropping-particle" : "", "parse-names" : false, "suffix" : "" }, { "dropping-particle" : "", "family" : "Riley", "given" : "W.", "non-dropping-particle" : "", "parse-names" : false, "suffix" : "" }, { "dropping-particle" : "", "family" : "Reichstein", "given" : "M.", "non-dropping-particle" : "", "parse-names" : false, "suffix" : "" }, { "dropping-particle" : "", "family" : "Schwalm", "given" : "C.", "non-dropping-particle" : "", "parse-names" : false, "suffix" : "" }, { "dropping-particle" : "", "family" : "Wang", "given" : "Y. P.", "non-dropping-particle" : "", "parse-names" : false, "suffix" : "" }, { "dropping-particle" : "", "family" : "Xia", "given" : "J. Y.", "non-dropping-particle" : "", "parse-names" : false, "suffix" : "" }, { "dropping-particle" : "", "family" : "Zaehle", "given" : "S.", "non-dropping-particle" : "", "parse-names" : false, "suffix" : "" }, { "dropping-particle" : "", "family" : "Zhou", "given" : "X. H.", "non-dropping-particle" : "", "parse-names" : false, "suffix" : "" } ], "container-title" : "Biogeosciences", "id" : "ITEM-1", "issue" : "10", "issued" : { "date-parts" : [ [ "2012" ] ] }, "page" : "3857-3874", "title" : "A framework for benchmarking land models", "type" : "article-journal", "volume" : "9" }, "uris" : [ "http://www.mendeley.com/documents/?uuid=bc802866-dc47-416d-aff0-299d24c07190" ] } ], "mendeley" : { "formattedCitation" : "(Luo et al. 2012)", "plainTextFormattedCitation" : "(Luo et al. 2012)", "previouslyFormattedCitation" : "(Luo et al. 2012)" }, "properties" : { "noteIndex" : 0 }, "schema" : "https://github.com/citation-style-language/schema/raw/master/csl-citation.json" }</w:instrText>
      </w:r>
      <w:r>
        <w:fldChar w:fldCharType="separate"/>
      </w:r>
      <w:bookmarkStart w:id="35" w:name="__Fieldmark__3171_1631935385"/>
      <w:r>
        <w:rPr>
          <w:rFonts w:eastAsia="Times New Roman" w:cs="Arial"/>
          <w:color w:val="222222"/>
          <w:szCs w:val="24"/>
          <w:lang w:val="pt-BR" w:eastAsia="en-GB"/>
        </w:rPr>
        <w:t>(Luo et al. 2012)</w:t>
      </w:r>
      <w:r>
        <w:rPr>
          <w:rFonts w:eastAsia="Times New Roman" w:cs="Arial"/>
          <w:color w:val="222222"/>
          <w:szCs w:val="24"/>
          <w:lang w:val="pt-BR" w:eastAsia="en-GB"/>
        </w:rPr>
      </w:r>
      <w:r>
        <w:fldChar w:fldCharType="end"/>
      </w:r>
      <w:bookmarkEnd w:id="35"/>
      <w:r>
        <w:rPr>
          <w:rFonts w:eastAsia="Times New Roman" w:cs="Arial"/>
          <w:color w:val="222222"/>
          <w:szCs w:val="24"/>
          <w:lang w:val="pt-BR" w:eastAsia="en-GB"/>
        </w:rPr>
        <w:t>.</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Normal"/>
        <w:shd w:val="clear" w:color="auto" w:themeColor="" w:themeTint="" w:themeShade="" w:fill="FFFFFF" w:themeFill="" w:themeFillTint="" w:themeFillShade=""/>
        <w:spacing w:before="0" w:after="0"/>
        <w:rPr>
          <w:sz w:val="24"/>
          <w:i/>
          <w:sz w:val="24"/>
          <w:i/>
          <w:szCs w:val="24"/>
          <w:rFonts w:ascii="Arial" w:hAnsi="Arial" w:eastAsia="Times New Roman" w:cs="Arial"/>
          <w:color w:val="222222"/>
          <w:lang w:val="pt-BR" w:eastAsia="en-GB"/>
        </w:rPr>
      </w:pPr>
      <w:r>
        <w:rPr>
          <w:rFonts w:eastAsia="Times New Roman" w:cs="Arial"/>
          <w:i/>
          <w:color w:val="222222"/>
          <w:szCs w:val="24"/>
          <w:lang w:val="pt-BR" w:eastAsia="en-GB"/>
        </w:rPr>
      </w:r>
      <w:r/>
    </w:p>
    <w:p>
      <w:pPr>
        <w:pStyle w:val="Normal"/>
        <w:shd w:val="clear" w:color="auto" w:themeColor="" w:themeTint="" w:themeShade="" w:fill="FFFFFF" w:themeFill="" w:themeFillTint="" w:themeFillShade=""/>
        <w:spacing w:before="0" w:after="0"/>
        <w:rPr>
          <w:i/>
          <w:i/>
          <w:szCs w:val="24"/>
          <w:rFonts w:eastAsia="Times New Roman" w:cs="Arial"/>
          <w:color w:val="222222"/>
          <w:lang w:val="pt-BR" w:eastAsia="en-GB"/>
        </w:rPr>
      </w:pPr>
      <w:r>
        <w:rPr>
          <w:rStyle w:val="SeoChar"/>
        </w:rPr>
        <w:t>3.2 Ciclos de C, N e P: Decomposição da matéria orgânica e mineralização de Nutrientes</w:t>
      </w:r>
      <w:r>
        <w:rPr>
          <w:rFonts w:eastAsia="Times New Roman" w:cs="Arial"/>
          <w:i/>
          <w:color w:val="222222"/>
          <w:szCs w:val="24"/>
          <w:lang w:val="pt-BR" w:eastAsia="en-GB"/>
        </w:rPr>
        <w:t>.</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A estrutura atual do CAETÊ divide o Carbono vegetal em decomposição em dois compartimentos, serapilheira e solo, onde as taxas de </w:t>
        <mc:AlternateContent>
          <mc:Choice Requires="wpg">
            <w:drawing>
              <wp:anchor behindDoc="0" distT="0" distB="0" distL="114300" distR="114300" simplePos="0" locked="0" layoutInCell="1" allowOverlap="1" relativeHeight="2">
                <wp:simplePos x="0" y="0"/>
                <wp:positionH relativeFrom="page">
                  <wp:posOffset>1076325</wp:posOffset>
                </wp:positionH>
                <wp:positionV relativeFrom="page">
                  <wp:posOffset>1647825</wp:posOffset>
                </wp:positionV>
                <wp:extent cx="5400675" cy="3542030"/>
                <wp:effectExtent l="0" t="0" r="0" b="0"/>
                <wp:wrapTopAndBottom/>
                <wp:docPr id="1" name="Grupo 5"/>
                <a:graphic xmlns:a="http://schemas.openxmlformats.org/drawingml/2006/main">
                  <a:graphicData uri="http://schemas.microsoft.com/office/word/2010/wordprocessingGroup">
                    <wpg:wgp>
                      <wpg:cNvGrpSpPr/>
                      <wpg:grpSpPr>
                        <a:xfrm>
                          <a:off x="0" y="0"/>
                          <a:ext cx="5400000" cy="3541320"/>
                        </a:xfrm>
                      </wpg:grpSpPr>
                      <wps:wsp>
                        <wps:cNvSpPr/>
                        <wps:spPr>
                          <a:xfrm>
                            <a:off x="295200" y="3244680"/>
                            <a:ext cx="4921200" cy="296640"/>
                          </a:xfrm>
                          <a:prstGeom prst="rect">
                            <a:avLst/>
                          </a:prstGeom>
                          <a:solidFill>
                            <a:srgbClr val="ffffff"/>
                          </a:solidFill>
                          <a:ln>
                            <a:noFill/>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color w:val="00000A"/>
                                </w:rPr>
                                <w:t xml:space="preserve">Figura 1: Representação simplificada do novo ciclo de Carbono proposto para o CAETÊ. Adaptado de (Wang et al. 2010) </w:t>
                              </w:r>
                            </w:p>
                          </w:txbxContent>
                        </wps:txbx>
                        <wps:bodyPr lIns="0" rIns="0" tIns="0" bIns="0"/>
                      </wps:wsp>
                      <pic:pic xmlns:pic="http://schemas.openxmlformats.org/drawingml/2006/picture">
                        <pic:nvPicPr>
                          <pic:cNvPr id="0" name="Imagem 4" descr=""/>
                          <pic:cNvPicPr/>
                        </pic:nvPicPr>
                        <pic:blipFill>
                          <a:blip r:embed="rId3"/>
                          <a:stretch/>
                        </pic:blipFill>
                        <pic:spPr>
                          <a:xfrm>
                            <a:off x="0" y="0"/>
                            <a:ext cx="5400000" cy="3095640"/>
                          </a:xfrm>
                          <a:prstGeom prst="rect">
                            <a:avLst/>
                          </a:prstGeom>
                          <a:ln>
                            <a:noFill/>
                          </a:ln>
                        </pic:spPr>
                      </pic:pic>
                    </wpg:wgp>
                  </a:graphicData>
                </a:graphic>
              </wp:anchor>
            </w:drawing>
          </mc:Choice>
          <mc:Fallback>
            <w:pict>
              <v:group id="shape_0" alt="Grupo 5" style="position:absolute;margin-left:84.75pt;margin-top:129.75pt;width:425.2pt;height:278.85pt" coordorigin="1695,2595" coordsize="8504,5577">
                <v:rect id="shape_0" ID="Imagem 4" stroked="f" style="position:absolute;left:1695;top:2595;width:8503;height:4874;mso-position-horizontal-relative:page;mso-position-vertical-relative:page">
                  <v:imagedata r:id="rId4" o:detectmouseclick="t"/>
                  <w10:wrap type="none"/>
                  <v:stroke color="#3465a4" joinstyle="round" endcap="flat"/>
                </v:rect>
              </v:group>
            </w:pict>
          </mc:Fallback>
        </mc:AlternateContent>
      </w:r>
      <w:r>
        <w:rPr>
          <w:rFonts w:eastAsia="Times New Roman" w:cs="Arial"/>
          <w:i/>
          <w:color w:val="222222"/>
          <w:szCs w:val="24"/>
          <w:lang w:val="pt-BR" w:eastAsia="en-GB"/>
        </w:rPr>
        <w:t>turnover</w:t>
      </w:r>
      <w:r>
        <w:rPr>
          <w:rFonts w:eastAsia="Times New Roman" w:cs="Arial"/>
          <w:color w:val="222222"/>
          <w:szCs w:val="24"/>
          <w:lang w:val="pt-BR" w:eastAsia="en-GB"/>
        </w:rPr>
        <w:t xml:space="preserve"> são regidas por uma função de decaimento da serapilheira, que é dependente da evapotranspiração e uma função de armazenamento de Carbono pelo solo, que é dependente da temperatura. </w:t>
      </w:r>
      <w:commentRangeStart w:id="1"/>
      <w:r>
        <w:rPr>
          <w:rFonts w:eastAsia="Times New Roman" w:cs="Arial"/>
          <w:color w:val="222222"/>
          <w:szCs w:val="24"/>
          <w:lang w:val="pt-BR" w:eastAsia="en-GB"/>
        </w:rPr>
        <w:t>Fechando o ciclo de C o modelo calcula a respiração heterotrófica em cada compartimento</w:t>
      </w:r>
      <w:r>
        <w:rPr>
          <w:rFonts w:eastAsia="Times New Roman" w:cs="Arial"/>
          <w:color w:val="222222"/>
          <w:szCs w:val="24"/>
          <w:lang w:val="pt-BR" w:eastAsia="en-GB"/>
        </w:rPr>
      </w:r>
      <w:commentRangeEnd w:id="1"/>
      <w:r>
        <w:commentReference w:id="1"/>
      </w:r>
      <w:r>
        <w:rPr>
          <w:rFonts w:eastAsia="Times New Roman" w:cs="Arial"/>
          <w:color w:val="222222"/>
          <w:szCs w:val="24"/>
          <w:lang w:val="pt-BR" w:eastAsia="en-GB"/>
        </w:rPr>
        <w:t xml:space="preserve">. Para alcançar os objetivos deste projeto, pretendemos implementar uma estrutura mais avançada para a ciclagem de C no solo e serapilheira no CAETÊ (Figura 1), dividindo a matéria orgânica na serapilheira em três compartimentos: Resíduos lenhosos, serapilheira estrutural e serapilheira metabólica, e a Matéria Orgânica do Solo – MOS, também em três compartimentos: MOS Passiva, MOS de Decomposição lenta e Biomassa Microbiana. Os novos compartimentos de solo e serapilheira e os cálculos das taxas transferência de Carbono entre os compartimentos da serapilheira e o solo, bem como as taxas de turn-over de C em cada compartimento são baseados nos modelos CASA-CNP </w:t>
      </w:r>
      <w:r>
        <w:fldChar w:fldCharType="begin"/>
      </w:r>
      <w:r>
        <w:instrText>ADDIN CSL_CITATION { "citationItems" : [ { "id" : "ITEM-1",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"ITEM-1", "issue" : "7", "issued" : { "date-parts" : [ [ "2010" ] ] }, "page" : "2261-2282", "title" : "A global model of carbon, nitrogen and phosphorus cycles for the terrestrial biosphere", "type" : "article-journal", "volume" : "7" }, "uris" : [ "http://www.mendeley.com/documents/?uuid=019ffba1-4fcf-473d-b48b-4efce3a47c1c" ] } ], "mendeley" : { "formattedCitation" : "(Wang et al. 2010)", "plainTextFormattedCitation" : "(Wang et al. 2010)", "previouslyFormattedCitation" : "(Wang et al. 2010)" }, "properties" : { "noteIndex" : 0 }, "schema" : "https://github.com/citation-style-language/schema/raw/master/csl-citation.json" }</w:instrText>
      </w:r>
      <w:r>
        <w:fldChar w:fldCharType="separate"/>
      </w:r>
      <w:bookmarkStart w:id="36" w:name="__Fieldmark__3259_1631935385"/>
      <w:r>
        <w:rPr>
          <w:rFonts w:eastAsia="Times New Roman" w:cs="Arial"/>
          <w:color w:val="222222"/>
          <w:szCs w:val="24"/>
          <w:lang w:val="pt-BR" w:eastAsia="en-GB"/>
        </w:rPr>
        <w:t>(Wang et al. 2010)</w:t>
      </w:r>
      <w:r>
        <w:rPr>
          <w:rFonts w:eastAsia="Times New Roman" w:cs="Arial"/>
          <w:color w:val="222222"/>
          <w:szCs w:val="24"/>
          <w:lang w:val="pt-BR" w:eastAsia="en-GB"/>
        </w:rPr>
      </w:r>
      <w:r>
        <w:fldChar w:fldCharType="end"/>
      </w:r>
      <w:bookmarkEnd w:id="36"/>
      <w:r>
        <w:rPr>
          <w:rFonts w:eastAsia="Times New Roman" w:cs="Arial"/>
          <w:color w:val="222222"/>
          <w:szCs w:val="24"/>
          <w:lang w:val="pt-BR" w:eastAsia="en-GB"/>
        </w:rPr>
        <w:t xml:space="preserve"> e CENTURY </w:t>
      </w:r>
      <w:r>
        <w:fldChar w:fldCharType="begin"/>
      </w:r>
      <w:r>
        <w:instrText>ADDIN CSL_CITATION { "citationItems" : [ { "id" : "ITEM-1", "itemData" : { "DOI" : "10.1029/93gb02042", "ISBN" : "0886-6236", "ISSN" : "0886-6236", "abstract" : "Century is a model of terrestrial biogeochemistry based on relationships between climate, human management (fire, grazing), soil properties, plant productivity, and decomposition. The grassland version of the Century model was tested using observed data from 11 temperate and tropical grasslands around the world. The results show that soil C and N levels can be simulated to within \u00b125% of the observed values (100 and 75% of the time, respectively) for a diverse set of soils. Peak live biomass and plant production can be simulated within \u00b1 25% of the observed values (57 and 60% of the time, respectively) for burned, fertilized, and irrigated grassland sites where precipitation ranged from 22 to over 150 cm. Live biomass can be generally predicted to within \u00b150% of the observed values (57% of the time). The model underestimated the live biomass in extremely high plant production years at two of the Russian sites. A comparison of Century model results with statistical models showed that the Century model had slightly higher r2 values than the statistical models. Data and calibrated model results from this study are useful for analysis and description of grassland carbon dynamics, and as a reference point for testing more physiologically based models prediction's of net primary production and biomass. Results indicate that prediction of plant and soil organic matter (C and N) dynamics requires knowledge of climate, soil texture, and N inputs.", "author" : [ { "dropping-particle" : "", "family" : "Parton", "given" : "W J", "non-dropping-particle" : "", "parse-names" : false, "suffix" : "" }, { "dropping-particle" : "", "family" : "Scurlock", "given" : "J M O", "non-dropping-particle" : "", "parse-names" : false, "suffix" : "" }, { "dropping-particle" : "", "family" : "Ojima", "given" : "D S", "non-dropping-particle" : "", "parse-names" : false, "suffix" : "" }, { "dropping-particle" : "", "family" : "Gilmanov", "given" : "T G", "non-dropping-particle" : "", "parse-names" : false, "suffix" : "" }, { "dropping-particle" : "", "family" : "Scholes", "given" : "R J", "non-dropping-particle" : "", "parse-names" : false, "suffix" : "" }, { "dropping-particle" : "", "family" : "Schimel", "given" : "D S", "non-dropping-particle" : "", "parse-names" : false, "suffix" : "" }, { "dropping-particle" : "", "family" : "Kirchner", "given" : "T", "non-dropping-particle" : "", "parse-names" : false, "suffix" : "" }, { "dropping-particle" : "", "family" : "Menaut", "given" : "J C", "non-dropping-particle" : "", "parse-names" : false, "suffix" : "" }, { "dropping-particle" : "", "family" : "Seastedt", "given" : "T", "non-dropping-particle" : "", "parse-names" : false, "suffix" : "" }, { "dropping-particle" : "", "family" : "Garcia Moya", "given" : "E", "non-dropping-particle" : "", "parse-names" : false, "suffix" : "" }, { "dropping-particle" : "", "family" : "Kamnalrut", "given" : "Apinan", "non-dropping-particle" : "", "parse-names" : false, "suffix" : "" }, { "dropping-particle" : "", "family" : "Kinyamario", "given" : "J I", "non-dropping-particle" : "", "parse-names" : false, "suffix" : "" } ], "container-title" : "Global Biogeochem. Cycles", "id" : "ITEM-1", "issue" : "4", "issued" : { "date-parts" : [ [ "1993" ] ] }, "page" : "785-809", "title" : "Observations and modeling of biomass and soil organic matter dynamics for the grassland biome worldwide", "type" : "article-journal", "volume" : "7" }, "uris" : [ "http://www.mendeley.com/documents/?uuid=a05297fd-1a72-45ec-84cb-51115b7a71a8" ] } ], "mendeley" : { "formattedCitation" : "(Parton et al. 1993)", "plainTextFormattedCitation" : "(Parton et al. 1993)", "previouslyFormattedCitation" : "(Parton et al. 1993)" }, "properties" : { "noteIndex" : 0 }, "schema" : "https://github.com/citation-style-language/schema/raw/master/csl-citation.json" }</w:instrText>
      </w:r>
      <w:r>
        <w:fldChar w:fldCharType="separate"/>
      </w:r>
      <w:bookmarkStart w:id="37" w:name="__Fieldmark__3267_1631935385"/>
      <w:r>
        <w:rPr>
          <w:rFonts w:eastAsia="Times New Roman" w:cs="Arial"/>
          <w:color w:val="222222"/>
          <w:szCs w:val="24"/>
          <w:lang w:val="pt-BR" w:eastAsia="en-GB"/>
        </w:rPr>
        <w:t>(Parton et al. 1993)</w:t>
      </w:r>
      <w:r>
        <w:rPr>
          <w:rFonts w:eastAsia="Times New Roman" w:cs="Arial"/>
          <w:color w:val="222222"/>
          <w:szCs w:val="24"/>
          <w:lang w:val="pt-BR" w:eastAsia="en-GB"/>
        </w:rPr>
      </w:r>
      <w:r>
        <w:fldChar w:fldCharType="end"/>
      </w:r>
      <w:bookmarkEnd w:id="37"/>
      <w:r>
        <w:rPr>
          <w:rFonts w:eastAsia="Times New Roman" w:cs="Arial"/>
          <w:color w:val="222222"/>
          <w:szCs w:val="24"/>
          <w:lang w:val="pt-BR" w:eastAsia="en-GB"/>
        </w:rPr>
        <w:t xml:space="preserve">. </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Esta nova estrutura permitirá que os ciclos de N e P sejam ligados ao ciclo de Carbono por meio de razões estequiométricas em cada compartimento. De maneira similar ao ciclo de Carbono, a transferência de N e P entre os reservatórios é regida por equações diferenciais, com coeficientes de transferência e taxas de turnover específicas para cada compartimento.</w:t>
      </w:r>
      <w:r>
        <w:fldChar w:fldCharType="begin"/>
      </w:r>
      <w:r>
        <w:instrText>ADDIN CSL_CITATION { "citationItems" : [ { "id" : "ITEM-1", "itemData" : { "DOI" : "10.1073/pnas.0504949102", "ISBN" : "0027-8424", "ISSN" : "0027-8424", "PMID" : "16061800", "abstract" : "Climate change is expected to influence the capacities of the land and oceans to act as repositories for anthropogenic CO2 and hence provide a feedback to climate change. A series of experiments with the National Center for Atmospheric Research-Climate System Model 1 coupled carbon-climate model shows that carbon sink strengths vary with the rate of fossil fuel emissions, so that carbon storage capacities of the land and oceans decrease and climate warming accelerates with faster CO2 emissions. Furthermore, there is a positive feedback between the carbon and climate systems, so that climate warming acts to increase the airborne fraction of anthropogenic CO2 and amplify the climate change itself. Globally, the amplification is small at the end of the 21st century in this model because of its low transient climate response and the near-cancellation between large regional changes in the hydrologic and ecosystem responses. Analysis of our results in the context of comparable models suggests that destabilization of the tropical land sink is qualitatively robust, although its degree is uncertain.", "author" : [ { "dropping-particle" : "", "family" : "Fung", "given" : "Inez Y", "non-dropping-particle" : "", "parse-names" : false, "suffix" : "" }, { "dropping-particle" : "", "family" : "Doney", "given" : "Scott C", "non-dropping-particle" : "", "parse-names" : false, "suffix" : "" }, { "dropping-particle" : "", "family" : "Lindsay", "given" : "Keith", "non-dropping-particle" : "", "parse-names" : false, "suffix" : "" }, { "dropping-particle" : "", "family" : "John", "given" : "Jasmin", "non-dropping-particle" : "", "parse-names" : false, "suffix" : "" } ], "container-title" : "Proceedings of the National Academy of Sciences of the United States of America", "id" : "ITEM-1", "issue" : "32", "issued" : { "date-parts" : [ [ "2005" ] ] }, "page" : "11201-11206", "title" : "Evolution of carbon sinks in a changing climate.", "type" : "article-journal", "volume" : "102" }, "uris" : [ "http://www.mendeley.com/documents/?uuid=8756d35e-39c2-45ee-b04a-da1b119e24bd" ] }, { "id" : "ITEM-2",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"ITEM-2", "issue" : "7", "issued" : { "date-parts" : [ [ "2010" ] ] }, "page" : "2261-2282", "title" : "A global model of carbon, nitrogen and phosphorus cycles for the terrestrial biosphere", "type" : "article-journal", "volume" : "7" }, "uris" : [ "http://www.mendeley.com/documents/?uuid=019ffba1-4fcf-473d-b48b-4efce3a47c1c" ] }, { "id" : "ITEM-3", "itemData" : { "DOI" : "10.1029/93gb02042", "ISBN" : "0886-6236", "ISSN" : "0886-6236", "abstract" : "Century is a model of terrestrial biogeochemistry based on relationships between climate, human management (fire, grazing), soil properties, plant productivity, and decomposition. The grassland version of the Century model was tested using observed data from 11 temperate and tropical grasslands around the world. The results show that soil C and N levels can be simulated to within \u00b125% of the observed values (100 and 75% of the time, respectively) for a diverse set of soils. Peak live biomass and plant production can be simulated within \u00b1 25% of the observed values (57 and 60% of the time, respectively) for burned, fertilized, and irrigated grassland sites where precipitation ranged from 22 to over 150 cm. Live biomass can be generally predicted to within \u00b150% of the observed values (57% of the time). The model underestimated the live biomass in extremely high plant production years at two of the Russian sites. A comparison of Century model results with statistical models showed that the Century model had slightly higher r2 values than the statistical models. Data and calibrated model results from this study are useful for analysis and description of grassland carbon dynamics, and as a reference point for testing more physiologically based models prediction's of net primary production and biomass. Results indicate that prediction of plant and soil organic matter (C and N) dynamics requires knowledge of climate, soil texture, and N inputs.", "author" : [ { "dropping-particle" : "", "family" : "Parton", "given" : "W J", "non-dropping-particle" : "", "parse-names" : false, "suffix" : "" }, { "dropping-particle" : "", "family" : "Scurlock", "given" : "J M O", "non-dropping-particle" : "", "parse-names" : false, "suffix" : "" }, { "dropping-particle" : "", "family" : "Ojima", "given" : "D S", "non-dropping-particle" : "", "parse-names" : false, "suffix" : "" }, { "dropping-particle" : "", "family" : "Gilmanov", "given" : "T G", "non-dropping-particle" : "", "parse-names" : false, "suffix" : "" }, { "dropping-particle" : "", "family" : "Scholes", "given" : "R J", "non-dropping-particle" : "", "parse-names" : false, "suffix" : "" }, { "dropping-particle" : "", "family" : "Schimel", "given" : "D S", "non-dropping-particle" : "", "parse-names" : false, "suffix" : "" }, { "dropping-particle" : "", "family" : "Kirchner", "given" : "T", "non-dropping-particle" : "", "parse-names" : false, "suffix" : "" }, { "dropping-particle" : "", "family" : "Menaut", "given" : "J C", "non-dropping-particle" : "", "parse-names" : false, "suffix" : "" }, { "dropping-particle" : "", "family" : "Seastedt", "given" : "T", "non-dropping-particle" : "", "parse-names" : false, "suffix" : "" }, { "dropping-particle" : "", "family" : "Garcia Moya", "given" : "E", "non-dropping-particle" : "", "parse-names" : false, "suffix" : "" }, { "dropping-particle" : "", "family" : "Kamnalrut", "given" : "Apinan", "non-dropping-particle" : "", "parse-names" : false, "suffix" : "" }, { "dropping-particle" : "", "family" : "Kinyamario", "given" : "J I", "non-dropping-particle" : "", "parse-names" : false, "suffix" : "" } ], "container-title" : "Global Biogeochem. Cycles", "id" : "ITEM-3", "issue" : "4", "issued" : { "date-parts" : [ [ "1993" ] ] }, "page" : "785-809", "title" : "Observations and modeling of biomass and soil organic matter dynamics for the grassland biome worldwide", "type" : "article-journal", "volume" : "7" }, "uris" : [ "http://www.mendeley.com/documents/?uuid=a05297fd-1a72-45ec-84cb-51115b7a71a8" ] } ], "mendeley" : { "formattedCitation" : "(Parton et al. 1993; Fung et al. 2005; Wang et al. 2010)", "plainTextFormattedCitation" : "(Parton et al. 1993; Fung et al. 2005; Wang et al. 2010)", "previouslyFormattedCitation" : "(Parton et al. 1993; Fung et al. 2005; Wang et al. 2010)" }, "properties" : { "noteIndex" : 0 }, "schema" : "https://github.com/citation-style-language/schema/raw/master/csl-citation.json" }</w:instrText>
      </w:r>
      <w:r>
        <w:fldChar w:fldCharType="separate"/>
      </w:r>
      <w:bookmarkStart w:id="38" w:name="__Fieldmark__3284_1631935385"/>
      <w:r>
        <w:rPr>
          <w:rFonts w:eastAsia="Times New Roman" w:cs="Arial"/>
          <w:color w:val="222222"/>
          <w:szCs w:val="24"/>
          <w:lang w:val="pt-BR" w:eastAsia="en-GB"/>
        </w:rPr>
        <w:t>(Parton et al. 1993; Fung et al. 2005; Wang et al. 2010)</w:t>
      </w:r>
      <w:r>
        <w:rPr>
          <w:rFonts w:eastAsia="Times New Roman" w:cs="Arial"/>
          <w:color w:val="222222"/>
          <w:szCs w:val="24"/>
          <w:lang w:val="pt-BR" w:eastAsia="en-GB"/>
        </w:rPr>
      </w:r>
      <w:r>
        <w:fldChar w:fldCharType="end"/>
      </w:r>
      <w:bookmarkEnd w:id="38"/>
      <w:r>
        <w:rPr>
          <w:rFonts w:eastAsia="Times New Roman" w:cs="Arial"/>
          <w:color w:val="222222"/>
          <w:szCs w:val="24"/>
          <w:lang w:val="pt-BR" w:eastAsia="en-GB"/>
        </w:rPr>
        <w:t xml:space="preserve">. As taxas de decomposição de Carbono e de mineralização bruta de N estão ligadas pelas razões estequiométricas N:C nos compartimentos do solo e da serapilheira, sendo a mineralização bruta proporcional ao carbono liberado na respiração heterotrófica e a razão estequiométrica N:C nos compartimentos do solo e serapilheira. A mineralização liquida de N corresponde a diferença entre mineralização bruta de N e imobilização de N </w:t>
      </w:r>
      <w:commentRangeStart w:id="2"/>
      <w:r>
        <w:rPr>
          <w:rFonts w:eastAsia="Times New Roman" w:cs="Arial"/>
          <w:color w:val="222222"/>
          <w:szCs w:val="24"/>
          <w:lang w:val="pt-BR" w:eastAsia="en-GB"/>
        </w:rPr>
        <w:t>(Imobilização é o processo em que os microrganismos decompositores assimilam os nutrientes (</w:t>
      </w:r>
      <w:r>
        <w:rPr>
          <w:rFonts w:eastAsia="Times New Roman" w:cs="Arial"/>
          <w:i/>
          <w:color w:val="222222"/>
          <w:szCs w:val="24"/>
          <w:lang w:val="pt-BR" w:eastAsia="en-GB"/>
        </w:rPr>
        <w:t xml:space="preserve">e.g. </w:t>
      </w:r>
      <w:r>
        <w:rPr>
          <w:rFonts w:eastAsia="Times New Roman" w:cs="Arial"/>
          <w:color w:val="222222"/>
          <w:szCs w:val="24"/>
          <w:lang w:val="pt-BR" w:eastAsia="en-GB"/>
        </w:rPr>
        <w:t xml:space="preserve">N e P) do solo, tornando estes nutrientes temporariamente indisponíveis para a vegetação). </w:t>
      </w:r>
      <w:r>
        <w:rPr>
          <w:rFonts w:eastAsia="Times New Roman" w:cs="Arial"/>
          <w:color w:val="222222"/>
          <w:szCs w:val="24"/>
          <w:lang w:val="pt-BR" w:eastAsia="en-GB"/>
        </w:rPr>
      </w:r>
      <w:commentRangeEnd w:id="2"/>
      <w:r>
        <w:commentReference w:id="2"/>
      </w:r>
      <w:r>
        <w:rPr>
          <w:rFonts w:eastAsia="Times New Roman" w:cs="Arial"/>
          <w:color w:val="222222"/>
          <w:szCs w:val="24"/>
          <w:lang w:val="pt-BR" w:eastAsia="en-GB"/>
        </w:rPr>
        <w:t xml:space="preserve">Quando não há N disponível para a </w:t>
      </w:r>
      <w:r>
        <w:rPr>
          <w:rFonts w:eastAsia="Times New Roman" w:cs="Arial"/>
          <w:color w:val="222222"/>
          <w:szCs w:val="24"/>
          <w:shd w:fill="FFFF00" w:val="clear"/>
          <w:lang w:val="pt-BR" w:eastAsia="en-GB"/>
        </w:rPr>
        <w:t xml:space="preserve">imobilização as taxas de respiração heterotrófica </w:t>
      </w:r>
      <w:commentRangeStart w:id="3"/>
      <w:r>
        <w:rPr>
          <w:rFonts w:eastAsia="Times New Roman" w:cs="Arial"/>
          <w:color w:val="222222"/>
          <w:szCs w:val="24"/>
          <w:shd w:fill="FFFF00" w:val="clear"/>
          <w:lang w:val="pt-BR" w:eastAsia="en-GB"/>
        </w:rPr>
        <w:t>diminuem</w:t>
      </w:r>
      <w:r>
        <w:rPr>
          <w:rFonts w:eastAsia="Times New Roman" w:cs="Arial"/>
          <w:color w:val="222222"/>
          <w:szCs w:val="24"/>
          <w:lang w:val="pt-BR" w:eastAsia="en-GB"/>
        </w:rPr>
        <w:t>.</w:t>
      </w:r>
      <w:r>
        <w:rPr>
          <w:rFonts w:eastAsia="Times New Roman" w:cs="Arial"/>
          <w:color w:val="222222"/>
          <w:szCs w:val="24"/>
          <w:lang w:val="pt-BR" w:eastAsia="en-GB"/>
        </w:rPr>
      </w:r>
      <w:commentRangeEnd w:id="3"/>
      <w:r>
        <w:commentReference w:id="3"/>
      </w:r>
      <w:r>
        <w:rPr>
          <w:rFonts w:eastAsia="Times New Roman" w:cs="Arial"/>
          <w:color w:val="222222"/>
          <w:szCs w:val="24"/>
          <w:lang w:val="pt-BR" w:eastAsia="en-GB"/>
        </w:rPr>
        <w:t xml:space="preserve"> </w:t>
      </w:r>
      <w:r>
        <w:fldChar w:fldCharType="begin"/>
      </w:r>
      <w:r>
        <w:instrText>ADDIN CSL_CITATION { "citationItems" : [ { "id" : "ITEM-1",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"ITEM-1", "issue" : "7", "issued" : { "date-parts" : [ [ "2010" ] ] }, "page" : "2261-2282", "title" : "A global model of carbon, nitrogen and phosphorus cycles for the terrestrial biosphere", "type" : "article-journal", "volume" : "7" }, "uris" : [ "http://www.mendeley.com/documents/?uuid=019ffba1-4fcf-473d-b48b-4efce3a47c1c" ] } ], "mendeley" : { "formattedCitation" : "(Wang et al. 2010)", "plainTextFormattedCitation" : "(Wang et al. 2010)", "previouslyFormattedCitation" : "(Wang et al. 2010)" }, "properties" : { "noteIndex" : 0 }, "schema" : "https://github.com/citation-style-language/schema/raw/master/csl-citation.json" }</w:instrText>
      </w:r>
      <w:r>
        <w:fldChar w:fldCharType="separate"/>
      </w:r>
      <w:bookmarkStart w:id="39" w:name="__Fieldmark__3334_1631935385"/>
      <w:r>
        <w:rPr>
          <w:rFonts w:eastAsia="Times New Roman" w:cs="Arial"/>
          <w:color w:val="222222"/>
          <w:szCs w:val="24"/>
          <w:lang w:val="pt-BR" w:eastAsia="en-GB"/>
        </w:rPr>
        <w:t>(Wang et al. 2010)</w:t>
      </w:r>
      <w:r>
        <w:rPr>
          <w:rFonts w:eastAsia="Times New Roman" w:cs="Arial"/>
          <w:color w:val="222222"/>
          <w:szCs w:val="24"/>
          <w:lang w:val="pt-BR" w:eastAsia="en-GB"/>
        </w:rPr>
      </w:r>
      <w:r>
        <w:fldChar w:fldCharType="end"/>
      </w:r>
      <w:bookmarkEnd w:id="39"/>
      <w:r>
        <w:rPr>
          <w:rFonts w:eastAsia="Times New Roman" w:cs="Arial"/>
          <w:color w:val="222222"/>
          <w:szCs w:val="24"/>
          <w:lang w:val="pt-BR" w:eastAsia="en-GB"/>
        </w:rPr>
        <w:t xml:space="preserve">. </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A mineralização biológica do P segue o mesmo padrão da mineralização biológica do N, porém, o P também pode ser mineralizado bioquimicamente, de maneira desacoplada do ciclo de C através da produção de fosfatases, tanto pelos vegetais, quanto pelos microrganismos decompositores </w:t>
      </w:r>
      <w:r>
        <w:fldChar w:fldCharType="begin"/>
      </w:r>
      <w:r>
        <w:instrText>ADDIN CSL_CITATION { "citationItems" : [ { "id" : "ITEM-1", "itemData" : { "DOI" : "10.1007/978-1-4419-9504-9", "ISBN" : "0387954392", "ISSN" : "10510761", "PMID" : "21939041", "abstract" : "The ecosystem approach to ecology treats organisms and the physical elements of their environment as components of a single, integrated system. This comprehensive textbook outlines the central processes that characterize terrestrial ecosystems, tracing the flow of water, carbon, and nutrients from their abiotic origins to their cycles through plants, animals, and decomposer organisms. As human activity becomes an increasingly dominant factor in natural processes around the globe, landscape dynamics over time and space have become the focus of recent attention. This book synthesizes current advances in ecology with established theory to offer a complete survey of ecosystem pattern and process in the terrestrial environment. Featuring review questions at the end of each chapter, suggestions for recommended reading, and a glossary of ecological terms, Principles of Terrestrial Ecosystem Ecology will be an important text suitable for use in all courses on ecosystem ecology. Resource managers, land use managers, and researchers will also welcome its thorough presentation of ecosystem essentials. About the AuthorsF. Stuart Chapin, III is Professor of Ecology at the Institute for Arctic Biology, University of Alaska at Fairbanks. Pamela Matson is Professor in the Department of Geological and Environmental Sciences and the Institute of International Studies, Stanford University; Director of the Earth Systems Degree Program and co-director of the Center for Environmental Science and Policy, Stanford University; and currently serves as president of the Ecological Society of America. Harold A. Mooney is Professor of Environmental Biology at Stanford University.", "author" : [ { "dropping-particle" : "", "family" : "Chapin", "given" : "F S", "non-dropping-particle" : "", "parse-names" : false, "suffix" : "" }, { "dropping-particle" : "", "family" : "Matson", "given" : "P a", "non-dropping-particle" : "", "parse-names" : false, "suffix" : "" }, { "dropping-particle" : "", "family" : "Mooney", "given" : "H a", "non-dropping-particle" : "", "parse-names" : false, "suffix" : "" } ], "container-title" : "System", "id" : "ITEM-1", "issue" : "3", "issued" : { "date-parts" : [ [ "2002" ] ] }, "number-of-pages" : "436", "title" : "Principles of Terrestrial Ecosystem Ecology", "type" : "book", "volume" : "21" }, "uris" : [ "http://www.mendeley.com/documents/?uuid=2d479e66-c831-4f0f-9461-74df2448f6a3" ] }, { "id" : "ITEM-2", "itemData" : { "DOI" : "10.1029/2006GB002797", "ISBN" : "0886-6236", "ISSN" : "08866236", "PMID" : "189", "abstract" : "Global climate models have not yet considered the effects of nutrient cycles and limitation when forecasting carbon uptake by the terrestrial biosphere into the future. Using the principle of resource optimization, we here develop a new theory by which C, N, and P cycles interact. Our model is able to replicate the observed responses of net primary production to nutrient additions in N-limited, N- and P-colimited, and P-limited terrestrial environments. Our framework identifies a new pathway by which N2 fixers can alter P availability: By investing in N-rich, phosphorus liberation enzymes (phosphatases), fixers can greatly accelerate soil P availability and P cycling rates. This interaction is critical for the successful invasion and establishment of N2 fixers in an N-limited environment. We conclude that our model can be used to examine nutrient limitation broadly, and thus offers promise for coupling the biogeochemical system of C, N, and P to broader climate-system models.", "author" : [ { "dropping-particle" : "", "family" : "Wang", "given" : "Ying Ping", "non-dropping-particle" : "", "parse-names" : false, "suffix" : "" }, { "dropping-particle" : "", "family" : "Houlton", "given" : "B. Z.", "non-dropping-particle" : "", "parse-names" : false, "suffix" : "" }, { "dropping-particle" : "", "family" : "Field", "given" : "C. B.", "non-dropping-particle" : "", "parse-names" : false, "suffix" : "" } ], "container-title" : "Global Biogeochemical Cycles", "id" : "ITEM-2", "issue" : "1", "issued" : { "date-parts" : [ [ "2007" ] ] }, "page" : "1-15", "title" : "A model of biogeochemical cycles of carbon, nitrogen, and phosphorus including symbiotic nitrogen fixation and phosphatase production", "type" : "article-journal", "volume" : "21" }, "uris" : [ "http://www.mendeley.com/documents/?uuid=b9a230ed-f5c0-424e-b1b4-2ca6a13fd4c0" ] } ], "mendeley" : { "formattedCitation" : "(Chapin et al. 2002; Wang et al. 2007)", "plainTextFormattedCitation" : "(Chapin et al. 2002; Wang et al. 2007)", "previouslyFormattedCitation" : "(Chapin et al. 2002; Wang et al. 2007)" }, "properties" : { "noteIndex" : 0 }, "schema" : "https://github.com/citation-style-language/schema/raw/master/csl-citation.json" }</w:instrText>
      </w:r>
      <w:r>
        <w:fldChar w:fldCharType="separate"/>
      </w:r>
      <w:bookmarkStart w:id="40" w:name="__Fieldmark__3351_1631935385"/>
      <w:r>
        <w:rPr>
          <w:rFonts w:eastAsia="Times New Roman" w:cs="Arial"/>
          <w:color w:val="222222"/>
          <w:szCs w:val="24"/>
          <w:lang w:val="pt-BR" w:eastAsia="en-GB"/>
        </w:rPr>
        <w:t>(Chapin et al. 2002; Wang et al. 2007)</w:t>
      </w:r>
      <w:r>
        <w:rPr>
          <w:rFonts w:eastAsia="Times New Roman" w:cs="Arial"/>
          <w:color w:val="222222"/>
          <w:szCs w:val="24"/>
          <w:lang w:val="pt-BR" w:eastAsia="en-GB"/>
        </w:rPr>
      </w:r>
      <w:r>
        <w:fldChar w:fldCharType="end"/>
      </w:r>
      <w:bookmarkEnd w:id="40"/>
      <w:r>
        <w:rPr>
          <w:rFonts w:eastAsia="Times New Roman" w:cs="Arial"/>
          <w:color w:val="222222"/>
          <w:szCs w:val="24"/>
          <w:lang w:val="pt-BR" w:eastAsia="en-GB"/>
        </w:rPr>
        <w:t xml:space="preserve">. Na abordagem do CAETÊ a mineralização bioquímica do P será proporcional a quantidade de matéria orgânica nos compartimentos do solo e poderá ser limitada pela disponibilidade N para imobilização, dado que a produção de fosfatases demanda N, a mineralização bioquímica de P é dependente da razão P:N dos compartimentos do solo e da disponibilidade de N no compartimento de N inorgânico </w:t>
      </w:r>
      <w:r>
        <w:fldChar w:fldCharType="begin"/>
      </w:r>
      <w:r>
        <w:instrText>ADDIN CSL_CITATION { "citationItems" : [ { "id" : "ITEM-1", "itemData" : { "DOI" : "10.1029/2006GB002797", "ISBN" : "0886-6236", "ISSN" : "08866236", "PMID" : "189", "abstract" : "Global climate models have not yet considered the effects of nutrient cycles and limitation when forecasting carbon uptake by the terrestrial biosphere into the future. Using the principle of resource optimization, we here develop a new theory by which C, N, and P cycles interact. Our model is able to replicate the observed responses of net primary production to nutrient additions in N-limited, N- and P-colimited, and P-limited terrestrial environments. Our framework identifies a new pathway by which N2 fixers can alter P availability: By investing in N-rich, phosphorus liberation enzymes (phosphatases), fixers can greatly accelerate soil P availability and P cycling rates. This interaction is critical for the successful invasion and establishment of N2 fixers in an N-limited environment. We conclude that our model can be used to examine nutrient limitation broadly, and thus offers promise for coupling the biogeochemical system of C, N, and P to broader climate-system models.", "author" : [ { "dropping-particle" : "", "family" : "Wang", "given" : "Ying Ping", "non-dropping-particle" : "", "parse-names" : false, "suffix" : "" }, { "dropping-particle" : "", "family" : "Houlton", "given" : "B. Z.", "non-dropping-particle" : "", "parse-names" : false, "suffix" : "" }, { "dropping-particle" : "", "family" : "Field", "given" : "C. B.", "non-dropping-particle" : "", "parse-names" : false, "suffix" : "" } ], "container-title" : "Global Biogeochemical Cycles", "id" : "ITEM-1", "issue" : "1", "issued" : { "date-parts" : [ [ "2007" ] ] }, "page" : "1-15", "title" : "A model of biogeochemical cycles of carbon, nitrogen, and phosphorus including symbiotic nitrogen fixation and phosphatase production", "type" : "article-journal", "volume" : "21" }, "uris" : [ "http://www.mendeley.com/documents/?uuid=b9a230ed-f5c0-424e-b1b4-2ca6a13fd4c0" ] } ], "mendeley" : { "formattedCitation" : "(Wang et al. 2007)", "plainTextFormattedCitation" : "(Wang et al. 2007)", "previouslyFormattedCitation" : "(Wang et al. 2007)" }, "properties" : { "noteIndex" : 0 }, "schema" : "https://github.com/citation-style-language/schema/raw/master/csl-citation.json" }</w:instrText>
      </w:r>
      <w:r>
        <w:fldChar w:fldCharType="separate"/>
      </w:r>
      <w:bookmarkStart w:id="41" w:name="__Fieldmark__3376_1631935385"/>
      <w:r>
        <w:rPr>
          <w:rFonts w:eastAsia="Times New Roman" w:cs="Arial"/>
          <w:color w:val="222222"/>
          <w:szCs w:val="24"/>
          <w:lang w:val="pt-BR" w:eastAsia="en-GB"/>
        </w:rPr>
        <w:t>(Wang et al. 2007)</w:t>
      </w:r>
      <w:r>
        <w:rPr>
          <w:rFonts w:eastAsia="Times New Roman" w:cs="Arial"/>
          <w:color w:val="222222"/>
          <w:szCs w:val="24"/>
          <w:lang w:val="pt-BR" w:eastAsia="en-GB"/>
        </w:rPr>
      </w:r>
      <w:r>
        <w:fldChar w:fldCharType="end"/>
      </w:r>
      <w:bookmarkEnd w:id="41"/>
      <w:r>
        <w:rPr>
          <w:rFonts w:eastAsia="Times New Roman" w:cs="Arial"/>
          <w:color w:val="222222"/>
          <w:szCs w:val="24"/>
          <w:lang w:val="pt-BR" w:eastAsia="en-GB"/>
        </w:rPr>
        <w:t xml:space="preserve">. O processo de mineralização (bioquímica e biológica) no solo e serapilheira alimenta dois compartimentos: N inorgânico e P lábil. São entradas para estes dois compartimentos, além da mineralização, a deposição de N e P, intemperismo da rocha parental (apenas para o P), e fixação de N. As saídas de N e P do ecossistema se dão por </w:t>
      </w:r>
      <w:commentRangeStart w:id="4"/>
      <w:r>
        <w:rPr>
          <w:rFonts w:eastAsia="Times New Roman" w:cs="Arial"/>
          <w:color w:val="222222"/>
          <w:szCs w:val="24"/>
          <w:lang w:val="pt-BR" w:eastAsia="en-GB"/>
        </w:rPr>
        <w:t>lixiviação</w:t>
      </w:r>
      <w:r>
        <w:rPr>
          <w:rFonts w:eastAsia="Times New Roman" w:cs="Arial"/>
          <w:color w:val="222222"/>
          <w:szCs w:val="24"/>
          <w:lang w:val="pt-BR" w:eastAsia="en-GB"/>
        </w:rPr>
      </w:r>
      <w:commentRangeEnd w:id="4"/>
      <w:r>
        <w:commentReference w:id="4"/>
      </w:r>
      <w:r>
        <w:rPr>
          <w:rFonts w:eastAsia="Times New Roman" w:cs="Arial"/>
          <w:color w:val="222222"/>
          <w:szCs w:val="24"/>
          <w:lang w:val="pt-BR" w:eastAsia="en-GB"/>
        </w:rPr>
        <w:t xml:space="preserve"> de N e P, perda de P fortemente adsorvido para o compartimento de P ocluído, perda de compostos de N por volatilização, imobilização (para N e P) e captação de N e P pelas plantas. </w:t>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Seo"/>
        <w:rPr>
          <w:rFonts w:eastAsia="Times New Roman"/>
        </w:rPr>
      </w:pPr>
      <w:r>
        <w:rPr>
          <w:rFonts w:eastAsia="Times New Roman"/>
        </w:rPr>
        <w:t>3.3 Ciclos de C, N e P: Processos na vegetação</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No CAETÊ, a demanda de N e P pela vegetação será dependente das razões </w:t>
      </w:r>
      <w:commentRangeStart w:id="5"/>
      <w:r>
        <w:rPr>
          <w:rFonts w:eastAsia="Times New Roman" w:cs="Arial"/>
          <w:color w:val="222222"/>
          <w:szCs w:val="24"/>
          <w:lang w:val="pt-BR" w:eastAsia="en-GB"/>
        </w:rPr>
        <w:t>N:C e P:C, das taxas de turnover e dos coeficientes de alocação</w:t>
      </w:r>
      <w:r>
        <w:rPr>
          <w:rFonts w:eastAsia="Times New Roman" w:cs="Arial"/>
          <w:color w:val="222222"/>
          <w:szCs w:val="24"/>
          <w:lang w:val="pt-BR" w:eastAsia="en-GB"/>
        </w:rPr>
      </w:r>
      <w:commentRangeEnd w:id="5"/>
      <w:r>
        <w:commentReference w:id="5"/>
      </w:r>
      <w:r>
        <w:rPr>
          <w:rFonts w:eastAsia="Times New Roman" w:cs="Arial"/>
          <w:color w:val="222222"/>
          <w:szCs w:val="24"/>
          <w:lang w:val="pt-BR" w:eastAsia="en-GB"/>
        </w:rPr>
        <w:t xml:space="preserve"> para cada um dos seguintes compartimentos da vegetação: (i) raízes finas, (ii) folhas, (iii) raízes estruturais e (iv) tecidos lenhosos, a estrutura para a alocação de C na vegetação se encontra em fase final de implementação no Laboratório de Ciências do Sistema Terrestre, como mencionado na seção 3.1. A vegetação terá acesso apenas aos compartimentos ‘N inorgânico’ e ‘P lábil‘, sendo que, se a demanda vegetal for maior que a disponibilidade de nutrientes nos compartimentos inorgânicos a alocação de C vegetal será proporcional razões estequiométricas N:C para cada compartimento da vegetação. A limitação por N e P também será incorporada nos cálculos da fotossíntese.</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O CAETÊ calcula a fotossíntese em nível foliar através do uso do modelo bioquímico de Farquhar </w:t>
      </w:r>
      <w:r>
        <w:fldChar w:fldCharType="begin"/>
      </w:r>
      <w:r>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"http://www.mendeley.com/documents/?uuid=9192cbe9-e5e9-4c69-8ef9-4dcb0dd56e97" ] } ], "mendeley" : { "formattedCitation" : "(Farquhar et al. 1980)", "plainTextFormattedCitation" : "(Farquhar et al. 1980)", "previouslyFormattedCitation" : "(Farquhar et al. 1980)" }, "properties" : { "noteIndex" : 0 }, "schema" : "https://github.com/citation-style-language/schema/raw/master/csl-citation.json" }</w:instrText>
      </w:r>
      <w:r>
        <w:fldChar w:fldCharType="separate"/>
      </w:r>
      <w:bookmarkStart w:id="42" w:name="__Fieldmark__3426_1631935385"/>
      <w:r>
        <w:rPr>
          <w:rFonts w:eastAsia="Times New Roman" w:cs="Arial"/>
          <w:color w:val="222222"/>
          <w:szCs w:val="24"/>
          <w:lang w:val="pt-BR" w:eastAsia="en-GB"/>
        </w:rPr>
        <w:t>(Farquhar et al. 1980)</w:t>
      </w:r>
      <w:r>
        <w:rPr>
          <w:rFonts w:eastAsia="Times New Roman" w:cs="Arial"/>
          <w:color w:val="222222"/>
          <w:szCs w:val="24"/>
          <w:lang w:val="pt-BR" w:eastAsia="en-GB"/>
        </w:rPr>
      </w:r>
      <w:r>
        <w:fldChar w:fldCharType="end"/>
      </w:r>
      <w:bookmarkEnd w:id="42"/>
      <w:r>
        <w:rPr>
          <w:rFonts w:eastAsia="Times New Roman" w:cs="Arial"/>
          <w:color w:val="222222"/>
          <w:szCs w:val="24"/>
          <w:lang w:val="pt-BR" w:eastAsia="en-GB"/>
        </w:rPr>
        <w:t xml:space="preserve">. Propomos aqui um conjunto de alterações, neste modelo, que permitirão </w:t>
      </w:r>
      <w:commentRangeStart w:id="6"/>
      <w:r>
        <w:rPr>
          <w:rFonts w:eastAsia="Times New Roman" w:cs="Arial"/>
          <w:color w:val="222222"/>
          <w:szCs w:val="24"/>
          <w:lang w:val="pt-BR" w:eastAsia="en-GB"/>
        </w:rPr>
        <w:t xml:space="preserve">inserir a limitação por nutrientes </w:t>
      </w:r>
      <w:r>
        <w:rPr>
          <w:rFonts w:eastAsia="Times New Roman" w:cs="Arial"/>
          <w:color w:val="222222"/>
          <w:szCs w:val="24"/>
          <w:lang w:val="pt-BR" w:eastAsia="en-GB"/>
        </w:rPr>
      </w:r>
      <w:commentRangeEnd w:id="6"/>
      <w:r>
        <w:commentReference w:id="6"/>
      </w:r>
      <w:r>
        <w:rPr>
          <w:rFonts w:eastAsia="Times New Roman" w:cs="Arial"/>
          <w:color w:val="222222"/>
          <w:szCs w:val="24"/>
          <w:lang w:val="pt-BR" w:eastAsia="en-GB"/>
        </w:rPr>
        <w:t>através do cálculo dinâmico dos parâmetros V</w:t>
      </w:r>
      <w:r>
        <w:rPr>
          <w:rFonts w:eastAsia="Times New Roman" w:cs="Arial"/>
          <w:color w:val="222222"/>
          <w:szCs w:val="24"/>
          <w:vertAlign w:val="subscript"/>
          <w:lang w:val="pt-BR" w:eastAsia="en-GB"/>
        </w:rPr>
        <w:t>max</w:t>
      </w:r>
      <w:r>
        <w:rPr>
          <w:rFonts w:eastAsia="Times New Roman" w:cs="Arial"/>
          <w:color w:val="222222"/>
          <w:szCs w:val="24"/>
          <w:lang w:val="pt-BR" w:eastAsia="en-GB"/>
        </w:rPr>
        <w:t xml:space="preserve"> (Taxa máxima de Carboxilação da RuBisCO), J</w:t>
      </w:r>
      <w:r>
        <w:rPr>
          <w:rFonts w:eastAsia="Times New Roman" w:cs="Arial"/>
          <w:color w:val="222222"/>
          <w:szCs w:val="24"/>
          <w:vertAlign w:val="subscript"/>
          <w:lang w:val="pt-BR" w:eastAsia="en-GB"/>
        </w:rPr>
        <w:t>max</w:t>
      </w:r>
      <w:r>
        <w:rPr>
          <w:rFonts w:eastAsia="Times New Roman" w:cs="Arial"/>
          <w:color w:val="222222"/>
          <w:szCs w:val="24"/>
          <w:lang w:val="pt-BR" w:eastAsia="en-GB"/>
        </w:rPr>
        <w:t xml:space="preserve"> (Capacidade máxima de transporte de Elétrons) ambos, correlacionados com o conteúdo de N e P nos tecidos foliares </w:t>
      </w:r>
      <w:r>
        <w:fldChar w:fldCharType="begin"/>
      </w:r>
      <w:r>
        <w:instrText>ADDIN CSL_CITATION { "citationItems" : [ { "id" : "ITEM-1", "itemData" : { "DOI" : "10.1111/j.1365-2486.2008.01744.x", "ISBN" : "1354-1013", "ISSN" : "13541013", "abstract" : "Photosynthetic capacity and its relationship to leaf nitrogen content are two of the most sensitive parameters of terrestrial biosphere models (TBM) whose representation in global-scale simulations has been severely hampered by a lack of systematic analyses using a sufficiently broad database. Here, we use data of qualitative traits, climate and soil to subdivide the terrestrial vegetation into functional types (PFT), and then assimilate observations of carboxylation capacity, V(max) (723 data points), and maximum photosynthesis rates, A(max) (776 data points), into the C(3) photosynthesis model proposed by Farquhar et al. to constrain the relationship of V(max)(25) (V(max) normalised to 25 degrees C) to leaf nitrogen content per unit leaf area for each PFT. In a second step, the resulting functions are used to predict V(max)(25) per PFT from easily measurable values of leaf nitrogen content in natural vegetation (1966 data points). Mean values of V(max)(25) thus obtained are implemented into a TBM (BETHY within the coupled climate-vegetation model ECHAM5/JSBACH) and modelled gross primary production (GPP) is compared with independent observations on stand scale. Apart from providing parameter ranges per PFT constrained from much more comprehensive data, the results of this analysis enable several major improvements on previous parameterisations. (1) The range of mean V(max)(25) between PFTs is dominated by differences of photosynthetic nitrogen use efficiency (NUE, defined as V(max)(25) divided by leaf nitrogen content), while within each PFT, the scatter of V(max)(25) values is dominated by the high variability of leaf nitrogen content. (2) We find a systematic depression of NUE on certain tropical soils that are known to be deficient in phosphorous. (3) V(max)(25) of tropical trees derived by this study is substantially lower than earlier estimates currently used in TBMs, with an obvious effect on modelled GPP and surface temperature. (4) The root-mean-squared difference between modelled and observed GPP is substantially reduced.", "author" : [ { "dropping-particle" : "", "family" : "Kattge", "given" : "Jens", "non-dropping-particle" : "", "parse-names" : false, "suffix" : "" }, { "dropping-particle" : "", "family" : "Knorr", "given" : "Wolfgang", "non-dropping-particle" : "", "parse-names" : false, "suffix" : "" }, { "dropping-particle" : "", "family" : "Raddatz", "given" : "Thomas", "non-dropping-particle" : "", "parse-names" : false, "suffix" : "" }, { "dropping-particle" : "", "family" : "Wirth", "given" : "Christian", "non-dropping-particle" : "", "parse-names" : false, "suffix" : "" } ], "container-title" : "Global Change Biology", "id" : "ITEM-1", "issue" : "4", "issued" : { "date-parts" : [ [ "2009" ] ] }, "page" : "976-991", "title" : "Quantifying photosynthetic capacity and its relationship to leaf nitrogen content for global-scale terrestrial biosphere models", "type" : "article-journal", "volume" : "15" }, "uris" : [ "http://www.mendeley.com/documents/?uuid=705ed742-3e7f-47d9-8133-a9ea15d3897d" ] }, { "id" : "ITEM-2", "itemData" : { "DOI" : "10.1111/j.1365-3040.2010.02119.x", "ISBN" : "0140-7791", "ISSN" : "01407791", "PMID" : "20102540", "abstract" : "Photosynthetic leaf traits were determined for savanna and forest ecosystems in West Africa, spanning a large range in precipitation. Standardized major axis fits revealed important differences between our data and reported global relationships. Especially for sites in the drier areas, plants showed higher photosynthetic rates for a given N or P when compared with relationships from the global data set. The best multiple regression for the pooled data set estimated V(cmax) and J(max) from N(DW) and S. However, the best regression for different vegetation types varied, suggesting that the scaling of photosynthesis with leaf traits changed with vegetation types. A new model is presented representing independent constraints by N and P on photosynthesis, which can be evaluated with or without interactions with S. It assumes that limitation of photosynthesis will result from the least abundant nutrient, thereby being less sensitive to the allocation of the non-limiting nutrient to non-photosynthetic pools. The model predicts an optimum proportionality for N and P, which is distinct for V(cmax) and J(max) and inversely proportional to S. Initial tests showed the model to predict V(cmax) and J(max) successfully for other tropical forests characterized by a range of different foliar N and P concentrations.", "author" : [ { "dropping-particle" : "", "family" : "Domingues", "given" : "Tomas Ferreira", "non-dropping-particle" : "", "parse-names" : false, "suffix" : "" }, { "dropping-particle" : "", "family" : "Meir", "given" : "Patrick", "non-dropping-particle" : "", "parse-names" : false, "suffix" : "" }, { "dropping-particle" : "", "family" : "Feldpausch", "given" : "Ted R.", "non-dropping-particle" : "", "parse-names" : false, "suffix" : "" }, { "dropping-particle" : "", "family" : "Saiz", "given" : "Gustavo", "non-dropping-particle" : "", "parse-names" : false, "suffix" : "" }, { "dropping-particle" : "", "family" : "Veenendaal", "given" : "Elmar M.", "non-dropping-particle" : "", "parse-names" : false, "suffix" : "" }, { "dropping-particle" : "", "family" : "Schrodt", "given" : "Franziska", "non-dropping-particle" : "", "parse-names" : false, "suffix" : "" }, { "dropping-particle" : "", "family" : "Bird", "given" : "Michael", "non-dropping-particle" : "", "parse-names" : false, "suffix" : "" }, { "dropping-particle" : "", "family" : "Djagbletey", "given" : "Gloria", "non-dropping-particle" : "", "parse-names" : false, "suffix" : "" }, { "dropping-particle" : "", "family" : "Hien", "given" : "Fidele", "non-dropping-particle" : "", "parse-names" : false, "suffix" : "" }, { "dropping-particle" : "", "family" : "Compaore", "given" : "Halidou", "non-dropping-particle" : "", "parse-names" : false, "suffix" : "" }, { "dropping-particle" : "", "family" : "Diallo", "given" : "Adama", "non-dropping-particle" : "", "parse-names" : false, "suffix" : "" }, { "dropping-particle" : "", "family" : "Grace", "given" : "John", "non-dropping-particle" : "", "parse-names" : false, "suffix" : "" }, { "dropping-particle" : "", "family" : "Lloyd", "given" : "Jon", "non-dropping-particle" : "", "parse-names" : false, "suffix" : "" } ], "container-title" : "Plant, Cell and Environment", "id" : "ITEM-2", "issue" : "6", "issued" : { "date-parts" : [ [ "2010" ] ] }, "page" : "959-980", "title" : "Co-limitation of photosynthetic capacity by nitrogen and phosphorus in West Africa woodlands", "type" : "article-journal", "volume" : "33" }, "uris" : [ "http://www.mendeley.com/documents/?uuid=468af111-8ffd-4098-8bac-cd91ca8e0f9c" ] } ], "mendeley" : { "formattedCitation" : "(Kattge et al. 2009; Domingues et al. 2010)", "plainTextFormattedCitation" : "(Kattge et al. 2009; Domingues et al. 2010)", "previouslyFormattedCitation" : "(Kattge et al. 2009; Domingues et al. 2010)" }, "properties" : { "noteIndex" : 0 }, "schema" : "https://github.com/citation-style-language/schema/raw/master/csl-citation.json" }</w:instrText>
      </w:r>
      <w:r>
        <w:fldChar w:fldCharType="separate"/>
      </w:r>
      <w:bookmarkStart w:id="43" w:name="__Fieldmark__3440_1631935385"/>
      <w:r>
        <w:rPr>
          <w:rFonts w:eastAsia="Times New Roman" w:cs="Arial"/>
          <w:color w:val="222222"/>
          <w:szCs w:val="24"/>
          <w:lang w:val="pt-BR" w:eastAsia="en-GB"/>
        </w:rPr>
        <w:t>(Kattge et al. 2009; Domingues et al. 2010)</w:t>
      </w:r>
      <w:r>
        <w:rPr>
          <w:rFonts w:eastAsia="Times New Roman" w:cs="Arial"/>
          <w:color w:val="222222"/>
          <w:szCs w:val="24"/>
          <w:lang w:val="pt-BR" w:eastAsia="en-GB"/>
        </w:rPr>
      </w:r>
      <w:r>
        <w:fldChar w:fldCharType="end"/>
      </w:r>
      <w:bookmarkEnd w:id="43"/>
      <w:r>
        <w:rPr>
          <w:rFonts w:eastAsia="Times New Roman" w:cs="Arial"/>
          <w:color w:val="222222"/>
          <w:szCs w:val="24"/>
          <w:lang w:val="pt-BR" w:eastAsia="en-GB"/>
        </w:rPr>
        <w:t xml:space="preserve">. E adicionando uma nova equação no sistema modificado de Farquhar et al. 1980 implementado no CAETÊ. Esta equação é parte do modelo original de Farquhar et al. (1980) e implementa a fotossíntese limitada pela Triose fosfato, um produto da fotorrespiração, importante na recuperação de ortofosfato dentro do ciclo de Calvin. Esta equação pode ser incorporada ao modelo como limitação da fotossíntese por P </w:t>
      </w:r>
      <w:r>
        <w:fldChar w:fldCharType="begin"/>
      </w:r>
      <w:r>
        <w:instrText>ADDIN CSL_CITATION { "citationItems" : [ { "id" : "ITEM-1", "itemData" : { "DOI" : "10.1111/pce.12468", "ISSN" : "13653040", "PMID" : "25311401", "abstract" : "Leaf photosynthetic CO2 responses can provide insight into how major nutrients, such as phosphorus (P), constrain leaf CO2 assimilation rates (Anet ). However, triose-phosphate limitations are rarely employed in the classic photosynthesis model and it is uncertain as to what extent these limitations occur in field situations. In contrast to predictions from biochemical theory of photosynthesis, we found consistent evidence in the field of lower Anet in high [CO2 ] and low [O2 ] than at ambient [O2 ]. For 10 species of trees and shrubs across a range of soil P availability in Australia, none of them showed a positive response of Anet at saturating [CO2 ] (i.e. Amax ) to 2\u2009kPa O2 . Three species showed &gt;20% reductions in Amax in low [O2 ], a phenomenon potentially explained by orthophosphate (Pi ) savings during photorespiration. These species, with largest photosynthetic capacity and Pi \u2009&gt;\u20092\u2009mmol P\u2009m(-2) , rely the most on additional Pi made available from photorespiration rather than species growing in P-impoverished soils. The results suggest that rarely used adjustments to a biochemical photosynthesis model are useful for predicting Amax and give insight into the biochemical limitations of photosynthesis rates at a range of leaf P concentrations. Phosphate limitations to photosynthetic capacity are likely more common in the field than previously considered.", "author" : [ { "dropping-particle" : "", "family" : "Ellsworth", "given" : "David S.", "non-dropping-particle" : "", "parse-names" : false, "suffix" : "" }, { "dropping-particle" : "", "family" : "Crous", "given" : "Kristine Y.", "non-dropping-particle" : "", "parse-names" : false, "suffix" : "" }, { "dropping-particle" : "", "family" : "Lambers", "given" : "Hans", "non-dropping-particle" : "", "parse-names" : false, "suffix" : "" }, { "dropping-particle" : "", "family" : "Cooke", "given" : "Julia", "non-dropping-particle" : "", "parse-names" : false, "suffix" : "" } ], "container-title" : "Plant, Cell and Environment", "id" : "ITEM-1", "issue" : "6", "issued" : { "date-parts" : [ [ "2015" ] ] }, "page" : "1142-1156", "title" : "Phosphorus recycling in photorespiration maintains high photosynthetic capacity in woody species", "type" : "article-journal", "volume" : "38" }, "uris" : [ "http://www.mendeley.com/documents/?uuid=3735b3a9-954b-4753-b391-d4ccaa4caabf" ] }, { "id" : "ITEM-2", "itemData" : { "DOI" : "10.1007/BF00035838", "ISBN" : "0166-8595", "ISSN" : "01668595", "PMID" : "24414689", "abstract" : "Current models of C3 photosynthesis incorporate a phosphate limitation to carboxylation which arises when the capacity for starch and sucrose synthesis fails to match the capacity for the production of triose phosphates in the Calvin cycle. As a result, the release of inorganic phosphate in the chloroplast stroma fails to keep pace with its rate of sequestration into triose phosphate, and phosphate becomes limiting to photosynthesis. Such a model predicts that when phosphate is limiting, assimilation becomes insensitive to both CO2 and O2, and is thus incapable of explaining the experimental observation that assimilation, under phosphate-limited conditions, frequently exhibits reversed sensitivity to both CO2 and O2, i.e., increasing O2 stimulates assimilation and increasing CO2 inhibits assimilation. We propose a model which explains reversed sensitivity to CO2 and O2 by invoking the net release of phosphate in the photorespiratory oxidation cycle. In order for this to occur, some fraction of the glycollate carbon which leaves the stroma and which is recycled to the chloroplast by the photorespiratory pathway as glycerate must remain in the cytosol, perhaps in the form of amino acids. In that case, phosphate normally used in the stromal glycerate kinase reaction to generate PGA from glycerate is made available for photophosphorylation, stimulating RuBP regeneration and assimilation. The model is parameterized for data obtained on soybean and cotton, and model behavior in response to CO2, O2, and light is demonstrated.", "author" : [ { "dropping-particle" : "", "family" : "Harley", "given" : "Peter C.", "non-dropping-particle" : "", "parse-names" : false, "suffix" : "" }, { "dropping-particle" : "", "family" : "Sharkey", "given" : "Thomas D.", "non-dropping-particle" : "", "parse-names" : false, "suffix" : "" } ], "container-title" : "Photosynthesis Research", "id" : "ITEM-2", "issue" : "3", "issued" : { "date-parts" : [ [ "1991" ] ] }, "page" : "169-178", "title" : "An improved model of C3 photosynthesis at high CO2: Reversed O2 sensitivity explained by lack of glycerate reentry into the chloroplast", "type" : "article-journal", "volume" : "27" }, "uris" : [ "http://www.mendeley.com/documents/?uuid=ddedceb9-94cc-4672-9129-97c9af8ac48d" ] } ], "mendeley" : { "formattedCitation" : "(Harley and Sharkey 1991; Ellsworth et al. 2015)", "plainTextFormattedCitation" : "(Harley and Sharkey 1991; Ellsworth et al. 2015)", "previouslyFormattedCitation" : "(Harley and Sharkey 1991; Ellsworth et al. 2015)" }, "properties" : { "noteIndex" : 0 }, "schema" : "https://github.com/citation-style-language/schema/raw/master/csl-citation.json" }</w:instrText>
      </w:r>
      <w:r>
        <w:fldChar w:fldCharType="separate"/>
      </w:r>
      <w:bookmarkStart w:id="44" w:name="__Fieldmark__3459_1631935385"/>
      <w:r>
        <w:rPr>
          <w:rFonts w:eastAsia="Times New Roman" w:cs="Arial"/>
          <w:color w:val="222222"/>
          <w:szCs w:val="24"/>
          <w:lang w:val="pt-BR" w:eastAsia="en-GB"/>
        </w:rPr>
        <w:t>(Harley and Sharkey 1991; Ellsworth et al. 2015)</w:t>
      </w:r>
      <w:r>
        <w:rPr>
          <w:rFonts w:eastAsia="Times New Roman" w:cs="Arial"/>
          <w:color w:val="222222"/>
          <w:szCs w:val="24"/>
          <w:lang w:val="pt-BR" w:eastAsia="en-GB"/>
        </w:rPr>
      </w:r>
      <w:r>
        <w:fldChar w:fldCharType="end"/>
      </w:r>
      <w:bookmarkEnd w:id="44"/>
      <w:r>
        <w:rPr>
          <w:rFonts w:eastAsia="Times New Roman" w:cs="Arial"/>
          <w:color w:val="222222"/>
          <w:szCs w:val="24"/>
          <w:lang w:val="pt-BR" w:eastAsia="en-GB"/>
        </w:rPr>
        <w:t>. Para tanto, novos atributos funcionais, além daqueles relacionados a alocação de C e razões estequiométricas N:C, P:C para cada um dos compartimentos vegetais, serão incorporados à lógica do CAETÊ: razão carboxilação/oxidação da RuBisCO; razão P foliar:Massa foliar e razão N foliar:Massa foliar. O cálculo da fotossíntese será baseado nestes atributos funcionais.</w:t>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 xml:space="preserve">O DGVM CAETÊ receberá como inputs dados de precipitação, temperatura e radiação incidente, pressão atmosférica [ISIMIP-2 </w:t>
      </w:r>
      <w:r>
        <w:fldChar w:fldCharType="begin"/>
      </w:r>
      <w:r>
        <w:instrText>ADDIN CSL_CITATION { "citationItems" : [ { "id" : "ITEM-1", "itemData" : { "DOI" : "10.5194/esd-4-219-2013", "ISBN" : "2190-4987", "ISSN" : "21904979", "author" : [ { "dropping-particle" : "", "family" : "Hempel", "given" : "S.", "non-dropping-particle" : "", "parse-names" : false, "suffix" : "" }, { "dropping-particle" : "", "family" : "Frieler", "given" : "K.", "non-dropping-particle" : "", "parse-names" : false, "suffix" : "" }, { "dropping-particle" : "", "family" : "Warszawski", "given" : "L.", "non-dropping-particle" : "", "parse-names" : false, "suffix" : "" }, { "dropping-particle" : "", "family" : "Schewe", "given" : "J.", "non-dropping-particle" : "", "parse-names" : false, "suffix" : "" }, { "dropping-particle" : "", "family" : "Piontek", "given" : "F.", "non-dropping-particle" : "", "parse-names" : false, "suffix" : "" } ], "container-title" : "Earth System Dynamics", "id" : "ITEM-1", "issue" : "2", "issued" : { "date-parts" : [ [ "2013" ] ] }, "page" : "219-236", "title" : "A trend-preserving bias correction &amp;ndash; The ISI-MIP approach", "type" : "article-journal", "volume" : "4" }, "uris" : [ "http://www.mendeley.com/documents/?uuid=3ba0890c-f86b-4d34-8e83-12b36b536dba" ] } ], "mendeley" : { "formattedCitation" : "(Hempel et al. 2013)", "plainTextFormattedCitation" : "(Hempel et al. 2013)", "previouslyFormattedCitation" : "(Hempel et al. 2013)" }, "properties" : { "noteIndex" : 0 }, "schema" : "https://github.com/citation-style-language/schema/raw/master/csl-citation.json" }</w:instrText>
      </w:r>
      <w:r>
        <w:fldChar w:fldCharType="separate"/>
      </w:r>
      <w:bookmarkStart w:id="45" w:name="__Fieldmark__3482_1631935385"/>
      <w:r>
        <w:rPr>
          <w:rFonts w:eastAsia="Times New Roman" w:cs="Arial"/>
          <w:color w:val="222222"/>
          <w:szCs w:val="24"/>
          <w:lang w:val="pt-BR" w:eastAsia="en-GB"/>
        </w:rPr>
        <w:t>(Hempel et al. 2013)</w:t>
      </w:r>
      <w:r>
        <w:rPr>
          <w:rFonts w:eastAsia="Times New Roman" w:cs="Arial"/>
          <w:color w:val="222222"/>
          <w:szCs w:val="24"/>
          <w:lang w:val="pt-BR" w:eastAsia="en-GB"/>
        </w:rPr>
      </w:r>
      <w:r>
        <w:fldChar w:fldCharType="end"/>
      </w:r>
      <w:bookmarkEnd w:id="45"/>
      <w:r>
        <w:rPr>
          <w:rFonts w:eastAsia="Times New Roman" w:cs="Arial"/>
          <w:color w:val="222222"/>
          <w:szCs w:val="24"/>
          <w:lang w:val="pt-BR" w:eastAsia="en-GB"/>
        </w:rPr>
        <w:t>], bem como, concentração atmosférica de CO</w:t>
      </w:r>
      <w:r>
        <w:rPr>
          <w:rFonts w:eastAsia="Times New Roman" w:cs="Arial"/>
          <w:color w:val="222222"/>
          <w:szCs w:val="24"/>
          <w:vertAlign w:val="subscript"/>
          <w:lang w:val="pt-BR" w:eastAsia="en-GB"/>
        </w:rPr>
        <w:t>2</w:t>
      </w:r>
      <w:r>
        <w:rPr>
          <w:rFonts w:eastAsia="Times New Roman" w:cs="Arial"/>
          <w:color w:val="222222"/>
          <w:szCs w:val="24"/>
          <w:lang w:val="pt-BR" w:eastAsia="en-GB"/>
        </w:rPr>
        <w:t xml:space="preserve">, e disponibilidade de Nitrogênio de Fósforo </w:t>
      </w:r>
      <w:r>
        <w:fldChar w:fldCharType="begin"/>
      </w:r>
      <w:r>
        <w:instrText>ADDIN CSL_CITATION { "citationItems" : [ { "id" : "ITEM-1", "itemData" : { "URL" : "http://esrl.noaa.gov/gmd/", "accessed" : { "date-parts" : [ [ "2016", "2", "24" ] ] }, "author" : [ { "dropping-particle" : "", "family" : "NOAA ESRL", "given" : "", "non-dropping-particle" : "", "parse-names" : false, "suffix" : "" } ], "id" : "ITEM-1", "issued" : { "date-parts" : [ [ "2016" ] ] }, "title" : "Global Monitoring Division", "type" : "webpage" }, "uris" : [ "http://www.mendeley.com/documents/?uuid=f3fbbb5b-de12-42e5-9b82-c7dfd3044f3a" ] }, { "id" : "ITEM-2",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"ITEM-2", "issue" : "7", "issued" : { "date-parts" : [ [ "2010" ] ] }, "page" : "2261-2282", "title" : "A global model of carbon, nitrogen and phosphorus cycles for the terrestrial biosphere", "type" : "article-journal", "volume" : "7" }, "uris" : [ "http://www.mendeley.com/documents/?uuid=019ffba1-4fcf-473d-b48b-4efce3a47c1c" ] }, { "id" : "ITEM-3", "itemData" : { "DOI" : "10.5194/bg-10-2525-2013", "ISSN" : "1726-4189", "author" : [ { "dropping-particle" : "", "family" : "Yang", "given" : "X.", "non-dropping-particle" : "", "parse-names" : false, "suffix" : "" }, { "dropping-particle" : "", "family" : "Post", "given" : "W. M.", "non-dropping-particle" : "", "parse-names" : false, "suffix" : "" }, { "dropping-particle" : "", "family" : "Thornton", "given" : "P. E.", "non-dropping-particle" : "", "parse-names" : false, "suffix" : "" }, { "dropping-particle" : "", "family" : "Jain", "given" : "A.", "non-dropping-particle" : "", "parse-names" : false, "suffix" : "" } ], "container-title" : "Biogeosciences", "id" : "ITEM-3", "issue" : "4", "issued" : { "date-parts" : [ [ "2013" ] ] }, "page" : "2525-2537", "title" : "The distribution of soil phosphorus for global biogeochemical modeling", "type" : "article-journal", "volume" : "10" }, "uris" : [ "http://www.mendeley.com/documents/?uuid=f3d448a5-7c67-469f-941a-e55d6e8faf3f" ] } ], "mendeley" : { "formattedCitation" : "(Wang et al. 2010; Yang et al. 2013; NOAA ESRL 2016)", "plainTextFormattedCitation" : "(Wang et al. 2010; Yang et al. 2013; NOAA ESRL 2016)", "previouslyFormattedCitation" : "(Wang et al. 2010; Yang et al. 2013; NOAA ESRL 2016)" }, "properties" : { "noteIndex" : 0 }, "schema" : "https://github.com/citation-style-language/schema/raw/master/csl-citation.json" }</w:instrText>
      </w:r>
      <w:r>
        <w:fldChar w:fldCharType="separate"/>
      </w:r>
      <w:bookmarkStart w:id="46" w:name="__Fieldmark__3489_1631935385"/>
      <w:r>
        <w:rPr>
          <w:rFonts w:eastAsia="Times New Roman" w:cs="Arial"/>
          <w:color w:val="222222"/>
          <w:szCs w:val="24"/>
          <w:lang w:val="pt-BR" w:eastAsia="en-GB"/>
        </w:rPr>
        <w:t>(Wang et al. 2010; Yang et al. 2013; NOAA ESRL 2016)</w:t>
      </w:r>
      <w:r>
        <w:rPr>
          <w:rFonts w:eastAsia="Times New Roman" w:cs="Arial"/>
          <w:color w:val="222222"/>
          <w:szCs w:val="24"/>
          <w:lang w:val="pt-BR" w:eastAsia="en-GB"/>
        </w:rPr>
      </w:r>
      <w:r>
        <w:fldChar w:fldCharType="end"/>
      </w:r>
      <w:bookmarkEnd w:id="46"/>
      <w:r>
        <w:rPr>
          <w:rFonts w:eastAsia="Times New Roman" w:cs="Arial"/>
          <w:color w:val="222222"/>
          <w:szCs w:val="24"/>
          <w:lang w:val="pt-BR" w:eastAsia="en-GB"/>
        </w:rPr>
        <w:t>. Para os processos de parametrização e avaliação do modelo serão utilizados dados experimentais originados em estudos prévios sobre estes nutrientes (</w:t>
      </w:r>
      <w:r>
        <w:rPr>
          <w:rFonts w:eastAsia="Times New Roman" w:cs="Arial"/>
          <w:i/>
          <w:color w:val="222222"/>
          <w:szCs w:val="24"/>
          <w:lang w:val="pt-BR" w:eastAsia="en-GB"/>
        </w:rPr>
        <w:t>e.g.</w:t>
      </w:r>
      <w:r>
        <w:rPr>
          <w:rFonts w:eastAsia="Times New Roman" w:cs="Arial"/>
          <w:color w:val="222222"/>
          <w:szCs w:val="24"/>
          <w:lang w:val="pt-BR" w:eastAsia="en-GB"/>
        </w:rPr>
        <w:t xml:space="preserve"> CANIF [</w:t>
      </w:r>
      <w:r>
        <w:rPr>
          <w:rFonts w:eastAsia="Times New Roman" w:cs="Arial"/>
          <w:i/>
          <w:color w:val="222222"/>
          <w:szCs w:val="24"/>
          <w:lang w:val="pt-BR" w:eastAsia="en-GB"/>
        </w:rPr>
        <w:t>Carbon and Nitrogen Cycling in Forest Ecosystems</w:t>
      </w:r>
      <w:r>
        <w:rPr>
          <w:rFonts w:eastAsia="Times New Roman" w:cs="Arial"/>
          <w:color w:val="222222"/>
          <w:szCs w:val="24"/>
          <w:lang w:val="pt-BR" w:eastAsia="en-GB"/>
        </w:rPr>
        <w:t xml:space="preserve">], LBA, e experimentos FACE). Rodadas do DGVM CAETÊ devem ser efetuadas utilizando-se climatologias utilizadas no IPCC-AR5 visando testar as questões levantadas por este projeto. O modelo CAETÊ conta com uma estrutura baseada em atributos funcionais e tradeoffs relacionados a alocação de carbono para os diferentes compartimentos da vegetação. A inserção de um ciclo de carbono que permita a simulação da limitação de N e P em um modelo que já incorpora uma lógica baseada em atributos funcionais e trade-offs é pioneira, apesar do fato de que as duas abordagens já foram utilizadas de maneira independente </w:t>
      </w:r>
      <w:r>
        <w:fldChar w:fldCharType="begin"/>
      </w:r>
      <w:r>
        <w:instrText>ADDIN CSL_CITATION { "citationItems" : [ { "id" : "ITEM-1", "itemData" : { "DOI" : "10.5194/bgd-9-4627-2012", "ISSN" : "1726-4189", "abstract" : "Dynamic Global Vegetation Models (DGVMs) typically abstract the immense diversity of vegetation forms and functioning into a relatively small set of predefined semi-empirical Plant Functional Types (PFTs). There is growing evidence, however, from the field ecology community as well as from modelling studies that current PFT schemes may not adequately represent the observed variations in plant functional traits and their effect on ecosystem functioning. In this paper, we introduce the Jena Diversity DGVM (JeDi-DGVM) as a new approach to global vegetation modelling with a richer representation of functional diversity than traditional modelling approaches based on a small number of fixed PFTs. JeDi-DGVM simulates the performance of a large number of randomly-generated plant growth strategies (PGSs), each defined by a set of 15 trait parameters which characterize various aspects of plant functioning including carbon allocation, ecophysiology and phenology. Each trait parameter is involved in one or more functional trade-offs. These trade-offs ultimately determine whether a PGS is able to survive under the climatic conditions in a given model grid cell and its performance relative to the other PGSs. The biogeochemical fluxes and land-surface properties of the individual PGSs are aggregated to the grid cell scale using a mass-based weighting scheme. Simulated global biogeochemical and biogeographical patterns are evaluated against a variety of field and satellite-based observations following a protocol established by the Carbon-Land Model Intercomparison Project. The land surface fluxes and vegetation structural properties are reasonably well simulated by JeDi-DGVM, and compare favorably with other state-of-the-art terrestrial biosphere models. This is despite the parameters describing the ecophysiological functioning and allometry of JeDi-DGVM plants evolving as a function of vegetation survival in a given climate, as opposed to typical approaches that fix land surface parameters derived from observational datasets for each PFT. The approach implemented here in JeDi-DGVM sets the foundation for future applications that will explore the impacts of explicitly resolving diverse plant communities, allowing for a more flexible temporal and spatial representation of the structure and function of the terrestrial biosphere.", "author" : [ { "dropping-particle" : "", "family" : "Pavlick", "given" : "R.", "non-dropping-particle" : "", "parse-names" : false, "suffix" : "" }, { "dropping-particle" : "", "family" : "Drewry", "given" : "D. T.", "non-dropping-particle" : "", "parse-names" : false, "suffix" : "" }, { "dropping-particle" : "", "family" : "Bohn", "given" : "K.", "non-dropping-particle" : "", "parse-names" : false, "suffix" : "" }, { "dropping-particle" : "", "family" : "Reu", "given" : "B.", "non-dropping-particle" : "", "parse-names" : false, "suffix" : "" }, { "dropping-particle" : "", "family" : "Kleidon", "given" : "a.", "non-dropping-particle" : "", "parse-names" : false, "suffix" : "" } ], "container-title" : "Biogeosciences Discussions", "id" : "ITEM-1", "issue" : "4", "issued" : { "date-parts" : [ [ "2012" ] ] }, "page" : "4627-4726", "title" : "The Jena Diversity-Dynamic Global Vegetation Model (JeDi-DGVM): a diverse approach to representing terrestrial biogeography and biogeochemistry based on plant functional trade-offs", "type" : "article-journal", "volume" : "9" }, "uris" : [ "http://www.mendeley.com/documents/?uuid=9ef6264d-dc63-4605-a060-4ec5d02d8f03" ] }, { "id" : "ITEM-2", "itemData" : { "DOI" : "10.5194/bg-7-2261-2010", "ISBN" : "1726-4170", "ISSN" : "17264170", "abstract" : "Carbon storage by many terrestrial ecosystems can be limited by nutrients, predominantly nitrogen (N) and phosphorus (P), in addition to other environmental constraints, water, light and temperature. However the spatial distribution and the extent of both N and P limitation at the global scale have not been quantified. Here we have developed a global model of carbon (C), nitrogen (N) and phosphorus (P) cycles for the terrestrial biosphere. Model estimates of steady state C and N pool sizes and major fluxes between plant, litter and soil pools, under present climate conditions, agree well with various independent estimates. The total amount of C in the terrestrial biosphere is 2767 Gt C, and the C fractions in plant, litter and soil organic matter are 19%, 4% and 77%. The total amount of N is 135 Gt N, with about 94% stored in the soil, 5% in the plant live biomass, and 1% in litter. We found that the estimates of total soil P and its partitioning into different pools in soil are quite sensitive to biochemical P mineralization. The total amount of P (plant biomass, litter and soil) excluding occluded P in soil is 17 Gt P in the terrestrial biosphere, 33% of which is stored in the soil organic matter if biochemical P mineralization is modelled, or 31 Gt P with 67% in soil organic matter otherwise. This model was used to derive the global distribution and uncertainty of N or P limitation on the productivity of terrestrial ecosystems at steady state under present conditions. Our model estimates that the net primary productivity of most tropical evergreen broadleaf forests and tropical savannahs is reduced by about 20% on average by P limitation, and most of the remaining biomes are N limited; N limitation is strongest in high latitude deciduous needle leaf forests, and reduces its net primary productivity by up to 40% under present conditions.", "author" : [ { "dropping-particle" : "", "family" : "Wang", "given" : "Y. P.", "non-dropping-particle" : "", "parse-names" : false, "suffix" : "" }, { "dropping-particle" : "", "family" : "Law", "given" : "R. M.", "non-dropping-particle" : "", "parse-names" : false, "suffix" : "" }, { "dropping-particle" : "", "family" : "Pak", "given" : "B.", "non-dropping-particle" : "", "parse-names" : false, "suffix" : "" } ], "container-title" : "Biogeosciences", "id" : "ITEM-2", "issue" : "7", "issued" : { "date-parts" : [ [ "2010" ] ] }, "page" : "2261-2282", "title" : "A global model of carbon, nitrogen and phosphorus cycles for the terrestrial biosphere", "type" : "article-journal", "volume" : "7" }, "uris" : [ "http://www.mendeley.com/documents/?uuid=019ffba1-4fcf-473d-b48b-4efce3a47c1c" ] }, { "id" : "ITEM-3", "itemData" : { "DOI" : "10.5194/bg-11-1667-2014", "ISBN" : "1116672014", "ISSN" : "17264189", "abstract" : "Tropical forests play a significant role in the global carbon cycle and\\nglobal climate. However, tropical carbon cycling and the feedbacks from\\ntropical ecosystems to the climate system remain critical uncertainties\\nin the current generation of carbon-climate models. One of the major\\nuncertainties comes from the lack of representation of phosphorus (P),\\ncurrently believed to be the most limiting nutrient in tropical regions.\\nHere we introduce P dynamics and C-N-P interactions into the CLM4-CN\\n(Community Land Model version 4 with prognostic Carbon and Nitrogen)\\nmodel and investigate the role of P cycling in controlling the\\nproductivity of tropical ecosystems. The newly developed CLM-CNP model\\nincludes all major biological and geochemical processes controlling P\\navailability in soils and the interactions between C, N, and P cycles.\\nModel simulations at sites along a Hawaiian soil chronosequence indicate\\nthat the introduction of P limitation greatly improved the model\\nperformance at the P-limited site. The model is also able to capture the\\nshift in nutrient limitation along this chronosequence (from N limited\\nto P limited), as shown in the comparison of model simulated plant\\nresponses to fertilization with the observed data. Model simulations at\\nAmazonian forest sites show that CLM-CNP is capable of capturing the\\noverall trend in NPP (net primary production) along the P availability\\ngradient. This comparison also suggests a significant interaction\\nbetween nutrient limitation and land use history. Model experiments\\nunder elevated atmospheric CO2 ({[}CO2]) conditions suggest that\\ntropical forest responses to increasing {[}CO2] will interact strongly\\nwith changes in the P cycle. We highlight the importance of two feedback\\npathways (biochemical mineralization and desorption of secondary mineral\\nP) that can significantly affect P availability and determine the extent\\nof P limitation in tropical forests under elevated {[}CO2]. Field\\nexperiments with elevated CO2 are therefore needed to help quantify\\nthese important feedbacks. CO2 doubling model experiments show that\\ntropical forest response to elevated {[}CO2] can only be predicted if\\nthe interactions between C cycle and nutrient dynamics are well\\nunderstood and represented in models. Predictive modeling of C-nutrient\\ninteractions will have important implications for the prediction of\\nfuture carbon uptake and storage in tropical ecosystems and global\\nclimate change.", "author" : [ { "dropping-particle" : "", "family" : "Yang", "given" : "X.", "non-dropping-particle" : "", "parse-names" : false, "suffix" : "" }, { "dropping-particle" : "", "family" : "Thornton", "given" : "P. E.", "non-dropping-particle" : "", "parse-names" : false, "suffix" : "" }, { "dropping-particle" : "", "family" : "Ricciuto", "given" : "D. M.", "non-dropping-particle" : "", "parse-names" : false, "suffix" : "" }, { "dropping-particle" : "", "family" : "Post", "given" : "W. M.", "non-dropping-particle" : "", "parse-names" : false, "suffix" : "" } ], "container-title" : "Biogeosciences", "id" : "ITEM-3", "issue" : "6", "issued" : { "date-parts" : [ [ "2014" ] ] }, "page" : "1667-1681", "title" : "The role of phosphorus dynamics in tropical forests - A modeling study using CLM-CNP", "type" : "article-journal", "volume" : "11" }, "uris" : [ "http://www.mendeley.com/documents/?uuid=88d9d68b-876c-4fac-98a2-c14bebc3d7ff" ] } ], "mendeley" : { "formattedCitation" : "(Wang et al. 2010; Pavlick et al. 2012; Yang et al. 2014)", "plainTextFormattedCitation" : "(Wang et al. 2010; Pavlick et al. 2012; Yang et al. 2014)", "previouslyFormattedCitation" : "(Wang et al. 2010; Pavlick et al. 2012; Yang et al. 2014)" }, "properties" : { "noteIndex" : 0 }, "schema" : "https://github.com/citation-style-language/schema/raw/master/csl-citation.json" }</w:instrText>
      </w:r>
      <w:r>
        <w:fldChar w:fldCharType="separate"/>
      </w:r>
      <w:bookmarkStart w:id="47" w:name="__Fieldmark__3507_1631935385"/>
      <w:r>
        <w:rPr>
          <w:rFonts w:eastAsia="Times New Roman" w:cs="Arial"/>
          <w:color w:val="222222"/>
          <w:szCs w:val="24"/>
          <w:lang w:val="pt-BR" w:eastAsia="en-GB"/>
        </w:rPr>
        <w:t>(Wang et al. 2010; Pavlick et al. 2012; Yang et al. 2014)</w:t>
      </w:r>
      <w:bookmarkEnd w:id="47"/>
      <w:r>
        <w:rPr>
          <w:rFonts w:eastAsia="Times New Roman" w:cs="Arial"/>
          <w:color w:val="222222"/>
          <w:szCs w:val="24"/>
          <w:lang w:val="pt-BR" w:eastAsia="en-GB"/>
        </w:rPr>
      </w:r>
      <w:r>
        <w:fldChar w:fldCharType="end"/>
      </w:r>
      <w:r/>
    </w:p>
    <w:p>
      <w:pPr>
        <w:pStyle w:val="Normal"/>
        <w:jc w:val="left"/>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br w:type="page"/>
      </w:r>
      <w:r/>
    </w:p>
    <w:p>
      <w:pPr>
        <w:pStyle w:val="Normal"/>
        <w:shd w:val="clear" w:color="auto" w:themeColor="" w:themeTint="" w:themeShade="" w:fill="FFFFFF" w:themeFill="" w:themeFillTint="" w:themeFillShade=""/>
        <w:spacing w:before="0" w:after="0"/>
        <w:rPr>
          <w:sz w:val="24"/>
          <w:sz w:val="24"/>
          <w:szCs w:val="24"/>
          <w:rFonts w:ascii="Arial" w:hAnsi="Arial" w:eastAsia="Times New Roman" w:cs="Arial"/>
          <w:color w:val="222222"/>
          <w:lang w:val="pt-BR" w:eastAsia="en-GB"/>
        </w:rPr>
      </w:pPr>
      <w:r>
        <w:rPr>
          <w:rFonts w:eastAsia="Times New Roman" w:cs="Arial"/>
          <w:color w:val="222222"/>
          <w:szCs w:val="24"/>
          <w:lang w:val="pt-BR" w:eastAsia="en-GB"/>
        </w:rPr>
      </w:r>
      <w:r/>
    </w:p>
    <w:p>
      <w:pPr>
        <w:pStyle w:val="ListParagraph"/>
        <w:numPr>
          <w:ilvl w:val="0"/>
          <w:numId w:val="1"/>
        </w:numPr>
        <w:shd w:val="clear" w:color="auto" w:themeColor="" w:themeTint="" w:themeShade="" w:fill="FFFFFF" w:themeFill="" w:themeFillTint="" w:themeFillShade=""/>
        <w:spacing w:before="0" w:after="0"/>
        <w:contextualSpacing/>
        <w:rPr>
          <w:b/>
          <w:b/>
          <w:szCs w:val="24"/>
          <w:rFonts w:eastAsia="Times New Roman" w:cs="Arial"/>
          <w:color w:val="222222"/>
          <w:lang w:val="pt-BR" w:eastAsia="en-GB"/>
        </w:rPr>
      </w:pPr>
      <w:r>
        <w:rPr>
          <w:rFonts w:eastAsia="Times New Roman" w:cs="Arial"/>
          <w:b/>
          <w:color w:val="222222"/>
          <w:szCs w:val="24"/>
          <w:lang w:val="pt-BR" w:eastAsia="en-GB"/>
        </w:rPr>
        <w:t xml:space="preserve">Cronograma e Plano de </w:t>
      </w:r>
      <w:commentRangeStart w:id="7"/>
      <w:r>
        <w:rPr>
          <w:rFonts w:eastAsia="Times New Roman" w:cs="Arial"/>
          <w:b/>
          <w:color w:val="222222"/>
          <w:szCs w:val="24"/>
          <w:lang w:val="pt-BR" w:eastAsia="en-GB"/>
        </w:rPr>
        <w:t>trabalho</w:t>
      </w:r>
      <w:commentRangeEnd w:id="7"/>
      <w:r>
        <w:commentReference w:id="7"/>
      </w:r>
      <w:r>
        <w:rPr>
          <w:rFonts w:eastAsia="Times New Roman" w:cs="Arial"/>
          <w:b/>
          <w:color w:val="222222"/>
          <w:szCs w:val="24"/>
          <w:lang w:val="pt-BR" w:eastAsia="en-GB"/>
        </w:rPr>
      </w:r>
      <w:r/>
    </w:p>
    <w:p>
      <w:pPr>
        <w:pStyle w:val="Normal"/>
        <w:shd w:val="clear" w:color="auto" w:themeColor="" w:themeTint="" w:themeShade="" w:fill="FFFFFF" w:themeFill="" w:themeFillTint="" w:themeFillShade=""/>
        <w:spacing w:before="0" w:after="0"/>
        <w:rPr>
          <w:sz w:val="24"/>
          <w:b/>
          <w:sz w:val="24"/>
          <w:b/>
          <w:szCs w:val="24"/>
          <w:rFonts w:ascii="Arial" w:hAnsi="Arial" w:eastAsia="Times New Roman" w:cs="Arial"/>
          <w:color w:val="222222"/>
          <w:lang w:val="pt-BR" w:eastAsia="en-GB"/>
        </w:rPr>
      </w:pPr>
      <w:r>
        <w:rPr>
          <w:rFonts w:eastAsia="Times New Roman" w:cs="Arial"/>
          <w:b/>
          <w:color w:val="222222"/>
          <w:szCs w:val="24"/>
          <w:lang w:val="pt-BR" w:eastAsia="en-GB"/>
        </w:rPr>
      </w:r>
      <w:r/>
    </w:p>
    <w:p>
      <w:pPr>
        <w:pStyle w:val="Normal"/>
        <w:shd w:val="clear" w:color="auto" w:themeColor="" w:themeTint="" w:themeShade="" w:fill="FFFFFF" w:themeFill="" w:themeFillTint="" w:themeFillShade=""/>
        <w:spacing w:before="0" w:after="0"/>
        <w:rPr>
          <w:szCs w:val="24"/>
          <w:rFonts w:eastAsia="Times New Roman" w:cs="Arial"/>
          <w:color w:val="222222"/>
          <w:lang w:val="pt-BR" w:eastAsia="en-GB"/>
        </w:rPr>
      </w:pPr>
      <w:r>
        <w:rPr>
          <w:rFonts w:eastAsia="Times New Roman" w:cs="Arial"/>
          <w:color w:val="222222"/>
          <w:szCs w:val="24"/>
          <w:lang w:val="pt-BR" w:eastAsia="en-GB"/>
        </w:rPr>
        <w:t>A fim de realizar os objetivos propostos nesta pesquisa dividimos o trabalho em cinco tarefas a serem realizadas:</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 xml:space="preserve"> </w:t>
      </w:r>
      <w:r>
        <w:rPr>
          <w:rFonts w:eastAsia="Times New Roman" w:cs="Arial"/>
          <w:color w:val="222222"/>
          <w:szCs w:val="24"/>
          <w:lang w:val="pt-BR" w:eastAsia="en-GB"/>
        </w:rPr>
        <w:t xml:space="preserve">Adaptação e inserção dos modelos propostos para os ciclos de Nitrogênio e Fósforo no DGVM CAETÊ. </w:t>
      </w:r>
      <w:r>
        <w:rPr>
          <w:rFonts w:eastAsia="Times New Roman" w:cs="Arial"/>
          <w:i/>
          <w:color w:val="222222"/>
          <w:szCs w:val="24"/>
          <w:lang w:val="pt-BR" w:eastAsia="en-GB"/>
        </w:rPr>
        <w:t>(Objetivos 1 e 2)</w:t>
      </w:r>
      <w:r>
        <w:rPr>
          <w:rFonts w:eastAsia="Times New Roman" w:cs="Arial"/>
          <w:color w:val="222222"/>
          <w:szCs w:val="24"/>
          <w:lang w:val="pt-BR" w:eastAsia="en-GB"/>
        </w:rPr>
        <w:t xml:space="preserve"> </w:t>
      </w:r>
      <w:r/>
    </w:p>
    <w:p>
      <w:pPr>
        <w:pStyle w:val="ListParagraph"/>
        <w:numPr>
          <w:ilvl w:val="0"/>
          <w:numId w:val="3"/>
        </w:numPr>
        <w:shd w:val="clear" w:color="auto" w:themeColor="" w:themeTint="" w:themeShade="" w:fill="FFFFFF" w:themeFill="" w:themeFillTint="" w:themeFillShade=""/>
        <w:spacing w:before="0" w:after="0"/>
        <w:contextualSpacing/>
        <w:rPr>
          <w:i/>
          <w:i/>
          <w:szCs w:val="24"/>
          <w:rFonts w:eastAsia="Times New Roman" w:cs="Arial"/>
          <w:color w:val="222222"/>
          <w:lang w:val="pt-BR" w:eastAsia="en-GB"/>
        </w:rPr>
      </w:pPr>
      <w:r>
        <w:rPr>
          <w:rFonts w:eastAsia="Times New Roman" w:cs="Arial"/>
          <w:color w:val="222222"/>
          <w:szCs w:val="24"/>
          <w:lang w:val="pt-BR" w:eastAsia="en-GB"/>
        </w:rPr>
        <w:t xml:space="preserve"> </w:t>
      </w:r>
      <w:r>
        <w:rPr>
          <w:rFonts w:eastAsia="Times New Roman" w:cs="Arial"/>
          <w:color w:val="222222"/>
          <w:szCs w:val="24"/>
          <w:lang w:val="pt-BR" w:eastAsia="en-GB"/>
        </w:rPr>
        <w:t xml:space="preserve">Analise de Sensibilidade (Variando inputs), Parametrização (utilizando dados experimentais de estudos prévios) e Validação do modelo seguindo o Protocolo </w:t>
      </w:r>
      <w:r>
        <w:rPr>
          <w:rFonts w:eastAsia="Times New Roman" w:cs="Arial"/>
          <w:i/>
          <w:color w:val="222222"/>
          <w:szCs w:val="24"/>
          <w:lang w:val="pt-BR" w:eastAsia="en-GB"/>
        </w:rPr>
        <w:t xml:space="preserve">I-LAMB </w:t>
      </w:r>
      <w:r>
        <w:fldChar w:fldCharType="begin"/>
      </w:r>
      <w:r>
        <w:instrText>ADDIN CSL_CITATION { "citationItems" : [ { "id" : "ITEM-1", "itemData" : { "DOI" : "10.5194/bg-9-3857-2012", "ISBN" : "1726-4170", "ISSN" : "17264170", "abstract" : "Land models, which have been developed by the modeling community in the past few decades to predict future states of ecosystems and climate, have to be critically evaluated for their performance skills of simulating ecosystem responses and feedback to climate change. Benchmarking is an emerging procedure to measure performance of models against a set of defined standards. This paper proposes a benchmarking framework for evaluation of land model performances and, meanwhile, highlights major challenges at this infant stage of benchmark analysis. The framework includes (1) targeted aspects of model performance to be evaluated, (2) a set of benchmarks as defined references to test model performance, (3) metrics to measure and compare performance skills among models so as to identify model strengths and deficiencies, and (4) model improvement. Land models are required to simulate exchange of water, energy, carbon and sometimes other trace gases between the atmosphere and land surface, and should be evaluated for their simulations of biophysical processes, biogeochemical cycles, and vegetation dynamics in response to climate change across broad temporal and spatial scales. Thus, one major challenge is to select and define a limited number of benchmarks to effectively evaluate land model performance. The second challenge is to develop metrics of measuring mismatches between models and benchmarks. The metrics may include (1) a priori thresholds of acceptable model performance and (2) a scoring system to combine data\u2013model mismatches for various processes at different temporal and spatial scales. The benchmark analyses should identify clues of weak model performance to guide future development, thus enabling improved predictions of future states of ecosystems and climate. The near-future research effort should be on development of a set of widely acceptable benchmarks that can be used to objectively, effectively, and reliably evaluate fundamental properties of land models to improve their prediction performance skills.", "author" : [ { "dropping-particle" : "", "family" : "Luo", "given" : "Y. Q.", "non-dropping-particle" : "", "parse-names" : false, "suffix" : "" }, { "dropping-particle" : "", "family" : "Randerson", "given" : "J. T.", "non-dropping-particle" : "", "parse-names" : false, "suffix" : "" }, { "dropping-particle" : "", "family" : "Abramowitz", "given" : "G.", "non-dropping-particle" : "", "parse-names" : false, "suffix" : "" }, { "dropping-particle" : "", "family" : "Bacour", "given" : "C.", "non-dropping-particle" : "", "parse-names" : false, "suffix" : "" }, { "dropping-particle" : "", "family" : "Blyth", "given" : "E.", "non-dropping-particle" : "", "parse-names" : false, "suffix" : "" }, { "dropping-particle" : "", "family" : "Carvalhais", "given" : "N.", "non-dropping-particle" : "", "parse-names" : false, "suffix" : "" }, { "dropping-particle" : "", "family" : "Ciais", "given" : "P.", "non-dropping-particle" : "", "parse-names" : false, "suffix" : "" }, { "dropping-particle" : "", "family" : "Dalmonech", "given" : "D.", "non-dropping-particle" : "", "parse-names" : false, "suffix" : "" }, { "dropping-particle" : "", "family" : "Fisher", "given" : "J. B.", "non-dropping-particle" : "", "parse-names" : false, "suffix" : "" }, { "dropping-particle" : "", "family" : "Fisher", "given" : "R.", "non-dropping-particle" : "", "parse-names" : false, "suffix" : "" }, { "dropping-particle" : "", "family" : "Friedlingstein", "given" : "P.", "non-dropping-particle" : "", "parse-names" : false, "suffix" : "" }, { "dropping-particle" : "", "family" : "Hibbard", "given" : "K.", "non-dropping-particle" : "", "parse-names" : false, "suffix" : "" }, { "dropping-particle" : "", "family" : "Hoffman", "given" : "F.", "non-dropping-particle" : "", "parse-names" : false, "suffix" : "" }, { "dropping-particle" : "", "family" : "Huntzinger", "given" : "D.", "non-dropping-particle" : "", "parse-names" : false, "suffix" : "" }, { "dropping-particle" : "", "family" : "Jones", "given" : "C. D.", "non-dropping-particle" : "", "parse-names" : false, "suffix" : "" }, { "dropping-particle" : "", "family" : "Koven", "given" : "C.", "non-dropping-particle" : "", "parse-names" : false, "suffix" : "" }, { "dropping-particle" : "", "family" : "Lawrence", "given" : "D.", "non-dropping-particle" : "", "parse-names" : false, "suffix" : "" }, { "dropping-particle" : "", "family" : "Li", "given" : "D. J.", "non-dropping-particle" : "", "parse-names" : false, "suffix" : "" }, { "dropping-particle" : "", "family" : "Mahecha", "given" : "M.", "non-dropping-particle" : "", "parse-names" : false, "suffix" : "" }, { "dropping-particle" : "", "family" : "Niu", "given" : "S. L.", "non-dropping-particle" : "", "parse-names" : false, "suffix" : "" }, { "dropping-particle" : "", "family" : "Norby", "given" : "R.", "non-dropping-particle" : "", "parse-names" : false, "suffix" : "" }, { "dropping-particle" : "", "family" : "Piao", "given" : "S. L.", "non-dropping-particle" : "", "parse-names" : false, "suffix" : "" }, { "dropping-particle" : "", "family" : "Qi", "given" : "X.", "non-dropping-particle" : "", "parse-names" : false, "suffix" : "" }, { "dropping-particle" : "", "family" : "Peylin", "given" : "P.", "non-dropping-particle" : "", "parse-names" : false, "suffix" : "" }, { "dropping-particle" : "", "family" : "Prentice", "given" : "I. C.", "non-dropping-particle" : "", "parse-names" : false, "suffix" : "" }, { "dropping-particle" : "", "family" : "Riley", "given" : "W.", "non-dropping-particle" : "", "parse-names" : false, "suffix" : "" }, { "dropping-particle" : "", "family" : "Reichstein", "given" : "M.", "non-dropping-particle" : "", "parse-names" : false, "suffix" : "" }, { "dropping-particle" : "", "family" : "Schwalm", "given" : "C.", "non-dropping-particle" : "", "parse-names" : false, "suffix" : "" }, { "dropping-particle" : "", "family" : "Wang", "given" : "Y. P.", "non-dropping-particle" : "", "parse-names" : false, "suffix" : "" }, { "dropping-particle" : "", "family" : "Xia", "given" : "J. Y.", "non-dropping-particle" : "", "parse-names" : false, "suffix" : "" }, { "dropping-particle" : "", "family" : "Zaehle", "given" : "S.", "non-dropping-particle" : "", "parse-names" : false, "suffix" : "" }, { "dropping-particle" : "", "family" : "Zhou", "given" : "X. H.", "non-dropping-particle" : "", "parse-names" : false, "suffix" : "" } ], "container-title" : "Biogeosciences", "id" : "ITEM-1", "issue" : "10", "issued" : { "date-parts" : [ [ "2012" ] ] }, "page" : "3857-3874", "title" : "A framework for benchmarking land models", "type" : "article-journal", "volume" : "9" }, "uris" : [ "http://www.mendeley.com/documents/?uuid=bc802866-dc47-416d-aff0-299d24c07190" ] } ], "mendeley" : { "formattedCitation" : "(Luo et al. 2012)", "plainTextFormattedCitation" : "(Luo et al. 2012)", "previouslyFormattedCitation" : "(Luo et al. 2012)" }, "properties" : { "noteIndex" : 0 }, "schema" : "https://github.com/citation-style-language/schema/raw/master/csl-citation.json" }</w:instrText>
      </w:r>
      <w:r>
        <w:fldChar w:fldCharType="separate"/>
      </w:r>
      <w:bookmarkStart w:id="48" w:name="__Fieldmark__3531_1631935385"/>
      <w:r>
        <w:rPr>
          <w:rFonts w:eastAsia="Times New Roman" w:cs="Arial"/>
          <w:i/>
          <w:color w:val="222222"/>
          <w:szCs w:val="24"/>
          <w:lang w:val="pt-BR" w:eastAsia="en-GB"/>
        </w:rPr>
        <w:t>(Luo et al. 2012)</w:t>
      </w:r>
      <w:r>
        <w:rPr>
          <w:rFonts w:eastAsia="Times New Roman" w:cs="Arial"/>
          <w:i/>
          <w:color w:val="222222"/>
          <w:szCs w:val="24"/>
          <w:lang w:val="pt-BR" w:eastAsia="en-GB"/>
        </w:rPr>
      </w:r>
      <w:r>
        <w:fldChar w:fldCharType="end"/>
      </w:r>
      <w:bookmarkEnd w:id="48"/>
      <w:r>
        <w:rPr>
          <w:rFonts w:eastAsia="Times New Roman" w:cs="Arial"/>
          <w:color w:val="222222"/>
          <w:szCs w:val="24"/>
          <w:lang w:val="pt-BR" w:eastAsia="en-GB"/>
        </w:rPr>
        <w:t xml:space="preserve">. </w:t>
      </w:r>
      <w:r>
        <w:rPr>
          <w:rFonts w:eastAsia="Times New Roman" w:cs="Arial"/>
          <w:i/>
          <w:color w:val="222222"/>
          <w:szCs w:val="24"/>
          <w:lang w:val="pt-BR" w:eastAsia="en-GB"/>
        </w:rPr>
        <w:t>(Objetivos 1 e 2)</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 xml:space="preserve">Experimentação do CAETÊ com climatologias do CMIP5 [Coupled Model Intercomparison Phase 5 ] gerados a partir dos cenários de forçantes climáticas RCP 4.5 e RCP 8.5 </w:t>
      </w:r>
      <w:r>
        <w:fldChar w:fldCharType="begin"/>
      </w:r>
      <w:r>
        <w:instrText>ADDIN CSL_CITATION { "citationItems" : [ { "id" : "ITEM-1", "itemData" : { "DOI" : "10.1038/nature08823", "ISBN" : "0028-0836", "ISSN" : "0028-0836", "PMID" : "20148028", "abstract" : "Advances in the science and observation of climate change are providing a clearer understanding of the inherent variability of Earth's climate system and its likely response to human and natural influences. The implications of climate change for the environment and society will depend not only on the response of the Earth system to changes in radiative forcings, but also on how humankind responds through changes in technology, economies, lifestyle and policy. Extensive uncertainties exist in future forcings of and responses to climate change, necessitating the use of scenarios of the future to explore the potential consequences of different response options. To date, such scenarios have not adequately examined crucial possibilities, such as climate change mitigation and adaptation, and have relied on research processes that slowed the exchange of information among physical, biological and social scientists. Here we describe a new process for creating plausible scenarios to investigate some of the most challenging and important questions about climate change confronting the global community.", "author" : [ { "dropping-particle" : "", "family" : "Moss", "given" : "Richard H", "non-dropping-particle" : "", "parse-names" : false, "suffix" : "" }, { "dropping-particle" : "", "family" : "Edmonds", "given" : "Jae a", "non-dropping-particle" : "", "parse-names" : false, "suffix" : "" }, { "dropping-particle" : "", "family" : "Hibbard", "given" : "Kathy a", "non-dropping-particle" : "", "parse-names" : false, "suffix" : "" }, { "dropping-particle" : "", "family" : "Manning", "given" : "Martin R", "non-dropping-particle" : "", "parse-names" : false, "suffix" : "" }, { "dropping-particle" : "", "family" : "Rose", "given" : "Steven K", "non-dropping-particle" : "", "parse-names" : false, "suffix" : "" }, { "dropping-particle" : "", "family" : "Vuuren", "given" : "Detlef P", "non-dropping-particle" : "van", "parse-names" : false, "suffix" : "" }, { "dropping-particle" : "", "family" : "Carter", "given" : "Timothy R", "non-dropping-particle" : "", "parse-names" : false, "suffix" : "" }, { "dropping-particle" : "", "family" : "Emori", "given" : "Seita", "non-dropping-particle" : "", "parse-names" : false, "suffix" : "" }, { "dropping-particle" : "", "family" : "Kainuma", "given" : "Mikiko", "non-dropping-particle" : "", "parse-names" : false, "suffix" : "" }, { "dropping-particle" : "", "family" : "Kram", "given" : "Tom", "non-dropping-particle" : "", "parse-names" : false, "suffix" : "" }, { "dropping-particle" : "", "family" : "Meehl", "given" : "Gerald a", "non-dropping-particle" : "", "parse-names" : false, "suffix" : "" }, { "dropping-particle" : "", "family" : "Mitchell", "given" : "John F B", "non-dropping-particle" : "", "parse-names" : false, "suffix" : "" }, { "dropping-particle" : "", "family" : "Nakicenovic", "given" : "Nebojsa", "non-dropping-particle" : "", "parse-names" : false, "suffix" : "" }, { "dropping-particle" : "", "family" : "Riahi", "given" : "Keywan", "non-dropping-particle" : "", "parse-names" : false, "suffix" : "" }, { "dropping-particle" : "", "family" : "Smith", "given" : "Steven J", "non-dropping-particle" : "", "parse-names" : false, "suffix" : "" }, { "dropping-particle" : "", "family" : "Stouffer", "given" : "Ronald J", "non-dropping-particle" : "", "parse-names" : false, "suffix" : "" }, { "dropping-particle" : "", "family" : "Thomson", "given" : "Allison M", "non-dropping-particle" : "", "parse-names" : false, "suffix" : "" }, { "dropping-particle" : "", "family" : "Weyant", "given" : "John P", "non-dropping-particle" : "", "parse-names" : false, "suffix" : "" }, { "dropping-particle" : "", "family" : "Wilbanks", "given" : "Thomas J", "non-dropping-particle" : "", "parse-names" : false, "suffix" : "" } ], "container-title" : "Nature", "id" : "ITEM-1", "issue" : "7282", "issued" : { "date-parts" : [ [ "2010" ] ] }, "page" : "747-756", "publisher" : "Nature Publishing Group", "title" : "The next generation of scenarios for climate change research and assessment.", "type" : "article-journal", "volume" : "463" }, "uris" : [ "http://www.mendeley.com/documents/?uuid=33c7f9fa-7021-4a0b-8d26-3236c925a5dc" ] } ], "mendeley" : { "formattedCitation" : "(Moss et al. 2010)", "plainTextFormattedCitation" : "(Moss et al. 2010)", "previouslyFormattedCitation" : "(Moss et al. 2010)" }, "properties" : { "noteIndex" : 0 }, "schema" : "https://github.com/citation-style-language/schema/raw/master/csl-citation.json" }</w:instrText>
      </w:r>
      <w:r>
        <w:fldChar w:fldCharType="separate"/>
      </w:r>
      <w:bookmarkStart w:id="49" w:name="__Fieldmark__3540_1631935385"/>
      <w:r>
        <w:rPr>
          <w:rFonts w:eastAsia="Times New Roman" w:cs="Arial"/>
          <w:color w:val="222222"/>
          <w:szCs w:val="24"/>
          <w:lang w:val="pt-BR" w:eastAsia="en-GB"/>
        </w:rPr>
        <w:t>(Moss et al. 2010)</w:t>
      </w:r>
      <w:r>
        <w:rPr>
          <w:rFonts w:eastAsia="Times New Roman" w:cs="Arial"/>
          <w:color w:val="222222"/>
          <w:szCs w:val="24"/>
          <w:lang w:val="pt-BR" w:eastAsia="en-GB"/>
        </w:rPr>
      </w:r>
      <w:r>
        <w:fldChar w:fldCharType="end"/>
      </w:r>
      <w:bookmarkEnd w:id="49"/>
      <w:r>
        <w:rPr>
          <w:rFonts w:eastAsia="Times New Roman" w:cs="Arial"/>
          <w:color w:val="222222"/>
          <w:szCs w:val="24"/>
          <w:lang w:val="pt-BR" w:eastAsia="en-GB"/>
        </w:rPr>
        <w:commentReference w:id="8"/>
      </w:r>
      <w:r>
        <w:rPr>
          <w:rFonts w:eastAsia="Times New Roman" w:cs="Arial"/>
          <w:color w:val="222222"/>
          <w:szCs w:val="24"/>
          <w:lang w:val="pt-BR" w:eastAsia="en-GB"/>
        </w:rPr>
        <w:commentReference w:id="9"/>
      </w:r>
      <w:r>
        <w:rPr>
          <w:rFonts w:eastAsia="Times New Roman" w:cs="Arial"/>
          <w:color w:val="222222"/>
          <w:szCs w:val="24"/>
          <w:lang w:val="pt-BR" w:eastAsia="en-GB"/>
        </w:rPr>
        <w:t xml:space="preserve">. </w:t>
      </w:r>
      <w:r>
        <w:rPr>
          <w:rFonts w:eastAsia="Times New Roman" w:cs="Arial"/>
          <w:i/>
          <w:color w:val="222222"/>
          <w:szCs w:val="24"/>
          <w:lang w:val="pt-BR" w:eastAsia="en-GB"/>
        </w:rPr>
        <w:t>(Objetivos 1 e 2)</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Análise dos fatores que levam ou não a savanização da floresta amazonica dentro do DGVM CAETÊ. Enquadram-se aqui, tantos os fatores originados pelas possíveis alterações na diversidade funcional [Favorecimento de atributos funcionais relacionados à Eficiência no Uso de Recursos] deste ecossistema (serve ao objetivo 2), quanto fatores relacionados a mudanças climáticas e limitação do efeito de fertilização por CO</w:t>
      </w:r>
      <w:r>
        <w:rPr>
          <w:rFonts w:eastAsia="Times New Roman" w:cs="Arial"/>
          <w:color w:val="222222"/>
          <w:szCs w:val="24"/>
          <w:vertAlign w:val="subscript"/>
          <w:lang w:val="pt-BR" w:eastAsia="en-GB"/>
        </w:rPr>
        <w:t>2</w:t>
      </w:r>
      <w:r>
        <w:rPr>
          <w:rFonts w:eastAsia="Times New Roman" w:cs="Arial"/>
          <w:color w:val="222222"/>
          <w:szCs w:val="24"/>
          <w:lang w:val="pt-BR" w:eastAsia="en-GB"/>
        </w:rPr>
        <w:t xml:space="preserve"> pela disponibilidade de nutrientes (serve ao objetivo 1). </w:t>
      </w:r>
      <w:r>
        <w:rPr>
          <w:rFonts w:eastAsia="Times New Roman" w:cs="Arial"/>
          <w:i/>
          <w:color w:val="222222"/>
          <w:szCs w:val="24"/>
          <w:lang w:val="pt-BR" w:eastAsia="en-GB"/>
        </w:rPr>
        <w:t>(Objetivos 1 e 2)</w:t>
      </w:r>
      <w:r>
        <w:rPr>
          <w:rFonts w:eastAsia="Times New Roman" w:cs="Arial"/>
          <w:color w:val="222222"/>
          <w:szCs w:val="24"/>
          <w:lang w:val="pt-BR" w:eastAsia="en-GB"/>
        </w:rPr>
        <w:t xml:space="preserve"> </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O intercâmbio na fase de conclusão da pesquisa permitirá a interação do beneficiário com pesquisadores de um centro de excelência em modelagem a ser definido durante o desenvolvimento da pesquisa (</w:t>
      </w:r>
      <w:r>
        <w:rPr>
          <w:rFonts w:eastAsia="Times New Roman" w:cs="Arial"/>
          <w:i/>
          <w:color w:val="222222"/>
          <w:szCs w:val="24"/>
          <w:lang w:val="pt-BR" w:eastAsia="en-GB"/>
        </w:rPr>
        <w:t>e.g.</w:t>
      </w:r>
      <w:r>
        <w:rPr>
          <w:rFonts w:eastAsia="Times New Roman" w:cs="Arial"/>
          <w:color w:val="222222"/>
          <w:szCs w:val="24"/>
          <w:lang w:val="pt-BR" w:eastAsia="en-GB"/>
        </w:rPr>
        <w:t xml:space="preserve"> ORNL – Oak Ridge National Laboratory - EUA). Do ponto de vista científico, um intercambio possibilitará que as tarefas conclusivas sejam realizadas sob supervisão de pessoal com larga experiência em DVGMs.</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 xml:space="preserve"> </w:t>
      </w:r>
      <w:r>
        <w:rPr>
          <w:rFonts w:eastAsia="Times New Roman" w:cs="Arial"/>
          <w:color w:val="222222"/>
          <w:szCs w:val="24"/>
          <w:lang w:val="pt-BR" w:eastAsia="en-GB"/>
        </w:rPr>
        <w:t xml:space="preserve">Participação do beneficiário nos cursos e workshops do AmazonFACE Model-Experiment Integration Project </w:t>
      </w:r>
      <w:r>
        <w:fldChar w:fldCharType="begin"/>
      </w:r>
      <w:r>
        <w:instrText>ADDIN CSL_CITATION { "citationItems" : [ { "id" : "ITEM-1", "itemData" : { "author" : [ { "dropping-particle" : "", "family" : "Lapola", "given" : "David M.", "non-dropping-particle" : "", "parse-names" : false, "suffix" : "" }, { "dropping-particle" : "", "family" : "Norby", "given" : "Richard J.", "non-dropping-particle" : "", "parse-names" : false, "suffix" : "" } ], "id" : "ITEM-1", "issued" : { "date-parts" : [ [ "2014" ] ] }, "page" : "51", "title" : "Assessing the effects of increased atmospheric CO2 on the ecology and resilience of the Amazon forest. SCIENCE PLAN &amp; IMPLEMENTATION STRATEGY", "type" : "article-journal" }, "uris" : [ "http://www.mendeley.com/documents/?uuid=727051e3-020a-422c-8794-c4103d7605f0" ] }, { "id" : "ITEM-2", "itemData" : { "DOI" : "10.1111/nph.13593", "ISSN" : "14698137", "PMID" : "26249015", "abstract" : "The first generation of forest free-air CO2 enrichment (FACE) experiments has successfully provided deeper understanding about how forests respond to an increasing CO2 concentration in the atmosphere. Located in aggrading stands in the temperate zone, they have provided a strong foundation for testing critical assumptions in terrestrial biosphere models that are being used to project future interactions between forest productivity and the atmosphere, despite the limited inference space of these experiments with regards to the range of global ecosystems. Now, a new generation of FACE experiments in mature forests in different biomes and over a wide range of climate space and biodiversity will significantly expand the inference space. These new experiments are: EucFACE in a mature Eucalyptus stand on highly weathered soil in subtropical Australia; AmazonFACE in a highly diverse, primary rainforest in Brazil; BIFoR-FACE in a 150-yr-old deciduous woodland stand in central England; and SwedFACE proposed in a hemiboreal, Pinus sylvestris stand in Sweden. We now have a unique opportunity to initiate a model-data interaction as an integral part of experimental design and to address a set of cross-site science questions on topics including responses of mature forests; interactions with temperature, water stress, and phosphorus limitation; and the influence of biodiversity.", "author" : [ { "dropping-particle" : "", "family" : "Norby", "given" : "Richard J.", "non-dropping-particle" : "", "parse-names" : false, "suffix" : "" }, { "dropping-particle" : "", "family" : "Kauwe", "given" : "Martin G.", "non-dropping-particle" : "De", "parse-names" : false, "suffix" : "" }, { "dropping-particle" : "", "family" : "Domingues", "given" : "Tomas F.", "non-dropping-particle" : "", "parse-names" : false, "suffix" : "" }, { "dropping-particle" : "", "family" : "Duursma", "given" : "Remko A.", "non-dropping-particle" : "", "parse-names" : false, "suffix" : "" }, { "dropping-particle" : "", "family" : "Ellsworth", "given" : "David S.", "non-dropping-particle" : "", "parse-names" : false, "suffix" : "" }, { "dropping-particle" : "", "family" : "Goll", "given" : "Daniel S.", "non-dropping-particle" : "", "parse-names" : false, "suffix" : "" }, { "dropping-particle" : "", "family" : "Lapola", "given" : "David M.", "non-dropping-particle" : "", "parse-names" : false, "suffix" : "" }, { "dropping-particle" : "", "family" : "Luus", "given" : "Kristina A.", "non-dropping-particle" : "", "parse-names" : false, "suffix" : "" }, { "dropping-particle" : "", "family" : "Mackenzie", "given" : "A. Rob", "non-dropping-particle" : "", "parse-names" : false, "suffix" : "" }, { "dropping-particle" : "", "family" : "Medlyn", "given" : "Belinda E.", "non-dropping-particle" : "", "parse-names" : false, "suffix" : "" }, { "dropping-particle" : "", "family" : "Pavlick", "given" : "Ryan", "non-dropping-particle" : "", "parse-names" : false, "suffix" : "" }, { "dropping-particle" : "", "family" : "Rammig", "given" : "Anja", "non-dropping-particle" : "", "parse-names" : false, "suffix" : "" }, { "dropping-particle" : "", "family" : "Smith", "given" : "Benjamin", "non-dropping-particle" : "", "parse-names" : false, "suffix" : "" }, { "dropping-particle" : "", "family" : "Thomas", "given" : "Rick", "non-dropping-particle" : "", "parse-names" : false, "suffix" : "" }, { "dropping-particle" : "", "family" : "Thonicke", "given" : "Kirsten", "non-dropping-particle" : "", "parse-names" : false, "suffix" : "" }, { "dropping-particle" : "", "family" : "Walker", "given" : "Anthony P.", "non-dropping-particle" : "", "parse-names" : false, "suffix" : "" }, { "dropping-particle" : "", "family" : "Yang", "given" : "Xiaojuan", "non-dropping-particle" : "", "parse-names" : false, "suffix" : "" }, { "dropping-particle" : "", "family" : "Zaehle", "given" : "S\u00f6nke", "non-dropping-particle" : "", "parse-names" : false, "suffix" : "" } ], "container-title" : "New Phytologist", "id" : "ITEM-2", "issue" : "1", "issued" : { "date-parts" : [ [ "2016" ] ] }, "page" : "17-28", "title" : "Model-data synthesis for the next generation of forest free-air CO2 enrichment (FACE) experiments", "type" : "article-journal", "volume" : "209" }, "uris" : [ "http://www.mendeley.com/documents/?uuid=0719d70c-c362-4de6-a980-0f44922f088a" ] } ], "mendeley" : { "formattedCitation" : "(Lapola and Norby 2014; Norby et al. 2016)", "plainTextFormattedCitation" : "(Lapola and Norby 2014; Norby et al. 2016)", "previouslyFormattedCitation" : "(Lapola and Norby 2014; Norby et al. 2016)" }, "properties" : { "noteIndex" : 0 }, "schema" : "https://github.com/citation-style-language/schema/raw/master/csl-citation.json" }</w:instrText>
      </w:r>
      <w:r>
        <w:fldChar w:fldCharType="separate"/>
      </w:r>
      <w:bookmarkStart w:id="50" w:name="__Fieldmark__3575_1631935385"/>
      <w:r>
        <w:rPr>
          <w:rFonts w:eastAsia="Times New Roman" w:cs="Arial"/>
          <w:color w:val="222222"/>
          <w:szCs w:val="24"/>
          <w:lang w:val="pt-BR" w:eastAsia="en-GB"/>
        </w:rPr>
        <w:t>(Lapola and Norby 2014; Norby et al. 2016)</w:t>
      </w:r>
      <w:r>
        <w:rPr>
          <w:rFonts w:eastAsia="Times New Roman" w:cs="Arial"/>
          <w:color w:val="222222"/>
          <w:szCs w:val="24"/>
          <w:lang w:val="pt-BR" w:eastAsia="en-GB"/>
        </w:rPr>
      </w:r>
      <w:r>
        <w:fldChar w:fldCharType="end"/>
      </w:r>
      <w:bookmarkEnd w:id="50"/>
      <w:r>
        <w:rPr>
          <w:rFonts w:eastAsia="Times New Roman" w:cs="Arial"/>
          <w:color w:val="222222"/>
          <w:szCs w:val="24"/>
          <w:lang w:val="pt-BR" w:eastAsia="en-GB"/>
        </w:rPr>
        <w:t>.</w:t>
      </w:r>
      <w:r/>
    </w:p>
    <w:p>
      <w:pPr>
        <w:pStyle w:val="ListParagraph"/>
        <w:numPr>
          <w:ilvl w:val="0"/>
          <w:numId w:val="3"/>
        </w:numPr>
        <w:shd w:val="clear" w:color="auto" w:themeColor="" w:themeTint="" w:themeShade="" w:fill="FFFFFF" w:themeFill="" w:themeFillTint="" w:themeFillShade=""/>
        <w:spacing w:before="0" w:after="0"/>
        <w:contextualSpacing/>
        <w:rPr>
          <w:szCs w:val="24"/>
          <w:rFonts w:eastAsia="Times New Roman" w:cs="Arial"/>
          <w:color w:val="222222"/>
          <w:lang w:val="pt-BR" w:eastAsia="en-GB"/>
        </w:rPr>
      </w:pPr>
      <w:r>
        <w:rPr>
          <w:rFonts w:eastAsia="Times New Roman" w:cs="Arial"/>
          <w:color w:val="222222"/>
          <w:szCs w:val="24"/>
          <w:lang w:val="pt-BR" w:eastAsia="en-GB"/>
        </w:rPr>
        <w:t>Publicação de dois artigos em revistas de alto impacto da área, sendo o beneficiário o primeiro autor. O primeiro artigo abarcará os pontos 1 e 2 desta seção, o segundo, os pontos 3 e 4 desta seção.</w:t>
      </w:r>
      <w:r/>
    </w:p>
    <w:p>
      <w:pPr>
        <w:pStyle w:val="Caption"/>
        <w:keepNext/>
        <w:rPr>
          <w:sz w:val="20"/>
          <w:i w:val="false"/>
          <w:sz w:val="20"/>
          <w:i w:val="false"/>
          <w:szCs w:val="20"/>
          <w:color w:val="00000A"/>
          <w:lang w:val="pt-BR"/>
        </w:rPr>
      </w:pPr>
      <w:r>
        <w:rPr>
          <w:i w:val="false"/>
          <w:color w:val="00000A"/>
          <w:sz w:val="20"/>
          <w:szCs w:val="20"/>
          <w:lang w:val="pt-BR"/>
        </w:rPr>
        <w:t xml:space="preserve"> </w:t>
      </w:r>
      <w:r>
        <w:rPr>
          <w:i w:val="false"/>
          <w:color w:val="00000A"/>
          <w:sz w:val="20"/>
          <w:szCs w:val="20"/>
          <w:lang w:val="pt-BR"/>
        </w:rPr>
        <w:t xml:space="preserve">Tabela </w:t>
      </w:r>
      <w:r>
        <w:rPr>
          <w:i w:val="false"/>
          <w:color w:val="00000A"/>
          <w:sz w:val="20"/>
          <w:szCs w:val="20"/>
          <w:lang w:val="pt-BR"/>
        </w:rPr>
        <w:fldChar w:fldCharType="begin"/>
      </w:r>
      <w:r>
        <w:instrText> SEQ Tabela \* ARABIC </w:instrText>
      </w:r>
      <w:r>
        <w:fldChar w:fldCharType="separate"/>
      </w:r>
      <w:r>
        <w:t>1</w:t>
      </w:r>
      <w:r>
        <w:fldChar w:fldCharType="end"/>
      </w:r>
      <w:r>
        <w:rPr>
          <w:i w:val="false"/>
          <w:color w:val="00000A"/>
          <w:sz w:val="20"/>
          <w:szCs w:val="20"/>
          <w:lang w:val="pt-BR"/>
        </w:rPr>
        <w:t>: CRONOGRAMA</w:t>
      </w:r>
      <w:r/>
    </w:p>
    <w:tbl>
      <w:tblPr>
        <w:tblStyle w:val="Tabelacomgrade"/>
        <w:tblW w:w="9388" w:type="dxa"/>
        <w:jc w:val="left"/>
        <w:tblInd w:w="-185" w:type="dxa"/>
        <w:tblBorders/>
        <w:tblCellMar>
          <w:top w:w="0" w:type="dxa"/>
          <w:left w:w="108" w:type="dxa"/>
          <w:bottom w:w="0" w:type="dxa"/>
          <w:right w:w="108" w:type="dxa"/>
        </w:tblCellMar>
      </w:tblPr>
      <w:tblGrid>
        <w:gridCol w:w="5950"/>
        <w:gridCol w:w="423"/>
        <w:gridCol w:w="423"/>
        <w:gridCol w:w="424"/>
        <w:gridCol w:w="424"/>
        <w:gridCol w:w="424"/>
        <w:gridCol w:w="423"/>
        <w:gridCol w:w="423"/>
        <w:gridCol w:w="473"/>
      </w:tblGrid>
      <w:tr>
        <w:trPr/>
        <w:tc>
          <w:tcPr>
            <w:tcW w:w="5950" w:type="dxa"/>
            <w:tcBorders/>
            <w:shd w:fill="auto" w:val="clear"/>
            <w:tcMar>
              <w:left w:w="108" w:type="dxa"/>
            </w:tcMar>
          </w:tcPr>
          <w:p>
            <w:pPr>
              <w:pStyle w:val="Normal"/>
              <w:spacing w:lineRule="auto" w:line="360" w:before="0" w:after="0"/>
              <w:jc w:val="left"/>
              <w:rPr>
                <w:sz w:val="20"/>
                <w:b/>
                <w:sz w:val="20"/>
                <w:b/>
                <w:szCs w:val="24"/>
                <w:rFonts w:ascii="Arial" w:hAnsi="Arial" w:eastAsia="" w:cs="Arial" w:eastAsiaTheme="minorEastAsia"/>
                <w:lang w:val="pt-BR" w:eastAsia="pt-BR"/>
              </w:rPr>
            </w:pPr>
            <w:r>
              <w:rPr>
                <w:rFonts w:eastAsia="" w:cs="Arial" w:eastAsiaTheme="minorEastAsia"/>
                <w:b/>
                <w:sz w:val="20"/>
                <w:szCs w:val="24"/>
                <w:lang w:val="pt-BR" w:eastAsia="pt-BR"/>
              </w:rPr>
            </w:r>
            <w:r/>
          </w:p>
        </w:tc>
        <w:tc>
          <w:tcPr>
            <w:tcW w:w="3437" w:type="dxa"/>
            <w:gridSpan w:val="8"/>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Semestres</w:t>
            </w:r>
            <w:r/>
          </w:p>
        </w:tc>
      </w:tr>
      <w:tr>
        <w:trPr/>
        <w:tc>
          <w:tcPr>
            <w:tcW w:w="5950"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Tarefas</w:t>
            </w:r>
            <w:r/>
          </w:p>
        </w:tc>
        <w:tc>
          <w:tcPr>
            <w:tcW w:w="423"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1</w:t>
            </w:r>
            <w:r/>
          </w:p>
        </w:tc>
        <w:tc>
          <w:tcPr>
            <w:tcW w:w="423"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2</w:t>
            </w:r>
            <w:r/>
          </w:p>
        </w:tc>
        <w:tc>
          <w:tcPr>
            <w:tcW w:w="424"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3</w:t>
            </w:r>
            <w:r/>
          </w:p>
        </w:tc>
        <w:tc>
          <w:tcPr>
            <w:tcW w:w="424"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4</w:t>
            </w:r>
            <w:r/>
          </w:p>
        </w:tc>
        <w:tc>
          <w:tcPr>
            <w:tcW w:w="424"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5</w:t>
            </w:r>
            <w:r/>
          </w:p>
        </w:tc>
        <w:tc>
          <w:tcPr>
            <w:tcW w:w="423"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6</w:t>
            </w:r>
            <w:r/>
          </w:p>
        </w:tc>
        <w:tc>
          <w:tcPr>
            <w:tcW w:w="423"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7</w:t>
            </w:r>
            <w:r/>
          </w:p>
        </w:tc>
        <w:tc>
          <w:tcPr>
            <w:tcW w:w="473" w:type="dxa"/>
            <w:tcBorders/>
            <w:shd w:fill="auto" w:val="clear"/>
            <w:tcMar>
              <w:left w:w="108" w:type="dxa"/>
            </w:tcMar>
          </w:tcPr>
          <w:p>
            <w:pPr>
              <w:pStyle w:val="Normal"/>
              <w:spacing w:lineRule="auto" w:line="240" w:before="0" w:after="0"/>
              <w:jc w:val="left"/>
              <w:rPr>
                <w:sz w:val="20"/>
                <w:b/>
                <w:sz w:val="20"/>
                <w:b/>
                <w:szCs w:val="20"/>
                <w:rFonts w:cs="Arial"/>
                <w:lang w:eastAsia="pt-BR"/>
              </w:rPr>
            </w:pPr>
            <w:r>
              <w:rPr>
                <w:rFonts w:eastAsia="" w:cs="Arial" w:eastAsiaTheme="minorEastAsia"/>
                <w:b/>
                <w:sz w:val="20"/>
                <w:szCs w:val="20"/>
                <w:lang w:val="pt-BR" w:eastAsia="pt-BR"/>
              </w:rPr>
              <w:t>8</w:t>
            </w:r>
            <w:r/>
          </w:p>
        </w:tc>
      </w:tr>
      <w:tr>
        <w:trPr/>
        <w:tc>
          <w:tcPr>
            <w:tcW w:w="5950" w:type="dxa"/>
            <w:tcBorders/>
            <w:shd w:fill="auto" w:val="clear"/>
            <w:tcMar>
              <w:left w:w="108" w:type="dxa"/>
            </w:tcMar>
          </w:tcPr>
          <w:p>
            <w:pPr>
              <w:pStyle w:val="ListParagraph"/>
              <w:numPr>
                <w:ilvl w:val="0"/>
                <w:numId w:val="4"/>
              </w:numPr>
              <w:spacing w:lineRule="auto" w:line="240" w:before="0" w:after="0"/>
              <w:contextualSpacing/>
              <w:jc w:val="left"/>
              <w:rPr>
                <w:sz w:val="16"/>
                <w:sz w:val="16"/>
                <w:szCs w:val="16"/>
                <w:rFonts w:cs="Arial"/>
                <w:lang w:eastAsia="pt-BR"/>
              </w:rPr>
            </w:pPr>
            <w:r>
              <w:rPr>
                <w:rFonts w:eastAsia="" w:cs="Arial" w:eastAsiaTheme="minorEastAsia"/>
                <w:sz w:val="16"/>
                <w:szCs w:val="16"/>
                <w:lang w:val="pt-BR" w:eastAsia="pt-BR"/>
              </w:rPr>
              <w:t>Desenvolvimento dos Ciclos de N e P no CAETÊ</w:t>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ListParagraph"/>
              <w:numPr>
                <w:ilvl w:val="0"/>
                <w:numId w:val="4"/>
              </w:numPr>
              <w:spacing w:lineRule="auto" w:line="240" w:before="0" w:after="0"/>
              <w:contextualSpacing/>
              <w:jc w:val="left"/>
              <w:rPr>
                <w:sz w:val="16"/>
                <w:sz w:val="16"/>
                <w:szCs w:val="16"/>
                <w:rFonts w:cs="Arial"/>
                <w:lang w:eastAsia="pt-BR"/>
              </w:rPr>
            </w:pPr>
            <w:r>
              <w:rPr>
                <w:rFonts w:eastAsia="" w:cs="Arial" w:eastAsiaTheme="minorEastAsia"/>
                <w:sz w:val="16"/>
                <w:szCs w:val="16"/>
                <w:lang w:val="pt-BR" w:eastAsia="pt-BR"/>
              </w:rPr>
              <w:t>Análise de Sensibilidade/Parametrização/Validação</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FFFFFF" w:themeFill="background1"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FFFFFF" w:themeFill="background1"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ListParagraph"/>
              <w:numPr>
                <w:ilvl w:val="0"/>
                <w:numId w:val="4"/>
              </w:numPr>
              <w:spacing w:lineRule="auto" w:line="240" w:before="0" w:after="0"/>
              <w:contextualSpacing/>
              <w:jc w:val="left"/>
              <w:rPr>
                <w:sz w:val="16"/>
                <w:sz w:val="16"/>
                <w:szCs w:val="16"/>
                <w:rFonts w:cs="Arial"/>
                <w:lang w:eastAsia="pt-BR"/>
              </w:rPr>
            </w:pPr>
            <w:r>
              <w:rPr>
                <w:rFonts w:eastAsia="" w:cs="Arial" w:eastAsiaTheme="minorEastAsia"/>
                <w:sz w:val="16"/>
                <w:szCs w:val="16"/>
                <w:lang w:val="pt-BR" w:eastAsia="pt-BR"/>
              </w:rPr>
              <w:t>Análise com forçantes climáticas do CMIP5</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FFFFFF" w:themeFill="background1"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ListParagraph"/>
              <w:numPr>
                <w:ilvl w:val="0"/>
                <w:numId w:val="4"/>
              </w:numPr>
              <w:spacing w:lineRule="auto" w:line="240" w:before="0" w:after="0"/>
              <w:contextualSpacing/>
              <w:jc w:val="left"/>
              <w:rPr>
                <w:sz w:val="16"/>
                <w:sz w:val="16"/>
                <w:szCs w:val="16"/>
                <w:rFonts w:cs="Arial"/>
                <w:lang w:eastAsia="pt-BR"/>
              </w:rPr>
            </w:pPr>
            <w:r>
              <w:rPr>
                <w:rFonts w:eastAsia="" w:cs="Arial" w:eastAsiaTheme="minorEastAsia"/>
                <w:sz w:val="16"/>
                <w:szCs w:val="16"/>
                <w:lang w:val="pt-BR" w:eastAsia="pt-BR"/>
              </w:rPr>
              <w:t>Teste de influência dos ciclos de N e P na hipótese de savanização da Amazônia</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ListParagraph"/>
              <w:numPr>
                <w:ilvl w:val="0"/>
                <w:numId w:val="4"/>
              </w:numPr>
              <w:spacing w:lineRule="auto" w:line="240" w:before="0" w:after="0"/>
              <w:contextualSpacing/>
              <w:jc w:val="left"/>
              <w:rPr>
                <w:sz w:val="16"/>
                <w:sz w:val="16"/>
                <w:szCs w:val="16"/>
                <w:rFonts w:cs="Arial"/>
                <w:lang w:eastAsia="pt-BR"/>
              </w:rPr>
            </w:pPr>
            <w:r>
              <w:rPr>
                <w:rFonts w:eastAsia="" w:cs="Arial" w:eastAsiaTheme="minorEastAsia"/>
                <w:sz w:val="16"/>
                <w:szCs w:val="16"/>
                <w:lang w:val="pt-BR" w:eastAsia="pt-BR"/>
              </w:rPr>
              <w:t>Intercâmbio</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FFFFFF" w:themeFill="background1"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Normal"/>
              <w:spacing w:lineRule="auto" w:line="240" w:before="0" w:after="0"/>
              <w:jc w:val="left"/>
              <w:rPr>
                <w:sz w:val="16"/>
                <w:sz w:val="16"/>
                <w:szCs w:val="16"/>
                <w:rFonts w:cs="Arial"/>
                <w:lang w:eastAsia="pt-BR"/>
              </w:rPr>
            </w:pPr>
            <w:r>
              <w:rPr>
                <w:rFonts w:eastAsia="" w:cs="Arial" w:eastAsiaTheme="minorEastAsia"/>
                <w:sz w:val="16"/>
                <w:szCs w:val="16"/>
                <w:lang w:val="pt-BR" w:eastAsia="pt-BR"/>
              </w:rPr>
              <w:t>Redação da Tese/Artigos científicos</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r>
        <w:trPr/>
        <w:tc>
          <w:tcPr>
            <w:tcW w:w="5950" w:type="dxa"/>
            <w:tcBorders/>
            <w:shd w:fill="auto" w:val="clear"/>
            <w:tcMar>
              <w:left w:w="108" w:type="dxa"/>
            </w:tcMar>
          </w:tcPr>
          <w:p>
            <w:pPr>
              <w:pStyle w:val="Normal"/>
              <w:spacing w:lineRule="auto" w:line="240" w:before="0" w:after="0"/>
              <w:jc w:val="left"/>
              <w:rPr>
                <w:sz w:val="16"/>
                <w:sz w:val="16"/>
                <w:szCs w:val="16"/>
                <w:rFonts w:cs="Arial"/>
                <w:lang w:eastAsia="pt-BR"/>
              </w:rPr>
            </w:pPr>
            <w:r>
              <w:rPr>
                <w:rFonts w:eastAsia="" w:cs="Arial" w:eastAsiaTheme="minorEastAsia"/>
                <w:sz w:val="16"/>
                <w:szCs w:val="16"/>
                <w:lang w:val="pt-BR" w:eastAsia="pt-BR"/>
              </w:rPr>
              <w:t>Relatórios Científicos</w:t>
            </w:r>
            <w:r/>
          </w:p>
        </w:tc>
        <w:tc>
          <w:tcPr>
            <w:tcW w:w="423"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4" w:type="dxa"/>
            <w:tcBorders/>
            <w:shd w:fill="auto"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23" w:type="dxa"/>
            <w:tcBorders/>
            <w:shd w:color="auto" w:fill="FFFFFF" w:themeFill="background1"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c>
          <w:tcPr>
            <w:tcW w:w="473" w:type="dxa"/>
            <w:tcBorders/>
            <w:shd w:color="auto" w:fill="BFBFBF" w:themeFill="background1" w:themeFillShade="bf" w:val="clear"/>
            <w:tcMar>
              <w:left w:w="108" w:type="dxa"/>
            </w:tcMar>
          </w:tcPr>
          <w:p>
            <w:pPr>
              <w:pStyle w:val="Normal"/>
              <w:spacing w:lineRule="auto" w:line="240" w:before="0" w:after="0"/>
              <w:jc w:val="left"/>
              <w:rPr>
                <w:sz w:val="20"/>
                <w:sz w:val="20"/>
                <w:szCs w:val="24"/>
                <w:rFonts w:ascii="Arial" w:hAnsi="Arial" w:eastAsia="" w:cs="Arial" w:eastAsiaTheme="minorEastAsia"/>
                <w:lang w:val="pt-BR" w:eastAsia="pt-BR"/>
              </w:rPr>
            </w:pPr>
            <w:r>
              <w:rPr>
                <w:rFonts w:eastAsia="" w:cs="Arial" w:eastAsiaTheme="minorEastAsia"/>
                <w:sz w:val="20"/>
                <w:szCs w:val="24"/>
                <w:lang w:val="pt-BR" w:eastAsia="pt-BR"/>
              </w:rPr>
            </w:r>
            <w:r/>
          </w:p>
        </w:tc>
      </w:tr>
    </w:tbl>
    <w:p>
      <w:pPr>
        <w:pStyle w:val="Normal"/>
        <w:spacing w:lineRule="auto" w:line="259"/>
        <w:jc w:val="left"/>
        <w:rPr>
          <w:sz w:val="19"/>
          <w:b/>
          <w:sz w:val="19"/>
          <w:b/>
          <w:szCs w:val="19"/>
          <w:rFonts w:ascii="Arial" w:hAnsi="Arial" w:eastAsia="Times New Roman" w:cs="Arial"/>
          <w:color w:val="222222"/>
          <w:lang w:val="pt-BR" w:eastAsia="en-GB"/>
        </w:rPr>
      </w:pPr>
      <w:r>
        <w:rPr>
          <w:rFonts w:eastAsia="Times New Roman" w:cs="Arial"/>
          <w:b/>
          <w:color w:val="222222"/>
          <w:sz w:val="19"/>
          <w:szCs w:val="19"/>
          <w:lang w:val="pt-BR" w:eastAsia="en-GB"/>
        </w:rPr>
      </w:r>
      <w:r>
        <w:br w:type="page"/>
      </w:r>
      <w:r/>
    </w:p>
    <w:p>
      <w:pPr>
        <w:pStyle w:val="ListParagraph"/>
        <w:numPr>
          <w:ilvl w:val="0"/>
          <w:numId w:val="4"/>
        </w:numPr>
        <w:shd w:val="clear" w:color="auto" w:themeColor="" w:themeTint="" w:themeShade="" w:fill="FFFFFF" w:themeFill="" w:themeFillTint="" w:themeFillShade=""/>
        <w:spacing w:lineRule="auto" w:line="240" w:before="0" w:after="0"/>
        <w:contextualSpacing/>
        <w:rPr>
          <w:b/>
          <w:b/>
          <w:szCs w:val="24"/>
          <w:rFonts w:eastAsia="Times New Roman" w:cs="Arial"/>
          <w:color w:val="222222"/>
          <w:lang w:val="pt-BR" w:eastAsia="en-GB"/>
        </w:rPr>
      </w:pPr>
      <w:r>
        <w:rPr>
          <w:rFonts w:eastAsia="Times New Roman" w:cs="Arial"/>
          <w:b/>
          <w:color w:val="222222"/>
          <w:szCs w:val="24"/>
          <w:lang w:val="pt-BR" w:eastAsia="en-GB"/>
        </w:rPr>
        <w:t>Referencias</w:t>
      </w:r>
      <w:r/>
    </w:p>
    <w:p>
      <w:pPr>
        <w:pStyle w:val="Normal"/>
        <w:shd w:val="clear" w:color="auto" w:themeColor="" w:themeTint="" w:themeShade="" w:fill="FFFFFF" w:themeFill="" w:themeFillTint="" w:themeFillShade=""/>
        <w:spacing w:lineRule="auto" w:line="240" w:before="0" w:after="0"/>
        <w:rPr>
          <w:sz w:val="20"/>
          <w:b/>
          <w:sz w:val="20"/>
          <w:b/>
          <w:szCs w:val="20"/>
          <w:rFonts w:ascii="Times New Roman" w:hAnsi="Times New Roman" w:eastAsia="Times New Roman" w:cs="Times New Roman"/>
          <w:color w:val="222222"/>
          <w:lang w:val="pt-BR" w:eastAsia="en-GB"/>
        </w:rPr>
      </w:pPr>
      <w:r>
        <w:rPr>
          <w:rFonts w:eastAsia="Times New Roman" w:cs="Times New Roman" w:ascii="Times New Roman" w:hAnsi="Times New Roman"/>
          <w:b/>
          <w:color w:val="222222"/>
          <w:sz w:val="20"/>
          <w:szCs w:val="20"/>
          <w:lang w:val="pt-BR" w:eastAsia="en-GB"/>
        </w:rPr>
      </w:r>
      <w:r/>
    </w:p>
    <w:p>
      <w:pPr>
        <w:pStyle w:val="Normal"/>
        <w:widowControl w:val="false"/>
        <w:spacing w:lineRule="auto" w:line="240"/>
        <w:ind w:left="480" w:hanging="480"/>
      </w:pPr>
      <w:r>
        <w:fldChar w:fldCharType="begin"/>
      </w:r>
      <w:r>
        <w:instrText>ADDIN Mendeley Bibliography CSL_BIBLIOGRAPHY</w:instrText>
      </w:r>
      <w:r>
        <w:fldChar w:fldCharType="separate"/>
      </w:r>
      <w:bookmarkStart w:id="51" w:name="__Fieldmark__3758_1631935385"/>
      <w:r>
        <w:rPr/>
      </w:r>
      <w:r>
        <w:rPr>
          <w:rFonts w:cs="Times New Roman" w:ascii="Times New Roman" w:hAnsi="Times New Roman"/>
          <w:sz w:val="20"/>
          <w:szCs w:val="24"/>
        </w:rPr>
        <w:t>Archer D, Eby M, Brovkin V, et al (2009) Atmospheric Lifetime of Fossil Fuel Carbon Dioxide. Annu Rev Earth Planet Sci 37:117–134. doi: 10.1146/annurev.earth.031208.100206</w:t>
      </w:r>
      <w:bookmarkEnd w:id="51"/>
      <w:r>
        <w:rPr>
          <w:rFonts w:cs="Times New Roman" w:ascii="Times New Roman" w:hAnsi="Times New Roman"/>
          <w:sz w:val="20"/>
          <w:szCs w:val="24"/>
        </w:rPr>
      </w:r>
      <w:r>
        <w:fldChar w:fldCharType="end"/>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Bindoff N, Stott P, AchutaRao K, et al (2013) Detection and Attribution of Climate Change: from Global to Regional. In: Climate Change 2013: The Physical Science Basis. Contribution of Working Group I to the Fifth Assessment Report of the Intergovenermnetal Panel on Climate Change. Cambridge University Press., Cambridge, United Kingdom and New York, NY, USA., pp 867–952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Brienen RJ., Phillips OL, Al E (2015) Long-term decline of the Amazon carbon sink. Nature 519:344–348. doi: 10.1038/nature14283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Cernusak LA, Winter K, Dalling JW, et al (2013) Tropical forest responses to increasing atmospheric CO2: Current knowledge and opportunities for future research. Funct Plant Biol 40:531–551. doi: 10.1071/FP12309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 xml:space="preserve">Chapin FS, Matson P a, Mooney H a (2002) Principles of Terrestrial Ecosystem Ecology. </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Cook KH, Vizy EK (2008) Effects of twenty-first-century climate change on the Amazon rain forest. J Clim 21:542–560. doi: 10.1175/2007JCLI1838.1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Cox PM, Betts R a, Jones CD, et al (2000) Acceleration of global warming due to carbon-cycle feedbacks in a coupled climate model. Nature 408:184–187. doi: 10.1038/35041539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Cox PM, Betts RA, Collins M, et al (2004) Amazonian forest dieback under climate-carbon cycle projections for the 21st century. Theor Appl Climatol 78:137–156. doi: 10.1007/s00704-004-0049-4</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Cox PM, Pearson D, Booth BB, et al (2013) Sensitivity of tropical carbon to climate change constrained by carbon dioxide variability. Nature 494:341–4. doi: 10.1038/nature11882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Domingues TF, Meir P, Feldpausch TR, et al (2010) Co-limitation of photosynthetic capacity by nitrogen and phosphorus in West Africa woodlands. Plant, Cell Environ 33:959–980. doi: 10.1111/j.1365-3040.2010.02119.x</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Donohue RJ, Roderick ML, McVicar TR, Farquhar GD (2013) Impact of CO2 fertilization on maximum foliage cover across the globe’s warm, arid environments. Geophys Res Lett 40:3031–3035. doi: 10.1002/grl.50563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Eamus D, Jarvis PG (1989) The direct effects of increase in the global atmospheric CO2 concentration on natural and commercial temperature trees and forests. Adv Ecol Res 19:1–55.</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Ellsworth DS, Crous KY, Lambers H, Cooke J (2015) Phosphorus recycling in photorespiration maintains high photosynthetic capacity in woody species. Plant, Cell Environ 38:1142–1156. doi: 10.1111/pce.12468</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Farquhar GD (1997) Carbon Dioxide and Vegetation. Science (80- ) 278:1411. doi: 10.1126/science.278.5342.1411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Farquhar GD, von Caemmerer S, Berry JA (1980) A biochemical model of photosynthetic CO2 assimilation in leaves of C3 species. Planta 149:78–90. doi: 10.1007/BF00386231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Feldpausch TR, Lloyd J, Lewis SL, et al (2012) Tree height integrated into pantropical forest biomass estimates. Biogeosciences 9:3381–3403. doi: 10.5194/bg-9-3381-2012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Friedlingstein P (1995) On the contribution of CO2 fertilization to the missing biospheric sink. Global Biogeochem Cycles 9:541–556. doi: 10.1029/95GB02381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Fung IY, Doney SC, Lindsay K, John J (2005) Evolution of carbon sinks in a changing climate. Proc Natl Acad Sci U S A 102:11201–11206. doi: 10.1073/pnas.0504949102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Goll DS, Brovkin V, Parida BR, et al (2012) Nutrient limitation reduces land carbon uptake in simulations with a model of combined carbon, nitrogen and phosphorus cycling. Biogeosciences 9:3547–3569. doi: 10.5194/bg-9-3547-2012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Groenendijk M, Dolman AJ, van der Molen MK, et al (2011) Assessing parameter variability in a photosynthesis model within and between plant functional types using global Fluxnet eddy covariance data. Agric For Meteorol 151:22–38. doi: 10.1016/j.agrformet.2010.08.013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Harley PC, Sharkey TD (1991) An improved model of C3 photosynthesis at high CO2: Reversed O2 sensitivity explained by lack of glycerate reentry into the chloroplast. Photosynth Res 27:169–178. doi: 10.1007/BF00035838</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Hedin LO, Brookshire ENJ, Menge DNL, Barron AR (2009) The Nitrogen Paradox in Tropical Forest Ecosystems. Annu Rev Ecol Evol Syst 40:613–635. doi: 10.1146/annurev.ecolsys.37.091305.110246</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Hempel S, Frieler K, Warszawski L, et al (2013) A trend-preserving bias correction &amp;ndash; The ISI-MIP approach. Earth Syst Dyn 4:219–236. doi: 10.5194/esd-4-219-2013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Hofhansl F, Andersen KM, Fleischer K, et al (2016) Amazon Forest Ecosystem Responses to Elevated Atmospheric CO2 and Alterations in Nutrient Availability: Filling the Gaps with Model-Experiment Integration. Front Earth Sci 4:1–9. doi: 10.3389/feart.2016.00019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Huntingford C, Zelazowski P, Galbraith D, et al (2013) Simulated resilience of tropical rainforests to CO2-induced climate change. Nat Geosci 6:268–273. doi: 10.1038/ngeo1741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Kattge J, Díaz S, Lavorel S, et al (2011) TRY - a global database of plant traits. Glob Chang Biol 17:2905–2935. doi: 10.1111/j.1365-2486.2011.02451.x</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Kattge J, Knorr W, Raddatz T, Wirth C (2009) Quantifying photosynthetic capacity and its relationship to leaf nitrogen content for global-scale terrestrial biosphere models. Glob Chang Biol 15:976–991. doi: 10.1111/j.1365-2486.2008.01744.x</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Kimball BA (1983) Carbon Dioxide and Agricultural Yield: An Assemblage and Analysis of 430 Prior Observations1. Agron J. doi: 10.2134/agronj1983.00021962007500050014x</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Lapola DM, Norby RJ (2014) Assessing the effects of increased atmospheric CO2 on the ecology and resilience of the Amazon forest. SCIENCE PLAN &amp; IMPLEMENTATION STRATEGY. 51.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Lapola DM, Oyama MD, Nobre CA (2009) Exploring the range of climate biome projections for tropical South America: The role of CO2 fertilization and seasonality. Global Biogeochem Cycles 23:1–16. doi: 10.1029/2008GB003357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Le Quéré C, Moriarty R, Andrew RM, et al (2015) Global Carbon Budget 2015. Earth Syst Sci Data 7:349–396. doi: 10.5194/essd-7-349-2015</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Le Quéré C, Raupach MR, Canadell JG, Al. GM (2009) Trends in the sources and sinks of carbon dioxide. Nat Geosci 2:831 – 836. doi: 10.1038/ngeo689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Lenton T, Foottit A, Dlugoglecki A (2009) Major Tipping Points in the Earth ’ s Climate System and Consequences for the Insurance Sector. Text 97.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Liu YY, van Dijk AIJM, de Jeu R a M, et al (2015) Recent reversal in loss of global terrestrial biomass. Nat Clim Chang 5:1–5. doi: 10.1038/nclimate2581</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Luo YQ, Randerson JT, Abramowitz G, et al (2012) A framework for benchmarking land models. Biogeosciences 9:3857–3874. doi: 10.5194/bg-9-3857-2012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Medlyn B, De Kauwe M, Walker A, et al (2016) Using models to guide experiments: a priori predictions for the CO2 response of a nutrient- and water-limited mature Eucalypt woodland. Glob Chang Biol 1–18. doi: 10.1111/gcb.13268</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Moss RH, Edmonds J a, Hibbard K a, et al (2010) The next generation of scenarios for climate change research and assessment. Nature 463:747–756. doi: 10.1038/nature08823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NOAA ESRL (2016) Global Monitoring Division. http://esrl.noaa.gov/gmd/. Accessed 24 Feb 2016</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De Kauwe MG, Domingues TF, et al (2016) Model-data synthesis for the next generation of forest free-air CO2 enrichment (FACE) experiments. New Phytol 209:17–28. doi: 10.1111/nph.13593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Delucia EH, Gielen B, et al (2005) Forest response to elevated CO2 is conserved across a broad range of productivity. Proc Natl Acad Sci U S A 102:18052–6. doi: 10.1073/pnas.0509478102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Gunderson CA, Wullschleger SD, et al (1992) Productivity and Compensatory Responses of Yellow-Poplar Trees in Elevated Co2. Nature 357:322–324. doi: Doi 10.1038/357322a0</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O’neill EG, Luxmoore RJ (1986) Effects of Atmospheric CO(2) Enrichment on the Growth and Mineral Nutrition of Quercus alba Seedlings in Nutrient-Poor Soil. Plant Physiol 82:83–89. doi: 10.1104/pp.82.1.83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Warren JM, Iversen CM, et al (2010) CO2 enhancement of forest productivity constrained by limited nitrogen availability. Proc Natl Acad Sci U S A 107:19368–19373. doi: 10.1073/pnas.1006463107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Norby RJ, Zak DR (2011) Ecological Lessons from Free-Air CO2 Enrichment (FACE) Experiments. Annu Rev Ecol Evol Syst 42:181–203. doi: 10.1146/annurev-ecolsys-102209-144647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Oyama MD (2003) A new climate-vegetation equilibrium state for Tropical South America. Geophys Res Lett 30:10–13. doi: 10.1029/2003GL018600</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Pan Y, Birdsey R a, Fang J, et al (2011) A large and persistent carbon sink in the world’s forests. Science (80- ) 333:988–993. doi: 10.1126/science.1201609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Parton WJ, Scurlock JMO, Ojima DS, et al (1993) Observations and modeling of biomass and soil organic matter dynamics for the grassland biome worldwide. Glob Biogeochem Cycles 7:785–809. doi: 10.1029/93gb02042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Pavlick R, Drewry DT, Bohn K, et al (2013) The Jena Diversity-Dynamic Global Vegetation Model (JeDi-DGVM): a diverse approach to representing terrestrial biogeography and biogeochemistry based on plant functional trade-offs. Biogeosciences 10:4137–4177. doi: 10.5194/bg-10-4137-2013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Pavlick R, Drewry DT, Bohn K, et al (2012) The Jena Diversity-Dynamic Global Vegetation Model (JeDi-DGVM): a diverse approach to representing terrestrial biogeography and biogeochemistry based on plant functional trade-offs. Biogeosciences Discuss 9:4627–4726. doi: 10.5194/bgd-9-4627-2012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Phillips OL, Phillips OL, Aragão LEOC, et al (2009) of the Amazon Rainforest. Science (80- ) 1344:1344–1348. doi: 10.1126/science.1164033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Prentice I, Farquhar G, Fasham M (2001) The carbon cycle and atmospheric carbon dioxide. Clim Chang 2001 Sci Basis 183 – 237. doi: 10.1256/004316502320517344</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Prentice IC, Cramer W, Harrison SP, et al (1992) A global biome model based on plant physiology and sominance, soil properties and climate. J Biogeogr 19:117–134. doi: 10.2307/2845499</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Scheiter S, Langan L, Higgins SI (2013) Next-generation dynamic global vegetation models: learning from community ecology. New Phytol 198:957–69. doi: 10.1111/nph.12210</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Steffen W, Canadell P (2005) Carbon Dioxide Fertilisation and Climate Change Policy. 36.</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Tilman D, Reich PB, Knops JMH (2006) Biodiversity and ecosystem stability in a decade-long grassland experiment. Nature 441:629–632. doi: 10.1038/nature04742</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Wang YP, Houlton BZ, Field CB (2007) A model of biogeochemical cycles of carbon, nitrogen, and phosphorus including symbiotic nitrogen fixation and phosphatase production. Global Biogeochem Cycles 21:1–15. doi: 10.1029/2006GB002797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Wang YP, Law RM, Pak B (2010) A global model of carbon, nitrogen and phosphorus cycles for the terrestrial biosphere. Biogeosciences 7:2261–2282. doi: 10.5194/bg-7-2261-2010</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White A, Cannell M, Friend A (1999) Climate change impacts on ecosystems and the terrestrial carbon sink: a new assessment. Glob Environ Chang 9:S21–S30. doi: 10.1016/S0959-3780(99)00016-3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Wieder WR, Cleveland CC, Smith WK, Todd-Brown K (2015) Future productivity and carbon storage limited by terrestrial nutrient availability. Nat Geosci 8:441–444. doi: 10.1038/ngeo2413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Williams JN (2013) Humans and biodiversity : population and demographic trends in the hotspots. 510–523. doi: 10.1007/s11111-012-0175-3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Yang X, Post WM, Thornton PE, Jain A (2013) The distribution of soil phosphorus for global biogeochemical modeling. Biogeosciences 10:2525–2537. doi: 10.5194/bg-10-2525-2013</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Yang X, Thornton PE, Ricciuto DM, Post WM (2014) The role of phosphorus dynamics in tropical forests - A modeling study using CLM-CNP. Biogeosciences 11:1667–1681. doi: 10.5194/bg-11-1667-2014</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Zaehle S, Medlyn BE, De Kauwe MG, et al (2014) Evaluation of 11 terrestrial carbon-nitrogen cycle models against observations from two temperate Free-Air CO2 Enrichment studies. New Phytol 202:803–822. doi: 10.1111/nph.12697</w:t>
      </w:r>
      <w:r/>
    </w:p>
    <w:p>
      <w:pPr>
        <w:pStyle w:val="Normal"/>
        <w:widowControl w:val="false"/>
        <w:spacing w:lineRule="auto" w:line="240"/>
        <w:ind w:left="480" w:hanging="480"/>
        <w:rPr>
          <w:sz w:val="20"/>
          <w:sz w:val="20"/>
          <w:szCs w:val="24"/>
          <w:rFonts w:ascii="Times New Roman" w:hAnsi="Times New Roman" w:cs="Times New Roman"/>
        </w:rPr>
      </w:pPr>
      <w:r>
        <w:rPr>
          <w:rFonts w:cs="Times New Roman" w:ascii="Times New Roman" w:hAnsi="Times New Roman"/>
          <w:sz w:val="20"/>
          <w:szCs w:val="24"/>
        </w:rPr>
        <w:t>Zhu Z, Piao S, Myneni RB, et al (2016) Greening of the Earth and its drivers. Nat Clim Chang 1–6. doi: 10.1038/nclimate3004</w:t>
      </w:r>
      <w:r/>
    </w:p>
    <w:p>
      <w:pPr>
        <w:pStyle w:val="Normal"/>
        <w:widowControl w:val="false"/>
        <w:spacing w:lineRule="auto" w:line="240"/>
        <w:ind w:left="480" w:hanging="480"/>
        <w:rPr>
          <w:sz w:val="24"/>
          <w:sz w:val="24"/>
          <w:rFonts w:ascii="Arial" w:hAnsi="Arial"/>
        </w:rPr>
      </w:pPr>
      <w:r>
        <w:rPr/>
      </w:r>
      <w:r/>
    </w:p>
    <w:sectPr>
      <w:footerReference w:type="default" r:id="rId5"/>
      <w:footnotePr>
        <w:numFmt w:val="decimal"/>
      </w:footnotePr>
      <w:type w:val="nextPage"/>
      <w:pgSz w:w="11906" w:h="16838"/>
      <w:pgMar w:left="1701" w:right="1701" w:header="0" w:top="1417" w:footer="720" w:bottom="1417" w:gutter="0"/>
      <w:lnNumType w:countBy="1" w:restart="newPage"/>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P Darela" w:date="2016-07-24T00:48:00Z" w:initials="JD">
    <w:p>
      <w:r>
        <w:rPr>
          <w:lang w:val="pt-BR"/>
        </w:rPr>
        <w:t>Ou avaliado?</w:t>
      </w:r>
      <w:r/>
    </w:p>
  </w:comment>
  <w:comment w:id="1" w:author="JP Darela" w:date="2016-07-22T15:02:00Z" w:initials="JD">
    <w:p>
      <w:r>
        <w:rPr>
          <w:lang w:val="pt-BR"/>
        </w:rPr>
        <w:t>Essa frase é útil?</w:t>
      </w:r>
      <w:r/>
    </w:p>
  </w:comment>
  <w:comment w:id="2" w:author="JP Darela" w:date="2016-07-24T02:45:00Z" w:initials="JD">
    <w:p>
      <w:r>
        <w:rPr>
          <w:lang w:val="pt-BR"/>
        </w:rPr>
        <w:t>Esta explicação para imobilização é satisfatória?</w:t>
      </w:r>
      <w:r/>
    </w:p>
  </w:comment>
  <w:comment w:id="3" w:author="JP Darela" w:date="2016-07-24T16:18:00Z" w:initials="JD">
    <w:p>
      <w:r>
        <w:rPr>
          <w:lang w:val="pt-BR"/>
        </w:rPr>
        <w:t>Limitação da respiração heterotrofica por nutrientes</w:t>
      </w:r>
      <w:r/>
    </w:p>
  </w:comment>
  <w:comment w:id="4" w:author="JP Darela" w:date="2016-07-24T15:02:00Z" w:initials="JD">
    <w:p>
      <w:r>
        <w:rPr/>
        <w:t>Lixiviação ou percolação</w:t>
      </w:r>
      <w:r/>
    </w:p>
  </w:comment>
  <w:comment w:id="5" w:author="JP Darela" w:date="2016-07-24T19:59:00Z" w:initials="JD">
    <w:p>
      <w:r>
        <w:rPr>
          <w:lang w:val="pt-BR"/>
        </w:rPr>
        <w:t>Limitação da alocação de C por nutrientes</w:t>
      </w:r>
      <w:r/>
    </w:p>
  </w:comment>
  <w:comment w:id="6" w:author="JP Darela" w:date="2016-07-25T12:56:00Z" w:initials="JD">
    <w:p>
      <w:r>
        <w:rPr>
          <w:lang w:val="pt-BR"/>
        </w:rPr>
        <w:t>Limitação da fotossíntese por nutrientes</w:t>
      </w:r>
      <w:r/>
    </w:p>
  </w:comment>
  <w:comment w:id="7" w:author="Katrin Fleischer" w:date="2016-06-05T14:11:00Z" w:initials="KF">
    <w:p>
      <w:r>
        <w:rPr/>
        <w:t xml:space="preserve">Don’t think the steps here match the outlined programme sufficiently yet </w:t>
      </w:r>
      <w:r/>
    </w:p>
    <w:p>
      <w:r>
        <w:rPr/>
      </w:r>
      <w:r/>
    </w:p>
    <w:p>
      <w:r>
        <w:rPr/>
        <w:t xml:space="preserve">Some points have not been discussed above and some points from above don’t come back in the steps here. Look at your objectives session, should match with this section.  </w:t>
      </w:r>
      <w:r/>
    </w:p>
  </w:comment>
  <w:comment w:id="8" w:author="Katrin Fleischer" w:date="2016-06-05T14:08:00Z" w:initials="KF">
    <w:p>
      <w:r>
        <w:rPr/>
        <w:t>This falls from the sky now, doesn’t it? Have you mentioned above that you will do that??</w:t>
      </w:r>
      <w:r/>
    </w:p>
  </w:comment>
  <w:comment w:id="9" w:author="JP Darela" w:date="2016-07-25T12:18:00Z" w:initials="JD">
    <w:p>
      <w:r>
        <w:rPr/>
        <w:t>I make a mention to it now in methods</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Rodap"/>
          <w:jc w:val="right"/>
        </w:pPr>
        <w:r>
          <w:rPr/>
          <w:fldChar w:fldCharType="begin"/>
        </w:r>
        <w:r>
          <w:instrText> PAGE </w:instrText>
        </w:r>
        <w:r>
          <w:fldChar w:fldCharType="separate"/>
        </w:r>
        <w:r>
          <w:t>21</w:t>
        </w:r>
        <w:r>
          <w:fldChar w:fldCharType="end"/>
        </w: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pPr>
      <w:r>
        <w:rPr>
          <w:rStyle w:val="Footnotereference"/>
          <w:lang w:val="pt-BR"/>
        </w:rPr>
        <w:footnoteRef/>
        <w:tab/>
      </w:r>
      <w:r>
        <w:rPr>
          <w:lang w:val="pt-BR"/>
        </w:rPr>
        <w:t xml:space="preserve"> ‘</w:t>
      </w:r>
      <w:r>
        <w:rPr>
          <w:i/>
          <w:lang w:val="pt-BR"/>
        </w:rPr>
        <w:t>Missing carbon sink</w:t>
      </w:r>
      <w:r>
        <w:rPr>
          <w:lang w:val="pt-BR"/>
        </w:rPr>
        <w:t>’ é um termo que faz referência a diferença entre o carbono emitido por atividades antrópicas e a soma do que é absorvido pelos oceanos e se acumula na atmosfera. Atualmente esta diferença é atribuída, com certo grau de incerteza, a acumulação de carbono nos ecossistemas terrestres.</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right"/>
      <w:pPr>
        <w:ind w:left="720" w:hanging="360"/>
      </w:pPr>
      <w:rPr>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879e8"/>
    <w:pPr>
      <w:widowControl/>
      <w:suppressAutoHyphens w:val="true"/>
      <w:bidi w:val="0"/>
      <w:spacing w:lineRule="auto" w:line="480" w:before="0" w:after="160"/>
      <w:jc w:val="both"/>
    </w:pPr>
    <w:rPr>
      <w:rFonts w:ascii="Arial" w:hAnsi="Arial" w:eastAsia="Calibri" w:cs="" w:cstheme="minorBidi" w:eastAsiaTheme="minorHAnsi"/>
      <w:color w:val="auto"/>
      <w:sz w:val="24"/>
      <w:szCs w:val="22"/>
      <w:lang w:val="en-GB" w:eastAsia="en-US" w:bidi="ar-SA"/>
    </w:rPr>
  </w:style>
  <w:style w:type="paragraph" w:styleId="Ttulo1">
    <w:name w:val="Título 1"/>
    <w:basedOn w:val="Normal"/>
    <w:next w:val="Normal"/>
    <w:link w:val="Ttulo1Char"/>
    <w:uiPriority w:val="9"/>
    <w:qFormat/>
    <w:rsid w:val="001879e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rPr/>
  </w:style>
  <w:style w:type="character" w:styleId="TextodebaloChar" w:customStyle="1">
    <w:name w:val="Texto de balão Char"/>
    <w:basedOn w:val="DefaultParagraphFont"/>
    <w:link w:val="Textodebalo"/>
    <w:uiPriority w:val="99"/>
    <w:semiHidden/>
    <w:rsid w:val="003a25de"/>
    <w:rPr>
      <w:rFonts w:ascii="Segoe UI" w:hAnsi="Segoe UI" w:cs="Segoe UI"/>
      <w:sz w:val="18"/>
      <w:szCs w:val="18"/>
    </w:rPr>
  </w:style>
  <w:style w:type="character" w:styleId="LinkdaInternet">
    <w:name w:val="Link da Internet"/>
    <w:basedOn w:val="DefaultParagraphFont"/>
    <w:uiPriority w:val="99"/>
    <w:unhideWhenUsed/>
    <w:rsid w:val="00de25d5"/>
    <w:rPr>
      <w:color w:val="0563C1" w:themeColor="hyperlink"/>
      <w:u w:val="single"/>
      <w:lang w:val="zxx" w:eastAsia="zxx" w:bidi="zxx"/>
    </w:rPr>
  </w:style>
  <w:style w:type="character" w:styleId="SeoChar" w:customStyle="1">
    <w:name w:val="Seção Char"/>
    <w:basedOn w:val="DefaultParagraphFont"/>
    <w:link w:val="Seo"/>
    <w:rsid w:val="001879e8"/>
    <w:rPr>
      <w:rFonts w:ascii="Arial" w:hAnsi="Arial" w:eastAsia="" w:cs="" w:cstheme="majorBidi" w:eastAsiaTheme="majorEastAsia"/>
      <w:b/>
      <w:sz w:val="24"/>
      <w:szCs w:val="32"/>
      <w:lang w:val="pt-BR" w:eastAsia="en-GB"/>
    </w:rPr>
  </w:style>
  <w:style w:type="character" w:styleId="Ttulo1Char" w:customStyle="1">
    <w:name w:val="Título 1 Char"/>
    <w:basedOn w:val="DefaultParagraphFont"/>
    <w:link w:val="Ttulo1"/>
    <w:uiPriority w:val="9"/>
    <w:rsid w:val="001879e8"/>
    <w:rPr>
      <w:rFonts w:ascii="Calibri Light" w:hAnsi="Calibri Light" w:eastAsia="" w:cs="" w:asciiTheme="majorHAnsi" w:cstheme="majorBidi" w:eastAsiaTheme="majorEastAsia" w:hAnsiTheme="majorHAnsi"/>
      <w:color w:val="2E74B5" w:themeColor="accent1" w:themeShade="bf"/>
      <w:sz w:val="32"/>
      <w:szCs w:val="32"/>
    </w:rPr>
  </w:style>
  <w:style w:type="character" w:styleId="Appleconvertedspace" w:customStyle="1">
    <w:name w:val="apple-converted-space"/>
    <w:basedOn w:val="DefaultParagraphFont"/>
    <w:rsid w:val="0016172e"/>
    <w:rPr/>
  </w:style>
  <w:style w:type="character" w:styleId="Annotationreference">
    <w:name w:val="annotation reference"/>
    <w:basedOn w:val="DefaultParagraphFont"/>
    <w:uiPriority w:val="99"/>
    <w:semiHidden/>
    <w:unhideWhenUsed/>
    <w:rsid w:val="00957628"/>
    <w:rPr>
      <w:sz w:val="16"/>
      <w:szCs w:val="16"/>
    </w:rPr>
  </w:style>
  <w:style w:type="character" w:styleId="TextodecomentrioChar" w:customStyle="1">
    <w:name w:val="Texto de comentário Char"/>
    <w:basedOn w:val="DefaultParagraphFont"/>
    <w:link w:val="Textodecomentrio"/>
    <w:uiPriority w:val="99"/>
    <w:rsid w:val="00957628"/>
    <w:rPr>
      <w:rFonts w:ascii="Arial" w:hAnsi="Arial"/>
      <w:sz w:val="20"/>
      <w:szCs w:val="20"/>
    </w:rPr>
  </w:style>
  <w:style w:type="character" w:styleId="AssuntodocomentrioChar" w:customStyle="1">
    <w:name w:val="Assunto do comentário Char"/>
    <w:basedOn w:val="TextodecomentrioChar"/>
    <w:link w:val="Assuntodocomentrio"/>
    <w:uiPriority w:val="99"/>
    <w:semiHidden/>
    <w:rsid w:val="00957628"/>
    <w:rPr>
      <w:rFonts w:ascii="Arial" w:hAnsi="Arial"/>
      <w:b/>
      <w:bCs/>
      <w:sz w:val="20"/>
      <w:szCs w:val="20"/>
    </w:rPr>
  </w:style>
  <w:style w:type="character" w:styleId="Linenumber">
    <w:name w:val="line number"/>
    <w:basedOn w:val="DefaultParagraphFont"/>
    <w:uiPriority w:val="99"/>
    <w:semiHidden/>
    <w:unhideWhenUsed/>
    <w:rsid w:val="00913590"/>
    <w:rPr/>
  </w:style>
  <w:style w:type="character" w:styleId="CabealhoChar" w:customStyle="1">
    <w:name w:val="Cabeçalho Char"/>
    <w:basedOn w:val="DefaultParagraphFont"/>
    <w:link w:val="Cabealho"/>
    <w:uiPriority w:val="99"/>
    <w:rsid w:val="00913590"/>
    <w:rPr>
      <w:rFonts w:ascii="Arial" w:hAnsi="Arial"/>
      <w:sz w:val="24"/>
    </w:rPr>
  </w:style>
  <w:style w:type="character" w:styleId="RodapChar" w:customStyle="1">
    <w:name w:val="Rodapé Char"/>
    <w:basedOn w:val="DefaultParagraphFont"/>
    <w:link w:val="Rodap"/>
    <w:uiPriority w:val="99"/>
    <w:rsid w:val="00913590"/>
    <w:rPr>
      <w:rFonts w:ascii="Arial" w:hAnsi="Arial"/>
      <w:sz w:val="24"/>
    </w:rPr>
  </w:style>
  <w:style w:type="character" w:styleId="TextodenotaderodapChar" w:customStyle="1">
    <w:name w:val="Texto de nota de rodapé Char"/>
    <w:basedOn w:val="DefaultParagraphFont"/>
    <w:link w:val="Textodenotaderodap"/>
    <w:uiPriority w:val="99"/>
    <w:semiHidden/>
    <w:rsid w:val="00913590"/>
    <w:rPr>
      <w:rFonts w:ascii="Arial" w:hAnsi="Arial"/>
      <w:sz w:val="20"/>
      <w:szCs w:val="20"/>
    </w:rPr>
  </w:style>
  <w:style w:type="character" w:styleId="Footnotereference">
    <w:name w:val="footnote reference"/>
    <w:basedOn w:val="DefaultParagraphFont"/>
    <w:uiPriority w:val="99"/>
    <w:semiHidden/>
    <w:unhideWhenUsed/>
    <w:rsid w:val="00913590"/>
    <w:rPr>
      <w:vertAlign w:val="superscript"/>
    </w:rPr>
  </w:style>
  <w:style w:type="character" w:styleId="ListLabel1">
    <w:name w:val="ListLabel 1"/>
    <w:rPr>
      <w:rFonts w:cs="Courier New"/>
    </w:rPr>
  </w:style>
  <w:style w:type="character" w:styleId="ListLabel2">
    <w:name w:val="ListLabel 2"/>
    <w:rPr>
      <w:b/>
    </w:rPr>
  </w:style>
  <w:style w:type="character" w:styleId="Caracteresdenotaderodap">
    <w:name w:val="Caracteres de nota de rodapé"/>
    <w:rPr/>
  </w:style>
  <w:style w:type="character" w:styleId="Ncoradanotaderodap">
    <w:name w:val="Âncora da nota de rodapé"/>
    <w:rPr>
      <w:vertAlign w:val="superscript"/>
    </w:rPr>
  </w:style>
  <w:style w:type="character" w:styleId="Numeraodelinhas">
    <w:name w:val="Numeração de linhas"/>
    <w:rPr/>
  </w:style>
  <w:style w:type="character" w:styleId="Ncoradanotadefim">
    <w:name w:val="Âncora da nota de fim"/>
    <w:rPr>
      <w:vertAlign w:val="superscript"/>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DejaVu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DejaVu Sans"/>
    </w:rPr>
  </w:style>
  <w:style w:type="paragraph" w:styleId="Legenda">
    <w:name w:val="Legenda"/>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paragraph" w:styleId="BalloonText">
    <w:name w:val="Balloon Text"/>
    <w:basedOn w:val="Normal"/>
    <w:link w:val="TextodebaloChar"/>
    <w:uiPriority w:val="99"/>
    <w:semiHidden/>
    <w:unhideWhenUsed/>
    <w:rsid w:val="003a25de"/>
    <w:pPr>
      <w:spacing w:lineRule="auto" w:line="240" w:before="0" w:after="0"/>
    </w:pPr>
    <w:rPr>
      <w:rFonts w:ascii="Segoe UI" w:hAnsi="Segoe UI" w:cs="Segoe UI"/>
      <w:sz w:val="18"/>
      <w:szCs w:val="18"/>
    </w:rPr>
  </w:style>
  <w:style w:type="paragraph" w:styleId="NormalWeb">
    <w:name w:val="Normal (Web)"/>
    <w:basedOn w:val="Normal"/>
    <w:uiPriority w:val="99"/>
    <w:unhideWhenUsed/>
    <w:rsid w:val="003a25de"/>
    <w:pPr>
      <w:spacing w:lineRule="auto" w:line="240" w:before="280" w:after="280"/>
    </w:pPr>
    <w:rPr>
      <w:rFonts w:ascii="Times New Roman" w:hAnsi="Times New Roman" w:eastAsia="Times New Roman" w:cs="Times New Roman"/>
      <w:szCs w:val="24"/>
      <w:lang w:eastAsia="en-GB"/>
    </w:rPr>
  </w:style>
  <w:style w:type="paragraph" w:styleId="Seo" w:customStyle="1">
    <w:name w:val="Seção"/>
    <w:basedOn w:val="Ttulo1"/>
    <w:link w:val="SeoChar"/>
    <w:qFormat/>
    <w:rsid w:val="001879e8"/>
    <w:pPr/>
    <w:rPr>
      <w:rFonts w:ascii="Arial" w:hAnsi="Arial"/>
      <w:b/>
      <w:color w:val="00000A"/>
      <w:sz w:val="24"/>
      <w:lang w:val="pt-BR" w:eastAsia="en-GB"/>
    </w:rPr>
  </w:style>
  <w:style w:type="paragraph" w:styleId="ListParagraph">
    <w:name w:val="List Paragraph"/>
    <w:basedOn w:val="Normal"/>
    <w:uiPriority w:val="34"/>
    <w:qFormat/>
    <w:rsid w:val="007c2b09"/>
    <w:pPr>
      <w:spacing w:before="0" w:after="160"/>
      <w:ind w:left="720" w:hanging="0"/>
      <w:contextualSpacing/>
    </w:pPr>
    <w:rPr/>
  </w:style>
  <w:style w:type="paragraph" w:styleId="Annotationtext">
    <w:name w:val="annotation text"/>
    <w:basedOn w:val="Normal"/>
    <w:link w:val="TextodecomentrioChar"/>
    <w:uiPriority w:val="99"/>
    <w:unhideWhenUsed/>
    <w:rsid w:val="00957628"/>
    <w:pPr>
      <w:spacing w:lineRule="auto" w:line="240"/>
    </w:pPr>
    <w:rPr>
      <w:sz w:val="20"/>
      <w:szCs w:val="20"/>
    </w:rPr>
  </w:style>
  <w:style w:type="paragraph" w:styleId="Annotationsubject">
    <w:name w:val="annotation subject"/>
    <w:basedOn w:val="Annotationtext"/>
    <w:link w:val="AssuntodocomentrioChar"/>
    <w:uiPriority w:val="99"/>
    <w:semiHidden/>
    <w:unhideWhenUsed/>
    <w:rsid w:val="00957628"/>
    <w:pPr/>
    <w:rPr>
      <w:b/>
      <w:bCs/>
    </w:rPr>
  </w:style>
  <w:style w:type="paragraph" w:styleId="Caption">
    <w:name w:val="caption"/>
    <w:basedOn w:val="Normal"/>
    <w:next w:val="Normal"/>
    <w:uiPriority w:val="35"/>
    <w:unhideWhenUsed/>
    <w:qFormat/>
    <w:rsid w:val="00652d5e"/>
    <w:pPr>
      <w:spacing w:lineRule="auto" w:line="240" w:before="0" w:after="200"/>
    </w:pPr>
    <w:rPr>
      <w:i/>
      <w:iCs/>
      <w:color w:val="44546A" w:themeColor="text2"/>
      <w:sz w:val="18"/>
      <w:szCs w:val="18"/>
    </w:rPr>
  </w:style>
  <w:style w:type="paragraph" w:styleId="Cabealho">
    <w:name w:val="Cabeçalho"/>
    <w:basedOn w:val="Normal"/>
    <w:link w:val="CabealhoChar"/>
    <w:uiPriority w:val="99"/>
    <w:unhideWhenUsed/>
    <w:rsid w:val="00913590"/>
    <w:pPr>
      <w:tabs>
        <w:tab w:val="center" w:pos="4252" w:leader="none"/>
        <w:tab w:val="right" w:pos="8504" w:leader="none"/>
      </w:tabs>
      <w:spacing w:lineRule="auto" w:line="240" w:before="0" w:after="0"/>
    </w:pPr>
    <w:rPr/>
  </w:style>
  <w:style w:type="paragraph" w:styleId="Rodap">
    <w:name w:val="Rodapé"/>
    <w:basedOn w:val="Normal"/>
    <w:link w:val="RodapChar"/>
    <w:uiPriority w:val="99"/>
    <w:unhideWhenUsed/>
    <w:rsid w:val="00913590"/>
    <w:pPr>
      <w:tabs>
        <w:tab w:val="center" w:pos="4252" w:leader="none"/>
        <w:tab w:val="right" w:pos="8504" w:leader="none"/>
      </w:tabs>
      <w:spacing w:lineRule="auto" w:line="240" w:before="0" w:after="0"/>
    </w:pPr>
    <w:rPr/>
  </w:style>
  <w:style w:type="paragraph" w:styleId="Footnotetext">
    <w:name w:val="footnote text"/>
    <w:basedOn w:val="Normal"/>
    <w:link w:val="TextodenotaderodapChar"/>
    <w:uiPriority w:val="99"/>
    <w:semiHidden/>
    <w:unhideWhenUsed/>
    <w:rsid w:val="00913590"/>
    <w:pPr>
      <w:spacing w:lineRule="auto" w:line="240" w:before="0" w:after="0"/>
    </w:pPr>
    <w:rPr>
      <w:sz w:val="20"/>
      <w:szCs w:val="20"/>
    </w:rPr>
  </w:style>
  <w:style w:type="paragraph" w:styleId="Revision">
    <w:name w:val="Revision"/>
    <w:uiPriority w:val="99"/>
    <w:semiHidden/>
    <w:rsid w:val="001c3ec2"/>
    <w:pPr>
      <w:widowControl/>
      <w:suppressAutoHyphens w:val="true"/>
      <w:bidi w:val="0"/>
      <w:spacing w:lineRule="auto" w:line="240" w:before="0" w:after="0"/>
      <w:jc w:val="left"/>
    </w:pPr>
    <w:rPr>
      <w:rFonts w:ascii="Arial" w:hAnsi="Arial" w:eastAsia="Calibri" w:cs="" w:cstheme="minorBidi" w:eastAsiaTheme="minorHAnsi"/>
      <w:color w:val="auto"/>
      <w:sz w:val="24"/>
      <w:szCs w:val="22"/>
      <w:lang w:val="en-GB" w:eastAsia="en-US" w:bidi="ar-SA"/>
    </w:rPr>
  </w:style>
  <w:style w:type="paragraph" w:styleId="Notaderodap">
    <w:name w:val="Nota de rodapé"/>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f332e7"/>
    <w:pPr>
      <w:spacing w:line="240" w:after="0" w:lineRule="auto"/>
    </w:pPr>
    <w:rPr>
      <w:rFonts w:eastAsiaTheme="minorEastAsia"/>
      <w:lang w:val="pt-BR"/>
      <w:sz w:val="24"/>
      <w:szCs w:val="24"/>
    </w:r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lamb.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79B3-1925-42CB-A4FD-DB74CC04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LibreOffice/4.3.3.2$Linux_X86_64 LibreOffice_project/430m0$Build-2</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2016-07-25T16:39:00Z</dcterms:created>
  <dc:creator>JP Darela</dc:creator>
  <dc:language>pt-BR</dc:language>
  <cp:lastModifiedBy>JP Darela</cp:lastModifiedBy>
  <cp:lastPrinted>2016-07-25T15:55:00Z</cp:lastPrinted>
  <dcterms:modified xsi:type="dcterms:W3CDTF">2016-07-25T16:39:00Z</dcterms:modified>
  <cp:revision>2</cp:revision>
</cp:coreProperties>
</file>