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rPr>
          <w:bCs/>
          <w:b/>
        </w:rPr>
        <w:t xml:space="preserve">Танатти</w:t>
      </w:r>
      <w:r>
        <w:rPr>
          <w:bCs/>
          <w:b/>
        </w:rPr>
        <w:t xml:space="preserve"> </w:t>
      </w:r>
      <w:r>
        <w:rPr>
          <w:bCs/>
          <w:b/>
        </w:rPr>
        <w:t xml:space="preserve">Елена</w:t>
      </w:r>
      <w:r>
        <w:rPr>
          <w:bCs/>
          <w:b/>
        </w:rPr>
        <w:t xml:space="preserve"> </w:t>
      </w:r>
      <w:r>
        <w:rPr>
          <w:bCs/>
          <w:b/>
        </w:rP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в Midnight Commander. Использовать инструкции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3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3"/>
        </w:numPr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4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5"/>
        </w:numPr>
        <w:pStyle w:val="Compact"/>
      </w:pPr>
      <w:r>
        <w:t xml:space="preserve">Создайте исполняемый файл и проверьте его работу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Открыли Midnight Commander</w:t>
      </w:r>
      <w:r>
        <w:t xml:space="preserve"> </w:t>
      </w:r>
      <w:r>
        <w:t xml:space="preserve">user@dk4n31:~$ mc</w:t>
      </w:r>
    </w:p>
    <w:p>
      <w:pPr>
        <w:pStyle w:val="CaptionedFigure"/>
      </w:pPr>
      <w:r>
        <w:drawing>
          <wp:inline>
            <wp:extent cx="5334000" cy="2354218"/>
            <wp:effectExtent b="0" l="0" r="0" t="0"/>
            <wp:docPr descr="Открыли Midnight Commander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Midnight Commander</w:t>
      </w:r>
    </w:p>
    <w:p>
      <w:pPr>
        <w:numPr>
          <w:ilvl w:val="0"/>
          <w:numId w:val="1007"/>
        </w:numPr>
        <w:pStyle w:val="Compact"/>
      </w:pPr>
      <w:r>
        <w:t xml:space="preserve">Перешли в каталог ~/work/arch-pc созданный при выполнении лабораторной работы №4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F7 создали папку lab05 и перешли</w:t>
      </w:r>
      <w:r>
        <w:t xml:space="preserve"> </w:t>
      </w:r>
      <w:r>
        <w:t xml:space="preserve">в созданный каталог.</w:t>
      </w:r>
    </w:p>
    <w:p>
      <w:pPr>
        <w:pStyle w:val="CaptionedFigure"/>
      </w:pPr>
      <w:r>
        <w:drawing>
          <wp:inline>
            <wp:extent cx="5334000" cy="2544351"/>
            <wp:effectExtent b="0" l="0" r="0" t="0"/>
            <wp:docPr descr="Создали папку lab05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папку lab05</w:t>
      </w:r>
    </w:p>
    <w:p>
      <w:pPr>
        <w:numPr>
          <w:ilvl w:val="0"/>
          <w:numId w:val="1008"/>
        </w:numPr>
        <w:pStyle w:val="Compact"/>
      </w:pPr>
      <w:r>
        <w:t xml:space="preserve">Пользуясь строкой ввода и командой touch создали файл lab5-1.asm</w:t>
      </w:r>
    </w:p>
    <w:p>
      <w:pPr>
        <w:pStyle w:val="CaptionedFigure"/>
      </w:pPr>
      <w:r>
        <w:drawing>
          <wp:inline>
            <wp:extent cx="5334000" cy="335036"/>
            <wp:effectExtent b="0" l="0" r="0" t="0"/>
            <wp:docPr descr="Работа с lab5-1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lab5-1</w:t>
      </w:r>
    </w:p>
    <w:p>
      <w:pPr>
        <w:numPr>
          <w:ilvl w:val="0"/>
          <w:numId w:val="1009"/>
        </w:numPr>
        <w:pStyle w:val="Compact"/>
      </w:pPr>
      <w:r>
        <w:t xml:space="preserve">Код файла lab5-1.asm для записи фамилии</w:t>
      </w:r>
    </w:p>
    <w:p>
      <w:pPr>
        <w:pStyle w:val="CaptionedFigure"/>
      </w:pPr>
      <w:r>
        <w:drawing>
          <wp:inline>
            <wp:extent cx="5334000" cy="2272666"/>
            <wp:effectExtent b="0" l="0" r="0" t="0"/>
            <wp:docPr descr="Код файла lab5-1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lab5-1</w:t>
      </w:r>
    </w:p>
    <w:p>
      <w:pPr>
        <w:numPr>
          <w:ilvl w:val="0"/>
          <w:numId w:val="1010"/>
        </w:numPr>
        <w:pStyle w:val="Compact"/>
      </w:pPr>
      <w:r>
        <w:t xml:space="preserve">Проверили, что все записалось в файл</w:t>
      </w:r>
    </w:p>
    <w:p>
      <w:pPr>
        <w:pStyle w:val="CaptionedFigure"/>
      </w:pPr>
      <w:r>
        <w:drawing>
          <wp:inline>
            <wp:extent cx="5334000" cy="2480553"/>
            <wp:effectExtent b="0" l="0" r="0" t="0"/>
            <wp:docPr descr="Проверили код файла 5-1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код файла 5-1</w:t>
      </w:r>
    </w:p>
    <w:p>
      <w:pPr>
        <w:numPr>
          <w:ilvl w:val="0"/>
          <w:numId w:val="1011"/>
        </w:numPr>
        <w:pStyle w:val="Compact"/>
      </w:pPr>
      <w:r>
        <w:t xml:space="preserve">Оттранслировали тип файла в объектный файл, выполнили компоновку и запустили полученный файл</w:t>
      </w:r>
    </w:p>
    <w:p>
      <w:pPr>
        <w:pStyle w:val="CaptionedFigure"/>
      </w:pPr>
      <w:r>
        <w:drawing>
          <wp:inline>
            <wp:extent cx="5334000" cy="970248"/>
            <wp:effectExtent b="0" l="0" r="0" t="0"/>
            <wp:docPr descr="Запустили полученный файл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полученный файл</w:t>
      </w:r>
    </w:p>
    <w:p>
      <w:pPr>
        <w:numPr>
          <w:ilvl w:val="0"/>
          <w:numId w:val="1012"/>
        </w:numPr>
        <w:pStyle w:val="Compact"/>
      </w:pPr>
      <w:r>
        <w:t xml:space="preserve">Создана копия файла lab5-1.asm - lab5-2.asm</w:t>
      </w:r>
    </w:p>
    <w:p>
      <w:pPr>
        <w:pStyle w:val="CaptionedFigure"/>
      </w:pPr>
      <w:r>
        <w:drawing>
          <wp:inline>
            <wp:extent cx="5334000" cy="2357782"/>
            <wp:effectExtent b="0" l="0" r="0" t="0"/>
            <wp:docPr descr="Создаем копию файла 5-1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5-1</w:t>
      </w:r>
    </w:p>
    <w:p>
      <w:pPr>
        <w:numPr>
          <w:ilvl w:val="0"/>
          <w:numId w:val="1013"/>
        </w:numPr>
        <w:pStyle w:val="Compact"/>
      </w:pPr>
      <w:r>
        <w:t xml:space="preserve">Редактируем файл с учетом использования in_out.asm</w:t>
      </w:r>
    </w:p>
    <w:p>
      <w:pPr>
        <w:pStyle w:val="FirstParagraph"/>
      </w:pPr>
      <w:hyperlink r:id="rId43">
        <w:r>
          <w:rPr>
            <w:rStyle w:val="Hyperlink"/>
          </w:rPr>
          <w:t xml:space="preserve">5-2 и in_out.asm</w:t>
        </w:r>
      </w:hyperlink>
    </w:p>
    <w:p>
      <w:pPr>
        <w:numPr>
          <w:ilvl w:val="0"/>
          <w:numId w:val="1014"/>
        </w:numPr>
        <w:pStyle w:val="Compact"/>
      </w:pPr>
      <w:r>
        <w:t xml:space="preserve">Проверена корректная работа файла lab5-2.asm</w:t>
      </w:r>
    </w:p>
    <w:p>
      <w:pPr>
        <w:pStyle w:val="CaptionedFigure"/>
      </w:pPr>
      <w:r>
        <w:drawing>
          <wp:inline>
            <wp:extent cx="5334000" cy="1016000"/>
            <wp:effectExtent b="0" l="0" r="0" t="0"/>
            <wp:docPr descr="Проверка корректной работы файла" title="fig: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корректной работы файла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базовые навыки работы в Midnight Commander. Использовали инструкции</w:t>
      </w:r>
      <w:r>
        <w:t xml:space="preserve"> </w:t>
      </w:r>
      <w:r>
        <w:t xml:space="preserve">языка ассемблера mov и int.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15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1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1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1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1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1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1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15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43" Target="image/08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image/08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 Системные вызовы в ОС GNU Linux</dc:title>
  <dc:creator>Танатти Елена Геннадьевна</dc:creator>
  <dc:language>ru-RU</dc:language>
  <cp:keywords/>
  <dcterms:created xsi:type="dcterms:W3CDTF">2024-02-22T12:02:40Z</dcterms:created>
  <dcterms:modified xsi:type="dcterms:W3CDTF">2024-02-22T12:02:40Z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/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1</vt:lpwstr>
  </property>
  <property fmtid="{D5CDD505-2E9C-101B-9397-08002B2CF9AE}" pid="34" name="toc-title">
    <vt:lpwstr>Содержание</vt:lpwstr>
  </property>
</Properties>
</file>