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F324B2">
      <w:pPr>
        <w:pStyle w:val="Titre1"/>
      </w:pPr>
      <w:r>
        <w:t>Linux : les fondamentaux</w:t>
      </w:r>
    </w:p>
    <w:p w14:paraId="5932F1F7" w14:textId="77777777" w:rsidR="0099787B" w:rsidRDefault="0099787B" w:rsidP="00057B52"/>
    <w:p w14:paraId="127987F2" w14:textId="5B23304C" w:rsidR="0099787B" w:rsidRDefault="0099787B" w:rsidP="0099787B">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pPr>
        <w:pStyle w:val="Titre2"/>
        <w:numPr>
          <w:ilvl w:val="1"/>
          <w:numId w:val="4"/>
        </w:numPr>
      </w:pPr>
      <w:r>
        <w:t>Caractéristiques de Linux</w:t>
      </w:r>
    </w:p>
    <w:p w14:paraId="0B52128B" w14:textId="239C579C" w:rsidR="00D60A45" w:rsidRDefault="00D60A45" w:rsidP="00D60A45">
      <w:r>
        <w:t>• Linux est :</w:t>
      </w:r>
    </w:p>
    <w:p w14:paraId="3FD9D36A" w14:textId="0DB8DD8A" w:rsidR="00D60A45" w:rsidRDefault="00D60A45" w:rsidP="00D60A45">
      <w:r>
        <w:t xml:space="preserve">— </w:t>
      </w:r>
      <w:r>
        <w:rPr>
          <w:b/>
          <w:bCs/>
        </w:rPr>
        <w:t xml:space="preserve">multitâche : </w:t>
      </w:r>
      <w:r w:rsidRPr="00D60A45">
        <w:t>capable d'exécuter plusieurs tâches ou processus en même temps, permettant 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B5C339C" w:rsidR="00031B23" w:rsidRDefault="00031B23" w:rsidP="00031B23"/>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0D3269">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w:t>
      </w:r>
      <w:r w:rsidRPr="000D3269">
        <w:rPr>
          <w:b/>
          <w:bCs/>
        </w:rPr>
        <w:t>oyau Linux</w:t>
      </w:r>
      <w:r w:rsidRPr="000D3269">
        <w:rPr>
          <w:b/>
          <w:bCs/>
        </w:rPr>
        <w:t>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w:t>
      </w:r>
      <w:r w:rsidRPr="000D3269">
        <w:rPr>
          <w:b/>
          <w:bCs/>
        </w:rPr>
        <w:t xml:space="preserv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20303A85" w14:textId="77777777" w:rsidR="000D3269" w:rsidRPr="00031B23" w:rsidRDefault="000D3269" w:rsidP="00031B23"/>
    <w:p w14:paraId="0B12A6E8" w14:textId="77777777" w:rsidR="00D36BA0" w:rsidRDefault="00D36BA0" w:rsidP="00D36BA0"/>
    <w:p w14:paraId="6599CBE6" w14:textId="77777777" w:rsidR="00D36BA0" w:rsidRDefault="00D36BA0" w:rsidP="00D36BA0">
      <w:pPr>
        <w:pStyle w:val="Titre2"/>
      </w:pPr>
      <w:r>
        <w:t>A</w:t>
      </w:r>
    </w:p>
    <w:p w14:paraId="4ADCF73A" w14:textId="77777777" w:rsidR="00D36BA0" w:rsidRDefault="00D36BA0" w:rsidP="00D36BA0">
      <w:r>
        <w:t>•</w:t>
      </w:r>
    </w:p>
    <w:p w14:paraId="1A055905" w14:textId="1CAD49B2" w:rsidR="00D36BA0" w:rsidRDefault="00D36BA0" w:rsidP="00D36BA0">
      <w:r>
        <w:t>—</w:t>
      </w:r>
    </w:p>
    <w:p w14:paraId="214D1746" w14:textId="6C64513A" w:rsidR="00D232F7" w:rsidRPr="003F3C83" w:rsidRDefault="00D232F7" w:rsidP="00D36BA0"/>
    <w:sectPr w:rsidR="00D232F7" w:rsidRPr="003F3C83"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0C66" w14:textId="77777777" w:rsidR="00167151" w:rsidRDefault="00167151" w:rsidP="00022FAA">
      <w:pPr>
        <w:spacing w:after="0"/>
      </w:pPr>
      <w:r>
        <w:separator/>
      </w:r>
    </w:p>
    <w:p w14:paraId="4E60AB2D" w14:textId="77777777" w:rsidR="00167151" w:rsidRDefault="00167151"/>
  </w:endnote>
  <w:endnote w:type="continuationSeparator" w:id="0">
    <w:p w14:paraId="57B674CC" w14:textId="77777777" w:rsidR="00167151" w:rsidRDefault="00167151" w:rsidP="00022FAA">
      <w:pPr>
        <w:spacing w:after="0"/>
      </w:pPr>
      <w:r>
        <w:continuationSeparator/>
      </w:r>
    </w:p>
    <w:p w14:paraId="0DAB99D8" w14:textId="77777777" w:rsidR="00167151" w:rsidRDefault="00167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0E88" w14:textId="77777777" w:rsidR="00167151" w:rsidRDefault="00167151" w:rsidP="006048DA">
      <w:pPr>
        <w:spacing w:after="0"/>
      </w:pPr>
    </w:p>
    <w:p w14:paraId="55C670B7" w14:textId="77777777" w:rsidR="00167151" w:rsidRDefault="00167151" w:rsidP="006048DA">
      <w:pPr>
        <w:spacing w:after="0"/>
      </w:pPr>
      <w:r>
        <w:separator/>
      </w:r>
    </w:p>
  </w:footnote>
  <w:footnote w:type="continuationSeparator" w:id="0">
    <w:p w14:paraId="5D0F7449" w14:textId="77777777" w:rsidR="00167151" w:rsidRDefault="00167151" w:rsidP="00022FAA">
      <w:pPr>
        <w:spacing w:after="0"/>
      </w:pPr>
      <w:r>
        <w:continuationSeparator/>
      </w:r>
    </w:p>
    <w:p w14:paraId="34ED08E2" w14:textId="77777777" w:rsidR="00167151" w:rsidRDefault="001671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93E66B2A"/>
    <w:lvl w:ilvl="0">
      <w:start w:val="9"/>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3"/>
  </w:num>
  <w:num w:numId="8">
    <w:abstractNumId w:val="1"/>
  </w:num>
  <w:num w:numId="9">
    <w:abstractNumId w:val="2"/>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67151"/>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0BD3"/>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87B"/>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9F6FFA"/>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3ECE"/>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1C42"/>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F324B2"/>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4B2"/>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41202</TotalTime>
  <Pages>2</Pages>
  <Words>401</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1018</cp:revision>
  <cp:lastPrinted>2020-05-15T15:35:00Z</cp:lastPrinted>
  <dcterms:created xsi:type="dcterms:W3CDTF">2021-01-23T06:46:00Z</dcterms:created>
  <dcterms:modified xsi:type="dcterms:W3CDTF">2023-04-18T11:30:00Z</dcterms:modified>
</cp:coreProperties>
</file>