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47D0" w14:textId="77777777" w:rsidR="006454C1" w:rsidRPr="006454C1" w:rsidRDefault="006454C1" w:rsidP="006454C1">
      <w:pPr>
        <w:pStyle w:val="Titre4"/>
        <w:suppressLineNumbers/>
        <w:jc w:val="both"/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</w:pPr>
      <w:r w:rsidRPr="006454C1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  <w:t>Table 3</w:t>
      </w:r>
      <w:r w:rsidRPr="006454C1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Bacterial composition of nest samples in relation to the quantity of aromatic plants (log-transformed) by population and by phenological stage, and accounting for the clutch identity as accessed by a dbRDA on the Hellinger distance (model 6, n=92).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1"/>
        <w:gridCol w:w="218"/>
        <w:gridCol w:w="1346"/>
        <w:gridCol w:w="821"/>
        <w:gridCol w:w="1082"/>
        <w:gridCol w:w="662"/>
      </w:tblGrid>
      <w:tr w:rsidR="006454C1" w:rsidRPr="00006CE3" w14:paraId="3E5D2638" w14:textId="77777777" w:rsidTr="00A02C12">
        <w:trPr>
          <w:trHeight w:val="233"/>
        </w:trPr>
        <w:tc>
          <w:tcPr>
            <w:tcW w:w="2610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CEE8" w14:textId="77777777" w:rsidR="006454C1" w:rsidRPr="00006CE3" w:rsidRDefault="006454C1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  <w:t>Effect</w:t>
            </w:r>
          </w:p>
        </w:tc>
        <w:tc>
          <w:tcPr>
            <w:tcW w:w="126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453AD" w14:textId="77777777" w:rsidR="006454C1" w:rsidRPr="00006CE3" w:rsidRDefault="006454C1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proofErr w:type="spellStart"/>
            <w:r w:rsidRPr="00006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  <w:t>Df</w:t>
            </w:r>
            <w:proofErr w:type="spellEnd"/>
          </w:p>
        </w:tc>
        <w:tc>
          <w:tcPr>
            <w:tcW w:w="779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F2EF" w14:textId="77777777" w:rsidR="006454C1" w:rsidRPr="00006CE3" w:rsidRDefault="006454C1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Sum of squares</w:t>
            </w:r>
          </w:p>
        </w:tc>
        <w:tc>
          <w:tcPr>
            <w:tcW w:w="475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8190" w14:textId="77777777" w:rsidR="006454C1" w:rsidRPr="00006CE3" w:rsidRDefault="006454C1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  <w:t>Pseudo-F</w:t>
            </w:r>
          </w:p>
        </w:tc>
        <w:tc>
          <w:tcPr>
            <w:tcW w:w="626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51068" w14:textId="77777777" w:rsidR="006454C1" w:rsidRPr="00006CE3" w:rsidRDefault="006454C1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  <w:t>Adjusted-R</w:t>
            </w:r>
            <w:r w:rsidRPr="00006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CA"/>
              </w:rPr>
              <w:t>2</w:t>
            </w:r>
          </w:p>
        </w:tc>
        <w:tc>
          <w:tcPr>
            <w:tcW w:w="383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4E3B" w14:textId="77777777" w:rsidR="006454C1" w:rsidRPr="00006CE3" w:rsidRDefault="006454C1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CA"/>
              </w:rPr>
              <w:t>P-value</w:t>
            </w:r>
          </w:p>
        </w:tc>
      </w:tr>
      <w:tr w:rsidR="006454C1" w:rsidRPr="00006CE3" w14:paraId="1E1A5964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04B1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Aromatic plant quantity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C5AE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73B5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0.87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FDC3E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2.27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1092B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0.014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99DDF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</w:tr>
      <w:tr w:rsidR="006454C1" w:rsidRPr="00006CE3" w14:paraId="69A19C99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42206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Population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3213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FB9F9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3.49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72B3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4.56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336C9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0.072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99D39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0.001</w:t>
            </w:r>
          </w:p>
        </w:tc>
      </w:tr>
      <w:tr w:rsidR="006454C1" w:rsidRPr="00006CE3" w14:paraId="27D1A1F5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19463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Phenological stage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8F00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8E890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1.93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B601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5.03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0819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0.042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88B7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0.001</w:t>
            </w:r>
          </w:p>
        </w:tc>
      </w:tr>
      <w:tr w:rsidR="006454C1" w:rsidRPr="00006CE3" w14:paraId="4020A406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06CD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Clutch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B54B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43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C01BF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33.87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CDD5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2.06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44F3A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0.330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03EA8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0.001</w:t>
            </w:r>
          </w:p>
        </w:tc>
      </w:tr>
      <w:tr w:rsidR="006454C1" w:rsidRPr="00006CE3" w14:paraId="688045F0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50B9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Aromatic plant </w:t>
            </w:r>
            <w:proofErr w:type="spellStart"/>
            <w:proofErr w:type="gramStart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quantity:Population</w:t>
            </w:r>
            <w:proofErr w:type="spellEnd"/>
            <w:proofErr w:type="gramEnd"/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29B2E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8029D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0.71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FEC8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0.93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2E58B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CE9C0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53</w:t>
            </w:r>
          </w:p>
        </w:tc>
      </w:tr>
      <w:tr w:rsidR="006454C1" w:rsidRPr="00006CE3" w14:paraId="3180F94D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E434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Aromatic plant </w:t>
            </w:r>
            <w:proofErr w:type="spellStart"/>
            <w:proofErr w:type="gramStart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quantity:Phenological</w:t>
            </w:r>
            <w:proofErr w:type="spellEnd"/>
            <w:proofErr w:type="gramEnd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stage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5476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2E32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0.41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339F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1.07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0D30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CDA5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00</w:t>
            </w:r>
          </w:p>
        </w:tc>
      </w:tr>
      <w:tr w:rsidR="006454C1" w:rsidRPr="00006CE3" w14:paraId="6C8C51CE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C7F4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Population:Phenological</w:t>
            </w:r>
            <w:proofErr w:type="spellEnd"/>
            <w:proofErr w:type="gramEnd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stage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B255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546CA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1.68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7A09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2.20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BB67C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0.025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49F9E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0.001</w:t>
            </w:r>
          </w:p>
        </w:tc>
      </w:tr>
      <w:tr w:rsidR="006454C1" w:rsidRPr="00006CE3" w14:paraId="5570938C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B2AC5" w14:textId="77777777" w:rsidR="006454C1" w:rsidRPr="00006CE3" w:rsidRDefault="006454C1" w:rsidP="00A02C12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Aromatic plant </w:t>
            </w:r>
            <w:proofErr w:type="spellStart"/>
            <w:proofErr w:type="gramStart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quantity:Population</w:t>
            </w:r>
            <w:proofErr w:type="gramEnd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:Phenological</w:t>
            </w:r>
            <w:proofErr w:type="spellEnd"/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stage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A6CD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FDB24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0.84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6D7A8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1.10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313A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97F2D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0.248</w:t>
            </w:r>
          </w:p>
        </w:tc>
      </w:tr>
      <w:tr w:rsidR="006454C1" w:rsidRPr="00006CE3" w14:paraId="528F0405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95685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Residual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92566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37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A846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14.18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66B1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03EF0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B3E3A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6454C1" w:rsidRPr="00006CE3" w14:paraId="1CDC48BF" w14:textId="77777777" w:rsidTr="00A02C12">
        <w:trPr>
          <w:trHeight w:val="270"/>
        </w:trPr>
        <w:tc>
          <w:tcPr>
            <w:tcW w:w="2610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228F" w14:textId="77777777" w:rsidR="006454C1" w:rsidRPr="00006CE3" w:rsidRDefault="006454C1" w:rsidP="00A02C12">
            <w:pPr>
              <w:keepNext/>
              <w:keepLine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Total</w:t>
            </w:r>
          </w:p>
        </w:tc>
        <w:tc>
          <w:tcPr>
            <w:tcW w:w="126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B39F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91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B546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57.98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2875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2C4CD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E46F" w14:textId="77777777" w:rsidR="006454C1" w:rsidRPr="00006CE3" w:rsidRDefault="006454C1" w:rsidP="00A02C12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</w:tbl>
    <w:p w14:paraId="10562DC9" w14:textId="77777777" w:rsidR="003D3B98" w:rsidRDefault="003D3B98"/>
    <w:sectPr w:rsidR="003D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1"/>
    <w:rsid w:val="003B33DD"/>
    <w:rsid w:val="003D3B98"/>
    <w:rsid w:val="004001FA"/>
    <w:rsid w:val="004D68F6"/>
    <w:rsid w:val="004E0F74"/>
    <w:rsid w:val="006454C1"/>
    <w:rsid w:val="0085029A"/>
    <w:rsid w:val="009E2F28"/>
    <w:rsid w:val="00B25E45"/>
    <w:rsid w:val="00C21439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D0356"/>
  <w15:chartTrackingRefBased/>
  <w15:docId w15:val="{54DCF074-87BD-894F-9A16-7D34C04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C1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454C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4C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4C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aliases w:val="table"/>
    <w:basedOn w:val="Normal"/>
    <w:next w:val="Normal"/>
    <w:link w:val="Titre4Car"/>
    <w:uiPriority w:val="9"/>
    <w:unhideWhenUsed/>
    <w:qFormat/>
    <w:rsid w:val="006454C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4C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4C1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4C1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4C1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4C1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4C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4C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64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4C1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64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4C1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645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4C1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6454C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4C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1</cp:revision>
  <dcterms:created xsi:type="dcterms:W3CDTF">2025-03-19T16:20:00Z</dcterms:created>
  <dcterms:modified xsi:type="dcterms:W3CDTF">2025-03-19T16:21:00Z</dcterms:modified>
</cp:coreProperties>
</file>