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B5FEC" w14:textId="024140B3" w:rsidR="00E96E67" w:rsidRPr="00E96E67" w:rsidRDefault="00E96E67" w:rsidP="00E96E67">
      <w:pPr>
        <w:pStyle w:val="Titre4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</w:pPr>
      <w:r w:rsidRPr="00E96E6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>Table S3.3</w:t>
      </w:r>
      <w:r w:rsidRPr="00E96E6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Difference in the quantity of aromatic plants (log-transformed) added in the nest by the parents between populations and by phenological stage accounting for the nest identity using a linear mixed model (model 5, n=746).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10"/>
        <w:gridCol w:w="1165"/>
        <w:gridCol w:w="767"/>
        <w:gridCol w:w="824"/>
        <w:gridCol w:w="995"/>
        <w:gridCol w:w="1379"/>
      </w:tblGrid>
      <w:tr w:rsidR="00E96E67" w:rsidRPr="00E96E67" w14:paraId="3EC748CC" w14:textId="77777777" w:rsidTr="00A02C12">
        <w:trPr>
          <w:trHeight w:val="20"/>
        </w:trPr>
        <w:tc>
          <w:tcPr>
            <w:tcW w:w="2031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BE55B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E96E67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  <w:t>Effect</w:t>
            </w:r>
          </w:p>
        </w:tc>
        <w:tc>
          <w:tcPr>
            <w:tcW w:w="674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AC13B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E96E67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  <w:t>Estimate</w:t>
            </w:r>
          </w:p>
        </w:tc>
        <w:tc>
          <w:tcPr>
            <w:tcW w:w="444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3C0DD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E96E67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  <w:t>SE</w:t>
            </w:r>
          </w:p>
        </w:tc>
        <w:tc>
          <w:tcPr>
            <w:tcW w:w="477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A9C40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E96E67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  <w:t>t</w:t>
            </w:r>
          </w:p>
        </w:tc>
        <w:tc>
          <w:tcPr>
            <w:tcW w:w="576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92569" w14:textId="02237591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E96E67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  <w:t>p</w:t>
            </w:r>
            <w:r w:rsidR="005565E7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  <w:t>-value</w:t>
            </w:r>
          </w:p>
        </w:tc>
        <w:tc>
          <w:tcPr>
            <w:tcW w:w="798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CDEAC" w14:textId="3178513D" w:rsidR="00E96E67" w:rsidRPr="00E96E67" w:rsidRDefault="005565E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  <w:t xml:space="preserve">95% </w:t>
            </w:r>
            <w:r w:rsidR="00E96E67" w:rsidRPr="00E96E67">
              <w:rPr>
                <w:rFonts w:ascii="Times New Roman" w:eastAsia="Cambria" w:hAnsi="Times New Roman" w:cs="Times New Roman"/>
                <w:b/>
                <w:bCs/>
                <w:sz w:val="20"/>
                <w:szCs w:val="20"/>
                <w:lang w:val="en-CA"/>
              </w:rPr>
              <w:t>CI</w:t>
            </w:r>
          </w:p>
        </w:tc>
      </w:tr>
      <w:tr w:rsidR="00E96E67" w:rsidRPr="00E96E67" w14:paraId="41052077" w14:textId="77777777" w:rsidTr="00A02C12">
        <w:trPr>
          <w:trHeight w:val="20"/>
        </w:trPr>
        <w:tc>
          <w:tcPr>
            <w:tcW w:w="2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0A28E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929BC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2C66C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2EEC2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E53ED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A7EE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96E67" w:rsidRPr="00E96E67" w14:paraId="3CF9CA30" w14:textId="77777777" w:rsidTr="00A02C12">
        <w:trPr>
          <w:trHeight w:val="20"/>
        </w:trPr>
        <w:tc>
          <w:tcPr>
            <w:tcW w:w="2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B483F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Intercept (Ref. </w:t>
            </w:r>
            <w:proofErr w:type="spellStart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DMuro</w:t>
            </w:r>
            <w:proofErr w:type="spellEnd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gramStart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Post-hatching</w:t>
            </w:r>
            <w:proofErr w:type="gramEnd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FA2FB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1.47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C4808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4345E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16.53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9F5B6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3E875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[ 1.30, 1.65]</w:t>
            </w:r>
          </w:p>
        </w:tc>
      </w:tr>
      <w:tr w:rsidR="00E96E67" w:rsidRPr="00E96E67" w14:paraId="19DED0E1" w14:textId="77777777" w:rsidTr="00A02C12">
        <w:trPr>
          <w:trHeight w:val="20"/>
        </w:trPr>
        <w:tc>
          <w:tcPr>
            <w:tcW w:w="2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E7B10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Incubation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3F6AB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AE080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37B60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0.79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0C26D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0.430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FC46A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[-0.11, 0.25]</w:t>
            </w:r>
          </w:p>
        </w:tc>
      </w:tr>
      <w:tr w:rsidR="00E96E67" w:rsidRPr="00E96E67" w14:paraId="0D2DA802" w14:textId="77777777" w:rsidTr="00A02C12">
        <w:trPr>
          <w:trHeight w:val="20"/>
        </w:trPr>
        <w:tc>
          <w:tcPr>
            <w:tcW w:w="2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00E53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EMuro</w:t>
            </w:r>
            <w:proofErr w:type="spellEnd"/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23DAC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-0.40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4E02D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0.15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8FF62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-2.64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A0EB2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29011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[-0.</w:t>
            </w:r>
            <w:proofErr w:type="gramStart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70,-</w:t>
            </w:r>
            <w:proofErr w:type="gramEnd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0.10]</w:t>
            </w:r>
          </w:p>
        </w:tc>
      </w:tr>
      <w:tr w:rsidR="00E96E67" w:rsidRPr="00E96E67" w14:paraId="5B68071D" w14:textId="77777777" w:rsidTr="00A02C12">
        <w:trPr>
          <w:trHeight w:val="20"/>
        </w:trPr>
        <w:tc>
          <w:tcPr>
            <w:tcW w:w="2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3014F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EMuro:Incubation</w:t>
            </w:r>
            <w:proofErr w:type="spellEnd"/>
            <w:proofErr w:type="gramEnd"/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1076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253C3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0.16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431F7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-0.44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8733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0.658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8B1C0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[-0.38, 0.24]</w:t>
            </w:r>
          </w:p>
        </w:tc>
      </w:tr>
      <w:tr w:rsidR="00E96E67" w:rsidRPr="00E96E67" w14:paraId="2CBB0DBA" w14:textId="77777777" w:rsidTr="00A02C12">
        <w:trPr>
          <w:trHeight w:val="20"/>
        </w:trPr>
        <w:tc>
          <w:tcPr>
            <w:tcW w:w="2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5C0D2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EPirio</w:t>
            </w:r>
            <w:proofErr w:type="spellEnd"/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31799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-0.69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D2438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0.14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57CD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-4.91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C3D0D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&lt;0.001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ECC93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[-0.</w:t>
            </w:r>
            <w:proofErr w:type="gramStart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97,-</w:t>
            </w:r>
            <w:proofErr w:type="gramEnd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0.42]</w:t>
            </w:r>
          </w:p>
        </w:tc>
      </w:tr>
      <w:tr w:rsidR="00E96E67" w:rsidRPr="00E96E67" w14:paraId="47E5B093" w14:textId="77777777" w:rsidTr="00A02C12">
        <w:trPr>
          <w:trHeight w:val="20"/>
        </w:trPr>
        <w:tc>
          <w:tcPr>
            <w:tcW w:w="2031" w:type="pct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A68BF" w14:textId="77777777" w:rsidR="00E96E67" w:rsidRPr="00E96E67" w:rsidRDefault="00E96E67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EPirio:Incubation</w:t>
            </w:r>
            <w:proofErr w:type="spellEnd"/>
            <w:proofErr w:type="gramEnd"/>
          </w:p>
        </w:tc>
        <w:tc>
          <w:tcPr>
            <w:tcW w:w="674" w:type="pct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1287F" w14:textId="77777777" w:rsidR="00E96E67" w:rsidRPr="00E96E67" w:rsidRDefault="00E96E67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0.13</w:t>
            </w:r>
          </w:p>
        </w:tc>
        <w:tc>
          <w:tcPr>
            <w:tcW w:w="444" w:type="pct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B8A6B" w14:textId="77777777" w:rsidR="00E96E67" w:rsidRPr="00E96E67" w:rsidRDefault="00E96E67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0.15</w:t>
            </w:r>
          </w:p>
        </w:tc>
        <w:tc>
          <w:tcPr>
            <w:tcW w:w="477" w:type="pct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A157F" w14:textId="77777777" w:rsidR="00E96E67" w:rsidRPr="00E96E67" w:rsidRDefault="00E96E67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0.86</w:t>
            </w:r>
          </w:p>
        </w:tc>
        <w:tc>
          <w:tcPr>
            <w:tcW w:w="576" w:type="pct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76ED2" w14:textId="77777777" w:rsidR="00E96E67" w:rsidRPr="00E96E67" w:rsidRDefault="00E96E67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0.392</w:t>
            </w:r>
          </w:p>
        </w:tc>
        <w:tc>
          <w:tcPr>
            <w:tcW w:w="798" w:type="pct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34548" w14:textId="77777777" w:rsidR="00E96E67" w:rsidRPr="00E96E67" w:rsidRDefault="00E96E67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[-0.16, 0.42]</w:t>
            </w:r>
          </w:p>
        </w:tc>
      </w:tr>
      <w:tr w:rsidR="00E96E67" w:rsidRPr="00E96E67" w14:paraId="2FD22D11" w14:textId="77777777" w:rsidTr="00A02C12">
        <w:trPr>
          <w:trHeight w:val="20"/>
        </w:trPr>
        <w:tc>
          <w:tcPr>
            <w:tcW w:w="2031" w:type="pct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3D3F0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Effect</w:t>
            </w:r>
          </w:p>
        </w:tc>
        <w:tc>
          <w:tcPr>
            <w:tcW w:w="674" w:type="pct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68489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R</w:t>
            </w:r>
            <w:r w:rsidRPr="00E96E67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val="en-CA"/>
              </w:rPr>
              <w:t>2</w:t>
            </w:r>
            <w:r w:rsidRPr="00E96E67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CA"/>
              </w:rPr>
              <w:t>adjusted</w:t>
            </w:r>
          </w:p>
        </w:tc>
        <w:tc>
          <w:tcPr>
            <w:tcW w:w="444" w:type="pct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809F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SE</w:t>
            </w:r>
          </w:p>
        </w:tc>
        <w:tc>
          <w:tcPr>
            <w:tcW w:w="477" w:type="pct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E0930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576" w:type="pct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33D78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p-value</w:t>
            </w:r>
          </w:p>
        </w:tc>
        <w:tc>
          <w:tcPr>
            <w:tcW w:w="798" w:type="pct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A05EE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95% CI</w:t>
            </w:r>
          </w:p>
        </w:tc>
      </w:tr>
      <w:tr w:rsidR="00E96E67" w:rsidRPr="00E96E67" w14:paraId="396E8438" w14:textId="77777777" w:rsidTr="00A02C12">
        <w:trPr>
          <w:trHeight w:val="20"/>
        </w:trPr>
        <w:tc>
          <w:tcPr>
            <w:tcW w:w="2031" w:type="pc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7A218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CA"/>
              </w:rPr>
              <w:t>Random</w:t>
            </w:r>
          </w:p>
        </w:tc>
        <w:tc>
          <w:tcPr>
            <w:tcW w:w="674" w:type="pc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2400B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444" w:type="pc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FD139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477" w:type="pc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A287C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576" w:type="pc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00067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798" w:type="pc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C43B7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E96E67" w:rsidRPr="00E96E67" w14:paraId="440C19E5" w14:textId="77777777" w:rsidTr="00A02C12">
        <w:trPr>
          <w:trHeight w:val="20"/>
        </w:trPr>
        <w:tc>
          <w:tcPr>
            <w:tcW w:w="2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32FC9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 Nest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D0AE2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76A47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0.04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4E807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64443" w14:textId="77777777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&lt;0.001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59183" w14:textId="1C5BCB00" w:rsidR="00E96E67" w:rsidRPr="00E96E67" w:rsidRDefault="00E96E67" w:rsidP="00A02C12">
            <w:pPr>
              <w:keepNext/>
              <w:keepLine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[0.23</w:t>
            </w:r>
            <w:proofErr w:type="gramStart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,  0.40</w:t>
            </w:r>
            <w:proofErr w:type="gramEnd"/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]</w:t>
            </w:r>
          </w:p>
        </w:tc>
      </w:tr>
      <w:tr w:rsidR="00E96E67" w:rsidRPr="00E96E67" w14:paraId="22886559" w14:textId="77777777" w:rsidTr="00A02C12">
        <w:trPr>
          <w:trHeight w:val="20"/>
        </w:trPr>
        <w:tc>
          <w:tcPr>
            <w:tcW w:w="2031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A2EB9" w14:textId="77777777" w:rsidR="00E96E67" w:rsidRPr="00E96E67" w:rsidRDefault="00E96E67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CA"/>
              </w:rPr>
              <w:t xml:space="preserve">  Residual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F4273" w14:textId="77777777" w:rsidR="00E96E67" w:rsidRPr="00E96E67" w:rsidRDefault="00E96E67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96E6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0.67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52E6A" w14:textId="77777777" w:rsidR="00E96E67" w:rsidRPr="00E96E67" w:rsidRDefault="00E96E67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25CEB" w14:textId="77777777" w:rsidR="00E96E67" w:rsidRPr="00E96E67" w:rsidRDefault="00E96E67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76FD" w14:textId="77777777" w:rsidR="00E96E67" w:rsidRPr="00E96E67" w:rsidRDefault="00E96E67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8BD07" w14:textId="77777777" w:rsidR="00E96E67" w:rsidRPr="00E96E67" w:rsidRDefault="00E96E67" w:rsidP="00A02C12">
            <w:pPr>
              <w:keepNext/>
              <w:keepLines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</w:tbl>
    <w:p w14:paraId="02BC7E81" w14:textId="77777777" w:rsidR="003D3B98" w:rsidRDefault="003D3B98"/>
    <w:sectPr w:rsidR="003D3B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67"/>
    <w:rsid w:val="003B33DD"/>
    <w:rsid w:val="003D3B98"/>
    <w:rsid w:val="004001FA"/>
    <w:rsid w:val="004D68F6"/>
    <w:rsid w:val="004E0F74"/>
    <w:rsid w:val="005565E7"/>
    <w:rsid w:val="0085029A"/>
    <w:rsid w:val="009E2F28"/>
    <w:rsid w:val="00B25E45"/>
    <w:rsid w:val="00C21439"/>
    <w:rsid w:val="00DE7D51"/>
    <w:rsid w:val="00E9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73ACC"/>
  <w15:chartTrackingRefBased/>
  <w15:docId w15:val="{EC8FE38D-AC04-4F45-9C56-B54D7277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E67"/>
    <w:pPr>
      <w:spacing w:line="276" w:lineRule="auto"/>
    </w:pPr>
    <w:rPr>
      <w:rFonts w:ascii="Arial" w:eastAsia="Arial" w:hAnsi="Arial" w:cs="Arial"/>
      <w:kern w:val="0"/>
      <w:sz w:val="22"/>
      <w:szCs w:val="22"/>
      <w:lang w:val="fr"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96E6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CA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6E6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6E6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fr-CA" w:eastAsia="en-US"/>
      <w14:ligatures w14:val="standardContextual"/>
    </w:rPr>
  </w:style>
  <w:style w:type="paragraph" w:styleId="Titre4">
    <w:name w:val="heading 4"/>
    <w:aliases w:val="table"/>
    <w:basedOn w:val="Normal"/>
    <w:next w:val="Normal"/>
    <w:link w:val="Titre4Car"/>
    <w:uiPriority w:val="9"/>
    <w:unhideWhenUsed/>
    <w:qFormat/>
    <w:rsid w:val="00E96E6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6E6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6E6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6E6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6E6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6E6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6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6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6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aliases w:val="table Car"/>
    <w:basedOn w:val="Policepardfaut"/>
    <w:link w:val="Titre4"/>
    <w:uiPriority w:val="9"/>
    <w:semiHidden/>
    <w:rsid w:val="00E96E6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6E6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6E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6E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6E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6E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6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E96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6E67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CA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E96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6E67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E96E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6E67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fr-CA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E96E6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6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6E6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6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2</cp:revision>
  <dcterms:created xsi:type="dcterms:W3CDTF">2025-03-20T13:42:00Z</dcterms:created>
  <dcterms:modified xsi:type="dcterms:W3CDTF">2025-03-20T18:20:00Z</dcterms:modified>
</cp:coreProperties>
</file>