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5AFA" w14:textId="77777777" w:rsidR="00666BD5" w:rsidRPr="00666BD5" w:rsidRDefault="00666BD5" w:rsidP="00666BD5">
      <w:pPr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</w:pPr>
      <w:r w:rsidRPr="00666BD5"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  <w:t>今天是第二次课。首先，大家可以在课堂派的资料板块查看课程的相关资料。还有每堂课后会有测试题，便于对大家学习情况的了解，大家记得完成。</w:t>
      </w:r>
    </w:p>
    <w:p w14:paraId="50C8FF5D" w14:textId="77777777" w:rsidR="00666BD5" w:rsidRPr="00666BD5" w:rsidRDefault="00666BD5" w:rsidP="00666BD5">
      <w:pPr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</w:pPr>
    </w:p>
    <w:p w14:paraId="49F964C2" w14:textId="77777777" w:rsidR="00666BD5" w:rsidRPr="00666BD5" w:rsidRDefault="00666BD5" w:rsidP="00666BD5">
      <w:pPr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</w:pPr>
      <w:r w:rsidRPr="00666BD5"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  <w:t>复习上周的内容：</w:t>
      </w:r>
    </w:p>
    <w:p w14:paraId="7F9B355F" w14:textId="77777777" w:rsidR="00666BD5" w:rsidRPr="00666BD5" w:rsidRDefault="00666BD5" w:rsidP="00666BD5">
      <w:pPr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</w:pPr>
      <w:r w:rsidRPr="00666BD5"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  <w:t>（1）数据分析核心目标：为了创造商业价值。找到好的场景往往非常重要，而含有不确定性的场景通常具有商业价值。</w:t>
      </w:r>
    </w:p>
    <w:p w14:paraId="005B87FC" w14:textId="77777777" w:rsidR="00666BD5" w:rsidRPr="00666BD5" w:rsidRDefault="00666BD5" w:rsidP="00666BD5">
      <w:pPr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</w:pPr>
      <w:r w:rsidRPr="00666BD5"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  <w:t>（2）参照系非常重要，有了参照系后可能业务上1%的提升也是一个巨大的提升。</w:t>
      </w:r>
    </w:p>
    <w:p w14:paraId="527C756F" w14:textId="77777777" w:rsidR="00666BD5" w:rsidRPr="00666BD5" w:rsidRDefault="00666BD5" w:rsidP="00666BD5">
      <w:pPr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</w:pPr>
      <w:r w:rsidRPr="00666BD5"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  <w:t>（3）对业务的深入了解可以让我们将笼统的业务问题转化为明确的X和Y的问题。</w:t>
      </w:r>
    </w:p>
    <w:p w14:paraId="0BB20795" w14:textId="77777777" w:rsidR="00666BD5" w:rsidRPr="00666BD5" w:rsidRDefault="00666BD5" w:rsidP="00666BD5">
      <w:pPr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</w:pPr>
    </w:p>
    <w:p w14:paraId="47D9A257" w14:textId="77777777" w:rsidR="00666BD5" w:rsidRPr="00666BD5" w:rsidRDefault="00666BD5" w:rsidP="00666BD5">
      <w:pPr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</w:pPr>
      <w:r w:rsidRPr="00666BD5"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  <w:t xml:space="preserve">接下来，是这一节课的主要内容，有三部分： </w:t>
      </w:r>
    </w:p>
    <w:p w14:paraId="0335BAD3" w14:textId="77777777" w:rsidR="00666BD5" w:rsidRPr="00666BD5" w:rsidRDefault="00666BD5" w:rsidP="00666BD5">
      <w:pPr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</w:pPr>
    </w:p>
    <w:p w14:paraId="3F4CF49D" w14:textId="77777777" w:rsidR="00666BD5" w:rsidRPr="00666BD5" w:rsidRDefault="00666BD5" w:rsidP="00666BD5">
      <w:pPr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</w:pPr>
      <w:r w:rsidRPr="00666BD5"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  <w:t>第一部分：线性回归（案例介绍）</w:t>
      </w:r>
    </w:p>
    <w:p w14:paraId="0650FB37" w14:textId="77777777" w:rsidR="00666BD5" w:rsidRPr="00666BD5" w:rsidRDefault="00666BD5" w:rsidP="00666BD5">
      <w:pPr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</w:pPr>
      <w:r w:rsidRPr="00666BD5"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  <w:t>（1）案例：移动通信网络的客户价值分析（校园网计划）</w:t>
      </w:r>
    </w:p>
    <w:p w14:paraId="6BC21EBB" w14:textId="77777777" w:rsidR="00666BD5" w:rsidRPr="00666BD5" w:rsidRDefault="00666BD5" w:rsidP="00666BD5">
      <w:pPr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</w:pPr>
      <w:r w:rsidRPr="00666BD5"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  <w:t>（2）痛点：不同的种子用户能为运营商贡献不同的利润，需在有限的预算中，将更多的资源投放到优秀的种子用户身上，因此需要找到优质的种子用户。</w:t>
      </w:r>
    </w:p>
    <w:p w14:paraId="1121DD27" w14:textId="77777777" w:rsidR="00666BD5" w:rsidRPr="00666BD5" w:rsidRDefault="00666BD5" w:rsidP="00666BD5">
      <w:pPr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</w:pPr>
      <w:r w:rsidRPr="00666BD5"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  <w:t>（3）如何选择模型：主要是看因变量Y的数据类型，若Y为连续型数据，优先考虑线性回归。现实中一般具有代数意义且取值丰富的数据就可以被当作连续数据。</w:t>
      </w:r>
    </w:p>
    <w:p w14:paraId="5B2DE653" w14:textId="77777777" w:rsidR="00666BD5" w:rsidRPr="00666BD5" w:rsidRDefault="00666BD5" w:rsidP="00666BD5">
      <w:pPr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</w:pPr>
      <w:r w:rsidRPr="00666BD5"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  <w:t>（4）因变量Y：被推荐者对运营商贡献的前后变化率。</w:t>
      </w:r>
    </w:p>
    <w:p w14:paraId="0AE9F119" w14:textId="77777777" w:rsidR="00666BD5" w:rsidRPr="00666BD5" w:rsidRDefault="00666BD5" w:rsidP="00666BD5">
      <w:pPr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</w:pPr>
      <w:r w:rsidRPr="00666BD5"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  <w:t>（5）解释变量X：大网占比、小网占比、通话总量等。</w:t>
      </w:r>
    </w:p>
    <w:p w14:paraId="4BD2F19F" w14:textId="77777777" w:rsidR="00666BD5" w:rsidRPr="00666BD5" w:rsidRDefault="00666BD5" w:rsidP="00666BD5">
      <w:pPr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</w:pPr>
      <w:r w:rsidRPr="00666BD5"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  <w:lastRenderedPageBreak/>
        <w:t>（6）要善于提炼业务问题的目标（Y）和构建合适的（二级）指标体系（X），例如可以从用量、位置和时间等角度更加深入挖掘更多的X变量。</w:t>
      </w:r>
    </w:p>
    <w:p w14:paraId="768C3AAC" w14:textId="77777777" w:rsidR="00666BD5" w:rsidRPr="00666BD5" w:rsidRDefault="00666BD5" w:rsidP="00666BD5">
      <w:pPr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</w:pPr>
      <w:r w:rsidRPr="00666BD5"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  <w:t>（7）报告的写作：推荐采用三线表绘制表格；数据可视化中，如果连续型变量对应的散点图无明显规律，可以对其进行离散化处理再绘制分组箱线图</w:t>
      </w:r>
    </w:p>
    <w:p w14:paraId="7CB3D77C" w14:textId="77777777" w:rsidR="00666BD5" w:rsidRPr="00666BD5" w:rsidRDefault="00666BD5" w:rsidP="00666BD5">
      <w:pPr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</w:pPr>
    </w:p>
    <w:p w14:paraId="1A5EABC2" w14:textId="77777777" w:rsidR="00666BD5" w:rsidRPr="00666BD5" w:rsidRDefault="00666BD5" w:rsidP="00666BD5">
      <w:pPr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</w:pPr>
    </w:p>
    <w:p w14:paraId="3CEFE0C2" w14:textId="77777777" w:rsidR="00666BD5" w:rsidRPr="00666BD5" w:rsidRDefault="00666BD5" w:rsidP="00666BD5">
      <w:pPr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</w:pPr>
      <w:r w:rsidRPr="00666BD5"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  <w:t>第二部分：线性回归（参数估计）</w:t>
      </w:r>
    </w:p>
    <w:p w14:paraId="598E3D8E" w14:textId="77777777" w:rsidR="00666BD5" w:rsidRPr="00666BD5" w:rsidRDefault="00666BD5" w:rsidP="00666BD5">
      <w:pPr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</w:pPr>
      <w:r w:rsidRPr="00666BD5"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  <w:t>（1）回归分析是研究X与Y的相关关系（不是因果关系）。线性回归方程不等同于线性函数，线性回归中的“线性”是指Y对于未知的回归系数Beta是线性的。 线性模型中的error term体现了不确定性。</w:t>
      </w:r>
    </w:p>
    <w:p w14:paraId="40DC4A93" w14:textId="77777777" w:rsidR="00666BD5" w:rsidRPr="00666BD5" w:rsidRDefault="00666BD5" w:rsidP="00666BD5">
      <w:pPr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</w:pPr>
      <w:r w:rsidRPr="00666BD5"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  <w:t>（2）有很多估计线性回归系数的方法，OLS只是一种最常用的方法。</w:t>
      </w:r>
    </w:p>
    <w:p w14:paraId="5E25C902" w14:textId="77777777" w:rsidR="00666BD5" w:rsidRPr="00666BD5" w:rsidRDefault="00666BD5" w:rsidP="00666BD5">
      <w:pPr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</w:pPr>
      <w:r w:rsidRPr="00666BD5"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  <w:t>（3）注意区分统计量和参数：统计量是不包含未知参数的样本函数</w:t>
      </w:r>
    </w:p>
    <w:p w14:paraId="6A9D493C" w14:textId="77777777" w:rsidR="00666BD5" w:rsidRPr="00666BD5" w:rsidRDefault="00666BD5" w:rsidP="00666BD5">
      <w:pPr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</w:pPr>
      <w:r w:rsidRPr="00666BD5"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  <w:t>（4）判决系数R-squared的大小可以衡量X对Y的拟合情况（反映模型的拟合优度）。其中R-squared = (1-SSE/SST), SST反映的是Y自身的变异性，不随模型变化；SSE反映的是由random noise产生的变异性，随模型变化而变化。因此SST-SSE表示由解释变量X产生的变异性，</w:t>
      </w:r>
    </w:p>
    <w:p w14:paraId="2F0F7823" w14:textId="77777777" w:rsidR="00666BD5" w:rsidRPr="00666BD5" w:rsidRDefault="00666BD5" w:rsidP="00666BD5">
      <w:pPr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</w:pPr>
      <w:r w:rsidRPr="00666BD5"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  <w:t>（1-SSE/SST）反映了在因变量Y的变异性中，由解释变量产生的变异性所占的比例。</w:t>
      </w:r>
    </w:p>
    <w:p w14:paraId="7F809B6C" w14:textId="77777777" w:rsidR="00666BD5" w:rsidRPr="00666BD5" w:rsidRDefault="00666BD5" w:rsidP="00666BD5">
      <w:pPr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</w:pPr>
      <w:r w:rsidRPr="00666BD5"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  <w:t>（5）Adjusted R-squared 和外样本判决系数可以弥补R-squared随变量个数增加而增加的不足，可能会出现负值。</w:t>
      </w:r>
    </w:p>
    <w:p w14:paraId="03D76DBB" w14:textId="77777777" w:rsidR="00666BD5" w:rsidRPr="00666BD5" w:rsidRDefault="00666BD5" w:rsidP="00666BD5">
      <w:pPr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</w:pPr>
    </w:p>
    <w:p w14:paraId="7A995D32" w14:textId="77777777" w:rsidR="00666BD5" w:rsidRPr="00666BD5" w:rsidRDefault="00666BD5" w:rsidP="00666BD5">
      <w:pPr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</w:pPr>
      <w:r w:rsidRPr="00666BD5"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  <w:t>第三部分：线性回归（假设检验）</w:t>
      </w:r>
    </w:p>
    <w:p w14:paraId="68994531" w14:textId="77777777" w:rsidR="00666BD5" w:rsidRPr="00666BD5" w:rsidRDefault="00666BD5" w:rsidP="00666BD5">
      <w:pPr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</w:pPr>
      <w:r w:rsidRPr="00666BD5"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  <w:lastRenderedPageBreak/>
        <w:t>（1）大数定律是指样本均值收敛到总体均值，中心极限定理是指当样本量变大时，样本均值的分布会收敛到正态分布，与样本所属的总体的分布类型无关</w:t>
      </w:r>
    </w:p>
    <w:p w14:paraId="5B0056B8" w14:textId="77777777" w:rsidR="00666BD5" w:rsidRPr="00666BD5" w:rsidRDefault="00666BD5" w:rsidP="00666BD5">
      <w:pPr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</w:pPr>
      <w:r w:rsidRPr="00666BD5"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  <w:t>（2） 假设检验是人们在信息不充分的条件下， 面对两种策略（其中一个是保守策略）进行二选其一的决策； 通常选择较为保守的决策作为原假设。假设检验会产生两种错误，一般情况下两种错误带来的损失是不一样的</w:t>
      </w:r>
    </w:p>
    <w:p w14:paraId="370BBC97" w14:textId="77777777" w:rsidR="00666BD5" w:rsidRPr="00666BD5" w:rsidRDefault="00666BD5" w:rsidP="00666BD5">
      <w:pPr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</w:pPr>
      <w:r w:rsidRPr="00666BD5"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  <w:t>（3）当考虑H0: β= β0时如何构造统计量？对于参数β有一估计值hat(β)和真值β0，在H0成立时，希望hat(β)-β0 的绝对值应该足够小。但是很难判断绝对值到底多大才叫大。因此需要一个合理的参照系去看待它的大小。hat(SE)是一个很合理的参照系，因为它反映了 hat(β) 的估计误</w:t>
      </w:r>
    </w:p>
    <w:p w14:paraId="584ECE56" w14:textId="77777777" w:rsidR="00666BD5" w:rsidRPr="00666BD5" w:rsidRDefault="00666BD5" w:rsidP="00666BD5">
      <w:pPr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</w:pPr>
      <w:r w:rsidRPr="00666BD5"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  <w:t>差。此时构造了t统计量: |hat(β)-β0|/hat(SE)。</w:t>
      </w:r>
    </w:p>
    <w:p w14:paraId="558D904C" w14:textId="624E9F25" w:rsidR="005E3FDD" w:rsidRPr="00666BD5" w:rsidRDefault="00666BD5" w:rsidP="00666BD5">
      <w:r w:rsidRPr="00666BD5">
        <w:rPr>
          <w:rFonts w:ascii="PingFang SC" w:eastAsia="PingFang SC" w:hAnsi="PingFang SC" w:cs="宋体"/>
          <w:color w:val="000000"/>
          <w:kern w:val="0"/>
          <w:sz w:val="24"/>
          <w:shd w:val="clear" w:color="auto" w:fill="FFFFFF"/>
        </w:rPr>
        <w:t>（4）对多重检验问题，用模型的全局检验：F-检验。F检验的原假设是认为所有的回归系数为0，从而比较全模型和空模型的残差平方和大小</w:t>
      </w:r>
    </w:p>
    <w:sectPr w:rsidR="005E3FDD" w:rsidRPr="00666BD5" w:rsidSect="001A3B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D2"/>
    <w:rsid w:val="000075D1"/>
    <w:rsid w:val="0002452F"/>
    <w:rsid w:val="00030C2C"/>
    <w:rsid w:val="00036883"/>
    <w:rsid w:val="00041623"/>
    <w:rsid w:val="0007731F"/>
    <w:rsid w:val="000C159F"/>
    <w:rsid w:val="000F2404"/>
    <w:rsid w:val="00124AF0"/>
    <w:rsid w:val="00154889"/>
    <w:rsid w:val="001A3B67"/>
    <w:rsid w:val="00204547"/>
    <w:rsid w:val="00242A52"/>
    <w:rsid w:val="002674A8"/>
    <w:rsid w:val="00272D43"/>
    <w:rsid w:val="0029569B"/>
    <w:rsid w:val="002B31E6"/>
    <w:rsid w:val="002C2581"/>
    <w:rsid w:val="00336B10"/>
    <w:rsid w:val="00350693"/>
    <w:rsid w:val="003678E3"/>
    <w:rsid w:val="00371160"/>
    <w:rsid w:val="003841BA"/>
    <w:rsid w:val="00384726"/>
    <w:rsid w:val="00384AC8"/>
    <w:rsid w:val="003F10CE"/>
    <w:rsid w:val="003F474C"/>
    <w:rsid w:val="0040495D"/>
    <w:rsid w:val="00472E45"/>
    <w:rsid w:val="0050204D"/>
    <w:rsid w:val="00540E96"/>
    <w:rsid w:val="005E3FDD"/>
    <w:rsid w:val="005E7150"/>
    <w:rsid w:val="005E7960"/>
    <w:rsid w:val="005F6F06"/>
    <w:rsid w:val="00625803"/>
    <w:rsid w:val="00633E60"/>
    <w:rsid w:val="006349CB"/>
    <w:rsid w:val="00666BD5"/>
    <w:rsid w:val="006736DD"/>
    <w:rsid w:val="007208E1"/>
    <w:rsid w:val="00732F1A"/>
    <w:rsid w:val="00747747"/>
    <w:rsid w:val="00756FBB"/>
    <w:rsid w:val="007700A2"/>
    <w:rsid w:val="00773790"/>
    <w:rsid w:val="00777A59"/>
    <w:rsid w:val="007B144B"/>
    <w:rsid w:val="007B1C8E"/>
    <w:rsid w:val="007B2972"/>
    <w:rsid w:val="007C1188"/>
    <w:rsid w:val="007D6666"/>
    <w:rsid w:val="007D708B"/>
    <w:rsid w:val="007E5324"/>
    <w:rsid w:val="007F1E64"/>
    <w:rsid w:val="008220A3"/>
    <w:rsid w:val="0084789E"/>
    <w:rsid w:val="00857896"/>
    <w:rsid w:val="008B2A9E"/>
    <w:rsid w:val="008E615C"/>
    <w:rsid w:val="00912A91"/>
    <w:rsid w:val="00916CAD"/>
    <w:rsid w:val="00984346"/>
    <w:rsid w:val="009C218D"/>
    <w:rsid w:val="00A278FA"/>
    <w:rsid w:val="00A50B0C"/>
    <w:rsid w:val="00A57EC8"/>
    <w:rsid w:val="00A8240D"/>
    <w:rsid w:val="00AC36DC"/>
    <w:rsid w:val="00B31FD3"/>
    <w:rsid w:val="00BA77E4"/>
    <w:rsid w:val="00BB6041"/>
    <w:rsid w:val="00BD4404"/>
    <w:rsid w:val="00BF7CAB"/>
    <w:rsid w:val="00C1615E"/>
    <w:rsid w:val="00C43F69"/>
    <w:rsid w:val="00C52C70"/>
    <w:rsid w:val="00CE5ACF"/>
    <w:rsid w:val="00D66C3B"/>
    <w:rsid w:val="00D711D2"/>
    <w:rsid w:val="00D91D99"/>
    <w:rsid w:val="00D920BA"/>
    <w:rsid w:val="00E30B53"/>
    <w:rsid w:val="00E648BB"/>
    <w:rsid w:val="00E82E64"/>
    <w:rsid w:val="00EB6971"/>
    <w:rsid w:val="00EF3205"/>
    <w:rsid w:val="00F37A6C"/>
    <w:rsid w:val="00F4371F"/>
    <w:rsid w:val="00F46078"/>
    <w:rsid w:val="00F71984"/>
    <w:rsid w:val="00F91748"/>
    <w:rsid w:val="00FA0638"/>
    <w:rsid w:val="00FA42ED"/>
    <w:rsid w:val="00FE1B86"/>
    <w:rsid w:val="00FF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96CD8"/>
  <w15:chartTrackingRefBased/>
  <w15:docId w15:val="{3C1FB70D-E3B4-934C-A99B-603DBEDC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Helenology</dc:creator>
  <cp:keywords/>
  <dc:description/>
  <cp:lastModifiedBy>Helenology</cp:lastModifiedBy>
  <cp:revision>44</cp:revision>
  <dcterms:created xsi:type="dcterms:W3CDTF">2022-02-27T05:41:00Z</dcterms:created>
  <dcterms:modified xsi:type="dcterms:W3CDTF">2022-03-06T09:30:00Z</dcterms:modified>
</cp:coreProperties>
</file>