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xml" ContentType="application/vnd.openxmlformats-officedocument.themeOverride+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CF6974" w14:textId="6C462D39" w:rsidR="00295180" w:rsidRDefault="00DE4D72" w:rsidP="00DE4D72">
      <w:pPr>
        <w:pStyle w:val="Pagedecouverture"/>
      </w:pPr>
      <w:bookmarkStart w:id="0" w:name="LW_BM_COVERPAGE"/>
      <w:r>
        <w:pict w14:anchorId="192D19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74F44A9B-B7DE-461F-9194-E4DC6F3FEF6E" style="width:450.7pt;height:447.55pt">
            <v:imagedata r:id="rId11" o:title=""/>
          </v:shape>
        </w:pict>
      </w:r>
    </w:p>
    <w:bookmarkEnd w:id="0"/>
    <w:p w14:paraId="5B41E183" w14:textId="77777777" w:rsidR="00DE4D72" w:rsidRPr="00DE4D72" w:rsidRDefault="00DE4D72" w:rsidP="00DE4D72">
      <w:pPr>
        <w:pStyle w:val="Pagedecouverture"/>
        <w:sectPr w:rsidR="00DE4D72" w:rsidRPr="00DE4D72" w:rsidSect="00DE4D72">
          <w:headerReference w:type="even" r:id="rId12"/>
          <w:headerReference w:type="default" r:id="rId13"/>
          <w:footerReference w:type="even" r:id="rId14"/>
          <w:footerReference w:type="default" r:id="rId15"/>
          <w:headerReference w:type="first" r:id="rId16"/>
          <w:footerReference w:type="first" r:id="rId17"/>
          <w:pgSz w:w="11906" w:h="16838"/>
          <w:pgMar w:top="1134" w:right="1417" w:bottom="1134" w:left="1417" w:header="709" w:footer="709" w:gutter="0"/>
          <w:pgNumType w:start="0"/>
          <w:cols w:space="720"/>
          <w:docGrid w:linePitch="360"/>
        </w:sectPr>
      </w:pPr>
    </w:p>
    <w:p w14:paraId="380D3F7D" w14:textId="77777777" w:rsidR="00B151FC" w:rsidRPr="001A501A" w:rsidRDefault="00B151FC" w:rsidP="00021C92">
      <w:pPr>
        <w:tabs>
          <w:tab w:val="right" w:leader="dot" w:pos="8789"/>
        </w:tabs>
        <w:spacing w:before="120" w:after="120" w:line="240" w:lineRule="auto"/>
        <w:ind w:right="95"/>
        <w:jc w:val="both"/>
        <w:rPr>
          <w:rFonts w:ascii="Times New Roman" w:eastAsia="Calibri" w:hAnsi="Times New Roman" w:cs="Times New Roman"/>
          <w:b/>
          <w:i/>
          <w:sz w:val="24"/>
          <w:szCs w:val="24"/>
          <w:lang w:val="en-IE"/>
        </w:rPr>
      </w:pPr>
      <w:bookmarkStart w:id="1" w:name="_Toc80110705"/>
      <w:bookmarkStart w:id="2" w:name="_Toc80110778"/>
      <w:bookmarkStart w:id="3" w:name="_Toc80111164"/>
      <w:bookmarkStart w:id="4" w:name="_Toc80112623"/>
      <w:bookmarkStart w:id="5" w:name="_Toc80112760"/>
      <w:bookmarkStart w:id="6" w:name="_Toc80112897"/>
      <w:bookmarkStart w:id="7" w:name="_Toc80112973"/>
      <w:bookmarkStart w:id="8" w:name="_Toc80113074"/>
      <w:bookmarkStart w:id="9" w:name="bookmark153"/>
      <w:bookmarkStart w:id="10" w:name="_Toc66711382"/>
      <w:bookmarkStart w:id="11" w:name="_GoBack"/>
      <w:bookmarkEnd w:id="1"/>
      <w:bookmarkEnd w:id="2"/>
      <w:bookmarkEnd w:id="3"/>
      <w:bookmarkEnd w:id="4"/>
      <w:bookmarkEnd w:id="5"/>
      <w:bookmarkEnd w:id="6"/>
      <w:bookmarkEnd w:id="7"/>
      <w:bookmarkEnd w:id="8"/>
      <w:bookmarkEnd w:id="9"/>
      <w:bookmarkEnd w:id="10"/>
      <w:bookmarkEnd w:id="11"/>
    </w:p>
    <w:sdt>
      <w:sdtPr>
        <w:rPr>
          <w:rFonts w:eastAsiaTheme="minorHAnsi"/>
          <w:caps/>
          <w:sz w:val="20"/>
          <w:szCs w:val="22"/>
          <w:lang w:val="fr-BE"/>
        </w:rPr>
        <w:id w:val="2015960656"/>
        <w:docPartObj>
          <w:docPartGallery w:val="Table of Contents"/>
          <w:docPartUnique/>
        </w:docPartObj>
      </w:sdtPr>
      <w:sdtEndPr>
        <w:rPr>
          <w:rFonts w:eastAsia="Times New Roman"/>
          <w:szCs w:val="20"/>
          <w:lang w:val="en-GB"/>
        </w:rPr>
      </w:sdtEndPr>
      <w:sdtContent>
        <w:p w14:paraId="6F4968A9" w14:textId="77777777" w:rsidR="00021C92" w:rsidRPr="00696FC0" w:rsidRDefault="00621EDC" w:rsidP="00B151FC">
          <w:pPr>
            <w:pStyle w:val="TOCHeading"/>
            <w:jc w:val="left"/>
          </w:pPr>
          <w:r w:rsidRPr="00696FC0">
            <w:t xml:space="preserve">Table of </w:t>
          </w:r>
          <w:r w:rsidR="00021C92" w:rsidRPr="00696FC0">
            <w:t>Contents</w:t>
          </w:r>
        </w:p>
        <w:p w14:paraId="5335ABFA" w14:textId="1FC46C84" w:rsidR="00696FC0" w:rsidRPr="00696FC0" w:rsidRDefault="00FD5678">
          <w:pPr>
            <w:pStyle w:val="TOC1"/>
            <w:tabs>
              <w:tab w:val="left" w:pos="1077"/>
            </w:tabs>
            <w:rPr>
              <w:rFonts w:asciiTheme="minorHAnsi" w:eastAsiaTheme="minorEastAsia" w:hAnsiTheme="minorHAnsi" w:cstheme="minorBidi"/>
              <w:b w:val="0"/>
              <w:caps w:val="0"/>
              <w:noProof/>
              <w:sz w:val="22"/>
              <w:szCs w:val="22"/>
              <w:lang w:val="en-US"/>
            </w:rPr>
          </w:pPr>
          <w:r w:rsidRPr="00696FC0">
            <w:rPr>
              <w:b w:val="0"/>
            </w:rPr>
            <w:fldChar w:fldCharType="begin"/>
          </w:r>
          <w:r w:rsidRPr="00696FC0">
            <w:rPr>
              <w:b w:val="0"/>
            </w:rPr>
            <w:instrText xml:space="preserve"> TOC \o "1-2" \h \z \u </w:instrText>
          </w:r>
          <w:r w:rsidRPr="00696FC0">
            <w:rPr>
              <w:b w:val="0"/>
            </w:rPr>
            <w:fldChar w:fldCharType="separate"/>
          </w:r>
          <w:hyperlink w:anchor="_Toc87546947" w:history="1">
            <w:r w:rsidR="00696FC0" w:rsidRPr="00696FC0">
              <w:rPr>
                <w:rStyle w:val="Hyperlink"/>
                <w:b w:val="0"/>
                <w:smallCaps/>
                <w:noProof/>
              </w:rPr>
              <w:t>1.</w:t>
            </w:r>
            <w:r w:rsidR="00696FC0">
              <w:rPr>
                <w:rFonts w:asciiTheme="minorHAnsi" w:eastAsiaTheme="minorEastAsia" w:hAnsiTheme="minorHAnsi" w:cstheme="minorBidi"/>
                <w:b w:val="0"/>
                <w:caps w:val="0"/>
                <w:noProof/>
                <w:sz w:val="22"/>
                <w:szCs w:val="22"/>
                <w:lang w:val="en-US"/>
              </w:rPr>
              <w:t xml:space="preserve"> </w:t>
            </w:r>
            <w:r w:rsidR="00696FC0" w:rsidRPr="00696FC0">
              <w:rPr>
                <w:rStyle w:val="Hyperlink"/>
                <w:b w:val="0"/>
                <w:smallCaps/>
                <w:noProof/>
              </w:rPr>
              <w:t>Introduction</w:t>
            </w:r>
            <w:r w:rsidR="00696FC0" w:rsidRPr="00696FC0">
              <w:rPr>
                <w:b w:val="0"/>
                <w:noProof/>
                <w:webHidden/>
              </w:rPr>
              <w:tab/>
            </w:r>
            <w:r w:rsidR="00696FC0" w:rsidRPr="00696FC0">
              <w:rPr>
                <w:b w:val="0"/>
                <w:noProof/>
                <w:webHidden/>
              </w:rPr>
              <w:fldChar w:fldCharType="begin"/>
            </w:r>
            <w:r w:rsidR="00696FC0" w:rsidRPr="00696FC0">
              <w:rPr>
                <w:b w:val="0"/>
                <w:noProof/>
                <w:webHidden/>
              </w:rPr>
              <w:instrText xml:space="preserve"> PAGEREF _Toc87546947 \h </w:instrText>
            </w:r>
            <w:r w:rsidR="00696FC0" w:rsidRPr="00696FC0">
              <w:rPr>
                <w:b w:val="0"/>
                <w:noProof/>
                <w:webHidden/>
              </w:rPr>
            </w:r>
            <w:r w:rsidR="00696FC0" w:rsidRPr="00696FC0">
              <w:rPr>
                <w:b w:val="0"/>
                <w:noProof/>
                <w:webHidden/>
              </w:rPr>
              <w:fldChar w:fldCharType="separate"/>
            </w:r>
            <w:r w:rsidR="00696FC0" w:rsidRPr="00696FC0">
              <w:rPr>
                <w:b w:val="0"/>
                <w:noProof/>
                <w:webHidden/>
              </w:rPr>
              <w:t>3</w:t>
            </w:r>
            <w:r w:rsidR="00696FC0" w:rsidRPr="00696FC0">
              <w:rPr>
                <w:b w:val="0"/>
                <w:noProof/>
                <w:webHidden/>
              </w:rPr>
              <w:fldChar w:fldCharType="end"/>
            </w:r>
          </w:hyperlink>
        </w:p>
        <w:p w14:paraId="4D1377AD" w14:textId="6218B293" w:rsidR="00696FC0" w:rsidRPr="00696FC0" w:rsidRDefault="00DE4D72">
          <w:pPr>
            <w:pStyle w:val="TOC2"/>
            <w:tabs>
              <w:tab w:val="left" w:pos="1077"/>
            </w:tabs>
            <w:rPr>
              <w:rFonts w:asciiTheme="minorHAnsi" w:eastAsiaTheme="minorEastAsia" w:hAnsiTheme="minorHAnsi" w:cstheme="minorBidi"/>
              <w:noProof/>
              <w:sz w:val="22"/>
              <w:szCs w:val="22"/>
              <w:lang w:val="en-US"/>
            </w:rPr>
          </w:pPr>
          <w:hyperlink w:anchor="_Toc87546948" w:history="1">
            <w:r w:rsidR="00696FC0" w:rsidRPr="00696FC0">
              <w:rPr>
                <w:rStyle w:val="Hyperlink"/>
                <w:noProof/>
              </w:rPr>
              <w:t>1.1</w:t>
            </w:r>
            <w:r w:rsidR="00696FC0">
              <w:rPr>
                <w:rFonts w:asciiTheme="minorHAnsi" w:eastAsiaTheme="minorEastAsia" w:hAnsiTheme="minorHAnsi" w:cstheme="minorBidi"/>
                <w:noProof/>
                <w:sz w:val="22"/>
                <w:szCs w:val="22"/>
                <w:lang w:val="en-US"/>
              </w:rPr>
              <w:t xml:space="preserve"> </w:t>
            </w:r>
            <w:r w:rsidR="00696FC0" w:rsidRPr="00696FC0">
              <w:rPr>
                <w:rStyle w:val="Hyperlink"/>
                <w:noProof/>
              </w:rPr>
              <w:t>Political context</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_Toc87546948 \h </w:instrText>
            </w:r>
            <w:r w:rsidR="00696FC0" w:rsidRPr="00696FC0">
              <w:rPr>
                <w:noProof/>
                <w:webHidden/>
              </w:rPr>
            </w:r>
            <w:r w:rsidR="00696FC0" w:rsidRPr="00696FC0">
              <w:rPr>
                <w:noProof/>
                <w:webHidden/>
              </w:rPr>
              <w:fldChar w:fldCharType="separate"/>
            </w:r>
            <w:r w:rsidR="00696FC0" w:rsidRPr="00696FC0">
              <w:rPr>
                <w:noProof/>
                <w:webHidden/>
              </w:rPr>
              <w:t>3</w:t>
            </w:r>
            <w:r w:rsidR="00696FC0" w:rsidRPr="00696FC0">
              <w:rPr>
                <w:noProof/>
                <w:webHidden/>
              </w:rPr>
              <w:fldChar w:fldCharType="end"/>
            </w:r>
          </w:hyperlink>
        </w:p>
        <w:p w14:paraId="7EE30A3A" w14:textId="75D1F566" w:rsidR="00696FC0" w:rsidRPr="00696FC0" w:rsidRDefault="00DE4D72">
          <w:pPr>
            <w:pStyle w:val="TOC2"/>
            <w:rPr>
              <w:rFonts w:asciiTheme="minorHAnsi" w:eastAsiaTheme="minorEastAsia" w:hAnsiTheme="minorHAnsi" w:cstheme="minorBidi"/>
              <w:noProof/>
              <w:sz w:val="22"/>
              <w:szCs w:val="22"/>
              <w:lang w:val="en-US"/>
            </w:rPr>
          </w:pPr>
          <w:hyperlink w:anchor="_Toc87546949" w:history="1">
            <w:r w:rsidR="00696FC0" w:rsidRPr="00696FC0">
              <w:rPr>
                <w:rStyle w:val="Hyperlink"/>
                <w:noProof/>
              </w:rPr>
              <w:t>1.2 Legal context</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_Toc87546949 \h </w:instrText>
            </w:r>
            <w:r w:rsidR="00696FC0" w:rsidRPr="00696FC0">
              <w:rPr>
                <w:noProof/>
                <w:webHidden/>
              </w:rPr>
            </w:r>
            <w:r w:rsidR="00696FC0" w:rsidRPr="00696FC0">
              <w:rPr>
                <w:noProof/>
                <w:webHidden/>
              </w:rPr>
              <w:fldChar w:fldCharType="separate"/>
            </w:r>
            <w:r w:rsidR="00696FC0" w:rsidRPr="00696FC0">
              <w:rPr>
                <w:noProof/>
                <w:webHidden/>
              </w:rPr>
              <w:t>4</w:t>
            </w:r>
            <w:r w:rsidR="00696FC0" w:rsidRPr="00696FC0">
              <w:rPr>
                <w:noProof/>
                <w:webHidden/>
              </w:rPr>
              <w:fldChar w:fldCharType="end"/>
            </w:r>
          </w:hyperlink>
        </w:p>
        <w:p w14:paraId="670C3FDD" w14:textId="131A4710" w:rsidR="00696FC0" w:rsidRPr="00696FC0" w:rsidRDefault="00DE4D72">
          <w:pPr>
            <w:pStyle w:val="TOC1"/>
            <w:tabs>
              <w:tab w:val="left" w:pos="1077"/>
            </w:tabs>
            <w:rPr>
              <w:rFonts w:asciiTheme="minorHAnsi" w:eastAsiaTheme="minorEastAsia" w:hAnsiTheme="minorHAnsi" w:cstheme="minorBidi"/>
              <w:b w:val="0"/>
              <w:caps w:val="0"/>
              <w:noProof/>
              <w:sz w:val="22"/>
              <w:szCs w:val="22"/>
              <w:lang w:val="en-US"/>
            </w:rPr>
          </w:pPr>
          <w:hyperlink w:anchor="_Toc87546950" w:history="1">
            <w:r w:rsidR="00696FC0" w:rsidRPr="00696FC0">
              <w:rPr>
                <w:rStyle w:val="Hyperlink"/>
                <w:b w:val="0"/>
                <w:smallCaps/>
                <w:noProof/>
              </w:rPr>
              <w:t>2.</w:t>
            </w:r>
            <w:r w:rsidR="00696FC0">
              <w:rPr>
                <w:rFonts w:asciiTheme="minorHAnsi" w:eastAsiaTheme="minorEastAsia" w:hAnsiTheme="minorHAnsi" w:cstheme="minorBidi"/>
                <w:b w:val="0"/>
                <w:caps w:val="0"/>
                <w:noProof/>
                <w:sz w:val="22"/>
                <w:szCs w:val="22"/>
                <w:lang w:val="en-US"/>
              </w:rPr>
              <w:t xml:space="preserve"> </w:t>
            </w:r>
            <w:r w:rsidR="00696FC0" w:rsidRPr="00696FC0">
              <w:rPr>
                <w:rStyle w:val="Hyperlink"/>
                <w:b w:val="0"/>
                <w:smallCaps/>
                <w:noProof/>
              </w:rPr>
              <w:t>Problem definition</w:t>
            </w:r>
            <w:r w:rsidR="00696FC0" w:rsidRPr="00696FC0">
              <w:rPr>
                <w:b w:val="0"/>
                <w:noProof/>
                <w:webHidden/>
              </w:rPr>
              <w:tab/>
            </w:r>
            <w:r w:rsidR="00696FC0" w:rsidRPr="00696FC0">
              <w:rPr>
                <w:b w:val="0"/>
                <w:noProof/>
                <w:webHidden/>
              </w:rPr>
              <w:fldChar w:fldCharType="begin"/>
            </w:r>
            <w:r w:rsidR="00696FC0" w:rsidRPr="00696FC0">
              <w:rPr>
                <w:b w:val="0"/>
                <w:noProof/>
                <w:webHidden/>
              </w:rPr>
              <w:instrText xml:space="preserve"> PAGEREF _Toc87546950 \h </w:instrText>
            </w:r>
            <w:r w:rsidR="00696FC0" w:rsidRPr="00696FC0">
              <w:rPr>
                <w:b w:val="0"/>
                <w:noProof/>
                <w:webHidden/>
              </w:rPr>
            </w:r>
            <w:r w:rsidR="00696FC0" w:rsidRPr="00696FC0">
              <w:rPr>
                <w:b w:val="0"/>
                <w:noProof/>
                <w:webHidden/>
              </w:rPr>
              <w:fldChar w:fldCharType="separate"/>
            </w:r>
            <w:r w:rsidR="00696FC0" w:rsidRPr="00696FC0">
              <w:rPr>
                <w:b w:val="0"/>
                <w:noProof/>
                <w:webHidden/>
              </w:rPr>
              <w:t>5</w:t>
            </w:r>
            <w:r w:rsidR="00696FC0" w:rsidRPr="00696FC0">
              <w:rPr>
                <w:b w:val="0"/>
                <w:noProof/>
                <w:webHidden/>
              </w:rPr>
              <w:fldChar w:fldCharType="end"/>
            </w:r>
          </w:hyperlink>
        </w:p>
        <w:p w14:paraId="5BFAF798" w14:textId="77774928" w:rsidR="00696FC0" w:rsidRPr="00696FC0" w:rsidRDefault="00DE4D72">
          <w:pPr>
            <w:pStyle w:val="TOC2"/>
            <w:rPr>
              <w:rFonts w:asciiTheme="minorHAnsi" w:eastAsiaTheme="minorEastAsia" w:hAnsiTheme="minorHAnsi" w:cstheme="minorBidi"/>
              <w:noProof/>
              <w:sz w:val="22"/>
              <w:szCs w:val="22"/>
              <w:lang w:val="en-US"/>
            </w:rPr>
          </w:pPr>
          <w:hyperlink w:anchor="_Toc87546951" w:history="1">
            <w:r w:rsidR="00696FC0" w:rsidRPr="00696FC0">
              <w:rPr>
                <w:rStyle w:val="Hyperlink"/>
                <w:noProof/>
              </w:rPr>
              <w:t>2.1 What is the problem?</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_Toc87546951 \h </w:instrText>
            </w:r>
            <w:r w:rsidR="00696FC0" w:rsidRPr="00696FC0">
              <w:rPr>
                <w:noProof/>
                <w:webHidden/>
              </w:rPr>
            </w:r>
            <w:r w:rsidR="00696FC0" w:rsidRPr="00696FC0">
              <w:rPr>
                <w:noProof/>
                <w:webHidden/>
              </w:rPr>
              <w:fldChar w:fldCharType="separate"/>
            </w:r>
            <w:r w:rsidR="00696FC0" w:rsidRPr="00696FC0">
              <w:rPr>
                <w:noProof/>
                <w:webHidden/>
              </w:rPr>
              <w:t>5</w:t>
            </w:r>
            <w:r w:rsidR="00696FC0" w:rsidRPr="00696FC0">
              <w:rPr>
                <w:noProof/>
                <w:webHidden/>
              </w:rPr>
              <w:fldChar w:fldCharType="end"/>
            </w:r>
          </w:hyperlink>
        </w:p>
        <w:p w14:paraId="45F97B27" w14:textId="77423746" w:rsidR="00696FC0" w:rsidRPr="00696FC0" w:rsidRDefault="00DE4D72">
          <w:pPr>
            <w:pStyle w:val="TOC2"/>
            <w:rPr>
              <w:rFonts w:asciiTheme="minorHAnsi" w:eastAsiaTheme="minorEastAsia" w:hAnsiTheme="minorHAnsi" w:cstheme="minorBidi"/>
              <w:noProof/>
              <w:sz w:val="22"/>
              <w:szCs w:val="22"/>
              <w:lang w:val="en-US"/>
            </w:rPr>
          </w:pPr>
          <w:hyperlink w:anchor="_Toc87546952" w:history="1">
            <w:r w:rsidR="00696FC0" w:rsidRPr="00696FC0">
              <w:rPr>
                <w:rStyle w:val="Hyperlink"/>
                <w:noProof/>
              </w:rPr>
              <w:t>2.2 What are the problem drivers?</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_Toc87546952 \h </w:instrText>
            </w:r>
            <w:r w:rsidR="00696FC0" w:rsidRPr="00696FC0">
              <w:rPr>
                <w:noProof/>
                <w:webHidden/>
              </w:rPr>
            </w:r>
            <w:r w:rsidR="00696FC0" w:rsidRPr="00696FC0">
              <w:rPr>
                <w:noProof/>
                <w:webHidden/>
              </w:rPr>
              <w:fldChar w:fldCharType="separate"/>
            </w:r>
            <w:r w:rsidR="00696FC0" w:rsidRPr="00696FC0">
              <w:rPr>
                <w:noProof/>
                <w:webHidden/>
              </w:rPr>
              <w:t>8</w:t>
            </w:r>
            <w:r w:rsidR="00696FC0" w:rsidRPr="00696FC0">
              <w:rPr>
                <w:noProof/>
                <w:webHidden/>
              </w:rPr>
              <w:fldChar w:fldCharType="end"/>
            </w:r>
          </w:hyperlink>
        </w:p>
        <w:p w14:paraId="0EF66774" w14:textId="0403C2DE" w:rsidR="00696FC0" w:rsidRPr="00696FC0" w:rsidRDefault="00DE4D72">
          <w:pPr>
            <w:pStyle w:val="TOC2"/>
            <w:rPr>
              <w:rFonts w:asciiTheme="minorHAnsi" w:eastAsiaTheme="minorEastAsia" w:hAnsiTheme="minorHAnsi" w:cstheme="minorBidi"/>
              <w:noProof/>
              <w:sz w:val="22"/>
              <w:szCs w:val="22"/>
              <w:lang w:val="en-US"/>
            </w:rPr>
          </w:pPr>
          <w:hyperlink w:anchor="_Toc87546953" w:history="1">
            <w:r w:rsidR="00696FC0" w:rsidRPr="00696FC0">
              <w:rPr>
                <w:rStyle w:val="Hyperlink"/>
                <w:noProof/>
              </w:rPr>
              <w:t>2.3 Why is it a problem?</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_Toc87546953 \h </w:instrText>
            </w:r>
            <w:r w:rsidR="00696FC0" w:rsidRPr="00696FC0">
              <w:rPr>
                <w:noProof/>
                <w:webHidden/>
              </w:rPr>
            </w:r>
            <w:r w:rsidR="00696FC0" w:rsidRPr="00696FC0">
              <w:rPr>
                <w:noProof/>
                <w:webHidden/>
              </w:rPr>
              <w:fldChar w:fldCharType="separate"/>
            </w:r>
            <w:r w:rsidR="00696FC0" w:rsidRPr="00696FC0">
              <w:rPr>
                <w:noProof/>
                <w:webHidden/>
              </w:rPr>
              <w:t>13</w:t>
            </w:r>
            <w:r w:rsidR="00696FC0" w:rsidRPr="00696FC0">
              <w:rPr>
                <w:noProof/>
                <w:webHidden/>
              </w:rPr>
              <w:fldChar w:fldCharType="end"/>
            </w:r>
          </w:hyperlink>
        </w:p>
        <w:p w14:paraId="1DEB9047" w14:textId="5A0CCDC1" w:rsidR="00696FC0" w:rsidRPr="00696FC0" w:rsidRDefault="00DE4D72">
          <w:pPr>
            <w:pStyle w:val="TOC2"/>
            <w:rPr>
              <w:rFonts w:asciiTheme="minorHAnsi" w:eastAsiaTheme="minorEastAsia" w:hAnsiTheme="minorHAnsi" w:cstheme="minorBidi"/>
              <w:noProof/>
              <w:sz w:val="22"/>
              <w:szCs w:val="22"/>
              <w:lang w:val="en-US"/>
            </w:rPr>
          </w:pPr>
          <w:hyperlink w:anchor="_Toc87546954" w:history="1">
            <w:r w:rsidR="00696FC0" w:rsidRPr="00696FC0">
              <w:rPr>
                <w:rStyle w:val="Hyperlink"/>
                <w:noProof/>
              </w:rPr>
              <w:t>2.4 How will the problem evolve?</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_Toc87546954 \h </w:instrText>
            </w:r>
            <w:r w:rsidR="00696FC0" w:rsidRPr="00696FC0">
              <w:rPr>
                <w:noProof/>
                <w:webHidden/>
              </w:rPr>
            </w:r>
            <w:r w:rsidR="00696FC0" w:rsidRPr="00696FC0">
              <w:rPr>
                <w:noProof/>
                <w:webHidden/>
              </w:rPr>
              <w:fldChar w:fldCharType="separate"/>
            </w:r>
            <w:r w:rsidR="00696FC0" w:rsidRPr="00696FC0">
              <w:rPr>
                <w:noProof/>
                <w:webHidden/>
              </w:rPr>
              <w:t>14</w:t>
            </w:r>
            <w:r w:rsidR="00696FC0" w:rsidRPr="00696FC0">
              <w:rPr>
                <w:noProof/>
                <w:webHidden/>
              </w:rPr>
              <w:fldChar w:fldCharType="end"/>
            </w:r>
          </w:hyperlink>
        </w:p>
        <w:p w14:paraId="710AC40A" w14:textId="2D8E007E" w:rsidR="00696FC0" w:rsidRPr="00696FC0" w:rsidRDefault="00DE4D72">
          <w:pPr>
            <w:pStyle w:val="TOC1"/>
            <w:tabs>
              <w:tab w:val="left" w:pos="1077"/>
            </w:tabs>
            <w:rPr>
              <w:rFonts w:asciiTheme="minorHAnsi" w:eastAsiaTheme="minorEastAsia" w:hAnsiTheme="minorHAnsi" w:cstheme="minorBidi"/>
              <w:b w:val="0"/>
              <w:caps w:val="0"/>
              <w:noProof/>
              <w:sz w:val="22"/>
              <w:szCs w:val="22"/>
              <w:lang w:val="en-US"/>
            </w:rPr>
          </w:pPr>
          <w:hyperlink w:anchor="_Toc87546955" w:history="1">
            <w:r w:rsidR="00696FC0" w:rsidRPr="00696FC0">
              <w:rPr>
                <w:rStyle w:val="Hyperlink"/>
                <w:b w:val="0"/>
                <w:smallCaps/>
                <w:noProof/>
              </w:rPr>
              <w:t>3.</w:t>
            </w:r>
            <w:r w:rsidR="00696FC0">
              <w:rPr>
                <w:rFonts w:asciiTheme="minorHAnsi" w:eastAsiaTheme="minorEastAsia" w:hAnsiTheme="minorHAnsi" w:cstheme="minorBidi"/>
                <w:b w:val="0"/>
                <w:caps w:val="0"/>
                <w:noProof/>
                <w:sz w:val="22"/>
                <w:szCs w:val="22"/>
                <w:lang w:val="en-US"/>
              </w:rPr>
              <w:t xml:space="preserve"> </w:t>
            </w:r>
            <w:r w:rsidR="00696FC0" w:rsidRPr="00696FC0">
              <w:rPr>
                <w:rStyle w:val="Hyperlink"/>
                <w:b w:val="0"/>
                <w:smallCaps/>
                <w:noProof/>
              </w:rPr>
              <w:t>Why should the EU act?</w:t>
            </w:r>
            <w:r w:rsidR="00696FC0" w:rsidRPr="00696FC0">
              <w:rPr>
                <w:b w:val="0"/>
                <w:noProof/>
                <w:webHidden/>
              </w:rPr>
              <w:tab/>
            </w:r>
            <w:r w:rsidR="00696FC0" w:rsidRPr="00696FC0">
              <w:rPr>
                <w:b w:val="0"/>
                <w:noProof/>
                <w:webHidden/>
              </w:rPr>
              <w:fldChar w:fldCharType="begin"/>
            </w:r>
            <w:r w:rsidR="00696FC0" w:rsidRPr="00696FC0">
              <w:rPr>
                <w:b w:val="0"/>
                <w:noProof/>
                <w:webHidden/>
              </w:rPr>
              <w:instrText xml:space="preserve"> PAGEREF _Toc87546955 \h </w:instrText>
            </w:r>
            <w:r w:rsidR="00696FC0" w:rsidRPr="00696FC0">
              <w:rPr>
                <w:b w:val="0"/>
                <w:noProof/>
                <w:webHidden/>
              </w:rPr>
            </w:r>
            <w:r w:rsidR="00696FC0" w:rsidRPr="00696FC0">
              <w:rPr>
                <w:b w:val="0"/>
                <w:noProof/>
                <w:webHidden/>
              </w:rPr>
              <w:fldChar w:fldCharType="separate"/>
            </w:r>
            <w:r w:rsidR="00696FC0" w:rsidRPr="00696FC0">
              <w:rPr>
                <w:b w:val="0"/>
                <w:noProof/>
                <w:webHidden/>
              </w:rPr>
              <w:t>16</w:t>
            </w:r>
            <w:r w:rsidR="00696FC0" w:rsidRPr="00696FC0">
              <w:rPr>
                <w:b w:val="0"/>
                <w:noProof/>
                <w:webHidden/>
              </w:rPr>
              <w:fldChar w:fldCharType="end"/>
            </w:r>
          </w:hyperlink>
        </w:p>
        <w:p w14:paraId="450FA214" w14:textId="725B7065" w:rsidR="00696FC0" w:rsidRPr="00696FC0" w:rsidRDefault="00DE4D72">
          <w:pPr>
            <w:pStyle w:val="TOC2"/>
            <w:rPr>
              <w:rFonts w:asciiTheme="minorHAnsi" w:eastAsiaTheme="minorEastAsia" w:hAnsiTheme="minorHAnsi" w:cstheme="minorBidi"/>
              <w:noProof/>
              <w:sz w:val="22"/>
              <w:szCs w:val="22"/>
              <w:lang w:val="en-US"/>
            </w:rPr>
          </w:pPr>
          <w:hyperlink w:anchor="_Toc87546956" w:history="1">
            <w:r w:rsidR="00696FC0" w:rsidRPr="00696FC0">
              <w:rPr>
                <w:rStyle w:val="Hyperlink"/>
                <w:noProof/>
              </w:rPr>
              <w:t>3.1 Legal basis</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_Toc87546956 \h </w:instrText>
            </w:r>
            <w:r w:rsidR="00696FC0" w:rsidRPr="00696FC0">
              <w:rPr>
                <w:noProof/>
                <w:webHidden/>
              </w:rPr>
            </w:r>
            <w:r w:rsidR="00696FC0" w:rsidRPr="00696FC0">
              <w:rPr>
                <w:noProof/>
                <w:webHidden/>
              </w:rPr>
              <w:fldChar w:fldCharType="separate"/>
            </w:r>
            <w:r w:rsidR="00696FC0" w:rsidRPr="00696FC0">
              <w:rPr>
                <w:noProof/>
                <w:webHidden/>
              </w:rPr>
              <w:t>16</w:t>
            </w:r>
            <w:r w:rsidR="00696FC0" w:rsidRPr="00696FC0">
              <w:rPr>
                <w:noProof/>
                <w:webHidden/>
              </w:rPr>
              <w:fldChar w:fldCharType="end"/>
            </w:r>
          </w:hyperlink>
        </w:p>
        <w:p w14:paraId="03C9A938" w14:textId="1A51FB74" w:rsidR="00696FC0" w:rsidRPr="00696FC0" w:rsidRDefault="00DE4D72">
          <w:pPr>
            <w:pStyle w:val="TOC2"/>
            <w:rPr>
              <w:rFonts w:asciiTheme="minorHAnsi" w:eastAsiaTheme="minorEastAsia" w:hAnsiTheme="minorHAnsi" w:cstheme="minorBidi"/>
              <w:noProof/>
              <w:sz w:val="22"/>
              <w:szCs w:val="22"/>
              <w:lang w:val="en-US"/>
            </w:rPr>
          </w:pPr>
          <w:hyperlink w:anchor="_Toc87546957" w:history="1">
            <w:r w:rsidR="00696FC0" w:rsidRPr="00696FC0">
              <w:rPr>
                <w:rStyle w:val="Hyperlink"/>
                <w:noProof/>
              </w:rPr>
              <w:t>3.2 Subsidiarity: Necessity and added value of EU action</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_Toc87546957 \h </w:instrText>
            </w:r>
            <w:r w:rsidR="00696FC0" w:rsidRPr="00696FC0">
              <w:rPr>
                <w:noProof/>
                <w:webHidden/>
              </w:rPr>
            </w:r>
            <w:r w:rsidR="00696FC0" w:rsidRPr="00696FC0">
              <w:rPr>
                <w:noProof/>
                <w:webHidden/>
              </w:rPr>
              <w:fldChar w:fldCharType="separate"/>
            </w:r>
            <w:r w:rsidR="00696FC0" w:rsidRPr="00696FC0">
              <w:rPr>
                <w:noProof/>
                <w:webHidden/>
              </w:rPr>
              <w:t>17</w:t>
            </w:r>
            <w:r w:rsidR="00696FC0" w:rsidRPr="00696FC0">
              <w:rPr>
                <w:noProof/>
                <w:webHidden/>
              </w:rPr>
              <w:fldChar w:fldCharType="end"/>
            </w:r>
          </w:hyperlink>
        </w:p>
        <w:p w14:paraId="6A6D758D" w14:textId="0245D57E" w:rsidR="00696FC0" w:rsidRPr="00696FC0" w:rsidRDefault="00DE4D72">
          <w:pPr>
            <w:pStyle w:val="TOC1"/>
            <w:tabs>
              <w:tab w:val="left" w:pos="1077"/>
            </w:tabs>
            <w:rPr>
              <w:rFonts w:asciiTheme="minorHAnsi" w:eastAsiaTheme="minorEastAsia" w:hAnsiTheme="minorHAnsi" w:cstheme="minorBidi"/>
              <w:b w:val="0"/>
              <w:caps w:val="0"/>
              <w:noProof/>
              <w:sz w:val="22"/>
              <w:szCs w:val="22"/>
              <w:lang w:val="en-US"/>
            </w:rPr>
          </w:pPr>
          <w:hyperlink w:anchor="_Toc87546958" w:history="1">
            <w:r w:rsidR="00696FC0" w:rsidRPr="00696FC0">
              <w:rPr>
                <w:rStyle w:val="Hyperlink"/>
                <w:b w:val="0"/>
                <w:smallCaps/>
                <w:noProof/>
              </w:rPr>
              <w:t>4.</w:t>
            </w:r>
            <w:r w:rsidR="00696FC0">
              <w:rPr>
                <w:rFonts w:asciiTheme="minorHAnsi" w:eastAsiaTheme="minorEastAsia" w:hAnsiTheme="minorHAnsi" w:cstheme="minorBidi"/>
                <w:b w:val="0"/>
                <w:caps w:val="0"/>
                <w:noProof/>
                <w:sz w:val="22"/>
                <w:szCs w:val="22"/>
                <w:lang w:val="en-US"/>
              </w:rPr>
              <w:t xml:space="preserve"> </w:t>
            </w:r>
            <w:r w:rsidR="00696FC0" w:rsidRPr="00696FC0">
              <w:rPr>
                <w:rStyle w:val="Hyperlink"/>
                <w:b w:val="0"/>
                <w:smallCaps/>
                <w:noProof/>
              </w:rPr>
              <w:t>Objectives: What is to be achieved?</w:t>
            </w:r>
            <w:r w:rsidR="00696FC0" w:rsidRPr="00696FC0">
              <w:rPr>
                <w:b w:val="0"/>
                <w:noProof/>
                <w:webHidden/>
              </w:rPr>
              <w:tab/>
            </w:r>
            <w:r w:rsidR="00696FC0" w:rsidRPr="00696FC0">
              <w:rPr>
                <w:b w:val="0"/>
                <w:noProof/>
                <w:webHidden/>
              </w:rPr>
              <w:fldChar w:fldCharType="begin"/>
            </w:r>
            <w:r w:rsidR="00696FC0" w:rsidRPr="00696FC0">
              <w:rPr>
                <w:b w:val="0"/>
                <w:noProof/>
                <w:webHidden/>
              </w:rPr>
              <w:instrText xml:space="preserve"> PAGEREF _Toc87546958 \h </w:instrText>
            </w:r>
            <w:r w:rsidR="00696FC0" w:rsidRPr="00696FC0">
              <w:rPr>
                <w:b w:val="0"/>
                <w:noProof/>
                <w:webHidden/>
              </w:rPr>
            </w:r>
            <w:r w:rsidR="00696FC0" w:rsidRPr="00696FC0">
              <w:rPr>
                <w:b w:val="0"/>
                <w:noProof/>
                <w:webHidden/>
              </w:rPr>
              <w:fldChar w:fldCharType="separate"/>
            </w:r>
            <w:r w:rsidR="00696FC0" w:rsidRPr="00696FC0">
              <w:rPr>
                <w:b w:val="0"/>
                <w:noProof/>
                <w:webHidden/>
              </w:rPr>
              <w:t>18</w:t>
            </w:r>
            <w:r w:rsidR="00696FC0" w:rsidRPr="00696FC0">
              <w:rPr>
                <w:b w:val="0"/>
                <w:noProof/>
                <w:webHidden/>
              </w:rPr>
              <w:fldChar w:fldCharType="end"/>
            </w:r>
          </w:hyperlink>
        </w:p>
        <w:p w14:paraId="04438282" w14:textId="158423D1" w:rsidR="00696FC0" w:rsidRPr="00696FC0" w:rsidRDefault="00DE4D72">
          <w:pPr>
            <w:pStyle w:val="TOC1"/>
            <w:tabs>
              <w:tab w:val="left" w:pos="1077"/>
            </w:tabs>
            <w:rPr>
              <w:rFonts w:asciiTheme="minorHAnsi" w:eastAsiaTheme="minorEastAsia" w:hAnsiTheme="minorHAnsi" w:cstheme="minorBidi"/>
              <w:b w:val="0"/>
              <w:caps w:val="0"/>
              <w:noProof/>
              <w:sz w:val="22"/>
              <w:szCs w:val="22"/>
              <w:lang w:val="en-US"/>
            </w:rPr>
          </w:pPr>
          <w:hyperlink w:anchor="_Toc87546959" w:history="1">
            <w:r w:rsidR="00696FC0" w:rsidRPr="00696FC0">
              <w:rPr>
                <w:rStyle w:val="Hyperlink"/>
                <w:b w:val="0"/>
                <w:smallCaps/>
                <w:noProof/>
              </w:rPr>
              <w:t>5.</w:t>
            </w:r>
            <w:r w:rsidR="00696FC0">
              <w:rPr>
                <w:rFonts w:asciiTheme="minorHAnsi" w:eastAsiaTheme="minorEastAsia" w:hAnsiTheme="minorHAnsi" w:cstheme="minorBidi"/>
                <w:b w:val="0"/>
                <w:caps w:val="0"/>
                <w:noProof/>
                <w:sz w:val="22"/>
                <w:szCs w:val="22"/>
                <w:lang w:val="en-US"/>
              </w:rPr>
              <w:t xml:space="preserve"> </w:t>
            </w:r>
            <w:r w:rsidR="00696FC0" w:rsidRPr="00696FC0">
              <w:rPr>
                <w:rStyle w:val="Hyperlink"/>
                <w:b w:val="0"/>
                <w:smallCaps/>
                <w:noProof/>
              </w:rPr>
              <w:t>What are the available policy options?</w:t>
            </w:r>
            <w:r w:rsidR="00696FC0" w:rsidRPr="00696FC0">
              <w:rPr>
                <w:b w:val="0"/>
                <w:noProof/>
                <w:webHidden/>
              </w:rPr>
              <w:tab/>
            </w:r>
            <w:r w:rsidR="00696FC0" w:rsidRPr="00696FC0">
              <w:rPr>
                <w:b w:val="0"/>
                <w:noProof/>
                <w:webHidden/>
              </w:rPr>
              <w:fldChar w:fldCharType="begin"/>
            </w:r>
            <w:r w:rsidR="00696FC0" w:rsidRPr="00696FC0">
              <w:rPr>
                <w:b w:val="0"/>
                <w:noProof/>
                <w:webHidden/>
              </w:rPr>
              <w:instrText xml:space="preserve"> PAGEREF _Toc87546959 \h </w:instrText>
            </w:r>
            <w:r w:rsidR="00696FC0" w:rsidRPr="00696FC0">
              <w:rPr>
                <w:b w:val="0"/>
                <w:noProof/>
                <w:webHidden/>
              </w:rPr>
            </w:r>
            <w:r w:rsidR="00696FC0" w:rsidRPr="00696FC0">
              <w:rPr>
                <w:b w:val="0"/>
                <w:noProof/>
                <w:webHidden/>
              </w:rPr>
              <w:fldChar w:fldCharType="separate"/>
            </w:r>
            <w:r w:rsidR="00696FC0" w:rsidRPr="00696FC0">
              <w:rPr>
                <w:b w:val="0"/>
                <w:noProof/>
                <w:webHidden/>
              </w:rPr>
              <w:t>19</w:t>
            </w:r>
            <w:r w:rsidR="00696FC0" w:rsidRPr="00696FC0">
              <w:rPr>
                <w:b w:val="0"/>
                <w:noProof/>
                <w:webHidden/>
              </w:rPr>
              <w:fldChar w:fldCharType="end"/>
            </w:r>
          </w:hyperlink>
        </w:p>
        <w:p w14:paraId="2CF2785D" w14:textId="3180F013" w:rsidR="00696FC0" w:rsidRPr="00696FC0" w:rsidRDefault="00DE4D72">
          <w:pPr>
            <w:pStyle w:val="TOC2"/>
            <w:rPr>
              <w:rFonts w:asciiTheme="minorHAnsi" w:eastAsiaTheme="minorEastAsia" w:hAnsiTheme="minorHAnsi" w:cstheme="minorBidi"/>
              <w:noProof/>
              <w:sz w:val="22"/>
              <w:szCs w:val="22"/>
              <w:lang w:val="en-US"/>
            </w:rPr>
          </w:pPr>
          <w:hyperlink w:anchor="_Toc87546960" w:history="1">
            <w:r w:rsidR="00696FC0" w:rsidRPr="00696FC0">
              <w:rPr>
                <w:rStyle w:val="Hyperlink"/>
                <w:noProof/>
              </w:rPr>
              <w:t>5.1 What is the baseline against which options are assessed?</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_Toc87546960 \h </w:instrText>
            </w:r>
            <w:r w:rsidR="00696FC0" w:rsidRPr="00696FC0">
              <w:rPr>
                <w:noProof/>
                <w:webHidden/>
              </w:rPr>
            </w:r>
            <w:r w:rsidR="00696FC0" w:rsidRPr="00696FC0">
              <w:rPr>
                <w:noProof/>
                <w:webHidden/>
              </w:rPr>
              <w:fldChar w:fldCharType="separate"/>
            </w:r>
            <w:r w:rsidR="00696FC0" w:rsidRPr="00696FC0">
              <w:rPr>
                <w:noProof/>
                <w:webHidden/>
              </w:rPr>
              <w:t>19</w:t>
            </w:r>
            <w:r w:rsidR="00696FC0" w:rsidRPr="00696FC0">
              <w:rPr>
                <w:noProof/>
                <w:webHidden/>
              </w:rPr>
              <w:fldChar w:fldCharType="end"/>
            </w:r>
          </w:hyperlink>
        </w:p>
        <w:p w14:paraId="6D005808" w14:textId="71B4A8B8" w:rsidR="00696FC0" w:rsidRPr="00696FC0" w:rsidRDefault="00DE4D72">
          <w:pPr>
            <w:pStyle w:val="TOC2"/>
            <w:rPr>
              <w:rFonts w:asciiTheme="minorHAnsi" w:eastAsiaTheme="minorEastAsia" w:hAnsiTheme="minorHAnsi" w:cstheme="minorBidi"/>
              <w:noProof/>
              <w:sz w:val="22"/>
              <w:szCs w:val="22"/>
              <w:lang w:val="en-US"/>
            </w:rPr>
          </w:pPr>
          <w:hyperlink w:anchor="_Toc87546961" w:history="1">
            <w:r w:rsidR="00696FC0" w:rsidRPr="00696FC0">
              <w:rPr>
                <w:rStyle w:val="Hyperlink"/>
                <w:noProof/>
              </w:rPr>
              <w:t>5.2 Policy options addressing the risk of misclassification (Policy Area A)</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_Toc87546961 \h </w:instrText>
            </w:r>
            <w:r w:rsidR="00696FC0" w:rsidRPr="00696FC0">
              <w:rPr>
                <w:noProof/>
                <w:webHidden/>
              </w:rPr>
            </w:r>
            <w:r w:rsidR="00696FC0" w:rsidRPr="00696FC0">
              <w:rPr>
                <w:noProof/>
                <w:webHidden/>
              </w:rPr>
              <w:fldChar w:fldCharType="separate"/>
            </w:r>
            <w:r w:rsidR="00696FC0" w:rsidRPr="00696FC0">
              <w:rPr>
                <w:noProof/>
                <w:webHidden/>
              </w:rPr>
              <w:t>22</w:t>
            </w:r>
            <w:r w:rsidR="00696FC0" w:rsidRPr="00696FC0">
              <w:rPr>
                <w:noProof/>
                <w:webHidden/>
              </w:rPr>
              <w:fldChar w:fldCharType="end"/>
            </w:r>
          </w:hyperlink>
        </w:p>
        <w:p w14:paraId="413E195A" w14:textId="7381EB44" w:rsidR="00696FC0" w:rsidRPr="00696FC0" w:rsidRDefault="00DE4D72">
          <w:pPr>
            <w:pStyle w:val="TOC2"/>
            <w:rPr>
              <w:rFonts w:asciiTheme="minorHAnsi" w:eastAsiaTheme="minorEastAsia" w:hAnsiTheme="minorHAnsi" w:cstheme="minorBidi"/>
              <w:noProof/>
              <w:sz w:val="22"/>
              <w:szCs w:val="22"/>
              <w:lang w:val="en-US"/>
            </w:rPr>
          </w:pPr>
          <w:hyperlink w:anchor="_Toc87546962" w:history="1">
            <w:r w:rsidR="00696FC0" w:rsidRPr="00696FC0">
              <w:rPr>
                <w:rStyle w:val="Hyperlink"/>
                <w:noProof/>
              </w:rPr>
              <w:t>5.3 Policy options addressing algorithmic management (Policy Area B)</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_Toc87546962 \h </w:instrText>
            </w:r>
            <w:r w:rsidR="00696FC0" w:rsidRPr="00696FC0">
              <w:rPr>
                <w:noProof/>
                <w:webHidden/>
              </w:rPr>
            </w:r>
            <w:r w:rsidR="00696FC0" w:rsidRPr="00696FC0">
              <w:rPr>
                <w:noProof/>
                <w:webHidden/>
              </w:rPr>
              <w:fldChar w:fldCharType="separate"/>
            </w:r>
            <w:r w:rsidR="00696FC0" w:rsidRPr="00696FC0">
              <w:rPr>
                <w:noProof/>
                <w:webHidden/>
              </w:rPr>
              <w:t>25</w:t>
            </w:r>
            <w:r w:rsidR="00696FC0" w:rsidRPr="00696FC0">
              <w:rPr>
                <w:noProof/>
                <w:webHidden/>
              </w:rPr>
              <w:fldChar w:fldCharType="end"/>
            </w:r>
          </w:hyperlink>
        </w:p>
        <w:p w14:paraId="065F61A6" w14:textId="77C51119" w:rsidR="00696FC0" w:rsidRPr="00696FC0" w:rsidRDefault="00DE4D72">
          <w:pPr>
            <w:pStyle w:val="TOC2"/>
            <w:rPr>
              <w:rFonts w:asciiTheme="minorHAnsi" w:eastAsiaTheme="minorEastAsia" w:hAnsiTheme="minorHAnsi" w:cstheme="minorBidi"/>
              <w:noProof/>
              <w:sz w:val="22"/>
              <w:szCs w:val="22"/>
              <w:lang w:val="en-US"/>
            </w:rPr>
          </w:pPr>
          <w:hyperlink w:anchor="_Toc87546963" w:history="1">
            <w:r w:rsidR="00696FC0" w:rsidRPr="00696FC0">
              <w:rPr>
                <w:rStyle w:val="Hyperlink"/>
                <w:noProof/>
              </w:rPr>
              <w:t>5.4 Policy options on enforcement, traceability and transparency, including in cross-border situations (Policy Area C)</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_Toc87546963 \h </w:instrText>
            </w:r>
            <w:r w:rsidR="00696FC0" w:rsidRPr="00696FC0">
              <w:rPr>
                <w:noProof/>
                <w:webHidden/>
              </w:rPr>
            </w:r>
            <w:r w:rsidR="00696FC0" w:rsidRPr="00696FC0">
              <w:rPr>
                <w:noProof/>
                <w:webHidden/>
              </w:rPr>
              <w:fldChar w:fldCharType="separate"/>
            </w:r>
            <w:r w:rsidR="00696FC0" w:rsidRPr="00696FC0">
              <w:rPr>
                <w:noProof/>
                <w:webHidden/>
              </w:rPr>
              <w:t>29</w:t>
            </w:r>
            <w:r w:rsidR="00696FC0" w:rsidRPr="00696FC0">
              <w:rPr>
                <w:noProof/>
                <w:webHidden/>
              </w:rPr>
              <w:fldChar w:fldCharType="end"/>
            </w:r>
          </w:hyperlink>
        </w:p>
        <w:p w14:paraId="1431C984" w14:textId="1411943D" w:rsidR="00696FC0" w:rsidRPr="00696FC0" w:rsidRDefault="00DE4D72">
          <w:pPr>
            <w:pStyle w:val="TOC2"/>
            <w:rPr>
              <w:rFonts w:asciiTheme="minorHAnsi" w:eastAsiaTheme="minorEastAsia" w:hAnsiTheme="minorHAnsi" w:cstheme="minorBidi"/>
              <w:noProof/>
              <w:sz w:val="22"/>
              <w:szCs w:val="22"/>
              <w:lang w:val="en-US"/>
            </w:rPr>
          </w:pPr>
          <w:hyperlink w:anchor="_Toc87546964" w:history="1">
            <w:r w:rsidR="00696FC0" w:rsidRPr="00696FC0">
              <w:rPr>
                <w:rStyle w:val="Hyperlink"/>
                <w:noProof/>
              </w:rPr>
              <w:t>5.5 Accompanying measures</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_Toc87546964 \h </w:instrText>
            </w:r>
            <w:r w:rsidR="00696FC0" w:rsidRPr="00696FC0">
              <w:rPr>
                <w:noProof/>
                <w:webHidden/>
              </w:rPr>
            </w:r>
            <w:r w:rsidR="00696FC0" w:rsidRPr="00696FC0">
              <w:rPr>
                <w:noProof/>
                <w:webHidden/>
              </w:rPr>
              <w:fldChar w:fldCharType="separate"/>
            </w:r>
            <w:r w:rsidR="00696FC0" w:rsidRPr="00696FC0">
              <w:rPr>
                <w:noProof/>
                <w:webHidden/>
              </w:rPr>
              <w:t>31</w:t>
            </w:r>
            <w:r w:rsidR="00696FC0" w:rsidRPr="00696FC0">
              <w:rPr>
                <w:noProof/>
                <w:webHidden/>
              </w:rPr>
              <w:fldChar w:fldCharType="end"/>
            </w:r>
          </w:hyperlink>
        </w:p>
        <w:p w14:paraId="550C86DF" w14:textId="6F855748" w:rsidR="00696FC0" w:rsidRPr="00696FC0" w:rsidRDefault="00DE4D72">
          <w:pPr>
            <w:pStyle w:val="TOC2"/>
            <w:rPr>
              <w:rFonts w:asciiTheme="minorHAnsi" w:eastAsiaTheme="minorEastAsia" w:hAnsiTheme="minorHAnsi" w:cstheme="minorBidi"/>
              <w:noProof/>
              <w:sz w:val="22"/>
              <w:szCs w:val="22"/>
              <w:lang w:val="en-US"/>
            </w:rPr>
          </w:pPr>
          <w:hyperlink w:anchor="_Toc87546965" w:history="1">
            <w:r w:rsidR="00696FC0" w:rsidRPr="00696FC0">
              <w:rPr>
                <w:rStyle w:val="Hyperlink"/>
                <w:noProof/>
              </w:rPr>
              <w:t>5.6 Options discarded at an early stage</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_Toc87546965 \h </w:instrText>
            </w:r>
            <w:r w:rsidR="00696FC0" w:rsidRPr="00696FC0">
              <w:rPr>
                <w:noProof/>
                <w:webHidden/>
              </w:rPr>
            </w:r>
            <w:r w:rsidR="00696FC0" w:rsidRPr="00696FC0">
              <w:rPr>
                <w:noProof/>
                <w:webHidden/>
              </w:rPr>
              <w:fldChar w:fldCharType="separate"/>
            </w:r>
            <w:r w:rsidR="00696FC0" w:rsidRPr="00696FC0">
              <w:rPr>
                <w:noProof/>
                <w:webHidden/>
              </w:rPr>
              <w:t>32</w:t>
            </w:r>
            <w:r w:rsidR="00696FC0" w:rsidRPr="00696FC0">
              <w:rPr>
                <w:noProof/>
                <w:webHidden/>
              </w:rPr>
              <w:fldChar w:fldCharType="end"/>
            </w:r>
          </w:hyperlink>
        </w:p>
        <w:p w14:paraId="5C9F0282" w14:textId="6C3E8E26" w:rsidR="00696FC0" w:rsidRPr="00696FC0" w:rsidRDefault="00DE4D72">
          <w:pPr>
            <w:pStyle w:val="TOC1"/>
            <w:rPr>
              <w:rFonts w:asciiTheme="minorHAnsi" w:eastAsiaTheme="minorEastAsia" w:hAnsiTheme="minorHAnsi" w:cstheme="minorBidi"/>
              <w:b w:val="0"/>
              <w:caps w:val="0"/>
              <w:noProof/>
              <w:sz w:val="22"/>
              <w:szCs w:val="22"/>
              <w:lang w:val="en-US"/>
            </w:rPr>
          </w:pPr>
          <w:hyperlink w:anchor="_Toc87546966" w:history="1">
            <w:r w:rsidR="00696FC0" w:rsidRPr="00696FC0">
              <w:rPr>
                <w:rStyle w:val="Hyperlink"/>
                <w:b w:val="0"/>
                <w:smallCaps/>
                <w:noProof/>
              </w:rPr>
              <w:t>6. What are the impacts of the policy options?</w:t>
            </w:r>
            <w:r w:rsidR="00696FC0" w:rsidRPr="00696FC0">
              <w:rPr>
                <w:b w:val="0"/>
                <w:noProof/>
                <w:webHidden/>
              </w:rPr>
              <w:tab/>
            </w:r>
            <w:r w:rsidR="00696FC0" w:rsidRPr="00696FC0">
              <w:rPr>
                <w:b w:val="0"/>
                <w:noProof/>
                <w:webHidden/>
              </w:rPr>
              <w:fldChar w:fldCharType="begin"/>
            </w:r>
            <w:r w:rsidR="00696FC0" w:rsidRPr="00696FC0">
              <w:rPr>
                <w:b w:val="0"/>
                <w:noProof/>
                <w:webHidden/>
              </w:rPr>
              <w:instrText xml:space="preserve"> PAGEREF _Toc87546966 \h </w:instrText>
            </w:r>
            <w:r w:rsidR="00696FC0" w:rsidRPr="00696FC0">
              <w:rPr>
                <w:b w:val="0"/>
                <w:noProof/>
                <w:webHidden/>
              </w:rPr>
            </w:r>
            <w:r w:rsidR="00696FC0" w:rsidRPr="00696FC0">
              <w:rPr>
                <w:b w:val="0"/>
                <w:noProof/>
                <w:webHidden/>
              </w:rPr>
              <w:fldChar w:fldCharType="separate"/>
            </w:r>
            <w:r w:rsidR="00696FC0" w:rsidRPr="00696FC0">
              <w:rPr>
                <w:b w:val="0"/>
                <w:noProof/>
                <w:webHidden/>
              </w:rPr>
              <w:t>32</w:t>
            </w:r>
            <w:r w:rsidR="00696FC0" w:rsidRPr="00696FC0">
              <w:rPr>
                <w:b w:val="0"/>
                <w:noProof/>
                <w:webHidden/>
              </w:rPr>
              <w:fldChar w:fldCharType="end"/>
            </w:r>
          </w:hyperlink>
        </w:p>
        <w:p w14:paraId="5B302BD6" w14:textId="5C4F721F" w:rsidR="00696FC0" w:rsidRPr="00696FC0" w:rsidRDefault="00DE4D72">
          <w:pPr>
            <w:pStyle w:val="TOC2"/>
            <w:rPr>
              <w:rFonts w:asciiTheme="minorHAnsi" w:eastAsiaTheme="minorEastAsia" w:hAnsiTheme="minorHAnsi" w:cstheme="minorBidi"/>
              <w:noProof/>
              <w:sz w:val="22"/>
              <w:szCs w:val="22"/>
              <w:lang w:val="en-US"/>
            </w:rPr>
          </w:pPr>
          <w:hyperlink w:anchor="_Toc87546967" w:history="1">
            <w:r w:rsidR="00696FC0" w:rsidRPr="00696FC0">
              <w:rPr>
                <w:rStyle w:val="Hyperlink"/>
                <w:noProof/>
                <w:lang w:val="en-US"/>
              </w:rPr>
              <w:t>6.1 Impacts of options under Policy Area A</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_Toc87546967 \h </w:instrText>
            </w:r>
            <w:r w:rsidR="00696FC0" w:rsidRPr="00696FC0">
              <w:rPr>
                <w:noProof/>
                <w:webHidden/>
              </w:rPr>
            </w:r>
            <w:r w:rsidR="00696FC0" w:rsidRPr="00696FC0">
              <w:rPr>
                <w:noProof/>
                <w:webHidden/>
              </w:rPr>
              <w:fldChar w:fldCharType="separate"/>
            </w:r>
            <w:r w:rsidR="00696FC0" w:rsidRPr="00696FC0">
              <w:rPr>
                <w:noProof/>
                <w:webHidden/>
              </w:rPr>
              <w:t>33</w:t>
            </w:r>
            <w:r w:rsidR="00696FC0" w:rsidRPr="00696FC0">
              <w:rPr>
                <w:noProof/>
                <w:webHidden/>
              </w:rPr>
              <w:fldChar w:fldCharType="end"/>
            </w:r>
          </w:hyperlink>
        </w:p>
        <w:p w14:paraId="620E9F2F" w14:textId="661871C9" w:rsidR="00696FC0" w:rsidRPr="00696FC0" w:rsidRDefault="00DE4D72">
          <w:pPr>
            <w:pStyle w:val="TOC2"/>
            <w:rPr>
              <w:rFonts w:asciiTheme="minorHAnsi" w:eastAsiaTheme="minorEastAsia" w:hAnsiTheme="minorHAnsi" w:cstheme="minorBidi"/>
              <w:noProof/>
              <w:sz w:val="22"/>
              <w:szCs w:val="22"/>
              <w:lang w:val="en-US"/>
            </w:rPr>
          </w:pPr>
          <w:hyperlink w:anchor="_Toc87546968" w:history="1">
            <w:r w:rsidR="00696FC0" w:rsidRPr="00696FC0">
              <w:rPr>
                <w:rStyle w:val="Hyperlink"/>
                <w:noProof/>
                <w:lang w:val="en-US"/>
              </w:rPr>
              <w:t>6.2 Impacts of options under Policy Area B</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_Toc87546968 \h </w:instrText>
            </w:r>
            <w:r w:rsidR="00696FC0" w:rsidRPr="00696FC0">
              <w:rPr>
                <w:noProof/>
                <w:webHidden/>
              </w:rPr>
            </w:r>
            <w:r w:rsidR="00696FC0" w:rsidRPr="00696FC0">
              <w:rPr>
                <w:noProof/>
                <w:webHidden/>
              </w:rPr>
              <w:fldChar w:fldCharType="separate"/>
            </w:r>
            <w:r w:rsidR="00696FC0" w:rsidRPr="00696FC0">
              <w:rPr>
                <w:noProof/>
                <w:webHidden/>
              </w:rPr>
              <w:t>37</w:t>
            </w:r>
            <w:r w:rsidR="00696FC0" w:rsidRPr="00696FC0">
              <w:rPr>
                <w:noProof/>
                <w:webHidden/>
              </w:rPr>
              <w:fldChar w:fldCharType="end"/>
            </w:r>
          </w:hyperlink>
        </w:p>
        <w:p w14:paraId="65FDC43C" w14:textId="774A7069" w:rsidR="00696FC0" w:rsidRPr="00696FC0" w:rsidRDefault="00DE4D72">
          <w:pPr>
            <w:pStyle w:val="TOC2"/>
            <w:rPr>
              <w:rFonts w:asciiTheme="minorHAnsi" w:eastAsiaTheme="minorEastAsia" w:hAnsiTheme="minorHAnsi" w:cstheme="minorBidi"/>
              <w:noProof/>
              <w:sz w:val="22"/>
              <w:szCs w:val="22"/>
              <w:lang w:val="en-US"/>
            </w:rPr>
          </w:pPr>
          <w:hyperlink w:anchor="_Toc87546969" w:history="1">
            <w:r w:rsidR="00696FC0" w:rsidRPr="00696FC0">
              <w:rPr>
                <w:rStyle w:val="Hyperlink"/>
                <w:noProof/>
                <w:lang w:val="en-US"/>
              </w:rPr>
              <w:t>6.3 Impacts of options under Policy Area C</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_Toc87546969 \h </w:instrText>
            </w:r>
            <w:r w:rsidR="00696FC0" w:rsidRPr="00696FC0">
              <w:rPr>
                <w:noProof/>
                <w:webHidden/>
              </w:rPr>
            </w:r>
            <w:r w:rsidR="00696FC0" w:rsidRPr="00696FC0">
              <w:rPr>
                <w:noProof/>
                <w:webHidden/>
              </w:rPr>
              <w:fldChar w:fldCharType="separate"/>
            </w:r>
            <w:r w:rsidR="00696FC0" w:rsidRPr="00696FC0">
              <w:rPr>
                <w:noProof/>
                <w:webHidden/>
              </w:rPr>
              <w:t>39</w:t>
            </w:r>
            <w:r w:rsidR="00696FC0" w:rsidRPr="00696FC0">
              <w:rPr>
                <w:noProof/>
                <w:webHidden/>
              </w:rPr>
              <w:fldChar w:fldCharType="end"/>
            </w:r>
          </w:hyperlink>
        </w:p>
        <w:p w14:paraId="535E1CCB" w14:textId="77FBC25A" w:rsidR="00696FC0" w:rsidRPr="00696FC0" w:rsidRDefault="00DE4D72">
          <w:pPr>
            <w:pStyle w:val="TOC1"/>
            <w:rPr>
              <w:rFonts w:asciiTheme="minorHAnsi" w:eastAsiaTheme="minorEastAsia" w:hAnsiTheme="minorHAnsi" w:cstheme="minorBidi"/>
              <w:b w:val="0"/>
              <w:caps w:val="0"/>
              <w:noProof/>
              <w:sz w:val="22"/>
              <w:szCs w:val="22"/>
              <w:lang w:val="en-US"/>
            </w:rPr>
          </w:pPr>
          <w:hyperlink w:anchor="_Toc87546970" w:history="1">
            <w:r w:rsidR="00696FC0" w:rsidRPr="00696FC0">
              <w:rPr>
                <w:rStyle w:val="Hyperlink"/>
                <w:b w:val="0"/>
                <w:smallCaps/>
                <w:noProof/>
              </w:rPr>
              <w:t>7. How do the options compare?</w:t>
            </w:r>
            <w:r w:rsidR="00696FC0" w:rsidRPr="00696FC0">
              <w:rPr>
                <w:b w:val="0"/>
                <w:noProof/>
                <w:webHidden/>
              </w:rPr>
              <w:tab/>
            </w:r>
            <w:r w:rsidR="00696FC0" w:rsidRPr="00696FC0">
              <w:rPr>
                <w:b w:val="0"/>
                <w:noProof/>
                <w:webHidden/>
              </w:rPr>
              <w:fldChar w:fldCharType="begin"/>
            </w:r>
            <w:r w:rsidR="00696FC0" w:rsidRPr="00696FC0">
              <w:rPr>
                <w:b w:val="0"/>
                <w:noProof/>
                <w:webHidden/>
              </w:rPr>
              <w:instrText xml:space="preserve"> PAGEREF _Toc87546970 \h </w:instrText>
            </w:r>
            <w:r w:rsidR="00696FC0" w:rsidRPr="00696FC0">
              <w:rPr>
                <w:b w:val="0"/>
                <w:noProof/>
                <w:webHidden/>
              </w:rPr>
            </w:r>
            <w:r w:rsidR="00696FC0" w:rsidRPr="00696FC0">
              <w:rPr>
                <w:b w:val="0"/>
                <w:noProof/>
                <w:webHidden/>
              </w:rPr>
              <w:fldChar w:fldCharType="separate"/>
            </w:r>
            <w:r w:rsidR="00696FC0" w:rsidRPr="00696FC0">
              <w:rPr>
                <w:b w:val="0"/>
                <w:noProof/>
                <w:webHidden/>
              </w:rPr>
              <w:t>40</w:t>
            </w:r>
            <w:r w:rsidR="00696FC0" w:rsidRPr="00696FC0">
              <w:rPr>
                <w:b w:val="0"/>
                <w:noProof/>
                <w:webHidden/>
              </w:rPr>
              <w:fldChar w:fldCharType="end"/>
            </w:r>
          </w:hyperlink>
        </w:p>
        <w:p w14:paraId="5C838045" w14:textId="5D8F6E75" w:rsidR="00696FC0" w:rsidRPr="00696FC0" w:rsidRDefault="00DE4D72">
          <w:pPr>
            <w:pStyle w:val="TOC2"/>
            <w:rPr>
              <w:rFonts w:asciiTheme="minorHAnsi" w:eastAsiaTheme="minorEastAsia" w:hAnsiTheme="minorHAnsi" w:cstheme="minorBidi"/>
              <w:noProof/>
              <w:sz w:val="22"/>
              <w:szCs w:val="22"/>
              <w:lang w:val="en-US"/>
            </w:rPr>
          </w:pPr>
          <w:hyperlink w:anchor="_Toc87546971" w:history="1">
            <w:r w:rsidR="00696FC0" w:rsidRPr="00696FC0">
              <w:rPr>
                <w:rStyle w:val="Hyperlink"/>
                <w:noProof/>
              </w:rPr>
              <w:t>7.1 Effectiveness</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_Toc87546971 \h </w:instrText>
            </w:r>
            <w:r w:rsidR="00696FC0" w:rsidRPr="00696FC0">
              <w:rPr>
                <w:noProof/>
                <w:webHidden/>
              </w:rPr>
            </w:r>
            <w:r w:rsidR="00696FC0" w:rsidRPr="00696FC0">
              <w:rPr>
                <w:noProof/>
                <w:webHidden/>
              </w:rPr>
              <w:fldChar w:fldCharType="separate"/>
            </w:r>
            <w:r w:rsidR="00696FC0" w:rsidRPr="00696FC0">
              <w:rPr>
                <w:noProof/>
                <w:webHidden/>
              </w:rPr>
              <w:t>40</w:t>
            </w:r>
            <w:r w:rsidR="00696FC0" w:rsidRPr="00696FC0">
              <w:rPr>
                <w:noProof/>
                <w:webHidden/>
              </w:rPr>
              <w:fldChar w:fldCharType="end"/>
            </w:r>
          </w:hyperlink>
        </w:p>
        <w:p w14:paraId="3BDCBFD1" w14:textId="1AB045F3" w:rsidR="00696FC0" w:rsidRPr="00696FC0" w:rsidRDefault="00DE4D72">
          <w:pPr>
            <w:pStyle w:val="TOC2"/>
            <w:rPr>
              <w:rFonts w:asciiTheme="minorHAnsi" w:eastAsiaTheme="minorEastAsia" w:hAnsiTheme="minorHAnsi" w:cstheme="minorBidi"/>
              <w:noProof/>
              <w:sz w:val="22"/>
              <w:szCs w:val="22"/>
              <w:lang w:val="en-US"/>
            </w:rPr>
          </w:pPr>
          <w:hyperlink w:anchor="_Toc87546972" w:history="1">
            <w:r w:rsidR="00696FC0" w:rsidRPr="00696FC0">
              <w:rPr>
                <w:rStyle w:val="Hyperlink"/>
                <w:noProof/>
              </w:rPr>
              <w:t>7.2 Efficiency</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_Toc87546972 \h </w:instrText>
            </w:r>
            <w:r w:rsidR="00696FC0" w:rsidRPr="00696FC0">
              <w:rPr>
                <w:noProof/>
                <w:webHidden/>
              </w:rPr>
            </w:r>
            <w:r w:rsidR="00696FC0" w:rsidRPr="00696FC0">
              <w:rPr>
                <w:noProof/>
                <w:webHidden/>
              </w:rPr>
              <w:fldChar w:fldCharType="separate"/>
            </w:r>
            <w:r w:rsidR="00696FC0" w:rsidRPr="00696FC0">
              <w:rPr>
                <w:noProof/>
                <w:webHidden/>
              </w:rPr>
              <w:t>42</w:t>
            </w:r>
            <w:r w:rsidR="00696FC0" w:rsidRPr="00696FC0">
              <w:rPr>
                <w:noProof/>
                <w:webHidden/>
              </w:rPr>
              <w:fldChar w:fldCharType="end"/>
            </w:r>
          </w:hyperlink>
        </w:p>
        <w:p w14:paraId="1EB78C38" w14:textId="508E2EE9" w:rsidR="00696FC0" w:rsidRPr="00696FC0" w:rsidRDefault="00DE4D72">
          <w:pPr>
            <w:pStyle w:val="TOC2"/>
            <w:rPr>
              <w:rFonts w:asciiTheme="minorHAnsi" w:eastAsiaTheme="minorEastAsia" w:hAnsiTheme="minorHAnsi" w:cstheme="minorBidi"/>
              <w:noProof/>
              <w:sz w:val="22"/>
              <w:szCs w:val="22"/>
              <w:lang w:val="en-US"/>
            </w:rPr>
          </w:pPr>
          <w:hyperlink w:anchor="_Toc87546973" w:history="1">
            <w:r w:rsidR="00696FC0" w:rsidRPr="00696FC0">
              <w:rPr>
                <w:rStyle w:val="Hyperlink"/>
                <w:noProof/>
              </w:rPr>
              <w:t>7.3 Coherence</w:t>
            </w:r>
            <w:r w:rsidR="00696FC0" w:rsidRPr="00696FC0">
              <w:rPr>
                <w:noProof/>
                <w:webHidden/>
              </w:rPr>
              <w:tab/>
            </w:r>
            <w:r w:rsidR="00696FC0" w:rsidRPr="00696FC0">
              <w:rPr>
                <w:noProof/>
                <w:webHidden/>
              </w:rPr>
              <w:fldChar w:fldCharType="begin"/>
            </w:r>
            <w:r w:rsidR="00696FC0" w:rsidRPr="00696FC0">
              <w:rPr>
                <w:noProof/>
                <w:webHidden/>
              </w:rPr>
              <w:instrText xml:space="preserve"> PAGEREF _Toc87546973 \h </w:instrText>
            </w:r>
            <w:r w:rsidR="00696FC0" w:rsidRPr="00696FC0">
              <w:rPr>
                <w:noProof/>
                <w:webHidden/>
              </w:rPr>
            </w:r>
            <w:r w:rsidR="00696FC0" w:rsidRPr="00696FC0">
              <w:rPr>
                <w:noProof/>
                <w:webHidden/>
              </w:rPr>
              <w:fldChar w:fldCharType="separate"/>
            </w:r>
            <w:r w:rsidR="00696FC0" w:rsidRPr="00696FC0">
              <w:rPr>
                <w:noProof/>
                <w:webHidden/>
              </w:rPr>
              <w:t>44</w:t>
            </w:r>
            <w:r w:rsidR="00696FC0" w:rsidRPr="00696FC0">
              <w:rPr>
                <w:noProof/>
                <w:webHidden/>
              </w:rPr>
              <w:fldChar w:fldCharType="end"/>
            </w:r>
          </w:hyperlink>
        </w:p>
        <w:p w14:paraId="028B0B47" w14:textId="34F63F95" w:rsidR="00696FC0" w:rsidRPr="00696FC0" w:rsidRDefault="00DE4D72">
          <w:pPr>
            <w:pStyle w:val="TOC1"/>
            <w:rPr>
              <w:rFonts w:asciiTheme="minorHAnsi" w:eastAsiaTheme="minorEastAsia" w:hAnsiTheme="minorHAnsi" w:cstheme="minorBidi"/>
              <w:b w:val="0"/>
              <w:caps w:val="0"/>
              <w:noProof/>
              <w:sz w:val="22"/>
              <w:szCs w:val="22"/>
              <w:lang w:val="en-US"/>
            </w:rPr>
          </w:pPr>
          <w:hyperlink w:anchor="_Toc87546974" w:history="1">
            <w:r w:rsidR="00696FC0" w:rsidRPr="00696FC0">
              <w:rPr>
                <w:rStyle w:val="Hyperlink"/>
                <w:b w:val="0"/>
                <w:smallCaps/>
                <w:noProof/>
              </w:rPr>
              <w:t>8. Preferred option</w:t>
            </w:r>
            <w:r w:rsidR="00696FC0" w:rsidRPr="00696FC0">
              <w:rPr>
                <w:b w:val="0"/>
                <w:noProof/>
                <w:webHidden/>
              </w:rPr>
              <w:tab/>
            </w:r>
            <w:r w:rsidR="00696FC0" w:rsidRPr="00696FC0">
              <w:rPr>
                <w:b w:val="0"/>
                <w:noProof/>
                <w:webHidden/>
              </w:rPr>
              <w:fldChar w:fldCharType="begin"/>
            </w:r>
            <w:r w:rsidR="00696FC0" w:rsidRPr="00696FC0">
              <w:rPr>
                <w:b w:val="0"/>
                <w:noProof/>
                <w:webHidden/>
              </w:rPr>
              <w:instrText xml:space="preserve"> PAGEREF _Toc87546974 \h </w:instrText>
            </w:r>
            <w:r w:rsidR="00696FC0" w:rsidRPr="00696FC0">
              <w:rPr>
                <w:b w:val="0"/>
                <w:noProof/>
                <w:webHidden/>
              </w:rPr>
            </w:r>
            <w:r w:rsidR="00696FC0" w:rsidRPr="00696FC0">
              <w:rPr>
                <w:b w:val="0"/>
                <w:noProof/>
                <w:webHidden/>
              </w:rPr>
              <w:fldChar w:fldCharType="separate"/>
            </w:r>
            <w:r w:rsidR="00696FC0" w:rsidRPr="00696FC0">
              <w:rPr>
                <w:b w:val="0"/>
                <w:noProof/>
                <w:webHidden/>
              </w:rPr>
              <w:t>45</w:t>
            </w:r>
            <w:r w:rsidR="00696FC0" w:rsidRPr="00696FC0">
              <w:rPr>
                <w:b w:val="0"/>
                <w:noProof/>
                <w:webHidden/>
              </w:rPr>
              <w:fldChar w:fldCharType="end"/>
            </w:r>
          </w:hyperlink>
        </w:p>
        <w:p w14:paraId="2B3C487C" w14:textId="667ED800" w:rsidR="00696FC0" w:rsidRPr="00696FC0" w:rsidRDefault="00DE4D72">
          <w:pPr>
            <w:pStyle w:val="TOC1"/>
            <w:rPr>
              <w:rFonts w:asciiTheme="minorHAnsi" w:eastAsiaTheme="minorEastAsia" w:hAnsiTheme="minorHAnsi" w:cstheme="minorBidi"/>
              <w:b w:val="0"/>
              <w:caps w:val="0"/>
              <w:noProof/>
              <w:sz w:val="22"/>
              <w:szCs w:val="22"/>
              <w:lang w:val="en-US"/>
            </w:rPr>
          </w:pPr>
          <w:hyperlink w:anchor="_Toc87546975" w:history="1">
            <w:r w:rsidR="00696FC0" w:rsidRPr="00696FC0">
              <w:rPr>
                <w:rStyle w:val="Hyperlink"/>
                <w:b w:val="0"/>
                <w:smallCaps/>
                <w:noProof/>
              </w:rPr>
              <w:t>9. How will actual impacts be monitored and evaluated?</w:t>
            </w:r>
            <w:r w:rsidR="00696FC0" w:rsidRPr="00696FC0">
              <w:rPr>
                <w:b w:val="0"/>
                <w:noProof/>
                <w:webHidden/>
              </w:rPr>
              <w:tab/>
            </w:r>
            <w:r w:rsidR="00696FC0" w:rsidRPr="00696FC0">
              <w:rPr>
                <w:b w:val="0"/>
                <w:noProof/>
                <w:webHidden/>
              </w:rPr>
              <w:fldChar w:fldCharType="begin"/>
            </w:r>
            <w:r w:rsidR="00696FC0" w:rsidRPr="00696FC0">
              <w:rPr>
                <w:b w:val="0"/>
                <w:noProof/>
                <w:webHidden/>
              </w:rPr>
              <w:instrText xml:space="preserve"> PAGEREF _Toc87546975 \h </w:instrText>
            </w:r>
            <w:r w:rsidR="00696FC0" w:rsidRPr="00696FC0">
              <w:rPr>
                <w:b w:val="0"/>
                <w:noProof/>
                <w:webHidden/>
              </w:rPr>
            </w:r>
            <w:r w:rsidR="00696FC0" w:rsidRPr="00696FC0">
              <w:rPr>
                <w:b w:val="0"/>
                <w:noProof/>
                <w:webHidden/>
              </w:rPr>
              <w:fldChar w:fldCharType="separate"/>
            </w:r>
            <w:r w:rsidR="00696FC0" w:rsidRPr="00696FC0">
              <w:rPr>
                <w:b w:val="0"/>
                <w:noProof/>
                <w:webHidden/>
              </w:rPr>
              <w:t>49</w:t>
            </w:r>
            <w:r w:rsidR="00696FC0" w:rsidRPr="00696FC0">
              <w:rPr>
                <w:b w:val="0"/>
                <w:noProof/>
                <w:webHidden/>
              </w:rPr>
              <w:fldChar w:fldCharType="end"/>
            </w:r>
          </w:hyperlink>
        </w:p>
        <w:p w14:paraId="42B57E89" w14:textId="2DFB6FDD" w:rsidR="00696FC0" w:rsidRPr="00696FC0" w:rsidRDefault="00DE4D72">
          <w:pPr>
            <w:pStyle w:val="TOC1"/>
            <w:rPr>
              <w:rFonts w:asciiTheme="minorHAnsi" w:eastAsiaTheme="minorEastAsia" w:hAnsiTheme="minorHAnsi" w:cstheme="minorBidi"/>
              <w:b w:val="0"/>
              <w:caps w:val="0"/>
              <w:noProof/>
              <w:sz w:val="22"/>
              <w:szCs w:val="22"/>
              <w:lang w:val="en-US"/>
            </w:rPr>
          </w:pPr>
          <w:hyperlink w:anchor="_Toc87546976" w:history="1">
            <w:r w:rsidR="00696FC0" w:rsidRPr="00696FC0">
              <w:rPr>
                <w:rStyle w:val="Hyperlink"/>
                <w:b w:val="0"/>
                <w:noProof/>
              </w:rPr>
              <w:t>Annexes: Table of Contents</w:t>
            </w:r>
            <w:r w:rsidR="00696FC0" w:rsidRPr="00696FC0">
              <w:rPr>
                <w:b w:val="0"/>
                <w:noProof/>
                <w:webHidden/>
              </w:rPr>
              <w:tab/>
            </w:r>
            <w:r w:rsidR="00696FC0" w:rsidRPr="00696FC0">
              <w:rPr>
                <w:b w:val="0"/>
                <w:noProof/>
                <w:webHidden/>
              </w:rPr>
              <w:fldChar w:fldCharType="begin"/>
            </w:r>
            <w:r w:rsidR="00696FC0" w:rsidRPr="00696FC0">
              <w:rPr>
                <w:b w:val="0"/>
                <w:noProof/>
                <w:webHidden/>
              </w:rPr>
              <w:instrText xml:space="preserve"> PAGEREF _Toc87546976 \h </w:instrText>
            </w:r>
            <w:r w:rsidR="00696FC0" w:rsidRPr="00696FC0">
              <w:rPr>
                <w:b w:val="0"/>
                <w:noProof/>
                <w:webHidden/>
              </w:rPr>
            </w:r>
            <w:r w:rsidR="00696FC0" w:rsidRPr="00696FC0">
              <w:rPr>
                <w:b w:val="0"/>
                <w:noProof/>
                <w:webHidden/>
              </w:rPr>
              <w:fldChar w:fldCharType="separate"/>
            </w:r>
            <w:r w:rsidR="00696FC0" w:rsidRPr="00696FC0">
              <w:rPr>
                <w:b w:val="0"/>
                <w:noProof/>
                <w:webHidden/>
              </w:rPr>
              <w:t>51</w:t>
            </w:r>
            <w:r w:rsidR="00696FC0" w:rsidRPr="00696FC0">
              <w:rPr>
                <w:b w:val="0"/>
                <w:noProof/>
                <w:webHidden/>
              </w:rPr>
              <w:fldChar w:fldCharType="end"/>
            </w:r>
          </w:hyperlink>
        </w:p>
        <w:p w14:paraId="0BB3C034" w14:textId="319F9C23" w:rsidR="00B151FC" w:rsidRPr="001A501A" w:rsidRDefault="00FD5678" w:rsidP="00B151FC">
          <w:pPr>
            <w:pStyle w:val="TOC1"/>
            <w:jc w:val="left"/>
          </w:pPr>
          <w:r w:rsidRPr="00696FC0">
            <w:rPr>
              <w:b w:val="0"/>
            </w:rPr>
            <w:fldChar w:fldCharType="end"/>
          </w:r>
        </w:p>
      </w:sdtContent>
    </w:sdt>
    <w:p w14:paraId="09E13920" w14:textId="77777777" w:rsidR="00197ACB" w:rsidRPr="001A501A" w:rsidRDefault="00197ACB" w:rsidP="006E7F26">
      <w:pPr>
        <w:spacing w:after="240" w:line="240" w:lineRule="auto"/>
        <w:contextualSpacing/>
        <w:jc w:val="both"/>
        <w:rPr>
          <w:rFonts w:ascii="Times New Roman" w:eastAsia="Calibri" w:hAnsi="Times New Roman" w:cs="Times New Roman"/>
          <w:b/>
          <w:bCs/>
          <w:i/>
          <w:iCs/>
          <w:sz w:val="24"/>
          <w:szCs w:val="24"/>
          <w:lang w:val="en-IE"/>
        </w:rPr>
      </w:pPr>
    </w:p>
    <w:p w14:paraId="205936E0" w14:textId="77777777" w:rsidR="00B151FC" w:rsidRPr="001A501A" w:rsidRDefault="00B151FC" w:rsidP="006E7F26">
      <w:pPr>
        <w:spacing w:after="240" w:line="240" w:lineRule="auto"/>
        <w:contextualSpacing/>
        <w:jc w:val="both"/>
        <w:rPr>
          <w:rFonts w:ascii="Times New Roman" w:eastAsia="Times New Roman" w:hAnsi="Times New Roman" w:cs="Times New Roman"/>
          <w:sz w:val="24"/>
          <w:szCs w:val="24"/>
          <w:lang w:val="en-GB" w:eastAsia="fr-BE"/>
        </w:rPr>
        <w:sectPr w:rsidR="00B151FC" w:rsidRPr="001A501A" w:rsidSect="00AD5AAD">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567" w:footer="567" w:gutter="0"/>
          <w:cols w:space="1296"/>
          <w:docGrid w:linePitch="360"/>
        </w:sectPr>
      </w:pPr>
    </w:p>
    <w:p w14:paraId="199AF656" w14:textId="77777777" w:rsidR="00B151FC" w:rsidRPr="001A501A" w:rsidRDefault="00B151FC" w:rsidP="00B151FC">
      <w:pPr>
        <w:pBdr>
          <w:top w:val="single" w:sz="4" w:space="1" w:color="auto"/>
          <w:left w:val="single" w:sz="4" w:space="4" w:color="auto"/>
          <w:bottom w:val="single" w:sz="4" w:space="1" w:color="auto"/>
          <w:right w:val="single" w:sz="4" w:space="4" w:color="auto"/>
        </w:pBdr>
        <w:spacing w:after="240" w:line="240" w:lineRule="auto"/>
        <w:ind w:right="-46"/>
        <w:jc w:val="both"/>
        <w:rPr>
          <w:rFonts w:ascii="Times New Roman" w:eastAsia="Calibri" w:hAnsi="Times New Roman" w:cs="Times New Roman"/>
          <w:b/>
          <w:bCs/>
          <w:sz w:val="24"/>
          <w:szCs w:val="24"/>
          <w:lang w:val="en-IE"/>
        </w:rPr>
      </w:pPr>
      <w:bookmarkStart w:id="12" w:name="_Toc83313646"/>
      <w:bookmarkStart w:id="13" w:name="_Toc83313731"/>
      <w:bookmarkStart w:id="14" w:name="_Toc83313816"/>
      <w:bookmarkStart w:id="15" w:name="_Toc83314236"/>
      <w:bookmarkStart w:id="16" w:name="_Toc83314362"/>
      <w:bookmarkStart w:id="17" w:name="_Toc83314436"/>
      <w:bookmarkStart w:id="18" w:name="_Toc83314494"/>
      <w:bookmarkStart w:id="19" w:name="_Toc83314660"/>
      <w:bookmarkStart w:id="20" w:name="_Toc83314718"/>
      <w:bookmarkStart w:id="21" w:name="_Toc83314782"/>
      <w:bookmarkStart w:id="22" w:name="_Toc80113039"/>
      <w:bookmarkStart w:id="23" w:name="_Toc80113819"/>
      <w:bookmarkStart w:id="24" w:name="_Toc81235124"/>
      <w:bookmarkStart w:id="25" w:name="_Toc81239945"/>
      <w:bookmarkStart w:id="26" w:name="_Toc81247149"/>
      <w:bookmarkStart w:id="27" w:name="_Toc81260251"/>
      <w:bookmarkStart w:id="28" w:name="_Toc81313282"/>
      <w:bookmarkStart w:id="29" w:name="_Toc81321542"/>
      <w:bookmarkStart w:id="30" w:name="_Toc81323746"/>
      <w:bookmarkStart w:id="31" w:name="_Toc81327127"/>
      <w:bookmarkStart w:id="32" w:name="_Toc81398437"/>
      <w:bookmarkStart w:id="33" w:name="_Toc82107370"/>
      <w:bookmarkStart w:id="34" w:name="_Toc82165094"/>
      <w:bookmarkStart w:id="35" w:name="_Toc82165357"/>
      <w:bookmarkStart w:id="36" w:name="_Toc83313647"/>
      <w:bookmarkStart w:id="37" w:name="_Toc83314793"/>
      <w:bookmarkStart w:id="38" w:name="_Toc83392624"/>
      <w:bookmarkStart w:id="39" w:name="_Toc83392713"/>
      <w:bookmarkStart w:id="40" w:name="_Toc83393326"/>
      <w:bookmarkStart w:id="41" w:name="_Toc83393415"/>
      <w:bookmarkStart w:id="42" w:name="_Toc83397646"/>
      <w:bookmarkStart w:id="43" w:name="_Toc83397826"/>
      <w:bookmarkStart w:id="44" w:name="_Toc83398064"/>
      <w:bookmarkStart w:id="45" w:name="_Toc83398161"/>
      <w:bookmarkStart w:id="46" w:name="_Toc83398286"/>
      <w:bookmarkStart w:id="47" w:name="_Toc83398375"/>
      <w:bookmarkStart w:id="48" w:name="_Toc83651179"/>
      <w:bookmarkStart w:id="49" w:name="_Toc86749237"/>
      <w:bookmarkEnd w:id="12"/>
      <w:bookmarkEnd w:id="13"/>
      <w:bookmarkEnd w:id="14"/>
      <w:bookmarkEnd w:id="15"/>
      <w:bookmarkEnd w:id="16"/>
      <w:bookmarkEnd w:id="17"/>
      <w:bookmarkEnd w:id="18"/>
      <w:bookmarkEnd w:id="19"/>
      <w:bookmarkEnd w:id="20"/>
      <w:bookmarkEnd w:id="21"/>
      <w:r w:rsidRPr="001A501A">
        <w:rPr>
          <w:rFonts w:ascii="Times New Roman" w:eastAsia="Calibri" w:hAnsi="Times New Roman" w:cs="Times New Roman"/>
          <w:b/>
          <w:bCs/>
          <w:i/>
          <w:iCs/>
          <w:sz w:val="24"/>
          <w:szCs w:val="24"/>
          <w:lang w:val="en-IE"/>
        </w:rPr>
        <w:t xml:space="preserve">Glossary </w:t>
      </w:r>
    </w:p>
    <w:p w14:paraId="68E8F53E" w14:textId="77777777" w:rsidR="00B151FC" w:rsidRPr="001A501A" w:rsidRDefault="00B151FC" w:rsidP="00B151FC">
      <w:pPr>
        <w:pBdr>
          <w:top w:val="single" w:sz="4" w:space="1" w:color="auto"/>
          <w:left w:val="single" w:sz="4" w:space="4" w:color="auto"/>
          <w:bottom w:val="single" w:sz="4" w:space="1" w:color="auto"/>
          <w:right w:val="single" w:sz="4" w:space="4" w:color="auto"/>
        </w:pBdr>
        <w:spacing w:after="240" w:line="240" w:lineRule="auto"/>
        <w:ind w:right="-46"/>
        <w:jc w:val="both"/>
        <w:rPr>
          <w:rFonts w:ascii="Times New Roman" w:eastAsia="Times New Roman" w:hAnsi="Times New Roman" w:cs="Times New Roman"/>
          <w:sz w:val="24"/>
          <w:szCs w:val="24"/>
          <w:lang w:val="en-GB" w:eastAsia="fr-BE"/>
        </w:rPr>
      </w:pPr>
      <w:r w:rsidRPr="001A501A">
        <w:rPr>
          <w:rFonts w:ascii="Times New Roman" w:eastAsia="Times New Roman" w:hAnsi="Times New Roman" w:cs="Times New Roman"/>
          <w:sz w:val="24"/>
          <w:szCs w:val="24"/>
          <w:lang w:val="en-GB" w:eastAsia="fr-BE"/>
        </w:rPr>
        <w:t xml:space="preserve">For the purpose of this document, the terms below have the following meaning: </w:t>
      </w:r>
    </w:p>
    <w:p w14:paraId="4C15279C" w14:textId="5F57DCFA" w:rsidR="00B151FC" w:rsidRPr="001A501A" w:rsidRDefault="00B151FC" w:rsidP="00B151FC">
      <w:pPr>
        <w:numPr>
          <w:ilvl w:val="0"/>
          <w:numId w:val="8"/>
        </w:numPr>
        <w:pBdr>
          <w:top w:val="single" w:sz="4" w:space="1" w:color="auto"/>
          <w:left w:val="single" w:sz="4" w:space="4" w:color="auto"/>
          <w:bottom w:val="single" w:sz="4" w:space="1" w:color="auto"/>
          <w:right w:val="single" w:sz="4" w:space="4" w:color="auto"/>
        </w:pBdr>
        <w:spacing w:after="240" w:line="240" w:lineRule="auto"/>
        <w:ind w:left="567" w:right="-46" w:hanging="567"/>
        <w:contextualSpacing/>
        <w:jc w:val="both"/>
        <w:rPr>
          <w:rFonts w:ascii="Times New Roman" w:eastAsia="Times New Roman" w:hAnsi="Times New Roman" w:cs="Times New Roman"/>
          <w:sz w:val="24"/>
          <w:szCs w:val="24"/>
          <w:lang w:val="en-GB" w:eastAsia="fr-BE"/>
        </w:rPr>
      </w:pPr>
      <w:r w:rsidRPr="001A501A">
        <w:rPr>
          <w:rFonts w:ascii="Times New Roman" w:eastAsia="Times New Roman" w:hAnsi="Times New Roman" w:cs="Times New Roman"/>
          <w:sz w:val="24"/>
          <w:szCs w:val="24"/>
          <w:lang w:val="en-GB" w:eastAsia="fr-BE"/>
        </w:rPr>
        <w:t>“</w:t>
      </w:r>
      <w:r w:rsidRPr="001A501A">
        <w:rPr>
          <w:rFonts w:ascii="Times New Roman" w:eastAsia="Times New Roman" w:hAnsi="Times New Roman" w:cs="Times New Roman"/>
          <w:b/>
          <w:bCs/>
          <w:sz w:val="24"/>
          <w:szCs w:val="24"/>
          <w:lang w:val="en-GB" w:eastAsia="fr-BE"/>
        </w:rPr>
        <w:t>people working through platforms</w:t>
      </w:r>
      <w:r w:rsidRPr="001A501A">
        <w:rPr>
          <w:rFonts w:ascii="Times New Roman" w:eastAsia="Times New Roman" w:hAnsi="Times New Roman" w:cs="Times New Roman"/>
          <w:sz w:val="24"/>
          <w:szCs w:val="24"/>
          <w:lang w:val="en-GB" w:eastAsia="fr-BE"/>
        </w:rPr>
        <w:t xml:space="preserve">” or </w:t>
      </w:r>
      <w:r w:rsidRPr="001A501A">
        <w:rPr>
          <w:rFonts w:ascii="Times New Roman" w:eastAsia="Times New Roman" w:hAnsi="Times New Roman" w:cs="Times New Roman"/>
          <w:b/>
          <w:bCs/>
          <w:sz w:val="24"/>
          <w:szCs w:val="24"/>
          <w:lang w:val="en-GB" w:eastAsia="fr-BE"/>
        </w:rPr>
        <w:t>“persons performing platform work”</w:t>
      </w:r>
      <w:r w:rsidRPr="001A501A">
        <w:rPr>
          <w:rFonts w:ascii="Times New Roman" w:eastAsia="Times New Roman" w:hAnsi="Times New Roman" w:cs="Times New Roman"/>
          <w:sz w:val="24"/>
          <w:szCs w:val="24"/>
          <w:lang w:val="en-GB" w:eastAsia="fr-BE"/>
        </w:rPr>
        <w:t xml:space="preserve"> refers to individuals performing work organised via a digital labour platform, regardless of these people’s legal employment status (worker, self-employed or any third-category status). The term ‘platform worker’ is only used as an equivalent when quoting official documents which contain such term;</w:t>
      </w:r>
    </w:p>
    <w:p w14:paraId="48C552C3" w14:textId="77777777" w:rsidR="008D0512" w:rsidRPr="001A501A" w:rsidRDefault="008D0512" w:rsidP="008D0512">
      <w:pPr>
        <w:pBdr>
          <w:top w:val="single" w:sz="4" w:space="1" w:color="auto"/>
          <w:left w:val="single" w:sz="4" w:space="4" w:color="auto"/>
          <w:bottom w:val="single" w:sz="4" w:space="1" w:color="auto"/>
          <w:right w:val="single" w:sz="4" w:space="4" w:color="auto"/>
        </w:pBdr>
        <w:spacing w:after="240" w:line="240" w:lineRule="auto"/>
        <w:ind w:right="-46"/>
        <w:contextualSpacing/>
        <w:jc w:val="both"/>
        <w:rPr>
          <w:rFonts w:ascii="Times New Roman" w:eastAsia="Times New Roman" w:hAnsi="Times New Roman" w:cs="Times New Roman"/>
          <w:sz w:val="24"/>
          <w:szCs w:val="24"/>
          <w:lang w:val="en-GB" w:eastAsia="fr-BE"/>
        </w:rPr>
      </w:pPr>
    </w:p>
    <w:p w14:paraId="629D6E93" w14:textId="77777777" w:rsidR="00B151FC" w:rsidRPr="001A501A" w:rsidRDefault="00B151FC" w:rsidP="00B151FC">
      <w:pPr>
        <w:numPr>
          <w:ilvl w:val="0"/>
          <w:numId w:val="8"/>
        </w:numPr>
        <w:pBdr>
          <w:top w:val="single" w:sz="4" w:space="1" w:color="auto"/>
          <w:left w:val="single" w:sz="4" w:space="4" w:color="auto"/>
          <w:bottom w:val="single" w:sz="4" w:space="1" w:color="auto"/>
          <w:right w:val="single" w:sz="4" w:space="4" w:color="auto"/>
        </w:pBdr>
        <w:spacing w:after="240" w:line="240" w:lineRule="auto"/>
        <w:ind w:left="567" w:right="-46" w:hanging="567"/>
        <w:contextualSpacing/>
        <w:jc w:val="both"/>
        <w:rPr>
          <w:rFonts w:ascii="Times New Roman" w:eastAsia="Times New Roman" w:hAnsi="Times New Roman" w:cs="Times New Roman"/>
          <w:sz w:val="24"/>
          <w:szCs w:val="24"/>
          <w:lang w:val="en-GB" w:eastAsia="fr-BE"/>
        </w:rPr>
      </w:pPr>
      <w:r w:rsidRPr="001A501A">
        <w:rPr>
          <w:rFonts w:ascii="Times New Roman" w:eastAsia="Times New Roman" w:hAnsi="Times New Roman" w:cs="Times New Roman"/>
          <w:sz w:val="24"/>
          <w:szCs w:val="24"/>
          <w:lang w:val="en-GB" w:eastAsia="fr-BE"/>
        </w:rPr>
        <w:t xml:space="preserve"> “</w:t>
      </w:r>
      <w:r w:rsidRPr="001A501A">
        <w:rPr>
          <w:rFonts w:ascii="Times New Roman" w:eastAsia="Times New Roman" w:hAnsi="Times New Roman" w:cs="Times New Roman"/>
          <w:b/>
          <w:bCs/>
          <w:sz w:val="24"/>
          <w:szCs w:val="24"/>
          <w:lang w:val="en-GB" w:eastAsia="fr-BE"/>
        </w:rPr>
        <w:t>digital labour platform</w:t>
      </w:r>
      <w:r w:rsidRPr="001A501A">
        <w:rPr>
          <w:rFonts w:ascii="Times New Roman" w:eastAsia="Times New Roman" w:hAnsi="Times New Roman" w:cs="Times New Roman"/>
          <w:sz w:val="24"/>
          <w:szCs w:val="24"/>
          <w:lang w:val="en-GB" w:eastAsia="fr-BE"/>
        </w:rPr>
        <w:t>” refers to a private internet-based company which provides an online service ensuring the supply of on-demand work, performed by individuals for individual or corporate customers, regardless of whether such work is performed on-location or online. Throughout the report, the term is used interchangeably with “platform”;</w:t>
      </w:r>
    </w:p>
    <w:p w14:paraId="4CA7F49D" w14:textId="77777777" w:rsidR="00B151FC" w:rsidRPr="001A501A" w:rsidRDefault="00B151FC" w:rsidP="00B151FC">
      <w:pPr>
        <w:pBdr>
          <w:top w:val="single" w:sz="4" w:space="1" w:color="auto"/>
          <w:left w:val="single" w:sz="4" w:space="4" w:color="auto"/>
          <w:bottom w:val="single" w:sz="4" w:space="1" w:color="auto"/>
          <w:right w:val="single" w:sz="4" w:space="4" w:color="auto"/>
        </w:pBdr>
        <w:spacing w:after="240" w:line="240" w:lineRule="auto"/>
        <w:ind w:right="-46"/>
        <w:contextualSpacing/>
        <w:jc w:val="both"/>
        <w:rPr>
          <w:rFonts w:ascii="Times New Roman" w:eastAsia="Times New Roman" w:hAnsi="Times New Roman" w:cs="Times New Roman"/>
          <w:sz w:val="24"/>
          <w:szCs w:val="20"/>
          <w:lang w:val="en-GB" w:eastAsia="fr-BE"/>
        </w:rPr>
      </w:pPr>
    </w:p>
    <w:p w14:paraId="6260047F" w14:textId="77777777" w:rsidR="00B151FC" w:rsidRPr="001A501A" w:rsidRDefault="00B151FC" w:rsidP="00B151FC">
      <w:pPr>
        <w:numPr>
          <w:ilvl w:val="0"/>
          <w:numId w:val="8"/>
        </w:numPr>
        <w:pBdr>
          <w:top w:val="single" w:sz="4" w:space="1" w:color="auto"/>
          <w:left w:val="single" w:sz="4" w:space="4" w:color="auto"/>
          <w:bottom w:val="single" w:sz="4" w:space="1" w:color="auto"/>
          <w:right w:val="single" w:sz="4" w:space="4" w:color="auto"/>
        </w:pBdr>
        <w:spacing w:after="240" w:line="240" w:lineRule="auto"/>
        <w:ind w:left="567" w:right="-46" w:hanging="567"/>
        <w:contextualSpacing/>
        <w:jc w:val="both"/>
        <w:rPr>
          <w:rFonts w:ascii="Times New Roman" w:eastAsia="Times New Roman" w:hAnsi="Times New Roman" w:cs="Times New Roman"/>
          <w:sz w:val="24"/>
          <w:szCs w:val="24"/>
          <w:lang w:val="en-GB" w:eastAsia="fr-BE"/>
        </w:rPr>
      </w:pPr>
      <w:r w:rsidRPr="001A501A">
        <w:rPr>
          <w:rFonts w:ascii="Times New Roman" w:eastAsia="Times New Roman" w:hAnsi="Times New Roman" w:cs="Times New Roman"/>
          <w:b/>
          <w:bCs/>
          <w:sz w:val="24"/>
          <w:szCs w:val="24"/>
          <w:lang w:val="en-GB" w:eastAsia="fr-BE"/>
        </w:rPr>
        <w:t>“on-location labour platform”</w:t>
      </w:r>
      <w:r w:rsidRPr="001A501A">
        <w:rPr>
          <w:rFonts w:ascii="Times New Roman" w:eastAsia="Times New Roman" w:hAnsi="Times New Roman" w:cs="Times New Roman"/>
          <w:sz w:val="24"/>
          <w:szCs w:val="24"/>
          <w:lang w:val="en-GB" w:eastAsia="fr-BE"/>
        </w:rPr>
        <w:t xml:space="preserve"> refers to a digital labour platform which only or mostly organises work performed in the physical world, e.g. ride-hailing, food-delivery, household tasks (cleaning, plumbing, caring…)</w:t>
      </w:r>
    </w:p>
    <w:p w14:paraId="189977B2" w14:textId="77777777" w:rsidR="00B151FC" w:rsidRPr="001A501A" w:rsidRDefault="00B151FC" w:rsidP="00B151FC">
      <w:pPr>
        <w:pBdr>
          <w:top w:val="single" w:sz="4" w:space="1" w:color="auto"/>
          <w:left w:val="single" w:sz="4" w:space="4" w:color="auto"/>
          <w:bottom w:val="single" w:sz="4" w:space="1" w:color="auto"/>
          <w:right w:val="single" w:sz="4" w:space="4" w:color="auto"/>
        </w:pBdr>
        <w:spacing w:after="240" w:line="240" w:lineRule="auto"/>
        <w:ind w:right="-46"/>
        <w:contextualSpacing/>
        <w:jc w:val="both"/>
        <w:rPr>
          <w:rFonts w:ascii="Times New Roman" w:eastAsia="Times New Roman" w:hAnsi="Times New Roman" w:cs="Times New Roman"/>
          <w:sz w:val="24"/>
          <w:szCs w:val="20"/>
          <w:lang w:val="en-GB" w:eastAsia="fr-BE"/>
        </w:rPr>
      </w:pPr>
    </w:p>
    <w:p w14:paraId="5291AF4B" w14:textId="77777777" w:rsidR="00B151FC" w:rsidRPr="001A501A" w:rsidRDefault="00B151FC" w:rsidP="00B151FC">
      <w:pPr>
        <w:numPr>
          <w:ilvl w:val="0"/>
          <w:numId w:val="8"/>
        </w:numPr>
        <w:pBdr>
          <w:top w:val="single" w:sz="4" w:space="1" w:color="auto"/>
          <w:left w:val="single" w:sz="4" w:space="4" w:color="auto"/>
          <w:bottom w:val="single" w:sz="4" w:space="1" w:color="auto"/>
          <w:right w:val="single" w:sz="4" w:space="4" w:color="auto"/>
        </w:pBdr>
        <w:spacing w:after="240" w:line="240" w:lineRule="auto"/>
        <w:ind w:left="567" w:right="-46" w:hanging="567"/>
        <w:contextualSpacing/>
        <w:jc w:val="both"/>
        <w:rPr>
          <w:rFonts w:ascii="Times New Roman" w:eastAsia="Times New Roman" w:hAnsi="Times New Roman" w:cs="Times New Roman"/>
          <w:sz w:val="24"/>
          <w:szCs w:val="24"/>
          <w:lang w:val="en-GB" w:eastAsia="fr-BE"/>
        </w:rPr>
      </w:pPr>
      <w:r w:rsidRPr="001A501A">
        <w:rPr>
          <w:rFonts w:ascii="Times New Roman" w:eastAsia="Times New Roman" w:hAnsi="Times New Roman" w:cs="Times New Roman"/>
          <w:b/>
          <w:bCs/>
          <w:sz w:val="24"/>
          <w:szCs w:val="24"/>
          <w:lang w:val="en-GB" w:eastAsia="fr-BE"/>
        </w:rPr>
        <w:t>“online labour platform”</w:t>
      </w:r>
      <w:r w:rsidRPr="001A501A">
        <w:rPr>
          <w:rFonts w:ascii="Times New Roman" w:eastAsia="Times New Roman" w:hAnsi="Times New Roman" w:cs="Times New Roman"/>
          <w:sz w:val="24"/>
          <w:szCs w:val="24"/>
          <w:lang w:val="en-GB" w:eastAsia="fr-BE"/>
        </w:rPr>
        <w:t xml:space="preserve"> refers to a digital labour platform which only or mostly organises work performed in the online world, e.g. AI-training, image tagging, design projects, translations and editing work, software development;</w:t>
      </w:r>
    </w:p>
    <w:p w14:paraId="39FEC2F6" w14:textId="77777777" w:rsidR="00B151FC" w:rsidRPr="001A501A" w:rsidRDefault="00B151FC" w:rsidP="00B151FC">
      <w:pPr>
        <w:pBdr>
          <w:top w:val="single" w:sz="4" w:space="1" w:color="auto"/>
          <w:left w:val="single" w:sz="4" w:space="4" w:color="auto"/>
          <w:bottom w:val="single" w:sz="4" w:space="1" w:color="auto"/>
          <w:right w:val="single" w:sz="4" w:space="4" w:color="auto"/>
        </w:pBdr>
        <w:spacing w:after="240" w:line="240" w:lineRule="auto"/>
        <w:ind w:right="-46"/>
        <w:contextualSpacing/>
        <w:jc w:val="both"/>
        <w:rPr>
          <w:rFonts w:ascii="Times New Roman" w:eastAsia="Times New Roman" w:hAnsi="Times New Roman" w:cs="Times New Roman"/>
          <w:sz w:val="24"/>
          <w:szCs w:val="20"/>
          <w:lang w:val="en-GB" w:eastAsia="fr-BE"/>
        </w:rPr>
      </w:pPr>
    </w:p>
    <w:p w14:paraId="7D8A34B9" w14:textId="77777777" w:rsidR="00B151FC" w:rsidRPr="001A501A" w:rsidRDefault="00B151FC" w:rsidP="00B151FC">
      <w:pPr>
        <w:numPr>
          <w:ilvl w:val="0"/>
          <w:numId w:val="8"/>
        </w:numPr>
        <w:pBdr>
          <w:top w:val="single" w:sz="4" w:space="1" w:color="auto"/>
          <w:left w:val="single" w:sz="4" w:space="4" w:color="auto"/>
          <w:bottom w:val="single" w:sz="4" w:space="1" w:color="auto"/>
          <w:right w:val="single" w:sz="4" w:space="4" w:color="auto"/>
        </w:pBdr>
        <w:spacing w:after="240" w:line="240" w:lineRule="auto"/>
        <w:ind w:left="567" w:right="-46" w:hanging="567"/>
        <w:contextualSpacing/>
        <w:jc w:val="both"/>
        <w:rPr>
          <w:rFonts w:ascii="Times New Roman" w:eastAsia="Times New Roman" w:hAnsi="Times New Roman" w:cs="Times New Roman"/>
          <w:sz w:val="24"/>
          <w:szCs w:val="24"/>
          <w:lang w:val="en-GB" w:eastAsia="fr-BE"/>
        </w:rPr>
      </w:pPr>
      <w:r w:rsidRPr="001A501A">
        <w:rPr>
          <w:rFonts w:ascii="Times New Roman" w:eastAsia="Times New Roman" w:hAnsi="Times New Roman" w:cs="Times New Roman"/>
          <w:sz w:val="24"/>
          <w:szCs w:val="24"/>
          <w:lang w:val="en-GB" w:eastAsia="fr-BE"/>
        </w:rPr>
        <w:t>“</w:t>
      </w:r>
      <w:r w:rsidRPr="001A501A">
        <w:rPr>
          <w:rFonts w:ascii="Times New Roman" w:eastAsia="Times New Roman" w:hAnsi="Times New Roman" w:cs="Times New Roman"/>
          <w:b/>
          <w:bCs/>
          <w:sz w:val="24"/>
          <w:szCs w:val="24"/>
          <w:lang w:val="en-GB" w:eastAsia="fr-BE"/>
        </w:rPr>
        <w:t>platform work</w:t>
      </w:r>
      <w:r w:rsidRPr="001A501A">
        <w:rPr>
          <w:rFonts w:ascii="Times New Roman" w:eastAsia="Times New Roman" w:hAnsi="Times New Roman" w:cs="Times New Roman"/>
          <w:sz w:val="24"/>
          <w:szCs w:val="24"/>
          <w:lang w:val="en-GB" w:eastAsia="fr-BE"/>
        </w:rPr>
        <w:t>” refers to the work performed on demand and for remuneration by people working through platforms, regardless of their employment status, of the type of platforms (on-location vs online) or the level of skills required;</w:t>
      </w:r>
    </w:p>
    <w:p w14:paraId="3A15A9D9" w14:textId="77777777" w:rsidR="00B151FC" w:rsidRPr="001A501A" w:rsidRDefault="00B151FC" w:rsidP="00B151FC">
      <w:pPr>
        <w:pBdr>
          <w:top w:val="single" w:sz="4" w:space="1" w:color="auto"/>
          <w:left w:val="single" w:sz="4" w:space="4" w:color="auto"/>
          <w:bottom w:val="single" w:sz="4" w:space="1" w:color="auto"/>
          <w:right w:val="single" w:sz="4" w:space="4" w:color="auto"/>
        </w:pBdr>
        <w:spacing w:after="240" w:line="240" w:lineRule="auto"/>
        <w:ind w:right="-46"/>
        <w:contextualSpacing/>
        <w:jc w:val="both"/>
        <w:rPr>
          <w:rFonts w:ascii="Times New Roman" w:eastAsia="Times New Roman" w:hAnsi="Times New Roman" w:cs="Times New Roman"/>
          <w:sz w:val="24"/>
          <w:szCs w:val="20"/>
          <w:lang w:val="en-GB" w:eastAsia="fr-BE"/>
        </w:rPr>
      </w:pPr>
    </w:p>
    <w:p w14:paraId="6C21C16C" w14:textId="77777777" w:rsidR="00B151FC" w:rsidRPr="001A501A" w:rsidRDefault="00B151FC" w:rsidP="00B151FC">
      <w:pPr>
        <w:numPr>
          <w:ilvl w:val="0"/>
          <w:numId w:val="8"/>
        </w:numPr>
        <w:pBdr>
          <w:top w:val="single" w:sz="4" w:space="1" w:color="auto"/>
          <w:left w:val="single" w:sz="4" w:space="4" w:color="auto"/>
          <w:bottom w:val="single" w:sz="4" w:space="1" w:color="auto"/>
          <w:right w:val="single" w:sz="4" w:space="4" w:color="auto"/>
        </w:pBdr>
        <w:spacing w:after="240" w:line="240" w:lineRule="auto"/>
        <w:ind w:left="567" w:right="-46" w:hanging="567"/>
        <w:contextualSpacing/>
        <w:jc w:val="both"/>
        <w:rPr>
          <w:rFonts w:ascii="Times New Roman" w:eastAsia="Times New Roman" w:hAnsi="Times New Roman" w:cs="Times New Roman"/>
          <w:sz w:val="24"/>
          <w:szCs w:val="24"/>
          <w:lang w:val="en-GB" w:eastAsia="fr-BE"/>
        </w:rPr>
      </w:pPr>
      <w:r w:rsidRPr="001A501A">
        <w:rPr>
          <w:rFonts w:ascii="Times New Roman" w:eastAsia="Times New Roman" w:hAnsi="Times New Roman" w:cs="Times New Roman"/>
          <w:sz w:val="24"/>
          <w:szCs w:val="24"/>
          <w:lang w:val="en-GB" w:eastAsia="fr-BE"/>
        </w:rPr>
        <w:t>“</w:t>
      </w:r>
      <w:r w:rsidRPr="001A501A">
        <w:rPr>
          <w:rFonts w:ascii="Times New Roman" w:eastAsia="Times New Roman" w:hAnsi="Times New Roman" w:cs="Times New Roman"/>
          <w:b/>
          <w:bCs/>
          <w:sz w:val="24"/>
          <w:szCs w:val="24"/>
          <w:lang w:val="en-GB" w:eastAsia="fr-BE"/>
        </w:rPr>
        <w:t>algorithmic management</w:t>
      </w:r>
      <w:r w:rsidRPr="001A501A">
        <w:rPr>
          <w:rFonts w:ascii="Times New Roman" w:eastAsia="Times New Roman" w:hAnsi="Times New Roman" w:cs="Times New Roman"/>
          <w:sz w:val="24"/>
          <w:szCs w:val="24"/>
          <w:lang w:val="en-GB" w:eastAsia="fr-BE"/>
        </w:rPr>
        <w:t>” refers to automated monitoring and decision-making systems through which digital labour platforms control or supervise the assignment, performance, evaluation, ranking, review of, and other actions concerning, the work performed by people working through platforms;</w:t>
      </w:r>
    </w:p>
    <w:p w14:paraId="66063309" w14:textId="77777777" w:rsidR="00B151FC" w:rsidRPr="001A501A" w:rsidRDefault="00B151FC" w:rsidP="00B151FC">
      <w:pPr>
        <w:pBdr>
          <w:top w:val="single" w:sz="4" w:space="1" w:color="auto"/>
          <w:left w:val="single" w:sz="4" w:space="4" w:color="auto"/>
          <w:bottom w:val="single" w:sz="4" w:space="1" w:color="auto"/>
          <w:right w:val="single" w:sz="4" w:space="4" w:color="auto"/>
        </w:pBdr>
        <w:spacing w:after="240" w:line="240" w:lineRule="auto"/>
        <w:ind w:right="-46"/>
        <w:contextualSpacing/>
        <w:jc w:val="both"/>
        <w:rPr>
          <w:rFonts w:ascii="Times New Roman" w:eastAsia="Times New Roman" w:hAnsi="Times New Roman" w:cs="Times New Roman"/>
          <w:sz w:val="24"/>
          <w:szCs w:val="24"/>
          <w:lang w:val="en-GB" w:eastAsia="fr-BE"/>
        </w:rPr>
      </w:pPr>
    </w:p>
    <w:p w14:paraId="16E0C234" w14:textId="77777777" w:rsidR="00B151FC" w:rsidRPr="001A501A" w:rsidRDefault="00B151FC" w:rsidP="00B151FC">
      <w:pPr>
        <w:numPr>
          <w:ilvl w:val="0"/>
          <w:numId w:val="8"/>
        </w:numPr>
        <w:pBdr>
          <w:top w:val="single" w:sz="4" w:space="1" w:color="auto"/>
          <w:left w:val="single" w:sz="4" w:space="4" w:color="auto"/>
          <w:bottom w:val="single" w:sz="4" w:space="1" w:color="auto"/>
          <w:right w:val="single" w:sz="4" w:space="4" w:color="auto"/>
        </w:pBdr>
        <w:spacing w:after="240" w:line="240" w:lineRule="auto"/>
        <w:ind w:left="567" w:right="-46" w:hanging="567"/>
        <w:contextualSpacing/>
        <w:jc w:val="both"/>
        <w:rPr>
          <w:rFonts w:ascii="Times New Roman" w:eastAsia="Times New Roman" w:hAnsi="Times New Roman" w:cs="Times New Roman"/>
          <w:sz w:val="24"/>
          <w:szCs w:val="24"/>
          <w:lang w:val="en-GB" w:eastAsia="fr-BE"/>
        </w:rPr>
      </w:pPr>
      <w:r w:rsidRPr="001A501A">
        <w:rPr>
          <w:rFonts w:ascii="Times New Roman" w:eastAsia="Times New Roman" w:hAnsi="Times New Roman" w:cs="Times New Roman"/>
          <w:sz w:val="24"/>
          <w:szCs w:val="24"/>
          <w:lang w:val="en-GB" w:eastAsia="fr-BE"/>
        </w:rPr>
        <w:t>“</w:t>
      </w:r>
      <w:r w:rsidRPr="001A501A">
        <w:rPr>
          <w:rFonts w:ascii="Times New Roman" w:eastAsia="Times New Roman" w:hAnsi="Times New Roman" w:cs="Times New Roman"/>
          <w:b/>
          <w:bCs/>
          <w:sz w:val="24"/>
          <w:szCs w:val="24"/>
          <w:lang w:val="en-GB" w:eastAsia="fr-BE"/>
        </w:rPr>
        <w:t>false self-employment</w:t>
      </w:r>
      <w:r w:rsidRPr="001A501A">
        <w:rPr>
          <w:rFonts w:ascii="Times New Roman" w:eastAsia="Times New Roman" w:hAnsi="Times New Roman" w:cs="Times New Roman"/>
          <w:sz w:val="24"/>
          <w:szCs w:val="24"/>
          <w:lang w:val="en-GB" w:eastAsia="fr-BE"/>
        </w:rPr>
        <w:t xml:space="preserve">” </w:t>
      </w:r>
      <w:r w:rsidRPr="001A501A">
        <w:rPr>
          <w:rFonts w:ascii="Times New Roman" w:eastAsia="Times New Roman" w:hAnsi="Times New Roman" w:cs="Times New Roman"/>
          <w:sz w:val="24"/>
          <w:szCs w:val="24"/>
          <w:lang w:val="en-US" w:eastAsia="fr-BE"/>
        </w:rPr>
        <w:t>refers to a situation in which a person is declared as self-employed while fulfilling the conditions characteristic of an employment relationship</w:t>
      </w:r>
      <w:r w:rsidRPr="001A501A">
        <w:rPr>
          <w:rFonts w:ascii="Times New Roman" w:eastAsia="Times New Roman" w:hAnsi="Times New Roman" w:cs="Times New Roman"/>
          <w:sz w:val="24"/>
          <w:szCs w:val="24"/>
          <w:lang w:val="en-GB" w:eastAsia="fr-BE"/>
        </w:rPr>
        <w:t>.</w:t>
      </w:r>
    </w:p>
    <w:p w14:paraId="478707E0" w14:textId="77777777" w:rsidR="00B151FC" w:rsidRPr="001A501A" w:rsidRDefault="00B151FC" w:rsidP="00B151FC">
      <w:pPr>
        <w:pBdr>
          <w:top w:val="single" w:sz="4" w:space="1" w:color="auto"/>
          <w:left w:val="single" w:sz="4" w:space="4" w:color="auto"/>
          <w:bottom w:val="single" w:sz="4" w:space="1" w:color="auto"/>
          <w:right w:val="single" w:sz="4" w:space="4" w:color="auto"/>
        </w:pBdr>
        <w:spacing w:after="240" w:line="240" w:lineRule="auto"/>
        <w:ind w:right="-46"/>
        <w:contextualSpacing/>
        <w:jc w:val="both"/>
        <w:rPr>
          <w:rFonts w:ascii="Times New Roman" w:eastAsia="Times New Roman" w:hAnsi="Times New Roman" w:cs="Times New Roman"/>
          <w:sz w:val="24"/>
          <w:szCs w:val="24"/>
          <w:lang w:val="en-GB" w:eastAsia="fr-BE"/>
        </w:rPr>
      </w:pPr>
    </w:p>
    <w:p w14:paraId="2246050D" w14:textId="77777777" w:rsidR="00B151FC" w:rsidRPr="001A501A" w:rsidRDefault="00B151FC" w:rsidP="00B151FC">
      <w:pPr>
        <w:spacing w:after="240" w:line="240" w:lineRule="auto"/>
        <w:contextualSpacing/>
        <w:jc w:val="both"/>
        <w:rPr>
          <w:rFonts w:ascii="Times New Roman" w:eastAsia="Times New Roman" w:hAnsi="Times New Roman" w:cs="Times New Roman"/>
          <w:sz w:val="24"/>
          <w:szCs w:val="24"/>
          <w:lang w:val="en-GB" w:eastAsia="fr-BE"/>
        </w:rPr>
      </w:pPr>
    </w:p>
    <w:p w14:paraId="733C940B" w14:textId="77777777" w:rsidR="00B151FC" w:rsidRPr="001A501A" w:rsidRDefault="00B151FC" w:rsidP="00B151FC">
      <w:pPr>
        <w:pStyle w:val="Body"/>
        <w:rPr>
          <w:rFonts w:ascii="Times New Roman" w:hAnsi="Times New Roman" w:cs="Times New Roman"/>
          <w:lang w:val="en-GB"/>
        </w:rPr>
      </w:pPr>
    </w:p>
    <w:p w14:paraId="76085F68" w14:textId="77777777" w:rsidR="00B151FC" w:rsidRPr="001A501A" w:rsidRDefault="00B151FC" w:rsidP="00B151FC">
      <w:pPr>
        <w:pStyle w:val="Body"/>
        <w:rPr>
          <w:rFonts w:ascii="Times New Roman" w:hAnsi="Times New Roman" w:cs="Times New Roman"/>
          <w:lang w:val="en-GB"/>
        </w:rPr>
      </w:pPr>
    </w:p>
    <w:p w14:paraId="3A410AE6" w14:textId="77777777" w:rsidR="00B151FC" w:rsidRPr="001A501A" w:rsidRDefault="00B151FC" w:rsidP="00B151FC">
      <w:pPr>
        <w:pStyle w:val="Body"/>
        <w:rPr>
          <w:rFonts w:ascii="Times New Roman" w:hAnsi="Times New Roman" w:cs="Times New Roman"/>
          <w:lang w:val="en-GB"/>
        </w:rPr>
      </w:pPr>
    </w:p>
    <w:p w14:paraId="6C4BE59B" w14:textId="77777777" w:rsidR="00B151FC" w:rsidRPr="001A501A" w:rsidRDefault="00B151FC" w:rsidP="00B151FC">
      <w:pPr>
        <w:pStyle w:val="Body"/>
        <w:rPr>
          <w:rFonts w:ascii="Times New Roman" w:hAnsi="Times New Roman" w:cs="Times New Roman"/>
          <w:lang w:val="en-GB"/>
        </w:rPr>
      </w:pPr>
    </w:p>
    <w:p w14:paraId="36B45329" w14:textId="77777777" w:rsidR="00B151FC" w:rsidRPr="001A501A" w:rsidRDefault="00B151FC" w:rsidP="00B151FC">
      <w:pPr>
        <w:pStyle w:val="Body"/>
        <w:rPr>
          <w:rFonts w:ascii="Times New Roman" w:hAnsi="Times New Roman" w:cs="Times New Roman"/>
          <w:lang w:val="en-GB"/>
        </w:rPr>
      </w:pPr>
    </w:p>
    <w:p w14:paraId="3EE71C71" w14:textId="77777777" w:rsidR="00197ACB" w:rsidRPr="001A501A" w:rsidRDefault="00197ACB" w:rsidP="00B151FC">
      <w:pPr>
        <w:keepNext/>
        <w:numPr>
          <w:ilvl w:val="0"/>
          <w:numId w:val="36"/>
        </w:numPr>
        <w:spacing w:before="240" w:after="240" w:line="240" w:lineRule="auto"/>
        <w:jc w:val="both"/>
        <w:outlineLvl w:val="0"/>
        <w:rPr>
          <w:rFonts w:ascii="Times New Roman" w:eastAsia="Times New Roman" w:hAnsi="Times New Roman" w:cs="Times New Roman"/>
          <w:b/>
          <w:smallCaps/>
          <w:sz w:val="24"/>
          <w:szCs w:val="20"/>
          <w:lang w:val="en-GB"/>
        </w:rPr>
      </w:pPr>
      <w:bookmarkStart w:id="50" w:name="_Toc86833545"/>
      <w:bookmarkStart w:id="51" w:name="_Toc86833587"/>
      <w:bookmarkStart w:id="52" w:name="_Toc87546947"/>
      <w:r w:rsidRPr="001A501A">
        <w:rPr>
          <w:rFonts w:ascii="Times New Roman" w:eastAsia="Times New Roman" w:hAnsi="Times New Roman" w:cs="Times New Roman"/>
          <w:b/>
          <w:smallCaps/>
          <w:sz w:val="24"/>
          <w:szCs w:val="20"/>
          <w:lang w:val="en-GB"/>
        </w:rPr>
        <w:t>Introduction</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433AFF01" w14:textId="77777777" w:rsidR="00197ACB" w:rsidRPr="001A501A" w:rsidRDefault="00197ACB" w:rsidP="0036033D">
      <w:pPr>
        <w:keepNext/>
        <w:numPr>
          <w:ilvl w:val="1"/>
          <w:numId w:val="36"/>
        </w:numPr>
        <w:spacing w:after="240" w:line="240" w:lineRule="auto"/>
        <w:jc w:val="both"/>
        <w:outlineLvl w:val="1"/>
        <w:rPr>
          <w:rFonts w:ascii="Times New Roman" w:eastAsia="Times New Roman" w:hAnsi="Times New Roman" w:cs="Times New Roman"/>
          <w:b/>
          <w:sz w:val="24"/>
          <w:szCs w:val="20"/>
          <w:lang w:val="en-GB"/>
        </w:rPr>
      </w:pPr>
      <w:bookmarkStart w:id="53" w:name="_Toc80113040"/>
      <w:bookmarkStart w:id="54" w:name="_Toc80113820"/>
      <w:bookmarkStart w:id="55" w:name="_Toc81235125"/>
      <w:bookmarkStart w:id="56" w:name="_Toc81247150"/>
      <w:bookmarkStart w:id="57" w:name="_Toc81260252"/>
      <w:bookmarkStart w:id="58" w:name="_Toc81313283"/>
      <w:bookmarkStart w:id="59" w:name="_Toc81323747"/>
      <w:bookmarkStart w:id="60" w:name="_Toc81327128"/>
      <w:bookmarkStart w:id="61" w:name="_Toc81398438"/>
      <w:bookmarkStart w:id="62" w:name="_Toc82107371"/>
      <w:bookmarkStart w:id="63" w:name="_Toc82165095"/>
      <w:bookmarkStart w:id="64" w:name="_Toc82165358"/>
      <w:bookmarkStart w:id="65" w:name="_Toc83313648"/>
      <w:bookmarkStart w:id="66" w:name="_Toc83314794"/>
      <w:bookmarkStart w:id="67" w:name="_Toc83392625"/>
      <w:bookmarkStart w:id="68" w:name="_Toc83392714"/>
      <w:bookmarkStart w:id="69" w:name="_Toc83393327"/>
      <w:bookmarkStart w:id="70" w:name="_Toc83393416"/>
      <w:bookmarkStart w:id="71" w:name="_Toc83397647"/>
      <w:bookmarkStart w:id="72" w:name="_Toc83397827"/>
      <w:bookmarkStart w:id="73" w:name="_Toc83398065"/>
      <w:bookmarkStart w:id="74" w:name="_Toc83398162"/>
      <w:bookmarkStart w:id="75" w:name="_Toc83398287"/>
      <w:bookmarkStart w:id="76" w:name="_Toc83398376"/>
      <w:bookmarkStart w:id="77" w:name="_Toc83651180"/>
      <w:bookmarkStart w:id="78" w:name="_Toc86749238"/>
      <w:bookmarkStart w:id="79" w:name="_Toc86833546"/>
      <w:bookmarkStart w:id="80" w:name="_Toc86833588"/>
      <w:bookmarkStart w:id="81" w:name="_Toc87546948"/>
      <w:r w:rsidRPr="001A501A">
        <w:rPr>
          <w:rFonts w:ascii="Times New Roman" w:eastAsia="Times New Roman" w:hAnsi="Times New Roman" w:cs="Times New Roman"/>
          <w:b/>
          <w:sz w:val="24"/>
          <w:szCs w:val="20"/>
          <w:lang w:val="en-GB"/>
        </w:rPr>
        <w:t>Political context</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4955AF0A"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t xml:space="preserve">The digital transition, accelerated by the </w:t>
      </w:r>
      <w:r w:rsidRPr="001A501A" w:rsidDel="00BD779A">
        <w:rPr>
          <w:rFonts w:ascii="Times New Roman" w:eastAsia="Times New Roman" w:hAnsi="Times New Roman" w:cs="Times New Roman"/>
          <w:sz w:val="24"/>
          <w:szCs w:val="20"/>
          <w:lang w:val="en-GB"/>
        </w:rPr>
        <w:t>COVID</w:t>
      </w:r>
      <w:r w:rsidRPr="001A501A">
        <w:rPr>
          <w:rFonts w:ascii="Times New Roman" w:eastAsia="Times New Roman" w:hAnsi="Times New Roman" w:cs="Times New Roman"/>
          <w:sz w:val="24"/>
          <w:szCs w:val="20"/>
          <w:lang w:val="en-GB"/>
        </w:rPr>
        <w:t xml:space="preserve">-19 pandemic, is re-defining </w:t>
      </w:r>
      <w:r w:rsidR="00011A34" w:rsidRPr="001A501A">
        <w:rPr>
          <w:rFonts w:ascii="Times New Roman" w:eastAsia="Times New Roman" w:hAnsi="Times New Roman" w:cs="Times New Roman"/>
          <w:sz w:val="24"/>
          <w:szCs w:val="20"/>
          <w:lang w:val="en-GB"/>
        </w:rPr>
        <w:t xml:space="preserve">the </w:t>
      </w:r>
      <w:r w:rsidRPr="001A501A">
        <w:rPr>
          <w:rFonts w:ascii="Times New Roman" w:eastAsia="Times New Roman" w:hAnsi="Times New Roman" w:cs="Times New Roman"/>
          <w:sz w:val="24"/>
          <w:szCs w:val="20"/>
          <w:lang w:val="en-GB"/>
        </w:rPr>
        <w:t>EU</w:t>
      </w:r>
      <w:r w:rsidR="00011A34" w:rsidRPr="001A501A">
        <w:rPr>
          <w:rFonts w:ascii="Times New Roman" w:eastAsia="Times New Roman" w:hAnsi="Times New Roman" w:cs="Times New Roman"/>
          <w:sz w:val="24"/>
          <w:szCs w:val="20"/>
          <w:lang w:val="en-GB"/>
        </w:rPr>
        <w:t>’s economy as well as its</w:t>
      </w:r>
      <w:r w:rsidRPr="001A501A">
        <w:rPr>
          <w:rFonts w:ascii="Times New Roman" w:eastAsia="Times New Roman" w:hAnsi="Times New Roman" w:cs="Times New Roman"/>
          <w:sz w:val="24"/>
          <w:szCs w:val="20"/>
          <w:lang w:val="en-GB"/>
        </w:rPr>
        <w:t xml:space="preserve"> labour markets. </w:t>
      </w:r>
      <w:r w:rsidRPr="001A501A">
        <w:rPr>
          <w:rFonts w:ascii="Times New Roman" w:eastAsia="Times New Roman" w:hAnsi="Times New Roman" w:cs="Times New Roman"/>
          <w:b/>
          <w:sz w:val="24"/>
          <w:szCs w:val="20"/>
          <w:lang w:val="en-GB"/>
        </w:rPr>
        <w:t>Platform work</w:t>
      </w:r>
      <w:r w:rsidRPr="001A501A">
        <w:rPr>
          <w:rFonts w:ascii="Times New Roman" w:eastAsia="Times New Roman" w:hAnsi="Times New Roman" w:cs="Times New Roman"/>
          <w:sz w:val="24"/>
          <w:szCs w:val="20"/>
          <w:lang w:val="en-GB"/>
        </w:rPr>
        <w:t xml:space="preserve"> has become an important element of </w:t>
      </w:r>
      <w:r w:rsidR="00ED5F63" w:rsidRPr="001A501A">
        <w:rPr>
          <w:rFonts w:ascii="Times New Roman" w:eastAsia="Times New Roman" w:hAnsi="Times New Roman" w:cs="Times New Roman"/>
          <w:sz w:val="24"/>
          <w:szCs w:val="20"/>
          <w:lang w:val="en-GB"/>
        </w:rPr>
        <w:t>this</w:t>
      </w:r>
      <w:r w:rsidRPr="001A501A">
        <w:rPr>
          <w:rFonts w:ascii="Times New Roman" w:eastAsia="Times New Roman" w:hAnsi="Times New Roman" w:cs="Times New Roman"/>
          <w:sz w:val="24"/>
          <w:szCs w:val="20"/>
          <w:lang w:val="en-GB"/>
        </w:rPr>
        <w:t xml:space="preserve"> newly emerging social and economic landscape. </w:t>
      </w:r>
      <w:r w:rsidR="00206E08" w:rsidRPr="001A501A">
        <w:rPr>
          <w:rFonts w:ascii="Times New Roman" w:eastAsia="Times New Roman" w:hAnsi="Times New Roman" w:cs="Times New Roman"/>
          <w:b/>
          <w:sz w:val="24"/>
          <w:szCs w:val="20"/>
          <w:lang w:val="en-GB"/>
        </w:rPr>
        <w:t>It</w:t>
      </w:r>
      <w:r w:rsidR="00A41110" w:rsidRPr="001A501A">
        <w:rPr>
          <w:rFonts w:ascii="Times New Roman" w:eastAsia="Times New Roman" w:hAnsi="Times New Roman" w:cs="Times New Roman"/>
          <w:b/>
          <w:sz w:val="24"/>
          <w:szCs w:val="20"/>
          <w:lang w:val="en-GB"/>
        </w:rPr>
        <w:t xml:space="preserve"> </w:t>
      </w:r>
      <w:r w:rsidR="00011A34" w:rsidRPr="001A501A">
        <w:rPr>
          <w:rFonts w:ascii="Times New Roman" w:eastAsia="Times New Roman" w:hAnsi="Times New Roman" w:cs="Times New Roman"/>
          <w:b/>
          <w:sz w:val="24"/>
          <w:szCs w:val="20"/>
          <w:lang w:val="en-GB"/>
        </w:rPr>
        <w:t xml:space="preserve">carries a great innovation potential and </w:t>
      </w:r>
      <w:r w:rsidR="00A41110" w:rsidRPr="001A501A">
        <w:rPr>
          <w:rFonts w:ascii="Times New Roman" w:eastAsia="Times New Roman" w:hAnsi="Times New Roman" w:cs="Times New Roman"/>
          <w:b/>
          <w:sz w:val="24"/>
          <w:szCs w:val="20"/>
          <w:lang w:val="en-GB"/>
        </w:rPr>
        <w:t>creates many opportunities</w:t>
      </w:r>
      <w:r w:rsidR="00206E08" w:rsidRPr="001A501A">
        <w:rPr>
          <w:rFonts w:ascii="Times New Roman" w:eastAsia="Times New Roman" w:hAnsi="Times New Roman" w:cs="Times New Roman"/>
          <w:sz w:val="24"/>
          <w:szCs w:val="20"/>
          <w:lang w:val="en-GB"/>
        </w:rPr>
        <w:t xml:space="preserve">, by </w:t>
      </w:r>
      <w:r w:rsidR="00A41110" w:rsidRPr="001A501A">
        <w:rPr>
          <w:rFonts w:ascii="Times New Roman" w:eastAsia="Times New Roman" w:hAnsi="Times New Roman" w:cs="Times New Roman"/>
          <w:sz w:val="24"/>
          <w:szCs w:val="20"/>
          <w:lang w:val="en-GB"/>
        </w:rPr>
        <w:t>help</w:t>
      </w:r>
      <w:r w:rsidR="00206E08" w:rsidRPr="001A501A">
        <w:rPr>
          <w:rFonts w:ascii="Times New Roman" w:eastAsia="Times New Roman" w:hAnsi="Times New Roman" w:cs="Times New Roman"/>
          <w:sz w:val="24"/>
          <w:szCs w:val="20"/>
          <w:lang w:val="en-GB"/>
        </w:rPr>
        <w:t>ing</w:t>
      </w:r>
      <w:r w:rsidR="00A41110" w:rsidRPr="001A501A">
        <w:rPr>
          <w:rFonts w:ascii="Times New Roman" w:eastAsia="Times New Roman" w:hAnsi="Times New Roman" w:cs="Times New Roman"/>
          <w:sz w:val="24"/>
          <w:szCs w:val="20"/>
          <w:lang w:val="en-GB"/>
        </w:rPr>
        <w:t xml:space="preserve"> people complement their revenue</w:t>
      </w:r>
      <w:r w:rsidR="00206E08" w:rsidRPr="001A501A">
        <w:rPr>
          <w:rFonts w:ascii="Times New Roman" w:eastAsia="Times New Roman" w:hAnsi="Times New Roman" w:cs="Times New Roman"/>
          <w:sz w:val="24"/>
          <w:szCs w:val="20"/>
          <w:lang w:val="en-GB"/>
        </w:rPr>
        <w:t>s</w:t>
      </w:r>
      <w:r w:rsidR="00A41110" w:rsidRPr="001A501A">
        <w:rPr>
          <w:rFonts w:ascii="Times New Roman" w:eastAsia="Times New Roman" w:hAnsi="Times New Roman" w:cs="Times New Roman"/>
          <w:sz w:val="24"/>
          <w:szCs w:val="20"/>
          <w:lang w:val="en-GB"/>
        </w:rPr>
        <w:t xml:space="preserve"> from other jobs</w:t>
      </w:r>
      <w:r w:rsidR="00ED5F63" w:rsidRPr="001A501A">
        <w:rPr>
          <w:rFonts w:ascii="Times New Roman" w:eastAsia="Times New Roman" w:hAnsi="Times New Roman" w:cs="Times New Roman"/>
          <w:sz w:val="24"/>
          <w:szCs w:val="20"/>
          <w:lang w:val="en-GB"/>
        </w:rPr>
        <w:t xml:space="preserve"> and</w:t>
      </w:r>
      <w:r w:rsidR="00A41110" w:rsidRPr="001A501A">
        <w:rPr>
          <w:rFonts w:ascii="Times New Roman" w:eastAsia="Times New Roman" w:hAnsi="Times New Roman" w:cs="Times New Roman"/>
          <w:sz w:val="24"/>
          <w:szCs w:val="20"/>
          <w:lang w:val="en-GB"/>
        </w:rPr>
        <w:t xml:space="preserve"> expand their entrepreneurial activit</w:t>
      </w:r>
      <w:r w:rsidR="00ED5F63" w:rsidRPr="001A501A">
        <w:rPr>
          <w:rFonts w:ascii="Times New Roman" w:eastAsia="Times New Roman" w:hAnsi="Times New Roman" w:cs="Times New Roman"/>
          <w:sz w:val="24"/>
          <w:szCs w:val="20"/>
          <w:lang w:val="en-GB"/>
        </w:rPr>
        <w:t>ies</w:t>
      </w:r>
      <w:r w:rsidR="00A41110" w:rsidRPr="001A501A">
        <w:rPr>
          <w:rFonts w:ascii="Times New Roman" w:eastAsia="Times New Roman" w:hAnsi="Times New Roman" w:cs="Times New Roman"/>
          <w:sz w:val="24"/>
          <w:szCs w:val="20"/>
          <w:lang w:val="en-GB"/>
        </w:rPr>
        <w:t xml:space="preserve">. The flexibility in working hours enables many to </w:t>
      </w:r>
      <w:r w:rsidR="00ED5F63" w:rsidRPr="001A501A">
        <w:rPr>
          <w:rFonts w:ascii="Times New Roman" w:eastAsia="Times New Roman" w:hAnsi="Times New Roman" w:cs="Times New Roman"/>
          <w:sz w:val="24"/>
          <w:szCs w:val="20"/>
          <w:lang w:val="en-GB"/>
        </w:rPr>
        <w:t>enjoy a better</w:t>
      </w:r>
      <w:r w:rsidR="00A41110" w:rsidRPr="001A501A">
        <w:rPr>
          <w:rFonts w:ascii="Times New Roman" w:eastAsia="Times New Roman" w:hAnsi="Times New Roman" w:cs="Times New Roman"/>
          <w:sz w:val="24"/>
          <w:szCs w:val="20"/>
          <w:lang w:val="en-GB"/>
        </w:rPr>
        <w:t xml:space="preserve"> work</w:t>
      </w:r>
      <w:r w:rsidR="00ED5F63" w:rsidRPr="001A501A">
        <w:rPr>
          <w:rFonts w:ascii="Times New Roman" w:eastAsia="Times New Roman" w:hAnsi="Times New Roman" w:cs="Times New Roman"/>
          <w:sz w:val="24"/>
          <w:szCs w:val="20"/>
          <w:lang w:val="en-GB"/>
        </w:rPr>
        <w:t>-life balance</w:t>
      </w:r>
      <w:r w:rsidR="00A41110" w:rsidRPr="001A501A">
        <w:rPr>
          <w:rFonts w:ascii="Times New Roman" w:eastAsia="Times New Roman" w:hAnsi="Times New Roman" w:cs="Times New Roman"/>
          <w:sz w:val="24"/>
          <w:szCs w:val="20"/>
          <w:lang w:val="en-GB"/>
        </w:rPr>
        <w:t xml:space="preserve">. </w:t>
      </w:r>
      <w:r w:rsidR="00206E08" w:rsidRPr="001A501A">
        <w:rPr>
          <w:rFonts w:ascii="Times New Roman" w:eastAsia="Times New Roman" w:hAnsi="Times New Roman" w:cs="Times New Roman"/>
          <w:sz w:val="24"/>
          <w:szCs w:val="20"/>
          <w:lang w:val="en-GB"/>
        </w:rPr>
        <w:t xml:space="preserve">It also offers new job-opportunities to people </w:t>
      </w:r>
      <w:r w:rsidR="00ED5F63" w:rsidRPr="001A501A">
        <w:rPr>
          <w:rFonts w:ascii="Times New Roman" w:eastAsia="Times New Roman" w:hAnsi="Times New Roman" w:cs="Times New Roman"/>
          <w:sz w:val="24"/>
          <w:szCs w:val="20"/>
          <w:lang w:val="en-GB"/>
        </w:rPr>
        <w:t>who face</w:t>
      </w:r>
      <w:r w:rsidR="00206E08" w:rsidRPr="001A501A">
        <w:rPr>
          <w:rFonts w:ascii="Times New Roman" w:eastAsia="Times New Roman" w:hAnsi="Times New Roman" w:cs="Times New Roman"/>
          <w:sz w:val="24"/>
          <w:szCs w:val="20"/>
          <w:lang w:val="en-GB"/>
        </w:rPr>
        <w:t xml:space="preserve"> high entry-barriers to labour markets, such as youth and migrants.</w:t>
      </w:r>
      <w:r w:rsidR="00BD779A" w:rsidRPr="001A501A">
        <w:rPr>
          <w:rFonts w:ascii="Times New Roman" w:eastAsia="Times New Roman" w:hAnsi="Times New Roman" w:cs="Times New Roman"/>
          <w:b/>
          <w:sz w:val="24"/>
          <w:szCs w:val="20"/>
          <w:lang w:val="en-GB"/>
        </w:rPr>
        <w:t xml:space="preserve"> </w:t>
      </w:r>
      <w:r w:rsidR="00A41110" w:rsidRPr="001A501A">
        <w:rPr>
          <w:rFonts w:ascii="Times New Roman" w:eastAsia="Times New Roman" w:hAnsi="Times New Roman" w:cs="Times New Roman"/>
          <w:b/>
          <w:sz w:val="24"/>
          <w:szCs w:val="20"/>
          <w:lang w:val="en-GB"/>
        </w:rPr>
        <w:t xml:space="preserve">Still, </w:t>
      </w:r>
      <w:r w:rsidR="00206E08" w:rsidRPr="001A501A">
        <w:rPr>
          <w:rFonts w:ascii="Times New Roman" w:eastAsia="Times New Roman" w:hAnsi="Times New Roman" w:cs="Times New Roman"/>
          <w:b/>
          <w:sz w:val="24"/>
          <w:szCs w:val="20"/>
          <w:lang w:val="en-GB"/>
        </w:rPr>
        <w:t xml:space="preserve">it presents </w:t>
      </w:r>
      <w:r w:rsidR="00A41110" w:rsidRPr="001A501A">
        <w:rPr>
          <w:rFonts w:ascii="Times New Roman" w:eastAsia="Times New Roman" w:hAnsi="Times New Roman" w:cs="Times New Roman"/>
          <w:b/>
          <w:sz w:val="24"/>
          <w:szCs w:val="20"/>
          <w:lang w:val="en-GB"/>
        </w:rPr>
        <w:t>important challenges.</w:t>
      </w:r>
      <w:r w:rsidR="00A41110" w:rsidRPr="001A501A">
        <w:rPr>
          <w:rFonts w:ascii="Times New Roman" w:eastAsia="Times New Roman" w:hAnsi="Times New Roman" w:cs="Times New Roman"/>
          <w:sz w:val="24"/>
          <w:szCs w:val="20"/>
          <w:lang w:val="en-GB"/>
        </w:rPr>
        <w:t xml:space="preserve"> Many of the issues faced by people working through platforms </w:t>
      </w:r>
      <w:r w:rsidR="00206E08" w:rsidRPr="001A501A">
        <w:rPr>
          <w:rFonts w:ascii="Times New Roman" w:eastAsia="Times New Roman" w:hAnsi="Times New Roman" w:cs="Times New Roman"/>
          <w:sz w:val="24"/>
          <w:szCs w:val="20"/>
          <w:lang w:val="en-GB"/>
        </w:rPr>
        <w:t xml:space="preserve">(see </w:t>
      </w:r>
      <w:r w:rsidR="00BD779A" w:rsidRPr="001A501A">
        <w:rPr>
          <w:rFonts w:ascii="Times New Roman" w:eastAsia="Times New Roman" w:hAnsi="Times New Roman" w:cs="Times New Roman"/>
          <w:sz w:val="24"/>
          <w:szCs w:val="20"/>
          <w:lang w:val="en-GB"/>
        </w:rPr>
        <w:t>Section</w:t>
      </w:r>
      <w:r w:rsidR="00206E08" w:rsidRPr="001A501A">
        <w:rPr>
          <w:rFonts w:ascii="Times New Roman" w:eastAsia="Times New Roman" w:hAnsi="Times New Roman" w:cs="Times New Roman"/>
          <w:sz w:val="24"/>
          <w:szCs w:val="20"/>
          <w:lang w:val="en-GB"/>
        </w:rPr>
        <w:t xml:space="preserve"> 2) </w:t>
      </w:r>
      <w:r w:rsidR="00A41110" w:rsidRPr="001A501A">
        <w:rPr>
          <w:rFonts w:ascii="Times New Roman" w:eastAsia="Times New Roman" w:hAnsi="Times New Roman" w:cs="Times New Roman"/>
          <w:sz w:val="24"/>
          <w:szCs w:val="20"/>
          <w:lang w:val="en-GB"/>
        </w:rPr>
        <w:t xml:space="preserve">are difficult to address with </w:t>
      </w:r>
      <w:r w:rsidR="00206E08" w:rsidRPr="001A501A">
        <w:rPr>
          <w:rFonts w:ascii="Times New Roman" w:eastAsia="Times New Roman" w:hAnsi="Times New Roman" w:cs="Times New Roman"/>
          <w:sz w:val="24"/>
          <w:szCs w:val="20"/>
          <w:lang w:val="en-GB"/>
        </w:rPr>
        <w:t xml:space="preserve">existing </w:t>
      </w:r>
      <w:r w:rsidR="00A41110" w:rsidRPr="001A501A">
        <w:rPr>
          <w:rFonts w:ascii="Times New Roman" w:eastAsia="Times New Roman" w:hAnsi="Times New Roman" w:cs="Times New Roman"/>
          <w:sz w:val="24"/>
          <w:szCs w:val="20"/>
          <w:lang w:val="en-GB"/>
        </w:rPr>
        <w:t>legal frameworks</w:t>
      </w:r>
      <w:r w:rsidR="00206E08" w:rsidRPr="001A501A">
        <w:rPr>
          <w:rFonts w:ascii="Times New Roman" w:eastAsia="Times New Roman" w:hAnsi="Times New Roman" w:cs="Times New Roman"/>
          <w:sz w:val="24"/>
          <w:szCs w:val="20"/>
          <w:lang w:val="en-GB"/>
        </w:rPr>
        <w:t xml:space="preserve"> (see </w:t>
      </w:r>
      <w:r w:rsidR="00BD779A" w:rsidRPr="001A501A">
        <w:rPr>
          <w:rFonts w:ascii="Times New Roman" w:eastAsia="Times New Roman" w:hAnsi="Times New Roman" w:cs="Times New Roman"/>
          <w:sz w:val="24"/>
          <w:szCs w:val="20"/>
          <w:lang w:val="en-GB"/>
        </w:rPr>
        <w:t>Section</w:t>
      </w:r>
      <w:r w:rsidR="00206E08" w:rsidRPr="001A501A">
        <w:rPr>
          <w:rFonts w:ascii="Times New Roman" w:eastAsia="Times New Roman" w:hAnsi="Times New Roman" w:cs="Times New Roman"/>
          <w:sz w:val="24"/>
          <w:szCs w:val="20"/>
          <w:lang w:val="en-GB"/>
        </w:rPr>
        <w:t xml:space="preserve"> 1.2)</w:t>
      </w:r>
      <w:r w:rsidR="00A41110" w:rsidRPr="001A501A" w:rsidDel="00206E08">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sz w:val="24"/>
          <w:szCs w:val="20"/>
          <w:lang w:val="en-GB"/>
        </w:rPr>
        <w:t xml:space="preserve">As digital labour platforms disrupt traditional services and introduce new ways of working, technological change must go hand in hand with fairness in line with the EU’s social model. </w:t>
      </w:r>
    </w:p>
    <w:p w14:paraId="7728FF20" w14:textId="77777777" w:rsidR="00197ACB" w:rsidRPr="001A501A" w:rsidRDefault="00A41110"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bCs/>
          <w:sz w:val="24"/>
          <w:szCs w:val="24"/>
          <w:lang w:val="en-IE"/>
        </w:rPr>
        <w:t>This is why, i</w:t>
      </w:r>
      <w:r w:rsidR="00197ACB" w:rsidRPr="001A501A">
        <w:rPr>
          <w:rFonts w:ascii="Times New Roman" w:eastAsia="Calibri" w:hAnsi="Times New Roman" w:cs="Times New Roman"/>
          <w:b/>
          <w:bCs/>
          <w:sz w:val="24"/>
          <w:szCs w:val="24"/>
          <w:lang w:val="en-IE"/>
        </w:rPr>
        <w:t>n her Political Guidelines</w:t>
      </w:r>
      <w:r w:rsidR="00197ACB" w:rsidRPr="001A501A">
        <w:rPr>
          <w:rFonts w:ascii="Times New Roman" w:eastAsia="Calibri" w:hAnsi="Times New Roman" w:cs="Times New Roman"/>
          <w:b/>
          <w:bCs/>
          <w:sz w:val="24"/>
          <w:szCs w:val="24"/>
          <w:vertAlign w:val="superscript"/>
          <w:lang w:val="en-IE"/>
        </w:rPr>
        <w:footnoteReference w:id="2"/>
      </w:r>
      <w:r w:rsidR="00197ACB" w:rsidRPr="001A501A">
        <w:rPr>
          <w:rFonts w:ascii="Times New Roman" w:eastAsia="Calibri" w:hAnsi="Times New Roman" w:cs="Times New Roman"/>
          <w:b/>
          <w:bCs/>
          <w:sz w:val="24"/>
          <w:szCs w:val="24"/>
          <w:lang w:val="en-IE"/>
        </w:rPr>
        <w:t>, President von der Leyen pledged to address the changes brought by the digital transformation to labour markets</w:t>
      </w:r>
      <w:r w:rsidR="00197ACB" w:rsidRPr="001A501A">
        <w:rPr>
          <w:rFonts w:ascii="Times New Roman" w:eastAsia="Calibri" w:hAnsi="Times New Roman" w:cs="Times New Roman"/>
          <w:sz w:val="24"/>
          <w:szCs w:val="24"/>
          <w:lang w:val="en-IE"/>
        </w:rPr>
        <w:t xml:space="preserve">, by looking into ways to improve the working conditions of people working through platforms and supporting the implementation of the European Pillar of Social Rights. </w:t>
      </w:r>
      <w:r w:rsidR="00EF0338" w:rsidRPr="001A501A">
        <w:rPr>
          <w:rFonts w:ascii="Times New Roman" w:eastAsia="Calibri" w:hAnsi="Times New Roman" w:cs="Times New Roman"/>
          <w:sz w:val="24"/>
          <w:szCs w:val="24"/>
          <w:lang w:val="en-IE"/>
        </w:rPr>
        <w:t>The Pillar and its Action Plan, endorsed by Member States, social partners and civil society</w:t>
      </w:r>
      <w:r w:rsidR="00EF0338" w:rsidRPr="001A501A">
        <w:rPr>
          <w:rFonts w:ascii="Times New Roman" w:hAnsi="Times New Roman" w:cs="Times New Roman"/>
          <w:lang w:val="en-US"/>
        </w:rPr>
        <w:t xml:space="preserve"> </w:t>
      </w:r>
      <w:r w:rsidR="00EF0338" w:rsidRPr="001A501A">
        <w:rPr>
          <w:rFonts w:ascii="Times New Roman" w:eastAsia="Calibri" w:hAnsi="Times New Roman" w:cs="Times New Roman"/>
          <w:sz w:val="24"/>
          <w:szCs w:val="24"/>
          <w:lang w:val="en-IE"/>
        </w:rPr>
        <w:t xml:space="preserve">at the Porto Social Summit in May 2021, provide a framework at EU level for tackling the challenges posed by digitalisation. </w:t>
      </w:r>
      <w:r w:rsidR="00197ACB" w:rsidRPr="001A501A">
        <w:rPr>
          <w:rFonts w:ascii="Times New Roman" w:eastAsia="Calibri" w:hAnsi="Times New Roman" w:cs="Times New Roman"/>
          <w:sz w:val="24"/>
          <w:szCs w:val="24"/>
          <w:lang w:val="en-IE"/>
        </w:rPr>
        <w:t xml:space="preserve">The </w:t>
      </w:r>
      <w:r w:rsidR="00197ACB" w:rsidRPr="001A501A">
        <w:rPr>
          <w:rFonts w:ascii="Times New Roman" w:eastAsia="Calibri" w:hAnsi="Times New Roman" w:cs="Times New Roman"/>
          <w:b/>
          <w:bCs/>
          <w:sz w:val="24"/>
          <w:szCs w:val="24"/>
          <w:lang w:val="en-IE"/>
        </w:rPr>
        <w:t>European Parliament</w:t>
      </w:r>
      <w:r w:rsidR="00197ACB" w:rsidRPr="001A501A">
        <w:rPr>
          <w:rFonts w:ascii="Times New Roman" w:eastAsia="Calibri" w:hAnsi="Times New Roman" w:cs="Times New Roman"/>
          <w:sz w:val="24"/>
          <w:szCs w:val="24"/>
          <w:vertAlign w:val="superscript"/>
          <w:lang w:val="en-IE"/>
        </w:rPr>
        <w:footnoteReference w:id="3"/>
      </w:r>
      <w:r w:rsidR="00197ACB" w:rsidRPr="001A501A">
        <w:rPr>
          <w:rFonts w:ascii="Times New Roman" w:eastAsia="Calibri" w:hAnsi="Times New Roman" w:cs="Times New Roman"/>
          <w:sz w:val="24"/>
          <w:szCs w:val="24"/>
          <w:lang w:val="en-IE"/>
        </w:rPr>
        <w:t xml:space="preserve">, the </w:t>
      </w:r>
      <w:r w:rsidR="00197ACB" w:rsidRPr="001A501A">
        <w:rPr>
          <w:rFonts w:ascii="Times New Roman" w:eastAsia="Calibri" w:hAnsi="Times New Roman" w:cs="Times New Roman"/>
          <w:b/>
          <w:bCs/>
          <w:sz w:val="24"/>
          <w:szCs w:val="24"/>
          <w:lang w:val="en-IE"/>
        </w:rPr>
        <w:t>Council</w:t>
      </w:r>
      <w:r w:rsidR="00197ACB" w:rsidRPr="001A501A">
        <w:rPr>
          <w:rFonts w:ascii="Times New Roman" w:eastAsia="Calibri" w:hAnsi="Times New Roman" w:cs="Times New Roman"/>
          <w:sz w:val="24"/>
          <w:szCs w:val="24"/>
          <w:vertAlign w:val="superscript"/>
          <w:lang w:val="en-IE"/>
        </w:rPr>
        <w:footnoteReference w:id="4"/>
      </w:r>
      <w:r w:rsidR="00197ACB" w:rsidRPr="001A501A">
        <w:rPr>
          <w:rFonts w:ascii="Times New Roman" w:eastAsia="Calibri" w:hAnsi="Times New Roman" w:cs="Times New Roman"/>
          <w:sz w:val="24"/>
          <w:szCs w:val="24"/>
          <w:lang w:val="en-IE"/>
        </w:rPr>
        <w:t xml:space="preserve">, the </w:t>
      </w:r>
      <w:r w:rsidR="00197ACB" w:rsidRPr="001A501A">
        <w:rPr>
          <w:rFonts w:ascii="Times New Roman" w:eastAsia="Calibri" w:hAnsi="Times New Roman" w:cs="Times New Roman"/>
          <w:b/>
          <w:bCs/>
          <w:sz w:val="24"/>
          <w:szCs w:val="24"/>
          <w:lang w:val="en-GB"/>
        </w:rPr>
        <w:t>European Economic and Social Committee</w:t>
      </w:r>
      <w:r w:rsidR="00197ACB" w:rsidRPr="001A501A">
        <w:rPr>
          <w:rFonts w:ascii="Times New Roman" w:eastAsia="Calibri" w:hAnsi="Times New Roman" w:cs="Times New Roman"/>
          <w:noProof/>
          <w:sz w:val="24"/>
          <w:szCs w:val="24"/>
          <w:vertAlign w:val="superscript"/>
          <w:lang w:val="en-GB"/>
        </w:rPr>
        <w:footnoteReference w:id="5"/>
      </w:r>
      <w:r w:rsidR="00197ACB" w:rsidRPr="001A501A">
        <w:rPr>
          <w:rFonts w:ascii="Times New Roman" w:eastAsia="Calibri" w:hAnsi="Times New Roman" w:cs="Times New Roman"/>
          <w:noProof/>
          <w:sz w:val="24"/>
          <w:szCs w:val="24"/>
          <w:lang w:val="en-GB"/>
        </w:rPr>
        <w:t xml:space="preserve"> and the </w:t>
      </w:r>
      <w:r w:rsidR="00197ACB" w:rsidRPr="001A501A">
        <w:rPr>
          <w:rFonts w:ascii="Times New Roman" w:eastAsia="Calibri" w:hAnsi="Times New Roman" w:cs="Times New Roman"/>
          <w:b/>
          <w:bCs/>
          <w:sz w:val="24"/>
          <w:szCs w:val="24"/>
          <w:lang w:val="en-GB"/>
        </w:rPr>
        <w:t>Committee of the Regions</w:t>
      </w:r>
      <w:r w:rsidR="00197ACB" w:rsidRPr="001A501A">
        <w:rPr>
          <w:rFonts w:ascii="Times New Roman" w:eastAsia="Calibri" w:hAnsi="Times New Roman" w:cs="Times New Roman"/>
          <w:noProof/>
          <w:sz w:val="24"/>
          <w:szCs w:val="24"/>
          <w:vertAlign w:val="superscript"/>
          <w:lang w:val="en-GB"/>
        </w:rPr>
        <w:footnoteReference w:id="6"/>
      </w:r>
      <w:r w:rsidR="00197ACB" w:rsidRPr="001A501A">
        <w:rPr>
          <w:rFonts w:ascii="Times New Roman" w:eastAsia="Calibri" w:hAnsi="Times New Roman" w:cs="Times New Roman"/>
          <w:b/>
          <w:bCs/>
          <w:sz w:val="24"/>
          <w:szCs w:val="24"/>
          <w:lang w:val="en-GB"/>
        </w:rPr>
        <w:t xml:space="preserve"> </w:t>
      </w:r>
      <w:r w:rsidR="00197ACB" w:rsidRPr="001A501A">
        <w:rPr>
          <w:rFonts w:ascii="Times New Roman" w:eastAsia="Calibri" w:hAnsi="Times New Roman" w:cs="Times New Roman"/>
          <w:sz w:val="24"/>
          <w:szCs w:val="24"/>
          <w:lang w:val="en-GB"/>
        </w:rPr>
        <w:t xml:space="preserve">have all called for specific action on platform work, allowing its opportunities to be reaped and its challenges tackled in view of supporting the conditions for a sustainable growth of </w:t>
      </w:r>
      <w:r w:rsidR="00352F33" w:rsidRPr="001A501A">
        <w:rPr>
          <w:rFonts w:ascii="Times New Roman" w:eastAsia="Calibri" w:hAnsi="Times New Roman" w:cs="Times New Roman"/>
          <w:sz w:val="24"/>
          <w:szCs w:val="24"/>
          <w:lang w:val="en-GB"/>
        </w:rPr>
        <w:t>digital labour platforms in the EU</w:t>
      </w:r>
      <w:r w:rsidR="00197ACB" w:rsidRPr="001A501A">
        <w:rPr>
          <w:rFonts w:ascii="Times New Roman" w:eastAsia="Calibri" w:hAnsi="Times New Roman" w:cs="Times New Roman"/>
          <w:sz w:val="24"/>
          <w:szCs w:val="24"/>
          <w:lang w:val="en-GB"/>
        </w:rPr>
        <w:t>.</w:t>
      </w:r>
      <w:r w:rsidR="00BD779A" w:rsidRPr="001A501A">
        <w:rPr>
          <w:rFonts w:ascii="Times New Roman" w:eastAsia="Calibri" w:hAnsi="Times New Roman" w:cs="Times New Roman"/>
          <w:bCs/>
          <w:sz w:val="24"/>
          <w:szCs w:val="24"/>
          <w:lang w:val="en-GB"/>
        </w:rPr>
        <w:t xml:space="preserve"> </w:t>
      </w:r>
      <w:r w:rsidR="00197ACB" w:rsidRPr="001A501A">
        <w:rPr>
          <w:rFonts w:ascii="Times New Roman" w:eastAsia="Calibri" w:hAnsi="Times New Roman" w:cs="Times New Roman"/>
          <w:sz w:val="24"/>
          <w:szCs w:val="24"/>
          <w:lang w:val="en-IE"/>
        </w:rPr>
        <w:t xml:space="preserve">The </w:t>
      </w:r>
      <w:r w:rsidR="00197ACB" w:rsidRPr="001A501A">
        <w:rPr>
          <w:rFonts w:ascii="Times New Roman" w:eastAsia="Calibri" w:hAnsi="Times New Roman" w:cs="Times New Roman"/>
          <w:b/>
          <w:sz w:val="24"/>
          <w:szCs w:val="24"/>
          <w:lang w:val="en-IE"/>
        </w:rPr>
        <w:t>Commission Work Programme for 2021</w:t>
      </w:r>
      <w:r w:rsidR="00197ACB" w:rsidRPr="001A501A">
        <w:rPr>
          <w:rFonts w:ascii="Times New Roman" w:eastAsia="Calibri" w:hAnsi="Times New Roman" w:cs="Times New Roman"/>
          <w:sz w:val="24"/>
          <w:szCs w:val="24"/>
          <w:vertAlign w:val="superscript"/>
          <w:lang w:val="en-IE"/>
        </w:rPr>
        <w:footnoteReference w:id="7"/>
      </w:r>
      <w:r w:rsidR="00197ACB" w:rsidRPr="001A501A">
        <w:rPr>
          <w:rFonts w:ascii="Times New Roman" w:eastAsia="Calibri" w:hAnsi="Times New Roman" w:cs="Times New Roman"/>
          <w:sz w:val="24"/>
          <w:szCs w:val="24"/>
          <w:lang w:val="en-IE"/>
        </w:rPr>
        <w:t xml:space="preserve"> announces a legislative initiative based on Article 153 TFEU in the fourth quarter of the year, subject to consultation of social partners. The two-stage consultation took place between 24 February and 7 April (first stage)</w:t>
      </w:r>
      <w:r w:rsidR="00197ACB" w:rsidRPr="001A501A">
        <w:rPr>
          <w:rFonts w:ascii="Times New Roman" w:eastAsia="Calibri" w:hAnsi="Times New Roman" w:cs="Times New Roman"/>
          <w:sz w:val="24"/>
          <w:szCs w:val="24"/>
          <w:vertAlign w:val="superscript"/>
          <w:lang w:val="en-IE"/>
        </w:rPr>
        <w:footnoteReference w:id="8"/>
      </w:r>
      <w:r w:rsidR="00197ACB" w:rsidRPr="001A501A">
        <w:rPr>
          <w:rFonts w:ascii="Times New Roman" w:eastAsia="Calibri" w:hAnsi="Times New Roman" w:cs="Times New Roman"/>
          <w:sz w:val="24"/>
          <w:szCs w:val="24"/>
          <w:lang w:val="en-IE"/>
        </w:rPr>
        <w:t xml:space="preserve"> and between 15 June and 15 September (second stage)</w:t>
      </w:r>
      <w:r w:rsidR="00197ACB" w:rsidRPr="001A501A">
        <w:rPr>
          <w:rFonts w:ascii="Times New Roman" w:eastAsia="Calibri" w:hAnsi="Times New Roman" w:cs="Times New Roman"/>
          <w:sz w:val="24"/>
          <w:szCs w:val="24"/>
          <w:vertAlign w:val="superscript"/>
          <w:lang w:val="en-IE"/>
        </w:rPr>
        <w:footnoteReference w:id="9"/>
      </w:r>
      <w:r w:rsidR="00197ACB" w:rsidRPr="001A501A">
        <w:rPr>
          <w:rFonts w:ascii="Times New Roman" w:eastAsia="Calibri" w:hAnsi="Times New Roman" w:cs="Times New Roman"/>
          <w:sz w:val="24"/>
          <w:szCs w:val="24"/>
          <w:lang w:val="en-IE"/>
        </w:rPr>
        <w:t xml:space="preserve">. For a synopsis of social partners’ responses in the two-stage consultation, see Annex 2. </w:t>
      </w:r>
    </w:p>
    <w:p w14:paraId="7AD06F6C"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82" w:name="_Toc80113041"/>
      <w:bookmarkStart w:id="83" w:name="_Toc80113821"/>
      <w:bookmarkStart w:id="84" w:name="_Toc81235126"/>
      <w:bookmarkStart w:id="85" w:name="_Toc81247151"/>
      <w:bookmarkStart w:id="86" w:name="_Toc81260253"/>
      <w:bookmarkStart w:id="87" w:name="_Toc81313284"/>
      <w:bookmarkStart w:id="88" w:name="_Toc81323748"/>
      <w:bookmarkStart w:id="89" w:name="_Toc81327129"/>
      <w:bookmarkStart w:id="90" w:name="_Toc81398439"/>
      <w:bookmarkStart w:id="91" w:name="_Toc82107372"/>
      <w:bookmarkStart w:id="92" w:name="_Toc82165096"/>
      <w:bookmarkStart w:id="93" w:name="_Toc82165359"/>
      <w:bookmarkStart w:id="94" w:name="_Toc83313649"/>
      <w:bookmarkStart w:id="95" w:name="_Toc83314795"/>
      <w:bookmarkStart w:id="96" w:name="_Toc83392626"/>
      <w:bookmarkStart w:id="97" w:name="_Toc83392715"/>
      <w:bookmarkStart w:id="98" w:name="_Toc83393328"/>
      <w:bookmarkStart w:id="99" w:name="_Toc83393417"/>
      <w:bookmarkStart w:id="100" w:name="_Toc83397648"/>
      <w:bookmarkStart w:id="101" w:name="_Toc83397828"/>
      <w:bookmarkStart w:id="102" w:name="_Toc83398066"/>
      <w:bookmarkStart w:id="103" w:name="_Toc83398163"/>
      <w:bookmarkStart w:id="104" w:name="_Toc83398288"/>
      <w:bookmarkStart w:id="105" w:name="_Toc83398377"/>
      <w:bookmarkStart w:id="106" w:name="_Toc83651181"/>
      <w:bookmarkStart w:id="107" w:name="_Toc86749239"/>
      <w:bookmarkStart w:id="108" w:name="_Toc86833547"/>
      <w:bookmarkStart w:id="109" w:name="_Toc86833589"/>
      <w:bookmarkStart w:id="110" w:name="_Toc87546949"/>
      <w:r w:rsidRPr="001A501A">
        <w:rPr>
          <w:rFonts w:ascii="Times New Roman" w:eastAsia="Times New Roman" w:hAnsi="Times New Roman" w:cs="Times New Roman"/>
          <w:b/>
          <w:sz w:val="24"/>
          <w:szCs w:val="20"/>
          <w:lang w:val="en-GB"/>
        </w:rPr>
        <w:t>1.2 Legal context</w: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r w:rsidRPr="001A501A">
        <w:rPr>
          <w:rFonts w:ascii="Times New Roman" w:eastAsia="Times New Roman" w:hAnsi="Times New Roman" w:cs="Times New Roman"/>
          <w:b/>
          <w:sz w:val="24"/>
          <w:szCs w:val="20"/>
          <w:lang w:val="en-GB"/>
        </w:rPr>
        <w:t xml:space="preserve"> </w:t>
      </w:r>
    </w:p>
    <w:p w14:paraId="294F8BBB"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111" w:name="_Toc80113042"/>
      <w:bookmarkStart w:id="112" w:name="_Toc80113822"/>
      <w:bookmarkStart w:id="113" w:name="_Toc81235127"/>
      <w:bookmarkStart w:id="114" w:name="_Toc81247152"/>
      <w:bookmarkStart w:id="115" w:name="_Toc81260254"/>
      <w:bookmarkStart w:id="116" w:name="_Toc81313285"/>
      <w:bookmarkStart w:id="117" w:name="_Toc81323749"/>
      <w:bookmarkStart w:id="118" w:name="_Toc81327130"/>
      <w:bookmarkStart w:id="119" w:name="_Toc81398440"/>
      <w:bookmarkStart w:id="120" w:name="_Toc82107373"/>
      <w:bookmarkStart w:id="121" w:name="_Toc82165097"/>
      <w:bookmarkStart w:id="122" w:name="_Toc82165360"/>
      <w:bookmarkStart w:id="123" w:name="_Toc83313650"/>
      <w:bookmarkStart w:id="124" w:name="_Toc83392627"/>
      <w:bookmarkStart w:id="125" w:name="_Toc83392716"/>
      <w:bookmarkStart w:id="126" w:name="_Toc83393329"/>
      <w:bookmarkStart w:id="127" w:name="_Toc83397649"/>
      <w:bookmarkStart w:id="128" w:name="_Toc83397829"/>
      <w:bookmarkStart w:id="129" w:name="_Toc83398067"/>
      <w:bookmarkStart w:id="130" w:name="_Toc83398164"/>
      <w:bookmarkStart w:id="131" w:name="_Toc83398289"/>
      <w:bookmarkStart w:id="132" w:name="_Toc83651182"/>
      <w:bookmarkStart w:id="133" w:name="_Toc86749240"/>
      <w:r w:rsidRPr="001A501A">
        <w:rPr>
          <w:rFonts w:ascii="Times New Roman" w:eastAsia="Times New Roman" w:hAnsi="Times New Roman" w:cs="Times New Roman"/>
          <w:i/>
          <w:sz w:val="24"/>
          <w:szCs w:val="20"/>
          <w:lang w:val="en-GB"/>
        </w:rPr>
        <w:t>1.2.1 Relevant social and labour acquis</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6BB04465" w14:textId="77777777" w:rsidR="00197ACB" w:rsidRPr="001A501A" w:rsidRDefault="00D5095F"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sz w:val="24"/>
          <w:szCs w:val="24"/>
          <w:lang w:val="en-GB"/>
        </w:rPr>
        <w:t>Charter of Fundamental Rights of the European Union</w:t>
      </w:r>
      <w:r w:rsidRPr="001A501A">
        <w:rPr>
          <w:rFonts w:ascii="Times New Roman" w:eastAsia="Calibri" w:hAnsi="Times New Roman" w:cs="Times New Roman"/>
          <w:sz w:val="24"/>
          <w:szCs w:val="24"/>
          <w:lang w:val="en-GB"/>
        </w:rPr>
        <w:t xml:space="preserve"> protects and promotes a broad range of rights in the work context.</w:t>
      </w:r>
      <w:r w:rsidRPr="001A501A">
        <w:rPr>
          <w:rStyle w:val="FootnoteReference"/>
          <w:rFonts w:ascii="Times New Roman" w:eastAsia="Calibri" w:hAnsi="Times New Roman" w:cs="Times New Roman"/>
          <w:sz w:val="24"/>
          <w:szCs w:val="24"/>
          <w:lang w:val="en-GB"/>
        </w:rPr>
        <w:footnoteReference w:id="10"/>
      </w:r>
      <w:r w:rsidRPr="001A501A">
        <w:rPr>
          <w:rFonts w:ascii="Times New Roman" w:eastAsia="Calibri" w:hAnsi="Times New Roman" w:cs="Times New Roman"/>
          <w:sz w:val="24"/>
          <w:szCs w:val="24"/>
          <w:lang w:val="en-GB"/>
        </w:rPr>
        <w:t xml:space="preserve"> </w:t>
      </w:r>
      <w:r w:rsidR="00197ACB" w:rsidRPr="001A501A">
        <w:rPr>
          <w:rFonts w:ascii="Times New Roman" w:eastAsia="Calibri" w:hAnsi="Times New Roman" w:cs="Times New Roman"/>
          <w:sz w:val="24"/>
          <w:szCs w:val="24"/>
          <w:lang w:val="en-GB"/>
        </w:rPr>
        <w:t>The EU has created a minimum floor of labour rights that apply to workers in all Member States, although their enforcement is for national authorities. A number of EU</w:t>
      </w:r>
      <w:r w:rsidR="00197ACB" w:rsidRPr="001A501A" w:rsidDel="00284BE0">
        <w:rPr>
          <w:rFonts w:ascii="Times New Roman" w:eastAsia="Calibri" w:hAnsi="Times New Roman" w:cs="Times New Roman"/>
          <w:sz w:val="24"/>
          <w:szCs w:val="24"/>
          <w:lang w:val="en-GB"/>
        </w:rPr>
        <w:t xml:space="preserve"> </w:t>
      </w:r>
      <w:r w:rsidR="00284BE0" w:rsidRPr="001A501A">
        <w:rPr>
          <w:rFonts w:ascii="Times New Roman" w:eastAsia="Calibri" w:hAnsi="Times New Roman" w:cs="Times New Roman"/>
          <w:sz w:val="24"/>
          <w:szCs w:val="24"/>
          <w:lang w:val="en-GB"/>
        </w:rPr>
        <w:t>legal instruments</w:t>
      </w:r>
      <w:r w:rsidR="00197ACB" w:rsidRPr="001A501A">
        <w:rPr>
          <w:rFonts w:ascii="Times New Roman" w:eastAsia="Calibri" w:hAnsi="Times New Roman" w:cs="Times New Roman"/>
          <w:sz w:val="24"/>
          <w:szCs w:val="24"/>
          <w:lang w:val="en-GB"/>
        </w:rPr>
        <w:t xml:space="preserve"> regulate working conditions, for instance on limitations to working hours, occupational health and safety risks and on the lack of predictability and transparency of working conditions</w:t>
      </w:r>
      <w:r w:rsidR="00F12FB4" w:rsidRPr="001A501A">
        <w:rPr>
          <w:rFonts w:ascii="Times New Roman" w:eastAsia="Calibri" w:hAnsi="Times New Roman" w:cs="Times New Roman"/>
          <w:sz w:val="24"/>
          <w:szCs w:val="24"/>
          <w:lang w:val="en-GB"/>
        </w:rPr>
        <w:t>, as well as access to social protection</w:t>
      </w:r>
      <w:r w:rsidR="00197ACB" w:rsidRPr="001A501A">
        <w:rPr>
          <w:rFonts w:ascii="Times New Roman" w:eastAsia="Calibri" w:hAnsi="Times New Roman" w:cs="Times New Roman"/>
          <w:sz w:val="24"/>
          <w:szCs w:val="24"/>
          <w:lang w:val="en-GB"/>
        </w:rPr>
        <w:t xml:space="preserve">. However, </w:t>
      </w:r>
      <w:r w:rsidR="00284BE0" w:rsidRPr="001A501A">
        <w:rPr>
          <w:rFonts w:ascii="Times New Roman" w:eastAsia="Calibri" w:hAnsi="Times New Roman" w:cs="Times New Roman"/>
          <w:sz w:val="24"/>
          <w:szCs w:val="24"/>
          <w:lang w:val="en-GB"/>
        </w:rPr>
        <w:t>most of</w:t>
      </w:r>
      <w:r w:rsidR="00197ACB" w:rsidRPr="001A501A">
        <w:rPr>
          <w:rFonts w:ascii="Times New Roman" w:eastAsia="Calibri" w:hAnsi="Times New Roman" w:cs="Times New Roman"/>
          <w:sz w:val="24"/>
          <w:szCs w:val="24"/>
          <w:lang w:val="en-GB"/>
        </w:rPr>
        <w:t xml:space="preserve"> these only concern people classified as workers, which is not the case for many of those working through platforms (see </w:t>
      </w:r>
      <w:r w:rsidR="00197ACB" w:rsidRPr="001A501A" w:rsidDel="00BD779A">
        <w:rPr>
          <w:rFonts w:ascii="Times New Roman" w:eastAsia="Calibri" w:hAnsi="Times New Roman" w:cs="Times New Roman"/>
          <w:sz w:val="24"/>
          <w:szCs w:val="24"/>
          <w:lang w:val="en-GB"/>
        </w:rPr>
        <w:t>Section</w:t>
      </w:r>
      <w:r w:rsidR="00197ACB" w:rsidRPr="001A501A">
        <w:rPr>
          <w:rFonts w:ascii="Times New Roman" w:eastAsia="Calibri" w:hAnsi="Times New Roman" w:cs="Times New Roman"/>
          <w:sz w:val="24"/>
          <w:szCs w:val="24"/>
          <w:lang w:val="en-GB"/>
        </w:rPr>
        <w:t xml:space="preserve"> 2.2.1). Furthermore, </w:t>
      </w:r>
      <w:r w:rsidR="000F2612" w:rsidRPr="001A501A">
        <w:rPr>
          <w:rFonts w:ascii="Times New Roman" w:eastAsia="Calibri" w:hAnsi="Times New Roman" w:cs="Times New Roman"/>
          <w:sz w:val="24"/>
          <w:szCs w:val="24"/>
          <w:lang w:val="en-GB"/>
        </w:rPr>
        <w:t>the specific challenges of algorithmic</w:t>
      </w:r>
      <w:r w:rsidR="00197ACB" w:rsidRPr="001A501A">
        <w:rPr>
          <w:rFonts w:ascii="Times New Roman" w:eastAsia="Calibri" w:hAnsi="Times New Roman" w:cs="Times New Roman"/>
          <w:sz w:val="24"/>
          <w:szCs w:val="24"/>
          <w:lang w:val="en-GB"/>
        </w:rPr>
        <w:t xml:space="preserve"> management</w:t>
      </w:r>
      <w:r w:rsidR="000F2612" w:rsidRPr="001A501A">
        <w:rPr>
          <w:rFonts w:ascii="Times New Roman" w:eastAsia="Calibri" w:hAnsi="Times New Roman" w:cs="Times New Roman"/>
          <w:sz w:val="24"/>
          <w:szCs w:val="24"/>
          <w:lang w:val="en-GB"/>
        </w:rPr>
        <w:t xml:space="preserve"> in the platform work context</w:t>
      </w:r>
      <w:r w:rsidR="00197ACB" w:rsidRPr="001A501A">
        <w:rPr>
          <w:rFonts w:ascii="Times New Roman" w:eastAsia="Calibri" w:hAnsi="Times New Roman" w:cs="Times New Roman"/>
          <w:sz w:val="24"/>
          <w:szCs w:val="24"/>
          <w:lang w:val="en-GB"/>
        </w:rPr>
        <w:t xml:space="preserve"> (see </w:t>
      </w:r>
      <w:r w:rsidR="00197ACB" w:rsidRPr="001A501A" w:rsidDel="00BD779A">
        <w:rPr>
          <w:rFonts w:ascii="Times New Roman" w:eastAsia="Calibri" w:hAnsi="Times New Roman" w:cs="Times New Roman"/>
          <w:sz w:val="24"/>
          <w:szCs w:val="24"/>
          <w:lang w:val="en-GB"/>
        </w:rPr>
        <w:t>Section</w:t>
      </w:r>
      <w:r w:rsidR="00197ACB" w:rsidRPr="001A501A">
        <w:rPr>
          <w:rFonts w:ascii="Times New Roman" w:eastAsia="Calibri" w:hAnsi="Times New Roman" w:cs="Times New Roman"/>
          <w:sz w:val="24"/>
          <w:szCs w:val="24"/>
          <w:lang w:val="en-GB"/>
        </w:rPr>
        <w:t xml:space="preserve"> 2.2.2), </w:t>
      </w:r>
      <w:r w:rsidR="000F2612" w:rsidRPr="001A501A">
        <w:rPr>
          <w:rFonts w:ascii="Times New Roman" w:eastAsia="Calibri" w:hAnsi="Times New Roman" w:cs="Times New Roman"/>
          <w:sz w:val="24"/>
          <w:szCs w:val="24"/>
          <w:lang w:val="en-GB"/>
        </w:rPr>
        <w:t xml:space="preserve">are </w:t>
      </w:r>
      <w:r w:rsidR="00197ACB" w:rsidRPr="001A501A">
        <w:rPr>
          <w:rFonts w:ascii="Times New Roman" w:eastAsia="Calibri" w:hAnsi="Times New Roman" w:cs="Times New Roman"/>
          <w:sz w:val="24"/>
          <w:szCs w:val="24"/>
          <w:lang w:val="en-GB"/>
        </w:rPr>
        <w:t>not covered by existing labour laws at EU level.</w:t>
      </w:r>
      <w:r w:rsidR="00197ACB" w:rsidRPr="001A501A">
        <w:rPr>
          <w:rFonts w:ascii="Times New Roman" w:eastAsia="Calibri" w:hAnsi="Times New Roman" w:cs="Times New Roman"/>
          <w:b/>
          <w:sz w:val="24"/>
          <w:szCs w:val="24"/>
          <w:lang w:val="en-GB"/>
        </w:rPr>
        <w:t xml:space="preserve"> </w:t>
      </w:r>
      <w:r w:rsidR="00197ACB" w:rsidRPr="001A501A">
        <w:rPr>
          <w:rFonts w:ascii="Times New Roman" w:eastAsia="Calibri" w:hAnsi="Times New Roman" w:cs="Times New Roman"/>
          <w:sz w:val="24"/>
          <w:szCs w:val="24"/>
          <w:lang w:val="en-GB"/>
        </w:rPr>
        <w:t xml:space="preserve">(For an analysis of the relevant EU social and labour </w:t>
      </w:r>
      <w:r w:rsidR="00197ACB" w:rsidRPr="001A501A">
        <w:rPr>
          <w:rFonts w:ascii="Times New Roman" w:eastAsia="Calibri" w:hAnsi="Times New Roman" w:cs="Times New Roman"/>
          <w:i/>
          <w:sz w:val="24"/>
          <w:szCs w:val="24"/>
          <w:lang w:val="en-GB"/>
        </w:rPr>
        <w:t>acquis</w:t>
      </w:r>
      <w:r w:rsidR="001E4218" w:rsidRPr="001A501A">
        <w:rPr>
          <w:rFonts w:ascii="Times New Roman" w:eastAsia="Calibri" w:hAnsi="Times New Roman" w:cs="Times New Roman"/>
          <w:sz w:val="24"/>
          <w:szCs w:val="24"/>
          <w:lang w:val="en-GB"/>
        </w:rPr>
        <w:t>, see Annex 6</w:t>
      </w:r>
      <w:r w:rsidR="00197ACB" w:rsidRPr="001A501A">
        <w:rPr>
          <w:rFonts w:ascii="Times New Roman" w:eastAsia="Calibri" w:hAnsi="Times New Roman" w:cs="Times New Roman"/>
          <w:sz w:val="24"/>
          <w:szCs w:val="24"/>
          <w:lang w:val="en-GB"/>
        </w:rPr>
        <w:t>.)</w:t>
      </w:r>
    </w:p>
    <w:p w14:paraId="643CD11F"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134" w:name="_Toc81313286"/>
      <w:bookmarkStart w:id="135" w:name="_Toc81323750"/>
      <w:bookmarkStart w:id="136" w:name="_Toc81327131"/>
      <w:bookmarkStart w:id="137" w:name="_Toc81398441"/>
      <w:bookmarkStart w:id="138" w:name="_Toc82107374"/>
      <w:bookmarkStart w:id="139" w:name="_Toc82165098"/>
      <w:bookmarkStart w:id="140" w:name="_Toc82165361"/>
      <w:bookmarkStart w:id="141" w:name="_Toc83313651"/>
      <w:bookmarkStart w:id="142" w:name="_Toc83392628"/>
      <w:bookmarkStart w:id="143" w:name="_Toc83392717"/>
      <w:bookmarkStart w:id="144" w:name="_Toc83393330"/>
      <w:bookmarkStart w:id="145" w:name="_Toc83397650"/>
      <w:bookmarkStart w:id="146" w:name="_Toc83397830"/>
      <w:bookmarkStart w:id="147" w:name="_Toc83398068"/>
      <w:bookmarkStart w:id="148" w:name="_Toc83398165"/>
      <w:bookmarkStart w:id="149" w:name="_Toc83398290"/>
      <w:bookmarkStart w:id="150" w:name="_Toc83651183"/>
      <w:bookmarkStart w:id="151" w:name="_Toc86749241"/>
      <w:bookmarkStart w:id="152" w:name="_Toc80113043"/>
      <w:bookmarkStart w:id="153" w:name="_Toc80113823"/>
      <w:bookmarkStart w:id="154" w:name="_Toc81235128"/>
      <w:bookmarkStart w:id="155" w:name="_Toc81247153"/>
      <w:bookmarkStart w:id="156" w:name="_Toc81260255"/>
      <w:r w:rsidRPr="001A501A">
        <w:rPr>
          <w:rFonts w:ascii="Times New Roman" w:eastAsia="Times New Roman" w:hAnsi="Times New Roman" w:cs="Times New Roman"/>
          <w:i/>
          <w:sz w:val="24"/>
          <w:szCs w:val="20"/>
          <w:lang w:val="en-GB"/>
        </w:rPr>
        <w:t>1.2.2 Relevant internal market acquis</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r w:rsidRPr="001A501A">
        <w:rPr>
          <w:rFonts w:ascii="Times New Roman" w:eastAsia="Times New Roman" w:hAnsi="Times New Roman" w:cs="Times New Roman"/>
          <w:i/>
          <w:sz w:val="24"/>
          <w:szCs w:val="20"/>
          <w:lang w:val="en-GB"/>
        </w:rPr>
        <w:t xml:space="preserve"> </w:t>
      </w:r>
      <w:bookmarkEnd w:id="152"/>
      <w:bookmarkEnd w:id="153"/>
      <w:bookmarkEnd w:id="154"/>
      <w:bookmarkEnd w:id="155"/>
      <w:bookmarkEnd w:id="156"/>
    </w:p>
    <w:p w14:paraId="0C2F8AFA" w14:textId="2A03EE92" w:rsidR="00197ACB" w:rsidRPr="001A501A" w:rsidRDefault="00197ACB"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The EU’s </w:t>
      </w:r>
      <w:r w:rsidRPr="001A501A">
        <w:rPr>
          <w:rFonts w:ascii="Times New Roman" w:eastAsia="Calibri" w:hAnsi="Times New Roman" w:cs="Times New Roman"/>
          <w:i/>
          <w:iCs/>
          <w:sz w:val="24"/>
          <w:szCs w:val="24"/>
          <w:lang w:val="en-US"/>
        </w:rPr>
        <w:t xml:space="preserve">acquis </w:t>
      </w:r>
      <w:r w:rsidRPr="001A501A">
        <w:rPr>
          <w:rFonts w:ascii="Times New Roman" w:eastAsia="Calibri" w:hAnsi="Times New Roman" w:cs="Times New Roman"/>
          <w:sz w:val="24"/>
          <w:szCs w:val="24"/>
          <w:lang w:val="en-US"/>
        </w:rPr>
        <w:t xml:space="preserve">on the internal market includes relevant laws for the platform economy, such as </w:t>
      </w:r>
      <w:r w:rsidRPr="001A501A">
        <w:rPr>
          <w:rFonts w:ascii="Times New Roman" w:eastAsia="Calibri" w:hAnsi="Times New Roman" w:cs="Times New Roman"/>
          <w:b/>
          <w:sz w:val="24"/>
          <w:szCs w:val="24"/>
          <w:lang w:val="en-US"/>
        </w:rPr>
        <w:t>the General Data Protection Regulation</w:t>
      </w:r>
      <w:r w:rsidRPr="001A501A">
        <w:rPr>
          <w:rFonts w:ascii="Times New Roman" w:eastAsia="Calibri" w:hAnsi="Times New Roman" w:cs="Times New Roman"/>
          <w:b/>
          <w:sz w:val="24"/>
          <w:szCs w:val="24"/>
          <w:vertAlign w:val="superscript"/>
          <w:lang w:val="en-US"/>
        </w:rPr>
        <w:footnoteReference w:id="11"/>
      </w:r>
      <w:r w:rsidRPr="001A501A">
        <w:rPr>
          <w:rFonts w:ascii="Times New Roman" w:eastAsia="Calibri" w:hAnsi="Times New Roman" w:cs="Times New Roman"/>
          <w:b/>
          <w:sz w:val="24"/>
          <w:szCs w:val="24"/>
          <w:lang w:val="en-US"/>
        </w:rPr>
        <w:t xml:space="preserve"> and the Platforms-to-Business (P2B) Regulation</w:t>
      </w:r>
      <w:r w:rsidRPr="001A501A">
        <w:rPr>
          <w:rFonts w:ascii="Times New Roman" w:eastAsia="Calibri" w:hAnsi="Times New Roman" w:cs="Times New Roman"/>
          <w:sz w:val="24"/>
          <w:szCs w:val="24"/>
          <w:lang w:val="en-US"/>
        </w:rPr>
        <w:t>.</w:t>
      </w:r>
      <w:r w:rsidRPr="001A501A">
        <w:rPr>
          <w:rFonts w:ascii="Times New Roman" w:eastAsia="Calibri" w:hAnsi="Times New Roman" w:cs="Times New Roman"/>
          <w:sz w:val="24"/>
          <w:szCs w:val="24"/>
          <w:vertAlign w:val="superscript"/>
          <w:lang w:val="en-US"/>
        </w:rPr>
        <w:footnoteReference w:id="12"/>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US"/>
        </w:rPr>
        <w:t>The European Commission has also put forward new legislative proposals of relevance, such as the Digital Services Act (DSA) package</w:t>
      </w:r>
      <w:r w:rsidR="007C4242">
        <w:rPr>
          <w:rStyle w:val="FootnoteReference"/>
          <w:rFonts w:ascii="Times New Roman" w:eastAsia="Calibri" w:hAnsi="Times New Roman" w:cs="Times New Roman"/>
          <w:sz w:val="24"/>
          <w:szCs w:val="24"/>
          <w:lang w:val="en-US"/>
        </w:rPr>
        <w:footnoteReference w:id="13"/>
      </w:r>
      <w:r w:rsidRPr="001A501A">
        <w:rPr>
          <w:rFonts w:ascii="Times New Roman" w:eastAsia="Calibri" w:hAnsi="Times New Roman" w:cs="Times New Roman"/>
          <w:sz w:val="24"/>
          <w:szCs w:val="24"/>
          <w:lang w:val="en-US"/>
        </w:rPr>
        <w:t xml:space="preserve"> and the Artificial Intelligence Act (AIA)</w:t>
      </w:r>
      <w:r w:rsidR="007C4242">
        <w:rPr>
          <w:rStyle w:val="FootnoteReference"/>
          <w:rFonts w:ascii="Times New Roman" w:eastAsia="Calibri" w:hAnsi="Times New Roman" w:cs="Times New Roman"/>
          <w:sz w:val="24"/>
          <w:szCs w:val="24"/>
          <w:lang w:val="en-US"/>
        </w:rPr>
        <w:footnoteReference w:id="14"/>
      </w:r>
      <w:r w:rsidRPr="001A501A">
        <w:rPr>
          <w:rFonts w:ascii="Times New Roman" w:eastAsia="Calibri" w:hAnsi="Times New Roman" w:cs="Times New Roman"/>
          <w:sz w:val="24"/>
          <w:szCs w:val="24"/>
          <w:lang w:val="en-US"/>
        </w:rPr>
        <w:t xml:space="preserve">, and is preparing an initiative </w:t>
      </w:r>
      <w:r w:rsidRPr="001A501A">
        <w:rPr>
          <w:rFonts w:ascii="Times New Roman" w:eastAsia="Calibri" w:hAnsi="Times New Roman" w:cs="Times New Roman"/>
          <w:sz w:val="24"/>
          <w:szCs w:val="24"/>
          <w:lang w:val="en-GB"/>
        </w:rPr>
        <w:t xml:space="preserve">to ensure that EU competition law does not stand in the way of collective agreements that aim to improve the working conditions of </w:t>
      </w:r>
      <w:r w:rsidR="006D55BF" w:rsidRPr="001A501A">
        <w:rPr>
          <w:rFonts w:ascii="Times New Roman" w:eastAsia="Calibri" w:hAnsi="Times New Roman" w:cs="Times New Roman"/>
          <w:sz w:val="24"/>
          <w:szCs w:val="24"/>
          <w:lang w:val="en-GB"/>
        </w:rPr>
        <w:t xml:space="preserve">certain </w:t>
      </w:r>
      <w:r w:rsidRPr="001A501A">
        <w:rPr>
          <w:rFonts w:ascii="Times New Roman" w:eastAsia="Calibri" w:hAnsi="Times New Roman" w:cs="Times New Roman"/>
          <w:sz w:val="24"/>
          <w:szCs w:val="24"/>
          <w:lang w:val="en-GB"/>
        </w:rPr>
        <w:t>solo self-employed people (including those working through platforms).</w:t>
      </w:r>
      <w:r w:rsidRPr="001A501A">
        <w:rPr>
          <w:rFonts w:ascii="Times New Roman" w:eastAsia="Calibri" w:hAnsi="Times New Roman" w:cs="Times New Roman"/>
          <w:sz w:val="24"/>
          <w:szCs w:val="24"/>
          <w:vertAlign w:val="superscript"/>
          <w:lang w:val="en-GB"/>
        </w:rPr>
        <w:footnoteReference w:id="15"/>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IE"/>
        </w:rPr>
        <w:t>(</w:t>
      </w:r>
      <w:r w:rsidRPr="001A501A">
        <w:rPr>
          <w:rFonts w:ascii="Times New Roman" w:eastAsia="Calibri" w:hAnsi="Times New Roman" w:cs="Times New Roman"/>
          <w:sz w:val="24"/>
          <w:szCs w:val="24"/>
          <w:lang w:val="en-US"/>
        </w:rPr>
        <w:t xml:space="preserve">For an analysis of the relevant EU internal market </w:t>
      </w:r>
      <w:r w:rsidRPr="001A501A">
        <w:rPr>
          <w:rFonts w:ascii="Times New Roman" w:eastAsia="Calibri" w:hAnsi="Times New Roman" w:cs="Times New Roman"/>
          <w:i/>
          <w:sz w:val="24"/>
          <w:szCs w:val="24"/>
          <w:lang w:val="en-US"/>
        </w:rPr>
        <w:t xml:space="preserve">acquis, </w:t>
      </w:r>
      <w:r w:rsidR="001E4218" w:rsidRPr="001A501A">
        <w:rPr>
          <w:rFonts w:ascii="Times New Roman" w:eastAsia="Calibri" w:hAnsi="Times New Roman" w:cs="Times New Roman"/>
          <w:sz w:val="24"/>
          <w:szCs w:val="24"/>
          <w:lang w:val="en-US"/>
        </w:rPr>
        <w:t>see Annex 7</w:t>
      </w:r>
      <w:r w:rsidRPr="001A501A">
        <w:rPr>
          <w:rFonts w:ascii="Times New Roman" w:eastAsia="Calibri" w:hAnsi="Times New Roman" w:cs="Times New Roman"/>
          <w:sz w:val="24"/>
          <w:szCs w:val="24"/>
          <w:lang w:val="en-US"/>
        </w:rPr>
        <w:t xml:space="preserve">.) </w:t>
      </w:r>
      <w:r w:rsidRPr="001A501A">
        <w:rPr>
          <w:rFonts w:ascii="Times New Roman" w:eastAsia="Calibri" w:hAnsi="Times New Roman" w:cs="Times New Roman"/>
          <w:b/>
          <w:sz w:val="24"/>
          <w:szCs w:val="24"/>
          <w:lang w:val="en-US"/>
        </w:rPr>
        <w:t xml:space="preserve">In spite of these, many platform work challenges remain </w:t>
      </w:r>
      <w:r w:rsidRPr="001A501A">
        <w:rPr>
          <w:rFonts w:ascii="Times New Roman" w:eastAsia="Calibri" w:hAnsi="Times New Roman" w:cs="Times New Roman"/>
          <w:sz w:val="24"/>
          <w:szCs w:val="24"/>
          <w:lang w:val="en-US"/>
        </w:rPr>
        <w:t xml:space="preserve">(see </w:t>
      </w:r>
      <w:r w:rsidRPr="001A501A" w:rsidDel="00BD779A">
        <w:rPr>
          <w:rFonts w:ascii="Times New Roman" w:eastAsia="Calibri" w:hAnsi="Times New Roman" w:cs="Times New Roman"/>
          <w:sz w:val="24"/>
          <w:szCs w:val="24"/>
          <w:lang w:val="en-US"/>
        </w:rPr>
        <w:t>Section</w:t>
      </w:r>
      <w:r w:rsidRPr="001A501A">
        <w:rPr>
          <w:rFonts w:ascii="Times New Roman" w:eastAsia="Calibri" w:hAnsi="Times New Roman" w:cs="Times New Roman"/>
          <w:sz w:val="24"/>
          <w:szCs w:val="24"/>
          <w:lang w:val="en-US"/>
        </w:rPr>
        <w:t xml:space="preserve"> 5.1). </w:t>
      </w:r>
      <w:r w:rsidR="00ED3B69" w:rsidRPr="001A501A">
        <w:rPr>
          <w:rFonts w:ascii="Times New Roman" w:eastAsia="Calibri" w:hAnsi="Times New Roman" w:cs="Times New Roman"/>
          <w:sz w:val="24"/>
          <w:szCs w:val="24"/>
          <w:lang w:val="en-US"/>
        </w:rPr>
        <w:t xml:space="preserve">For example, in the algorithmic management context, such challenges reflect the important role that </w:t>
      </w:r>
      <w:r w:rsidR="0070497D" w:rsidRPr="001A501A">
        <w:rPr>
          <w:rFonts w:ascii="Times New Roman" w:eastAsia="Calibri" w:hAnsi="Times New Roman" w:cs="Times New Roman"/>
          <w:sz w:val="24"/>
          <w:szCs w:val="24"/>
          <w:lang w:val="en-US"/>
        </w:rPr>
        <w:t>the</w:t>
      </w:r>
      <w:r w:rsidR="00ED3B69" w:rsidRPr="001A501A">
        <w:rPr>
          <w:rFonts w:ascii="Times New Roman" w:eastAsia="Calibri" w:hAnsi="Times New Roman" w:cs="Times New Roman"/>
          <w:sz w:val="24"/>
          <w:szCs w:val="24"/>
          <w:lang w:val="en-US"/>
        </w:rPr>
        <w:t xml:space="preserve"> representatives</w:t>
      </w:r>
      <w:r w:rsidR="0070497D" w:rsidRPr="001A501A">
        <w:rPr>
          <w:rFonts w:ascii="Times New Roman" w:eastAsia="Calibri" w:hAnsi="Times New Roman" w:cs="Times New Roman"/>
          <w:sz w:val="24"/>
          <w:szCs w:val="24"/>
          <w:lang w:val="en-US"/>
        </w:rPr>
        <w:t xml:space="preserve"> of people working through platforms</w:t>
      </w:r>
      <w:r w:rsidR="0008543A" w:rsidRPr="001A501A">
        <w:rPr>
          <w:rFonts w:ascii="Times New Roman" w:eastAsia="Calibri" w:hAnsi="Times New Roman" w:cs="Times New Roman"/>
          <w:sz w:val="24"/>
          <w:szCs w:val="24"/>
          <w:lang w:val="en-US"/>
        </w:rPr>
        <w:t xml:space="preserve"> and labour inspectorates</w:t>
      </w:r>
      <w:r w:rsidR="00ED3B69" w:rsidRPr="001A501A">
        <w:rPr>
          <w:rFonts w:ascii="Times New Roman" w:eastAsia="Calibri" w:hAnsi="Times New Roman" w:cs="Times New Roman"/>
          <w:sz w:val="24"/>
          <w:szCs w:val="24"/>
          <w:lang w:val="en-US"/>
        </w:rPr>
        <w:t xml:space="preserve"> could play in bringing about better working conditions.</w:t>
      </w:r>
      <w:r w:rsidRPr="001A501A">
        <w:rPr>
          <w:rFonts w:ascii="Times New Roman" w:eastAsia="Calibri" w:hAnsi="Times New Roman" w:cs="Times New Roman"/>
          <w:sz w:val="24"/>
          <w:szCs w:val="24"/>
          <w:lang w:val="en-US"/>
        </w:rPr>
        <w:t xml:space="preserve"> The personal and/or material scopes of these instruments do not cover the full array of specificities of platform work. </w:t>
      </w:r>
      <w:r w:rsidRPr="001A501A">
        <w:rPr>
          <w:rFonts w:ascii="Times New Roman" w:eastAsia="Calibri" w:hAnsi="Times New Roman" w:cs="Times New Roman"/>
          <w:bCs/>
          <w:sz w:val="24"/>
          <w:szCs w:val="24"/>
          <w:lang w:val="en-US"/>
        </w:rPr>
        <w:t>Also,</w:t>
      </w:r>
      <w:r w:rsidRPr="001A501A">
        <w:rPr>
          <w:rFonts w:ascii="Times New Roman" w:eastAsia="Calibri" w:hAnsi="Times New Roman" w:cs="Times New Roman"/>
          <w:b/>
          <w:bCs/>
          <w:sz w:val="24"/>
          <w:szCs w:val="24"/>
          <w:lang w:val="en-US"/>
        </w:rPr>
        <w:t xml:space="preserve"> the</w:t>
      </w:r>
      <w:r w:rsidRPr="001A501A">
        <w:rPr>
          <w:rFonts w:ascii="Times New Roman" w:eastAsia="Calibri" w:hAnsi="Times New Roman" w:cs="Times New Roman"/>
          <w:sz w:val="24"/>
          <w:szCs w:val="24"/>
          <w:lang w:val="en-US"/>
        </w:rPr>
        <w:t xml:space="preserve"> </w:t>
      </w:r>
      <w:r w:rsidRPr="001A501A">
        <w:rPr>
          <w:rFonts w:ascii="Times New Roman" w:eastAsia="Calibri" w:hAnsi="Times New Roman" w:cs="Times New Roman"/>
          <w:b/>
          <w:bCs/>
          <w:sz w:val="24"/>
          <w:szCs w:val="24"/>
          <w:lang w:val="en-US"/>
        </w:rPr>
        <w:t>case</w:t>
      </w:r>
      <w:r w:rsidR="00206E08" w:rsidRPr="001A501A">
        <w:rPr>
          <w:rFonts w:ascii="Times New Roman" w:eastAsia="Calibri" w:hAnsi="Times New Roman" w:cs="Times New Roman"/>
          <w:b/>
          <w:bCs/>
          <w:sz w:val="24"/>
          <w:szCs w:val="24"/>
          <w:lang w:val="en-US"/>
        </w:rPr>
        <w:t>-</w:t>
      </w:r>
      <w:r w:rsidRPr="001A501A">
        <w:rPr>
          <w:rFonts w:ascii="Times New Roman" w:eastAsia="Calibri" w:hAnsi="Times New Roman" w:cs="Times New Roman"/>
          <w:b/>
          <w:bCs/>
          <w:sz w:val="24"/>
          <w:szCs w:val="24"/>
          <w:lang w:val="en-US"/>
        </w:rPr>
        <w:t xml:space="preserve">law on the applicability of the EU’s internal market </w:t>
      </w:r>
      <w:r w:rsidRPr="001A501A">
        <w:rPr>
          <w:rFonts w:ascii="Times New Roman" w:eastAsia="Calibri" w:hAnsi="Times New Roman" w:cs="Times New Roman"/>
          <w:b/>
          <w:i/>
          <w:sz w:val="24"/>
          <w:szCs w:val="24"/>
          <w:lang w:val="en-US"/>
        </w:rPr>
        <w:t>acquis</w:t>
      </w:r>
      <w:r w:rsidRPr="001A501A">
        <w:rPr>
          <w:rFonts w:ascii="Times New Roman" w:eastAsia="Calibri" w:hAnsi="Times New Roman" w:cs="Times New Roman"/>
          <w:b/>
          <w:bCs/>
          <w:sz w:val="24"/>
          <w:szCs w:val="24"/>
          <w:lang w:val="en-US"/>
        </w:rPr>
        <w:t xml:space="preserve"> to digital labour platforms is not conclusive.</w:t>
      </w:r>
      <w:r w:rsidRPr="001A501A">
        <w:rPr>
          <w:rFonts w:ascii="Times New Roman" w:eastAsia="Calibri" w:hAnsi="Times New Roman" w:cs="Times New Roman"/>
          <w:sz w:val="24"/>
          <w:szCs w:val="24"/>
          <w:lang w:val="en-US"/>
        </w:rPr>
        <w:t xml:space="preserve"> (For an overview of relevant court and administrative decisions, see Annex 10.)</w:t>
      </w:r>
    </w:p>
    <w:p w14:paraId="16F33DD6"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157" w:name="_Toc80113044"/>
      <w:bookmarkStart w:id="158" w:name="_Toc80113824"/>
      <w:bookmarkStart w:id="159" w:name="_Toc81235129"/>
      <w:bookmarkStart w:id="160" w:name="_Toc81247154"/>
      <w:bookmarkStart w:id="161" w:name="_Toc81260256"/>
      <w:bookmarkStart w:id="162" w:name="_Toc81313287"/>
      <w:bookmarkStart w:id="163" w:name="_Toc81323751"/>
      <w:bookmarkStart w:id="164" w:name="_Toc81327132"/>
      <w:bookmarkStart w:id="165" w:name="_Toc81398442"/>
      <w:bookmarkStart w:id="166" w:name="_Toc82107375"/>
      <w:bookmarkStart w:id="167" w:name="_Toc82165099"/>
      <w:bookmarkStart w:id="168" w:name="_Toc82165362"/>
      <w:bookmarkStart w:id="169" w:name="_Toc83313652"/>
      <w:bookmarkStart w:id="170" w:name="_Toc83392629"/>
      <w:bookmarkStart w:id="171" w:name="_Toc83392718"/>
      <w:bookmarkStart w:id="172" w:name="_Toc83393331"/>
      <w:bookmarkStart w:id="173" w:name="_Toc83397651"/>
      <w:bookmarkStart w:id="174" w:name="_Toc83397831"/>
      <w:bookmarkStart w:id="175" w:name="_Toc83398069"/>
      <w:bookmarkStart w:id="176" w:name="_Toc83398166"/>
      <w:bookmarkStart w:id="177" w:name="_Toc83398291"/>
      <w:bookmarkStart w:id="178" w:name="_Toc83651184"/>
      <w:bookmarkStart w:id="179" w:name="_Toc86749242"/>
      <w:r w:rsidRPr="001A501A">
        <w:rPr>
          <w:rFonts w:ascii="Times New Roman" w:eastAsia="Times New Roman" w:hAnsi="Times New Roman" w:cs="Times New Roman"/>
          <w:i/>
          <w:sz w:val="24"/>
          <w:szCs w:val="20"/>
          <w:lang w:val="en-GB"/>
        </w:rPr>
        <w:t>1.2.3 Relevant national initiatives</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r w:rsidRPr="001A501A">
        <w:rPr>
          <w:rFonts w:ascii="Times New Roman" w:eastAsia="Times New Roman" w:hAnsi="Times New Roman" w:cs="Times New Roman"/>
          <w:i/>
          <w:sz w:val="24"/>
          <w:szCs w:val="20"/>
          <w:lang w:val="en-GB"/>
        </w:rPr>
        <w:t xml:space="preserve"> </w:t>
      </w:r>
    </w:p>
    <w:p w14:paraId="0C980A3F" w14:textId="24067A05" w:rsidR="00197ACB" w:rsidRPr="001A501A" w:rsidRDefault="00197ACB" w:rsidP="006E7F26">
      <w:pPr>
        <w:spacing w:after="0" w:line="240" w:lineRule="auto"/>
        <w:jc w:val="both"/>
        <w:rPr>
          <w:rFonts w:ascii="Times New Roman" w:eastAsia="Calibri" w:hAnsi="Times New Roman" w:cs="Times New Roman"/>
          <w:color w:val="000000"/>
          <w:sz w:val="20"/>
          <w:lang w:val="en-US"/>
        </w:rPr>
      </w:pPr>
      <w:r w:rsidRPr="001A501A">
        <w:rPr>
          <w:rFonts w:ascii="Times New Roman" w:eastAsia="Calibri" w:hAnsi="Times New Roman" w:cs="Times New Roman"/>
          <w:color w:val="000000"/>
          <w:sz w:val="24"/>
          <w:szCs w:val="24"/>
          <w:lang w:val="en-GB"/>
        </w:rPr>
        <w:t xml:space="preserve">National responses to platform work are diverse and developing unevenly across Europe. </w:t>
      </w:r>
      <w:r w:rsidRPr="001A501A">
        <w:rPr>
          <w:rFonts w:ascii="Times New Roman" w:eastAsia="Calibri" w:hAnsi="Times New Roman" w:cs="Times New Roman"/>
          <w:b/>
          <w:bCs/>
          <w:color w:val="000000"/>
          <w:sz w:val="24"/>
          <w:szCs w:val="24"/>
          <w:lang w:val="en-GB"/>
        </w:rPr>
        <w:t>A few</w:t>
      </w:r>
      <w:r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b/>
          <w:bCs/>
          <w:color w:val="000000"/>
          <w:sz w:val="24"/>
          <w:szCs w:val="24"/>
          <w:lang w:val="en-GB"/>
        </w:rPr>
        <w:t>EU Member States (EL, ES, FR</w:t>
      </w:r>
      <w:r w:rsidR="00DA64CB" w:rsidRPr="001A501A">
        <w:rPr>
          <w:rFonts w:ascii="Times New Roman" w:eastAsia="Calibri" w:hAnsi="Times New Roman" w:cs="Times New Roman"/>
          <w:b/>
          <w:bCs/>
          <w:color w:val="000000"/>
          <w:sz w:val="24"/>
          <w:szCs w:val="24"/>
          <w:lang w:val="en-GB"/>
        </w:rPr>
        <w:t xml:space="preserve">, </w:t>
      </w:r>
      <w:r w:rsidRPr="001A501A">
        <w:rPr>
          <w:rFonts w:ascii="Times New Roman" w:eastAsia="Calibri" w:hAnsi="Times New Roman" w:cs="Times New Roman"/>
          <w:b/>
          <w:bCs/>
          <w:color w:val="000000"/>
          <w:sz w:val="24"/>
          <w:szCs w:val="24"/>
          <w:lang w:val="en-GB"/>
        </w:rPr>
        <w:t>IT</w:t>
      </w:r>
      <w:r w:rsidR="00DA64CB" w:rsidRPr="001A501A">
        <w:rPr>
          <w:rFonts w:ascii="Times New Roman" w:eastAsia="Calibri" w:hAnsi="Times New Roman" w:cs="Times New Roman"/>
          <w:b/>
          <w:bCs/>
          <w:color w:val="000000"/>
          <w:sz w:val="24"/>
          <w:szCs w:val="24"/>
          <w:lang w:val="en-GB"/>
        </w:rPr>
        <w:t xml:space="preserve"> and PT</w:t>
      </w:r>
      <w:r w:rsidRPr="001A501A">
        <w:rPr>
          <w:rFonts w:ascii="Times New Roman" w:eastAsia="Calibri" w:hAnsi="Times New Roman" w:cs="Times New Roman"/>
          <w:b/>
          <w:bCs/>
          <w:color w:val="000000"/>
          <w:sz w:val="24"/>
          <w:szCs w:val="24"/>
          <w:lang w:val="en-GB"/>
        </w:rPr>
        <w:t xml:space="preserve">) have adopted national legislation </w:t>
      </w:r>
      <w:r w:rsidRPr="001A501A">
        <w:rPr>
          <w:rFonts w:ascii="Times New Roman" w:eastAsia="Calibri" w:hAnsi="Times New Roman" w:cs="Times New Roman"/>
          <w:color w:val="000000"/>
          <w:sz w:val="24"/>
          <w:szCs w:val="24"/>
          <w:lang w:val="en-GB"/>
        </w:rPr>
        <w:t>specifically targeting the improvement of working conditions and/or access to social protection in platform work. In some Member States (</w:t>
      </w:r>
      <w:r w:rsidR="00E802E6" w:rsidRPr="001A501A">
        <w:rPr>
          <w:rFonts w:ascii="Times New Roman" w:eastAsia="Calibri" w:hAnsi="Times New Roman" w:cs="Times New Roman"/>
          <w:color w:val="000000"/>
          <w:sz w:val="24"/>
          <w:szCs w:val="24"/>
          <w:lang w:val="en-GB"/>
        </w:rPr>
        <w:t xml:space="preserve">AT, </w:t>
      </w:r>
      <w:r w:rsidRPr="001A501A">
        <w:rPr>
          <w:rFonts w:ascii="Times New Roman" w:eastAsia="Calibri" w:hAnsi="Times New Roman" w:cs="Times New Roman"/>
          <w:color w:val="000000"/>
          <w:sz w:val="24"/>
          <w:szCs w:val="24"/>
          <w:lang w:val="en-GB"/>
        </w:rPr>
        <w:t>DK, EE, FI, HU, HR, LU, RO</w:t>
      </w:r>
      <w:r w:rsidR="00E802E6" w:rsidRPr="001A501A">
        <w:rPr>
          <w:rFonts w:ascii="Times New Roman" w:eastAsia="Calibri" w:hAnsi="Times New Roman" w:cs="Times New Roman"/>
          <w:color w:val="000000"/>
          <w:sz w:val="24"/>
          <w:szCs w:val="24"/>
          <w:lang w:val="en-GB"/>
        </w:rPr>
        <w:t>,</w:t>
      </w:r>
      <w:r w:rsidR="008D0512"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color w:val="000000"/>
          <w:sz w:val="24"/>
          <w:szCs w:val="24"/>
          <w:lang w:val="en-GB"/>
        </w:rPr>
        <w:t>SK</w:t>
      </w:r>
      <w:r w:rsidR="00E802E6" w:rsidRPr="001A501A">
        <w:rPr>
          <w:rFonts w:ascii="Times New Roman" w:eastAsia="Calibri" w:hAnsi="Times New Roman" w:cs="Times New Roman"/>
          <w:color w:val="000000"/>
          <w:sz w:val="24"/>
          <w:szCs w:val="24"/>
          <w:lang w:val="en-GB"/>
        </w:rPr>
        <w:t xml:space="preserve"> and SI</w:t>
      </w:r>
      <w:r w:rsidRPr="001A501A">
        <w:rPr>
          <w:rFonts w:ascii="Times New Roman" w:eastAsia="Calibri" w:hAnsi="Times New Roman" w:cs="Times New Roman"/>
          <w:color w:val="000000"/>
          <w:sz w:val="24"/>
          <w:szCs w:val="24"/>
          <w:lang w:val="en-GB"/>
        </w:rPr>
        <w:t>) people working through platforms may be indirectly affected by wider</w:t>
      </w:r>
      <w:r w:rsidR="00AD5AAD" w:rsidRPr="001A501A">
        <w:rPr>
          <w:rFonts w:ascii="Times New Roman" w:eastAsia="Calibri" w:hAnsi="Times New Roman" w:cs="Times New Roman"/>
          <w:color w:val="000000"/>
          <w:sz w:val="24"/>
          <w:szCs w:val="24"/>
          <w:lang w:val="en-GB"/>
        </w:rPr>
        <w:t>, non-platform specific</w:t>
      </w:r>
      <w:r w:rsidRPr="001A501A">
        <w:rPr>
          <w:rFonts w:ascii="Times New Roman" w:eastAsia="Calibri" w:hAnsi="Times New Roman" w:cs="Times New Roman"/>
          <w:color w:val="000000"/>
          <w:sz w:val="24"/>
          <w:szCs w:val="24"/>
          <w:lang w:val="en-GB"/>
        </w:rPr>
        <w:t xml:space="preserve"> legislative initiatives. In others (DE, LT</w:t>
      </w:r>
      <w:r w:rsidR="00E802E6" w:rsidRPr="001A501A">
        <w:rPr>
          <w:rFonts w:ascii="Times New Roman" w:eastAsia="Calibri" w:hAnsi="Times New Roman" w:cs="Times New Roman"/>
          <w:color w:val="000000"/>
          <w:sz w:val="24"/>
          <w:szCs w:val="24"/>
          <w:lang w:val="en-GB"/>
        </w:rPr>
        <w:t xml:space="preserve"> and</w:t>
      </w:r>
      <w:r w:rsidRPr="001A501A">
        <w:rPr>
          <w:rFonts w:ascii="Times New Roman" w:eastAsia="Calibri" w:hAnsi="Times New Roman" w:cs="Times New Roman"/>
          <w:color w:val="000000"/>
          <w:sz w:val="24"/>
          <w:szCs w:val="24"/>
          <w:lang w:val="en-GB"/>
        </w:rPr>
        <w:t xml:space="preserve"> NL)</w:t>
      </w:r>
      <w:r w:rsidR="008126E6" w:rsidRPr="001A501A">
        <w:rPr>
          <w:rFonts w:ascii="Times New Roman" w:eastAsia="Calibri" w:hAnsi="Times New Roman" w:cs="Times New Roman"/>
          <w:color w:val="000000"/>
          <w:sz w:val="24"/>
          <w:szCs w:val="24"/>
          <w:lang w:val="en-GB"/>
        </w:rPr>
        <w:t>,</w:t>
      </w:r>
      <w:r w:rsidRPr="001A501A">
        <w:rPr>
          <w:rFonts w:ascii="Times New Roman" w:eastAsia="Calibri" w:hAnsi="Times New Roman" w:cs="Times New Roman"/>
          <w:color w:val="000000"/>
          <w:sz w:val="24"/>
          <w:szCs w:val="24"/>
          <w:lang w:val="en-GB"/>
        </w:rPr>
        <w:t xml:space="preserve"> potentially relevant legislation is being debated. (For an overview of national responses, see Annex 9.)</w:t>
      </w:r>
    </w:p>
    <w:p w14:paraId="3FCDBBA6" w14:textId="77777777" w:rsidR="001E4218" w:rsidRPr="001A501A" w:rsidRDefault="00197ACB" w:rsidP="001E4218">
      <w:pPr>
        <w:keepNext/>
        <w:numPr>
          <w:ilvl w:val="0"/>
          <w:numId w:val="36"/>
        </w:numPr>
        <w:spacing w:before="240" w:after="240" w:line="240" w:lineRule="auto"/>
        <w:jc w:val="both"/>
        <w:outlineLvl w:val="0"/>
        <w:rPr>
          <w:rFonts w:ascii="Times New Roman" w:eastAsia="Times New Roman" w:hAnsi="Times New Roman" w:cs="Times New Roman"/>
          <w:b/>
          <w:smallCaps/>
          <w:sz w:val="24"/>
          <w:szCs w:val="20"/>
          <w:lang w:val="en-GB"/>
        </w:rPr>
      </w:pPr>
      <w:bookmarkStart w:id="180" w:name="_Toc80113050"/>
      <w:bookmarkStart w:id="181" w:name="_Toc80113826"/>
      <w:bookmarkStart w:id="182" w:name="_Toc81235130"/>
      <w:bookmarkStart w:id="183" w:name="_Toc81239946"/>
      <w:bookmarkStart w:id="184" w:name="_Toc81247155"/>
      <w:bookmarkStart w:id="185" w:name="_Toc81260257"/>
      <w:bookmarkStart w:id="186" w:name="_Toc81313288"/>
      <w:bookmarkStart w:id="187" w:name="_Toc81321543"/>
      <w:bookmarkStart w:id="188" w:name="_Toc81323752"/>
      <w:bookmarkStart w:id="189" w:name="_Toc81327133"/>
      <w:bookmarkStart w:id="190" w:name="_Toc81398443"/>
      <w:bookmarkStart w:id="191" w:name="_Toc82107376"/>
      <w:bookmarkStart w:id="192" w:name="_Toc82165100"/>
      <w:bookmarkStart w:id="193" w:name="_Toc82165363"/>
      <w:bookmarkStart w:id="194" w:name="_Toc83313653"/>
      <w:bookmarkStart w:id="195" w:name="_Toc83314796"/>
      <w:bookmarkStart w:id="196" w:name="_Toc83392630"/>
      <w:bookmarkStart w:id="197" w:name="_Toc83392719"/>
      <w:bookmarkStart w:id="198" w:name="_Toc83393332"/>
      <w:bookmarkStart w:id="199" w:name="_Toc83393418"/>
      <w:bookmarkStart w:id="200" w:name="_Toc83397652"/>
      <w:bookmarkStart w:id="201" w:name="_Toc83397832"/>
      <w:bookmarkStart w:id="202" w:name="_Toc83398070"/>
      <w:bookmarkStart w:id="203" w:name="_Toc83398167"/>
      <w:bookmarkStart w:id="204" w:name="_Toc83398292"/>
      <w:bookmarkStart w:id="205" w:name="_Toc83398378"/>
      <w:bookmarkStart w:id="206" w:name="_Toc83651185"/>
      <w:bookmarkStart w:id="207" w:name="_Toc86749243"/>
      <w:bookmarkStart w:id="208" w:name="_Toc86833548"/>
      <w:bookmarkStart w:id="209" w:name="_Toc86833590"/>
      <w:bookmarkStart w:id="210" w:name="_Toc87546950"/>
      <w:r w:rsidRPr="001A501A">
        <w:rPr>
          <w:rFonts w:ascii="Times New Roman" w:eastAsia="Times New Roman" w:hAnsi="Times New Roman" w:cs="Times New Roman"/>
          <w:b/>
          <w:smallCaps/>
          <w:sz w:val="24"/>
          <w:szCs w:val="20"/>
          <w:lang w:val="en-GB"/>
        </w:rPr>
        <w:t>Problem definition</w:t>
      </w:r>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1273C585" w14:textId="5EE53F39" w:rsidR="009016B1" w:rsidRPr="00A36BC1" w:rsidRDefault="009016B1" w:rsidP="00A36BC1">
      <w:pPr>
        <w:pStyle w:val="Body"/>
        <w:rPr>
          <w:rFonts w:ascii="Times New Roman" w:hAnsi="Times New Roman" w:cs="Times New Roman"/>
          <w:sz w:val="20"/>
          <w:lang w:val="en-GB"/>
        </w:rPr>
      </w:pPr>
      <w:r>
        <w:rPr>
          <w:lang w:val="en-GB" w:eastAsia="en-GB"/>
        </w:rPr>
        <w:drawing>
          <wp:anchor distT="0" distB="0" distL="114300" distR="114300" simplePos="0" relativeHeight="251658752" behindDoc="1" locked="0" layoutInCell="1" allowOverlap="1" wp14:anchorId="7D7ED3D9" wp14:editId="6811F70F">
            <wp:simplePos x="0" y="0"/>
            <wp:positionH relativeFrom="column">
              <wp:posOffset>-635000</wp:posOffset>
            </wp:positionH>
            <wp:positionV relativeFrom="paragraph">
              <wp:posOffset>447040</wp:posOffset>
            </wp:positionV>
            <wp:extent cx="7016750" cy="4451350"/>
            <wp:effectExtent l="0" t="0" r="0" b="6350"/>
            <wp:wrapTight wrapText="bothSides">
              <wp:wrapPolygon edited="0">
                <wp:start x="0" y="0"/>
                <wp:lineTo x="0" y="21538"/>
                <wp:lineTo x="21522" y="21538"/>
                <wp:lineTo x="2152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016750" cy="4451350"/>
                    </a:xfrm>
                    <a:prstGeom prst="rect">
                      <a:avLst/>
                    </a:prstGeom>
                  </pic:spPr>
                </pic:pic>
              </a:graphicData>
            </a:graphic>
            <wp14:sizeRelH relativeFrom="margin">
              <wp14:pctWidth>0</wp14:pctWidth>
            </wp14:sizeRelH>
            <wp14:sizeRelV relativeFrom="margin">
              <wp14:pctHeight>0</wp14:pctHeight>
            </wp14:sizeRelV>
          </wp:anchor>
        </w:drawing>
      </w:r>
      <w:r w:rsidR="00FA2C39" w:rsidRPr="001A501A">
        <w:rPr>
          <w:rFonts w:ascii="Times New Roman" w:hAnsi="Times New Roman" w:cs="Times New Roman"/>
          <w:sz w:val="20"/>
          <w:lang w:val="en-GB"/>
        </w:rPr>
        <w:t xml:space="preserve">The below ‘problem tree’ illustrates how the drivers analysed in the following section relate to the problem this initiative aims at tackling, with its underlying consequences for different stakeholders. </w:t>
      </w:r>
    </w:p>
    <w:p w14:paraId="10E5CE88"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211" w:name="_Toc80113051"/>
      <w:bookmarkStart w:id="212" w:name="_Toc80113827"/>
      <w:bookmarkStart w:id="213" w:name="_Toc81235131"/>
      <w:bookmarkStart w:id="214" w:name="_Toc81247156"/>
      <w:bookmarkStart w:id="215" w:name="_Toc81260258"/>
      <w:bookmarkStart w:id="216" w:name="_Toc81313289"/>
      <w:bookmarkStart w:id="217" w:name="_Toc81323753"/>
      <w:bookmarkStart w:id="218" w:name="_Toc81327134"/>
      <w:bookmarkStart w:id="219" w:name="_Toc81398444"/>
      <w:bookmarkStart w:id="220" w:name="_Toc82107377"/>
      <w:bookmarkStart w:id="221" w:name="_Toc82165101"/>
      <w:bookmarkStart w:id="222" w:name="_Toc82165364"/>
      <w:bookmarkStart w:id="223" w:name="_Toc83313654"/>
      <w:bookmarkStart w:id="224" w:name="_Toc83314797"/>
      <w:bookmarkStart w:id="225" w:name="_Toc83392631"/>
      <w:bookmarkStart w:id="226" w:name="_Toc83392720"/>
      <w:bookmarkStart w:id="227" w:name="_Toc83393333"/>
      <w:bookmarkStart w:id="228" w:name="_Toc83393419"/>
      <w:bookmarkStart w:id="229" w:name="_Toc83397653"/>
      <w:bookmarkStart w:id="230" w:name="_Toc83397833"/>
      <w:bookmarkStart w:id="231" w:name="_Toc83398071"/>
      <w:bookmarkStart w:id="232" w:name="_Toc83398168"/>
      <w:bookmarkStart w:id="233" w:name="_Toc83398293"/>
      <w:bookmarkStart w:id="234" w:name="_Toc83398379"/>
      <w:bookmarkStart w:id="235" w:name="_Toc83651186"/>
      <w:bookmarkStart w:id="236" w:name="_Toc86749244"/>
      <w:bookmarkStart w:id="237" w:name="_Toc86833549"/>
      <w:bookmarkStart w:id="238" w:name="_Toc86833591"/>
      <w:bookmarkStart w:id="239" w:name="_Toc87546951"/>
      <w:r w:rsidRPr="001A501A">
        <w:rPr>
          <w:rFonts w:ascii="Times New Roman" w:eastAsia="Times New Roman" w:hAnsi="Times New Roman" w:cs="Times New Roman"/>
          <w:b/>
          <w:sz w:val="24"/>
          <w:szCs w:val="20"/>
          <w:lang w:val="en-GB"/>
        </w:rPr>
        <w:t>2.1 What is the problem?</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5B30F66B" w14:textId="17A549D2" w:rsidR="00197ACB" w:rsidRPr="001A501A" w:rsidRDefault="00206E08"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S</w:t>
      </w:r>
      <w:r w:rsidR="000B34E6" w:rsidRPr="001A501A">
        <w:rPr>
          <w:rFonts w:ascii="Times New Roman" w:eastAsia="Calibri" w:hAnsi="Times New Roman" w:cs="Times New Roman"/>
          <w:b/>
          <w:bCs/>
          <w:sz w:val="24"/>
          <w:szCs w:val="24"/>
          <w:lang w:val="en-GB"/>
        </w:rPr>
        <w:t>ome</w:t>
      </w:r>
      <w:r w:rsidR="00197ACB" w:rsidRPr="001A501A">
        <w:rPr>
          <w:rFonts w:ascii="Times New Roman" w:eastAsia="Calibri" w:hAnsi="Times New Roman" w:cs="Times New Roman"/>
          <w:sz w:val="24"/>
          <w:szCs w:val="24"/>
          <w:lang w:val="en-GB"/>
        </w:rPr>
        <w:t xml:space="preserve"> </w:t>
      </w:r>
      <w:r w:rsidR="00197ACB" w:rsidRPr="001A501A">
        <w:rPr>
          <w:rFonts w:ascii="Times New Roman" w:eastAsia="Calibri" w:hAnsi="Times New Roman" w:cs="Times New Roman"/>
          <w:b/>
          <w:bCs/>
          <w:sz w:val="24"/>
          <w:szCs w:val="24"/>
          <w:lang w:val="en-GB"/>
        </w:rPr>
        <w:t>people working through platforms face poor working conditions and inadequate access to social protection.</w:t>
      </w:r>
      <w:r w:rsidR="00197ACB" w:rsidRPr="001A501A">
        <w:rPr>
          <w:rFonts w:ascii="Times New Roman" w:eastAsia="Calibri" w:hAnsi="Times New Roman" w:cs="Times New Roman"/>
          <w:lang w:val="en-GB"/>
        </w:rPr>
        <w:t xml:space="preserve"> </w:t>
      </w:r>
      <w:r w:rsidR="006D55BF" w:rsidRPr="001A501A">
        <w:rPr>
          <w:rFonts w:ascii="Times New Roman" w:eastAsia="Calibri" w:hAnsi="Times New Roman" w:cs="Times New Roman"/>
          <w:sz w:val="24"/>
          <w:szCs w:val="24"/>
          <w:lang w:val="en-GB"/>
        </w:rPr>
        <w:t>In many cases, this</w:t>
      </w:r>
      <w:r w:rsidR="00197ACB" w:rsidRPr="001A501A">
        <w:rPr>
          <w:rFonts w:ascii="Times New Roman" w:eastAsia="Calibri" w:hAnsi="Times New Roman" w:cs="Times New Roman"/>
          <w:sz w:val="24"/>
          <w:szCs w:val="24"/>
          <w:lang w:val="en-GB"/>
        </w:rPr>
        <w:t xml:space="preserve"> concerns people working through platforms who are </w:t>
      </w:r>
      <w:r w:rsidR="00CB23CD">
        <w:rPr>
          <w:rFonts w:ascii="Times New Roman" w:eastAsia="Calibri" w:hAnsi="Times New Roman" w:cs="Times New Roman"/>
          <w:sz w:val="24"/>
          <w:szCs w:val="24"/>
          <w:lang w:val="en-GB"/>
        </w:rPr>
        <w:t>false self-employed</w:t>
      </w:r>
      <w:r w:rsidR="00AD5AAD" w:rsidRPr="001A501A">
        <w:rPr>
          <w:rFonts w:ascii="Times New Roman" w:eastAsia="Calibri" w:hAnsi="Times New Roman" w:cs="Times New Roman"/>
          <w:sz w:val="24"/>
          <w:szCs w:val="24"/>
          <w:lang w:val="en-GB"/>
        </w:rPr>
        <w:t xml:space="preserve">, i.e. their employment status is misclassified (see </w:t>
      </w:r>
      <w:r w:rsidR="00BD779A" w:rsidRPr="001A501A">
        <w:rPr>
          <w:rFonts w:ascii="Times New Roman" w:eastAsia="Calibri" w:hAnsi="Times New Roman" w:cs="Times New Roman"/>
          <w:sz w:val="24"/>
          <w:szCs w:val="24"/>
          <w:lang w:val="en-GB"/>
        </w:rPr>
        <w:t>Section</w:t>
      </w:r>
      <w:r w:rsidR="00AD5AAD" w:rsidRPr="001A501A">
        <w:rPr>
          <w:rFonts w:ascii="Times New Roman" w:eastAsia="Calibri" w:hAnsi="Times New Roman" w:cs="Times New Roman"/>
          <w:sz w:val="24"/>
          <w:szCs w:val="24"/>
          <w:lang w:val="en-GB"/>
        </w:rPr>
        <w:t xml:space="preserve"> 2.2.1)</w:t>
      </w:r>
      <w:r w:rsidR="00197ACB" w:rsidRPr="001A501A">
        <w:rPr>
          <w:rFonts w:ascii="Times New Roman" w:eastAsia="Calibri" w:hAnsi="Times New Roman" w:cs="Times New Roman"/>
          <w:sz w:val="24"/>
          <w:szCs w:val="24"/>
          <w:lang w:val="en-GB"/>
        </w:rPr>
        <w:t xml:space="preserve">. Those who are workers are entitled to the rights and protections of the national and EU labour </w:t>
      </w:r>
      <w:r w:rsidR="00197ACB" w:rsidRPr="001A501A">
        <w:rPr>
          <w:rFonts w:ascii="Times New Roman" w:eastAsia="Calibri" w:hAnsi="Times New Roman" w:cs="Times New Roman"/>
          <w:i/>
          <w:iCs/>
          <w:sz w:val="24"/>
          <w:szCs w:val="24"/>
          <w:lang w:val="en-GB"/>
        </w:rPr>
        <w:t xml:space="preserve">acquis, </w:t>
      </w:r>
      <w:r w:rsidR="00197ACB" w:rsidRPr="001A501A">
        <w:rPr>
          <w:rFonts w:ascii="Times New Roman" w:eastAsia="Calibri" w:hAnsi="Times New Roman" w:cs="Times New Roman"/>
          <w:sz w:val="24"/>
          <w:szCs w:val="24"/>
          <w:lang w:val="en-GB"/>
        </w:rPr>
        <w:t xml:space="preserve">such as on collective bargaining, minimum wage, working time, paid annual leave, parental leave, and occupational health and safety. In most instances, workers are also the only ones to have adequate access to social protection. The </w:t>
      </w:r>
      <w:r w:rsidR="00CB23CD">
        <w:rPr>
          <w:rFonts w:ascii="Times New Roman" w:eastAsia="Calibri" w:hAnsi="Times New Roman" w:cs="Times New Roman"/>
          <w:sz w:val="24"/>
          <w:szCs w:val="24"/>
          <w:lang w:val="en-GB"/>
        </w:rPr>
        <w:t>genuine self-employed</w:t>
      </w:r>
      <w:r w:rsidR="00197ACB" w:rsidRPr="001A501A">
        <w:rPr>
          <w:rFonts w:ascii="Times New Roman" w:eastAsia="Calibri" w:hAnsi="Times New Roman" w:cs="Times New Roman"/>
          <w:sz w:val="24"/>
          <w:szCs w:val="24"/>
          <w:lang w:val="en-GB"/>
        </w:rPr>
        <w:t xml:space="preserve"> do not have access to such rights and protections (with some exceptions</w:t>
      </w:r>
      <w:r w:rsidR="00197ACB" w:rsidRPr="001A501A">
        <w:rPr>
          <w:rFonts w:ascii="Times New Roman" w:eastAsia="Calibri" w:hAnsi="Times New Roman" w:cs="Times New Roman"/>
          <w:sz w:val="24"/>
          <w:szCs w:val="24"/>
          <w:vertAlign w:val="superscript"/>
          <w:lang w:val="en-GB"/>
        </w:rPr>
        <w:footnoteReference w:id="16"/>
      </w:r>
      <w:r w:rsidR="00197ACB" w:rsidRPr="001A501A">
        <w:rPr>
          <w:rFonts w:ascii="Times New Roman" w:eastAsia="Calibri" w:hAnsi="Times New Roman" w:cs="Times New Roman"/>
          <w:sz w:val="24"/>
          <w:szCs w:val="24"/>
          <w:lang w:val="en-GB"/>
        </w:rPr>
        <w:t>)</w:t>
      </w:r>
      <w:r w:rsidR="006D55BF" w:rsidRPr="001A501A">
        <w:rPr>
          <w:rFonts w:ascii="Times New Roman" w:eastAsia="Calibri" w:hAnsi="Times New Roman" w:cs="Times New Roman"/>
          <w:sz w:val="24"/>
          <w:szCs w:val="24"/>
          <w:lang w:val="en-GB"/>
        </w:rPr>
        <w:t>. Some, but not all,</w:t>
      </w:r>
      <w:r w:rsidR="00197ACB" w:rsidRPr="001A501A" w:rsidDel="00AD5AAD">
        <w:rPr>
          <w:rFonts w:ascii="Times New Roman" w:eastAsia="Calibri" w:hAnsi="Times New Roman" w:cs="Times New Roman"/>
          <w:sz w:val="24"/>
          <w:szCs w:val="24"/>
          <w:lang w:val="en-GB"/>
        </w:rPr>
        <w:t xml:space="preserve"> </w:t>
      </w:r>
      <w:r w:rsidR="00AD5AAD" w:rsidRPr="001A501A">
        <w:rPr>
          <w:rFonts w:ascii="Times New Roman" w:eastAsia="Calibri" w:hAnsi="Times New Roman" w:cs="Times New Roman"/>
          <w:sz w:val="24"/>
          <w:szCs w:val="24"/>
          <w:lang w:val="en-GB"/>
        </w:rPr>
        <w:t xml:space="preserve">may be </w:t>
      </w:r>
      <w:r w:rsidR="00197ACB" w:rsidRPr="001A501A">
        <w:rPr>
          <w:rFonts w:ascii="Times New Roman" w:eastAsia="Calibri" w:hAnsi="Times New Roman" w:cs="Times New Roman"/>
          <w:sz w:val="24"/>
          <w:szCs w:val="24"/>
          <w:lang w:val="en-GB"/>
        </w:rPr>
        <w:t>able to improve their situation by means of their autonomy and stronger labour market position.</w:t>
      </w:r>
      <w:r w:rsidR="00197ACB" w:rsidRPr="001A501A">
        <w:rPr>
          <w:rFonts w:ascii="Times New Roman" w:eastAsia="Calibri" w:hAnsi="Times New Roman" w:cs="Times New Roman"/>
          <w:sz w:val="24"/>
          <w:szCs w:val="24"/>
          <w:vertAlign w:val="superscript"/>
          <w:lang w:val="en-GB"/>
        </w:rPr>
        <w:footnoteReference w:id="17"/>
      </w:r>
      <w:r w:rsidR="005263FB" w:rsidRPr="001A501A">
        <w:rPr>
          <w:rFonts w:ascii="Times New Roman" w:hAnsi="Times New Roman" w:cs="Times New Roman"/>
          <w:sz w:val="24"/>
          <w:szCs w:val="24"/>
          <w:lang w:val="en-US"/>
        </w:rPr>
        <w:t xml:space="preserve"> </w:t>
      </w:r>
    </w:p>
    <w:p w14:paraId="006A5DDD" w14:textId="3B0DC812" w:rsidR="00197ACB" w:rsidRPr="001A501A" w:rsidRDefault="005263F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M</w:t>
      </w:r>
      <w:r w:rsidR="00197ACB" w:rsidRPr="001A501A">
        <w:rPr>
          <w:rFonts w:ascii="Times New Roman" w:eastAsia="Calibri" w:hAnsi="Times New Roman" w:cs="Times New Roman"/>
          <w:sz w:val="24"/>
          <w:szCs w:val="24"/>
          <w:lang w:val="en-GB"/>
        </w:rPr>
        <w:t>isclassified people working through platforms have</w:t>
      </w:r>
      <w:r w:rsidRPr="001A501A">
        <w:rPr>
          <w:rFonts w:ascii="Times New Roman" w:eastAsia="Calibri" w:hAnsi="Times New Roman" w:cs="Times New Roman"/>
          <w:sz w:val="24"/>
          <w:szCs w:val="24"/>
          <w:lang w:val="en-GB"/>
        </w:rPr>
        <w:t xml:space="preserve"> thus</w:t>
      </w:r>
      <w:r w:rsidR="00197ACB" w:rsidRPr="001A501A">
        <w:rPr>
          <w:rFonts w:ascii="Times New Roman" w:eastAsia="Calibri" w:hAnsi="Times New Roman" w:cs="Times New Roman"/>
          <w:sz w:val="24"/>
          <w:szCs w:val="24"/>
          <w:lang w:val="en-GB"/>
        </w:rPr>
        <w:t xml:space="preserve"> neither the rights and protections of the national and EU labour </w:t>
      </w:r>
      <w:r w:rsidR="00197ACB" w:rsidRPr="001A501A">
        <w:rPr>
          <w:rFonts w:ascii="Times New Roman" w:eastAsia="Calibri" w:hAnsi="Times New Roman" w:cs="Times New Roman"/>
          <w:i/>
          <w:iCs/>
          <w:sz w:val="24"/>
          <w:szCs w:val="24"/>
          <w:lang w:val="en-GB"/>
        </w:rPr>
        <w:t xml:space="preserve">acquis </w:t>
      </w:r>
      <w:r w:rsidR="00197ACB" w:rsidRPr="001A501A">
        <w:rPr>
          <w:rFonts w:ascii="Times New Roman" w:eastAsia="Calibri" w:hAnsi="Times New Roman" w:cs="Times New Roman"/>
          <w:sz w:val="24"/>
          <w:szCs w:val="24"/>
          <w:lang w:val="en-GB"/>
        </w:rPr>
        <w:t xml:space="preserve">that workers have, nor the autonomy and stronger labour market position enjoyed by </w:t>
      </w:r>
      <w:r w:rsidR="00A5138F" w:rsidRPr="001A501A">
        <w:rPr>
          <w:rFonts w:ascii="Times New Roman" w:eastAsia="Calibri" w:hAnsi="Times New Roman" w:cs="Times New Roman"/>
          <w:sz w:val="24"/>
          <w:szCs w:val="24"/>
          <w:lang w:val="en-GB"/>
        </w:rPr>
        <w:t xml:space="preserve">some </w:t>
      </w:r>
      <w:r w:rsidR="00CB23CD">
        <w:rPr>
          <w:rFonts w:ascii="Times New Roman" w:eastAsia="Calibri" w:hAnsi="Times New Roman" w:cs="Times New Roman"/>
          <w:sz w:val="24"/>
          <w:szCs w:val="24"/>
          <w:lang w:val="en-GB"/>
        </w:rPr>
        <w:t>genuine self-employed</w:t>
      </w:r>
      <w:r w:rsidR="00197ACB" w:rsidRPr="001A501A">
        <w:rPr>
          <w:rFonts w:ascii="Times New Roman" w:eastAsia="Calibri" w:hAnsi="Times New Roman" w:cs="Times New Roman"/>
          <w:sz w:val="24"/>
          <w:szCs w:val="24"/>
          <w:lang w:val="en-GB"/>
        </w:rPr>
        <w:t xml:space="preserve"> people (see </w:t>
      </w:r>
      <w:r w:rsidR="00197ACB" w:rsidRPr="001A501A" w:rsidDel="00BD779A">
        <w:rPr>
          <w:rFonts w:ascii="Times New Roman" w:eastAsia="Calibri" w:hAnsi="Times New Roman" w:cs="Times New Roman"/>
          <w:sz w:val="24"/>
          <w:szCs w:val="24"/>
          <w:lang w:val="en-GB"/>
        </w:rPr>
        <w:t>Section</w:t>
      </w:r>
      <w:r w:rsidR="00197ACB" w:rsidRPr="001A501A">
        <w:rPr>
          <w:rFonts w:ascii="Times New Roman" w:eastAsia="Calibri" w:hAnsi="Times New Roman" w:cs="Times New Roman"/>
          <w:sz w:val="24"/>
          <w:szCs w:val="24"/>
          <w:lang w:val="en-GB"/>
        </w:rPr>
        <w:t xml:space="preserve"> 2.2.1). In concrete terms, this means that they may not have access to: </w:t>
      </w:r>
    </w:p>
    <w:p w14:paraId="0B9F857C" w14:textId="054494E5" w:rsidR="00197ACB" w:rsidRPr="001A501A" w:rsidRDefault="00197ACB" w:rsidP="0036033D">
      <w:pPr>
        <w:numPr>
          <w:ilvl w:val="0"/>
          <w:numId w:val="30"/>
        </w:numPr>
        <w:spacing w:after="200" w:line="240" w:lineRule="auto"/>
        <w:contextualSpacing/>
        <w:jc w:val="both"/>
        <w:rPr>
          <w:rFonts w:ascii="Times New Roman" w:eastAsia="Calibri" w:hAnsi="Times New Roman" w:cs="Times New Roman"/>
          <w:sz w:val="24"/>
          <w:szCs w:val="24"/>
          <w:lang w:val="en-US"/>
        </w:rPr>
      </w:pPr>
      <w:r w:rsidRPr="001A501A">
        <w:rPr>
          <w:rFonts w:ascii="Times New Roman" w:eastAsia="Calibri" w:hAnsi="Times New Roman" w:cs="Times New Roman"/>
          <w:b/>
          <w:bCs/>
          <w:sz w:val="24"/>
          <w:szCs w:val="24"/>
          <w:lang w:val="en-GB"/>
        </w:rPr>
        <w:t>Decent pay</w:t>
      </w:r>
      <w:r w:rsidRPr="001A501A">
        <w:rPr>
          <w:rFonts w:ascii="Times New Roman" w:eastAsia="Calibri" w:hAnsi="Times New Roman" w:cs="Times New Roman"/>
          <w:sz w:val="24"/>
          <w:szCs w:val="24"/>
          <w:lang w:val="en-GB"/>
        </w:rPr>
        <w:t xml:space="preserve"> –</w:t>
      </w:r>
      <w:r w:rsidRPr="001A501A" w:rsidDel="0036527C">
        <w:rPr>
          <w:rFonts w:ascii="Times New Roman" w:eastAsia="Calibri" w:hAnsi="Times New Roman" w:cs="Times New Roman"/>
          <w:sz w:val="24"/>
          <w:szCs w:val="24"/>
          <w:lang w:val="en-GB"/>
        </w:rPr>
        <w:t xml:space="preserve"> </w:t>
      </w:r>
      <w:r w:rsidR="0036527C" w:rsidRPr="001A501A">
        <w:rPr>
          <w:rFonts w:ascii="Times New Roman" w:eastAsia="Calibri" w:hAnsi="Times New Roman" w:cs="Times New Roman"/>
          <w:sz w:val="24"/>
          <w:szCs w:val="24"/>
          <w:lang w:val="en-US"/>
        </w:rPr>
        <w:t xml:space="preserve">Around </w:t>
      </w:r>
      <w:r w:rsidRPr="001A501A">
        <w:rPr>
          <w:rFonts w:ascii="Times New Roman" w:eastAsia="Calibri" w:hAnsi="Times New Roman" w:cs="Times New Roman"/>
          <w:sz w:val="24"/>
          <w:szCs w:val="24"/>
          <w:lang w:val="en-US"/>
        </w:rPr>
        <w:t>5</w:t>
      </w:r>
      <w:r w:rsidR="001323D7" w:rsidRPr="001A501A">
        <w:rPr>
          <w:rFonts w:ascii="Times New Roman" w:eastAsia="Calibri" w:hAnsi="Times New Roman" w:cs="Times New Roman"/>
          <w:sz w:val="24"/>
          <w:szCs w:val="24"/>
          <w:lang w:val="en-US"/>
        </w:rPr>
        <w:t>5</w:t>
      </w:r>
      <w:r w:rsidRPr="001A501A">
        <w:rPr>
          <w:rFonts w:ascii="Times New Roman" w:eastAsia="Calibri" w:hAnsi="Times New Roman" w:cs="Times New Roman"/>
          <w:sz w:val="24"/>
          <w:szCs w:val="24"/>
          <w:lang w:val="en-US"/>
        </w:rPr>
        <w:t>% of people working through platforms earn less than the net hourly minimum wage of their country.</w:t>
      </w:r>
      <w:r w:rsidRPr="001A501A">
        <w:rPr>
          <w:rFonts w:ascii="Times New Roman" w:eastAsia="Calibri" w:hAnsi="Times New Roman" w:cs="Times New Roman"/>
          <w:sz w:val="24"/>
          <w:szCs w:val="24"/>
          <w:vertAlign w:val="superscript"/>
          <w:lang w:val="en-US"/>
        </w:rPr>
        <w:footnoteReference w:id="18"/>
      </w:r>
      <w:r w:rsidRPr="001A501A">
        <w:rPr>
          <w:rFonts w:ascii="Times New Roman" w:eastAsia="Calibri" w:hAnsi="Times New Roman" w:cs="Times New Roman"/>
          <w:sz w:val="24"/>
          <w:szCs w:val="24"/>
          <w:lang w:val="en-US"/>
        </w:rPr>
        <w:t xml:space="preserve"> </w:t>
      </w:r>
    </w:p>
    <w:p w14:paraId="01D0A13F" w14:textId="77777777" w:rsidR="00197ACB" w:rsidRPr="001A501A" w:rsidRDefault="00197ACB" w:rsidP="0036033D">
      <w:pPr>
        <w:numPr>
          <w:ilvl w:val="0"/>
          <w:numId w:val="30"/>
        </w:numPr>
        <w:spacing w:after="200" w:line="240" w:lineRule="auto"/>
        <w:contextualSpacing/>
        <w:jc w:val="both"/>
        <w:rPr>
          <w:rFonts w:ascii="Times New Roman" w:eastAsia="Calibri" w:hAnsi="Times New Roman" w:cs="Times New Roman"/>
          <w:i/>
          <w:iCs/>
          <w:sz w:val="24"/>
          <w:szCs w:val="24"/>
          <w:lang w:val="en-US"/>
        </w:rPr>
      </w:pPr>
      <w:r w:rsidRPr="001A501A">
        <w:rPr>
          <w:rFonts w:ascii="Times New Roman" w:eastAsia="Calibri" w:hAnsi="Times New Roman" w:cs="Times New Roman"/>
          <w:b/>
          <w:bCs/>
          <w:sz w:val="24"/>
          <w:szCs w:val="24"/>
          <w:lang w:val="en-GB"/>
        </w:rPr>
        <w:t>Balanced working time schedules</w:t>
      </w:r>
      <w:r w:rsidRPr="001A501A">
        <w:rPr>
          <w:rFonts w:ascii="Times New Roman" w:eastAsia="Calibri" w:hAnsi="Times New Roman" w:cs="Times New Roman"/>
          <w:i/>
          <w:iCs/>
          <w:sz w:val="24"/>
          <w:szCs w:val="24"/>
          <w:lang w:val="en-GB"/>
        </w:rPr>
        <w:t xml:space="preserve"> – </w:t>
      </w:r>
      <w:r w:rsidRPr="001A501A">
        <w:rPr>
          <w:rFonts w:ascii="Times New Roman" w:eastAsia="Calibri" w:hAnsi="Times New Roman" w:cs="Times New Roman"/>
          <w:sz w:val="24"/>
          <w:szCs w:val="24"/>
          <w:lang w:val="en-US"/>
        </w:rPr>
        <w:t>On average, people working through platforms spend 8.9 hours per week doing unpaid tasks (such as researching tasks, waiting for assignments, participating in contests to get assignments and reviewing work ads), against 12.6 hours doing paid tasks.</w:t>
      </w:r>
      <w:r w:rsidR="00A5138F" w:rsidRPr="001A501A">
        <w:rPr>
          <w:rFonts w:ascii="Times New Roman" w:eastAsia="Calibri" w:hAnsi="Times New Roman" w:cs="Times New Roman"/>
          <w:sz w:val="24"/>
          <w:szCs w:val="24"/>
          <w:lang w:val="en-US"/>
        </w:rPr>
        <w:t xml:space="preserve"> The unpredictability of platform work may be detrimental to the work-life balance of those performing it. </w:t>
      </w:r>
    </w:p>
    <w:p w14:paraId="3BC69988" w14:textId="5B480BD3" w:rsidR="00197ACB" w:rsidRPr="001A501A" w:rsidRDefault="00197ACB" w:rsidP="0036033D">
      <w:pPr>
        <w:numPr>
          <w:ilvl w:val="0"/>
          <w:numId w:val="30"/>
        </w:numPr>
        <w:spacing w:after="200" w:line="240" w:lineRule="auto"/>
        <w:contextualSpacing/>
        <w:jc w:val="both"/>
        <w:rPr>
          <w:rFonts w:ascii="Times New Roman" w:eastAsia="Calibri" w:hAnsi="Times New Roman" w:cs="Times New Roman"/>
          <w:i/>
          <w:iCs/>
          <w:sz w:val="24"/>
          <w:szCs w:val="24"/>
          <w:lang w:val="en-US"/>
        </w:rPr>
      </w:pPr>
      <w:r w:rsidRPr="001A501A">
        <w:rPr>
          <w:rFonts w:ascii="Times New Roman" w:eastAsia="Calibri" w:hAnsi="Times New Roman" w:cs="Times New Roman"/>
          <w:b/>
          <w:bCs/>
          <w:sz w:val="24"/>
          <w:szCs w:val="24"/>
          <w:lang w:val="en-GB"/>
        </w:rPr>
        <w:t>Health and safety provisions</w:t>
      </w:r>
      <w:r w:rsidRPr="001A501A">
        <w:rPr>
          <w:rFonts w:ascii="Times New Roman" w:eastAsia="Calibri" w:hAnsi="Times New Roman" w:cs="Times New Roman"/>
          <w:i/>
          <w:iCs/>
          <w:sz w:val="24"/>
          <w:szCs w:val="24"/>
          <w:lang w:val="en-GB"/>
        </w:rPr>
        <w:t xml:space="preserve"> – </w:t>
      </w:r>
      <w:r w:rsidRPr="001A501A">
        <w:rPr>
          <w:rFonts w:ascii="Times New Roman" w:eastAsia="Calibri" w:hAnsi="Times New Roman" w:cs="Times New Roman"/>
          <w:sz w:val="24"/>
          <w:szCs w:val="24"/>
          <w:lang w:val="en-GB"/>
        </w:rPr>
        <w:t>Accidents and occupational injuries insurance is only made available by 23% of digital labour platforms</w:t>
      </w:r>
      <w:r w:rsidRPr="001A501A">
        <w:rPr>
          <w:rFonts w:ascii="Times New Roman" w:eastAsia="Calibri" w:hAnsi="Times New Roman" w:cs="Times New Roman"/>
          <w:sz w:val="24"/>
          <w:szCs w:val="24"/>
          <w:vertAlign w:val="superscript"/>
          <w:lang w:val="en-GB"/>
        </w:rPr>
        <w:footnoteReference w:id="19"/>
      </w:r>
      <w:r w:rsidRPr="001A501A">
        <w:rPr>
          <w:rFonts w:ascii="Times New Roman" w:eastAsia="Calibri" w:hAnsi="Times New Roman" w:cs="Times New Roman"/>
          <w:sz w:val="24"/>
          <w:szCs w:val="24"/>
          <w:lang w:val="en-GB"/>
        </w:rPr>
        <w:t xml:space="preserve">, </w:t>
      </w:r>
      <w:r w:rsidR="00AA35CC" w:rsidRPr="001A501A">
        <w:rPr>
          <w:rFonts w:ascii="Times New Roman" w:eastAsia="Calibri" w:hAnsi="Times New Roman" w:cs="Times New Roman"/>
          <w:sz w:val="24"/>
          <w:szCs w:val="24"/>
          <w:lang w:val="en-GB"/>
        </w:rPr>
        <w:t xml:space="preserve">with </w:t>
      </w:r>
      <w:r w:rsidRPr="001A501A">
        <w:rPr>
          <w:rFonts w:ascii="Times New Roman" w:eastAsia="Calibri" w:hAnsi="Times New Roman" w:cs="Times New Roman"/>
          <w:sz w:val="24"/>
          <w:szCs w:val="24"/>
          <w:lang w:val="en-GB"/>
        </w:rPr>
        <w:t>one survey highlighting that circa 42% of people working through delivery platforms have been involved in a collision.</w:t>
      </w:r>
      <w:r w:rsidRPr="001A501A">
        <w:rPr>
          <w:rFonts w:ascii="Times New Roman" w:eastAsia="Calibri" w:hAnsi="Times New Roman" w:cs="Times New Roman"/>
          <w:sz w:val="24"/>
          <w:szCs w:val="24"/>
          <w:vertAlign w:val="superscript"/>
          <w:lang w:val="en-GB"/>
        </w:rPr>
        <w:footnoteReference w:id="20"/>
      </w:r>
      <w:r w:rsidRPr="001A501A">
        <w:rPr>
          <w:rFonts w:ascii="Times New Roman" w:eastAsia="Calibri" w:hAnsi="Times New Roman" w:cs="Times New Roman"/>
          <w:sz w:val="24"/>
          <w:szCs w:val="24"/>
          <w:lang w:val="en-GB"/>
        </w:rPr>
        <w:t xml:space="preserve"> A study has found that only 18% of riders in Spain wears a helmet</w:t>
      </w:r>
      <w:r w:rsidRPr="001A501A">
        <w:rPr>
          <w:rFonts w:ascii="Times New Roman" w:eastAsia="Calibri" w:hAnsi="Times New Roman" w:cs="Times New Roman"/>
          <w:sz w:val="24"/>
          <w:szCs w:val="24"/>
          <w:vertAlign w:val="superscript"/>
          <w:lang w:val="en-GB"/>
        </w:rPr>
        <w:footnoteReference w:id="21"/>
      </w:r>
      <w:r w:rsidRPr="001A501A">
        <w:rPr>
          <w:rFonts w:ascii="Times New Roman" w:eastAsia="Calibri" w:hAnsi="Times New Roman" w:cs="Times New Roman"/>
          <w:sz w:val="24"/>
          <w:szCs w:val="24"/>
          <w:lang w:val="en-GB"/>
        </w:rPr>
        <w:t>, possibly because of a lack of provision of it by the platform, lack of obligations to do so and personal risk-taking attitudes. Approximately 50% of people working through online platforms suffer from clinical levels of social anxiety, well above the 7-8% found in the general population.</w:t>
      </w:r>
      <w:r w:rsidRPr="001A501A">
        <w:rPr>
          <w:rFonts w:ascii="Times New Roman" w:eastAsia="Calibri" w:hAnsi="Times New Roman" w:cs="Times New Roman"/>
          <w:sz w:val="24"/>
          <w:szCs w:val="24"/>
          <w:vertAlign w:val="superscript"/>
          <w:lang w:val="en-GB"/>
        </w:rPr>
        <w:footnoteReference w:id="22"/>
      </w:r>
      <w:r w:rsidRPr="001A501A">
        <w:rPr>
          <w:rFonts w:ascii="Times New Roman" w:eastAsia="Calibri" w:hAnsi="Times New Roman" w:cs="Times New Roman"/>
          <w:sz w:val="24"/>
          <w:szCs w:val="24"/>
          <w:lang w:val="en-GB"/>
        </w:rPr>
        <w:t xml:space="preserve"> </w:t>
      </w:r>
    </w:p>
    <w:p w14:paraId="4CFCDBF9" w14:textId="37C85FD6" w:rsidR="00197ACB" w:rsidRPr="001A501A" w:rsidRDefault="00197ACB" w:rsidP="0036033D">
      <w:pPr>
        <w:numPr>
          <w:ilvl w:val="0"/>
          <w:numId w:val="30"/>
        </w:numPr>
        <w:spacing w:after="200" w:line="240" w:lineRule="auto"/>
        <w:contextualSpacing/>
        <w:jc w:val="both"/>
        <w:rPr>
          <w:rFonts w:ascii="Times New Roman" w:eastAsia="Calibri" w:hAnsi="Times New Roman" w:cs="Times New Roman"/>
          <w:sz w:val="24"/>
          <w:szCs w:val="24"/>
          <w:lang w:val="en-US"/>
        </w:rPr>
      </w:pPr>
      <w:r w:rsidRPr="001A501A">
        <w:rPr>
          <w:rFonts w:ascii="Times New Roman" w:eastAsia="Calibri" w:hAnsi="Times New Roman" w:cs="Times New Roman"/>
          <w:b/>
          <w:bCs/>
          <w:sz w:val="24"/>
          <w:szCs w:val="24"/>
          <w:lang w:val="en-GB"/>
        </w:rPr>
        <w:t>Coverage against occupational risks</w:t>
      </w:r>
      <w:r w:rsidRPr="001A501A">
        <w:rPr>
          <w:rFonts w:ascii="Times New Roman" w:eastAsia="Calibri" w:hAnsi="Times New Roman" w:cs="Times New Roman"/>
          <w:sz w:val="24"/>
          <w:szCs w:val="24"/>
          <w:lang w:val="en-GB"/>
        </w:rPr>
        <w:t xml:space="preserve"> – Platforms representing 97% of earnings in platform work in the EU </w:t>
      </w:r>
      <w:r w:rsidRPr="001A501A" w:rsidDel="00AD5AAD">
        <w:rPr>
          <w:rFonts w:ascii="Times New Roman" w:eastAsia="Calibri" w:hAnsi="Times New Roman" w:cs="Times New Roman"/>
          <w:sz w:val="24"/>
          <w:szCs w:val="24"/>
          <w:lang w:val="en-GB"/>
        </w:rPr>
        <w:t xml:space="preserve">do not </w:t>
      </w:r>
      <w:r w:rsidR="00AD5AAD" w:rsidRPr="001A501A">
        <w:rPr>
          <w:rFonts w:ascii="Times New Roman" w:eastAsia="Calibri" w:hAnsi="Times New Roman" w:cs="Times New Roman"/>
          <w:sz w:val="24"/>
          <w:szCs w:val="24"/>
          <w:lang w:val="en-GB"/>
        </w:rPr>
        <w:t>pay contributions towards</w:t>
      </w:r>
      <w:r w:rsidRPr="001A501A">
        <w:rPr>
          <w:rFonts w:ascii="Times New Roman" w:eastAsia="Calibri" w:hAnsi="Times New Roman" w:cs="Times New Roman"/>
          <w:sz w:val="24"/>
          <w:szCs w:val="24"/>
          <w:lang w:val="en-GB"/>
        </w:rPr>
        <w:t xml:space="preserve"> unemployment benefits.</w:t>
      </w:r>
      <w:r w:rsidRPr="001A501A">
        <w:rPr>
          <w:rFonts w:ascii="Times New Roman" w:eastAsia="Calibri" w:hAnsi="Times New Roman" w:cs="Times New Roman"/>
          <w:sz w:val="24"/>
          <w:szCs w:val="24"/>
          <w:vertAlign w:val="superscript"/>
          <w:lang w:val="en-GB"/>
        </w:rPr>
        <w:footnoteReference w:id="23"/>
      </w:r>
      <w:r w:rsidRPr="001A501A">
        <w:rPr>
          <w:rFonts w:ascii="Times New Roman" w:eastAsia="Calibri" w:hAnsi="Times New Roman" w:cs="Times New Roman"/>
          <w:sz w:val="24"/>
          <w:szCs w:val="24"/>
          <w:lang w:val="en-GB"/>
        </w:rPr>
        <w:t xml:space="preserve"> Most platforms do not want to offer social protection to people working through them because they fear this might be used in court to reclassify them as employers.</w:t>
      </w:r>
      <w:r w:rsidRPr="001A501A">
        <w:rPr>
          <w:rFonts w:ascii="Times New Roman" w:eastAsia="Calibri" w:hAnsi="Times New Roman" w:cs="Times New Roman"/>
          <w:sz w:val="24"/>
          <w:szCs w:val="24"/>
          <w:vertAlign w:val="superscript"/>
          <w:lang w:val="en-GB"/>
        </w:rPr>
        <w:footnoteReference w:id="24"/>
      </w:r>
      <w:r w:rsidRPr="001A501A">
        <w:rPr>
          <w:rFonts w:ascii="Times New Roman" w:eastAsia="Calibri" w:hAnsi="Times New Roman" w:cs="Times New Roman"/>
          <w:sz w:val="24"/>
          <w:szCs w:val="24"/>
          <w:lang w:val="en-GB"/>
        </w:rPr>
        <w:t xml:space="preserve"> </w:t>
      </w:r>
    </w:p>
    <w:p w14:paraId="1B8FC54A" w14:textId="323E8E15" w:rsidR="00197ACB" w:rsidRPr="001A501A" w:rsidRDefault="00197ACB" w:rsidP="0036033D">
      <w:pPr>
        <w:numPr>
          <w:ilvl w:val="0"/>
          <w:numId w:val="30"/>
        </w:numPr>
        <w:spacing w:after="200" w:line="240" w:lineRule="auto"/>
        <w:contextualSpacing/>
        <w:jc w:val="both"/>
        <w:rPr>
          <w:rFonts w:ascii="Times New Roman" w:eastAsia="Calibri" w:hAnsi="Times New Roman" w:cs="Times New Roman"/>
          <w:sz w:val="24"/>
          <w:szCs w:val="24"/>
          <w:lang w:val="en-US"/>
        </w:rPr>
      </w:pPr>
      <w:r w:rsidRPr="001A501A">
        <w:rPr>
          <w:rFonts w:ascii="Times New Roman" w:eastAsia="Calibri" w:hAnsi="Times New Roman" w:cs="Times New Roman"/>
          <w:b/>
          <w:bCs/>
          <w:sz w:val="24"/>
          <w:szCs w:val="24"/>
          <w:lang w:val="en-US"/>
        </w:rPr>
        <w:t>Facilitated procedures to claim their rights</w:t>
      </w:r>
      <w:r w:rsidRPr="001A501A">
        <w:rPr>
          <w:rFonts w:ascii="Times New Roman" w:eastAsia="Calibri" w:hAnsi="Times New Roman" w:cs="Times New Roman"/>
          <w:sz w:val="24"/>
          <w:szCs w:val="24"/>
          <w:lang w:val="en-US"/>
        </w:rPr>
        <w:t xml:space="preserve"> – In most Member States, the only way for people working through platforms to challenge a misclassification (and/or retrieve the rights linked to another employment status) is by judicial means. Such procedures require some knowledge of legal procedures or access to relevant professionals (e.g. lawyers), and entail substantial costs. These may range from EUR 300 (in DE, based on a person’s income) to EUR 5000 (in IE, including lawyers’ fees).</w:t>
      </w:r>
      <w:r w:rsidRPr="001A501A">
        <w:rPr>
          <w:rFonts w:ascii="Times New Roman" w:eastAsia="Calibri" w:hAnsi="Times New Roman" w:cs="Times New Roman"/>
          <w:sz w:val="24"/>
          <w:szCs w:val="24"/>
          <w:vertAlign w:val="superscript"/>
          <w:lang w:val="en-US"/>
        </w:rPr>
        <w:footnoteReference w:id="25"/>
      </w:r>
      <w:r w:rsidRPr="001A501A">
        <w:rPr>
          <w:rFonts w:ascii="Times New Roman" w:eastAsia="Calibri" w:hAnsi="Times New Roman" w:cs="Times New Roman"/>
          <w:sz w:val="24"/>
          <w:szCs w:val="24"/>
          <w:lang w:val="en-US"/>
        </w:rPr>
        <w:t xml:space="preserve"> </w:t>
      </w:r>
    </w:p>
    <w:p w14:paraId="6A479748" w14:textId="77777777" w:rsidR="00415063" w:rsidRPr="001A501A" w:rsidRDefault="00415063" w:rsidP="006E7F26">
      <w:pPr>
        <w:spacing w:after="0" w:line="240" w:lineRule="auto"/>
        <w:jc w:val="both"/>
        <w:rPr>
          <w:rFonts w:ascii="Times New Roman" w:eastAsia="Calibri" w:hAnsi="Times New Roman" w:cs="Times New Roman"/>
          <w:sz w:val="24"/>
          <w:szCs w:val="24"/>
          <w:lang w:val="en-GB"/>
        </w:rPr>
      </w:pPr>
    </w:p>
    <w:p w14:paraId="75905596" w14:textId="7EE78F2B" w:rsidR="00197ACB" w:rsidRPr="001A501A" w:rsidRDefault="00415063" w:rsidP="006E7F26">
      <w:pPr>
        <w:spacing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noProof/>
          <w:sz w:val="24"/>
          <w:lang w:val="en-GB" w:eastAsia="en-GB"/>
        </w:rPr>
        <mc:AlternateContent>
          <mc:Choice Requires="wps">
            <w:drawing>
              <wp:anchor distT="45720" distB="45720" distL="114300" distR="114300" simplePos="0" relativeHeight="251660800" behindDoc="0" locked="0" layoutInCell="1" allowOverlap="1" wp14:anchorId="25FCE8D5" wp14:editId="143FE8AC">
                <wp:simplePos x="0" y="0"/>
                <wp:positionH relativeFrom="column">
                  <wp:posOffset>0</wp:posOffset>
                </wp:positionH>
                <wp:positionV relativeFrom="paragraph">
                  <wp:posOffset>3047365</wp:posOffset>
                </wp:positionV>
                <wp:extent cx="5710555" cy="2592705"/>
                <wp:effectExtent l="0" t="0" r="2349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0555" cy="2592705"/>
                        </a:xfrm>
                        <a:prstGeom prst="rect">
                          <a:avLst/>
                        </a:prstGeom>
                        <a:solidFill>
                          <a:srgbClr val="FFFFFF"/>
                        </a:solidFill>
                        <a:ln w="9525">
                          <a:solidFill>
                            <a:srgbClr val="000000"/>
                          </a:solidFill>
                          <a:miter lim="800000"/>
                          <a:headEnd/>
                          <a:tailEnd/>
                        </a:ln>
                      </wps:spPr>
                      <wps:txbx>
                        <w:txbxContent>
                          <w:p w14:paraId="5EDFB966" w14:textId="77777777" w:rsidR="004B3CFE" w:rsidRDefault="004B3CFE" w:rsidP="00415063">
                            <w:pPr>
                              <w:spacing w:line="240" w:lineRule="auto"/>
                              <w:jc w:val="both"/>
                              <w:rPr>
                                <w:rFonts w:ascii="Times New Roman" w:hAnsi="Times New Roman" w:cs="Times New Roman"/>
                                <w:sz w:val="24"/>
                                <w:szCs w:val="24"/>
                                <w:lang w:val="en-US"/>
                              </w:rPr>
                            </w:pPr>
                            <w:r>
                              <w:rPr>
                                <w:rFonts w:ascii="Times New Roman" w:hAnsi="Times New Roman" w:cs="Times New Roman"/>
                                <w:sz w:val="24"/>
                                <w:lang w:val="en-US"/>
                              </w:rPr>
                              <w:t>Platforms have played an important role at the beginning of the pandemic in allowing many businesses the flexibility to stay afloat. For example, many restaurants kept working during lockdown, supported by the services food-delivery platforms offered. Despite this flexibility, t</w:t>
                            </w:r>
                            <w:r w:rsidRPr="000B3BF2">
                              <w:rPr>
                                <w:rFonts w:ascii="Times New Roman" w:hAnsi="Times New Roman" w:cs="Times New Roman"/>
                                <w:sz w:val="24"/>
                                <w:lang w:val="en-US"/>
                              </w:rPr>
                              <w:t xml:space="preserve">he </w:t>
                            </w:r>
                            <w:r>
                              <w:rPr>
                                <w:rFonts w:ascii="Times New Roman" w:hAnsi="Times New Roman" w:cs="Times New Roman"/>
                                <w:b/>
                                <w:sz w:val="24"/>
                                <w:szCs w:val="24"/>
                                <w:lang w:val="en-US"/>
                              </w:rPr>
                              <w:t>COVID</w:t>
                            </w:r>
                            <w:r w:rsidRPr="000B3BF2">
                              <w:rPr>
                                <w:rFonts w:ascii="Times New Roman" w:hAnsi="Times New Roman" w:cs="Times New Roman"/>
                                <w:b/>
                                <w:sz w:val="24"/>
                                <w:szCs w:val="24"/>
                                <w:lang w:val="en-US"/>
                              </w:rPr>
                              <w:t>-19 crisis</w:t>
                            </w:r>
                            <w:r>
                              <w:rPr>
                                <w:rFonts w:ascii="Times New Roman" w:hAnsi="Times New Roman" w:cs="Times New Roman"/>
                                <w:sz w:val="24"/>
                                <w:szCs w:val="24"/>
                                <w:lang w:val="en-US"/>
                              </w:rPr>
                              <w:t xml:space="preserve"> </w:t>
                            </w:r>
                            <w:r w:rsidRPr="000B3BF2">
                              <w:rPr>
                                <w:rFonts w:ascii="Times New Roman" w:hAnsi="Times New Roman" w:cs="Times New Roman"/>
                                <w:sz w:val="24"/>
                                <w:szCs w:val="24"/>
                                <w:lang w:val="en-US"/>
                              </w:rPr>
                              <w:t>has further highlighted the importance of access to social protection and support against occupational risks for people working through platforms.</w:t>
                            </w:r>
                          </w:p>
                          <w:p w14:paraId="47D8550C" w14:textId="77777777" w:rsidR="004B3CFE" w:rsidRPr="00CA1E8D" w:rsidRDefault="004B3CFE" w:rsidP="00415063">
                            <w:pPr>
                              <w:spacing w:line="240" w:lineRule="auto"/>
                              <w:jc w:val="both"/>
                              <w:rPr>
                                <w:lang w:val="en-US"/>
                              </w:rPr>
                            </w:pPr>
                            <w:r w:rsidRPr="000B3BF2">
                              <w:rPr>
                                <w:rFonts w:ascii="Times New Roman" w:hAnsi="Times New Roman" w:cs="Times New Roman"/>
                                <w:sz w:val="24"/>
                                <w:szCs w:val="24"/>
                                <w:lang w:val="en-US"/>
                              </w:rPr>
                              <w:t xml:space="preserve">The EIGE 2021 survey has showed that 80% of people engaged in platform work experienced some kind of negative effects related to </w:t>
                            </w:r>
                            <w:r>
                              <w:rPr>
                                <w:rFonts w:ascii="Times New Roman" w:hAnsi="Times New Roman" w:cs="Times New Roman"/>
                                <w:sz w:val="24"/>
                                <w:szCs w:val="24"/>
                                <w:lang w:val="en-US"/>
                              </w:rPr>
                              <w:t>COVID</w:t>
                            </w:r>
                            <w:r w:rsidRPr="000B3BF2">
                              <w:rPr>
                                <w:rFonts w:ascii="Times New Roman" w:hAnsi="Times New Roman" w:cs="Times New Roman"/>
                                <w:sz w:val="24"/>
                                <w:szCs w:val="24"/>
                                <w:lang w:val="en-US"/>
                              </w:rPr>
                              <w:t>-19 lockdowns at some point, affecting their or their partner</w:t>
                            </w:r>
                            <w:r>
                              <w:rPr>
                                <w:rFonts w:ascii="Times New Roman" w:hAnsi="Times New Roman" w:cs="Times New Roman"/>
                                <w:sz w:val="24"/>
                                <w:szCs w:val="24"/>
                                <w:lang w:val="en-US"/>
                              </w:rPr>
                              <w:t>’s</w:t>
                            </w:r>
                            <w:r w:rsidRPr="000B3BF2">
                              <w:rPr>
                                <w:rFonts w:ascii="Times New Roman" w:hAnsi="Times New Roman" w:cs="Times New Roman"/>
                                <w:sz w:val="24"/>
                                <w:szCs w:val="24"/>
                                <w:lang w:val="en-US"/>
                              </w:rPr>
                              <w:t xml:space="preserve"> ability to work (e.g., they or their partners lost jobs, had financial difficulties, got sick, had to take leave, had to take care of sick children or elderly people). However, only less than half of them received government support (e.g., sick or unemployment benefits, wage support). Few on-location platforms voluntarily compensated for lost income of people working through them in case they became sick with </w:t>
                            </w:r>
                            <w:r>
                              <w:rPr>
                                <w:rFonts w:ascii="Times New Roman" w:hAnsi="Times New Roman" w:cs="Times New Roman"/>
                                <w:sz w:val="24"/>
                                <w:szCs w:val="24"/>
                                <w:lang w:val="en-US"/>
                              </w:rPr>
                              <w:t>COVID</w:t>
                            </w:r>
                            <w:r w:rsidRPr="000B3BF2">
                              <w:rPr>
                                <w:rFonts w:ascii="Times New Roman" w:hAnsi="Times New Roman" w:cs="Times New Roman"/>
                                <w:sz w:val="24"/>
                                <w:szCs w:val="24"/>
                                <w:lang w:val="en-US"/>
                              </w:rPr>
                              <w:t xml:space="preserve">-19 or had to quarantine due to coming in contact with an infected person.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FCE8D5" id="_x0000_t202" coordsize="21600,21600" o:spt="202" path="m,l,21600r21600,l21600,xe">
                <v:stroke joinstyle="miter"/>
                <v:path gradientshapeok="t" o:connecttype="rect"/>
              </v:shapetype>
              <v:shape id="Text Box 2" o:spid="_x0000_s1026" type="#_x0000_t202" style="position:absolute;left:0;text-align:left;margin-left:0;margin-top:239.95pt;width:449.65pt;height:204.1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">
                <v:textbox>
                  <w:txbxContent>
                    <w:p w14:paraId="5EDFB966" w14:textId="77777777" w:rsidR="004B3CFE" w:rsidRDefault="004B3CFE" w:rsidP="00415063">
                      <w:pPr>
                        <w:spacing w:line="240" w:lineRule="auto"/>
                        <w:jc w:val="both"/>
                        <w:rPr>
                          <w:rFonts w:ascii="Times New Roman" w:hAnsi="Times New Roman" w:cs="Times New Roman"/>
                          <w:sz w:val="24"/>
                          <w:szCs w:val="24"/>
                          <w:lang w:val="en-US"/>
                        </w:rPr>
                      </w:pPr>
                      <w:r>
                        <w:rPr>
                          <w:rFonts w:ascii="Times New Roman" w:hAnsi="Times New Roman" w:cs="Times New Roman"/>
                          <w:sz w:val="24"/>
                          <w:lang w:val="en-US"/>
                        </w:rPr>
                        <w:t>Platforms have played an important role at the beginning of the pandemic in allowing many businesses the flexibility to stay afloat. For example, many restaurants kept working during lockdown, supported by the services food-delivery platforms offered. Despite this flexibility, t</w:t>
                      </w:r>
                      <w:r w:rsidRPr="000B3BF2">
                        <w:rPr>
                          <w:rFonts w:ascii="Times New Roman" w:hAnsi="Times New Roman" w:cs="Times New Roman"/>
                          <w:sz w:val="24"/>
                          <w:lang w:val="en-US"/>
                        </w:rPr>
                        <w:t xml:space="preserve">he </w:t>
                      </w:r>
                      <w:r>
                        <w:rPr>
                          <w:rFonts w:ascii="Times New Roman" w:hAnsi="Times New Roman" w:cs="Times New Roman"/>
                          <w:b/>
                          <w:sz w:val="24"/>
                          <w:szCs w:val="24"/>
                          <w:lang w:val="en-US"/>
                        </w:rPr>
                        <w:t>COVID</w:t>
                      </w:r>
                      <w:r w:rsidRPr="000B3BF2">
                        <w:rPr>
                          <w:rFonts w:ascii="Times New Roman" w:hAnsi="Times New Roman" w:cs="Times New Roman"/>
                          <w:b/>
                          <w:sz w:val="24"/>
                          <w:szCs w:val="24"/>
                          <w:lang w:val="en-US"/>
                        </w:rPr>
                        <w:t>-19 crisis</w:t>
                      </w:r>
                      <w:r>
                        <w:rPr>
                          <w:rFonts w:ascii="Times New Roman" w:hAnsi="Times New Roman" w:cs="Times New Roman"/>
                          <w:sz w:val="24"/>
                          <w:szCs w:val="24"/>
                          <w:lang w:val="en-US"/>
                        </w:rPr>
                        <w:t xml:space="preserve"> </w:t>
                      </w:r>
                      <w:r w:rsidRPr="000B3BF2">
                        <w:rPr>
                          <w:rFonts w:ascii="Times New Roman" w:hAnsi="Times New Roman" w:cs="Times New Roman"/>
                          <w:sz w:val="24"/>
                          <w:szCs w:val="24"/>
                          <w:lang w:val="en-US"/>
                        </w:rPr>
                        <w:t>has further highlighted the importance of access to social protection and support against occupational risks for people working through platforms.</w:t>
                      </w:r>
                    </w:p>
                    <w:p w14:paraId="47D8550C" w14:textId="77777777" w:rsidR="004B3CFE" w:rsidRPr="00CA1E8D" w:rsidRDefault="004B3CFE" w:rsidP="00415063">
                      <w:pPr>
                        <w:spacing w:line="240" w:lineRule="auto"/>
                        <w:jc w:val="both"/>
                        <w:rPr>
                          <w:lang w:val="en-US"/>
                        </w:rPr>
                      </w:pPr>
                      <w:r w:rsidRPr="000B3BF2">
                        <w:rPr>
                          <w:rFonts w:ascii="Times New Roman" w:hAnsi="Times New Roman" w:cs="Times New Roman"/>
                          <w:sz w:val="24"/>
                          <w:szCs w:val="24"/>
                          <w:lang w:val="en-US"/>
                        </w:rPr>
                        <w:t xml:space="preserve">The EIGE 2021 survey has showed that 80% of people engaged in platform work experienced some kind of negative effects related to </w:t>
                      </w:r>
                      <w:r>
                        <w:rPr>
                          <w:rFonts w:ascii="Times New Roman" w:hAnsi="Times New Roman" w:cs="Times New Roman"/>
                          <w:sz w:val="24"/>
                          <w:szCs w:val="24"/>
                          <w:lang w:val="en-US"/>
                        </w:rPr>
                        <w:t>COVID</w:t>
                      </w:r>
                      <w:r w:rsidRPr="000B3BF2">
                        <w:rPr>
                          <w:rFonts w:ascii="Times New Roman" w:hAnsi="Times New Roman" w:cs="Times New Roman"/>
                          <w:sz w:val="24"/>
                          <w:szCs w:val="24"/>
                          <w:lang w:val="en-US"/>
                        </w:rPr>
                        <w:t>-19 lockdowns at some point, affecting their or their partner</w:t>
                      </w:r>
                      <w:r>
                        <w:rPr>
                          <w:rFonts w:ascii="Times New Roman" w:hAnsi="Times New Roman" w:cs="Times New Roman"/>
                          <w:sz w:val="24"/>
                          <w:szCs w:val="24"/>
                          <w:lang w:val="en-US"/>
                        </w:rPr>
                        <w:t>’s</w:t>
                      </w:r>
                      <w:r w:rsidRPr="000B3BF2">
                        <w:rPr>
                          <w:rFonts w:ascii="Times New Roman" w:hAnsi="Times New Roman" w:cs="Times New Roman"/>
                          <w:sz w:val="24"/>
                          <w:szCs w:val="24"/>
                          <w:lang w:val="en-US"/>
                        </w:rPr>
                        <w:t xml:space="preserve"> ability to work (e.g., they or their partners lost jobs, had financial difficulties, got sick, had to take leave, had to take care of sick children or elderly people). However, only less than half of them received government support (e.g., sick or unemployment benefits, wage support). Few on-location platforms voluntarily compensated for lost income of people working through them in case they became sick with </w:t>
                      </w:r>
                      <w:r>
                        <w:rPr>
                          <w:rFonts w:ascii="Times New Roman" w:hAnsi="Times New Roman" w:cs="Times New Roman"/>
                          <w:sz w:val="24"/>
                          <w:szCs w:val="24"/>
                          <w:lang w:val="en-US"/>
                        </w:rPr>
                        <w:t>COVID</w:t>
                      </w:r>
                      <w:r w:rsidRPr="000B3BF2">
                        <w:rPr>
                          <w:rFonts w:ascii="Times New Roman" w:hAnsi="Times New Roman" w:cs="Times New Roman"/>
                          <w:sz w:val="24"/>
                          <w:szCs w:val="24"/>
                          <w:lang w:val="en-US"/>
                        </w:rPr>
                        <w:t xml:space="preserve">-19 or had to quarantine due to coming in contact with an infected person.  </w:t>
                      </w:r>
                    </w:p>
                  </w:txbxContent>
                </v:textbox>
                <w10:wrap type="square"/>
              </v:shape>
            </w:pict>
          </mc:Fallback>
        </mc:AlternateContent>
      </w:r>
      <w:r w:rsidR="00197ACB" w:rsidRPr="001A501A">
        <w:rPr>
          <w:rFonts w:ascii="Times New Roman" w:eastAsia="Calibri" w:hAnsi="Times New Roman" w:cs="Times New Roman"/>
          <w:sz w:val="24"/>
          <w:szCs w:val="24"/>
          <w:lang w:val="en-GB"/>
        </w:rPr>
        <w:t xml:space="preserve">In parallel, </w:t>
      </w:r>
      <w:r w:rsidR="00C66CD8" w:rsidRPr="001A501A">
        <w:rPr>
          <w:rFonts w:ascii="Times New Roman" w:eastAsia="Calibri" w:hAnsi="Times New Roman" w:cs="Times New Roman"/>
          <w:sz w:val="24"/>
          <w:szCs w:val="24"/>
          <w:lang w:val="en-GB"/>
        </w:rPr>
        <w:t xml:space="preserve">some of </w:t>
      </w:r>
      <w:r w:rsidR="00197ACB" w:rsidRPr="001A501A">
        <w:rPr>
          <w:rFonts w:ascii="Times New Roman" w:eastAsia="Calibri" w:hAnsi="Times New Roman" w:cs="Times New Roman"/>
          <w:sz w:val="24"/>
          <w:szCs w:val="24"/>
          <w:lang w:val="en-GB"/>
        </w:rPr>
        <w:t xml:space="preserve">these people are subject to a certain degree of control by </w:t>
      </w:r>
      <w:r w:rsidR="00C66CD8" w:rsidRPr="001A501A">
        <w:rPr>
          <w:rFonts w:ascii="Times New Roman" w:eastAsia="Calibri" w:hAnsi="Times New Roman" w:cs="Times New Roman"/>
          <w:sz w:val="24"/>
          <w:szCs w:val="24"/>
          <w:lang w:val="en-GB"/>
        </w:rPr>
        <w:t xml:space="preserve">some </w:t>
      </w:r>
      <w:r w:rsidR="00197ACB" w:rsidRPr="001A501A">
        <w:rPr>
          <w:rFonts w:ascii="Times New Roman" w:eastAsia="Calibri" w:hAnsi="Times New Roman" w:cs="Times New Roman"/>
          <w:sz w:val="24"/>
          <w:szCs w:val="24"/>
          <w:lang w:val="en-GB"/>
        </w:rPr>
        <w:t>platforms, which</w:t>
      </w:r>
      <w:r w:rsidR="00197ACB" w:rsidRPr="001A501A">
        <w:rPr>
          <w:rFonts w:ascii="Times New Roman" w:eastAsia="Calibri" w:hAnsi="Times New Roman" w:cs="Times New Roman"/>
          <w:sz w:val="24"/>
          <w:szCs w:val="24"/>
          <w:lang w:val="en-IE"/>
        </w:rPr>
        <w:t xml:space="preserve"> use algorithms to assign tasks to, monitor, evaluate and discipline them. Such technologically-enabled control</w:t>
      </w:r>
      <w:r w:rsidR="00C66CD8" w:rsidRPr="001A501A">
        <w:rPr>
          <w:rStyle w:val="FootnoteReference"/>
          <w:rFonts w:ascii="Times New Roman" w:eastAsia="Calibri" w:hAnsi="Times New Roman" w:cs="Times New Roman"/>
          <w:sz w:val="24"/>
          <w:szCs w:val="24"/>
          <w:lang w:val="en-IE"/>
        </w:rPr>
        <w:footnoteReference w:id="26"/>
      </w:r>
      <w:r w:rsidR="00197ACB" w:rsidRPr="001A501A">
        <w:rPr>
          <w:rFonts w:ascii="Times New Roman" w:eastAsia="Calibri" w:hAnsi="Times New Roman" w:cs="Times New Roman"/>
          <w:sz w:val="24"/>
          <w:szCs w:val="24"/>
          <w:lang w:val="en-IE"/>
        </w:rPr>
        <w:t xml:space="preserve"> is often referred to as “algorithmic management”</w:t>
      </w:r>
      <w:r w:rsidR="00197ACB" w:rsidRPr="001A501A">
        <w:rPr>
          <w:rFonts w:ascii="Times New Roman" w:eastAsia="Calibri" w:hAnsi="Times New Roman" w:cs="Times New Roman"/>
          <w:sz w:val="24"/>
          <w:szCs w:val="24"/>
          <w:vertAlign w:val="superscript"/>
          <w:lang w:val="en-IE"/>
        </w:rPr>
        <w:footnoteReference w:id="27"/>
      </w:r>
      <w:r w:rsidR="00197ACB" w:rsidRPr="001A501A">
        <w:rPr>
          <w:rFonts w:ascii="Times New Roman" w:eastAsia="Calibri" w:hAnsi="Times New Roman" w:cs="Times New Roman"/>
          <w:sz w:val="24"/>
          <w:szCs w:val="24"/>
          <w:lang w:val="en-IE"/>
        </w:rPr>
        <w:t xml:space="preserve">, </w:t>
      </w:r>
      <w:r w:rsidR="00197ACB" w:rsidRPr="001A501A">
        <w:rPr>
          <w:rFonts w:ascii="Times New Roman" w:eastAsia="Calibri" w:hAnsi="Times New Roman" w:cs="Times New Roman"/>
          <w:sz w:val="24"/>
          <w:szCs w:val="24"/>
          <w:lang w:val="en-GB"/>
        </w:rPr>
        <w:t xml:space="preserve">which further exacerbates their working conditions and their risk of being misclassified (see </w:t>
      </w:r>
      <w:r w:rsidR="00197ACB" w:rsidRPr="001A501A" w:rsidDel="00BD779A">
        <w:rPr>
          <w:rFonts w:ascii="Times New Roman" w:eastAsia="Calibri" w:hAnsi="Times New Roman" w:cs="Times New Roman"/>
          <w:sz w:val="24"/>
          <w:szCs w:val="24"/>
          <w:lang w:val="en-GB"/>
        </w:rPr>
        <w:t>Section</w:t>
      </w:r>
      <w:r w:rsidR="00197ACB" w:rsidRPr="001A501A">
        <w:rPr>
          <w:rFonts w:ascii="Times New Roman" w:eastAsia="Calibri" w:hAnsi="Times New Roman" w:cs="Times New Roman"/>
          <w:sz w:val="24"/>
          <w:szCs w:val="24"/>
          <w:lang w:val="en-GB"/>
        </w:rPr>
        <w:t xml:space="preserve"> 2.2.2). </w:t>
      </w:r>
      <w:r w:rsidR="00831B8C" w:rsidRPr="001A501A">
        <w:rPr>
          <w:rFonts w:ascii="Times New Roman" w:hAnsi="Times New Roman" w:cs="Times New Roman"/>
          <w:sz w:val="24"/>
          <w:szCs w:val="24"/>
          <w:lang w:val="en-IE"/>
        </w:rPr>
        <w:t>Understanding how one’s behaviour (e.g. whether one accepts a task or not) influences access to future task opportunities is paramount, as it has implications for the income of people working through platforms, irrespective of their employment status.</w:t>
      </w:r>
      <w:r w:rsidR="00831B8C" w:rsidRPr="001A501A">
        <w:rPr>
          <w:rFonts w:ascii="Times New Roman" w:eastAsia="Calibri" w:hAnsi="Times New Roman" w:cs="Times New Roman"/>
          <w:sz w:val="24"/>
          <w:szCs w:val="24"/>
          <w:lang w:val="en-GB"/>
        </w:rPr>
        <w:t xml:space="preserve"> S</w:t>
      </w:r>
      <w:r w:rsidR="00197ACB" w:rsidRPr="001A501A">
        <w:rPr>
          <w:rFonts w:ascii="Times New Roman" w:eastAsia="Calibri" w:hAnsi="Times New Roman" w:cs="Times New Roman"/>
          <w:sz w:val="24"/>
          <w:szCs w:val="24"/>
          <w:lang w:val="en-GB"/>
        </w:rPr>
        <w:t xml:space="preserve">ince algorithmic management is a relatively new phenomenon and is largely unregulated, the challenges it poses are also faced by those working through platforms who are classified as workers and by the </w:t>
      </w:r>
      <w:r w:rsidR="00CB23CD">
        <w:rPr>
          <w:rFonts w:ascii="Times New Roman" w:eastAsia="Calibri" w:hAnsi="Times New Roman" w:cs="Times New Roman"/>
          <w:sz w:val="24"/>
          <w:szCs w:val="24"/>
          <w:lang w:val="en-GB"/>
        </w:rPr>
        <w:t>genuine self-employed</w:t>
      </w:r>
      <w:r w:rsidR="00197ACB" w:rsidRPr="001A501A">
        <w:rPr>
          <w:rFonts w:ascii="Times New Roman" w:eastAsia="Calibri" w:hAnsi="Times New Roman" w:cs="Times New Roman"/>
          <w:lang w:val="en-GB"/>
        </w:rPr>
        <w:t>.</w:t>
      </w:r>
      <w:r w:rsidR="00197ACB" w:rsidRPr="001A501A">
        <w:rPr>
          <w:rFonts w:ascii="Times New Roman" w:hAnsi="Times New Roman" w:cs="Times New Roman"/>
          <w:sz w:val="24"/>
          <w:szCs w:val="24"/>
          <w:lang w:val="en-IE"/>
        </w:rPr>
        <w:t xml:space="preserve"> </w:t>
      </w:r>
      <w:r w:rsidR="00197ACB" w:rsidRPr="001A501A">
        <w:rPr>
          <w:rFonts w:ascii="Times New Roman" w:eastAsia="Calibri" w:hAnsi="Times New Roman" w:cs="Times New Roman"/>
          <w:b/>
          <w:bCs/>
          <w:sz w:val="24"/>
          <w:szCs w:val="24"/>
          <w:lang w:val="en-GB"/>
        </w:rPr>
        <w:t>The negative effects of a potentially widespread misclassification of the employment status compounded by the control exerted by the platforms through algorithmic management</w:t>
      </w:r>
      <w:r w:rsidR="00C4380A" w:rsidRPr="001A501A">
        <w:rPr>
          <w:rFonts w:ascii="Times New Roman" w:eastAsia="Calibri" w:hAnsi="Times New Roman" w:cs="Times New Roman"/>
          <w:b/>
          <w:bCs/>
          <w:sz w:val="24"/>
          <w:szCs w:val="24"/>
          <w:lang w:val="en-GB"/>
        </w:rPr>
        <w:t>, as well as by the difficulties related to enforcement</w:t>
      </w:r>
      <w:r w:rsidR="0092411F" w:rsidRPr="001A501A">
        <w:rPr>
          <w:rFonts w:ascii="Times New Roman" w:eastAsia="Calibri" w:hAnsi="Times New Roman" w:cs="Times New Roman"/>
          <w:b/>
          <w:bCs/>
          <w:sz w:val="24"/>
          <w:szCs w:val="24"/>
          <w:lang w:val="en-GB"/>
        </w:rPr>
        <w:t>, traceability</w:t>
      </w:r>
      <w:r w:rsidR="00C4380A" w:rsidRPr="001A501A">
        <w:rPr>
          <w:rFonts w:ascii="Times New Roman" w:eastAsia="Calibri" w:hAnsi="Times New Roman" w:cs="Times New Roman"/>
          <w:b/>
          <w:bCs/>
          <w:sz w:val="24"/>
          <w:szCs w:val="24"/>
          <w:lang w:val="en-GB"/>
        </w:rPr>
        <w:t xml:space="preserve"> and transparency in cross-border situations, </w:t>
      </w:r>
      <w:r w:rsidR="00197ACB" w:rsidRPr="001A501A">
        <w:rPr>
          <w:rFonts w:ascii="Times New Roman" w:eastAsia="Calibri" w:hAnsi="Times New Roman" w:cs="Times New Roman"/>
          <w:b/>
          <w:bCs/>
          <w:sz w:val="24"/>
          <w:szCs w:val="24"/>
          <w:lang w:val="en-GB"/>
        </w:rPr>
        <w:t xml:space="preserve">are not limited to platform work. However, they are much stronger and more frequent on platforms </w:t>
      </w:r>
      <w:r w:rsidR="00197ACB" w:rsidRPr="001A501A">
        <w:rPr>
          <w:rFonts w:ascii="Times New Roman" w:eastAsia="Calibri" w:hAnsi="Times New Roman" w:cs="Times New Roman"/>
          <w:sz w:val="24"/>
          <w:szCs w:val="24"/>
          <w:lang w:val="en-GB"/>
        </w:rPr>
        <w:t>– whose business models are founded on algorithmic management – than in ‘traditional businesses’</w:t>
      </w:r>
      <w:r w:rsidR="00197ACB" w:rsidRPr="001A501A">
        <w:rPr>
          <w:rFonts w:ascii="Times New Roman" w:eastAsia="Calibri" w:hAnsi="Times New Roman" w:cs="Times New Roman"/>
          <w:sz w:val="24"/>
          <w:szCs w:val="24"/>
          <w:vertAlign w:val="superscript"/>
          <w:lang w:val="en-GB"/>
        </w:rPr>
        <w:footnoteReference w:id="28"/>
      </w:r>
      <w:r w:rsidR="00197ACB" w:rsidRPr="001A501A">
        <w:rPr>
          <w:rFonts w:ascii="Times New Roman" w:eastAsia="Calibri" w:hAnsi="Times New Roman" w:cs="Times New Roman"/>
          <w:sz w:val="24"/>
          <w:szCs w:val="24"/>
          <w:lang w:val="en-GB"/>
        </w:rPr>
        <w:t>: according to one survey, only 42% of EU enterprises</w:t>
      </w:r>
      <w:r w:rsidR="00197ACB" w:rsidRPr="001A501A">
        <w:rPr>
          <w:rFonts w:ascii="Times New Roman" w:eastAsia="Calibri" w:hAnsi="Times New Roman" w:cs="Times New Roman"/>
          <w:sz w:val="24"/>
          <w:szCs w:val="24"/>
          <w:vertAlign w:val="superscript"/>
          <w:lang w:val="en-GB"/>
        </w:rPr>
        <w:footnoteReference w:id="29"/>
      </w:r>
      <w:r w:rsidR="00197ACB" w:rsidRPr="001A501A">
        <w:rPr>
          <w:rFonts w:ascii="Times New Roman" w:eastAsia="Calibri" w:hAnsi="Times New Roman" w:cs="Times New Roman"/>
          <w:sz w:val="24"/>
          <w:szCs w:val="24"/>
          <w:lang w:val="en-GB"/>
        </w:rPr>
        <w:t xml:space="preserve"> use at least one AI-based technology.</w:t>
      </w:r>
      <w:r w:rsidR="00197ACB" w:rsidRPr="001A501A">
        <w:rPr>
          <w:rFonts w:ascii="Times New Roman" w:eastAsia="Calibri" w:hAnsi="Times New Roman" w:cs="Times New Roman"/>
          <w:sz w:val="24"/>
          <w:szCs w:val="24"/>
          <w:vertAlign w:val="superscript"/>
          <w:lang w:val="en-GB"/>
        </w:rPr>
        <w:footnoteReference w:id="30"/>
      </w:r>
      <w:r w:rsidR="00197ACB" w:rsidRPr="001A501A">
        <w:rPr>
          <w:rFonts w:ascii="Times New Roman" w:eastAsia="Calibri" w:hAnsi="Times New Roman" w:cs="Times New Roman"/>
          <w:sz w:val="24"/>
          <w:szCs w:val="24"/>
          <w:lang w:val="en-GB"/>
        </w:rPr>
        <w:t xml:space="preserve"> </w:t>
      </w:r>
    </w:p>
    <w:p w14:paraId="02155A9B" w14:textId="4B7A114F" w:rsidR="00197ACB" w:rsidRPr="001A501A" w:rsidRDefault="00197ACB" w:rsidP="006E7F26">
      <w:pPr>
        <w:spacing w:after="200" w:line="240" w:lineRule="auto"/>
        <w:jc w:val="both"/>
        <w:rPr>
          <w:rFonts w:ascii="Times New Roman" w:eastAsia="Times New Roman" w:hAnsi="Times New Roman" w:cs="Times New Roman"/>
          <w:sz w:val="24"/>
          <w:szCs w:val="24"/>
          <w:lang w:val="en-GB" w:eastAsia="en-GB"/>
        </w:rPr>
      </w:pPr>
      <w:r w:rsidRPr="001A501A">
        <w:rPr>
          <w:rFonts w:ascii="Times New Roman" w:eastAsia="Calibri" w:hAnsi="Times New Roman" w:cs="Times New Roman"/>
          <w:sz w:val="24"/>
          <w:szCs w:val="24"/>
          <w:lang w:val="en-IE"/>
        </w:rPr>
        <w:t xml:space="preserve">Data access and collection challenges make it difficult to estimate the exact number of people working through platforms, and thus the exact number of those who may be affected by the aforementioned downsides of platform work. Based on a survey done in preparation of this report, </w:t>
      </w:r>
      <w:r w:rsidRPr="001A501A">
        <w:rPr>
          <w:rFonts w:ascii="Times New Roman" w:eastAsia="Calibri" w:hAnsi="Times New Roman" w:cs="Times New Roman"/>
          <w:b/>
          <w:sz w:val="24"/>
          <w:szCs w:val="24"/>
          <w:lang w:val="en-IE"/>
        </w:rPr>
        <w:t>there may be around 28.3 million people working through platforms in the EU-27</w:t>
      </w:r>
      <w:r w:rsidRPr="001A501A">
        <w:rPr>
          <w:rFonts w:ascii="Times New Roman" w:eastAsia="Calibri" w:hAnsi="Times New Roman" w:cs="Times New Roman"/>
          <w:sz w:val="24"/>
          <w:szCs w:val="24"/>
          <w:lang w:val="en-IE"/>
        </w:rPr>
        <w:t xml:space="preserve"> (6 million on on-location platforms, 22 million on online ones).</w:t>
      </w:r>
      <w:r w:rsidRPr="001A501A">
        <w:rPr>
          <w:rFonts w:ascii="Times New Roman" w:eastAsia="Calibri" w:hAnsi="Times New Roman" w:cs="Times New Roman"/>
          <w:sz w:val="24"/>
          <w:szCs w:val="24"/>
          <w:vertAlign w:val="superscript"/>
          <w:lang w:val="en-IE"/>
        </w:rPr>
        <w:footnoteReference w:id="31"/>
      </w:r>
      <w:r w:rsidRPr="001A501A">
        <w:rPr>
          <w:rFonts w:ascii="Times New Roman" w:eastAsia="Calibri" w:hAnsi="Times New Roman" w:cs="Times New Roman"/>
          <w:sz w:val="24"/>
          <w:szCs w:val="24"/>
          <w:lang w:val="en-IE"/>
        </w:rPr>
        <w:t xml:space="preserve"> A relevant share of these may be misclassified (see </w:t>
      </w:r>
      <w:r w:rsidRPr="001A501A" w:rsidDel="00BD779A">
        <w:rPr>
          <w:rFonts w:ascii="Times New Roman" w:eastAsia="Calibri" w:hAnsi="Times New Roman" w:cs="Times New Roman"/>
          <w:sz w:val="24"/>
          <w:szCs w:val="24"/>
          <w:lang w:val="en-IE"/>
        </w:rPr>
        <w:t>Section</w:t>
      </w:r>
      <w:r w:rsidRPr="001A501A">
        <w:rPr>
          <w:rFonts w:ascii="Times New Roman" w:eastAsia="Calibri" w:hAnsi="Times New Roman" w:cs="Times New Roman"/>
          <w:sz w:val="24"/>
          <w:szCs w:val="24"/>
          <w:lang w:val="en-IE"/>
        </w:rPr>
        <w:t xml:space="preserve"> 2.2.1). The same difficulty exists for the estimation of the number of digital labour platforms active in the EU</w:t>
      </w:r>
      <w:r w:rsidRPr="001A501A">
        <w:rPr>
          <w:rFonts w:ascii="Times New Roman" w:eastAsia="Calibri" w:hAnsi="Times New Roman" w:cs="Times New Roman"/>
          <w:b/>
          <w:sz w:val="24"/>
          <w:szCs w:val="24"/>
          <w:lang w:val="en-IE"/>
        </w:rPr>
        <w:t xml:space="preserve">. </w:t>
      </w:r>
      <w:r w:rsidRPr="001A501A">
        <w:rPr>
          <w:rFonts w:ascii="Times New Roman" w:eastAsia="Calibri" w:hAnsi="Times New Roman" w:cs="Times New Roman"/>
          <w:sz w:val="24"/>
          <w:szCs w:val="24"/>
          <w:lang w:val="en-IE"/>
        </w:rPr>
        <w:t xml:space="preserve">A </w:t>
      </w:r>
      <w:r w:rsidR="00E901DC" w:rsidRPr="001A501A">
        <w:rPr>
          <w:rFonts w:ascii="Times New Roman" w:eastAsia="Calibri" w:hAnsi="Times New Roman" w:cs="Times New Roman"/>
          <w:sz w:val="24"/>
          <w:szCs w:val="24"/>
          <w:lang w:val="en-IE"/>
        </w:rPr>
        <w:t>very conservative estimation</w:t>
      </w:r>
      <w:r w:rsidRPr="001A501A">
        <w:rPr>
          <w:rFonts w:ascii="Times New Roman" w:eastAsia="Calibri" w:hAnsi="Times New Roman" w:cs="Times New Roman"/>
          <w:sz w:val="24"/>
          <w:szCs w:val="24"/>
          <w:vertAlign w:val="superscript"/>
          <w:lang w:val="en-IE"/>
        </w:rPr>
        <w:footnoteReference w:id="32"/>
      </w:r>
      <w:r w:rsidRPr="001A501A">
        <w:rPr>
          <w:rFonts w:ascii="Times New Roman" w:eastAsia="Calibri" w:hAnsi="Times New Roman" w:cs="Times New Roman"/>
          <w:sz w:val="24"/>
          <w:szCs w:val="24"/>
          <w:lang w:val="en-IE"/>
        </w:rPr>
        <w:t xml:space="preserve"> found</w:t>
      </w:r>
      <w:r w:rsidRPr="001A501A">
        <w:rPr>
          <w:rFonts w:ascii="Times New Roman" w:eastAsia="Calibri" w:hAnsi="Times New Roman" w:cs="Times New Roman"/>
          <w:b/>
          <w:sz w:val="24"/>
          <w:szCs w:val="24"/>
          <w:lang w:val="en-IE"/>
        </w:rPr>
        <w:t xml:space="preserve"> there may be more than 500 active platforms</w:t>
      </w:r>
      <w:r w:rsidRPr="001A501A">
        <w:rPr>
          <w:rFonts w:ascii="Times New Roman" w:eastAsia="Calibri" w:hAnsi="Times New Roman" w:cs="Times New Roman"/>
          <w:sz w:val="24"/>
          <w:szCs w:val="24"/>
          <w:lang w:val="en-IE"/>
        </w:rPr>
        <w:t xml:space="preserve"> – a majority of which are on-location –, </w:t>
      </w:r>
      <w:r w:rsidRPr="001A501A">
        <w:rPr>
          <w:rFonts w:ascii="Times New Roman" w:eastAsia="Calibri" w:hAnsi="Times New Roman" w:cs="Times New Roman"/>
          <w:b/>
          <w:sz w:val="24"/>
          <w:szCs w:val="24"/>
          <w:lang w:val="en-IE"/>
        </w:rPr>
        <w:t xml:space="preserve">mostly concentrated in  Western </w:t>
      </w:r>
      <w:r w:rsidR="0027127B">
        <w:rPr>
          <w:rFonts w:ascii="Times New Roman" w:eastAsia="Calibri" w:hAnsi="Times New Roman" w:cs="Times New Roman"/>
          <w:b/>
          <w:sz w:val="24"/>
          <w:szCs w:val="24"/>
          <w:lang w:val="en-IE"/>
        </w:rPr>
        <w:t xml:space="preserve">and Southern </w:t>
      </w:r>
      <w:r w:rsidRPr="001A501A">
        <w:rPr>
          <w:rFonts w:ascii="Times New Roman" w:eastAsia="Calibri" w:hAnsi="Times New Roman" w:cs="Times New Roman"/>
          <w:b/>
          <w:sz w:val="24"/>
          <w:szCs w:val="24"/>
          <w:lang w:val="en-IE"/>
        </w:rPr>
        <w:t>Member States</w:t>
      </w:r>
      <w:r w:rsidRPr="001A501A">
        <w:rPr>
          <w:rFonts w:ascii="Times New Roman" w:eastAsia="Calibri" w:hAnsi="Times New Roman" w:cs="Times New Roman"/>
          <w:sz w:val="24"/>
          <w:szCs w:val="24"/>
          <w:lang w:val="en-IE"/>
        </w:rPr>
        <w:t xml:space="preserve"> (DE, ES, FR, IT</w:t>
      </w:r>
      <w:r w:rsidR="0027127B">
        <w:rPr>
          <w:rFonts w:ascii="Times New Roman" w:eastAsia="Calibri" w:hAnsi="Times New Roman" w:cs="Times New Roman"/>
          <w:sz w:val="24"/>
          <w:szCs w:val="24"/>
          <w:lang w:val="en-IE"/>
        </w:rPr>
        <w:t>, NL</w:t>
      </w:r>
      <w:r w:rsidRPr="001A501A">
        <w:rPr>
          <w:rFonts w:ascii="Times New Roman" w:eastAsia="Calibri" w:hAnsi="Times New Roman" w:cs="Times New Roman"/>
          <w:sz w:val="24"/>
          <w:szCs w:val="24"/>
          <w:lang w:val="en-IE"/>
        </w:rPr>
        <w:t>) and some Eastern Member States (PL, RO).</w:t>
      </w:r>
      <w:r w:rsidRPr="001A501A">
        <w:rPr>
          <w:rFonts w:ascii="Times New Roman" w:eastAsia="Calibri" w:hAnsi="Times New Roman" w:cs="Times New Roman"/>
          <w:sz w:val="24"/>
          <w:szCs w:val="24"/>
          <w:vertAlign w:val="superscript"/>
          <w:lang w:val="en-IE"/>
        </w:rPr>
        <w:footnoteReference w:id="33"/>
      </w:r>
      <w:r w:rsidRPr="001A501A">
        <w:rPr>
          <w:rFonts w:ascii="Times New Roman" w:eastAsia="Calibri" w:hAnsi="Times New Roman" w:cs="Times New Roman"/>
          <w:sz w:val="24"/>
          <w:szCs w:val="24"/>
          <w:lang w:val="en-IE"/>
        </w:rPr>
        <w:t xml:space="preserve"> Approximately 361 </w:t>
      </w:r>
      <w:r w:rsidRPr="001A501A">
        <w:rPr>
          <w:rFonts w:ascii="Times New Roman" w:eastAsia="Times New Roman" w:hAnsi="Times New Roman" w:cs="Times New Roman"/>
          <w:sz w:val="24"/>
          <w:szCs w:val="24"/>
          <w:lang w:val="en-GB" w:eastAsia="en-GB"/>
        </w:rPr>
        <w:t>of them are SMEs</w:t>
      </w:r>
      <w:r w:rsidRPr="001A501A">
        <w:rPr>
          <w:rFonts w:ascii="Times New Roman" w:eastAsia="Times New Roman" w:hAnsi="Times New Roman" w:cs="Times New Roman"/>
          <w:sz w:val="24"/>
          <w:szCs w:val="24"/>
          <w:vertAlign w:val="superscript"/>
          <w:lang w:val="en-GB" w:eastAsia="en-GB"/>
        </w:rPr>
        <w:footnoteReference w:id="34"/>
      </w:r>
      <w:r w:rsidRPr="001A501A">
        <w:rPr>
          <w:rFonts w:ascii="Times New Roman" w:eastAsia="Times New Roman" w:hAnsi="Times New Roman" w:cs="Times New Roman"/>
          <w:sz w:val="24"/>
          <w:szCs w:val="24"/>
          <w:lang w:val="en-GB" w:eastAsia="en-GB"/>
        </w:rPr>
        <w:t>, against 155 larger enterprises. The former may face unfair competition by the latter</w:t>
      </w:r>
      <w:r w:rsidR="009F26AB" w:rsidRPr="001A501A">
        <w:rPr>
          <w:rFonts w:ascii="Times New Roman" w:eastAsia="Times New Roman" w:hAnsi="Times New Roman" w:cs="Times New Roman"/>
          <w:sz w:val="24"/>
          <w:szCs w:val="24"/>
          <w:lang w:val="en-GB" w:eastAsia="en-GB"/>
        </w:rPr>
        <w:t>. Amongst other factors contributing to larger platforms’ size and success, there is</w:t>
      </w:r>
      <w:r w:rsidRPr="001A501A">
        <w:rPr>
          <w:rFonts w:ascii="Times New Roman" w:eastAsia="Times New Roman" w:hAnsi="Times New Roman" w:cs="Times New Roman"/>
          <w:sz w:val="24"/>
          <w:szCs w:val="24"/>
          <w:lang w:val="en-GB" w:eastAsia="en-GB"/>
        </w:rPr>
        <w:t xml:space="preserve"> </w:t>
      </w:r>
      <w:r w:rsidR="009F26AB" w:rsidRPr="001A501A">
        <w:rPr>
          <w:rFonts w:ascii="Times New Roman" w:eastAsia="Times New Roman" w:hAnsi="Times New Roman" w:cs="Times New Roman"/>
          <w:sz w:val="24"/>
          <w:szCs w:val="24"/>
          <w:lang w:val="en-GB" w:eastAsia="en-GB"/>
        </w:rPr>
        <w:t>the compensation</w:t>
      </w:r>
      <w:r w:rsidRPr="001A501A">
        <w:rPr>
          <w:rFonts w:ascii="Times New Roman" w:eastAsia="Times New Roman" w:hAnsi="Times New Roman" w:cs="Times New Roman"/>
          <w:sz w:val="24"/>
          <w:szCs w:val="24"/>
          <w:lang w:val="en-GB" w:eastAsia="en-GB"/>
        </w:rPr>
        <w:t xml:space="preserve"> </w:t>
      </w:r>
      <w:r w:rsidR="009F26AB" w:rsidRPr="001A501A">
        <w:rPr>
          <w:rFonts w:ascii="Times New Roman" w:eastAsia="Times New Roman" w:hAnsi="Times New Roman" w:cs="Times New Roman"/>
          <w:sz w:val="24"/>
          <w:szCs w:val="24"/>
          <w:lang w:val="en-GB" w:eastAsia="en-GB"/>
        </w:rPr>
        <w:t>of losses</w:t>
      </w:r>
      <w:r w:rsidRPr="001A501A" w:rsidDel="009F26AB">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sz w:val="24"/>
          <w:szCs w:val="24"/>
          <w:lang w:val="en-GB" w:eastAsia="en-GB"/>
        </w:rPr>
        <w:t>by investors with the aim to establish future quasi-monopolies by driving competitors out of business.</w:t>
      </w:r>
      <w:r w:rsidRPr="001A501A">
        <w:rPr>
          <w:rFonts w:ascii="Times New Roman" w:eastAsia="Times New Roman" w:hAnsi="Times New Roman" w:cs="Times New Roman"/>
          <w:sz w:val="24"/>
          <w:szCs w:val="24"/>
          <w:vertAlign w:val="superscript"/>
          <w:lang w:val="en-GB" w:eastAsia="en-GB"/>
        </w:rPr>
        <w:footnoteReference w:id="35"/>
      </w:r>
      <w:r w:rsidRPr="001A501A">
        <w:rPr>
          <w:rFonts w:ascii="Times New Roman" w:eastAsia="Times New Roman" w:hAnsi="Times New Roman" w:cs="Times New Roman"/>
          <w:sz w:val="24"/>
          <w:szCs w:val="24"/>
          <w:lang w:val="en-GB" w:eastAsia="en-GB"/>
        </w:rPr>
        <w:t xml:space="preserve"> Such losses are dampened through high profits, thanks to artificially low costs vis-à-vis consumers</w:t>
      </w:r>
      <w:r w:rsidR="00831B8C" w:rsidRPr="001A501A">
        <w:rPr>
          <w:rFonts w:ascii="Times New Roman" w:eastAsia="Times New Roman" w:hAnsi="Times New Roman" w:cs="Times New Roman"/>
          <w:sz w:val="24"/>
          <w:szCs w:val="24"/>
          <w:lang w:val="en-GB" w:eastAsia="en-GB"/>
        </w:rPr>
        <w:t>,</w:t>
      </w:r>
      <w:r w:rsidRPr="001A501A">
        <w:rPr>
          <w:rFonts w:ascii="Times New Roman" w:eastAsia="Times New Roman" w:hAnsi="Times New Roman" w:cs="Times New Roman"/>
          <w:sz w:val="24"/>
          <w:szCs w:val="24"/>
          <w:lang w:val="en-GB" w:eastAsia="en-GB"/>
        </w:rPr>
        <w:t xml:space="preserve"> made possible, among other things, by lowering labour costs through the misclassification of workers as </w:t>
      </w:r>
      <w:r w:rsidR="00CB23CD">
        <w:rPr>
          <w:rFonts w:ascii="Times New Roman" w:eastAsia="Times New Roman" w:hAnsi="Times New Roman" w:cs="Times New Roman"/>
          <w:sz w:val="24"/>
          <w:szCs w:val="24"/>
          <w:lang w:val="en-GB" w:eastAsia="en-GB"/>
        </w:rPr>
        <w:t>false self-employed</w:t>
      </w:r>
      <w:r w:rsidRPr="001A501A">
        <w:rPr>
          <w:rFonts w:ascii="Times New Roman" w:eastAsia="Times New Roman" w:hAnsi="Times New Roman" w:cs="Times New Roman"/>
          <w:sz w:val="24"/>
          <w:szCs w:val="24"/>
          <w:lang w:val="en-GB" w:eastAsia="en-GB"/>
        </w:rPr>
        <w:t xml:space="preserve">. </w:t>
      </w:r>
    </w:p>
    <w:p w14:paraId="0841A4A9" w14:textId="5A5F54F8"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Times New Roman" w:hAnsi="Times New Roman" w:cs="Times New Roman"/>
          <w:b/>
          <w:bCs/>
          <w:sz w:val="24"/>
          <w:szCs w:val="24"/>
          <w:lang w:val="en-GB" w:eastAsia="en-GB"/>
        </w:rPr>
        <w:t>The business model</w:t>
      </w:r>
      <w:r w:rsidR="00831B8C" w:rsidRPr="001A501A">
        <w:rPr>
          <w:rFonts w:ascii="Times New Roman" w:eastAsia="Times New Roman" w:hAnsi="Times New Roman" w:cs="Times New Roman"/>
          <w:b/>
          <w:bCs/>
          <w:sz w:val="24"/>
          <w:szCs w:val="24"/>
          <w:lang w:val="en-GB" w:eastAsia="en-GB"/>
        </w:rPr>
        <w:t>s</w:t>
      </w:r>
      <w:r w:rsidRPr="001A501A">
        <w:rPr>
          <w:rFonts w:ascii="Times New Roman" w:eastAsia="Times New Roman" w:hAnsi="Times New Roman" w:cs="Times New Roman"/>
          <w:b/>
          <w:bCs/>
          <w:sz w:val="24"/>
          <w:szCs w:val="24"/>
          <w:lang w:val="en-GB" w:eastAsia="en-GB"/>
        </w:rPr>
        <w:t xml:space="preserve"> of many digital labour platforms </w:t>
      </w:r>
      <w:r w:rsidR="005809B6" w:rsidRPr="001A501A">
        <w:rPr>
          <w:rFonts w:ascii="Times New Roman" w:eastAsia="Times New Roman" w:hAnsi="Times New Roman" w:cs="Times New Roman"/>
          <w:b/>
          <w:bCs/>
          <w:sz w:val="24"/>
          <w:szCs w:val="24"/>
          <w:lang w:val="en-GB" w:eastAsia="en-GB"/>
        </w:rPr>
        <w:t xml:space="preserve">may often be </w:t>
      </w:r>
      <w:r w:rsidRPr="001A501A">
        <w:rPr>
          <w:rFonts w:ascii="Times New Roman" w:eastAsia="Times New Roman" w:hAnsi="Times New Roman" w:cs="Times New Roman"/>
          <w:b/>
          <w:bCs/>
          <w:sz w:val="24"/>
          <w:szCs w:val="24"/>
          <w:lang w:val="en-GB" w:eastAsia="en-GB"/>
        </w:rPr>
        <w:t xml:space="preserve">based on </w:t>
      </w:r>
      <w:r w:rsidR="005809B6" w:rsidRPr="001A501A">
        <w:rPr>
          <w:rFonts w:ascii="Times New Roman" w:eastAsia="Times New Roman" w:hAnsi="Times New Roman" w:cs="Times New Roman"/>
          <w:b/>
          <w:bCs/>
          <w:sz w:val="24"/>
          <w:szCs w:val="24"/>
          <w:lang w:val="en-GB" w:eastAsia="en-GB"/>
        </w:rPr>
        <w:t xml:space="preserve">cutting social costs in the </w:t>
      </w:r>
      <w:r w:rsidRPr="001A501A">
        <w:rPr>
          <w:rFonts w:ascii="Times New Roman" w:eastAsia="Times New Roman" w:hAnsi="Times New Roman" w:cs="Times New Roman"/>
          <w:b/>
          <w:bCs/>
          <w:sz w:val="24"/>
          <w:szCs w:val="24"/>
          <w:lang w:val="en-GB" w:eastAsia="en-GB"/>
        </w:rPr>
        <w:t xml:space="preserve">short-term </w:t>
      </w:r>
      <w:r w:rsidR="005809B6" w:rsidRPr="001A501A">
        <w:rPr>
          <w:rFonts w:ascii="Times New Roman" w:eastAsia="Times New Roman" w:hAnsi="Times New Roman" w:cs="Times New Roman"/>
          <w:b/>
          <w:bCs/>
          <w:sz w:val="24"/>
          <w:szCs w:val="24"/>
          <w:lang w:val="en-GB" w:eastAsia="en-GB"/>
        </w:rPr>
        <w:t>to be more competitive and gain significant shares of the market they operate within in the</w:t>
      </w:r>
      <w:r w:rsidRPr="001A501A">
        <w:rPr>
          <w:rFonts w:ascii="Times New Roman" w:eastAsia="Times New Roman" w:hAnsi="Times New Roman" w:cs="Times New Roman"/>
          <w:b/>
          <w:bCs/>
          <w:sz w:val="24"/>
          <w:szCs w:val="24"/>
          <w:lang w:val="en-GB" w:eastAsia="en-GB"/>
        </w:rPr>
        <w:t xml:space="preserve"> medium-term</w:t>
      </w:r>
      <w:r w:rsidR="005809B6" w:rsidRPr="001A501A">
        <w:rPr>
          <w:rFonts w:ascii="Times New Roman" w:eastAsia="Times New Roman" w:hAnsi="Times New Roman" w:cs="Times New Roman"/>
          <w:b/>
          <w:bCs/>
          <w:sz w:val="24"/>
          <w:szCs w:val="24"/>
          <w:lang w:val="en-GB" w:eastAsia="en-GB"/>
        </w:rPr>
        <w:t>. Such economic strategy</w:t>
      </w:r>
      <w:r w:rsidRPr="001A501A" w:rsidDel="005809B6">
        <w:rPr>
          <w:rFonts w:ascii="Times New Roman" w:eastAsia="Times New Roman" w:hAnsi="Times New Roman" w:cs="Times New Roman"/>
          <w:b/>
          <w:bCs/>
          <w:sz w:val="24"/>
          <w:szCs w:val="24"/>
          <w:lang w:val="en-GB" w:eastAsia="en-GB"/>
        </w:rPr>
        <w:t xml:space="preserve"> </w:t>
      </w:r>
      <w:r w:rsidRPr="001A501A">
        <w:rPr>
          <w:rFonts w:ascii="Times New Roman" w:eastAsia="Times New Roman" w:hAnsi="Times New Roman" w:cs="Times New Roman"/>
          <w:b/>
          <w:bCs/>
          <w:sz w:val="24"/>
          <w:szCs w:val="24"/>
          <w:lang w:val="en-GB" w:eastAsia="en-GB"/>
        </w:rPr>
        <w:t>is not conducive to long-term economic sustainability</w:t>
      </w:r>
      <w:r w:rsidRPr="001A501A">
        <w:rPr>
          <w:rFonts w:ascii="Times New Roman" w:eastAsia="Times New Roman" w:hAnsi="Times New Roman" w:cs="Times New Roman"/>
          <w:sz w:val="24"/>
          <w:szCs w:val="24"/>
          <w:lang w:val="en-GB" w:eastAsia="en-GB"/>
        </w:rPr>
        <w:t xml:space="preserve">. </w:t>
      </w:r>
      <w:r w:rsidR="005809B6" w:rsidRPr="001A501A">
        <w:rPr>
          <w:rFonts w:ascii="Times New Roman" w:eastAsia="Calibri" w:hAnsi="Times New Roman" w:cs="Times New Roman"/>
          <w:sz w:val="24"/>
          <w:szCs w:val="24"/>
          <w:lang w:val="en-IE"/>
        </w:rPr>
        <w:t xml:space="preserve">It may also challenge the levelling of the playing field within the platform economy. Moreover, </w:t>
      </w:r>
      <w:r w:rsidRPr="001A501A" w:rsidDel="005809B6">
        <w:rPr>
          <w:rFonts w:ascii="Times New Roman" w:eastAsia="Calibri" w:hAnsi="Times New Roman" w:cs="Times New Roman"/>
          <w:sz w:val="24"/>
          <w:szCs w:val="24"/>
          <w:lang w:val="en-IE"/>
        </w:rPr>
        <w:t>t</w:t>
      </w:r>
      <w:r w:rsidRPr="001A501A">
        <w:rPr>
          <w:rFonts w:ascii="Times New Roman" w:eastAsia="Calibri" w:hAnsi="Times New Roman" w:cs="Times New Roman"/>
          <w:sz w:val="24"/>
          <w:szCs w:val="24"/>
          <w:lang w:val="en-IE"/>
        </w:rPr>
        <w:t>he aforementioned challenges in platform work are spurring governments to take action. This creates significant legal uncertainty for platforms, who have to comply with diverging policy approaches and heterogeneous judicial outcomes across Member States</w:t>
      </w:r>
      <w:r w:rsidR="009F26AB" w:rsidRPr="001A501A">
        <w:rPr>
          <w:rFonts w:ascii="Times New Roman" w:eastAsia="Calibri" w:hAnsi="Times New Roman" w:cs="Times New Roman"/>
          <w:sz w:val="24"/>
          <w:szCs w:val="24"/>
          <w:lang w:val="en-IE"/>
        </w:rPr>
        <w:t xml:space="preserve"> (see Annexes 9 and 10, respectively)</w:t>
      </w:r>
      <w:r w:rsidRPr="001A501A">
        <w:rPr>
          <w:rFonts w:ascii="Times New Roman" w:eastAsia="Calibri" w:hAnsi="Times New Roman" w:cs="Times New Roman"/>
          <w:sz w:val="24"/>
          <w:szCs w:val="24"/>
          <w:lang w:val="en-IE"/>
        </w:rPr>
        <w:t>. Such context does not support the conditions for a sustainable growth of digital labour platforms in the EU.</w:t>
      </w:r>
      <w:r w:rsidR="00C154B3" w:rsidRPr="001A501A">
        <w:rPr>
          <w:rFonts w:ascii="Times New Roman" w:eastAsia="Calibri" w:hAnsi="Times New Roman" w:cs="Times New Roman"/>
          <w:sz w:val="24"/>
          <w:szCs w:val="24"/>
          <w:lang w:val="en-IE"/>
        </w:rPr>
        <w:t xml:space="preserve"> </w:t>
      </w:r>
    </w:p>
    <w:p w14:paraId="59568B49"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240" w:name="_Toc80113059"/>
      <w:bookmarkStart w:id="241" w:name="_Toc80113828"/>
      <w:bookmarkStart w:id="242" w:name="_Toc81235132"/>
      <w:bookmarkStart w:id="243" w:name="_Toc81247157"/>
      <w:bookmarkStart w:id="244" w:name="_Toc81260259"/>
      <w:bookmarkStart w:id="245" w:name="_Toc81313290"/>
      <w:bookmarkStart w:id="246" w:name="_Toc81323754"/>
      <w:bookmarkStart w:id="247" w:name="_Toc81327135"/>
      <w:bookmarkStart w:id="248" w:name="_Toc81398445"/>
      <w:bookmarkStart w:id="249" w:name="_Toc82107378"/>
      <w:bookmarkStart w:id="250" w:name="_Toc82165102"/>
      <w:bookmarkStart w:id="251" w:name="_Toc82165365"/>
      <w:bookmarkStart w:id="252" w:name="_Toc83313655"/>
      <w:bookmarkStart w:id="253" w:name="_Toc83314798"/>
      <w:bookmarkStart w:id="254" w:name="_Toc83392632"/>
      <w:bookmarkStart w:id="255" w:name="_Toc83392721"/>
      <w:bookmarkStart w:id="256" w:name="_Toc83393334"/>
      <w:bookmarkStart w:id="257" w:name="_Toc83393420"/>
      <w:bookmarkStart w:id="258" w:name="_Toc83397654"/>
      <w:bookmarkStart w:id="259" w:name="_Toc83397834"/>
      <w:bookmarkStart w:id="260" w:name="_Toc83398072"/>
      <w:bookmarkStart w:id="261" w:name="_Toc83398169"/>
      <w:bookmarkStart w:id="262" w:name="_Toc83398294"/>
      <w:bookmarkStart w:id="263" w:name="_Toc83398380"/>
      <w:bookmarkStart w:id="264" w:name="_Toc83651187"/>
      <w:bookmarkStart w:id="265" w:name="_Toc86749245"/>
      <w:bookmarkStart w:id="266" w:name="_Toc86833550"/>
      <w:bookmarkStart w:id="267" w:name="_Toc86833592"/>
      <w:bookmarkStart w:id="268" w:name="_Toc87546952"/>
      <w:r w:rsidRPr="001A501A">
        <w:rPr>
          <w:rFonts w:ascii="Times New Roman" w:eastAsia="Times New Roman" w:hAnsi="Times New Roman" w:cs="Times New Roman"/>
          <w:b/>
          <w:sz w:val="24"/>
          <w:szCs w:val="20"/>
          <w:lang w:val="en-GB"/>
        </w:rPr>
        <w:t>2.2 What are the problem drivers?</w:t>
      </w:r>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682A6093"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269" w:name="_Toc80113060"/>
      <w:bookmarkStart w:id="270" w:name="_Toc80113829"/>
      <w:bookmarkStart w:id="271" w:name="_Toc81235133"/>
      <w:bookmarkStart w:id="272" w:name="_Toc81247158"/>
      <w:bookmarkStart w:id="273" w:name="_Toc81260260"/>
      <w:bookmarkStart w:id="274" w:name="_Toc81313291"/>
      <w:bookmarkStart w:id="275" w:name="_Toc81323755"/>
      <w:bookmarkStart w:id="276" w:name="_Toc81327136"/>
      <w:bookmarkStart w:id="277" w:name="_Toc81398446"/>
      <w:bookmarkStart w:id="278" w:name="_Toc82107379"/>
      <w:bookmarkStart w:id="279" w:name="_Toc82165103"/>
      <w:bookmarkStart w:id="280" w:name="_Toc82165366"/>
      <w:bookmarkStart w:id="281" w:name="_Toc83313656"/>
      <w:bookmarkStart w:id="282" w:name="_Toc83392633"/>
      <w:bookmarkStart w:id="283" w:name="_Toc83392722"/>
      <w:bookmarkStart w:id="284" w:name="_Toc83393335"/>
      <w:bookmarkStart w:id="285" w:name="_Toc83397655"/>
      <w:bookmarkStart w:id="286" w:name="_Toc83397835"/>
      <w:bookmarkStart w:id="287" w:name="_Toc83398073"/>
      <w:bookmarkStart w:id="288" w:name="_Toc83398170"/>
      <w:bookmarkStart w:id="289" w:name="_Toc83398295"/>
      <w:bookmarkStart w:id="290" w:name="_Toc83651188"/>
      <w:bookmarkStart w:id="291" w:name="_Toc86749246"/>
      <w:r w:rsidRPr="001A501A">
        <w:rPr>
          <w:rFonts w:ascii="Times New Roman" w:eastAsia="Times New Roman" w:hAnsi="Times New Roman" w:cs="Times New Roman"/>
          <w:i/>
          <w:sz w:val="24"/>
          <w:szCs w:val="20"/>
          <w:lang w:val="en-GB"/>
        </w:rPr>
        <w:t>2.2.1 Risk of employment status misclassification</w:t>
      </w:r>
      <w:r w:rsidRPr="001A501A">
        <w:rPr>
          <w:rFonts w:ascii="Times New Roman" w:eastAsia="Times New Roman" w:hAnsi="Times New Roman" w:cs="Times New Roman"/>
          <w:i/>
          <w:sz w:val="24"/>
          <w:szCs w:val="20"/>
          <w:vertAlign w:val="superscript"/>
          <w:lang w:val="en-GB"/>
        </w:rPr>
        <w:footnoteReference w:id="36"/>
      </w:r>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r w:rsidRPr="001A501A">
        <w:rPr>
          <w:rFonts w:ascii="Times New Roman" w:eastAsia="Times New Roman" w:hAnsi="Times New Roman" w:cs="Times New Roman"/>
          <w:i/>
          <w:sz w:val="24"/>
          <w:szCs w:val="20"/>
          <w:lang w:val="en-GB"/>
        </w:rPr>
        <w:t xml:space="preserve"> </w:t>
      </w:r>
    </w:p>
    <w:p w14:paraId="3CC7DBFE"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The key challenge in platform work is the risk of misclassification of the employment status</w:t>
      </w:r>
      <w:r w:rsidRPr="001A501A">
        <w:rPr>
          <w:rFonts w:ascii="Times New Roman" w:eastAsia="Calibri" w:hAnsi="Times New Roman" w:cs="Times New Roman"/>
          <w:sz w:val="24"/>
          <w:szCs w:val="24"/>
          <w:lang w:val="en-GB"/>
        </w:rPr>
        <w:t>. The employment status</w:t>
      </w:r>
      <w:r w:rsidR="0036527C"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GB"/>
        </w:rPr>
        <w:t>i.e. being classified as a worker or as a self-employed</w:t>
      </w:r>
      <w:r w:rsidR="0036527C" w:rsidRPr="001A501A">
        <w:rPr>
          <w:rFonts w:ascii="Times New Roman" w:eastAsia="Calibri" w:hAnsi="Times New Roman" w:cs="Times New Roman"/>
          <w:sz w:val="24"/>
          <w:szCs w:val="24"/>
          <w:lang w:val="en-GB"/>
        </w:rPr>
        <w:t>,</w:t>
      </w:r>
      <w:r w:rsidRPr="001A501A">
        <w:rPr>
          <w:rFonts w:ascii="Times New Roman" w:eastAsia="Calibri" w:hAnsi="Times New Roman" w:cs="Times New Roman"/>
          <w:sz w:val="24"/>
          <w:szCs w:val="24"/>
          <w:lang w:val="en-GB"/>
        </w:rPr>
        <w:t xml:space="preserve"> determines access, or lack thereof, </w:t>
      </w:r>
      <w:r w:rsidR="0036527C" w:rsidRPr="001A501A">
        <w:rPr>
          <w:rFonts w:ascii="Times New Roman" w:eastAsia="Calibri" w:hAnsi="Times New Roman" w:cs="Times New Roman"/>
          <w:sz w:val="24"/>
          <w:szCs w:val="24"/>
          <w:lang w:val="en-GB"/>
        </w:rPr>
        <w:t xml:space="preserve">respectively, </w:t>
      </w:r>
      <w:r w:rsidRPr="001A501A">
        <w:rPr>
          <w:rFonts w:ascii="Times New Roman" w:eastAsia="Calibri" w:hAnsi="Times New Roman" w:cs="Times New Roman"/>
          <w:sz w:val="24"/>
          <w:szCs w:val="24"/>
          <w:lang w:val="en-GB"/>
        </w:rPr>
        <w:t xml:space="preserve">to the EU and national labour </w:t>
      </w:r>
      <w:r w:rsidRPr="001A501A">
        <w:rPr>
          <w:rFonts w:ascii="Times New Roman" w:eastAsia="Calibri" w:hAnsi="Times New Roman" w:cs="Times New Roman"/>
          <w:i/>
          <w:iCs/>
          <w:sz w:val="24"/>
          <w:szCs w:val="24"/>
          <w:lang w:val="en-GB"/>
        </w:rPr>
        <w:t>acquis</w:t>
      </w:r>
      <w:r w:rsidRPr="001A501A">
        <w:rPr>
          <w:rFonts w:ascii="Times New Roman" w:eastAsia="Calibri" w:hAnsi="Times New Roman" w:cs="Times New Roman"/>
          <w:sz w:val="24"/>
          <w:szCs w:val="24"/>
          <w:lang w:val="en-GB"/>
        </w:rPr>
        <w:t>. It is therefore</w:t>
      </w:r>
      <w:r w:rsidRPr="001A501A" w:rsidDel="00AB762D">
        <w:rPr>
          <w:rFonts w:ascii="Times New Roman" w:eastAsia="Calibri" w:hAnsi="Times New Roman" w:cs="Times New Roman"/>
          <w:sz w:val="24"/>
          <w:szCs w:val="24"/>
          <w:lang w:val="en-GB"/>
        </w:rPr>
        <w:t xml:space="preserve"> </w:t>
      </w:r>
      <w:r w:rsidR="00AB762D" w:rsidRPr="001A501A">
        <w:rPr>
          <w:rFonts w:ascii="Times New Roman" w:eastAsia="Calibri" w:hAnsi="Times New Roman" w:cs="Times New Roman"/>
          <w:sz w:val="24"/>
          <w:szCs w:val="24"/>
          <w:lang w:val="en-GB"/>
        </w:rPr>
        <w:t xml:space="preserve">a key </w:t>
      </w:r>
      <w:r w:rsidRPr="001A501A">
        <w:rPr>
          <w:rFonts w:ascii="Times New Roman" w:eastAsia="Calibri" w:hAnsi="Times New Roman" w:cs="Times New Roman"/>
          <w:sz w:val="24"/>
          <w:szCs w:val="24"/>
          <w:lang w:val="en-GB"/>
        </w:rPr>
        <w:t>gateway to tackle most of the challenges in platform work which are related to working conditions and access to social protection, apart from the specific challenges posed by algorithmic management</w:t>
      </w:r>
      <w:r w:rsidR="0036527C" w:rsidRPr="001A501A">
        <w:rPr>
          <w:rFonts w:ascii="Times New Roman" w:eastAsia="Calibri" w:hAnsi="Times New Roman" w:cs="Times New Roman"/>
          <w:sz w:val="24"/>
          <w:szCs w:val="24"/>
          <w:lang w:val="en-GB"/>
        </w:rPr>
        <w:t xml:space="preserve"> in the context of platform work</w:t>
      </w:r>
      <w:r w:rsidRPr="001A501A">
        <w:rPr>
          <w:rFonts w:ascii="Times New Roman" w:eastAsia="Calibri" w:hAnsi="Times New Roman" w:cs="Times New Roman"/>
          <w:sz w:val="24"/>
          <w:szCs w:val="24"/>
          <w:lang w:val="en-GB"/>
        </w:rPr>
        <w:t>.</w:t>
      </w:r>
    </w:p>
    <w:p w14:paraId="5A4F6B06" w14:textId="19EC3C8E"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Determining the correct employment status is not straightforward and depends on national laws and CJEU case-law. However, in most cases, the level of control exerted over the person performing the work is one main element to consider. High levels of control are generally a defining characteristic of an employment relationship. </w:t>
      </w:r>
      <w:r w:rsidRPr="001A501A">
        <w:rPr>
          <w:rFonts w:ascii="Times New Roman" w:eastAsia="Calibri" w:hAnsi="Times New Roman" w:cs="Times New Roman"/>
          <w:sz w:val="24"/>
          <w:szCs w:val="24"/>
          <w:lang w:val="en-IE"/>
        </w:rPr>
        <w:t xml:space="preserve">Of the 28.3 million people working through platforms in the EU-27, </w:t>
      </w:r>
      <w:r w:rsidRPr="001A501A">
        <w:rPr>
          <w:rFonts w:ascii="Times New Roman" w:eastAsia="Calibri" w:hAnsi="Times New Roman" w:cs="Times New Roman"/>
          <w:b/>
          <w:bCs/>
          <w:sz w:val="24"/>
          <w:szCs w:val="24"/>
          <w:lang w:val="en-IE"/>
        </w:rPr>
        <w:t>circa 5.5 million are estimated to be subject to a certain degree of control</w:t>
      </w:r>
      <w:r w:rsidRPr="001A501A">
        <w:rPr>
          <w:rFonts w:ascii="Times New Roman" w:eastAsia="Calibri" w:hAnsi="Times New Roman" w:cs="Times New Roman"/>
          <w:sz w:val="24"/>
          <w:szCs w:val="24"/>
          <w:vertAlign w:val="superscript"/>
          <w:lang w:val="en-IE"/>
        </w:rPr>
        <w:footnoteReference w:id="37"/>
      </w:r>
      <w:r w:rsidRPr="001A501A">
        <w:rPr>
          <w:rFonts w:ascii="Times New Roman" w:eastAsia="Calibri" w:hAnsi="Times New Roman" w:cs="Times New Roman"/>
          <w:b/>
          <w:bCs/>
          <w:sz w:val="24"/>
          <w:szCs w:val="24"/>
          <w:lang w:val="en-IE"/>
        </w:rPr>
        <w:t xml:space="preserve"> </w:t>
      </w:r>
      <w:r w:rsidRPr="001A501A">
        <w:rPr>
          <w:rFonts w:ascii="Times New Roman" w:eastAsia="Calibri" w:hAnsi="Times New Roman" w:cs="Times New Roman"/>
          <w:sz w:val="24"/>
          <w:szCs w:val="24"/>
          <w:lang w:val="en-IE"/>
        </w:rPr>
        <w:t>from the platform they work through</w:t>
      </w:r>
      <w:r w:rsidR="00BB5AF0" w:rsidRPr="001A501A">
        <w:rPr>
          <w:rFonts w:ascii="Times New Roman" w:eastAsia="Calibri" w:hAnsi="Times New Roman" w:cs="Times New Roman"/>
          <w:sz w:val="24"/>
          <w:szCs w:val="24"/>
          <w:lang w:val="en-IE"/>
        </w:rPr>
        <w:t xml:space="preserve">. These are spread between on-location platforms </w:t>
      </w:r>
      <w:r w:rsidRPr="001A501A">
        <w:rPr>
          <w:rFonts w:ascii="Times New Roman" w:eastAsia="Calibri" w:hAnsi="Times New Roman" w:cs="Times New Roman"/>
          <w:sz w:val="24"/>
          <w:szCs w:val="24"/>
          <w:lang w:val="en-IE"/>
        </w:rPr>
        <w:t xml:space="preserve">(2.3 million </w:t>
      </w:r>
      <w:r w:rsidR="00BB5AF0" w:rsidRPr="001A501A">
        <w:rPr>
          <w:rFonts w:ascii="Times New Roman" w:eastAsia="Calibri" w:hAnsi="Times New Roman" w:cs="Times New Roman"/>
          <w:sz w:val="24"/>
          <w:szCs w:val="24"/>
          <w:lang w:val="en-IE"/>
        </w:rPr>
        <w:t>people) and online ones</w:t>
      </w:r>
      <w:r w:rsidRPr="001A501A">
        <w:rPr>
          <w:rFonts w:ascii="Times New Roman" w:eastAsia="Calibri" w:hAnsi="Times New Roman" w:cs="Times New Roman"/>
          <w:sz w:val="24"/>
          <w:szCs w:val="24"/>
          <w:lang w:val="en-IE"/>
        </w:rPr>
        <w:t xml:space="preserve"> </w:t>
      </w:r>
      <w:r w:rsidR="00BB5AF0" w:rsidRPr="001A501A">
        <w:rPr>
          <w:rFonts w:ascii="Times New Roman" w:eastAsia="Calibri" w:hAnsi="Times New Roman" w:cs="Times New Roman"/>
          <w:sz w:val="24"/>
          <w:szCs w:val="24"/>
          <w:lang w:val="en-IE"/>
        </w:rPr>
        <w:t>(</w:t>
      </w:r>
      <w:r w:rsidRPr="001A501A">
        <w:rPr>
          <w:rFonts w:ascii="Times New Roman" w:eastAsia="Calibri" w:hAnsi="Times New Roman" w:cs="Times New Roman"/>
          <w:sz w:val="24"/>
          <w:szCs w:val="24"/>
          <w:lang w:val="en-IE"/>
        </w:rPr>
        <w:t xml:space="preserve">3.2 million </w:t>
      </w:r>
      <w:r w:rsidR="00BB5AF0" w:rsidRPr="001A501A">
        <w:rPr>
          <w:rFonts w:ascii="Times New Roman" w:eastAsia="Calibri" w:hAnsi="Times New Roman" w:cs="Times New Roman"/>
          <w:sz w:val="24"/>
          <w:szCs w:val="24"/>
          <w:lang w:val="en-IE"/>
        </w:rPr>
        <w:t>people</w:t>
      </w:r>
      <w:r w:rsidRPr="001A501A">
        <w:rPr>
          <w:rFonts w:ascii="Times New Roman" w:eastAsia="Calibri" w:hAnsi="Times New Roman" w:cs="Times New Roman"/>
          <w:sz w:val="24"/>
          <w:szCs w:val="24"/>
          <w:lang w:val="en-IE"/>
        </w:rPr>
        <w:t>).</w:t>
      </w:r>
      <w:r w:rsidR="00BB5AF0" w:rsidRPr="001A501A">
        <w:rPr>
          <w:rFonts w:ascii="Times New Roman" w:eastAsia="Calibri" w:hAnsi="Times New Roman" w:cs="Times New Roman"/>
          <w:sz w:val="24"/>
          <w:szCs w:val="24"/>
          <w:lang w:val="en-IE"/>
        </w:rPr>
        <w:t xml:space="preserve"> The risk of misclassification is proportionately much higher in the former (2.3 million out of 6 million, i.e. 38%) than in the latter (3.2 million out of 22 million, i.e. 15%).</w:t>
      </w:r>
      <w:r w:rsidRPr="001A501A">
        <w:rPr>
          <w:rFonts w:ascii="Times New Roman" w:eastAsia="Calibri" w:hAnsi="Times New Roman" w:cs="Times New Roman"/>
          <w:sz w:val="24"/>
          <w:szCs w:val="24"/>
          <w:lang w:val="en-IE"/>
        </w:rPr>
        <w:t xml:space="preserve"> Given that </w:t>
      </w:r>
      <w:r w:rsidRPr="001A501A">
        <w:rPr>
          <w:rFonts w:ascii="Times New Roman" w:eastAsia="Calibri" w:hAnsi="Times New Roman" w:cs="Times New Roman"/>
          <w:b/>
          <w:bCs/>
          <w:sz w:val="24"/>
          <w:szCs w:val="24"/>
          <w:lang w:val="en-IE"/>
        </w:rPr>
        <w:t>around 90% of people working through platforms are estimated to be formally self-employed</w:t>
      </w:r>
      <w:r w:rsidRPr="001A501A">
        <w:rPr>
          <w:rFonts w:ascii="Times New Roman" w:eastAsia="Calibri" w:hAnsi="Times New Roman" w:cs="Times New Roman"/>
          <w:b/>
          <w:bCs/>
          <w:sz w:val="24"/>
          <w:szCs w:val="24"/>
          <w:vertAlign w:val="superscript"/>
          <w:lang w:val="en-IE"/>
        </w:rPr>
        <w:footnoteReference w:id="38"/>
      </w:r>
      <w:r w:rsidRPr="001A501A">
        <w:rPr>
          <w:rFonts w:ascii="Times New Roman" w:eastAsia="Calibri" w:hAnsi="Times New Roman" w:cs="Times New Roman"/>
          <w:sz w:val="24"/>
          <w:szCs w:val="24"/>
          <w:lang w:val="en-IE"/>
        </w:rPr>
        <w:t xml:space="preserve">, it is likely that most of those 5.5 million people are misclassified. </w:t>
      </w:r>
      <w:r w:rsidR="00595D4F" w:rsidRPr="001A501A">
        <w:rPr>
          <w:rFonts w:ascii="Times New Roman" w:eastAsia="Calibri" w:hAnsi="Times New Roman" w:cs="Times New Roman"/>
          <w:sz w:val="24"/>
          <w:szCs w:val="24"/>
          <w:lang w:val="en-IE"/>
        </w:rPr>
        <w:t xml:space="preserve">The assessment of such risk of misclassification is based on the supposed subordination of these people to the platform they work through, and not on the </w:t>
      </w:r>
      <w:r w:rsidR="00890B85" w:rsidRPr="001A501A">
        <w:rPr>
          <w:rFonts w:ascii="Times New Roman" w:eastAsia="Calibri" w:hAnsi="Times New Roman" w:cs="Times New Roman"/>
          <w:sz w:val="24"/>
          <w:szCs w:val="24"/>
          <w:lang w:val="en-IE"/>
        </w:rPr>
        <w:t>frequency/intensity</w:t>
      </w:r>
      <w:r w:rsidR="00595D4F" w:rsidRPr="001A501A">
        <w:rPr>
          <w:rFonts w:ascii="Times New Roman" w:eastAsia="Calibri" w:hAnsi="Times New Roman" w:cs="Times New Roman"/>
          <w:sz w:val="24"/>
          <w:szCs w:val="24"/>
          <w:lang w:val="en-IE"/>
        </w:rPr>
        <w:t xml:space="preserve"> of work they perform (i.e. weekly number of hours and/or percentage of income derived from platform work).</w:t>
      </w:r>
      <w:r w:rsidR="0016513A" w:rsidRPr="001A501A">
        <w:rPr>
          <w:rFonts w:ascii="Times New Roman" w:eastAsia="Calibri" w:hAnsi="Times New Roman" w:cs="Times New Roman"/>
          <w:sz w:val="24"/>
          <w:szCs w:val="24"/>
          <w:lang w:val="en-IE"/>
        </w:rPr>
        <w:t xml:space="preserve"> </w:t>
      </w:r>
    </w:p>
    <w:p w14:paraId="33C9B785"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4"/>
          <w:lang w:val="en-GB"/>
        </w:rPr>
      </w:pPr>
      <w:r w:rsidRPr="001A501A">
        <w:rPr>
          <w:rFonts w:ascii="Times New Roman" w:eastAsia="Times New Roman" w:hAnsi="Times New Roman" w:cs="Times New Roman"/>
          <w:b/>
          <w:bCs/>
          <w:sz w:val="24"/>
          <w:szCs w:val="20"/>
          <w:lang w:val="en-IE"/>
        </w:rPr>
        <w:t>The risk of misclassification is primarily driven by a</w:t>
      </w:r>
      <w:r w:rsidRPr="001A501A">
        <w:rPr>
          <w:rFonts w:ascii="Times New Roman" w:eastAsia="Times New Roman" w:hAnsi="Times New Roman" w:cs="Times New Roman"/>
          <w:sz w:val="24"/>
          <w:szCs w:val="20"/>
          <w:lang w:val="en-IE"/>
        </w:rPr>
        <w:t xml:space="preserve"> </w:t>
      </w:r>
      <w:r w:rsidRPr="001A501A">
        <w:rPr>
          <w:rFonts w:ascii="Times New Roman" w:eastAsia="Times New Roman" w:hAnsi="Times New Roman" w:cs="Times New Roman"/>
          <w:b/>
          <w:bCs/>
          <w:sz w:val="24"/>
          <w:szCs w:val="20"/>
          <w:lang w:val="en-IE"/>
        </w:rPr>
        <w:t>lack of regulatory clarity</w:t>
      </w:r>
      <w:r w:rsidRPr="001A501A">
        <w:rPr>
          <w:rFonts w:ascii="Times New Roman" w:eastAsia="Times New Roman" w:hAnsi="Times New Roman" w:cs="Times New Roman"/>
          <w:sz w:val="24"/>
          <w:szCs w:val="20"/>
          <w:lang w:val="en-IE"/>
        </w:rPr>
        <w:t>. No Member State has so far comprehensively addressed the risk of misclassification in platform work. Some Member States (IT, ES, FR) have opted for sectoral legislation, focusing on transport and delivery platforms.</w:t>
      </w:r>
      <w:r w:rsidRPr="001A501A">
        <w:rPr>
          <w:rFonts w:ascii="Times New Roman" w:eastAsia="Times New Roman" w:hAnsi="Times New Roman" w:cs="Times New Roman"/>
          <w:sz w:val="24"/>
          <w:szCs w:val="20"/>
          <w:vertAlign w:val="superscript"/>
          <w:lang w:val="en-IE"/>
        </w:rPr>
        <w:footnoteReference w:id="39"/>
      </w:r>
      <w:r w:rsidRPr="001A501A">
        <w:rPr>
          <w:rFonts w:ascii="Times New Roman" w:eastAsia="Times New Roman" w:hAnsi="Times New Roman" w:cs="Times New Roman"/>
          <w:sz w:val="24"/>
          <w:szCs w:val="20"/>
          <w:lang w:val="en-IE"/>
        </w:rPr>
        <w:t xml:space="preserve"> A large number of Member States (BE, DE, EL, ES, FR, IE, IT, MT, NL, SE) clarify ambiguous employment relationships through legal, administrative or case law-based procedures which refer to general labour market situations and do not take into account the specificities of platform work. The flexibility inherent in, and the constantly evolving business models of, platforms have largely prevented the latter set of tools’ effectiveness</w:t>
      </w:r>
      <w:r w:rsidRPr="001A501A">
        <w:rPr>
          <w:rFonts w:ascii="Times New Roman" w:eastAsia="Times New Roman" w:hAnsi="Times New Roman" w:cs="Times New Roman"/>
          <w:sz w:val="24"/>
          <w:szCs w:val="20"/>
          <w:lang w:val="en-GB"/>
        </w:rPr>
        <w:t>. This is mirrored in the high number of court and administrative procedures initiated across the EU and beyond.</w:t>
      </w:r>
    </w:p>
    <w:p w14:paraId="5C924A33" w14:textId="77777777" w:rsidR="00197ACB" w:rsidRPr="001A501A" w:rsidRDefault="00197ACB" w:rsidP="006E7F26">
      <w:pPr>
        <w:spacing w:after="200" w:line="240" w:lineRule="auto"/>
        <w:jc w:val="both"/>
        <w:rPr>
          <w:rFonts w:ascii="Times New Roman" w:eastAsia="Times New Roman" w:hAnsi="Times New Roman" w:cs="Times New Roman"/>
          <w:b/>
          <w:bCs/>
          <w:sz w:val="24"/>
          <w:szCs w:val="24"/>
          <w:lang w:val="en-GB"/>
        </w:rPr>
      </w:pPr>
      <w:r w:rsidRPr="001A501A">
        <w:rPr>
          <w:rFonts w:ascii="Times New Roman" w:eastAsia="Calibri" w:hAnsi="Times New Roman" w:cs="Times New Roman"/>
          <w:sz w:val="24"/>
          <w:szCs w:val="24"/>
          <w:lang w:val="en-IE"/>
        </w:rPr>
        <w:t>Indeed,</w:t>
      </w:r>
      <w:r w:rsidRPr="001A501A">
        <w:rPr>
          <w:rFonts w:ascii="Times New Roman" w:eastAsia="Calibri" w:hAnsi="Times New Roman" w:cs="Times New Roman"/>
          <w:b/>
          <w:bCs/>
          <w:sz w:val="24"/>
          <w:szCs w:val="24"/>
          <w:lang w:val="en-IE"/>
        </w:rPr>
        <w:t xml:space="preserve"> the lack of regulatory clarity on the employment status in platform work is compounded by the unconsolidated jurisprudence on the matter. </w:t>
      </w:r>
      <w:r w:rsidRPr="001A501A">
        <w:rPr>
          <w:rFonts w:ascii="Times New Roman" w:eastAsia="Calibri" w:hAnsi="Times New Roman" w:cs="Times New Roman"/>
          <w:sz w:val="24"/>
          <w:szCs w:val="24"/>
          <w:lang w:val="en-IE"/>
        </w:rPr>
        <w:t>In Member States and beyond, there have been more than 100 court decisions and 15 administrative decisions on cases of alleged misclassification in platform work.</w:t>
      </w:r>
      <w:r w:rsidRPr="001A501A">
        <w:rPr>
          <w:rFonts w:ascii="Times New Roman" w:eastAsia="Calibri" w:hAnsi="Times New Roman" w:cs="Times New Roman"/>
          <w:sz w:val="24"/>
          <w:szCs w:val="24"/>
          <w:vertAlign w:val="superscript"/>
          <w:lang w:val="en-IE"/>
        </w:rPr>
        <w:footnoteReference w:id="40"/>
      </w:r>
      <w:r w:rsidRPr="001A501A">
        <w:rPr>
          <w:rFonts w:ascii="Times New Roman" w:eastAsia="Calibri" w:hAnsi="Times New Roman" w:cs="Times New Roman"/>
          <w:sz w:val="24"/>
          <w:szCs w:val="24"/>
          <w:lang w:val="en-IE"/>
        </w:rPr>
        <w:t xml:space="preserve"> Although these procedures have often produced contradictory outcomes, </w:t>
      </w:r>
      <w:r w:rsidR="00EB1B17" w:rsidRPr="001A501A">
        <w:rPr>
          <w:rFonts w:ascii="Times New Roman" w:eastAsia="Calibri" w:hAnsi="Times New Roman" w:cs="Times New Roman"/>
          <w:sz w:val="24"/>
          <w:szCs w:val="24"/>
          <w:lang w:val="en-IE"/>
        </w:rPr>
        <w:t xml:space="preserve">most </w:t>
      </w:r>
      <w:r w:rsidRPr="001A501A">
        <w:rPr>
          <w:rFonts w:ascii="Times New Roman" w:eastAsia="Calibri" w:hAnsi="Times New Roman" w:cs="Times New Roman"/>
          <w:sz w:val="24"/>
          <w:szCs w:val="24"/>
          <w:lang w:val="en-IE"/>
        </w:rPr>
        <w:t xml:space="preserve">have led to the reclassification of </w:t>
      </w:r>
      <w:r w:rsidR="008E4EA7" w:rsidRPr="001A501A">
        <w:rPr>
          <w:rFonts w:ascii="Times New Roman" w:eastAsia="Calibri" w:hAnsi="Times New Roman" w:cs="Times New Roman"/>
          <w:sz w:val="24"/>
          <w:szCs w:val="24"/>
          <w:lang w:val="en-IE"/>
        </w:rPr>
        <w:t xml:space="preserve">the concerned </w:t>
      </w:r>
      <w:r w:rsidRPr="001A501A">
        <w:rPr>
          <w:rFonts w:ascii="Times New Roman" w:eastAsia="Calibri" w:hAnsi="Times New Roman" w:cs="Times New Roman"/>
          <w:sz w:val="24"/>
          <w:szCs w:val="24"/>
          <w:lang w:val="en-IE"/>
        </w:rPr>
        <w:t xml:space="preserve">people working through platforms (particularly </w:t>
      </w:r>
      <w:r w:rsidR="008E4EA7" w:rsidRPr="001A501A">
        <w:rPr>
          <w:rFonts w:ascii="Times New Roman" w:eastAsia="Calibri" w:hAnsi="Times New Roman" w:cs="Times New Roman"/>
          <w:sz w:val="24"/>
          <w:szCs w:val="24"/>
          <w:lang w:val="en-IE"/>
        </w:rPr>
        <w:t xml:space="preserve">on on-location ones in </w:t>
      </w:r>
      <w:r w:rsidRPr="001A501A">
        <w:rPr>
          <w:rFonts w:ascii="Times New Roman" w:eastAsia="Calibri" w:hAnsi="Times New Roman" w:cs="Times New Roman"/>
          <w:sz w:val="24"/>
          <w:szCs w:val="24"/>
          <w:lang w:val="en-IE"/>
        </w:rPr>
        <w:t>the transport and delivery sectors</w:t>
      </w:r>
      <w:r w:rsidR="008E4EA7" w:rsidRPr="001A501A">
        <w:rPr>
          <w:rFonts w:ascii="Times New Roman" w:eastAsia="Calibri" w:hAnsi="Times New Roman" w:cs="Times New Roman"/>
          <w:sz w:val="24"/>
          <w:szCs w:val="24"/>
          <w:lang w:val="en-IE"/>
        </w:rPr>
        <w:t xml:space="preserve">, which are </w:t>
      </w:r>
      <w:r w:rsidR="002C5FDA" w:rsidRPr="001A501A">
        <w:rPr>
          <w:rFonts w:ascii="Times New Roman" w:eastAsia="Calibri" w:hAnsi="Times New Roman" w:cs="Times New Roman"/>
          <w:sz w:val="24"/>
          <w:szCs w:val="24"/>
          <w:lang w:val="en-IE"/>
        </w:rPr>
        <w:t xml:space="preserve">likely </w:t>
      </w:r>
      <w:r w:rsidR="008E4EA7" w:rsidRPr="001A501A">
        <w:rPr>
          <w:rFonts w:ascii="Times New Roman" w:eastAsia="Calibri" w:hAnsi="Times New Roman" w:cs="Times New Roman"/>
          <w:sz w:val="24"/>
          <w:szCs w:val="24"/>
          <w:lang w:val="en-IE"/>
        </w:rPr>
        <w:t xml:space="preserve">the ones exerting the most control, see </w:t>
      </w:r>
      <w:r w:rsidR="00BD779A" w:rsidRPr="001A501A">
        <w:rPr>
          <w:rFonts w:ascii="Times New Roman" w:eastAsia="Calibri" w:hAnsi="Times New Roman" w:cs="Times New Roman"/>
          <w:sz w:val="24"/>
          <w:szCs w:val="24"/>
          <w:lang w:val="en-IE"/>
        </w:rPr>
        <w:t>Section</w:t>
      </w:r>
      <w:r w:rsidR="008E4EA7" w:rsidRPr="001A501A">
        <w:rPr>
          <w:rFonts w:ascii="Times New Roman" w:eastAsia="Calibri" w:hAnsi="Times New Roman" w:cs="Times New Roman"/>
          <w:sz w:val="24"/>
          <w:szCs w:val="24"/>
          <w:lang w:val="en-IE"/>
        </w:rPr>
        <w:t xml:space="preserve"> 2.2.2</w:t>
      </w:r>
      <w:r w:rsidRPr="001A501A">
        <w:rPr>
          <w:rFonts w:ascii="Times New Roman" w:eastAsia="Calibri" w:hAnsi="Times New Roman" w:cs="Times New Roman"/>
          <w:sz w:val="24"/>
          <w:szCs w:val="24"/>
          <w:lang w:val="en-IE"/>
        </w:rPr>
        <w:t>).</w:t>
      </w:r>
      <w:r w:rsidRPr="001A501A">
        <w:rPr>
          <w:rFonts w:ascii="Times New Roman" w:eastAsia="Calibri" w:hAnsi="Times New Roman" w:cs="Times New Roman"/>
          <w:sz w:val="24"/>
          <w:szCs w:val="24"/>
          <w:vertAlign w:val="superscript"/>
          <w:lang w:val="en-IE"/>
        </w:rPr>
        <w:footnoteReference w:id="41"/>
      </w:r>
    </w:p>
    <w:p w14:paraId="73355B0B"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IE"/>
        </w:rPr>
      </w:pPr>
      <w:r w:rsidRPr="001A501A">
        <w:rPr>
          <w:rFonts w:ascii="Times New Roman" w:eastAsia="Times New Roman" w:hAnsi="Times New Roman" w:cs="Times New Roman"/>
          <w:b/>
          <w:bCs/>
          <w:sz w:val="24"/>
          <w:szCs w:val="20"/>
          <w:lang w:val="en-GB"/>
        </w:rPr>
        <w:t>The risk of misclassification is also driven by the weak labour market position of many of those concerned by it</w:t>
      </w:r>
      <w:r w:rsidRPr="001A501A">
        <w:rPr>
          <w:rFonts w:ascii="Times New Roman" w:eastAsia="Times New Roman" w:hAnsi="Times New Roman" w:cs="Times New Roman"/>
          <w:sz w:val="24"/>
          <w:szCs w:val="20"/>
          <w:lang w:val="en-GB"/>
        </w:rPr>
        <w:t>. Challenging a misclassification requires people to be knowledgeable about their rights and to be able to organise themselves and face the potential consequences of a lawsuit. This is especially difficult for</w:t>
      </w:r>
      <w:r w:rsidR="00EB1B17" w:rsidRPr="001A501A">
        <w:rPr>
          <w:rFonts w:ascii="Times New Roman" w:eastAsia="Times New Roman" w:hAnsi="Times New Roman" w:cs="Times New Roman"/>
          <w:sz w:val="24"/>
          <w:szCs w:val="20"/>
          <w:lang w:val="en-GB"/>
        </w:rPr>
        <w:t xml:space="preserve"> people in a weak labour market position, such as low-income groups,</w:t>
      </w:r>
      <w:r w:rsidRPr="001A501A">
        <w:rPr>
          <w:rFonts w:ascii="Times New Roman" w:eastAsia="Times New Roman" w:hAnsi="Times New Roman" w:cs="Times New Roman"/>
          <w:sz w:val="24"/>
          <w:szCs w:val="20"/>
          <w:lang w:val="en-GB"/>
        </w:rPr>
        <w:t xml:space="preserve"> young people and those with a migrant background.</w:t>
      </w:r>
      <w:r w:rsidRPr="001A501A">
        <w:rPr>
          <w:rFonts w:ascii="Times New Roman" w:eastAsia="Times New Roman" w:hAnsi="Times New Roman" w:cs="Times New Roman"/>
          <w:b/>
          <w:bCs/>
          <w:sz w:val="24"/>
          <w:szCs w:val="20"/>
          <w:lang w:val="en-IE"/>
        </w:rPr>
        <w:t xml:space="preserve"> </w:t>
      </w:r>
      <w:r w:rsidR="006D40B6" w:rsidRPr="001A501A">
        <w:rPr>
          <w:rFonts w:ascii="Times New Roman" w:eastAsia="Times New Roman" w:hAnsi="Times New Roman" w:cs="Times New Roman"/>
          <w:bCs/>
          <w:sz w:val="24"/>
          <w:szCs w:val="20"/>
          <w:lang w:val="en-IE"/>
        </w:rPr>
        <w:t xml:space="preserve">Minimum wage earners </w:t>
      </w:r>
      <w:r w:rsidR="0036527C" w:rsidRPr="001A501A">
        <w:rPr>
          <w:rFonts w:ascii="Times New Roman" w:eastAsia="Times New Roman" w:hAnsi="Times New Roman" w:cs="Times New Roman"/>
          <w:bCs/>
          <w:sz w:val="24"/>
          <w:szCs w:val="20"/>
          <w:lang w:val="en-IE"/>
        </w:rPr>
        <w:t>make up half the digital labour platforms’ workforce</w:t>
      </w:r>
      <w:r w:rsidR="006D40B6" w:rsidRPr="001A501A">
        <w:rPr>
          <w:rFonts w:ascii="Times New Roman" w:eastAsia="Times New Roman" w:hAnsi="Times New Roman" w:cs="Times New Roman"/>
          <w:bCs/>
          <w:sz w:val="24"/>
          <w:szCs w:val="20"/>
          <w:lang w:val="en-IE"/>
        </w:rPr>
        <w:t xml:space="preserve"> (see </w:t>
      </w:r>
      <w:r w:rsidR="00BD779A" w:rsidRPr="001A501A">
        <w:rPr>
          <w:rFonts w:ascii="Times New Roman" w:eastAsia="Times New Roman" w:hAnsi="Times New Roman" w:cs="Times New Roman"/>
          <w:bCs/>
          <w:sz w:val="24"/>
          <w:szCs w:val="20"/>
          <w:lang w:val="en-IE"/>
        </w:rPr>
        <w:t>Section</w:t>
      </w:r>
      <w:r w:rsidR="006D40B6" w:rsidRPr="001A501A">
        <w:rPr>
          <w:rFonts w:ascii="Times New Roman" w:eastAsia="Times New Roman" w:hAnsi="Times New Roman" w:cs="Times New Roman"/>
          <w:bCs/>
          <w:sz w:val="24"/>
          <w:szCs w:val="20"/>
          <w:lang w:val="en-IE"/>
        </w:rPr>
        <w:t xml:space="preserve"> 2.1). </w:t>
      </w:r>
      <w:r w:rsidRPr="001A501A">
        <w:rPr>
          <w:rFonts w:ascii="Times New Roman" w:eastAsia="Times New Roman" w:hAnsi="Times New Roman" w:cs="Times New Roman"/>
          <w:sz w:val="24"/>
          <w:szCs w:val="20"/>
          <w:lang w:val="en-IE"/>
        </w:rPr>
        <w:t>People working through platforms in the EU are younger than workers in ‘traditional businesses’.</w:t>
      </w:r>
      <w:r w:rsidRPr="001A501A">
        <w:rPr>
          <w:rFonts w:ascii="Times New Roman" w:eastAsia="Times New Roman" w:hAnsi="Times New Roman" w:cs="Times New Roman"/>
          <w:sz w:val="24"/>
          <w:szCs w:val="20"/>
          <w:vertAlign w:val="superscript"/>
          <w:lang w:val="en-IE"/>
        </w:rPr>
        <w:footnoteReference w:id="42"/>
      </w:r>
      <w:r w:rsidRPr="001A501A">
        <w:rPr>
          <w:rFonts w:ascii="Times New Roman" w:eastAsia="Times New Roman" w:hAnsi="Times New Roman" w:cs="Times New Roman"/>
          <w:sz w:val="24"/>
          <w:szCs w:val="20"/>
          <w:lang w:val="en-IE"/>
        </w:rPr>
        <w:t xml:space="preserve"> In 2018, the average age was 33.9 years in platform work compared to 42.6 years in ‘traditional’ businesses. The proportion of foreign-born people doing platform work as a main occupation</w:t>
      </w:r>
      <w:r w:rsidRPr="001A501A">
        <w:rPr>
          <w:rFonts w:ascii="Times New Roman" w:eastAsia="Times New Roman" w:hAnsi="Times New Roman" w:cs="Times New Roman"/>
          <w:sz w:val="24"/>
          <w:szCs w:val="20"/>
          <w:vertAlign w:val="superscript"/>
          <w:lang w:val="en-IE"/>
        </w:rPr>
        <w:footnoteReference w:id="43"/>
      </w:r>
      <w:r w:rsidR="0036527C" w:rsidRPr="001A501A">
        <w:rPr>
          <w:rFonts w:ascii="Times New Roman" w:eastAsia="Times New Roman" w:hAnsi="Times New Roman" w:cs="Times New Roman"/>
          <w:sz w:val="24"/>
          <w:szCs w:val="20"/>
          <w:lang w:val="en-IE"/>
        </w:rPr>
        <w:t xml:space="preserve"> in the EU was 13.3%.</w:t>
      </w:r>
      <w:r w:rsidR="0036527C" w:rsidRPr="001A501A">
        <w:rPr>
          <w:rStyle w:val="FootnoteReference"/>
          <w:rFonts w:ascii="Times New Roman" w:eastAsia="Times New Roman" w:hAnsi="Times New Roman" w:cs="Times New Roman"/>
          <w:sz w:val="24"/>
          <w:szCs w:val="20"/>
          <w:lang w:val="en-IE"/>
        </w:rPr>
        <w:footnoteReference w:id="44"/>
      </w:r>
      <w:r w:rsidRPr="001A501A">
        <w:rPr>
          <w:rFonts w:ascii="Times New Roman" w:eastAsia="Times New Roman" w:hAnsi="Times New Roman" w:cs="Times New Roman"/>
          <w:sz w:val="24"/>
          <w:szCs w:val="20"/>
          <w:lang w:val="en-IE"/>
        </w:rPr>
        <w:t xml:space="preserve"> </w:t>
      </w:r>
    </w:p>
    <w:p w14:paraId="60F2B100"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i/>
          <w:iCs/>
          <w:sz w:val="24"/>
          <w:szCs w:val="24"/>
          <w:u w:val="single"/>
          <w:lang w:val="en-IE"/>
        </w:rPr>
        <w:t>Stakeholders’ views:</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Social partners agree with the Commission</w:t>
      </w:r>
      <w:r w:rsidRPr="001A501A">
        <w:rPr>
          <w:rFonts w:ascii="Times New Roman" w:eastAsia="Calibri" w:hAnsi="Times New Roman" w:cs="Times New Roman"/>
          <w:sz w:val="24"/>
          <w:szCs w:val="24"/>
          <w:lang w:val="en-IE"/>
        </w:rPr>
        <w:t xml:space="preserve"> that the risk of misclassification is an important challenge in platform work. Other stakeholders, such as civil society organisations and associations representing people working through platforms,</w:t>
      </w:r>
      <w:r w:rsidRPr="001A501A">
        <w:rPr>
          <w:rFonts w:ascii="Times New Roman" w:eastAsia="Calibri" w:hAnsi="Times New Roman" w:cs="Times New Roman"/>
          <w:b/>
          <w:bCs/>
          <w:sz w:val="24"/>
          <w:szCs w:val="24"/>
          <w:lang w:val="en-IE"/>
        </w:rPr>
        <w:t xml:space="preserve"> </w:t>
      </w:r>
      <w:r w:rsidRPr="001A501A">
        <w:rPr>
          <w:rFonts w:ascii="Times New Roman" w:eastAsia="Calibri" w:hAnsi="Times New Roman" w:cs="Times New Roman"/>
          <w:sz w:val="24"/>
          <w:szCs w:val="24"/>
          <w:lang w:val="en-IE"/>
        </w:rPr>
        <w:t xml:space="preserve">generally agree on its importance within the debate on platform work. </w:t>
      </w:r>
    </w:p>
    <w:p w14:paraId="597D3E84" w14:textId="778F446A" w:rsidR="00197ACB" w:rsidRPr="001A501A" w:rsidRDefault="00197ACB" w:rsidP="006E7F26">
      <w:pPr>
        <w:spacing w:after="0" w:line="240" w:lineRule="auto"/>
        <w:jc w:val="both"/>
        <w:rPr>
          <w:rFonts w:ascii="Times New Roman" w:eastAsia="Calibri" w:hAnsi="Times New Roman" w:cs="Times New Roman"/>
          <w:sz w:val="24"/>
          <w:szCs w:val="24"/>
          <w:lang w:val="en-IE"/>
        </w:rPr>
      </w:pPr>
    </w:p>
    <w:p w14:paraId="34D42EE9" w14:textId="51B6397B"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292" w:name="_Toc80113061"/>
      <w:bookmarkStart w:id="293" w:name="_Toc80113830"/>
      <w:bookmarkStart w:id="294" w:name="_Toc81235134"/>
      <w:bookmarkStart w:id="295" w:name="_Toc81247159"/>
      <w:bookmarkStart w:id="296" w:name="_Toc81260261"/>
      <w:bookmarkStart w:id="297" w:name="_Toc81313292"/>
      <w:bookmarkStart w:id="298" w:name="_Toc81323756"/>
      <w:bookmarkStart w:id="299" w:name="_Toc81327137"/>
      <w:bookmarkStart w:id="300" w:name="_Toc81398447"/>
      <w:bookmarkStart w:id="301" w:name="_Toc82107380"/>
      <w:bookmarkStart w:id="302" w:name="_Toc82165104"/>
      <w:bookmarkStart w:id="303" w:name="_Toc82165367"/>
      <w:bookmarkStart w:id="304" w:name="_Toc83313657"/>
      <w:bookmarkStart w:id="305" w:name="_Toc83392634"/>
      <w:bookmarkStart w:id="306" w:name="_Toc83392723"/>
      <w:bookmarkStart w:id="307" w:name="_Toc83393336"/>
      <w:bookmarkStart w:id="308" w:name="_Toc83397656"/>
      <w:bookmarkStart w:id="309" w:name="_Toc83397836"/>
      <w:bookmarkStart w:id="310" w:name="_Toc83398074"/>
      <w:bookmarkStart w:id="311" w:name="_Toc83398171"/>
      <w:bookmarkStart w:id="312" w:name="_Toc83398296"/>
      <w:bookmarkStart w:id="313" w:name="_Toc83651189"/>
      <w:bookmarkStart w:id="314" w:name="_Toc86749247"/>
      <w:r w:rsidRPr="001A501A">
        <w:rPr>
          <w:rFonts w:ascii="Times New Roman" w:eastAsia="Times New Roman" w:hAnsi="Times New Roman" w:cs="Times New Roman"/>
          <w:i/>
          <w:sz w:val="24"/>
          <w:szCs w:val="20"/>
          <w:lang w:val="en-GB"/>
        </w:rPr>
        <w:t>2.2.2 Issues</w:t>
      </w:r>
      <w:r w:rsidRPr="001A501A" w:rsidDel="00E92D09">
        <w:rPr>
          <w:rFonts w:ascii="Times New Roman" w:eastAsia="Times New Roman" w:hAnsi="Times New Roman" w:cs="Times New Roman"/>
          <w:i/>
          <w:sz w:val="24"/>
          <w:szCs w:val="20"/>
          <w:lang w:val="en-GB"/>
        </w:rPr>
        <w:t xml:space="preserve"> related to</w:t>
      </w:r>
      <w:r w:rsidRPr="001A501A">
        <w:rPr>
          <w:rFonts w:ascii="Times New Roman" w:eastAsia="Times New Roman" w:hAnsi="Times New Roman" w:cs="Times New Roman"/>
          <w:i/>
          <w:sz w:val="24"/>
          <w:szCs w:val="20"/>
          <w:lang w:val="en-GB"/>
        </w:rPr>
        <w:t xml:space="preserve"> algorithmic management</w:t>
      </w:r>
      <w:r w:rsidRPr="001A501A">
        <w:rPr>
          <w:rFonts w:ascii="Times New Roman" w:eastAsia="Times New Roman" w:hAnsi="Times New Roman" w:cs="Times New Roman"/>
          <w:i/>
          <w:sz w:val="24"/>
          <w:szCs w:val="20"/>
          <w:vertAlign w:val="superscript"/>
          <w:lang w:val="en-GB"/>
        </w:rPr>
        <w:footnoteReference w:id="45"/>
      </w:r>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4B187C22" w14:textId="28BAAE18" w:rsidR="00BE0AE1"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b/>
          <w:bCs/>
          <w:sz w:val="24"/>
          <w:szCs w:val="20"/>
          <w:lang w:val="en-IE"/>
        </w:rPr>
        <w:t xml:space="preserve">Poor working conditions in platform work are also related to algorithmic management, which is inherent to the business model of digital labour platforms. </w:t>
      </w:r>
      <w:r w:rsidRPr="001A501A">
        <w:rPr>
          <w:rFonts w:ascii="Times New Roman" w:eastAsia="Times New Roman" w:hAnsi="Times New Roman" w:cs="Times New Roman"/>
          <w:sz w:val="24"/>
          <w:szCs w:val="20"/>
          <w:lang w:val="en-IE"/>
        </w:rPr>
        <w:t>Algorithmic management is particularly relevant for the allocation of tasks. More than half of platforms active in the EU (mostly on-location ones) grant low autonomy on task allocation (i.e. people are not free to choose which tasks to perform).</w:t>
      </w:r>
      <w:r w:rsidRPr="001A501A">
        <w:rPr>
          <w:rFonts w:ascii="Times New Roman" w:eastAsia="Times New Roman" w:hAnsi="Times New Roman" w:cs="Times New Roman"/>
          <w:sz w:val="24"/>
          <w:szCs w:val="20"/>
          <w:vertAlign w:val="superscript"/>
          <w:lang w:val="en-IE"/>
        </w:rPr>
        <w:footnoteReference w:id="46"/>
      </w:r>
      <w:r w:rsidRPr="001A501A">
        <w:rPr>
          <w:rFonts w:ascii="Times New Roman" w:eastAsia="Times New Roman" w:hAnsi="Times New Roman" w:cs="Times New Roman"/>
          <w:sz w:val="24"/>
          <w:szCs w:val="20"/>
          <w:lang w:val="en-IE"/>
        </w:rPr>
        <w:t xml:space="preserve"> It also entails surveillance, which is present in some form in platforms representing over 90% of overall earnings in the platform economy.</w:t>
      </w:r>
      <w:r w:rsidRPr="001A501A">
        <w:rPr>
          <w:rFonts w:ascii="Times New Roman" w:eastAsia="Times New Roman" w:hAnsi="Times New Roman" w:cs="Times New Roman"/>
          <w:sz w:val="24"/>
          <w:szCs w:val="20"/>
          <w:vertAlign w:val="superscript"/>
          <w:lang w:val="en-IE"/>
        </w:rPr>
        <w:footnoteReference w:id="47"/>
      </w:r>
      <w:r w:rsidRPr="001A501A">
        <w:rPr>
          <w:rFonts w:ascii="Times New Roman" w:eastAsia="Times New Roman" w:hAnsi="Times New Roman" w:cs="Times New Roman"/>
          <w:sz w:val="24"/>
          <w:szCs w:val="20"/>
          <w:lang w:val="en-IE"/>
        </w:rPr>
        <w:t xml:space="preserve"> </w:t>
      </w:r>
      <w:r w:rsidRPr="001A501A">
        <w:rPr>
          <w:rFonts w:ascii="Times New Roman" w:eastAsia="Times New Roman" w:hAnsi="Times New Roman" w:cs="Times New Roman"/>
          <w:sz w:val="24"/>
          <w:szCs w:val="20"/>
          <w:lang w:val="en-GB"/>
        </w:rPr>
        <w:t>The degree of algorithmic control varies a lot across sectors and platforms. On-location ones (particularly in food-delivery) exert significant algorithmic control.</w:t>
      </w:r>
      <w:r w:rsidRPr="001A501A">
        <w:rPr>
          <w:rFonts w:ascii="Times New Roman" w:eastAsia="Times New Roman" w:hAnsi="Times New Roman" w:cs="Times New Roman"/>
          <w:sz w:val="24"/>
          <w:szCs w:val="20"/>
          <w:vertAlign w:val="superscript"/>
          <w:lang w:val="en-GB"/>
        </w:rPr>
        <w:footnoteReference w:id="48"/>
      </w:r>
      <w:r w:rsidRPr="001A501A">
        <w:rPr>
          <w:rFonts w:ascii="Times New Roman" w:eastAsia="Times New Roman" w:hAnsi="Times New Roman" w:cs="Times New Roman"/>
          <w:sz w:val="24"/>
          <w:szCs w:val="20"/>
          <w:lang w:val="en-GB"/>
        </w:rPr>
        <w:t xml:space="preserve"> Furthermore, it can conceal employment subordination behind a claim of independence, based on a lack of human managers (</w:t>
      </w:r>
      <w:r w:rsidRPr="001A501A">
        <w:rPr>
          <w:rFonts w:ascii="Times New Roman" w:eastAsia="Times New Roman" w:hAnsi="Times New Roman" w:cs="Times New Roman"/>
          <w:b/>
          <w:bCs/>
          <w:sz w:val="24"/>
          <w:szCs w:val="20"/>
          <w:lang w:val="en-GB"/>
        </w:rPr>
        <w:t>it thus facilitates misclassification</w:t>
      </w:r>
      <w:r w:rsidRPr="001A501A">
        <w:rPr>
          <w:rFonts w:ascii="Times New Roman" w:eastAsia="Times New Roman" w:hAnsi="Times New Roman" w:cs="Times New Roman"/>
          <w:sz w:val="24"/>
          <w:szCs w:val="20"/>
          <w:lang w:val="en-GB"/>
        </w:rPr>
        <w:t xml:space="preserve">). Where there might be humans reviewing automated decisions, they might lack protection against undue repercussions for not enforcing automated decisions affecting people working through platforms. </w:t>
      </w:r>
    </w:p>
    <w:p w14:paraId="270B5DD4" w14:textId="3FD638BB" w:rsidR="00EB7135" w:rsidRPr="001A501A" w:rsidRDefault="00197ACB" w:rsidP="007302C0">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lack of autonomy and </w:t>
      </w:r>
      <w:r w:rsidR="00756420" w:rsidRPr="001A501A">
        <w:rPr>
          <w:rFonts w:ascii="Times New Roman" w:eastAsia="Calibri" w:hAnsi="Times New Roman" w:cs="Times New Roman"/>
          <w:sz w:val="24"/>
          <w:szCs w:val="24"/>
          <w:lang w:val="en-IE"/>
        </w:rPr>
        <w:t xml:space="preserve">the </w:t>
      </w:r>
      <w:r w:rsidRPr="001A501A">
        <w:rPr>
          <w:rFonts w:ascii="Times New Roman" w:eastAsia="Calibri" w:hAnsi="Times New Roman" w:cs="Times New Roman"/>
          <w:sz w:val="24"/>
          <w:szCs w:val="24"/>
          <w:lang w:val="en-IE"/>
        </w:rPr>
        <w:t xml:space="preserve">surveillance induced by algorithmic management </w:t>
      </w:r>
      <w:r w:rsidR="008248C9" w:rsidRPr="001A501A">
        <w:rPr>
          <w:rFonts w:ascii="Times New Roman" w:eastAsia="Calibri" w:hAnsi="Times New Roman" w:cs="Times New Roman"/>
          <w:sz w:val="24"/>
          <w:szCs w:val="24"/>
          <w:lang w:val="en-IE"/>
        </w:rPr>
        <w:t xml:space="preserve">in platform work </w:t>
      </w:r>
      <w:r w:rsidRPr="001A501A">
        <w:rPr>
          <w:rFonts w:ascii="Times New Roman" w:eastAsia="Calibri" w:hAnsi="Times New Roman" w:cs="Times New Roman"/>
          <w:sz w:val="24"/>
          <w:szCs w:val="24"/>
          <w:lang w:val="en-IE"/>
        </w:rPr>
        <w:t xml:space="preserve">can have negative impacts on the working conditions of people subject to it, for instance in terms of </w:t>
      </w:r>
      <w:r w:rsidRPr="001A501A">
        <w:rPr>
          <w:rFonts w:ascii="Times New Roman" w:eastAsia="Calibri" w:hAnsi="Times New Roman" w:cs="Times New Roman"/>
          <w:b/>
          <w:sz w:val="24"/>
          <w:szCs w:val="24"/>
          <w:lang w:val="en-IE"/>
        </w:rPr>
        <w:t>psychosocial stress</w:t>
      </w:r>
      <w:r w:rsidR="00944BEA" w:rsidRPr="001A501A">
        <w:rPr>
          <w:rFonts w:ascii="Times New Roman" w:eastAsia="Calibri" w:hAnsi="Times New Roman" w:cs="Times New Roman"/>
          <w:b/>
          <w:sz w:val="24"/>
          <w:szCs w:val="24"/>
          <w:lang w:val="en-IE"/>
        </w:rPr>
        <w:t xml:space="preserve"> </w:t>
      </w:r>
      <w:r w:rsidR="00944BEA" w:rsidRPr="001A501A">
        <w:rPr>
          <w:rFonts w:ascii="Times New Roman" w:eastAsia="Calibri" w:hAnsi="Times New Roman" w:cs="Times New Roman"/>
          <w:sz w:val="24"/>
          <w:szCs w:val="24"/>
          <w:lang w:val="en-IE"/>
        </w:rPr>
        <w:t>(as people working through platforms feel constantly watched and evaluated)</w:t>
      </w:r>
      <w:r w:rsidRPr="001A501A">
        <w:rPr>
          <w:rFonts w:ascii="Times New Roman" w:eastAsia="Calibri" w:hAnsi="Times New Roman" w:cs="Times New Roman"/>
          <w:sz w:val="24"/>
          <w:szCs w:val="24"/>
          <w:vertAlign w:val="superscript"/>
          <w:lang w:val="en-IE"/>
        </w:rPr>
        <w:footnoteReference w:id="49"/>
      </w:r>
      <w:r w:rsidR="00944BEA" w:rsidRPr="001A501A">
        <w:rPr>
          <w:rFonts w:ascii="Times New Roman" w:eastAsia="Calibri" w:hAnsi="Times New Roman" w:cs="Times New Roman"/>
          <w:sz w:val="24"/>
          <w:szCs w:val="24"/>
          <w:lang w:val="en-IE"/>
        </w:rPr>
        <w:t>,</w:t>
      </w:r>
      <w:r w:rsidR="00756420"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sz w:val="24"/>
          <w:szCs w:val="24"/>
          <w:lang w:val="en-IE"/>
        </w:rPr>
        <w:t>risk of accidents</w:t>
      </w:r>
      <w:r w:rsidR="00944BEA" w:rsidRPr="001A501A">
        <w:rPr>
          <w:rFonts w:ascii="Times New Roman" w:eastAsia="Calibri" w:hAnsi="Times New Roman" w:cs="Times New Roman"/>
          <w:b/>
          <w:sz w:val="24"/>
          <w:szCs w:val="24"/>
          <w:lang w:val="en-IE"/>
        </w:rPr>
        <w:t xml:space="preserve"> </w:t>
      </w:r>
      <w:r w:rsidR="00944BEA" w:rsidRPr="001A501A">
        <w:rPr>
          <w:rFonts w:ascii="Times New Roman" w:eastAsia="Calibri" w:hAnsi="Times New Roman" w:cs="Times New Roman"/>
          <w:sz w:val="24"/>
          <w:szCs w:val="24"/>
          <w:lang w:val="en-IE"/>
        </w:rPr>
        <w:t>(as algorithms may incentivise dangerous behaviour, for instance by offering bonuses for faster deliveries)</w:t>
      </w:r>
      <w:r w:rsidR="00756420" w:rsidRPr="001A501A">
        <w:rPr>
          <w:rStyle w:val="FootnoteReference"/>
          <w:rFonts w:ascii="Times New Roman" w:eastAsia="Calibri" w:hAnsi="Times New Roman" w:cs="Times New Roman"/>
          <w:sz w:val="24"/>
          <w:szCs w:val="24"/>
          <w:lang w:val="en-IE"/>
        </w:rPr>
        <w:footnoteReference w:id="50"/>
      </w:r>
      <w:r w:rsidRPr="001A501A">
        <w:rPr>
          <w:rFonts w:ascii="Times New Roman" w:eastAsia="Calibri" w:hAnsi="Times New Roman" w:cs="Times New Roman"/>
          <w:b/>
          <w:sz w:val="24"/>
          <w:szCs w:val="24"/>
          <w:lang w:val="en-IE"/>
        </w:rPr>
        <w:t xml:space="preserve"> and income unpredictability</w:t>
      </w:r>
      <w:r w:rsidR="00756420" w:rsidRPr="001A501A">
        <w:rPr>
          <w:rFonts w:ascii="Times New Roman" w:eastAsia="Calibri" w:hAnsi="Times New Roman" w:cs="Times New Roman"/>
          <w:b/>
          <w:sz w:val="24"/>
          <w:szCs w:val="24"/>
          <w:lang w:val="en-IE"/>
        </w:rPr>
        <w:t xml:space="preserve"> </w:t>
      </w:r>
      <w:r w:rsidR="00756420" w:rsidRPr="001A501A">
        <w:rPr>
          <w:rFonts w:ascii="Times New Roman" w:eastAsia="Calibri" w:hAnsi="Times New Roman" w:cs="Times New Roman"/>
          <w:sz w:val="24"/>
          <w:szCs w:val="24"/>
          <w:lang w:val="en-IE"/>
        </w:rPr>
        <w:t>(algorithmic scheduling allows the allocation of shifts at short notice)</w:t>
      </w:r>
      <w:r w:rsidRPr="001A501A">
        <w:rPr>
          <w:rFonts w:ascii="Times New Roman" w:eastAsia="Calibri" w:hAnsi="Times New Roman" w:cs="Times New Roman"/>
          <w:sz w:val="24"/>
          <w:szCs w:val="24"/>
          <w:lang w:val="en-IE"/>
        </w:rPr>
        <w:t>.</w:t>
      </w:r>
      <w:r w:rsidRPr="001A501A" w:rsidDel="00756420">
        <w:rPr>
          <w:rFonts w:ascii="Times New Roman" w:eastAsia="Calibri" w:hAnsi="Times New Roman" w:cs="Times New Roman"/>
          <w:sz w:val="24"/>
          <w:szCs w:val="24"/>
          <w:vertAlign w:val="superscript"/>
          <w:lang w:val="en-IE"/>
        </w:rPr>
        <w:footnoteReference w:id="51"/>
      </w:r>
    </w:p>
    <w:p w14:paraId="7A1B647B" w14:textId="6A8B89AD" w:rsidR="00EB7135" w:rsidRDefault="006B30FB" w:rsidP="007302C0">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noProof/>
          <w:sz w:val="24"/>
          <w:szCs w:val="24"/>
          <w:lang w:val="en-GB" w:eastAsia="en-GB"/>
        </w:rPr>
        <mc:AlternateContent>
          <mc:Choice Requires="wps">
            <w:drawing>
              <wp:anchor distT="45720" distB="45720" distL="114300" distR="114300" simplePos="0" relativeHeight="251656704" behindDoc="0" locked="0" layoutInCell="1" allowOverlap="1" wp14:anchorId="789F4B77" wp14:editId="785DA2C2">
                <wp:simplePos x="0" y="0"/>
                <wp:positionH relativeFrom="column">
                  <wp:posOffset>-181005</wp:posOffset>
                </wp:positionH>
                <wp:positionV relativeFrom="paragraph">
                  <wp:posOffset>-449225</wp:posOffset>
                </wp:positionV>
                <wp:extent cx="6209030" cy="3657600"/>
                <wp:effectExtent l="0" t="0" r="20320" b="19050"/>
                <wp:wrapThrough wrapText="bothSides">
                  <wp:wrapPolygon edited="0">
                    <wp:start x="0" y="0"/>
                    <wp:lineTo x="0" y="21600"/>
                    <wp:lineTo x="21604" y="21600"/>
                    <wp:lineTo x="21604" y="0"/>
                    <wp:lineTo x="0" y="0"/>
                  </wp:wrapPolygon>
                </wp:wrapThrough>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030" cy="3657600"/>
                        </a:xfrm>
                        <a:prstGeom prst="rect">
                          <a:avLst/>
                        </a:prstGeom>
                        <a:solidFill>
                          <a:srgbClr val="FFFFFF"/>
                        </a:solidFill>
                        <a:ln w="9525">
                          <a:solidFill>
                            <a:srgbClr val="000000"/>
                          </a:solidFill>
                          <a:miter lim="800000"/>
                          <a:headEnd/>
                          <a:tailEnd/>
                        </a:ln>
                      </wps:spPr>
                      <wps:txbx>
                        <w:txbxContent>
                          <w:p w14:paraId="6660303C" w14:textId="77777777" w:rsidR="004B3CFE" w:rsidRDefault="004B3CFE" w:rsidP="00CA1E8D">
                            <w:pPr>
                              <w:jc w:val="both"/>
                              <w:rPr>
                                <w:rFonts w:ascii="Times New Roman" w:hAnsi="Times New Roman" w:cs="Times New Roman"/>
                                <w:sz w:val="24"/>
                                <w:lang w:val="en-US"/>
                              </w:rPr>
                            </w:pPr>
                            <w:r w:rsidRPr="00CA1E8D">
                              <w:rPr>
                                <w:rFonts w:ascii="Times New Roman" w:hAnsi="Times New Roman" w:cs="Times New Roman"/>
                                <w:b/>
                                <w:sz w:val="24"/>
                                <w:lang w:val="en-US"/>
                              </w:rPr>
                              <w:t>Algorithmic management in a workplace context is not limited to digital labour platforms</w:t>
                            </w:r>
                            <w:r w:rsidRPr="00CA1E8D">
                              <w:rPr>
                                <w:rFonts w:ascii="Times New Roman" w:hAnsi="Times New Roman" w:cs="Times New Roman"/>
                                <w:sz w:val="24"/>
                                <w:lang w:val="en-US"/>
                              </w:rPr>
                              <w:t>.</w:t>
                            </w:r>
                            <w:r>
                              <w:rPr>
                                <w:rFonts w:ascii="Times New Roman" w:hAnsi="Times New Roman" w:cs="Times New Roman"/>
                                <w:sz w:val="24"/>
                                <w:lang w:val="en-US"/>
                              </w:rPr>
                              <w:t xml:space="preserve"> It is used in very different ways -</w:t>
                            </w:r>
                            <w:r w:rsidDel="00DA5ED0">
                              <w:rPr>
                                <w:rFonts w:ascii="Times New Roman" w:hAnsi="Times New Roman" w:cs="Times New Roman"/>
                                <w:sz w:val="24"/>
                                <w:lang w:val="en-US"/>
                              </w:rPr>
                              <w:t xml:space="preserve"> </w:t>
                            </w:r>
                            <w:r>
                              <w:rPr>
                                <w:rFonts w:ascii="Times New Roman" w:hAnsi="Times New Roman" w:cs="Times New Roman"/>
                                <w:sz w:val="24"/>
                                <w:lang w:val="en-US"/>
                              </w:rPr>
                              <w:t xml:space="preserve">from very basic monitoring of work schedules, shifts and working hours to more complex applications aimed at task allocation and pay calculation. The foremost example is that of online retailers’ warehouses, where products for delivery are arranged according to an order that is only known by the algorithm underpinning hand-held devices, through which the workers are guided in their filling up of delivery trollies in the most efficient order. Such management systems are now spreading to supermarket warehouses too (Wood, 2021). </w:t>
                            </w:r>
                          </w:p>
                          <w:p w14:paraId="13276995" w14:textId="35B4597B" w:rsidR="004B3CFE" w:rsidRPr="00CA1E8D" w:rsidRDefault="004B3CFE" w:rsidP="00CA1E8D">
                            <w:pPr>
                              <w:jc w:val="both"/>
                              <w:rPr>
                                <w:rFonts w:ascii="Times New Roman" w:hAnsi="Times New Roman" w:cs="Times New Roman"/>
                                <w:sz w:val="24"/>
                                <w:lang w:val="en-US"/>
                              </w:rPr>
                            </w:pPr>
                            <w:r w:rsidRPr="00CA1E8D">
                              <w:rPr>
                                <w:rFonts w:ascii="Times New Roman" w:hAnsi="Times New Roman" w:cs="Times New Roman"/>
                                <w:b/>
                                <w:sz w:val="24"/>
                                <w:lang w:val="en-US"/>
                              </w:rPr>
                              <w:t xml:space="preserve">There is currently limited evidence on the size of the </w:t>
                            </w:r>
                            <w:r>
                              <w:rPr>
                                <w:rFonts w:ascii="Times New Roman" w:hAnsi="Times New Roman" w:cs="Times New Roman"/>
                                <w:b/>
                                <w:sz w:val="24"/>
                                <w:lang w:val="en-US"/>
                              </w:rPr>
                              <w:t>issue</w:t>
                            </w:r>
                            <w:r w:rsidRPr="000B3BF2">
                              <w:rPr>
                                <w:rFonts w:ascii="Times New Roman" w:hAnsi="Times New Roman" w:cs="Times New Roman"/>
                                <w:b/>
                                <w:sz w:val="24"/>
                                <w:lang w:val="en-US"/>
                              </w:rPr>
                              <w:t>.</w:t>
                            </w:r>
                            <w:r>
                              <w:rPr>
                                <w:rFonts w:ascii="Times New Roman" w:hAnsi="Times New Roman" w:cs="Times New Roman"/>
                                <w:sz w:val="24"/>
                                <w:lang w:val="en-US"/>
                              </w:rPr>
                              <w:t xml:space="preserve"> Estimates range from 7% (Eurostat) to 12% (ESENER) of enterprises using </w:t>
                            </w:r>
                            <w:r w:rsidRPr="00531119">
                              <w:rPr>
                                <w:rFonts w:ascii="Times New Roman" w:hAnsi="Times New Roman" w:cs="Times New Roman"/>
                                <w:sz w:val="24"/>
                                <w:lang w:val="en-US"/>
                              </w:rPr>
                              <w:t>AI,</w:t>
                            </w:r>
                            <w:r>
                              <w:rPr>
                                <w:rFonts w:ascii="Times New Roman" w:hAnsi="Times New Roman" w:cs="Times New Roman"/>
                                <w:sz w:val="24"/>
                                <w:lang w:val="en-US"/>
                              </w:rPr>
                              <w:t xml:space="preserve"> but these concern different applications and types of AI-enabled technology. A survey carried out for the purposes of this report found that 42% of European companies use at least one AI-based technology. Such discrepancies show that, to date, it is not yet clear to what extent its limited application to ‘traditional’ workplaces affects people’s working conditions there, nor what is its actual take-up by companies in terms of automated management tasks. To the contrary, algorithmic management is inherent to the business model of platforms, where all but a few management tasks directly related to the services offered are automated.</w:t>
                            </w:r>
                            <w:r w:rsidRPr="00C15FF5">
                              <w:rPr>
                                <w:rFonts w:ascii="Times New Roman" w:hAnsi="Times New Roman" w:cs="Times New Roman"/>
                                <w:sz w:val="24"/>
                                <w:lang w:val="en-US"/>
                              </w:rPr>
                              <w:t xml:space="preserve"> </w:t>
                            </w:r>
                            <w:r>
                              <w:rPr>
                                <w:rFonts w:ascii="Times New Roman" w:hAnsi="Times New Roman" w:cs="Times New Roman"/>
                                <w:sz w:val="24"/>
                                <w:lang w:val="en-US"/>
                              </w:rPr>
                              <w:t xml:space="preserve">To date, </w:t>
                            </w:r>
                            <w:r w:rsidRPr="008D0512">
                              <w:rPr>
                                <w:rFonts w:ascii="Times New Roman" w:hAnsi="Times New Roman" w:cs="Times New Roman"/>
                                <w:b/>
                                <w:sz w:val="24"/>
                                <w:lang w:val="en-US"/>
                              </w:rPr>
                              <w:t>algorithmic management</w:t>
                            </w:r>
                            <w:r w:rsidRPr="00140CDB">
                              <w:rPr>
                                <w:rFonts w:ascii="Times New Roman" w:hAnsi="Times New Roman" w:cs="Times New Roman"/>
                                <w:b/>
                                <w:sz w:val="24"/>
                                <w:lang w:val="en-US"/>
                              </w:rPr>
                              <w:t xml:space="preserve"> is</w:t>
                            </w:r>
                            <w:r w:rsidRPr="008D0512">
                              <w:rPr>
                                <w:rFonts w:ascii="Times New Roman" w:hAnsi="Times New Roman" w:cs="Times New Roman"/>
                                <w:b/>
                                <w:sz w:val="24"/>
                                <w:lang w:val="en-US"/>
                              </w:rPr>
                              <w:t xml:space="preserve"> therefore a platform work</w:t>
                            </w:r>
                            <w:r>
                              <w:rPr>
                                <w:rFonts w:ascii="Times New Roman" w:hAnsi="Times New Roman" w:cs="Times New Roman"/>
                                <w:b/>
                                <w:sz w:val="24"/>
                                <w:lang w:val="en-US"/>
                              </w:rPr>
                              <w:t xml:space="preserve"> quasi</w:t>
                            </w:r>
                            <w:r w:rsidRPr="008D0512">
                              <w:rPr>
                                <w:rFonts w:ascii="Times New Roman" w:hAnsi="Times New Roman" w:cs="Times New Roman"/>
                                <w:b/>
                                <w:sz w:val="24"/>
                                <w:lang w:val="en-US"/>
                              </w:rPr>
                              <w:t>-specific challenge, which is not replicated to the same extent in the wider employment context.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F4B77" id="_x0000_s1027" type="#_x0000_t202" style="position:absolute;left:0;text-align:left;margin-left:-14.25pt;margin-top:-35.35pt;width:488.9pt;height:4in;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">
                <v:textbox>
                  <w:txbxContent>
                    <w:p w14:paraId="6660303C" w14:textId="77777777" w:rsidR="004B3CFE" w:rsidRDefault="004B3CFE" w:rsidP="00CA1E8D">
                      <w:pPr>
                        <w:jc w:val="both"/>
                        <w:rPr>
                          <w:rFonts w:ascii="Times New Roman" w:hAnsi="Times New Roman" w:cs="Times New Roman"/>
                          <w:sz w:val="24"/>
                          <w:lang w:val="en-US"/>
                        </w:rPr>
                      </w:pPr>
                      <w:r w:rsidRPr="00CA1E8D">
                        <w:rPr>
                          <w:rFonts w:ascii="Times New Roman" w:hAnsi="Times New Roman" w:cs="Times New Roman"/>
                          <w:b/>
                          <w:sz w:val="24"/>
                          <w:lang w:val="en-US"/>
                        </w:rPr>
                        <w:t>Algorithmic management in a workplace context is not limited to digital labour platforms</w:t>
                      </w:r>
                      <w:r w:rsidRPr="00CA1E8D">
                        <w:rPr>
                          <w:rFonts w:ascii="Times New Roman" w:hAnsi="Times New Roman" w:cs="Times New Roman"/>
                          <w:sz w:val="24"/>
                          <w:lang w:val="en-US"/>
                        </w:rPr>
                        <w:t>.</w:t>
                      </w:r>
                      <w:r>
                        <w:rPr>
                          <w:rFonts w:ascii="Times New Roman" w:hAnsi="Times New Roman" w:cs="Times New Roman"/>
                          <w:sz w:val="24"/>
                          <w:lang w:val="en-US"/>
                        </w:rPr>
                        <w:t xml:space="preserve"> It is used in very different ways -</w:t>
                      </w:r>
                      <w:r w:rsidDel="00DA5ED0">
                        <w:rPr>
                          <w:rFonts w:ascii="Times New Roman" w:hAnsi="Times New Roman" w:cs="Times New Roman"/>
                          <w:sz w:val="24"/>
                          <w:lang w:val="en-US"/>
                        </w:rPr>
                        <w:t xml:space="preserve"> </w:t>
                      </w:r>
                      <w:r>
                        <w:rPr>
                          <w:rFonts w:ascii="Times New Roman" w:hAnsi="Times New Roman" w:cs="Times New Roman"/>
                          <w:sz w:val="24"/>
                          <w:lang w:val="en-US"/>
                        </w:rPr>
                        <w:t xml:space="preserve">from very basic monitoring of work schedules, shifts and working hours to more complex applications aimed at task allocation and pay calculation. The foremost example is that of online retailers’ warehouses, where products for delivery are arranged according to an order that is only known by the algorithm underpinning hand-held devices, through which the workers are guided in their filling up of delivery trollies in the most efficient order. Such management systems are now spreading to supermarket warehouses too (Wood, 2021). </w:t>
                      </w:r>
                    </w:p>
                    <w:p w14:paraId="13276995" w14:textId="35B4597B" w:rsidR="004B3CFE" w:rsidRPr="00CA1E8D" w:rsidRDefault="004B3CFE" w:rsidP="00CA1E8D">
                      <w:pPr>
                        <w:jc w:val="both"/>
                        <w:rPr>
                          <w:rFonts w:ascii="Times New Roman" w:hAnsi="Times New Roman" w:cs="Times New Roman"/>
                          <w:sz w:val="24"/>
                          <w:lang w:val="en-US"/>
                        </w:rPr>
                      </w:pPr>
                      <w:r w:rsidRPr="00CA1E8D">
                        <w:rPr>
                          <w:rFonts w:ascii="Times New Roman" w:hAnsi="Times New Roman" w:cs="Times New Roman"/>
                          <w:b/>
                          <w:sz w:val="24"/>
                          <w:lang w:val="en-US"/>
                        </w:rPr>
                        <w:t xml:space="preserve">There is currently limited evidence on the size of the </w:t>
                      </w:r>
                      <w:r>
                        <w:rPr>
                          <w:rFonts w:ascii="Times New Roman" w:hAnsi="Times New Roman" w:cs="Times New Roman"/>
                          <w:b/>
                          <w:sz w:val="24"/>
                          <w:lang w:val="en-US"/>
                        </w:rPr>
                        <w:t>issue</w:t>
                      </w:r>
                      <w:r w:rsidRPr="000B3BF2">
                        <w:rPr>
                          <w:rFonts w:ascii="Times New Roman" w:hAnsi="Times New Roman" w:cs="Times New Roman"/>
                          <w:b/>
                          <w:sz w:val="24"/>
                          <w:lang w:val="en-US"/>
                        </w:rPr>
                        <w:t>.</w:t>
                      </w:r>
                      <w:r>
                        <w:rPr>
                          <w:rFonts w:ascii="Times New Roman" w:hAnsi="Times New Roman" w:cs="Times New Roman"/>
                          <w:sz w:val="24"/>
                          <w:lang w:val="en-US"/>
                        </w:rPr>
                        <w:t xml:space="preserve"> Estimates range from 7% (Eurostat) to 12% (ESENER) of enterprises using </w:t>
                      </w:r>
                      <w:r w:rsidRPr="00531119">
                        <w:rPr>
                          <w:rFonts w:ascii="Times New Roman" w:hAnsi="Times New Roman" w:cs="Times New Roman"/>
                          <w:sz w:val="24"/>
                          <w:lang w:val="en-US"/>
                        </w:rPr>
                        <w:t>AI,</w:t>
                      </w:r>
                      <w:r>
                        <w:rPr>
                          <w:rFonts w:ascii="Times New Roman" w:hAnsi="Times New Roman" w:cs="Times New Roman"/>
                          <w:sz w:val="24"/>
                          <w:lang w:val="en-US"/>
                        </w:rPr>
                        <w:t xml:space="preserve"> but these concern different applications and types of AI-enabled technology. A survey carried out for the purposes of this report found that 42% of European companies use at least one AI-based technology. Such discrepancies show that, to date, it is not yet clear to what extent its limited application to ‘traditional’ workplaces affects people’s working conditions there, nor what is its actual take-up by companies in terms of automated management tasks. To the contrary, algorithmic management is inherent to the business model of platforms, where all but a few management tasks directly related to the services offered are automated.</w:t>
                      </w:r>
                      <w:r w:rsidRPr="00C15FF5">
                        <w:rPr>
                          <w:rFonts w:ascii="Times New Roman" w:hAnsi="Times New Roman" w:cs="Times New Roman"/>
                          <w:sz w:val="24"/>
                          <w:lang w:val="en-US"/>
                        </w:rPr>
                        <w:t xml:space="preserve"> </w:t>
                      </w:r>
                      <w:r>
                        <w:rPr>
                          <w:rFonts w:ascii="Times New Roman" w:hAnsi="Times New Roman" w:cs="Times New Roman"/>
                          <w:sz w:val="24"/>
                          <w:lang w:val="en-US"/>
                        </w:rPr>
                        <w:t xml:space="preserve">To date, </w:t>
                      </w:r>
                      <w:r w:rsidRPr="008D0512">
                        <w:rPr>
                          <w:rFonts w:ascii="Times New Roman" w:hAnsi="Times New Roman" w:cs="Times New Roman"/>
                          <w:b/>
                          <w:sz w:val="24"/>
                          <w:lang w:val="en-US"/>
                        </w:rPr>
                        <w:t>algorithmic management</w:t>
                      </w:r>
                      <w:r w:rsidRPr="00140CDB">
                        <w:rPr>
                          <w:rFonts w:ascii="Times New Roman" w:hAnsi="Times New Roman" w:cs="Times New Roman"/>
                          <w:b/>
                          <w:sz w:val="24"/>
                          <w:lang w:val="en-US"/>
                        </w:rPr>
                        <w:t xml:space="preserve"> is</w:t>
                      </w:r>
                      <w:r w:rsidRPr="008D0512">
                        <w:rPr>
                          <w:rFonts w:ascii="Times New Roman" w:hAnsi="Times New Roman" w:cs="Times New Roman"/>
                          <w:b/>
                          <w:sz w:val="24"/>
                          <w:lang w:val="en-US"/>
                        </w:rPr>
                        <w:t xml:space="preserve"> therefore a platform work</w:t>
                      </w:r>
                      <w:r>
                        <w:rPr>
                          <w:rFonts w:ascii="Times New Roman" w:hAnsi="Times New Roman" w:cs="Times New Roman"/>
                          <w:b/>
                          <w:sz w:val="24"/>
                          <w:lang w:val="en-US"/>
                        </w:rPr>
                        <w:t xml:space="preserve"> quasi</w:t>
                      </w:r>
                      <w:r w:rsidRPr="008D0512">
                        <w:rPr>
                          <w:rFonts w:ascii="Times New Roman" w:hAnsi="Times New Roman" w:cs="Times New Roman"/>
                          <w:b/>
                          <w:sz w:val="24"/>
                          <w:lang w:val="en-US"/>
                        </w:rPr>
                        <w:t>-specific challenge, which is not replicated to the same extent in the wider employment context.</w:t>
                      </w:r>
                    </w:p>
                  </w:txbxContent>
                </v:textbox>
                <w10:wrap type="through"/>
              </v:shape>
            </w:pict>
          </mc:Fallback>
        </mc:AlternateContent>
      </w:r>
      <w:r w:rsidR="00EB7135" w:rsidRPr="001A501A">
        <w:rPr>
          <w:rFonts w:ascii="Times New Roman" w:eastAsia="Calibri" w:hAnsi="Times New Roman" w:cs="Times New Roman"/>
          <w:sz w:val="24"/>
          <w:szCs w:val="24"/>
          <w:lang w:val="en-IE"/>
        </w:rPr>
        <w:t xml:space="preserve">Because it is a relatively new phenomenon, algorithmic management remains largely unregulated under both the labour and internal market EU </w:t>
      </w:r>
      <w:r w:rsidR="00EB7135" w:rsidRPr="001A501A">
        <w:rPr>
          <w:rFonts w:ascii="Times New Roman" w:eastAsia="Calibri" w:hAnsi="Times New Roman" w:cs="Times New Roman"/>
          <w:i/>
          <w:sz w:val="24"/>
          <w:szCs w:val="24"/>
          <w:lang w:val="en-IE"/>
        </w:rPr>
        <w:t xml:space="preserve">acquis </w:t>
      </w:r>
      <w:r w:rsidR="00EB7135" w:rsidRPr="001A501A">
        <w:rPr>
          <w:rFonts w:ascii="Times New Roman" w:eastAsia="Calibri" w:hAnsi="Times New Roman" w:cs="Times New Roman"/>
          <w:sz w:val="24"/>
          <w:szCs w:val="24"/>
          <w:lang w:val="en-IE"/>
        </w:rPr>
        <w:t>(see Annexes</w:t>
      </w:r>
      <w:r w:rsidR="003805F3" w:rsidRPr="001A501A">
        <w:rPr>
          <w:rFonts w:ascii="Times New Roman" w:eastAsia="Calibri" w:hAnsi="Times New Roman" w:cs="Times New Roman"/>
          <w:sz w:val="24"/>
          <w:szCs w:val="24"/>
          <w:lang w:val="en-IE"/>
        </w:rPr>
        <w:t xml:space="preserve"> 6 and 7</w:t>
      </w:r>
      <w:r w:rsidR="00EB7135" w:rsidRPr="001A501A">
        <w:rPr>
          <w:rFonts w:ascii="Times New Roman" w:eastAsia="Calibri" w:hAnsi="Times New Roman" w:cs="Times New Roman"/>
          <w:sz w:val="24"/>
          <w:szCs w:val="24"/>
          <w:lang w:val="en-IE"/>
        </w:rPr>
        <w:t xml:space="preserve">, respectively). It can thus have nefarious effects on the working conditions of people working through platforms, regardless of their employment status. </w:t>
      </w:r>
      <w:r w:rsidR="00CB23CD">
        <w:rPr>
          <w:rFonts w:ascii="Times New Roman" w:eastAsia="Calibri" w:hAnsi="Times New Roman" w:cs="Times New Roman"/>
          <w:sz w:val="24"/>
          <w:szCs w:val="24"/>
          <w:lang w:val="en-IE"/>
        </w:rPr>
        <w:t>Genuine self-employed</w:t>
      </w:r>
      <w:r w:rsidR="00EB7135" w:rsidRPr="001A501A">
        <w:rPr>
          <w:rFonts w:ascii="Times New Roman" w:eastAsia="Calibri" w:hAnsi="Times New Roman" w:cs="Times New Roman"/>
          <w:sz w:val="24"/>
          <w:szCs w:val="24"/>
          <w:lang w:val="en-IE"/>
        </w:rPr>
        <w:t xml:space="preserve"> people working through platforms are negatively affected by the lack of safeguards against monitoring, surveillance and unaccountable, automated decisions concerning their contracts. People working through platforms as workers face the same challenges</w:t>
      </w:r>
      <w:r w:rsidR="001417B9" w:rsidRPr="001A501A">
        <w:rPr>
          <w:rFonts w:ascii="Times New Roman" w:eastAsia="Calibri" w:hAnsi="Times New Roman" w:cs="Times New Roman"/>
          <w:sz w:val="24"/>
          <w:szCs w:val="24"/>
          <w:lang w:val="en-IE"/>
        </w:rPr>
        <w:t xml:space="preserve"> and more, including the impossibility for their representatives to be fully informed and consulted by platforms and the lack of appropriate safety and health rules catering to the specificities of platform work</w:t>
      </w:r>
      <w:r w:rsidR="00EB7135" w:rsidRPr="001A501A">
        <w:rPr>
          <w:rFonts w:ascii="Times New Roman" w:eastAsia="Calibri" w:hAnsi="Times New Roman" w:cs="Times New Roman"/>
          <w:sz w:val="24"/>
          <w:szCs w:val="24"/>
          <w:lang w:val="en-IE"/>
        </w:rPr>
        <w:t xml:space="preserve">. Those affected the most are </w:t>
      </w:r>
      <w:r w:rsidR="001417B9" w:rsidRPr="001A501A">
        <w:rPr>
          <w:rFonts w:ascii="Times New Roman" w:eastAsia="Calibri" w:hAnsi="Times New Roman" w:cs="Times New Roman"/>
          <w:sz w:val="24"/>
          <w:szCs w:val="24"/>
          <w:lang w:val="en-IE"/>
        </w:rPr>
        <w:t xml:space="preserve">however </w:t>
      </w:r>
      <w:r w:rsidR="00CB23CD">
        <w:rPr>
          <w:rFonts w:ascii="Times New Roman" w:eastAsia="Calibri" w:hAnsi="Times New Roman" w:cs="Times New Roman"/>
          <w:sz w:val="24"/>
          <w:szCs w:val="24"/>
          <w:lang w:val="en-IE"/>
        </w:rPr>
        <w:t>false self-employed</w:t>
      </w:r>
      <w:r w:rsidR="00EB7135" w:rsidRPr="001A501A">
        <w:rPr>
          <w:rFonts w:ascii="Times New Roman" w:eastAsia="Calibri" w:hAnsi="Times New Roman" w:cs="Times New Roman"/>
          <w:sz w:val="24"/>
          <w:szCs w:val="24"/>
          <w:lang w:val="en-IE"/>
        </w:rPr>
        <w:t xml:space="preserve"> people, who</w:t>
      </w:r>
      <w:r w:rsidR="001417B9" w:rsidRPr="001A501A">
        <w:rPr>
          <w:rFonts w:ascii="Times New Roman" w:eastAsia="Calibri" w:hAnsi="Times New Roman" w:cs="Times New Roman"/>
          <w:sz w:val="24"/>
          <w:szCs w:val="24"/>
          <w:lang w:val="en-IE"/>
        </w:rPr>
        <w:t>, in addition to all of the above issues, struggle to</w:t>
      </w:r>
      <w:r w:rsidR="00EB7135" w:rsidRPr="001A501A">
        <w:rPr>
          <w:rFonts w:ascii="Times New Roman" w:eastAsia="Calibri" w:hAnsi="Times New Roman" w:cs="Times New Roman"/>
          <w:sz w:val="24"/>
          <w:szCs w:val="24"/>
          <w:lang w:val="en-IE"/>
        </w:rPr>
        <w:t xml:space="preserve"> </w:t>
      </w:r>
      <w:r w:rsidR="001417B9" w:rsidRPr="001A501A">
        <w:rPr>
          <w:rFonts w:ascii="Times New Roman" w:eastAsia="Calibri" w:hAnsi="Times New Roman" w:cs="Times New Roman"/>
          <w:sz w:val="24"/>
          <w:szCs w:val="24"/>
          <w:lang w:val="en-IE"/>
        </w:rPr>
        <w:t xml:space="preserve">challenge their </w:t>
      </w:r>
      <w:r w:rsidR="00EB7135" w:rsidRPr="001A501A">
        <w:rPr>
          <w:rFonts w:ascii="Times New Roman" w:eastAsia="Calibri" w:hAnsi="Times New Roman" w:cs="Times New Roman"/>
          <w:sz w:val="24"/>
          <w:szCs w:val="24"/>
          <w:lang w:val="en-IE"/>
        </w:rPr>
        <w:t>employment status</w:t>
      </w:r>
      <w:r w:rsidR="001417B9" w:rsidRPr="001A501A">
        <w:rPr>
          <w:rFonts w:ascii="Times New Roman" w:eastAsia="Calibri" w:hAnsi="Times New Roman" w:cs="Times New Roman"/>
          <w:sz w:val="24"/>
          <w:szCs w:val="24"/>
          <w:lang w:val="en-IE"/>
        </w:rPr>
        <w:t xml:space="preserve"> even more so than in ‘traditional companies’ with similar </w:t>
      </w:r>
      <w:r w:rsidR="003805F3" w:rsidRPr="001A501A">
        <w:rPr>
          <w:rFonts w:ascii="Times New Roman" w:eastAsia="Calibri" w:hAnsi="Times New Roman" w:cs="Times New Roman"/>
          <w:sz w:val="24"/>
          <w:szCs w:val="24"/>
          <w:lang w:val="en-IE"/>
        </w:rPr>
        <w:t xml:space="preserve">misclassification </w:t>
      </w:r>
      <w:r w:rsidR="001417B9" w:rsidRPr="001A501A">
        <w:rPr>
          <w:rFonts w:ascii="Times New Roman" w:eastAsia="Calibri" w:hAnsi="Times New Roman" w:cs="Times New Roman"/>
          <w:sz w:val="24"/>
          <w:szCs w:val="24"/>
          <w:lang w:val="en-IE"/>
        </w:rPr>
        <w:t>practice</w:t>
      </w:r>
      <w:r w:rsidR="003805F3" w:rsidRPr="001A501A">
        <w:rPr>
          <w:rFonts w:ascii="Times New Roman" w:eastAsia="Calibri" w:hAnsi="Times New Roman" w:cs="Times New Roman"/>
          <w:sz w:val="24"/>
          <w:szCs w:val="24"/>
          <w:lang w:val="en-IE"/>
        </w:rPr>
        <w:t>s</w:t>
      </w:r>
      <w:r w:rsidR="001417B9" w:rsidRPr="001A501A">
        <w:rPr>
          <w:rFonts w:ascii="Times New Roman" w:eastAsia="Calibri" w:hAnsi="Times New Roman" w:cs="Times New Roman"/>
          <w:sz w:val="24"/>
          <w:szCs w:val="24"/>
          <w:lang w:val="en-IE"/>
        </w:rPr>
        <w:t>. This is</w:t>
      </w:r>
      <w:r w:rsidR="00EB7135" w:rsidRPr="001A501A">
        <w:rPr>
          <w:rFonts w:ascii="Times New Roman" w:eastAsia="Calibri" w:hAnsi="Times New Roman" w:cs="Times New Roman"/>
          <w:sz w:val="24"/>
          <w:szCs w:val="24"/>
          <w:lang w:val="en-IE"/>
        </w:rPr>
        <w:t xml:space="preserve"> </w:t>
      </w:r>
      <w:r w:rsidR="001417B9" w:rsidRPr="001A501A">
        <w:rPr>
          <w:rFonts w:ascii="Times New Roman" w:eastAsia="Calibri" w:hAnsi="Times New Roman" w:cs="Times New Roman"/>
          <w:sz w:val="24"/>
          <w:szCs w:val="24"/>
          <w:lang w:val="en-IE"/>
        </w:rPr>
        <w:t>because platforms are able to conceal their</w:t>
      </w:r>
      <w:r w:rsidR="00EB7135" w:rsidRPr="001A501A">
        <w:rPr>
          <w:rFonts w:ascii="Times New Roman" w:eastAsia="Calibri" w:hAnsi="Times New Roman" w:cs="Times New Roman"/>
          <w:sz w:val="24"/>
          <w:szCs w:val="24"/>
          <w:lang w:val="en-IE"/>
        </w:rPr>
        <w:t xml:space="preserve"> employer-like behaviour </w:t>
      </w:r>
      <w:r w:rsidR="001417B9" w:rsidRPr="001A501A">
        <w:rPr>
          <w:rFonts w:ascii="Times New Roman" w:eastAsia="Calibri" w:hAnsi="Times New Roman" w:cs="Times New Roman"/>
          <w:sz w:val="24"/>
          <w:szCs w:val="24"/>
          <w:lang w:val="en-IE"/>
        </w:rPr>
        <w:t>behind</w:t>
      </w:r>
      <w:r w:rsidR="00EB7135" w:rsidRPr="001A501A">
        <w:rPr>
          <w:rFonts w:ascii="Times New Roman" w:eastAsia="Calibri" w:hAnsi="Times New Roman" w:cs="Times New Roman"/>
          <w:sz w:val="24"/>
          <w:szCs w:val="24"/>
          <w:lang w:val="en-IE"/>
        </w:rPr>
        <w:t xml:space="preserve"> algorithmic management</w:t>
      </w:r>
      <w:r w:rsidR="001417B9" w:rsidRPr="001A501A">
        <w:rPr>
          <w:rFonts w:ascii="Times New Roman" w:eastAsia="Calibri" w:hAnsi="Times New Roman" w:cs="Times New Roman"/>
          <w:sz w:val="24"/>
          <w:szCs w:val="24"/>
          <w:lang w:val="en-IE"/>
        </w:rPr>
        <w:t>, the true functioning of which is difficult to both understand and prove in legal and administrative proceedings</w:t>
      </w:r>
      <w:r w:rsidR="00EB7135" w:rsidRPr="001A501A">
        <w:rPr>
          <w:rFonts w:ascii="Times New Roman" w:eastAsia="Calibri" w:hAnsi="Times New Roman" w:cs="Times New Roman"/>
          <w:sz w:val="24"/>
          <w:szCs w:val="24"/>
          <w:lang w:val="en-IE"/>
        </w:rPr>
        <w:t xml:space="preserve">. </w:t>
      </w:r>
    </w:p>
    <w:p w14:paraId="062D9103" w14:textId="77777777" w:rsidR="006B30FB" w:rsidRPr="001A501A" w:rsidRDefault="006B30FB" w:rsidP="007302C0">
      <w:pPr>
        <w:spacing w:after="0" w:line="240" w:lineRule="auto"/>
        <w:jc w:val="both"/>
        <w:rPr>
          <w:rFonts w:ascii="Times New Roman" w:eastAsia="Calibri" w:hAnsi="Times New Roman" w:cs="Times New Roman"/>
          <w:sz w:val="24"/>
          <w:szCs w:val="24"/>
          <w:lang w:val="en-IE"/>
        </w:rPr>
      </w:pPr>
    </w:p>
    <w:p w14:paraId="520A29D1" w14:textId="77777777" w:rsidR="00954751" w:rsidRPr="001A501A" w:rsidRDefault="00197ACB" w:rsidP="006E7F26">
      <w:pPr>
        <w:spacing w:after="200" w:line="240" w:lineRule="auto"/>
        <w:jc w:val="both"/>
        <w:rPr>
          <w:rFonts w:ascii="Times New Roman" w:eastAsia="Calibri" w:hAnsi="Times New Roman" w:cs="Times New Roman"/>
          <w:sz w:val="24"/>
          <w:szCs w:val="24"/>
          <w:lang w:val="en-GB"/>
        </w:rPr>
      </w:pPr>
      <w:r w:rsidRPr="001A501A" w:rsidDel="004562B8">
        <w:rPr>
          <w:rFonts w:ascii="Times New Roman" w:eastAsia="Calibri" w:hAnsi="Times New Roman" w:cs="Times New Roman"/>
          <w:sz w:val="24"/>
          <w:szCs w:val="24"/>
          <w:lang w:val="en-IE"/>
        </w:rPr>
        <w:t>S</w:t>
      </w:r>
      <w:r w:rsidRPr="001A501A">
        <w:rPr>
          <w:rFonts w:ascii="Times New Roman" w:eastAsia="Calibri" w:hAnsi="Times New Roman" w:cs="Times New Roman"/>
          <w:sz w:val="24"/>
          <w:szCs w:val="24"/>
          <w:lang w:val="en-GB"/>
        </w:rPr>
        <w:t xml:space="preserve">uch challenges are driven by </w:t>
      </w:r>
      <w:r w:rsidRPr="001A501A">
        <w:rPr>
          <w:rFonts w:ascii="Times New Roman" w:eastAsia="Calibri" w:hAnsi="Times New Roman" w:cs="Times New Roman"/>
          <w:b/>
          <w:bCs/>
          <w:sz w:val="24"/>
          <w:szCs w:val="24"/>
          <w:lang w:val="en-GB"/>
        </w:rPr>
        <w:t>information asymmetries</w:t>
      </w:r>
      <w:r w:rsidRPr="001A501A">
        <w:rPr>
          <w:rFonts w:ascii="Times New Roman" w:eastAsia="Calibri" w:hAnsi="Times New Roman" w:cs="Times New Roman"/>
          <w:sz w:val="24"/>
          <w:szCs w:val="24"/>
          <w:vertAlign w:val="superscript"/>
          <w:lang w:val="en-GB"/>
        </w:rPr>
        <w:footnoteReference w:id="52"/>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 xml:space="preserve">and insufficient dialogue </w:t>
      </w:r>
      <w:r w:rsidRPr="001A501A">
        <w:rPr>
          <w:rFonts w:ascii="Times New Roman" w:eastAsia="Calibri" w:hAnsi="Times New Roman" w:cs="Times New Roman"/>
          <w:sz w:val="24"/>
          <w:szCs w:val="24"/>
          <w:lang w:val="en-GB"/>
        </w:rPr>
        <w:t>between platforms and (representatives of) people working through them</w:t>
      </w:r>
      <w:r w:rsidRPr="001A501A">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sz w:val="24"/>
          <w:szCs w:val="24"/>
          <w:lang w:val="en-GB"/>
        </w:rPr>
        <w:t xml:space="preserve">(see Annex </w:t>
      </w:r>
      <w:r w:rsidR="00C27AC8" w:rsidRPr="001A501A">
        <w:rPr>
          <w:rFonts w:ascii="Times New Roman" w:eastAsia="Calibri" w:hAnsi="Times New Roman" w:cs="Times New Roman"/>
          <w:sz w:val="24"/>
          <w:szCs w:val="24"/>
          <w:lang w:val="en-GB"/>
        </w:rPr>
        <w:t>A</w:t>
      </w:r>
      <w:r w:rsidRPr="001A501A">
        <w:rPr>
          <w:rFonts w:ascii="Times New Roman" w:eastAsia="Calibri" w:hAnsi="Times New Roman" w:cs="Times New Roman"/>
          <w:sz w:val="24"/>
          <w:szCs w:val="24"/>
          <w:lang w:val="en-GB"/>
        </w:rPr>
        <w:t xml:space="preserve">11.2). </w:t>
      </w:r>
      <w:r w:rsidRPr="001A501A">
        <w:rPr>
          <w:rFonts w:ascii="Times New Roman" w:eastAsia="Calibri" w:hAnsi="Times New Roman" w:cs="Times New Roman"/>
          <w:sz w:val="24"/>
          <w:szCs w:val="24"/>
          <w:lang w:val="en-IE"/>
        </w:rPr>
        <w:t>Platforms contribute to these challenges through their terms and conditions, which may unilaterally regulate pay, working time, dispute resolution, customer service etiquette and more, while using technological means to monitor, evaluate and discipline people’s work.</w:t>
      </w:r>
      <w:r w:rsidRPr="001A501A">
        <w:rPr>
          <w:rFonts w:ascii="Times New Roman" w:eastAsia="Calibri" w:hAnsi="Times New Roman" w:cs="Times New Roman"/>
          <w:sz w:val="24"/>
          <w:szCs w:val="24"/>
          <w:vertAlign w:val="superscript"/>
          <w:lang w:val="en-IE"/>
        </w:rPr>
        <w:footnoteReference w:id="53"/>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This leads to unclear responsibilities and lack of redress mechanisms vis-à-vis unintelligible and unaccountable decisions</w:t>
      </w:r>
      <w:r w:rsidRPr="001A501A">
        <w:rPr>
          <w:rFonts w:ascii="Times New Roman" w:eastAsia="Calibri" w:hAnsi="Times New Roman" w:cs="Times New Roman"/>
          <w:sz w:val="24"/>
          <w:szCs w:val="24"/>
          <w:lang w:val="en-IE"/>
        </w:rPr>
        <w:t>, for instance as regards work sanctions and contract terminations.</w:t>
      </w:r>
      <w:r w:rsidRPr="001A501A">
        <w:rPr>
          <w:rFonts w:ascii="Times New Roman" w:eastAsia="Calibri" w:hAnsi="Times New Roman" w:cs="Times New Roman"/>
          <w:sz w:val="24"/>
          <w:szCs w:val="24"/>
          <w:vertAlign w:val="superscript"/>
          <w:lang w:val="en-IE"/>
        </w:rPr>
        <w:footnoteReference w:id="54"/>
      </w:r>
      <w:r w:rsidRPr="001A501A">
        <w:rPr>
          <w:rFonts w:ascii="Times New Roman" w:eastAsia="Calibri" w:hAnsi="Times New Roman" w:cs="Times New Roman"/>
          <w:b/>
          <w:bCs/>
          <w:sz w:val="24"/>
          <w:szCs w:val="24"/>
          <w:lang w:val="en-IE"/>
        </w:rPr>
        <w:t xml:space="preserve"> </w:t>
      </w:r>
      <w:r w:rsidRPr="001A501A">
        <w:rPr>
          <w:rFonts w:ascii="Times New Roman" w:eastAsia="Calibri" w:hAnsi="Times New Roman" w:cs="Times New Roman"/>
          <w:sz w:val="24"/>
          <w:szCs w:val="24"/>
          <w:lang w:val="en-IE"/>
        </w:rPr>
        <w:t>In 2019, riders were unfairly discriminated against by Deliveroo’s algorithm, which did not distinguish illegitimate from legitimate reasons for being unable to work, such as being sick.</w:t>
      </w:r>
      <w:r w:rsidRPr="001A501A">
        <w:rPr>
          <w:rFonts w:ascii="Times New Roman" w:eastAsia="Calibri" w:hAnsi="Times New Roman" w:cs="Times New Roman"/>
          <w:sz w:val="24"/>
          <w:szCs w:val="24"/>
          <w:vertAlign w:val="superscript"/>
          <w:lang w:val="en-IE"/>
        </w:rPr>
        <w:footnoteReference w:id="55"/>
      </w:r>
      <w:r w:rsidRPr="001A501A">
        <w:rPr>
          <w:rFonts w:ascii="Times New Roman" w:eastAsia="Calibri" w:hAnsi="Times New Roman" w:cs="Times New Roman"/>
          <w:sz w:val="24"/>
          <w:szCs w:val="24"/>
          <w:lang w:val="en-IE"/>
        </w:rPr>
        <w:t xml:space="preserve"> In 2020, people working through UberEats </w:t>
      </w:r>
      <w:r w:rsidRPr="001A501A">
        <w:rPr>
          <w:rFonts w:ascii="Times New Roman" w:eastAsia="Calibri" w:hAnsi="Times New Roman" w:cs="Times New Roman"/>
          <w:sz w:val="24"/>
          <w:szCs w:val="24"/>
          <w:lang w:val="en-GB"/>
        </w:rPr>
        <w:t xml:space="preserve">blamed unexplained changes to the algorithm for affecting their jobs and incomes. When they asked for explanations, they were told there was no </w:t>
      </w:r>
      <w:r w:rsidR="008248C9" w:rsidRPr="001A501A">
        <w:rPr>
          <w:rFonts w:ascii="Times New Roman" w:eastAsia="Calibri" w:hAnsi="Times New Roman" w:cs="Times New Roman"/>
          <w:sz w:val="24"/>
          <w:szCs w:val="24"/>
          <w:lang w:val="en-GB"/>
        </w:rPr>
        <w:t>“</w:t>
      </w:r>
      <w:r w:rsidR="006076C5" w:rsidRPr="001A501A">
        <w:rPr>
          <w:rFonts w:ascii="Times New Roman" w:eastAsia="Calibri" w:hAnsi="Times New Roman" w:cs="Times New Roman"/>
          <w:sz w:val="24"/>
          <w:szCs w:val="24"/>
          <w:lang w:val="en-GB"/>
        </w:rPr>
        <w:t>manual control” on task allocation</w:t>
      </w:r>
      <w:r w:rsidRPr="001A501A">
        <w:rPr>
          <w:rFonts w:ascii="Times New Roman" w:eastAsia="Calibri" w:hAnsi="Times New Roman" w:cs="Times New Roman"/>
          <w:sz w:val="24"/>
          <w:szCs w:val="24"/>
          <w:vertAlign w:val="superscript"/>
          <w:lang w:val="en-GB"/>
        </w:rPr>
        <w:footnoteReference w:id="56"/>
      </w:r>
      <w:r w:rsidR="008248C9" w:rsidRPr="001A501A">
        <w:rPr>
          <w:rFonts w:ascii="Times New Roman" w:eastAsia="Calibri" w:hAnsi="Times New Roman" w:cs="Times New Roman"/>
          <w:sz w:val="24"/>
          <w:szCs w:val="24"/>
          <w:lang w:val="en-GB"/>
        </w:rPr>
        <w:t>,</w:t>
      </w:r>
      <w:r w:rsidR="006076C5" w:rsidRPr="001A501A">
        <w:rPr>
          <w:rFonts w:ascii="Times New Roman" w:eastAsia="Calibri" w:hAnsi="Times New Roman" w:cs="Times New Roman"/>
          <w:sz w:val="24"/>
          <w:szCs w:val="24"/>
          <w:lang w:val="en-GB"/>
        </w:rPr>
        <w:t xml:space="preserve"> leading to lack of clarity</w:t>
      </w:r>
      <w:r w:rsidR="000B34A4" w:rsidRPr="001A501A">
        <w:rPr>
          <w:rFonts w:ascii="Times New Roman" w:eastAsia="Calibri" w:hAnsi="Times New Roman" w:cs="Times New Roman"/>
          <w:sz w:val="24"/>
          <w:szCs w:val="24"/>
          <w:lang w:val="en-GB"/>
        </w:rPr>
        <w:t xml:space="preserve"> for </w:t>
      </w:r>
      <w:r w:rsidR="00CE65CE" w:rsidRPr="001A501A">
        <w:rPr>
          <w:rFonts w:ascii="Times New Roman" w:eastAsia="Calibri" w:hAnsi="Times New Roman" w:cs="Times New Roman"/>
          <w:sz w:val="24"/>
          <w:szCs w:val="24"/>
          <w:lang w:val="en-GB"/>
        </w:rPr>
        <w:t xml:space="preserve">the </w:t>
      </w:r>
      <w:r w:rsidR="000B34A4" w:rsidRPr="001A501A">
        <w:rPr>
          <w:rFonts w:ascii="Times New Roman" w:eastAsia="Calibri" w:hAnsi="Times New Roman" w:cs="Times New Roman"/>
          <w:sz w:val="24"/>
          <w:szCs w:val="24"/>
          <w:lang w:val="en-GB"/>
        </w:rPr>
        <w:t>people working through the platform</w:t>
      </w:r>
      <w:r w:rsidR="006076C5" w:rsidRPr="001A501A">
        <w:rPr>
          <w:rFonts w:ascii="Times New Roman" w:eastAsia="Calibri" w:hAnsi="Times New Roman" w:cs="Times New Roman"/>
          <w:sz w:val="24"/>
          <w:szCs w:val="24"/>
          <w:lang w:val="en-GB"/>
        </w:rPr>
        <w:t xml:space="preserve"> </w:t>
      </w:r>
      <w:r w:rsidR="000B34A4" w:rsidRPr="001A501A">
        <w:rPr>
          <w:rFonts w:ascii="Times New Roman" w:eastAsia="Calibri" w:hAnsi="Times New Roman" w:cs="Times New Roman"/>
          <w:sz w:val="24"/>
          <w:szCs w:val="24"/>
          <w:lang w:val="en-GB"/>
        </w:rPr>
        <w:t>on how the algorithm</w:t>
      </w:r>
      <w:r w:rsidR="006076C5" w:rsidRPr="001A501A">
        <w:rPr>
          <w:rFonts w:ascii="Times New Roman" w:eastAsia="Calibri" w:hAnsi="Times New Roman" w:cs="Times New Roman"/>
          <w:sz w:val="24"/>
          <w:szCs w:val="24"/>
          <w:lang w:val="en-GB"/>
        </w:rPr>
        <w:t xml:space="preserve"> </w:t>
      </w:r>
      <w:r w:rsidR="000B34A4" w:rsidRPr="001A501A">
        <w:rPr>
          <w:rFonts w:ascii="Times New Roman" w:eastAsia="Calibri" w:hAnsi="Times New Roman" w:cs="Times New Roman"/>
          <w:sz w:val="24"/>
          <w:szCs w:val="24"/>
          <w:lang w:val="en-GB"/>
        </w:rPr>
        <w:t>affects their working conditions.</w:t>
      </w:r>
      <w:r w:rsidR="00BF4253" w:rsidRPr="001A501A">
        <w:rPr>
          <w:rFonts w:ascii="Times New Roman" w:eastAsia="Calibri" w:hAnsi="Times New Roman" w:cs="Times New Roman"/>
          <w:sz w:val="24"/>
          <w:szCs w:val="24"/>
          <w:lang w:val="en-GB"/>
        </w:rPr>
        <w:t xml:space="preserve"> </w:t>
      </w:r>
    </w:p>
    <w:p w14:paraId="6AF3219F" w14:textId="7570D8B1"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The</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impossibility to transfer reputational data across platforms is also problematic</w:t>
      </w:r>
      <w:r w:rsidRPr="001A501A">
        <w:rPr>
          <w:rFonts w:ascii="Times New Roman" w:eastAsia="Calibri" w:hAnsi="Times New Roman" w:cs="Times New Roman"/>
          <w:sz w:val="24"/>
          <w:szCs w:val="24"/>
          <w:lang w:val="en-GB"/>
        </w:rPr>
        <w:t xml:space="preserve">. </w:t>
      </w:r>
      <w:r w:rsidR="00F065AE" w:rsidRPr="001A501A">
        <w:rPr>
          <w:rFonts w:ascii="Times New Roman" w:eastAsia="Calibri" w:hAnsi="Times New Roman" w:cs="Times New Roman"/>
          <w:sz w:val="24"/>
          <w:szCs w:val="24"/>
          <w:lang w:val="en-GB"/>
        </w:rPr>
        <w:t xml:space="preserve">Although reputational data is not exclusive to digital labour platforms, in this context client-driven ratings determine people’s access to future tasks and/or job assignments. Because such ratings are linked to the platform through which they were given, the people they refer to are also tied to that very platform. </w:t>
      </w:r>
      <w:r w:rsidRPr="001A501A">
        <w:rPr>
          <w:rFonts w:ascii="Times New Roman" w:eastAsia="Calibri" w:hAnsi="Times New Roman" w:cs="Times New Roman"/>
          <w:sz w:val="24"/>
          <w:szCs w:val="24"/>
          <w:lang w:val="en-GB"/>
        </w:rPr>
        <w:t xml:space="preserve">This often causes a ‘lock-in effect’, by which people face too high an opportunity cost </w:t>
      </w:r>
      <w:r w:rsidR="00F065AE" w:rsidRPr="001A501A">
        <w:rPr>
          <w:rFonts w:ascii="Times New Roman" w:eastAsia="Calibri" w:hAnsi="Times New Roman" w:cs="Times New Roman"/>
          <w:sz w:val="24"/>
          <w:szCs w:val="24"/>
          <w:lang w:val="en-GB"/>
        </w:rPr>
        <w:t xml:space="preserve">(in terms of future task assignments) </w:t>
      </w:r>
      <w:r w:rsidRPr="001A501A">
        <w:rPr>
          <w:rFonts w:ascii="Times New Roman" w:eastAsia="Calibri" w:hAnsi="Times New Roman" w:cs="Times New Roman"/>
          <w:sz w:val="24"/>
          <w:szCs w:val="24"/>
          <w:lang w:val="en-GB"/>
        </w:rPr>
        <w:t xml:space="preserve">to switch to </w:t>
      </w:r>
      <w:r w:rsidR="00F065AE"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sz w:val="24"/>
          <w:szCs w:val="24"/>
          <w:lang w:val="en-GB"/>
        </w:rPr>
        <w:t>competitors</w:t>
      </w:r>
      <w:r w:rsidR="00F065AE" w:rsidRPr="001A501A">
        <w:rPr>
          <w:rFonts w:ascii="Times New Roman" w:eastAsia="Calibri" w:hAnsi="Times New Roman" w:cs="Times New Roman"/>
          <w:sz w:val="24"/>
          <w:szCs w:val="24"/>
          <w:lang w:val="en-GB"/>
        </w:rPr>
        <w:t xml:space="preserve"> of the platform through which they have built their online reputation</w:t>
      </w:r>
      <w:r w:rsidRPr="001A501A">
        <w:rPr>
          <w:rFonts w:ascii="Times New Roman" w:eastAsia="Calibri" w:hAnsi="Times New Roman" w:cs="Times New Roman"/>
          <w:sz w:val="24"/>
          <w:szCs w:val="24"/>
          <w:lang w:val="en-GB"/>
        </w:rPr>
        <w:t xml:space="preserve">. </w:t>
      </w:r>
      <w:r w:rsidR="00F065AE" w:rsidRPr="001A501A">
        <w:rPr>
          <w:rFonts w:ascii="Times New Roman" w:eastAsia="Calibri" w:hAnsi="Times New Roman" w:cs="Times New Roman"/>
          <w:sz w:val="24"/>
          <w:szCs w:val="24"/>
          <w:lang w:val="en-GB"/>
        </w:rPr>
        <w:t xml:space="preserve">This issue </w:t>
      </w:r>
      <w:r w:rsidRPr="001A501A">
        <w:rPr>
          <w:rFonts w:ascii="Times New Roman" w:eastAsia="Calibri" w:hAnsi="Times New Roman" w:cs="Times New Roman"/>
          <w:sz w:val="24"/>
          <w:szCs w:val="24"/>
          <w:lang w:val="en-GB"/>
        </w:rPr>
        <w:t xml:space="preserve"> also </w:t>
      </w:r>
      <w:r w:rsidR="00F065AE" w:rsidRPr="001A501A">
        <w:rPr>
          <w:rFonts w:ascii="Times New Roman" w:eastAsia="Calibri" w:hAnsi="Times New Roman" w:cs="Times New Roman"/>
          <w:sz w:val="24"/>
          <w:szCs w:val="24"/>
          <w:lang w:val="en-GB"/>
        </w:rPr>
        <w:t xml:space="preserve">causes a complementary problem, by which incumbent people working through a platform </w:t>
      </w:r>
      <w:r w:rsidR="00083C71" w:rsidRPr="001A501A">
        <w:rPr>
          <w:rFonts w:ascii="Times New Roman" w:eastAsia="Calibri" w:hAnsi="Times New Roman" w:cs="Times New Roman"/>
          <w:sz w:val="24"/>
          <w:szCs w:val="24"/>
          <w:lang w:val="en-GB"/>
        </w:rPr>
        <w:t>who have</w:t>
      </w:r>
      <w:r w:rsidR="00F065AE" w:rsidRPr="001A501A">
        <w:rPr>
          <w:rFonts w:ascii="Times New Roman" w:eastAsia="Calibri" w:hAnsi="Times New Roman" w:cs="Times New Roman"/>
          <w:sz w:val="24"/>
          <w:szCs w:val="24"/>
          <w:lang w:val="en-GB"/>
        </w:rPr>
        <w:t xml:space="preserve"> good ratings tend to attract all the best assignments, to the detriment of newcomers with scarce or negative ratings</w:t>
      </w:r>
      <w:r w:rsidRPr="001A501A">
        <w:rPr>
          <w:rFonts w:ascii="Times New Roman" w:eastAsia="Calibri" w:hAnsi="Times New Roman" w:cs="Times New Roman"/>
          <w:sz w:val="24"/>
          <w:szCs w:val="24"/>
          <w:lang w:val="en-GB"/>
        </w:rPr>
        <w:t xml:space="preserve"> (‘superstar effects’)</w:t>
      </w:r>
      <w:r w:rsidRPr="001A501A">
        <w:rPr>
          <w:rFonts w:ascii="Times New Roman" w:eastAsia="Calibri" w:hAnsi="Times New Roman" w:cs="Times New Roman"/>
          <w:sz w:val="24"/>
          <w:szCs w:val="24"/>
          <w:vertAlign w:val="superscript"/>
          <w:lang w:val="en-GB"/>
        </w:rPr>
        <w:footnoteReference w:id="57"/>
      </w:r>
      <w:r w:rsidR="00F065AE" w:rsidRPr="001A501A">
        <w:rPr>
          <w:rFonts w:ascii="Times New Roman" w:eastAsia="Calibri" w:hAnsi="Times New Roman" w:cs="Times New Roman"/>
          <w:sz w:val="24"/>
          <w:szCs w:val="24"/>
          <w:lang w:val="en-GB"/>
        </w:rPr>
        <w:t>.</w:t>
      </w:r>
      <w:r w:rsidRPr="001A501A">
        <w:rPr>
          <w:rFonts w:ascii="Times New Roman" w:eastAsia="Calibri" w:hAnsi="Times New Roman" w:cs="Times New Roman"/>
          <w:sz w:val="24"/>
          <w:szCs w:val="24"/>
          <w:lang w:val="en-GB"/>
        </w:rPr>
        <w:t xml:space="preserve"> </w:t>
      </w:r>
      <w:r w:rsidR="00F065AE" w:rsidRPr="001A501A">
        <w:rPr>
          <w:rFonts w:ascii="Times New Roman" w:eastAsia="Calibri" w:hAnsi="Times New Roman" w:cs="Times New Roman"/>
          <w:sz w:val="24"/>
          <w:szCs w:val="24"/>
          <w:lang w:val="en-GB"/>
        </w:rPr>
        <w:t xml:space="preserve">Overall, these issues </w:t>
      </w:r>
      <w:r w:rsidRPr="001A501A">
        <w:rPr>
          <w:rFonts w:ascii="Times New Roman" w:eastAsia="Calibri" w:hAnsi="Times New Roman" w:cs="Times New Roman"/>
          <w:sz w:val="24"/>
          <w:szCs w:val="24"/>
          <w:lang w:val="en-GB"/>
        </w:rPr>
        <w:t>reduc</w:t>
      </w:r>
      <w:r w:rsidR="00F065AE" w:rsidRPr="001A501A">
        <w:rPr>
          <w:rFonts w:ascii="Times New Roman" w:eastAsia="Calibri" w:hAnsi="Times New Roman" w:cs="Times New Roman"/>
          <w:sz w:val="24"/>
          <w:szCs w:val="24"/>
          <w:lang w:val="en-GB"/>
        </w:rPr>
        <w:t>e</w:t>
      </w:r>
      <w:r w:rsidRPr="001A501A">
        <w:rPr>
          <w:rFonts w:ascii="Times New Roman" w:eastAsia="Calibri" w:hAnsi="Times New Roman" w:cs="Times New Roman"/>
          <w:b/>
          <w:bCs/>
          <w:sz w:val="24"/>
          <w:szCs w:val="24"/>
          <w:lang w:val="en-GB"/>
        </w:rPr>
        <w:t xml:space="preserve"> </w:t>
      </w:r>
      <w:r w:rsidR="00012783" w:rsidRPr="001A501A">
        <w:rPr>
          <w:rFonts w:ascii="Times New Roman" w:eastAsia="Calibri" w:hAnsi="Times New Roman" w:cs="Times New Roman"/>
          <w:b/>
          <w:bCs/>
          <w:sz w:val="24"/>
          <w:szCs w:val="24"/>
          <w:lang w:val="en-GB"/>
        </w:rPr>
        <w:t xml:space="preserve">the </w:t>
      </w:r>
      <w:r w:rsidRPr="001A501A">
        <w:rPr>
          <w:rFonts w:ascii="Times New Roman" w:eastAsia="Calibri" w:hAnsi="Times New Roman" w:cs="Times New Roman"/>
          <w:b/>
          <w:bCs/>
          <w:sz w:val="24"/>
          <w:szCs w:val="24"/>
          <w:lang w:val="en-GB"/>
        </w:rPr>
        <w:t>professional mobility</w:t>
      </w:r>
      <w:r w:rsidR="00012783" w:rsidRPr="001A501A">
        <w:rPr>
          <w:rFonts w:ascii="Times New Roman" w:eastAsia="Calibri" w:hAnsi="Times New Roman" w:cs="Times New Roman"/>
          <w:b/>
          <w:bCs/>
          <w:sz w:val="24"/>
          <w:szCs w:val="24"/>
          <w:lang w:val="en-GB"/>
        </w:rPr>
        <w:t xml:space="preserve"> and</w:t>
      </w:r>
      <w:r w:rsidRPr="001A501A">
        <w:rPr>
          <w:rFonts w:ascii="Times New Roman" w:eastAsia="Calibri" w:hAnsi="Times New Roman" w:cs="Times New Roman"/>
          <w:b/>
          <w:bCs/>
          <w:sz w:val="24"/>
          <w:szCs w:val="24"/>
          <w:lang w:val="en-GB"/>
        </w:rPr>
        <w:t xml:space="preserve"> </w:t>
      </w:r>
      <w:r w:rsidR="00012783" w:rsidRPr="001A501A">
        <w:rPr>
          <w:rFonts w:ascii="Times New Roman" w:eastAsia="Calibri" w:hAnsi="Times New Roman" w:cs="Times New Roman"/>
          <w:b/>
          <w:bCs/>
          <w:sz w:val="24"/>
          <w:szCs w:val="24"/>
          <w:lang w:val="en-GB"/>
        </w:rPr>
        <w:t xml:space="preserve">weaken the </w:t>
      </w:r>
      <w:r w:rsidRPr="001A501A">
        <w:rPr>
          <w:rFonts w:ascii="Times New Roman" w:eastAsia="Calibri" w:hAnsi="Times New Roman" w:cs="Times New Roman"/>
          <w:b/>
          <w:bCs/>
          <w:sz w:val="24"/>
          <w:szCs w:val="24"/>
          <w:lang w:val="en-GB"/>
        </w:rPr>
        <w:t>bargaining power</w:t>
      </w:r>
      <w:r w:rsidR="00012783" w:rsidRPr="001A501A">
        <w:rPr>
          <w:rFonts w:ascii="Times New Roman" w:eastAsia="Calibri" w:hAnsi="Times New Roman" w:cs="Times New Roman"/>
          <w:b/>
          <w:bCs/>
          <w:sz w:val="24"/>
          <w:szCs w:val="24"/>
          <w:lang w:val="en-GB"/>
        </w:rPr>
        <w:t xml:space="preserve"> of people working through platforms,</w:t>
      </w:r>
      <w:r w:rsidRPr="001A501A">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b/>
          <w:sz w:val="24"/>
          <w:szCs w:val="24"/>
          <w:lang w:val="en-GB"/>
        </w:rPr>
        <w:t xml:space="preserve">and </w:t>
      </w:r>
      <w:r w:rsidR="00012783" w:rsidRPr="001A501A">
        <w:rPr>
          <w:rFonts w:ascii="Times New Roman" w:eastAsia="Calibri" w:hAnsi="Times New Roman" w:cs="Times New Roman"/>
          <w:b/>
          <w:sz w:val="24"/>
          <w:szCs w:val="24"/>
          <w:lang w:val="en-GB"/>
        </w:rPr>
        <w:t>prevent genuine</w:t>
      </w:r>
      <w:r w:rsidR="00012783"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competition between platforms</w:t>
      </w:r>
      <w:r w:rsidRPr="001A501A">
        <w:rPr>
          <w:rFonts w:ascii="Times New Roman" w:eastAsia="Calibri" w:hAnsi="Times New Roman" w:cs="Times New Roman"/>
          <w:sz w:val="24"/>
          <w:szCs w:val="24"/>
          <w:lang w:val="en-GB"/>
        </w:rPr>
        <w:t xml:space="preserve">. </w:t>
      </w:r>
      <w:r w:rsidR="00F065AE" w:rsidRPr="001A501A">
        <w:rPr>
          <w:rFonts w:ascii="Times New Roman" w:eastAsia="Calibri" w:hAnsi="Times New Roman" w:cs="Times New Roman"/>
          <w:sz w:val="24"/>
          <w:szCs w:val="24"/>
          <w:lang w:val="en-GB"/>
        </w:rPr>
        <w:t xml:space="preserve">To date, there is no evidence of such problems existing or being particularly prominent outside of the platform economy. </w:t>
      </w:r>
    </w:p>
    <w:p w14:paraId="0C5DC3C8" w14:textId="77777777" w:rsidR="008248C9" w:rsidRPr="001A501A" w:rsidRDefault="008248C9"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General Data Protection Regulation and the forthcoming Artificial Intelligence Act both include important provisions for the challenges of algorithmic management, but </w:t>
      </w:r>
      <w:r w:rsidR="00672D29" w:rsidRPr="001A501A">
        <w:rPr>
          <w:rFonts w:ascii="Times New Roman" w:eastAsia="Calibri" w:hAnsi="Times New Roman" w:cs="Times New Roman"/>
          <w:sz w:val="24"/>
          <w:szCs w:val="24"/>
          <w:lang w:val="en-IE"/>
        </w:rPr>
        <w:t xml:space="preserve">do not fully address challenges of platform work from </w:t>
      </w:r>
      <w:r w:rsidR="005F1849" w:rsidRPr="001A501A">
        <w:rPr>
          <w:rFonts w:ascii="Times New Roman" w:eastAsia="Calibri" w:hAnsi="Times New Roman" w:cs="Times New Roman"/>
          <w:sz w:val="24"/>
          <w:szCs w:val="24"/>
          <w:lang w:val="en-IE"/>
        </w:rPr>
        <w:t xml:space="preserve">a </w:t>
      </w:r>
      <w:r w:rsidR="00672D29" w:rsidRPr="001A501A">
        <w:rPr>
          <w:rFonts w:ascii="Times New Roman" w:eastAsia="Calibri" w:hAnsi="Times New Roman" w:cs="Times New Roman"/>
          <w:sz w:val="24"/>
          <w:szCs w:val="24"/>
          <w:lang w:val="en-IE"/>
        </w:rPr>
        <w:t>labour law perspective</w:t>
      </w:r>
      <w:r w:rsidRPr="001A501A">
        <w:rPr>
          <w:rFonts w:ascii="Times New Roman" w:eastAsia="Calibri" w:hAnsi="Times New Roman" w:cs="Times New Roman"/>
          <w:sz w:val="24"/>
          <w:szCs w:val="24"/>
          <w:lang w:val="en-IE"/>
        </w:rPr>
        <w:t xml:space="preserve"> (see </w:t>
      </w:r>
      <w:r w:rsidR="00BD779A" w:rsidRPr="001A501A">
        <w:rPr>
          <w:rFonts w:ascii="Times New Roman" w:eastAsia="Calibri" w:hAnsi="Times New Roman" w:cs="Times New Roman"/>
          <w:sz w:val="24"/>
          <w:szCs w:val="24"/>
          <w:lang w:val="en-IE"/>
        </w:rPr>
        <w:t>Section</w:t>
      </w:r>
      <w:r w:rsidR="001E4218" w:rsidRPr="001A501A">
        <w:rPr>
          <w:rFonts w:ascii="Times New Roman" w:eastAsia="Calibri" w:hAnsi="Times New Roman" w:cs="Times New Roman"/>
          <w:sz w:val="24"/>
          <w:szCs w:val="24"/>
          <w:lang w:val="en-IE"/>
        </w:rPr>
        <w:t xml:space="preserve"> 5.1 and Annex 8</w:t>
      </w:r>
      <w:r w:rsidR="000F50E2" w:rsidRPr="001A501A">
        <w:rPr>
          <w:rFonts w:ascii="Times New Roman" w:eastAsia="Calibri" w:hAnsi="Times New Roman" w:cs="Times New Roman"/>
          <w:sz w:val="24"/>
          <w:szCs w:val="24"/>
          <w:lang w:val="en-IE"/>
        </w:rPr>
        <w:t>)</w:t>
      </w:r>
      <w:r w:rsidRPr="001A501A">
        <w:rPr>
          <w:rFonts w:ascii="Times New Roman" w:eastAsia="Calibri" w:hAnsi="Times New Roman" w:cs="Times New Roman"/>
          <w:sz w:val="24"/>
          <w:szCs w:val="24"/>
          <w:lang w:val="en-IE"/>
        </w:rPr>
        <w:t xml:space="preserve">. The same is true for the P2B Regulation and the forthcoming Digital Services Act (see </w:t>
      </w:r>
      <w:r w:rsidR="00BD779A" w:rsidRPr="001A501A">
        <w:rPr>
          <w:rFonts w:ascii="Times New Roman" w:eastAsia="Calibri" w:hAnsi="Times New Roman" w:cs="Times New Roman"/>
          <w:sz w:val="24"/>
          <w:szCs w:val="24"/>
          <w:lang w:val="en-IE"/>
        </w:rPr>
        <w:t>Section</w:t>
      </w:r>
      <w:r w:rsidR="001E4218" w:rsidRPr="001A501A">
        <w:rPr>
          <w:rFonts w:ascii="Times New Roman" w:eastAsia="Calibri" w:hAnsi="Times New Roman" w:cs="Times New Roman"/>
          <w:sz w:val="24"/>
          <w:szCs w:val="24"/>
          <w:lang w:val="en-IE"/>
        </w:rPr>
        <w:t xml:space="preserve"> 5.1 and Annex 7</w:t>
      </w:r>
      <w:r w:rsidRPr="001A501A">
        <w:rPr>
          <w:rFonts w:ascii="Times New Roman" w:eastAsia="Calibri" w:hAnsi="Times New Roman" w:cs="Times New Roman"/>
          <w:sz w:val="24"/>
          <w:szCs w:val="24"/>
          <w:lang w:val="en-IE"/>
        </w:rPr>
        <w:t xml:space="preserve">). </w:t>
      </w:r>
    </w:p>
    <w:p w14:paraId="042C7C3E" w14:textId="77777777" w:rsidR="00197ACB" w:rsidRPr="001A501A" w:rsidRDefault="00197ACB" w:rsidP="006E7F26">
      <w:pPr>
        <w:spacing w:after="200" w:line="240" w:lineRule="auto"/>
        <w:jc w:val="both"/>
        <w:rPr>
          <w:rFonts w:ascii="Times New Roman" w:eastAsia="Times New Roman" w:hAnsi="Times New Roman" w:cs="Times New Roman"/>
          <w:sz w:val="24"/>
          <w:szCs w:val="24"/>
          <w:lang w:val="en-GB"/>
        </w:rPr>
      </w:pPr>
      <w:r w:rsidRPr="001A501A">
        <w:rPr>
          <w:rFonts w:ascii="Times New Roman" w:eastAsia="Calibri" w:hAnsi="Times New Roman" w:cs="Times New Roman"/>
          <w:i/>
          <w:iCs/>
          <w:sz w:val="24"/>
          <w:szCs w:val="24"/>
          <w:u w:val="single"/>
          <w:lang w:val="en-GB"/>
        </w:rPr>
        <w:t>Stakeholders’ views:</w:t>
      </w:r>
      <w:r w:rsidRPr="001A501A">
        <w:rPr>
          <w:rFonts w:ascii="Times New Roman" w:eastAsia="Calibri" w:hAnsi="Times New Roman" w:cs="Times New Roman"/>
          <w:b/>
          <w:bCs/>
          <w:sz w:val="24"/>
          <w:szCs w:val="24"/>
          <w:lang w:val="en-GB"/>
        </w:rPr>
        <w:t xml:space="preserve"> T</w:t>
      </w:r>
      <w:r w:rsidRPr="001A501A">
        <w:rPr>
          <w:rFonts w:ascii="Times New Roman" w:eastAsia="Calibri" w:hAnsi="Times New Roman" w:cs="Times New Roman"/>
          <w:b/>
          <w:bCs/>
          <w:sz w:val="24"/>
          <w:szCs w:val="24"/>
          <w:lang w:val="en-IE"/>
        </w:rPr>
        <w:t xml:space="preserve">rade unions recognise the challenges of unregulated algorithmic management </w:t>
      </w:r>
      <w:r w:rsidR="00BF4253" w:rsidRPr="001A501A">
        <w:rPr>
          <w:rFonts w:ascii="Times New Roman" w:eastAsia="Calibri" w:hAnsi="Times New Roman" w:cs="Times New Roman"/>
          <w:b/>
          <w:bCs/>
          <w:sz w:val="24"/>
          <w:szCs w:val="24"/>
          <w:lang w:val="en-IE"/>
        </w:rPr>
        <w:t xml:space="preserve">in platform work </w:t>
      </w:r>
      <w:r w:rsidRPr="001A501A">
        <w:rPr>
          <w:rFonts w:ascii="Times New Roman" w:eastAsia="Calibri" w:hAnsi="Times New Roman" w:cs="Times New Roman"/>
          <w:sz w:val="24"/>
          <w:szCs w:val="24"/>
          <w:lang w:val="en-IE"/>
        </w:rPr>
        <w:t xml:space="preserve">and have expressed the fear that they may spread beyond platform work. </w:t>
      </w:r>
      <w:r w:rsidRPr="001A501A">
        <w:rPr>
          <w:rFonts w:ascii="Times New Roman" w:eastAsia="Calibri" w:hAnsi="Times New Roman" w:cs="Times New Roman"/>
          <w:b/>
          <w:bCs/>
          <w:sz w:val="24"/>
          <w:szCs w:val="24"/>
          <w:lang w:val="en-IE"/>
        </w:rPr>
        <w:t>Employers’ representatives stress that the spread beyond platform work is already happening</w:t>
      </w:r>
      <w:r w:rsidRPr="001A501A">
        <w:rPr>
          <w:rFonts w:ascii="Times New Roman" w:eastAsia="Calibri" w:hAnsi="Times New Roman" w:cs="Times New Roman"/>
          <w:sz w:val="24"/>
          <w:szCs w:val="24"/>
          <w:lang w:val="en-IE"/>
        </w:rPr>
        <w:t>.</w:t>
      </w:r>
      <w:r w:rsidRPr="001A501A">
        <w:rPr>
          <w:rFonts w:ascii="Times New Roman" w:eastAsia="Calibri" w:hAnsi="Times New Roman" w:cs="Times New Roman"/>
          <w:sz w:val="24"/>
          <w:szCs w:val="24"/>
          <w:vertAlign w:val="superscript"/>
          <w:lang w:val="en-IE"/>
        </w:rPr>
        <w:footnoteReference w:id="58"/>
      </w:r>
      <w:r w:rsidRPr="001A501A">
        <w:rPr>
          <w:rFonts w:ascii="Times New Roman" w:eastAsia="Calibri" w:hAnsi="Times New Roman" w:cs="Times New Roman"/>
          <w:sz w:val="24"/>
          <w:szCs w:val="24"/>
          <w:lang w:val="en-IE"/>
        </w:rPr>
        <w:t xml:space="preserve"> A majority of platforms believe there is a need to increase the basic level of transparency vis-à-vis algorithms</w:t>
      </w:r>
      <w:r w:rsidR="007E4C3E" w:rsidRPr="001A501A">
        <w:rPr>
          <w:rFonts w:ascii="Times New Roman" w:eastAsia="Calibri" w:hAnsi="Times New Roman" w:cs="Times New Roman"/>
          <w:sz w:val="24"/>
          <w:szCs w:val="24"/>
          <w:lang w:val="en-IE"/>
        </w:rPr>
        <w:t xml:space="preserve"> (without touching upon business secrets and intellectual property issues)</w:t>
      </w:r>
      <w:r w:rsidRPr="001A501A">
        <w:rPr>
          <w:rFonts w:ascii="Times New Roman" w:eastAsia="Calibri" w:hAnsi="Times New Roman" w:cs="Times New Roman"/>
          <w:sz w:val="24"/>
          <w:szCs w:val="24"/>
          <w:lang w:val="en-IE"/>
        </w:rPr>
        <w:t xml:space="preserve">, their ‘understandability’ and human oversight. National authorities, academics and experts also agree on the importance of ‘algorithmic management’ within the debate on platform work. </w:t>
      </w:r>
    </w:p>
    <w:p w14:paraId="39A70CEC"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315" w:name="_Toc80113062"/>
      <w:bookmarkStart w:id="316" w:name="_Toc80113831"/>
      <w:bookmarkStart w:id="317" w:name="_Toc81235135"/>
      <w:bookmarkStart w:id="318" w:name="_Toc81247160"/>
      <w:bookmarkStart w:id="319" w:name="_Toc81260262"/>
      <w:bookmarkStart w:id="320" w:name="_Toc81313293"/>
      <w:bookmarkStart w:id="321" w:name="_Toc81323757"/>
      <w:bookmarkStart w:id="322" w:name="_Toc81327138"/>
      <w:bookmarkStart w:id="323" w:name="_Toc81398448"/>
      <w:bookmarkStart w:id="324" w:name="_Toc82107381"/>
      <w:bookmarkStart w:id="325" w:name="_Toc82165105"/>
      <w:bookmarkStart w:id="326" w:name="_Toc82165368"/>
      <w:bookmarkStart w:id="327" w:name="_Toc83313658"/>
      <w:bookmarkStart w:id="328" w:name="_Toc83392635"/>
      <w:bookmarkStart w:id="329" w:name="_Toc83392724"/>
      <w:bookmarkStart w:id="330" w:name="_Toc83393337"/>
      <w:bookmarkStart w:id="331" w:name="_Toc83397657"/>
      <w:bookmarkStart w:id="332" w:name="_Toc83397837"/>
      <w:bookmarkStart w:id="333" w:name="_Toc83398075"/>
      <w:bookmarkStart w:id="334" w:name="_Toc83398172"/>
      <w:bookmarkStart w:id="335" w:name="_Toc83398297"/>
      <w:bookmarkStart w:id="336" w:name="_Toc83651190"/>
      <w:bookmarkStart w:id="337" w:name="_Toc86749248"/>
      <w:r w:rsidRPr="001A501A">
        <w:rPr>
          <w:rFonts w:ascii="Times New Roman" w:eastAsia="Times New Roman" w:hAnsi="Times New Roman" w:cs="Times New Roman"/>
          <w:i/>
          <w:sz w:val="24"/>
          <w:szCs w:val="20"/>
          <w:lang w:val="en-GB"/>
        </w:rPr>
        <w:t>2.2.3 Issues related to enforcement</w:t>
      </w:r>
      <w:r w:rsidR="00800FF8" w:rsidRPr="001A501A">
        <w:rPr>
          <w:rFonts w:ascii="Times New Roman" w:eastAsia="Times New Roman" w:hAnsi="Times New Roman" w:cs="Times New Roman"/>
          <w:i/>
          <w:sz w:val="24"/>
          <w:szCs w:val="20"/>
          <w:lang w:val="en-GB"/>
        </w:rPr>
        <w:t>, traceability</w:t>
      </w:r>
      <w:r w:rsidRPr="001A501A">
        <w:rPr>
          <w:rFonts w:ascii="Times New Roman" w:eastAsia="Times New Roman" w:hAnsi="Times New Roman" w:cs="Times New Roman"/>
          <w:i/>
          <w:sz w:val="24"/>
          <w:szCs w:val="20"/>
          <w:lang w:val="en-GB"/>
        </w:rPr>
        <w:t xml:space="preserve"> and transparency, including in cross-border situations</w:t>
      </w:r>
      <w:r w:rsidRPr="001A501A">
        <w:rPr>
          <w:rFonts w:ascii="Times New Roman" w:eastAsia="Times New Roman" w:hAnsi="Times New Roman" w:cs="Times New Roman"/>
          <w:i/>
          <w:sz w:val="24"/>
          <w:szCs w:val="20"/>
          <w:vertAlign w:val="superscript"/>
          <w:lang w:val="en-GB"/>
        </w:rPr>
        <w:footnoteReference w:id="59"/>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p>
    <w:p w14:paraId="58A78EA0" w14:textId="77777777" w:rsidR="00197ACB" w:rsidRPr="001A501A" w:rsidRDefault="00197ACB" w:rsidP="006E7F26">
      <w:pPr>
        <w:spacing w:after="200" w:line="240" w:lineRule="auto"/>
        <w:jc w:val="both"/>
        <w:rPr>
          <w:rFonts w:ascii="Times New Roman" w:eastAsia="Calibri" w:hAnsi="Times New Roman" w:cs="Times New Roman"/>
          <w:b/>
          <w:bCs/>
          <w:sz w:val="24"/>
          <w:szCs w:val="24"/>
          <w:lang w:val="en-GB"/>
        </w:rPr>
      </w:pPr>
      <w:r w:rsidRPr="001A501A">
        <w:rPr>
          <w:rFonts w:ascii="Times New Roman" w:eastAsia="Calibri" w:hAnsi="Times New Roman" w:cs="Times New Roman"/>
          <w:b/>
          <w:bCs/>
          <w:sz w:val="24"/>
          <w:szCs w:val="24"/>
          <w:lang w:val="en-GB"/>
        </w:rPr>
        <w:t>Issues related to enforcement</w:t>
      </w:r>
      <w:r w:rsidR="00800FF8" w:rsidRPr="001A501A">
        <w:rPr>
          <w:rFonts w:ascii="Times New Roman" w:eastAsia="Calibri" w:hAnsi="Times New Roman" w:cs="Times New Roman"/>
          <w:b/>
          <w:bCs/>
          <w:sz w:val="24"/>
          <w:szCs w:val="24"/>
          <w:lang w:val="en-GB"/>
        </w:rPr>
        <w:t>, traceability</w:t>
      </w:r>
      <w:r w:rsidRPr="001A501A">
        <w:rPr>
          <w:rFonts w:ascii="Times New Roman" w:eastAsia="Calibri" w:hAnsi="Times New Roman" w:cs="Times New Roman"/>
          <w:b/>
          <w:bCs/>
          <w:sz w:val="24"/>
          <w:szCs w:val="24"/>
          <w:lang w:val="en-GB"/>
        </w:rPr>
        <w:t xml:space="preserve"> and transparency, including in cross-border situations exacerbate the problem of poor working conditions and inadequate access to social protection. </w:t>
      </w:r>
      <w:r w:rsidRPr="001A501A">
        <w:rPr>
          <w:rFonts w:ascii="Times New Roman" w:eastAsia="Calibri" w:hAnsi="Times New Roman" w:cs="Times New Roman"/>
          <w:sz w:val="24"/>
          <w:szCs w:val="24"/>
          <w:lang w:val="en-GB"/>
        </w:rPr>
        <w:t>National authorities do not have easy access to data on platforms and people working through them, e.g. on their employment status, on the share of them who are actually active (and not merely enrolled without having done any tasks</w:t>
      </w:r>
      <w:r w:rsidRPr="001A501A">
        <w:rPr>
          <w:rFonts w:ascii="Times New Roman" w:eastAsia="Calibri" w:hAnsi="Times New Roman" w:cs="Times New Roman"/>
          <w:sz w:val="24"/>
          <w:szCs w:val="24"/>
          <w:vertAlign w:val="superscript"/>
          <w:lang w:val="en-GB"/>
        </w:rPr>
        <w:footnoteReference w:id="60"/>
      </w:r>
      <w:r w:rsidRPr="001A501A">
        <w:rPr>
          <w:rFonts w:ascii="Times New Roman" w:eastAsia="Calibri" w:hAnsi="Times New Roman" w:cs="Times New Roman"/>
          <w:sz w:val="24"/>
          <w:szCs w:val="24"/>
          <w:lang w:val="en-GB"/>
        </w:rPr>
        <w:t>) and on platforms’ terms and conditions.</w:t>
      </w:r>
      <w:r w:rsidRPr="001A501A">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b/>
          <w:bCs/>
          <w:sz w:val="24"/>
          <w:szCs w:val="24"/>
          <w:lang w:val="en-US"/>
        </w:rPr>
        <w:t>Only a minority of platforms’ terms and conditions (19%) clearly spell out the contractual relations with the people working through them</w:t>
      </w:r>
      <w:r w:rsidRPr="001A501A">
        <w:rPr>
          <w:rFonts w:ascii="Times New Roman" w:eastAsia="Calibri" w:hAnsi="Times New Roman" w:cs="Times New Roman"/>
          <w:sz w:val="24"/>
          <w:szCs w:val="24"/>
          <w:lang w:val="en-US"/>
        </w:rPr>
        <w:t>.</w:t>
      </w:r>
      <w:r w:rsidRPr="001A501A">
        <w:rPr>
          <w:rFonts w:ascii="Times New Roman" w:eastAsia="Calibri" w:hAnsi="Times New Roman" w:cs="Times New Roman"/>
          <w:sz w:val="24"/>
          <w:szCs w:val="24"/>
          <w:vertAlign w:val="superscript"/>
          <w:lang w:val="en-US"/>
        </w:rPr>
        <w:footnoteReference w:id="61"/>
      </w:r>
    </w:p>
    <w:p w14:paraId="2F17889C" w14:textId="6BB1DF8E"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 xml:space="preserve">The problem </w:t>
      </w:r>
      <w:r w:rsidR="00800FF8" w:rsidRPr="001A501A">
        <w:rPr>
          <w:rFonts w:ascii="Times New Roman" w:eastAsia="Calibri" w:hAnsi="Times New Roman" w:cs="Times New Roman"/>
          <w:b/>
          <w:bCs/>
          <w:sz w:val="24"/>
          <w:szCs w:val="24"/>
          <w:lang w:val="en-GB"/>
        </w:rPr>
        <w:t xml:space="preserve">of traceability </w:t>
      </w:r>
      <w:r w:rsidRPr="001A501A">
        <w:rPr>
          <w:rFonts w:ascii="Times New Roman" w:eastAsia="Calibri" w:hAnsi="Times New Roman" w:cs="Times New Roman"/>
          <w:b/>
          <w:bCs/>
          <w:sz w:val="24"/>
          <w:szCs w:val="24"/>
          <w:lang w:val="en-GB"/>
        </w:rPr>
        <w:t>is especially relevant when platforms operate in several Member States</w:t>
      </w:r>
      <w:r w:rsidRPr="001A501A">
        <w:rPr>
          <w:rFonts w:ascii="Times New Roman" w:eastAsia="Calibri" w:hAnsi="Times New Roman" w:cs="Times New Roman"/>
          <w:sz w:val="24"/>
          <w:szCs w:val="24"/>
          <w:lang w:val="en-GB"/>
        </w:rPr>
        <w:t xml:space="preserve">, making it unclear where platform work is performed and by whom. </w:t>
      </w:r>
      <w:r w:rsidR="000F339D" w:rsidRPr="001A501A">
        <w:rPr>
          <w:rFonts w:ascii="Times New Roman" w:eastAsia="Calibri" w:hAnsi="Times New Roman" w:cs="Times New Roman"/>
          <w:sz w:val="24"/>
          <w:szCs w:val="24"/>
          <w:lang w:val="en-GB"/>
        </w:rPr>
        <w:t xml:space="preserve">There is, generally speaking, an insufficient identification of platforms operating in the EU. </w:t>
      </w:r>
      <w:r w:rsidR="00140CDB" w:rsidRPr="001A501A">
        <w:rPr>
          <w:rFonts w:ascii="Times New Roman" w:eastAsia="Calibri" w:hAnsi="Times New Roman" w:cs="Times New Roman"/>
          <w:sz w:val="24"/>
          <w:szCs w:val="24"/>
          <w:lang w:val="en-GB"/>
        </w:rPr>
        <w:t xml:space="preserve">Furthermore, </w:t>
      </w:r>
      <w:r w:rsidRPr="001A501A">
        <w:rPr>
          <w:rFonts w:ascii="Times New Roman" w:eastAsia="Calibri" w:hAnsi="Times New Roman" w:cs="Times New Roman"/>
          <w:sz w:val="24"/>
          <w:szCs w:val="24"/>
          <w:lang w:val="en-GB"/>
        </w:rPr>
        <w:t>59% of all people working through platforms in the EU engage with clients from outside their country of origin</w:t>
      </w:r>
      <w:r w:rsidR="000F339D" w:rsidRPr="001A501A">
        <w:rPr>
          <w:rFonts w:ascii="Times New Roman" w:eastAsia="Calibri" w:hAnsi="Times New Roman" w:cs="Times New Roman"/>
          <w:sz w:val="24"/>
          <w:szCs w:val="24"/>
          <w:lang w:val="en-GB"/>
        </w:rPr>
        <w:t>, often simultaneously and under different employment statuses and terms and conditions</w:t>
      </w:r>
      <w:r w:rsidRPr="001A501A">
        <w:rPr>
          <w:rFonts w:ascii="Times New Roman" w:eastAsia="Calibri" w:hAnsi="Times New Roman" w:cs="Times New Roman"/>
          <w:sz w:val="24"/>
          <w:szCs w:val="24"/>
          <w:lang w:val="en-GB"/>
        </w:rPr>
        <w:t>.</w:t>
      </w:r>
      <w:r w:rsidRPr="001A501A">
        <w:rPr>
          <w:rFonts w:ascii="Times New Roman" w:eastAsia="Calibri" w:hAnsi="Times New Roman" w:cs="Times New Roman"/>
          <w:sz w:val="24"/>
          <w:szCs w:val="24"/>
          <w:vertAlign w:val="superscript"/>
          <w:lang w:val="en-GB"/>
        </w:rPr>
        <w:footnoteReference w:id="62"/>
      </w:r>
      <w:r w:rsidRPr="001A501A">
        <w:rPr>
          <w:rFonts w:ascii="Times New Roman" w:eastAsia="Calibri" w:hAnsi="Times New Roman" w:cs="Times New Roman"/>
          <w:sz w:val="24"/>
          <w:szCs w:val="24"/>
          <w:lang w:val="en-GB"/>
        </w:rPr>
        <w:t xml:space="preserve"> 22% of platforms operating in the EU are from third countries, while 19% do not have EU </w:t>
      </w:r>
      <w:r w:rsidR="00555CCB" w:rsidRPr="001A501A">
        <w:rPr>
          <w:rFonts w:ascii="Times New Roman" w:eastAsia="Calibri" w:hAnsi="Times New Roman" w:cs="Times New Roman"/>
          <w:sz w:val="24"/>
          <w:szCs w:val="24"/>
          <w:lang w:val="en-GB"/>
        </w:rPr>
        <w:t>legal representative</w:t>
      </w:r>
      <w:r w:rsidR="00140CDB" w:rsidRPr="001A501A">
        <w:rPr>
          <w:rFonts w:ascii="Times New Roman" w:eastAsia="Calibri" w:hAnsi="Times New Roman" w:cs="Times New Roman"/>
          <w:sz w:val="24"/>
          <w:szCs w:val="24"/>
          <w:lang w:val="en-GB"/>
        </w:rPr>
        <w:t>s</w:t>
      </w:r>
      <w:r w:rsidRPr="001A501A">
        <w:rPr>
          <w:rFonts w:ascii="Times New Roman" w:eastAsia="Calibri" w:hAnsi="Times New Roman" w:cs="Times New Roman"/>
          <w:sz w:val="24"/>
          <w:szCs w:val="24"/>
          <w:lang w:val="en-GB"/>
        </w:rPr>
        <w:t>; 41% operate in more than one Member State.</w:t>
      </w:r>
      <w:r w:rsidRPr="001A501A">
        <w:rPr>
          <w:rFonts w:ascii="Times New Roman" w:eastAsia="Calibri" w:hAnsi="Times New Roman" w:cs="Times New Roman"/>
          <w:sz w:val="24"/>
          <w:szCs w:val="24"/>
          <w:vertAlign w:val="superscript"/>
          <w:lang w:val="en-GB"/>
        </w:rPr>
        <w:footnoteReference w:id="63"/>
      </w:r>
      <w:r w:rsidRPr="001A501A">
        <w:rPr>
          <w:rFonts w:ascii="Times New Roman" w:eastAsia="Calibri" w:hAnsi="Times New Roman" w:cs="Times New Roman"/>
          <w:sz w:val="24"/>
          <w:szCs w:val="24"/>
          <w:lang w:val="en-GB"/>
        </w:rPr>
        <w:t xml:space="preserve"> </w:t>
      </w:r>
      <w:r w:rsidR="006056A3" w:rsidRPr="001A501A">
        <w:rPr>
          <w:rFonts w:ascii="Times New Roman" w:eastAsia="Calibri" w:hAnsi="Times New Roman" w:cs="Times New Roman"/>
          <w:sz w:val="24"/>
          <w:szCs w:val="24"/>
          <w:lang w:val="en-GB"/>
        </w:rPr>
        <w:t xml:space="preserve">It is noteworthy that traceability is not only a problem </w:t>
      </w:r>
      <w:r w:rsidR="00415063" w:rsidRPr="001A501A">
        <w:rPr>
          <w:rFonts w:ascii="Times New Roman" w:eastAsia="Calibri" w:hAnsi="Times New Roman" w:cs="Times New Roman"/>
          <w:sz w:val="24"/>
          <w:szCs w:val="24"/>
          <w:lang w:val="en-GB"/>
        </w:rPr>
        <w:t>within</w:t>
      </w:r>
      <w:r w:rsidR="006056A3" w:rsidRPr="001A501A">
        <w:rPr>
          <w:rFonts w:ascii="Times New Roman" w:eastAsia="Calibri" w:hAnsi="Times New Roman" w:cs="Times New Roman"/>
          <w:sz w:val="24"/>
          <w:szCs w:val="24"/>
          <w:lang w:val="en-GB"/>
        </w:rPr>
        <w:t xml:space="preserve"> online platform</w:t>
      </w:r>
      <w:r w:rsidR="00415063" w:rsidRPr="001A501A">
        <w:rPr>
          <w:rFonts w:ascii="Times New Roman" w:eastAsia="Calibri" w:hAnsi="Times New Roman" w:cs="Times New Roman"/>
          <w:sz w:val="24"/>
          <w:szCs w:val="24"/>
          <w:lang w:val="en-GB"/>
        </w:rPr>
        <w:t>s</w:t>
      </w:r>
      <w:r w:rsidR="006056A3" w:rsidRPr="001A501A">
        <w:rPr>
          <w:rFonts w:ascii="Times New Roman" w:eastAsia="Calibri" w:hAnsi="Times New Roman" w:cs="Times New Roman"/>
          <w:sz w:val="24"/>
          <w:szCs w:val="24"/>
          <w:lang w:val="en-GB"/>
        </w:rPr>
        <w:t xml:space="preserve"> work, but also </w:t>
      </w:r>
      <w:r w:rsidR="00415063" w:rsidRPr="001A501A">
        <w:rPr>
          <w:rFonts w:ascii="Times New Roman" w:eastAsia="Calibri" w:hAnsi="Times New Roman" w:cs="Times New Roman"/>
          <w:sz w:val="24"/>
          <w:szCs w:val="24"/>
          <w:lang w:val="en-GB"/>
        </w:rPr>
        <w:t>in</w:t>
      </w:r>
      <w:r w:rsidR="006056A3" w:rsidRPr="001A501A">
        <w:rPr>
          <w:rFonts w:ascii="Times New Roman" w:eastAsia="Calibri" w:hAnsi="Times New Roman" w:cs="Times New Roman"/>
          <w:sz w:val="24"/>
          <w:szCs w:val="24"/>
          <w:lang w:val="en-GB"/>
        </w:rPr>
        <w:t xml:space="preserve"> on-location </w:t>
      </w:r>
      <w:r w:rsidR="00415063" w:rsidRPr="001A501A">
        <w:rPr>
          <w:rFonts w:ascii="Times New Roman" w:eastAsia="Calibri" w:hAnsi="Times New Roman" w:cs="Times New Roman"/>
          <w:sz w:val="24"/>
          <w:szCs w:val="24"/>
          <w:lang w:val="en-GB"/>
        </w:rPr>
        <w:t>ones</w:t>
      </w:r>
      <w:r w:rsidR="006056A3" w:rsidRPr="001A501A">
        <w:rPr>
          <w:rFonts w:ascii="Times New Roman" w:eastAsia="Calibri" w:hAnsi="Times New Roman" w:cs="Times New Roman"/>
          <w:sz w:val="24"/>
          <w:szCs w:val="24"/>
          <w:lang w:val="en-GB"/>
        </w:rPr>
        <w:t xml:space="preserve">. Indeed, even if the latter intermediate work which is carried out physically in a specific place, it is often far from clear where such platforms are legally based and which rules on employment, tax and social protection contributions inform their terms and conditions. This has repercussions for people working through platforms, but also for Member States’ authorities (see Section 2.3). </w:t>
      </w:r>
    </w:p>
    <w:p w14:paraId="34E0A582" w14:textId="77777777" w:rsidR="00197ACB" w:rsidRPr="001A501A" w:rsidRDefault="00197ACB" w:rsidP="006E7F26">
      <w:pPr>
        <w:spacing w:after="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i/>
          <w:iCs/>
          <w:sz w:val="24"/>
          <w:szCs w:val="24"/>
          <w:u w:val="single"/>
          <w:lang w:val="en-US"/>
        </w:rPr>
        <w:t>Stakeholders’ views:</w:t>
      </w:r>
      <w:r w:rsidRPr="001A501A">
        <w:rPr>
          <w:rFonts w:ascii="Times New Roman" w:eastAsia="Calibri" w:hAnsi="Times New Roman" w:cs="Times New Roman"/>
          <w:b/>
          <w:bCs/>
          <w:sz w:val="24"/>
          <w:szCs w:val="24"/>
          <w:lang w:val="en-US"/>
        </w:rPr>
        <w:t xml:space="preserve"> </w:t>
      </w:r>
      <w:r w:rsidRPr="001A501A">
        <w:rPr>
          <w:rFonts w:ascii="Times New Roman" w:eastAsia="Calibri" w:hAnsi="Times New Roman" w:cs="Times New Roman"/>
          <w:sz w:val="24"/>
          <w:szCs w:val="24"/>
          <w:lang w:val="en-US"/>
        </w:rPr>
        <w:t>Social partners</w:t>
      </w:r>
      <w:r w:rsidRPr="001A501A">
        <w:rPr>
          <w:rFonts w:ascii="Times New Roman" w:eastAsia="Calibri" w:hAnsi="Times New Roman" w:cs="Times New Roman"/>
          <w:sz w:val="24"/>
          <w:szCs w:val="24"/>
          <w:lang w:val="en-IE"/>
        </w:rPr>
        <w:t xml:space="preserve"> agree that the Commission has sufficiently acknowledged the cross-border dimension of platform work in its preliminary analysis. </w:t>
      </w:r>
      <w:r w:rsidRPr="001A501A">
        <w:rPr>
          <w:rFonts w:ascii="Times New Roman" w:eastAsia="Calibri" w:hAnsi="Times New Roman" w:cs="Times New Roman"/>
          <w:b/>
          <w:bCs/>
          <w:sz w:val="24"/>
          <w:szCs w:val="24"/>
          <w:lang w:val="en-IE"/>
        </w:rPr>
        <w:t>Trade unions believe this is one of the main reasons warranting EU action</w:t>
      </w:r>
      <w:r w:rsidRPr="001A501A">
        <w:rPr>
          <w:rFonts w:ascii="Times New Roman" w:eastAsia="Calibri" w:hAnsi="Times New Roman" w:cs="Times New Roman"/>
          <w:sz w:val="24"/>
          <w:szCs w:val="24"/>
          <w:lang w:val="en-IE"/>
        </w:rPr>
        <w:t>. Most platforms acknowledge that enforcement</w:t>
      </w:r>
      <w:r w:rsidR="0092411F" w:rsidRPr="001A501A">
        <w:rPr>
          <w:rFonts w:ascii="Times New Roman" w:eastAsia="Calibri" w:hAnsi="Times New Roman" w:cs="Times New Roman"/>
          <w:sz w:val="24"/>
          <w:szCs w:val="24"/>
          <w:lang w:val="en-IE"/>
        </w:rPr>
        <w:t>, traceability</w:t>
      </w:r>
      <w:r w:rsidRPr="001A501A">
        <w:rPr>
          <w:rFonts w:ascii="Times New Roman" w:eastAsia="Calibri" w:hAnsi="Times New Roman" w:cs="Times New Roman"/>
          <w:sz w:val="24"/>
          <w:szCs w:val="24"/>
          <w:lang w:val="en-IE"/>
        </w:rPr>
        <w:t xml:space="preserve"> and transparency, especially in cross-border situations, is a noteworthy issue in platform work, as do a majority of public authorities and many academics and experts. </w:t>
      </w:r>
    </w:p>
    <w:p w14:paraId="293A4817" w14:textId="77777777" w:rsidR="00197ACB" w:rsidRPr="001A501A" w:rsidRDefault="00197ACB" w:rsidP="006E7F26">
      <w:pPr>
        <w:spacing w:after="0" w:line="240" w:lineRule="auto"/>
        <w:jc w:val="both"/>
        <w:rPr>
          <w:rFonts w:ascii="Times New Roman" w:eastAsia="Calibri" w:hAnsi="Times New Roman" w:cs="Times New Roman"/>
          <w:lang w:val="en-US"/>
        </w:rPr>
      </w:pPr>
    </w:p>
    <w:p w14:paraId="3BEC685B"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338" w:name="_Toc81247161"/>
      <w:bookmarkStart w:id="339" w:name="_Toc81260263"/>
      <w:bookmarkStart w:id="340" w:name="_Toc81313294"/>
      <w:bookmarkStart w:id="341" w:name="_Toc81323758"/>
      <w:bookmarkStart w:id="342" w:name="_Toc81327139"/>
      <w:bookmarkStart w:id="343" w:name="_Toc81398449"/>
      <w:bookmarkStart w:id="344" w:name="_Toc82107382"/>
      <w:bookmarkStart w:id="345" w:name="_Toc82165106"/>
      <w:bookmarkStart w:id="346" w:name="_Toc82165369"/>
      <w:bookmarkStart w:id="347" w:name="_Toc83313659"/>
      <w:bookmarkStart w:id="348" w:name="_Toc83314799"/>
      <w:bookmarkStart w:id="349" w:name="_Toc83392636"/>
      <w:bookmarkStart w:id="350" w:name="_Toc83392725"/>
      <w:bookmarkStart w:id="351" w:name="_Toc83393338"/>
      <w:bookmarkStart w:id="352" w:name="_Toc83393421"/>
      <w:bookmarkStart w:id="353" w:name="_Toc83397658"/>
      <w:bookmarkStart w:id="354" w:name="_Toc83397838"/>
      <w:bookmarkStart w:id="355" w:name="_Toc83398076"/>
      <w:bookmarkStart w:id="356" w:name="_Toc83398173"/>
      <w:bookmarkStart w:id="357" w:name="_Toc83398298"/>
      <w:bookmarkStart w:id="358" w:name="_Toc83398381"/>
      <w:bookmarkStart w:id="359" w:name="_Toc83651191"/>
      <w:bookmarkStart w:id="360" w:name="_Toc86749249"/>
      <w:bookmarkStart w:id="361" w:name="_Toc86833551"/>
      <w:bookmarkStart w:id="362" w:name="_Toc86833593"/>
      <w:bookmarkStart w:id="363" w:name="_Toc87546953"/>
      <w:bookmarkStart w:id="364" w:name="_Toc80113063"/>
      <w:bookmarkStart w:id="365" w:name="_Toc80113832"/>
      <w:bookmarkStart w:id="366" w:name="_Toc81235136"/>
      <w:r w:rsidRPr="001A501A">
        <w:rPr>
          <w:rFonts w:ascii="Times New Roman" w:eastAsia="Times New Roman" w:hAnsi="Times New Roman" w:cs="Times New Roman"/>
          <w:b/>
          <w:sz w:val="24"/>
          <w:szCs w:val="20"/>
          <w:lang w:val="en-GB"/>
        </w:rPr>
        <w:t>2.3 Why is it a problem?</w:t>
      </w:r>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776C4844" w14:textId="77777777" w:rsidR="003A43DC" w:rsidRPr="001A501A" w:rsidRDefault="003A43DC" w:rsidP="006E7F26">
      <w:pPr>
        <w:spacing w:after="200" w:line="240" w:lineRule="auto"/>
        <w:jc w:val="both"/>
        <w:rPr>
          <w:rFonts w:ascii="Times New Roman" w:eastAsia="Calibri" w:hAnsi="Times New Roman" w:cs="Times New Roman"/>
          <w:b/>
          <w:bCs/>
          <w:sz w:val="24"/>
          <w:szCs w:val="24"/>
          <w:lang w:val="en-IE"/>
        </w:rPr>
      </w:pPr>
      <w:r w:rsidRPr="001A501A">
        <w:rPr>
          <w:rFonts w:ascii="Times New Roman" w:eastAsia="Calibri" w:hAnsi="Times New Roman" w:cs="Times New Roman"/>
          <w:i/>
          <w:iCs/>
          <w:sz w:val="24"/>
          <w:szCs w:val="24"/>
          <w:u w:val="single"/>
          <w:lang w:val="en-GB"/>
        </w:rPr>
        <w:t>Consequences for people working through platforms:</w:t>
      </w:r>
      <w:r w:rsidRPr="001A501A">
        <w:rPr>
          <w:rFonts w:ascii="Times New Roman" w:eastAsia="Calibri" w:hAnsi="Times New Roman" w:cs="Times New Roman"/>
          <w:sz w:val="24"/>
          <w:szCs w:val="24"/>
          <w:lang w:val="en-GB"/>
        </w:rPr>
        <w:t xml:space="preserve"> As a result of their employment status misclassification</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 xml:space="preserve">some people working through platforms may not be covered by the rights and protections of the EU and national labour </w:t>
      </w:r>
      <w:r w:rsidRPr="001A501A">
        <w:rPr>
          <w:rFonts w:ascii="Times New Roman" w:eastAsia="Calibri" w:hAnsi="Times New Roman" w:cs="Times New Roman"/>
          <w:b/>
          <w:bCs/>
          <w:i/>
          <w:iCs/>
          <w:sz w:val="24"/>
          <w:szCs w:val="24"/>
          <w:lang w:val="en-IE"/>
        </w:rPr>
        <w:t>acquis</w:t>
      </w:r>
      <w:r w:rsidRPr="001A501A">
        <w:rPr>
          <w:rFonts w:ascii="Times New Roman" w:eastAsia="Calibri" w:hAnsi="Times New Roman" w:cs="Times New Roman"/>
          <w:b/>
          <w:bCs/>
          <w:sz w:val="24"/>
          <w:szCs w:val="24"/>
          <w:lang w:val="en-IE"/>
        </w:rPr>
        <w:t xml:space="preserve"> they should be entitled to</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sz w:val="24"/>
          <w:szCs w:val="24"/>
          <w:lang w:val="en-GB"/>
        </w:rPr>
        <w:t>This often leads to low and unpredictable earnings, precariousness, poor safety provisions, higher risk of accidents due to a lack of protective equipment, lack of career perspectives and training opportunities.</w:t>
      </w:r>
      <w:r w:rsidRPr="001A501A">
        <w:rPr>
          <w:rFonts w:ascii="Times New Roman" w:eastAsia="Calibri" w:hAnsi="Times New Roman" w:cs="Times New Roman"/>
          <w:b/>
          <w:bCs/>
          <w:sz w:val="24"/>
          <w:szCs w:val="24"/>
          <w:lang w:val="en-IE"/>
        </w:rPr>
        <w:t xml:space="preserve"> </w:t>
      </w:r>
      <w:r w:rsidRPr="001A501A">
        <w:rPr>
          <w:rFonts w:ascii="Times New Roman" w:eastAsia="Calibri" w:hAnsi="Times New Roman" w:cs="Times New Roman"/>
          <w:sz w:val="24"/>
          <w:szCs w:val="24"/>
          <w:lang w:val="en-IE"/>
        </w:rPr>
        <w:t>These challenges are exacerbated by platforms’ use of algorithmic management, which is characterised by information asymmetries and lack of scrutiny in social dialogue and collective negotiations. Platforms can thus conceal misclassification practices more easily. Also, many people working through platforms are unable to appeal against algorithmic management decisions because of unclear responsibilities and a general lack of redress mechanisms.</w:t>
      </w:r>
      <w:r w:rsidRPr="001A501A">
        <w:rPr>
          <w:rFonts w:ascii="Times New Roman" w:eastAsia="Calibri" w:hAnsi="Times New Roman" w:cs="Times New Roman"/>
          <w:b/>
          <w:bCs/>
          <w:sz w:val="24"/>
          <w:szCs w:val="24"/>
          <w:lang w:val="en-IE"/>
        </w:rPr>
        <w:t xml:space="preserve"> </w:t>
      </w:r>
      <w:r w:rsidRPr="001A501A">
        <w:rPr>
          <w:rFonts w:ascii="Times New Roman" w:eastAsia="Calibri" w:hAnsi="Times New Roman" w:cs="Times New Roman"/>
          <w:sz w:val="24"/>
          <w:szCs w:val="24"/>
          <w:lang w:val="en-US"/>
        </w:rPr>
        <w:t>As an indirect effect of Member States’ difficulties in accessing and processing relevant information on platforms, including in cross-border situations, people working through them are negatively impacted by the lack of enforcement of rules aimed at improving their situation, and by the potential inefficacy and/or limitations of future policies.</w:t>
      </w:r>
    </w:p>
    <w:p w14:paraId="101D5769" w14:textId="299219A8" w:rsidR="003A43DC" w:rsidRPr="001A501A" w:rsidRDefault="003A43DC"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i/>
          <w:iCs/>
          <w:sz w:val="24"/>
          <w:szCs w:val="24"/>
          <w:u w:val="single"/>
          <w:lang w:val="en-IE"/>
        </w:rPr>
        <w:t>Consequences for businesses, markets and consumers:</w:t>
      </w:r>
      <w:r w:rsidRPr="001A501A">
        <w:rPr>
          <w:rFonts w:ascii="Times New Roman" w:eastAsia="Calibri" w:hAnsi="Times New Roman" w:cs="Times New Roman"/>
          <w:sz w:val="24"/>
          <w:szCs w:val="24"/>
          <w:lang w:val="en-IE"/>
        </w:rPr>
        <w:t xml:space="preserve"> Because of Member States’ diverging approaches to platform work and national courts’ heterogeneous decisions on the employment status, </w:t>
      </w:r>
      <w:r w:rsidRPr="001A501A">
        <w:rPr>
          <w:rFonts w:ascii="Times New Roman" w:eastAsia="Calibri" w:hAnsi="Times New Roman" w:cs="Times New Roman"/>
          <w:b/>
          <w:bCs/>
          <w:sz w:val="24"/>
          <w:szCs w:val="24"/>
          <w:lang w:val="en-IE"/>
        </w:rPr>
        <w:t>digital labour platforms</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face legal uncertainty and obstacles to the scaling-up of their business</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This prevents a sustainable growth of the platform economy in the EU</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and leads to a general fragmentation of the single market</w:t>
      </w:r>
      <w:r w:rsidRPr="001A501A">
        <w:rPr>
          <w:rFonts w:ascii="Times New Roman" w:eastAsia="Calibri" w:hAnsi="Times New Roman" w:cs="Times New Roman"/>
          <w:sz w:val="24"/>
          <w:szCs w:val="24"/>
          <w:lang w:val="en-IE"/>
        </w:rPr>
        <w:t xml:space="preserve">. Platforms which contract </w:t>
      </w:r>
      <w:r w:rsidR="00CB23CD">
        <w:rPr>
          <w:rFonts w:ascii="Times New Roman" w:eastAsia="Calibri" w:hAnsi="Times New Roman" w:cs="Times New Roman"/>
          <w:sz w:val="24"/>
          <w:szCs w:val="24"/>
          <w:lang w:val="en-IE"/>
        </w:rPr>
        <w:t>genuine self-employed</w:t>
      </w:r>
      <w:r w:rsidRPr="001A501A">
        <w:rPr>
          <w:rFonts w:ascii="Times New Roman" w:eastAsia="Calibri" w:hAnsi="Times New Roman" w:cs="Times New Roman"/>
          <w:sz w:val="24"/>
          <w:szCs w:val="24"/>
          <w:lang w:val="en-IE"/>
        </w:rPr>
        <w:t xml:space="preserve"> people may </w:t>
      </w:r>
      <w:r w:rsidR="00EF387C" w:rsidRPr="001A501A">
        <w:rPr>
          <w:rFonts w:ascii="Times New Roman" w:eastAsia="Calibri" w:hAnsi="Times New Roman" w:cs="Times New Roman"/>
          <w:sz w:val="24"/>
          <w:szCs w:val="24"/>
          <w:lang w:val="en-IE"/>
        </w:rPr>
        <w:t>refrain from providing</w:t>
      </w:r>
      <w:r w:rsidRPr="001A501A">
        <w:rPr>
          <w:rFonts w:ascii="Times New Roman" w:eastAsia="Calibri" w:hAnsi="Times New Roman" w:cs="Times New Roman"/>
          <w:sz w:val="24"/>
          <w:szCs w:val="24"/>
          <w:lang w:val="en-IE"/>
        </w:rPr>
        <w:t xml:space="preserve"> social </w:t>
      </w:r>
      <w:r w:rsidR="00EF387C" w:rsidRPr="001A501A">
        <w:rPr>
          <w:rFonts w:ascii="Times New Roman" w:eastAsia="Calibri" w:hAnsi="Times New Roman" w:cs="Times New Roman"/>
          <w:sz w:val="24"/>
          <w:szCs w:val="24"/>
          <w:lang w:val="en-IE"/>
        </w:rPr>
        <w:t>benefits, insurance or training measures on a voluntary basis</w:t>
      </w:r>
      <w:r w:rsidRPr="001A501A">
        <w:rPr>
          <w:rFonts w:ascii="Times New Roman" w:eastAsia="Calibri" w:hAnsi="Times New Roman" w:cs="Times New Roman"/>
          <w:sz w:val="24"/>
          <w:szCs w:val="24"/>
          <w:lang w:val="en-IE"/>
        </w:rPr>
        <w:t>, for fear of being reclassified as employers as a result</w:t>
      </w:r>
      <w:r w:rsidR="00EF387C" w:rsidRPr="001A501A">
        <w:rPr>
          <w:rFonts w:ascii="Times New Roman" w:eastAsia="Calibri" w:hAnsi="Times New Roman" w:cs="Times New Roman"/>
          <w:sz w:val="24"/>
          <w:szCs w:val="24"/>
          <w:lang w:val="en-IE"/>
        </w:rPr>
        <w:t xml:space="preserve"> (‘chilling effect’)</w:t>
      </w:r>
      <w:r w:rsidRPr="001A501A">
        <w:rPr>
          <w:rFonts w:ascii="Times New Roman" w:eastAsia="Calibri" w:hAnsi="Times New Roman" w:cs="Times New Roman"/>
          <w:sz w:val="24"/>
          <w:szCs w:val="24"/>
          <w:lang w:val="en-IE"/>
        </w:rPr>
        <w:t>. Platforms employing workers and traditional businesses may face unfair competition by platforms which cut costs by misclassifying as self-employed the people working through them. The same unfair practice may give them a dominant position in the market, with detrimental effects for consumer welfare. Businesses in sectors where algorithmic management is not widespread may face unfair competition by platforms and other companies cutting costs through unfair or illicit algorithmic management practices. Algorithm-driven unfair practices may also undermine consumer trust and</w:t>
      </w:r>
      <w:r w:rsidRPr="001A501A">
        <w:rPr>
          <w:rFonts w:ascii="Times New Roman" w:eastAsia="Calibri" w:hAnsi="Times New Roman" w:cs="Times New Roman"/>
          <w:sz w:val="24"/>
          <w:szCs w:val="24"/>
          <w:lang w:val="en-GB"/>
        </w:rPr>
        <w:t xml:space="preserve"> affect consumer welfare, </w:t>
      </w:r>
      <w:r w:rsidR="000C44F4" w:rsidRPr="001A501A">
        <w:rPr>
          <w:rFonts w:ascii="Times New Roman" w:eastAsia="Calibri" w:hAnsi="Times New Roman" w:cs="Times New Roman"/>
          <w:sz w:val="24"/>
          <w:szCs w:val="24"/>
          <w:lang w:val="en-GB"/>
        </w:rPr>
        <w:t>in view of their negative impact on working conditions in platform work and the general reputation of platforms</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US"/>
        </w:rPr>
        <w:t xml:space="preserve">The difficulties faced by Member States vis-à-vis data access and enforcement of rules, including in cross-border situations, may result in further legal uncertainty for businesses. </w:t>
      </w:r>
      <w:r w:rsidRPr="001A501A">
        <w:rPr>
          <w:rFonts w:ascii="Times New Roman" w:eastAsia="Calibri" w:hAnsi="Times New Roman" w:cs="Times New Roman"/>
          <w:b/>
          <w:bCs/>
          <w:sz w:val="24"/>
          <w:szCs w:val="24"/>
          <w:lang w:val="en-US"/>
        </w:rPr>
        <w:t>SME platforms may face unfair competition</w:t>
      </w:r>
      <w:r w:rsidRPr="001A501A">
        <w:rPr>
          <w:rFonts w:ascii="Times New Roman" w:eastAsia="Calibri" w:hAnsi="Times New Roman" w:cs="Times New Roman"/>
          <w:sz w:val="24"/>
          <w:szCs w:val="24"/>
          <w:lang w:val="en-US"/>
        </w:rPr>
        <w:t xml:space="preserve"> </w:t>
      </w:r>
      <w:r w:rsidRPr="001A501A">
        <w:rPr>
          <w:rFonts w:ascii="Times New Roman" w:eastAsia="Calibri" w:hAnsi="Times New Roman" w:cs="Times New Roman"/>
          <w:b/>
          <w:bCs/>
          <w:sz w:val="24"/>
          <w:szCs w:val="24"/>
          <w:lang w:val="en-US"/>
        </w:rPr>
        <w:t>vis-à-vis bigger, international players who are able to conceal their operations behind multi-market presence claims</w:t>
      </w:r>
      <w:r w:rsidRPr="001A501A">
        <w:rPr>
          <w:rFonts w:ascii="Times New Roman" w:eastAsia="Calibri" w:hAnsi="Times New Roman" w:cs="Times New Roman"/>
          <w:sz w:val="24"/>
          <w:szCs w:val="24"/>
          <w:lang w:val="en-US"/>
        </w:rPr>
        <w:t xml:space="preserve">. </w:t>
      </w:r>
    </w:p>
    <w:p w14:paraId="50AF109D"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i/>
          <w:iCs/>
          <w:sz w:val="24"/>
          <w:szCs w:val="20"/>
          <w:u w:val="single"/>
          <w:lang w:val="en-IE"/>
        </w:rPr>
        <w:t>Consequences for Member States:</w:t>
      </w:r>
      <w:r w:rsidRPr="001A501A">
        <w:rPr>
          <w:rFonts w:ascii="Times New Roman" w:eastAsia="Times New Roman" w:hAnsi="Times New Roman" w:cs="Times New Roman"/>
          <w:b/>
          <w:bCs/>
          <w:sz w:val="24"/>
          <w:szCs w:val="20"/>
          <w:lang w:val="en-IE"/>
        </w:rPr>
        <w:t xml:space="preserve"> The misclassification of people working through platforms translates into fewer revenues flowing into public budgets</w:t>
      </w:r>
      <w:r w:rsidRPr="001A501A">
        <w:rPr>
          <w:rFonts w:ascii="Times New Roman" w:eastAsia="Times New Roman" w:hAnsi="Times New Roman" w:cs="Times New Roman"/>
          <w:sz w:val="24"/>
          <w:szCs w:val="20"/>
          <w:lang w:val="en-IE"/>
        </w:rPr>
        <w:t xml:space="preserve">, since self-employed people tend to pay lower taxes and seldom pay into social protection schemes. Some self-employed people may autonomously decide not to pay social protection contributions due to individual risk-aversion (‘behavioural bias’). The lack of legal certainty concerning the employment status challenges Member States’ agency, by preventing their enforcement of labour, social protection and tax rules. </w:t>
      </w:r>
      <w:r w:rsidRPr="001A501A">
        <w:rPr>
          <w:rFonts w:ascii="Times New Roman" w:eastAsia="Times New Roman" w:hAnsi="Times New Roman" w:cs="Times New Roman"/>
          <w:sz w:val="24"/>
          <w:szCs w:val="20"/>
          <w:lang w:val="en-GB"/>
        </w:rPr>
        <w:t>Such challenges are mostly felt in Member States with higher shares of people working through platforms (DE, FR, IT, ES, NL</w:t>
      </w:r>
      <w:r w:rsidR="001E03B5" w:rsidRPr="001A501A">
        <w:rPr>
          <w:rFonts w:ascii="Times New Roman" w:eastAsia="Times New Roman" w:hAnsi="Times New Roman" w:cs="Times New Roman"/>
          <w:sz w:val="24"/>
          <w:szCs w:val="20"/>
          <w:lang w:val="en-GB"/>
        </w:rPr>
        <w:t>, PL</w:t>
      </w:r>
      <w:r w:rsidRPr="001A501A">
        <w:rPr>
          <w:rFonts w:ascii="Times New Roman" w:eastAsia="Times New Roman" w:hAnsi="Times New Roman" w:cs="Times New Roman"/>
          <w:sz w:val="24"/>
          <w:szCs w:val="20"/>
          <w:lang w:val="en-GB"/>
        </w:rPr>
        <w:t xml:space="preserve"> and RO), which are also, to date, the most active in terms of relevant policy actions (alongside AT, BE, DK, EL, IE, LU and PT).</w:t>
      </w:r>
      <w:r w:rsidRPr="001A501A">
        <w:rPr>
          <w:rFonts w:ascii="Times New Roman" w:eastAsia="Times New Roman" w:hAnsi="Times New Roman" w:cs="Times New Roman"/>
          <w:sz w:val="24"/>
          <w:szCs w:val="20"/>
          <w:vertAlign w:val="superscript"/>
          <w:lang w:val="en-GB"/>
        </w:rPr>
        <w:footnoteReference w:id="64"/>
      </w:r>
      <w:r w:rsidRPr="001A501A">
        <w:rPr>
          <w:rFonts w:ascii="Times New Roman" w:eastAsia="Times New Roman" w:hAnsi="Times New Roman" w:cs="Times New Roman"/>
          <w:sz w:val="24"/>
          <w:szCs w:val="20"/>
          <w:lang w:val="en-GB"/>
        </w:rPr>
        <w:t xml:space="preserve"> Member States’ prospective</w:t>
      </w:r>
      <w:r w:rsidRPr="001A501A">
        <w:rPr>
          <w:rFonts w:ascii="Times New Roman" w:eastAsia="Times New Roman" w:hAnsi="Times New Roman" w:cs="Times New Roman"/>
          <w:sz w:val="24"/>
          <w:szCs w:val="20"/>
          <w:lang w:val="en-US"/>
        </w:rPr>
        <w:t xml:space="preserve"> attempts at tackling the challenges of platform work are also constrained by the lack of relevant information because of data access and sharing challenges, including in cross-border situations. </w:t>
      </w:r>
      <w:r w:rsidR="00081BE6" w:rsidRPr="001A501A">
        <w:rPr>
          <w:rFonts w:ascii="Times New Roman" w:eastAsia="Times New Roman" w:hAnsi="Times New Roman" w:cs="Times New Roman"/>
          <w:sz w:val="24"/>
          <w:szCs w:val="20"/>
          <w:lang w:val="en-US"/>
        </w:rPr>
        <w:t>Indeed, it may be difficult for Member States to retrieve information on where platform work is performed and by whom, especially if platforms are based in one country and operate through people based elsewhere.</w:t>
      </w:r>
    </w:p>
    <w:p w14:paraId="671D3D16" w14:textId="1AD63C13"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367" w:name="_Toc81247162"/>
      <w:bookmarkStart w:id="368" w:name="_Toc81260264"/>
      <w:bookmarkStart w:id="369" w:name="_Toc81313295"/>
      <w:bookmarkStart w:id="370" w:name="_Toc81323759"/>
      <w:bookmarkStart w:id="371" w:name="_Toc81327140"/>
      <w:bookmarkStart w:id="372" w:name="_Toc81398450"/>
      <w:bookmarkStart w:id="373" w:name="_Toc82107383"/>
      <w:bookmarkStart w:id="374" w:name="_Toc82165107"/>
      <w:bookmarkStart w:id="375" w:name="_Toc82165370"/>
      <w:bookmarkStart w:id="376" w:name="_Toc83313660"/>
      <w:bookmarkStart w:id="377" w:name="_Toc83314800"/>
      <w:bookmarkStart w:id="378" w:name="_Toc83392637"/>
      <w:bookmarkStart w:id="379" w:name="_Toc83392726"/>
      <w:bookmarkStart w:id="380" w:name="_Toc83393339"/>
      <w:bookmarkStart w:id="381" w:name="_Toc83393422"/>
      <w:bookmarkStart w:id="382" w:name="_Toc83397659"/>
      <w:bookmarkStart w:id="383" w:name="_Toc83397839"/>
      <w:bookmarkStart w:id="384" w:name="_Toc83398077"/>
      <w:bookmarkStart w:id="385" w:name="_Toc83398174"/>
      <w:bookmarkStart w:id="386" w:name="_Toc83398299"/>
      <w:bookmarkStart w:id="387" w:name="_Toc83398382"/>
      <w:bookmarkStart w:id="388" w:name="_Toc83651192"/>
      <w:bookmarkStart w:id="389" w:name="_Toc86749250"/>
      <w:bookmarkStart w:id="390" w:name="_Toc86833552"/>
      <w:bookmarkStart w:id="391" w:name="_Toc86833594"/>
      <w:bookmarkStart w:id="392" w:name="_Toc87546954"/>
      <w:r w:rsidRPr="001A501A">
        <w:rPr>
          <w:rFonts w:ascii="Times New Roman" w:eastAsia="Times New Roman" w:hAnsi="Times New Roman" w:cs="Times New Roman"/>
          <w:b/>
          <w:sz w:val="24"/>
          <w:szCs w:val="20"/>
          <w:lang w:val="en-GB"/>
        </w:rPr>
        <w:t>2.4 How will the problem evolve?</w:t>
      </w:r>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p w14:paraId="67BD5DF7"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t xml:space="preserve">Without policy action, </w:t>
      </w:r>
      <w:r w:rsidRPr="001A501A">
        <w:rPr>
          <w:rFonts w:ascii="Times New Roman" w:eastAsia="Times New Roman" w:hAnsi="Times New Roman" w:cs="Times New Roman"/>
          <w:b/>
          <w:bCs/>
          <w:sz w:val="24"/>
          <w:szCs w:val="20"/>
          <w:lang w:val="en-GB"/>
        </w:rPr>
        <w:t>the number of people working through platforms under poor working conditions and without adequate access to social protection will most likely continue to increase</w:t>
      </w:r>
      <w:r w:rsidRPr="001A501A">
        <w:rPr>
          <w:rFonts w:ascii="Times New Roman" w:eastAsia="Times New Roman" w:hAnsi="Times New Roman" w:cs="Times New Roman"/>
          <w:sz w:val="24"/>
          <w:szCs w:val="20"/>
          <w:lang w:val="en-GB"/>
        </w:rPr>
        <w:t xml:space="preserve"> (see </w:t>
      </w:r>
      <w:r w:rsidRPr="001A501A" w:rsidDel="00BD779A">
        <w:rPr>
          <w:rFonts w:ascii="Times New Roman" w:eastAsia="Times New Roman" w:hAnsi="Times New Roman" w:cs="Times New Roman"/>
          <w:sz w:val="24"/>
          <w:szCs w:val="20"/>
          <w:lang w:val="en-GB"/>
        </w:rPr>
        <w:t>Section</w:t>
      </w:r>
      <w:r w:rsidRPr="001A501A">
        <w:rPr>
          <w:rFonts w:ascii="Times New Roman" w:eastAsia="Times New Roman" w:hAnsi="Times New Roman" w:cs="Times New Roman"/>
          <w:sz w:val="24"/>
          <w:szCs w:val="20"/>
          <w:lang w:val="en-GB"/>
        </w:rPr>
        <w:t xml:space="preserve"> 5.1), in parallel with the growth of the platform economy as a whole. This makes the aforementioned challenges all the more pressing.</w:t>
      </w:r>
    </w:p>
    <w:p w14:paraId="66CAB8ED"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b/>
          <w:bCs/>
          <w:sz w:val="24"/>
          <w:szCs w:val="20"/>
          <w:lang w:val="en-GB"/>
        </w:rPr>
      </w:pPr>
      <w:r w:rsidRPr="001A501A">
        <w:rPr>
          <w:rFonts w:ascii="Times New Roman" w:eastAsia="Times New Roman" w:hAnsi="Times New Roman" w:cs="Times New Roman"/>
          <w:b/>
          <w:bCs/>
          <w:sz w:val="24"/>
          <w:szCs w:val="20"/>
          <w:lang w:val="en-GB"/>
        </w:rPr>
        <w:t xml:space="preserve">In the last five years, the EU’s platform economy revenues have increased dramatically. </w:t>
      </w:r>
      <w:r w:rsidRPr="001A501A">
        <w:rPr>
          <w:rFonts w:ascii="Times New Roman" w:eastAsia="Times New Roman" w:hAnsi="Times New Roman" w:cs="Times New Roman"/>
          <w:sz w:val="24"/>
          <w:szCs w:val="20"/>
          <w:lang w:val="en-GB"/>
        </w:rPr>
        <w:t>A conservative estimate puts this growth at around 500%, from EUR 3 billion in 2016 to EUR 14 billion in 2020. An estimated three-quarter of these revenues originated from ride-hailing and delivery platforms.</w:t>
      </w:r>
      <w:r w:rsidRPr="001A501A">
        <w:rPr>
          <w:rFonts w:ascii="Times New Roman" w:eastAsia="Times New Roman" w:hAnsi="Times New Roman" w:cs="Times New Roman"/>
          <w:sz w:val="24"/>
          <w:szCs w:val="20"/>
          <w:vertAlign w:val="superscript"/>
          <w:lang w:val="en-GB"/>
        </w:rPr>
        <w:footnoteReference w:id="65"/>
      </w:r>
      <w:r w:rsidRPr="001A501A">
        <w:rPr>
          <w:rFonts w:ascii="Times New Roman" w:eastAsia="Times New Roman" w:hAnsi="Times New Roman" w:cs="Times New Roman"/>
          <w:sz w:val="24"/>
          <w:szCs w:val="20"/>
          <w:lang w:val="en-GB"/>
        </w:rPr>
        <w:t xml:space="preserve"> A more realistic estimat</w:t>
      </w:r>
      <w:r w:rsidR="00234405" w:rsidRPr="001A501A">
        <w:rPr>
          <w:rFonts w:ascii="Times New Roman" w:eastAsia="Times New Roman" w:hAnsi="Times New Roman" w:cs="Times New Roman"/>
          <w:sz w:val="24"/>
          <w:szCs w:val="20"/>
          <w:lang w:val="en-GB"/>
        </w:rPr>
        <w:t>e</w:t>
      </w:r>
      <w:r w:rsidRPr="001A501A">
        <w:rPr>
          <w:rFonts w:ascii="Times New Roman" w:eastAsia="Times New Roman" w:hAnsi="Times New Roman" w:cs="Times New Roman"/>
          <w:sz w:val="24"/>
          <w:szCs w:val="20"/>
          <w:lang w:val="en-GB"/>
        </w:rPr>
        <w:t xml:space="preserve"> puts revenues in 2020 at EUR 20.3 billion.</w:t>
      </w:r>
      <w:r w:rsidRPr="001A501A">
        <w:rPr>
          <w:rFonts w:ascii="Times New Roman" w:eastAsia="Times New Roman" w:hAnsi="Times New Roman" w:cs="Times New Roman"/>
          <w:sz w:val="24"/>
          <w:szCs w:val="20"/>
          <w:vertAlign w:val="superscript"/>
          <w:lang w:val="en-GB"/>
        </w:rPr>
        <w:footnoteReference w:id="66"/>
      </w:r>
      <w:r w:rsidRPr="001A501A">
        <w:rPr>
          <w:rFonts w:ascii="Times New Roman" w:eastAsia="Times New Roman" w:hAnsi="Times New Roman" w:cs="Times New Roman"/>
          <w:sz w:val="24"/>
          <w:szCs w:val="20"/>
          <w:lang w:val="en-GB"/>
        </w:rPr>
        <w:t xml:space="preserve"> This was part of a total e-commerce sales growth of 12.7%, amounting to EUR 717 billion.</w:t>
      </w:r>
      <w:r w:rsidRPr="001A501A">
        <w:rPr>
          <w:rFonts w:ascii="Times New Roman" w:eastAsia="Times New Roman" w:hAnsi="Times New Roman" w:cs="Times New Roman"/>
          <w:sz w:val="24"/>
          <w:szCs w:val="20"/>
          <w:vertAlign w:val="superscript"/>
          <w:lang w:val="en-GB"/>
        </w:rPr>
        <w:footnoteReference w:id="67"/>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b/>
          <w:bCs/>
          <w:sz w:val="24"/>
          <w:szCs w:val="20"/>
          <w:lang w:val="en-GB"/>
        </w:rPr>
        <w:t>Megatrends such as globalisation, digitalisation and other societal changes will spur a similarly sustained growth in the next few years</w:t>
      </w:r>
      <w:r w:rsidRPr="001A501A">
        <w:rPr>
          <w:rFonts w:ascii="Times New Roman" w:eastAsia="Times New Roman" w:hAnsi="Times New Roman" w:cs="Times New Roman"/>
          <w:sz w:val="24"/>
          <w:szCs w:val="20"/>
          <w:lang w:val="en-GB"/>
        </w:rPr>
        <w:t xml:space="preserve"> (see Annex 12).</w:t>
      </w:r>
      <w:r w:rsidRPr="001A501A">
        <w:rPr>
          <w:rFonts w:ascii="Times New Roman" w:eastAsia="Times New Roman" w:hAnsi="Times New Roman" w:cs="Times New Roman"/>
          <w:b/>
          <w:bCs/>
          <w:sz w:val="24"/>
          <w:szCs w:val="20"/>
          <w:lang w:val="en-GB"/>
        </w:rPr>
        <w:t xml:space="preserve"> </w:t>
      </w:r>
      <w:r w:rsidRPr="001A501A">
        <w:rPr>
          <w:rFonts w:ascii="Times New Roman" w:eastAsia="Times New Roman" w:hAnsi="Times New Roman" w:cs="Times New Roman"/>
          <w:sz w:val="24"/>
          <w:szCs w:val="20"/>
          <w:lang w:val="en-GB"/>
        </w:rPr>
        <w:t>Alongside North America, Europe will drive the growth of the global ‘gig economy’, which will likely reach EUR 385.9 billion in 2023, up from EUR 184.9 billion in 2018.</w:t>
      </w:r>
      <w:r w:rsidRPr="001A501A">
        <w:rPr>
          <w:rFonts w:ascii="Times New Roman" w:eastAsia="Times New Roman" w:hAnsi="Times New Roman" w:cs="Times New Roman"/>
          <w:sz w:val="24"/>
          <w:szCs w:val="20"/>
          <w:vertAlign w:val="superscript"/>
          <w:lang w:val="en-GB"/>
        </w:rPr>
        <w:footnoteReference w:id="68"/>
      </w:r>
    </w:p>
    <w:p w14:paraId="0A254108" w14:textId="77777777" w:rsidR="00D74EBD"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t xml:space="preserve">The number of platforms active in the EU has also grown incrementally and will likely keep doing so in the next few years. Online platforms were predominant until 2015, but since then have been surpassed by on-location ones. </w:t>
      </w:r>
      <w:r w:rsidR="00234405" w:rsidRPr="001A501A">
        <w:rPr>
          <w:rFonts w:ascii="Times New Roman" w:eastAsia="Times New Roman" w:hAnsi="Times New Roman" w:cs="Times New Roman"/>
          <w:b/>
          <w:bCs/>
          <w:sz w:val="24"/>
          <w:szCs w:val="20"/>
          <w:lang w:val="en-GB"/>
        </w:rPr>
        <w:t>A conservative estimate i</w:t>
      </w:r>
      <w:r w:rsidRPr="001A501A">
        <w:rPr>
          <w:rFonts w:ascii="Times New Roman" w:eastAsia="Times New Roman" w:hAnsi="Times New Roman" w:cs="Times New Roman"/>
          <w:b/>
          <w:bCs/>
          <w:sz w:val="24"/>
          <w:szCs w:val="20"/>
          <w:lang w:val="en-GB"/>
        </w:rPr>
        <w:t>n 2020</w:t>
      </w:r>
      <w:r w:rsidR="00234405" w:rsidRPr="001A501A">
        <w:rPr>
          <w:rFonts w:ascii="Times New Roman" w:eastAsia="Times New Roman" w:hAnsi="Times New Roman" w:cs="Times New Roman"/>
          <w:b/>
          <w:bCs/>
          <w:sz w:val="24"/>
          <w:szCs w:val="20"/>
          <w:lang w:val="en-GB"/>
        </w:rPr>
        <w:t xml:space="preserve"> found </w:t>
      </w:r>
      <w:r w:rsidRPr="001A501A">
        <w:rPr>
          <w:rFonts w:ascii="Times New Roman" w:eastAsia="Times New Roman" w:hAnsi="Times New Roman" w:cs="Times New Roman"/>
          <w:b/>
          <w:bCs/>
          <w:sz w:val="24"/>
          <w:szCs w:val="20"/>
          <w:lang w:val="en-GB"/>
        </w:rPr>
        <w:t>there were 235 active online platforms to 355 on-location ones in the EU-27</w:t>
      </w:r>
      <w:r w:rsidRPr="001A501A">
        <w:rPr>
          <w:rFonts w:ascii="Times New Roman" w:eastAsia="Times New Roman" w:hAnsi="Times New Roman" w:cs="Times New Roman"/>
          <w:sz w:val="24"/>
          <w:szCs w:val="20"/>
          <w:lang w:val="en-GB"/>
        </w:rPr>
        <w:t>.</w:t>
      </w:r>
      <w:r w:rsidRPr="001A501A">
        <w:rPr>
          <w:rFonts w:ascii="Times New Roman" w:eastAsia="Times New Roman" w:hAnsi="Times New Roman" w:cs="Times New Roman"/>
          <w:sz w:val="24"/>
          <w:szCs w:val="20"/>
          <w:vertAlign w:val="superscript"/>
          <w:lang w:val="en-GB"/>
        </w:rPr>
        <w:footnoteReference w:id="69"/>
      </w:r>
      <w:r w:rsidRPr="001A501A">
        <w:rPr>
          <w:rFonts w:ascii="Times New Roman" w:eastAsia="Times New Roman" w:hAnsi="Times New Roman" w:cs="Times New Roman"/>
          <w:sz w:val="24"/>
          <w:szCs w:val="20"/>
          <w:lang w:val="en-GB"/>
        </w:rPr>
        <w:t xml:space="preserve"> The Member State from which </w:t>
      </w:r>
      <w:r w:rsidR="00234405" w:rsidRPr="001A501A">
        <w:rPr>
          <w:rFonts w:ascii="Times New Roman" w:eastAsia="Times New Roman" w:hAnsi="Times New Roman" w:cs="Times New Roman"/>
          <w:sz w:val="24"/>
          <w:szCs w:val="20"/>
          <w:lang w:val="en-GB"/>
        </w:rPr>
        <w:t>most platforms</w:t>
      </w:r>
      <w:r w:rsidRPr="001A501A">
        <w:rPr>
          <w:rFonts w:ascii="Times New Roman" w:eastAsia="Times New Roman" w:hAnsi="Times New Roman" w:cs="Times New Roman"/>
          <w:sz w:val="24"/>
          <w:szCs w:val="20"/>
          <w:lang w:val="en-GB"/>
        </w:rPr>
        <w:t xml:space="preserve"> originate is FR (89), followed by BE (49), ES (44), DE (41), NL (38) and IT (26).</w:t>
      </w:r>
      <w:r w:rsidRPr="001A501A">
        <w:rPr>
          <w:rFonts w:ascii="Times New Roman" w:eastAsia="Times New Roman" w:hAnsi="Times New Roman" w:cs="Times New Roman"/>
          <w:sz w:val="24"/>
          <w:szCs w:val="20"/>
          <w:vertAlign w:val="superscript"/>
          <w:lang w:val="en-GB"/>
        </w:rPr>
        <w:footnoteReference w:id="70"/>
      </w:r>
      <w:r w:rsidRPr="001A501A">
        <w:rPr>
          <w:rFonts w:ascii="Times New Roman" w:eastAsia="Times New Roman" w:hAnsi="Times New Roman" w:cs="Times New Roman"/>
          <w:sz w:val="24"/>
          <w:szCs w:val="20"/>
          <w:lang w:val="en-GB"/>
        </w:rPr>
        <w:t xml:space="preserve"> In terms of aggregate earnings of people working through platforms, DE-originated platforms are largest (about EUR 1 billion), followed by FR (EUR 0.7 billion), NL (EUR 0.4 billion), ES (EUR 0.4 billion) and EE (EUR 0.2 billion).</w:t>
      </w:r>
      <w:r w:rsidRPr="001A501A">
        <w:rPr>
          <w:rFonts w:ascii="Times New Roman" w:eastAsia="Times New Roman" w:hAnsi="Times New Roman" w:cs="Times New Roman"/>
          <w:sz w:val="24"/>
          <w:szCs w:val="20"/>
          <w:vertAlign w:val="superscript"/>
          <w:lang w:val="en-GB"/>
        </w:rPr>
        <w:footnoteReference w:id="71"/>
      </w:r>
      <w:r w:rsidRPr="001A501A">
        <w:rPr>
          <w:rFonts w:ascii="Times New Roman" w:eastAsia="Times New Roman" w:hAnsi="Times New Roman" w:cs="Times New Roman"/>
          <w:sz w:val="24"/>
          <w:szCs w:val="20"/>
          <w:lang w:val="en-GB"/>
        </w:rPr>
        <w:t xml:space="preserve"> </w:t>
      </w:r>
      <w:r w:rsidR="00D74EBD" w:rsidRPr="001A501A">
        <w:rPr>
          <w:rFonts w:ascii="Times New Roman" w:eastAsia="Times New Roman" w:hAnsi="Times New Roman" w:cs="Times New Roman"/>
          <w:sz w:val="24"/>
          <w:szCs w:val="20"/>
          <w:lang w:val="en-GB"/>
        </w:rPr>
        <w:t>The</w:t>
      </w:r>
      <w:r w:rsidR="00FC3D9A" w:rsidRPr="001A501A">
        <w:rPr>
          <w:rFonts w:ascii="Times New Roman" w:eastAsia="Times New Roman" w:hAnsi="Times New Roman" w:cs="Times New Roman"/>
          <w:sz w:val="24"/>
          <w:szCs w:val="20"/>
          <w:lang w:val="en-GB"/>
        </w:rPr>
        <w:t xml:space="preserve"> 25 </w:t>
      </w:r>
      <w:r w:rsidR="00D74EBD" w:rsidRPr="001A501A">
        <w:rPr>
          <w:rFonts w:ascii="Times New Roman" w:eastAsia="Times New Roman" w:hAnsi="Times New Roman" w:cs="Times New Roman"/>
          <w:sz w:val="24"/>
          <w:szCs w:val="20"/>
          <w:lang w:val="en-GB"/>
        </w:rPr>
        <w:t>l</w:t>
      </w:r>
      <w:r w:rsidR="00FC3D9A" w:rsidRPr="001A501A">
        <w:rPr>
          <w:rFonts w:ascii="Times New Roman" w:eastAsia="Times New Roman" w:hAnsi="Times New Roman" w:cs="Times New Roman"/>
          <w:sz w:val="24"/>
          <w:szCs w:val="20"/>
          <w:lang w:val="en-GB"/>
        </w:rPr>
        <w:t xml:space="preserve">argest </w:t>
      </w:r>
      <w:r w:rsidR="00D74EBD" w:rsidRPr="001A501A">
        <w:rPr>
          <w:rFonts w:ascii="Times New Roman" w:eastAsia="Times New Roman" w:hAnsi="Times New Roman" w:cs="Times New Roman"/>
          <w:sz w:val="24"/>
          <w:szCs w:val="20"/>
          <w:lang w:val="en-GB"/>
        </w:rPr>
        <w:t>platforms</w:t>
      </w:r>
      <w:r w:rsidR="00234405" w:rsidRPr="001A501A">
        <w:rPr>
          <w:rFonts w:ascii="Times New Roman" w:eastAsia="Times New Roman" w:hAnsi="Times New Roman" w:cs="Times New Roman"/>
          <w:sz w:val="24"/>
          <w:szCs w:val="20"/>
          <w:lang w:val="en-GB"/>
        </w:rPr>
        <w:t xml:space="preserve"> of the same conservative estimate</w:t>
      </w:r>
      <w:r w:rsidR="00D74EBD" w:rsidRPr="001A501A">
        <w:rPr>
          <w:rStyle w:val="FootnoteReference"/>
          <w:rFonts w:ascii="Times New Roman" w:eastAsia="Times New Roman" w:hAnsi="Times New Roman" w:cs="Times New Roman"/>
          <w:sz w:val="24"/>
          <w:szCs w:val="20"/>
          <w:lang w:val="en-GB"/>
        </w:rPr>
        <w:footnoteReference w:id="72"/>
      </w:r>
      <w:r w:rsidR="00FC3D9A" w:rsidRPr="001A501A">
        <w:rPr>
          <w:rFonts w:ascii="Times New Roman" w:eastAsia="Times New Roman" w:hAnsi="Times New Roman" w:cs="Times New Roman"/>
          <w:sz w:val="24"/>
          <w:szCs w:val="20"/>
          <w:lang w:val="en-GB"/>
        </w:rPr>
        <w:t xml:space="preserve"> account for about four-fifths of the total earnings of people working through platforms</w:t>
      </w:r>
      <w:r w:rsidR="00234405" w:rsidRPr="001A501A">
        <w:rPr>
          <w:rFonts w:ascii="Times New Roman" w:eastAsia="Times New Roman" w:hAnsi="Times New Roman" w:cs="Times New Roman"/>
          <w:sz w:val="24"/>
          <w:szCs w:val="20"/>
          <w:lang w:val="en-GB"/>
        </w:rPr>
        <w:t xml:space="preserve">, suggesting </w:t>
      </w:r>
      <w:r w:rsidR="00234405" w:rsidRPr="001A501A">
        <w:rPr>
          <w:rFonts w:ascii="Times New Roman" w:eastAsia="Times New Roman" w:hAnsi="Times New Roman" w:cs="Times New Roman"/>
          <w:b/>
          <w:sz w:val="24"/>
          <w:szCs w:val="20"/>
          <w:lang w:val="en-GB"/>
        </w:rPr>
        <w:t xml:space="preserve">the </w:t>
      </w:r>
      <w:r w:rsidR="005D1DD8" w:rsidRPr="001A501A">
        <w:rPr>
          <w:rFonts w:ascii="Times New Roman" w:eastAsia="Times New Roman" w:hAnsi="Times New Roman" w:cs="Times New Roman"/>
          <w:b/>
          <w:sz w:val="24"/>
          <w:szCs w:val="20"/>
          <w:lang w:val="en-GB"/>
        </w:rPr>
        <w:t xml:space="preserve">digital labour </w:t>
      </w:r>
      <w:r w:rsidR="00234405" w:rsidRPr="001A501A">
        <w:rPr>
          <w:rFonts w:ascii="Times New Roman" w:eastAsia="Times New Roman" w:hAnsi="Times New Roman" w:cs="Times New Roman"/>
          <w:b/>
          <w:sz w:val="24"/>
          <w:szCs w:val="20"/>
          <w:lang w:val="en-GB"/>
        </w:rPr>
        <w:t>platform economy in the EU-27 is arguably highly concentrated</w:t>
      </w:r>
      <w:r w:rsidR="00FC3D9A" w:rsidRPr="001A501A">
        <w:rPr>
          <w:rFonts w:ascii="Times New Roman" w:eastAsia="Times New Roman" w:hAnsi="Times New Roman" w:cs="Times New Roman"/>
          <w:sz w:val="24"/>
          <w:szCs w:val="20"/>
          <w:lang w:val="en-GB"/>
        </w:rPr>
        <w:t xml:space="preserve">. </w:t>
      </w:r>
      <w:r w:rsidR="00D74EBD" w:rsidRPr="001A501A">
        <w:rPr>
          <w:rFonts w:ascii="Times New Roman" w:eastAsia="Times New Roman" w:hAnsi="Times New Roman" w:cs="Times New Roman"/>
          <w:sz w:val="24"/>
          <w:szCs w:val="20"/>
          <w:lang w:val="en-GB"/>
        </w:rPr>
        <w:t>Most of these offer on-location services (ride-hailing and delivery)</w:t>
      </w:r>
      <w:r w:rsidR="00FC3D9A" w:rsidRPr="001A501A">
        <w:rPr>
          <w:rFonts w:ascii="Times New Roman" w:eastAsia="Times New Roman" w:hAnsi="Times New Roman" w:cs="Times New Roman"/>
          <w:sz w:val="24"/>
          <w:szCs w:val="20"/>
          <w:lang w:val="en-GB"/>
        </w:rPr>
        <w:t>.</w:t>
      </w:r>
      <w:r w:rsidR="00D74EBD" w:rsidRPr="001A501A">
        <w:rPr>
          <w:rFonts w:ascii="Times New Roman" w:hAnsi="Times New Roman" w:cs="Times New Roman"/>
          <w:lang w:val="en-US"/>
        </w:rPr>
        <w:t xml:space="preserve"> </w:t>
      </w:r>
      <w:r w:rsidR="00D74EBD" w:rsidRPr="001A501A">
        <w:rPr>
          <w:rFonts w:ascii="Times New Roman" w:eastAsia="Times New Roman" w:hAnsi="Times New Roman" w:cs="Times New Roman"/>
          <w:sz w:val="24"/>
          <w:szCs w:val="20"/>
          <w:lang w:val="en-GB"/>
        </w:rPr>
        <w:t>Most platforms are of E</w:t>
      </w:r>
      <w:r w:rsidR="00234405" w:rsidRPr="001A501A">
        <w:rPr>
          <w:rFonts w:ascii="Times New Roman" w:eastAsia="Times New Roman" w:hAnsi="Times New Roman" w:cs="Times New Roman"/>
          <w:sz w:val="24"/>
          <w:szCs w:val="20"/>
          <w:lang w:val="en-GB"/>
        </w:rPr>
        <w:t>U</w:t>
      </w:r>
      <w:r w:rsidR="00D74EBD" w:rsidRPr="001A501A">
        <w:rPr>
          <w:rFonts w:ascii="Times New Roman" w:eastAsia="Times New Roman" w:hAnsi="Times New Roman" w:cs="Times New Roman"/>
          <w:sz w:val="24"/>
          <w:szCs w:val="20"/>
          <w:lang w:val="en-GB"/>
        </w:rPr>
        <w:t xml:space="preserve"> origin (77% in absolute numbers). These account for half of the aggregate earnings of people in platform work, with the overwhelming majority of the other half coming from platforms </w:t>
      </w:r>
      <w:r w:rsidR="00234405" w:rsidRPr="001A501A">
        <w:rPr>
          <w:rFonts w:ascii="Times New Roman" w:eastAsia="Times New Roman" w:hAnsi="Times New Roman" w:cs="Times New Roman"/>
          <w:sz w:val="24"/>
          <w:szCs w:val="20"/>
          <w:lang w:val="en-GB"/>
        </w:rPr>
        <w:t>originally from</w:t>
      </w:r>
      <w:r w:rsidR="00D74EBD" w:rsidRPr="001A501A">
        <w:rPr>
          <w:rFonts w:ascii="Times New Roman" w:eastAsia="Times New Roman" w:hAnsi="Times New Roman" w:cs="Times New Roman"/>
          <w:sz w:val="24"/>
          <w:szCs w:val="20"/>
          <w:lang w:val="en-GB"/>
        </w:rPr>
        <w:t xml:space="preserve"> the US.</w:t>
      </w:r>
      <w:r w:rsidR="00D74EBD" w:rsidRPr="001A501A">
        <w:rPr>
          <w:rStyle w:val="FootnoteReference"/>
          <w:rFonts w:ascii="Times New Roman" w:eastAsia="Times New Roman" w:hAnsi="Times New Roman" w:cs="Times New Roman"/>
          <w:sz w:val="24"/>
          <w:szCs w:val="20"/>
          <w:lang w:val="en-GB"/>
        </w:rPr>
        <w:footnoteReference w:id="73"/>
      </w:r>
    </w:p>
    <w:p w14:paraId="523C76B8"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t xml:space="preserve">These numbers could decrease if smaller platforms are pushed out of the market, while total revenues will keep on growing. </w:t>
      </w:r>
      <w:r w:rsidRPr="001A501A">
        <w:rPr>
          <w:rFonts w:ascii="Times New Roman" w:eastAsia="Times New Roman" w:hAnsi="Times New Roman" w:cs="Times New Roman"/>
          <w:b/>
          <w:bCs/>
          <w:sz w:val="24"/>
          <w:szCs w:val="20"/>
          <w:lang w:val="en-GB"/>
        </w:rPr>
        <w:t>A projection done for this report foresees fewer than 300 on-location platforms in the EU-27 by 2030</w:t>
      </w:r>
      <w:r w:rsidR="00DC5C4E" w:rsidRPr="001A501A">
        <w:rPr>
          <w:rStyle w:val="FootnoteReference"/>
          <w:rFonts w:ascii="Times New Roman" w:eastAsia="Times New Roman" w:hAnsi="Times New Roman" w:cs="Times New Roman"/>
          <w:b/>
          <w:bCs/>
          <w:sz w:val="24"/>
          <w:szCs w:val="20"/>
          <w:lang w:val="en-GB"/>
        </w:rPr>
        <w:footnoteReference w:id="74"/>
      </w:r>
      <w:r w:rsidRPr="001A501A">
        <w:rPr>
          <w:rFonts w:ascii="Times New Roman" w:eastAsia="Times New Roman" w:hAnsi="Times New Roman" w:cs="Times New Roman"/>
          <w:sz w:val="24"/>
          <w:szCs w:val="20"/>
          <w:lang w:val="en-GB"/>
        </w:rPr>
        <w:t>, while global revenues from ride-hailing platforms alone are expected to more than double by 2026, from EUR 95.8 billion (2020) to EUR 195 billion.</w:t>
      </w:r>
      <w:r w:rsidRPr="001A501A">
        <w:rPr>
          <w:rFonts w:ascii="Times New Roman" w:eastAsia="Times New Roman" w:hAnsi="Times New Roman" w:cs="Times New Roman"/>
          <w:sz w:val="24"/>
          <w:szCs w:val="20"/>
          <w:vertAlign w:val="superscript"/>
          <w:lang w:val="en-GB"/>
        </w:rPr>
        <w:footnoteReference w:id="75"/>
      </w:r>
      <w:r w:rsidRPr="001A501A">
        <w:rPr>
          <w:rFonts w:ascii="Times New Roman" w:eastAsia="Times New Roman" w:hAnsi="Times New Roman" w:cs="Times New Roman"/>
          <w:sz w:val="24"/>
          <w:szCs w:val="20"/>
          <w:lang w:val="en-GB"/>
        </w:rPr>
        <w:t xml:space="preserve"> This could result in the predominance of large platforms, which might thwart competition</w:t>
      </w:r>
      <w:r w:rsidR="001B5999" w:rsidRPr="001A501A">
        <w:rPr>
          <w:rFonts w:ascii="Times New Roman" w:eastAsia="Times New Roman" w:hAnsi="Times New Roman" w:cs="Times New Roman"/>
          <w:sz w:val="24"/>
          <w:szCs w:val="20"/>
          <w:lang w:val="en-GB"/>
        </w:rPr>
        <w:t xml:space="preserve">, innovation </w:t>
      </w:r>
      <w:r w:rsidRPr="001A501A">
        <w:rPr>
          <w:rFonts w:ascii="Times New Roman" w:eastAsia="Times New Roman" w:hAnsi="Times New Roman" w:cs="Times New Roman"/>
          <w:sz w:val="24"/>
          <w:szCs w:val="20"/>
          <w:lang w:val="en-GB"/>
        </w:rPr>
        <w:t xml:space="preserve">and </w:t>
      </w:r>
      <w:r w:rsidR="001B5999" w:rsidRPr="001A501A">
        <w:rPr>
          <w:rFonts w:ascii="Times New Roman" w:eastAsia="Times New Roman" w:hAnsi="Times New Roman" w:cs="Times New Roman"/>
          <w:sz w:val="24"/>
          <w:szCs w:val="20"/>
          <w:lang w:val="en-GB"/>
        </w:rPr>
        <w:t>the bargaining power of people working through platforms</w:t>
      </w:r>
      <w:r w:rsidRPr="001A501A">
        <w:rPr>
          <w:rFonts w:ascii="Times New Roman" w:eastAsia="Times New Roman" w:hAnsi="Times New Roman" w:cs="Times New Roman"/>
          <w:sz w:val="24"/>
          <w:szCs w:val="20"/>
          <w:lang w:val="en-GB"/>
        </w:rPr>
        <w:t>, with detrimental effects for the</w:t>
      </w:r>
      <w:r w:rsidR="001B5999" w:rsidRPr="001A501A">
        <w:rPr>
          <w:rFonts w:ascii="Times New Roman" w:eastAsia="Times New Roman" w:hAnsi="Times New Roman" w:cs="Times New Roman"/>
          <w:sz w:val="24"/>
          <w:szCs w:val="20"/>
          <w:lang w:val="en-GB"/>
        </w:rPr>
        <w:t>ir</w:t>
      </w:r>
      <w:r w:rsidRPr="001A501A">
        <w:rPr>
          <w:rFonts w:ascii="Times New Roman" w:eastAsia="Times New Roman" w:hAnsi="Times New Roman" w:cs="Times New Roman"/>
          <w:sz w:val="24"/>
          <w:szCs w:val="20"/>
          <w:lang w:val="en-GB"/>
        </w:rPr>
        <w:t xml:space="preserve"> working conditions</w:t>
      </w:r>
      <w:r w:rsidR="001B5999"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sz w:val="24"/>
          <w:szCs w:val="20"/>
          <w:lang w:val="en-GB"/>
        </w:rPr>
        <w:t>New, transnational trends like the emergence and growing popularity of ‘dark kitchens’ and ‘dark stores’</w:t>
      </w:r>
      <w:r w:rsidRPr="001A501A">
        <w:rPr>
          <w:rFonts w:ascii="Times New Roman" w:eastAsia="Times New Roman" w:hAnsi="Times New Roman" w:cs="Times New Roman"/>
          <w:sz w:val="24"/>
          <w:szCs w:val="20"/>
          <w:vertAlign w:val="superscript"/>
          <w:lang w:val="en-GB"/>
        </w:rPr>
        <w:footnoteReference w:id="76"/>
      </w:r>
      <w:r w:rsidR="00311A4A" w:rsidRPr="001A501A">
        <w:rPr>
          <w:rFonts w:ascii="Times New Roman" w:eastAsia="Times New Roman" w:hAnsi="Times New Roman" w:cs="Times New Roman"/>
          <w:sz w:val="24"/>
          <w:szCs w:val="20"/>
          <w:lang w:val="en-GB"/>
        </w:rPr>
        <w:t xml:space="preserve">, or other responses to changing consumer preferences, </w:t>
      </w:r>
      <w:r w:rsidRPr="001A501A">
        <w:rPr>
          <w:rFonts w:ascii="Times New Roman" w:eastAsia="Times New Roman" w:hAnsi="Times New Roman" w:cs="Times New Roman"/>
          <w:sz w:val="24"/>
          <w:szCs w:val="20"/>
          <w:lang w:val="en-GB"/>
        </w:rPr>
        <w:t xml:space="preserve">might pose new challenges to the world of work and make policies targeting platform work even more difficult to future-proof.  </w:t>
      </w:r>
    </w:p>
    <w:p w14:paraId="74A34E20" w14:textId="77777777" w:rsidR="00197ACB" w:rsidRPr="001A501A" w:rsidRDefault="00197ACB" w:rsidP="0036033D">
      <w:pPr>
        <w:keepNext/>
        <w:numPr>
          <w:ilvl w:val="0"/>
          <w:numId w:val="36"/>
        </w:numPr>
        <w:spacing w:after="240" w:line="240" w:lineRule="auto"/>
        <w:jc w:val="both"/>
        <w:outlineLvl w:val="0"/>
        <w:rPr>
          <w:rFonts w:ascii="Times New Roman" w:eastAsia="Times New Roman" w:hAnsi="Times New Roman" w:cs="Times New Roman"/>
          <w:b/>
          <w:smallCaps/>
          <w:sz w:val="24"/>
          <w:szCs w:val="20"/>
          <w:lang w:val="en-GB"/>
        </w:rPr>
      </w:pPr>
      <w:bookmarkStart w:id="393" w:name="_Toc80113064"/>
      <w:bookmarkStart w:id="394" w:name="_Toc80113833"/>
      <w:bookmarkStart w:id="395" w:name="_Toc81235137"/>
      <w:bookmarkStart w:id="396" w:name="_Toc81239947"/>
      <w:bookmarkStart w:id="397" w:name="_Toc81247163"/>
      <w:bookmarkStart w:id="398" w:name="_Toc81260265"/>
      <w:bookmarkStart w:id="399" w:name="_Toc81313296"/>
      <w:bookmarkStart w:id="400" w:name="_Toc81321544"/>
      <w:bookmarkStart w:id="401" w:name="_Toc81323760"/>
      <w:bookmarkStart w:id="402" w:name="_Toc81327141"/>
      <w:bookmarkStart w:id="403" w:name="_Toc81398451"/>
      <w:bookmarkStart w:id="404" w:name="_Toc82107384"/>
      <w:bookmarkStart w:id="405" w:name="_Toc82165108"/>
      <w:bookmarkStart w:id="406" w:name="_Toc82165371"/>
      <w:bookmarkStart w:id="407" w:name="_Toc83313661"/>
      <w:bookmarkStart w:id="408" w:name="_Toc83314801"/>
      <w:bookmarkStart w:id="409" w:name="_Toc83392638"/>
      <w:bookmarkStart w:id="410" w:name="_Toc83392727"/>
      <w:bookmarkStart w:id="411" w:name="_Toc83393340"/>
      <w:bookmarkStart w:id="412" w:name="_Toc83393423"/>
      <w:bookmarkStart w:id="413" w:name="_Toc83397660"/>
      <w:bookmarkStart w:id="414" w:name="_Toc83397840"/>
      <w:bookmarkStart w:id="415" w:name="_Toc83398078"/>
      <w:bookmarkStart w:id="416" w:name="_Toc83398175"/>
      <w:bookmarkStart w:id="417" w:name="_Toc83398300"/>
      <w:bookmarkStart w:id="418" w:name="_Toc83398383"/>
      <w:bookmarkStart w:id="419" w:name="_Toc83651193"/>
      <w:bookmarkStart w:id="420" w:name="_Toc86749251"/>
      <w:bookmarkStart w:id="421" w:name="_Toc86833553"/>
      <w:bookmarkStart w:id="422" w:name="_Toc86833595"/>
      <w:bookmarkStart w:id="423" w:name="_Toc87546955"/>
      <w:r w:rsidRPr="001A501A">
        <w:rPr>
          <w:rFonts w:ascii="Times New Roman" w:eastAsia="Times New Roman" w:hAnsi="Times New Roman" w:cs="Times New Roman"/>
          <w:b/>
          <w:smallCaps/>
          <w:sz w:val="24"/>
          <w:szCs w:val="20"/>
          <w:lang w:val="en-GB"/>
        </w:rPr>
        <w:t>Why should the EU act?</w:t>
      </w:r>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37F9274C"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424" w:name="_Toc80113065"/>
      <w:bookmarkStart w:id="425" w:name="_Toc80113834"/>
      <w:bookmarkStart w:id="426" w:name="_Toc81235138"/>
      <w:bookmarkStart w:id="427" w:name="_Toc81247164"/>
      <w:bookmarkStart w:id="428" w:name="_Toc81260266"/>
      <w:bookmarkStart w:id="429" w:name="_Toc81313297"/>
      <w:bookmarkStart w:id="430" w:name="_Toc81323761"/>
      <w:bookmarkStart w:id="431" w:name="_Toc81327142"/>
      <w:bookmarkStart w:id="432" w:name="_Toc81398452"/>
      <w:bookmarkStart w:id="433" w:name="_Toc82107385"/>
      <w:bookmarkStart w:id="434" w:name="_Toc82165109"/>
      <w:bookmarkStart w:id="435" w:name="_Toc82165372"/>
      <w:bookmarkStart w:id="436" w:name="_Toc83313662"/>
      <w:bookmarkStart w:id="437" w:name="_Toc83314802"/>
      <w:bookmarkStart w:id="438" w:name="_Toc83392639"/>
      <w:bookmarkStart w:id="439" w:name="_Toc83392728"/>
      <w:bookmarkStart w:id="440" w:name="_Toc83393341"/>
      <w:bookmarkStart w:id="441" w:name="_Toc83393424"/>
      <w:bookmarkStart w:id="442" w:name="_Toc83397661"/>
      <w:bookmarkStart w:id="443" w:name="_Toc83397841"/>
      <w:bookmarkStart w:id="444" w:name="_Toc83398079"/>
      <w:bookmarkStart w:id="445" w:name="_Toc83398176"/>
      <w:bookmarkStart w:id="446" w:name="_Toc83398301"/>
      <w:bookmarkStart w:id="447" w:name="_Toc83398384"/>
      <w:bookmarkStart w:id="448" w:name="_Toc83651194"/>
      <w:bookmarkStart w:id="449" w:name="_Toc86749252"/>
      <w:bookmarkStart w:id="450" w:name="_Toc86833554"/>
      <w:bookmarkStart w:id="451" w:name="_Toc86833596"/>
      <w:bookmarkStart w:id="452" w:name="_Toc87546956"/>
      <w:r w:rsidRPr="001A501A">
        <w:rPr>
          <w:rFonts w:ascii="Times New Roman" w:eastAsia="Times New Roman" w:hAnsi="Times New Roman" w:cs="Times New Roman"/>
          <w:b/>
          <w:sz w:val="24"/>
          <w:szCs w:val="20"/>
          <w:lang w:val="en-GB"/>
        </w:rPr>
        <w:t>3.1 Legal basis</w:t>
      </w:r>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p w14:paraId="6C656A3F" w14:textId="3E65536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bCs/>
          <w:sz w:val="24"/>
          <w:szCs w:val="24"/>
          <w:lang w:val="en-IE"/>
        </w:rPr>
        <w:t>Article 153(1) TFEU</w:t>
      </w:r>
      <w:r w:rsidRPr="001A501A">
        <w:rPr>
          <w:rFonts w:ascii="Times New Roman" w:eastAsia="Calibri" w:hAnsi="Times New Roman" w:cs="Times New Roman"/>
          <w:sz w:val="24"/>
          <w:szCs w:val="24"/>
          <w:lang w:val="en-IE"/>
        </w:rPr>
        <w:t xml:space="preserve"> provides the legal basis for the Union to support and complement the activities of the Member States with the objective to improve working conditions, social protection and social protection, workers’ health and safety, and the information and consultation of workers, among others. In those areas, Article 153(2)(b) TFEU empowers the European Parliament and the Council to adopt – in accordance with the ordinary legislative procedure – </w:t>
      </w:r>
      <w:r w:rsidRPr="001A501A">
        <w:rPr>
          <w:rFonts w:ascii="Times New Roman" w:eastAsia="Calibri" w:hAnsi="Times New Roman" w:cs="Times New Roman"/>
          <w:b/>
          <w:bCs/>
          <w:sz w:val="24"/>
          <w:szCs w:val="24"/>
          <w:lang w:val="en-IE"/>
        </w:rPr>
        <w:t>directives setting</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minimum requirements</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for gradual implementation</w:t>
      </w:r>
      <w:r w:rsidRPr="001A501A">
        <w:rPr>
          <w:rFonts w:ascii="Times New Roman" w:eastAsia="Calibri" w:hAnsi="Times New Roman" w:cs="Times New Roman"/>
          <w:sz w:val="24"/>
          <w:szCs w:val="24"/>
          <w:lang w:val="en-IE"/>
        </w:rPr>
        <w:t xml:space="preserve">, having regard to the conditions and technical rules obtaining in each of the Member States. This legal basis would enable the Union to set minimum standards regarding the </w:t>
      </w:r>
      <w:r w:rsidRPr="001A501A">
        <w:rPr>
          <w:rFonts w:ascii="Times New Roman" w:eastAsia="Calibri" w:hAnsi="Times New Roman" w:cs="Times New Roman"/>
          <w:b/>
          <w:bCs/>
          <w:sz w:val="24"/>
          <w:szCs w:val="24"/>
          <w:lang w:val="en-IE"/>
        </w:rPr>
        <w:t>working conditions of people working through platforms</w:t>
      </w:r>
      <w:r w:rsidRPr="001A501A">
        <w:rPr>
          <w:rFonts w:ascii="Times New Roman" w:eastAsia="Calibri" w:hAnsi="Times New Roman" w:cs="Times New Roman"/>
          <w:sz w:val="24"/>
          <w:szCs w:val="24"/>
          <w:lang w:val="en-IE"/>
        </w:rPr>
        <w:t>, where they are in an employment relationship and thus considered as workers. The Court of Justice of the European Union (CJEU) has ruled that “the classification of a ‘self-employed person’ under national law does not prevent that person being classified as a worker within the meaning of EU law if his independence is merely notional, thereby disguising an employment relationship”.</w:t>
      </w:r>
      <w:r w:rsidRPr="001A501A">
        <w:rPr>
          <w:rFonts w:ascii="Times New Roman" w:eastAsia="Calibri" w:hAnsi="Times New Roman" w:cs="Times New Roman"/>
          <w:vertAlign w:val="superscript"/>
          <w:lang w:val="en-IE"/>
        </w:rPr>
        <w:footnoteReference w:id="77"/>
      </w:r>
      <w:r w:rsidRPr="001A501A">
        <w:rPr>
          <w:rFonts w:ascii="Times New Roman" w:eastAsia="Calibri" w:hAnsi="Times New Roman" w:cs="Times New Roman"/>
          <w:sz w:val="24"/>
          <w:szCs w:val="24"/>
          <w:lang w:val="en-IE"/>
        </w:rPr>
        <w:t xml:space="preserve"> </w:t>
      </w:r>
      <w:r w:rsidR="00CB23CD">
        <w:rPr>
          <w:rFonts w:ascii="Times New Roman" w:eastAsia="Calibri" w:hAnsi="Times New Roman" w:cs="Times New Roman"/>
          <w:b/>
          <w:bCs/>
          <w:sz w:val="24"/>
          <w:szCs w:val="24"/>
          <w:lang w:val="en-IE"/>
        </w:rPr>
        <w:t>False self-employed</w:t>
      </w:r>
      <w:r w:rsidRPr="001A501A">
        <w:rPr>
          <w:rFonts w:ascii="Times New Roman" w:eastAsia="Calibri" w:hAnsi="Times New Roman" w:cs="Times New Roman"/>
          <w:b/>
          <w:bCs/>
          <w:sz w:val="24"/>
          <w:szCs w:val="24"/>
          <w:lang w:val="en-IE"/>
        </w:rPr>
        <w:t xml:space="preserve"> people </w:t>
      </w:r>
      <w:r w:rsidRPr="001A501A">
        <w:rPr>
          <w:rFonts w:ascii="Times New Roman" w:eastAsia="Calibri" w:hAnsi="Times New Roman" w:cs="Times New Roman"/>
          <w:sz w:val="24"/>
          <w:szCs w:val="24"/>
          <w:lang w:val="en-IE"/>
        </w:rPr>
        <w:t xml:space="preserve">would thus also be covered by EU labour legislation based on Article 153 TFEU. </w:t>
      </w:r>
    </w:p>
    <w:p w14:paraId="09A9D259" w14:textId="62166DFB"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Should possible Union action also address the situation of </w:t>
      </w:r>
      <w:r w:rsidR="00CB23CD">
        <w:rPr>
          <w:rFonts w:ascii="Times New Roman" w:eastAsia="Calibri" w:hAnsi="Times New Roman" w:cs="Times New Roman"/>
          <w:b/>
          <w:bCs/>
          <w:sz w:val="24"/>
          <w:szCs w:val="24"/>
          <w:lang w:val="en-IE"/>
        </w:rPr>
        <w:t>genuine self-employed</w:t>
      </w:r>
      <w:r w:rsidRPr="001A501A">
        <w:rPr>
          <w:rFonts w:ascii="Times New Roman" w:eastAsia="Calibri" w:hAnsi="Times New Roman" w:cs="Times New Roman"/>
          <w:sz w:val="24"/>
          <w:szCs w:val="24"/>
          <w:lang w:val="en-IE"/>
        </w:rPr>
        <w:t xml:space="preserve"> people working through platforms in relation to the </w:t>
      </w:r>
      <w:r w:rsidRPr="001A501A">
        <w:rPr>
          <w:rFonts w:ascii="Times New Roman" w:eastAsia="Calibri" w:hAnsi="Times New Roman" w:cs="Times New Roman"/>
          <w:b/>
          <w:bCs/>
          <w:sz w:val="24"/>
          <w:szCs w:val="24"/>
          <w:lang w:val="en-IE"/>
        </w:rPr>
        <w:t>protection of their personal data</w:t>
      </w:r>
      <w:r w:rsidRPr="001A501A">
        <w:rPr>
          <w:rFonts w:ascii="Times New Roman" w:eastAsia="Calibri" w:hAnsi="Times New Roman" w:cs="Times New Roman"/>
          <w:sz w:val="24"/>
          <w:szCs w:val="24"/>
          <w:lang w:val="en-IE"/>
        </w:rPr>
        <w:t xml:space="preserve"> processed by algorithmic management systems, it would be appropriate to base it, in as far as those specific rules are concerned, on </w:t>
      </w:r>
      <w:r w:rsidRPr="001A501A">
        <w:rPr>
          <w:rFonts w:ascii="Times New Roman" w:eastAsia="Calibri" w:hAnsi="Times New Roman" w:cs="Times New Roman"/>
          <w:b/>
          <w:bCs/>
          <w:sz w:val="24"/>
          <w:szCs w:val="24"/>
          <w:lang w:val="en-IE"/>
        </w:rPr>
        <w:t>Article 16 TFEU</w:t>
      </w:r>
      <w:r w:rsidRPr="001A501A">
        <w:rPr>
          <w:rFonts w:ascii="Times New Roman" w:eastAsia="Calibri" w:hAnsi="Times New Roman" w:cs="Times New Roman"/>
          <w:sz w:val="24"/>
          <w:szCs w:val="24"/>
          <w:lang w:val="en-US"/>
        </w:rPr>
        <w:t xml:space="preserve">. Article 16 TFEU empowers the European Parliament and the Council to adopt </w:t>
      </w:r>
      <w:r w:rsidRPr="001A501A">
        <w:rPr>
          <w:rFonts w:ascii="Times New Roman" w:eastAsia="Calibri" w:hAnsi="Times New Roman" w:cs="Times New Roman"/>
          <w:sz w:val="24"/>
          <w:szCs w:val="24"/>
          <w:lang w:val="en-IE"/>
        </w:rPr>
        <w:t>– in accordance with the ordinary legislative procedure – directives laying down rules relating to the protection of individuals with regard to the processing of personal data by Union institutions, bodies, offices and agencies, and by Member States when carrying out activities which fall within the scope of Union law, and the rules relating to the free movement of such data.</w:t>
      </w:r>
      <w:r w:rsidR="0056662B" w:rsidRPr="001A501A">
        <w:rPr>
          <w:rFonts w:ascii="Times New Roman" w:eastAsia="Calibri" w:hAnsi="Times New Roman" w:cs="Times New Roman"/>
          <w:sz w:val="24"/>
          <w:szCs w:val="24"/>
          <w:lang w:val="en-IE"/>
        </w:rPr>
        <w:t xml:space="preserve"> This legal basis could be combined with Article 153 TFEU, as both share the same legislative procedure, and would allow including </w:t>
      </w:r>
      <w:r w:rsidR="00CB23CD">
        <w:rPr>
          <w:rFonts w:ascii="Times New Roman" w:eastAsia="Calibri" w:hAnsi="Times New Roman" w:cs="Times New Roman"/>
          <w:sz w:val="24"/>
          <w:szCs w:val="24"/>
          <w:lang w:val="en-IE"/>
        </w:rPr>
        <w:t>genuine self-employed</w:t>
      </w:r>
      <w:r w:rsidR="0056662B" w:rsidRPr="001A501A">
        <w:rPr>
          <w:rFonts w:ascii="Times New Roman" w:eastAsia="Calibri" w:hAnsi="Times New Roman" w:cs="Times New Roman"/>
          <w:sz w:val="24"/>
          <w:szCs w:val="24"/>
          <w:lang w:val="en-IE"/>
        </w:rPr>
        <w:t xml:space="preserve"> into the scope of a Directive addressing algorithmic management, as far as the processing of personal data by automated monitoring and decision-making systems is concerned.</w:t>
      </w:r>
    </w:p>
    <w:p w14:paraId="52F763B1" w14:textId="70E1771B"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GB"/>
        </w:rPr>
        <w:t xml:space="preserve">Alternatively, a Directive addressing the situation of </w:t>
      </w:r>
      <w:r w:rsidR="00CB23CD">
        <w:rPr>
          <w:rFonts w:ascii="Times New Roman" w:eastAsia="Calibri" w:hAnsi="Times New Roman" w:cs="Times New Roman"/>
          <w:sz w:val="24"/>
          <w:szCs w:val="24"/>
          <w:lang w:val="en-GB"/>
        </w:rPr>
        <w:t>genuine self-employed</w:t>
      </w:r>
      <w:r w:rsidRPr="001A501A">
        <w:rPr>
          <w:rFonts w:ascii="Times New Roman" w:eastAsia="Calibri" w:hAnsi="Times New Roman" w:cs="Times New Roman"/>
          <w:sz w:val="24"/>
          <w:szCs w:val="24"/>
          <w:lang w:val="en-GB"/>
        </w:rPr>
        <w:t xml:space="preserve"> people working through platforms as business actors could be based on an internal market legal basis. Possible provisions in the TFEU include </w:t>
      </w:r>
      <w:r w:rsidRPr="001A501A">
        <w:rPr>
          <w:rFonts w:ascii="Times New Roman" w:eastAsia="Calibri" w:hAnsi="Times New Roman" w:cs="Times New Roman"/>
          <w:b/>
          <w:bCs/>
          <w:sz w:val="24"/>
          <w:szCs w:val="24"/>
          <w:lang w:val="en-GB"/>
        </w:rPr>
        <w:t>Article 53(1)</w:t>
      </w:r>
      <w:r w:rsidRPr="001A501A">
        <w:rPr>
          <w:rFonts w:ascii="Times New Roman" w:eastAsia="Calibri" w:hAnsi="Times New Roman" w:cs="Times New Roman"/>
          <w:sz w:val="24"/>
          <w:szCs w:val="24"/>
          <w:lang w:val="en-GB"/>
        </w:rPr>
        <w:t xml:space="preserve"> – which empowers the EU to issue directives coordinating national provisions concerning the uptake and pursuit of activities as self-employed persons – or </w:t>
      </w:r>
      <w:r w:rsidRPr="001A501A">
        <w:rPr>
          <w:rFonts w:ascii="Times New Roman" w:eastAsia="Calibri" w:hAnsi="Times New Roman" w:cs="Times New Roman"/>
          <w:b/>
          <w:bCs/>
          <w:sz w:val="24"/>
          <w:szCs w:val="24"/>
          <w:lang w:val="en-GB"/>
        </w:rPr>
        <w:t>Article 114</w:t>
      </w:r>
      <w:r w:rsidRPr="001A501A">
        <w:rPr>
          <w:rFonts w:ascii="Times New Roman" w:eastAsia="Calibri" w:hAnsi="Times New Roman" w:cs="Times New Roman"/>
          <w:sz w:val="24"/>
          <w:szCs w:val="24"/>
          <w:lang w:val="en-GB"/>
        </w:rPr>
        <w:t xml:space="preserve"> allowing for the approximation of laws with regard to the establishment and functioning of the internal market.</w:t>
      </w:r>
      <w:r w:rsidR="00531119"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sz w:val="24"/>
          <w:szCs w:val="24"/>
          <w:lang w:val="en-IE"/>
        </w:rPr>
        <w:t xml:space="preserve">The situation of </w:t>
      </w:r>
      <w:r w:rsidR="00CB23CD">
        <w:rPr>
          <w:rFonts w:ascii="Times New Roman" w:eastAsia="Calibri" w:hAnsi="Times New Roman" w:cs="Times New Roman"/>
          <w:sz w:val="24"/>
          <w:szCs w:val="24"/>
          <w:lang w:val="en-IE"/>
        </w:rPr>
        <w:t>genuine self-employed</w:t>
      </w:r>
      <w:r w:rsidRPr="001A501A">
        <w:rPr>
          <w:rFonts w:ascii="Times New Roman" w:eastAsia="Calibri" w:hAnsi="Times New Roman" w:cs="Times New Roman"/>
          <w:sz w:val="24"/>
          <w:szCs w:val="24"/>
          <w:lang w:val="en-IE"/>
        </w:rPr>
        <w:t xml:space="preserve"> people working through platforms might otherwise be addressed through measures based on </w:t>
      </w:r>
      <w:r w:rsidRPr="001A501A">
        <w:rPr>
          <w:rFonts w:ascii="Times New Roman" w:eastAsia="Calibri" w:hAnsi="Times New Roman" w:cs="Times New Roman"/>
          <w:b/>
          <w:bCs/>
          <w:sz w:val="24"/>
          <w:szCs w:val="24"/>
          <w:lang w:val="en-IE"/>
        </w:rPr>
        <w:t>Article 352 TFEU</w:t>
      </w:r>
      <w:r w:rsidRPr="001A501A">
        <w:rPr>
          <w:rFonts w:ascii="Times New Roman" w:eastAsia="Calibri" w:hAnsi="Times New Roman" w:cs="Times New Roman"/>
          <w:sz w:val="24"/>
          <w:szCs w:val="24"/>
          <w:lang w:val="en-IE"/>
        </w:rPr>
        <w:t>. This would either imply a Directive or a Council Recommendation</w:t>
      </w:r>
      <w:r w:rsidRPr="001A501A">
        <w:rPr>
          <w:rFonts w:ascii="Times New Roman" w:eastAsia="Calibri" w:hAnsi="Times New Roman" w:cs="Times New Roman"/>
          <w:b/>
          <w:bCs/>
          <w:sz w:val="24"/>
          <w:szCs w:val="24"/>
          <w:lang w:val="en-IE"/>
        </w:rPr>
        <w:t xml:space="preserve"> </w:t>
      </w:r>
      <w:r w:rsidRPr="001A501A">
        <w:rPr>
          <w:rFonts w:ascii="Times New Roman" w:eastAsia="Calibri" w:hAnsi="Times New Roman" w:cs="Times New Roman"/>
          <w:sz w:val="24"/>
          <w:szCs w:val="24"/>
          <w:lang w:val="en-IE"/>
        </w:rPr>
        <w:t xml:space="preserve">(in coordination with </w:t>
      </w:r>
      <w:r w:rsidRPr="001A501A">
        <w:rPr>
          <w:rFonts w:ascii="Times New Roman" w:eastAsia="Calibri" w:hAnsi="Times New Roman" w:cs="Times New Roman"/>
          <w:b/>
          <w:bCs/>
          <w:sz w:val="24"/>
          <w:szCs w:val="24"/>
          <w:lang w:val="en-IE"/>
        </w:rPr>
        <w:t>Article 292 TFEU</w:t>
      </w:r>
      <w:r w:rsidRPr="001A501A">
        <w:rPr>
          <w:rFonts w:ascii="Times New Roman" w:eastAsia="Calibri" w:hAnsi="Times New Roman" w:cs="Times New Roman"/>
          <w:sz w:val="24"/>
          <w:szCs w:val="24"/>
          <w:lang w:val="en-IE"/>
        </w:rPr>
        <w:t xml:space="preserve">, by which the Council can adopt recommendations acting on a proposal from the Commission). </w:t>
      </w:r>
    </w:p>
    <w:p w14:paraId="77B86273"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453" w:name="_Toc80113066"/>
      <w:bookmarkStart w:id="454" w:name="_Toc80113835"/>
      <w:bookmarkStart w:id="455" w:name="_Toc81235139"/>
      <w:bookmarkStart w:id="456" w:name="_Toc81247165"/>
      <w:bookmarkStart w:id="457" w:name="_Toc81260267"/>
      <w:bookmarkStart w:id="458" w:name="_Toc81313298"/>
      <w:bookmarkStart w:id="459" w:name="_Toc81323762"/>
      <w:bookmarkStart w:id="460" w:name="_Toc81327143"/>
      <w:bookmarkStart w:id="461" w:name="_Toc81398453"/>
      <w:bookmarkStart w:id="462" w:name="_Toc82107386"/>
      <w:bookmarkStart w:id="463" w:name="_Toc82165110"/>
      <w:bookmarkStart w:id="464" w:name="_Toc82165373"/>
      <w:bookmarkStart w:id="465" w:name="_Toc83313663"/>
      <w:bookmarkStart w:id="466" w:name="_Toc83314803"/>
      <w:bookmarkStart w:id="467" w:name="_Toc83392640"/>
      <w:bookmarkStart w:id="468" w:name="_Toc83392729"/>
      <w:bookmarkStart w:id="469" w:name="_Toc83393342"/>
      <w:bookmarkStart w:id="470" w:name="_Toc83393425"/>
      <w:bookmarkStart w:id="471" w:name="_Toc83397662"/>
      <w:bookmarkStart w:id="472" w:name="_Toc83397842"/>
      <w:bookmarkStart w:id="473" w:name="_Toc83398080"/>
      <w:bookmarkStart w:id="474" w:name="_Toc83398177"/>
      <w:bookmarkStart w:id="475" w:name="_Toc83398302"/>
      <w:bookmarkStart w:id="476" w:name="_Toc83398385"/>
      <w:bookmarkStart w:id="477" w:name="_Toc83651195"/>
      <w:bookmarkStart w:id="478" w:name="_Toc86749253"/>
      <w:bookmarkStart w:id="479" w:name="_Toc86833555"/>
      <w:bookmarkStart w:id="480" w:name="_Toc86833597"/>
      <w:bookmarkStart w:id="481" w:name="_Toc87546957"/>
      <w:r w:rsidRPr="001A501A">
        <w:rPr>
          <w:rFonts w:ascii="Times New Roman" w:eastAsia="Times New Roman" w:hAnsi="Times New Roman" w:cs="Times New Roman"/>
          <w:b/>
          <w:sz w:val="24"/>
          <w:szCs w:val="20"/>
          <w:lang w:val="en-GB"/>
        </w:rPr>
        <w:t>3.2 Subsidiarity: Necessity and added value of EU action</w:t>
      </w:r>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p>
    <w:p w14:paraId="77A5DE38" w14:textId="77777777" w:rsidR="00234405" w:rsidRPr="001A501A" w:rsidRDefault="00234405"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b/>
          <w:bCs/>
          <w:sz w:val="24"/>
          <w:szCs w:val="24"/>
          <w:lang w:val="en-US"/>
        </w:rPr>
        <w:t xml:space="preserve">Only an EU initiative can set common rules </w:t>
      </w:r>
      <w:r w:rsidRPr="001A501A">
        <w:rPr>
          <w:rFonts w:ascii="Times New Roman" w:eastAsia="Calibri" w:hAnsi="Times New Roman" w:cs="Times New Roman"/>
          <w:sz w:val="24"/>
          <w:szCs w:val="24"/>
          <w:lang w:val="en-US"/>
        </w:rPr>
        <w:t>on how to address the risk of misclassification of the employment status that apply to all relevant platforms operating in the EU, while also preventing fragmentation in existing and forthcoming regulatory approaches to algorithmic management</w:t>
      </w:r>
      <w:r w:rsidR="00D40243" w:rsidRPr="001A501A">
        <w:rPr>
          <w:rFonts w:ascii="Times New Roman" w:eastAsia="Calibri" w:hAnsi="Times New Roman" w:cs="Times New Roman"/>
          <w:sz w:val="24"/>
          <w:szCs w:val="24"/>
          <w:lang w:val="en-US"/>
        </w:rPr>
        <w:t xml:space="preserve"> and addressing the cross-border dimension of platform work. </w:t>
      </w:r>
    </w:p>
    <w:p w14:paraId="314B01B5" w14:textId="77777777" w:rsidR="00197ACB" w:rsidRPr="001A501A" w:rsidRDefault="00D40243"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b/>
          <w:sz w:val="24"/>
          <w:szCs w:val="24"/>
          <w:lang w:val="en-US"/>
        </w:rPr>
        <w:t>T</w:t>
      </w:r>
      <w:r w:rsidR="00197ACB" w:rsidRPr="001A501A">
        <w:rPr>
          <w:rFonts w:ascii="Times New Roman" w:eastAsia="Calibri" w:hAnsi="Times New Roman" w:cs="Times New Roman"/>
          <w:b/>
          <w:sz w:val="24"/>
          <w:szCs w:val="24"/>
          <w:lang w:val="en-US"/>
        </w:rPr>
        <w:t>he specific EU added value lies and results in the establishment of minimum standards</w:t>
      </w:r>
      <w:r w:rsidR="00197ACB" w:rsidRPr="001A501A">
        <w:rPr>
          <w:rFonts w:ascii="Times New Roman" w:eastAsia="Calibri" w:hAnsi="Times New Roman" w:cs="Times New Roman"/>
          <w:sz w:val="24"/>
          <w:szCs w:val="24"/>
          <w:lang w:val="en-US"/>
        </w:rPr>
        <w:t xml:space="preserve"> in these areas, below which Member States cannot compete, but which can be expanded at national level. This may foster upwards convergence in employment and social outcomes across Member States. Such action would not unduly increase the possible administrative burden for platforms, and would take into account the impact on SMEs (see </w:t>
      </w:r>
      <w:r w:rsidRPr="001A501A">
        <w:rPr>
          <w:rFonts w:ascii="Times New Roman" w:eastAsia="Calibri" w:hAnsi="Times New Roman" w:cs="Times New Roman"/>
          <w:sz w:val="24"/>
          <w:szCs w:val="24"/>
          <w:lang w:val="en-US"/>
        </w:rPr>
        <w:t xml:space="preserve">Annex </w:t>
      </w:r>
      <w:r w:rsidR="0071786C" w:rsidRPr="001A501A">
        <w:rPr>
          <w:rFonts w:ascii="Times New Roman" w:eastAsia="Calibri" w:hAnsi="Times New Roman" w:cs="Times New Roman"/>
          <w:sz w:val="24"/>
          <w:szCs w:val="24"/>
          <w:lang w:val="en-US"/>
        </w:rPr>
        <w:t>A</w:t>
      </w:r>
      <w:r w:rsidR="004006E6" w:rsidRPr="001A501A">
        <w:rPr>
          <w:rFonts w:ascii="Times New Roman" w:eastAsia="Calibri" w:hAnsi="Times New Roman" w:cs="Times New Roman"/>
          <w:sz w:val="24"/>
          <w:szCs w:val="24"/>
          <w:lang w:val="en-US"/>
        </w:rPr>
        <w:t>3</w:t>
      </w:r>
      <w:r w:rsidR="0071786C" w:rsidRPr="001A501A">
        <w:rPr>
          <w:rFonts w:ascii="Times New Roman" w:eastAsia="Calibri" w:hAnsi="Times New Roman" w:cs="Times New Roman"/>
          <w:sz w:val="24"/>
          <w:szCs w:val="24"/>
          <w:lang w:val="en-US"/>
        </w:rPr>
        <w:t>.3</w:t>
      </w:r>
      <w:r w:rsidR="00197ACB" w:rsidRPr="001A501A">
        <w:rPr>
          <w:rFonts w:ascii="Times New Roman" w:eastAsia="Calibri" w:hAnsi="Times New Roman" w:cs="Times New Roman"/>
          <w:sz w:val="24"/>
          <w:szCs w:val="24"/>
          <w:lang w:val="en-US"/>
        </w:rPr>
        <w:t xml:space="preserve">). </w:t>
      </w:r>
    </w:p>
    <w:p w14:paraId="258D3DDE"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National action alone would not achieve the EU’s Treaty-based core objectives of promoting sustainable economic growth and social progress</w:t>
      </w:r>
      <w:r w:rsidRPr="001A501A">
        <w:rPr>
          <w:rFonts w:ascii="Times New Roman" w:eastAsia="Calibri" w:hAnsi="Times New Roman" w:cs="Times New Roman"/>
          <w:sz w:val="24"/>
          <w:szCs w:val="24"/>
          <w:lang w:val="en-GB"/>
        </w:rPr>
        <w:t xml:space="preserve">, as Member States may compete with one another to attract platforms’ investments by lowering the social standards and working conditions of people working through them, or simply by not enforcing their own rules. Some </w:t>
      </w:r>
      <w:r w:rsidRPr="001A501A">
        <w:rPr>
          <w:rFonts w:ascii="Times New Roman" w:eastAsia="Calibri" w:hAnsi="Times New Roman" w:cs="Times New Roman"/>
          <w:b/>
          <w:bCs/>
          <w:sz w:val="24"/>
          <w:szCs w:val="24"/>
          <w:lang w:val="en-GB"/>
        </w:rPr>
        <w:t>Member States may also see their interests damaged by the limitations posed to policy action by the legal uncertainty and lack of clear information on platform work</w:t>
      </w:r>
      <w:r w:rsidR="00D40243" w:rsidRPr="001A501A">
        <w:rPr>
          <w:rFonts w:ascii="Times New Roman" w:eastAsia="Calibri" w:hAnsi="Times New Roman" w:cs="Times New Roman"/>
          <w:bCs/>
          <w:sz w:val="24"/>
          <w:szCs w:val="24"/>
          <w:lang w:val="en-GB"/>
        </w:rPr>
        <w:t>,</w:t>
      </w:r>
      <w:r w:rsidRPr="001A501A">
        <w:rPr>
          <w:rFonts w:ascii="Times New Roman" w:eastAsia="Calibri" w:hAnsi="Times New Roman" w:cs="Times New Roman"/>
          <w:sz w:val="24"/>
          <w:szCs w:val="24"/>
          <w:lang w:val="en-GB"/>
        </w:rPr>
        <w:t xml:space="preserve"> stemming from heterogeneous national legislative approaches across the EU</w:t>
      </w:r>
      <w:r w:rsidR="00D40243"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GB"/>
        </w:rPr>
        <w:t xml:space="preserve">and from authorities’ lack of means to ensure compliance of </w:t>
      </w:r>
      <w:r w:rsidR="00D40243" w:rsidRPr="001A501A">
        <w:rPr>
          <w:rFonts w:ascii="Times New Roman" w:eastAsia="Calibri" w:hAnsi="Times New Roman" w:cs="Times New Roman"/>
          <w:sz w:val="24"/>
          <w:szCs w:val="24"/>
          <w:lang w:val="en-GB"/>
        </w:rPr>
        <w:t xml:space="preserve">digital labour </w:t>
      </w:r>
      <w:r w:rsidRPr="001A501A">
        <w:rPr>
          <w:rFonts w:ascii="Times New Roman" w:eastAsia="Calibri" w:hAnsi="Times New Roman" w:cs="Times New Roman"/>
          <w:sz w:val="24"/>
          <w:szCs w:val="24"/>
          <w:lang w:val="en-GB"/>
        </w:rPr>
        <w:t xml:space="preserve">platforms with such rules. </w:t>
      </w:r>
    </w:p>
    <w:p w14:paraId="3797B841" w14:textId="36FD4F62" w:rsidR="00415063" w:rsidRPr="001A501A" w:rsidRDefault="00197ACB" w:rsidP="006E7F26">
      <w:pPr>
        <w:spacing w:before="240"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The working conditions and social protection of people </w:t>
      </w:r>
      <w:r w:rsidR="00D40243" w:rsidRPr="001A501A">
        <w:rPr>
          <w:rFonts w:ascii="Times New Roman" w:eastAsia="Calibri" w:hAnsi="Times New Roman" w:cs="Times New Roman"/>
          <w:sz w:val="24"/>
          <w:szCs w:val="24"/>
          <w:lang w:val="en-US"/>
        </w:rPr>
        <w:t xml:space="preserve">doing </w:t>
      </w:r>
      <w:r w:rsidRPr="001A501A">
        <w:rPr>
          <w:rFonts w:ascii="Times New Roman" w:eastAsia="Calibri" w:hAnsi="Times New Roman" w:cs="Times New Roman"/>
          <w:sz w:val="24"/>
          <w:szCs w:val="24"/>
          <w:lang w:val="en-US"/>
        </w:rPr>
        <w:t xml:space="preserve">cross-border platform work is equally uncertain and depends strongly on their employment status. National authorities (such as labour inspectorates, social protection institutions and tax </w:t>
      </w:r>
      <w:r w:rsidR="00D40243" w:rsidRPr="001A501A">
        <w:rPr>
          <w:rFonts w:ascii="Times New Roman" w:eastAsia="Calibri" w:hAnsi="Times New Roman" w:cs="Times New Roman"/>
          <w:sz w:val="24"/>
          <w:szCs w:val="24"/>
          <w:lang w:val="en-US"/>
        </w:rPr>
        <w:t>agencies</w:t>
      </w:r>
      <w:r w:rsidRPr="001A501A">
        <w:rPr>
          <w:rFonts w:ascii="Times New Roman" w:eastAsia="Calibri" w:hAnsi="Times New Roman" w:cs="Times New Roman"/>
          <w:sz w:val="24"/>
          <w:szCs w:val="24"/>
          <w:lang w:val="en-US"/>
        </w:rPr>
        <w:t xml:space="preserve">) are often not aware of which platforms are active in their country, how many people are working through them and under what employment status. </w:t>
      </w:r>
      <w:r w:rsidRPr="001A501A">
        <w:rPr>
          <w:rFonts w:ascii="Times New Roman" w:eastAsia="Calibri" w:hAnsi="Times New Roman" w:cs="Times New Roman"/>
          <w:b/>
          <w:sz w:val="24"/>
          <w:szCs w:val="24"/>
          <w:lang w:val="en-US"/>
        </w:rPr>
        <w:t>Risks of non-compliance with rules and obstacles to tackling undeclared work are higher in cross-border situations, in particular when online platform work is concerned</w:t>
      </w:r>
      <w:r w:rsidRPr="001A501A">
        <w:rPr>
          <w:rFonts w:ascii="Times New Roman" w:eastAsia="Calibri" w:hAnsi="Times New Roman" w:cs="Times New Roman"/>
          <w:sz w:val="24"/>
          <w:szCs w:val="24"/>
          <w:lang w:val="en-US"/>
        </w:rPr>
        <w:t xml:space="preserve">. In this context, relevant actions aimed at tackling the cross-border challenges of platform work, including but not limited to social dumping risks and lack of data to allow for a better enforcement of rules, are best taken at EU level. </w:t>
      </w:r>
    </w:p>
    <w:p w14:paraId="175F424D" w14:textId="77777777" w:rsidR="00197ACB" w:rsidRPr="001A501A" w:rsidRDefault="00197ACB" w:rsidP="0036033D">
      <w:pPr>
        <w:keepNext/>
        <w:numPr>
          <w:ilvl w:val="0"/>
          <w:numId w:val="36"/>
        </w:numPr>
        <w:spacing w:before="240" w:after="240" w:line="240" w:lineRule="auto"/>
        <w:jc w:val="both"/>
        <w:outlineLvl w:val="0"/>
        <w:rPr>
          <w:rFonts w:ascii="Times New Roman" w:eastAsia="Times New Roman" w:hAnsi="Times New Roman" w:cs="Times New Roman"/>
          <w:b/>
          <w:smallCaps/>
          <w:sz w:val="24"/>
          <w:szCs w:val="20"/>
          <w:lang w:val="en-GB"/>
        </w:rPr>
      </w:pPr>
      <w:bookmarkStart w:id="482" w:name="_Toc80113067"/>
      <w:bookmarkStart w:id="483" w:name="_Toc80113836"/>
      <w:bookmarkStart w:id="484" w:name="_Toc81235140"/>
      <w:bookmarkStart w:id="485" w:name="_Toc81239948"/>
      <w:bookmarkStart w:id="486" w:name="_Toc81247166"/>
      <w:bookmarkStart w:id="487" w:name="_Toc81260268"/>
      <w:bookmarkStart w:id="488" w:name="_Toc81313299"/>
      <w:bookmarkStart w:id="489" w:name="_Toc81321545"/>
      <w:bookmarkStart w:id="490" w:name="_Toc81323763"/>
      <w:bookmarkStart w:id="491" w:name="_Toc81327144"/>
      <w:bookmarkStart w:id="492" w:name="_Toc81398454"/>
      <w:bookmarkStart w:id="493" w:name="_Toc82107387"/>
      <w:bookmarkStart w:id="494" w:name="_Toc82165111"/>
      <w:bookmarkStart w:id="495" w:name="_Toc82165374"/>
      <w:bookmarkStart w:id="496" w:name="_Toc83313664"/>
      <w:bookmarkStart w:id="497" w:name="_Toc83314804"/>
      <w:bookmarkStart w:id="498" w:name="_Toc83392641"/>
      <w:bookmarkStart w:id="499" w:name="_Toc83392730"/>
      <w:bookmarkStart w:id="500" w:name="_Toc83393343"/>
      <w:bookmarkStart w:id="501" w:name="_Toc83393426"/>
      <w:bookmarkStart w:id="502" w:name="_Toc83397663"/>
      <w:bookmarkStart w:id="503" w:name="_Toc83397843"/>
      <w:bookmarkStart w:id="504" w:name="_Toc83398178"/>
      <w:bookmarkStart w:id="505" w:name="_Toc83398303"/>
      <w:bookmarkStart w:id="506" w:name="_Toc83398386"/>
      <w:bookmarkStart w:id="507" w:name="_Toc83651196"/>
      <w:bookmarkStart w:id="508" w:name="_Toc86749254"/>
      <w:bookmarkStart w:id="509" w:name="_Toc86833556"/>
      <w:bookmarkStart w:id="510" w:name="_Toc86833598"/>
      <w:bookmarkStart w:id="511" w:name="_Toc87546958"/>
      <w:r w:rsidRPr="001A501A">
        <w:rPr>
          <w:rFonts w:ascii="Times New Roman" w:eastAsia="Times New Roman" w:hAnsi="Times New Roman" w:cs="Times New Roman"/>
          <w:b/>
          <w:smallCaps/>
          <w:sz w:val="24"/>
          <w:szCs w:val="20"/>
          <w:lang w:val="en-GB"/>
        </w:rPr>
        <w:t>Objectives: What is to be achieved?</w:t>
      </w:r>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p>
    <w:p w14:paraId="3C7F49A8"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bCs/>
          <w:sz w:val="24"/>
          <w:szCs w:val="24"/>
          <w:lang w:val="en-IE"/>
        </w:rPr>
        <w:t>The EU’s ambition is to be digitally sovereign in an open and interconnected world</w:t>
      </w:r>
      <w:r w:rsidRPr="001A501A">
        <w:rPr>
          <w:rFonts w:ascii="Times New Roman" w:eastAsia="Calibri" w:hAnsi="Times New Roman" w:cs="Times New Roman"/>
          <w:sz w:val="24"/>
          <w:szCs w:val="24"/>
          <w:lang w:val="en-IE"/>
        </w:rPr>
        <w:t>, and to pursue digital policies that empower people and businesses to seize a human</w:t>
      </w:r>
      <w:r w:rsidR="00890560" w:rsidRPr="001A501A">
        <w:rPr>
          <w:rFonts w:ascii="Times New Roman" w:eastAsia="Calibri" w:hAnsi="Times New Roman" w:cs="Times New Roman"/>
          <w:sz w:val="24"/>
          <w:szCs w:val="24"/>
          <w:lang w:val="en-IE"/>
        </w:rPr>
        <w:t>-</w:t>
      </w:r>
      <w:r w:rsidRPr="001A501A">
        <w:rPr>
          <w:rFonts w:ascii="Times New Roman" w:eastAsia="Calibri" w:hAnsi="Times New Roman" w:cs="Times New Roman"/>
          <w:sz w:val="24"/>
          <w:szCs w:val="24"/>
          <w:lang w:val="en-IE"/>
        </w:rPr>
        <w:t>centred, sustainable and more prosperous future.</w:t>
      </w:r>
      <w:r w:rsidRPr="001A501A">
        <w:rPr>
          <w:rFonts w:ascii="Times New Roman" w:eastAsia="Calibri" w:hAnsi="Times New Roman" w:cs="Times New Roman"/>
          <w:sz w:val="24"/>
          <w:szCs w:val="24"/>
          <w:vertAlign w:val="superscript"/>
          <w:lang w:val="en-IE"/>
        </w:rPr>
        <w:footnoteReference w:id="78"/>
      </w:r>
      <w:r w:rsidRPr="001A501A">
        <w:rPr>
          <w:rFonts w:ascii="Times New Roman" w:eastAsia="Calibri" w:hAnsi="Times New Roman" w:cs="Times New Roman"/>
          <w:sz w:val="24"/>
          <w:szCs w:val="24"/>
          <w:lang w:val="en-IE"/>
        </w:rPr>
        <w:t> </w:t>
      </w:r>
      <w:r w:rsidR="00890560" w:rsidRPr="001A501A" w:rsidDel="00890560">
        <w:rPr>
          <w:rFonts w:ascii="Times New Roman" w:eastAsia="Calibri" w:hAnsi="Times New Roman" w:cs="Times New Roman"/>
          <w:sz w:val="24"/>
          <w:szCs w:val="24"/>
          <w:lang w:val="en-IE"/>
        </w:rPr>
        <w:t xml:space="preserve"> </w:t>
      </w:r>
    </w:p>
    <w:p w14:paraId="7A398905"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w:t>
      </w:r>
      <w:r w:rsidRPr="001A501A">
        <w:rPr>
          <w:rFonts w:ascii="Times New Roman" w:eastAsia="Calibri" w:hAnsi="Times New Roman" w:cs="Times New Roman"/>
          <w:b/>
          <w:bCs/>
          <w:sz w:val="24"/>
          <w:szCs w:val="24"/>
          <w:lang w:val="en-IE"/>
        </w:rPr>
        <w:t>general objective</w:t>
      </w:r>
      <w:r w:rsidRPr="001A501A">
        <w:rPr>
          <w:rFonts w:ascii="Times New Roman" w:eastAsia="Calibri" w:hAnsi="Times New Roman" w:cs="Times New Roman"/>
          <w:sz w:val="24"/>
          <w:szCs w:val="24"/>
          <w:lang w:val="en-IE"/>
        </w:rPr>
        <w:t xml:space="preserve"> of th</w:t>
      </w:r>
      <w:r w:rsidR="00890560" w:rsidRPr="001A501A">
        <w:rPr>
          <w:rFonts w:ascii="Times New Roman" w:eastAsia="Calibri" w:hAnsi="Times New Roman" w:cs="Times New Roman"/>
          <w:sz w:val="24"/>
          <w:szCs w:val="24"/>
          <w:lang w:val="en-IE"/>
        </w:rPr>
        <w:t>is</w:t>
      </w:r>
      <w:r w:rsidRPr="001A501A">
        <w:rPr>
          <w:rFonts w:ascii="Times New Roman" w:eastAsia="Calibri" w:hAnsi="Times New Roman" w:cs="Times New Roman"/>
          <w:sz w:val="24"/>
          <w:szCs w:val="24"/>
          <w:lang w:val="en-IE"/>
        </w:rPr>
        <w:t xml:space="preserve"> initiative is to:</w:t>
      </w:r>
    </w:p>
    <w:p w14:paraId="0C4A809A" w14:textId="3507967F" w:rsidR="00197ACB" w:rsidRPr="001A501A" w:rsidRDefault="00197ACB" w:rsidP="006E7F26">
      <w:pPr>
        <w:spacing w:after="200" w:line="240" w:lineRule="auto"/>
        <w:ind w:left="708"/>
        <w:jc w:val="both"/>
        <w:rPr>
          <w:rFonts w:ascii="Times New Roman" w:eastAsia="Calibri" w:hAnsi="Times New Roman" w:cs="Times New Roman"/>
          <w:i/>
          <w:sz w:val="24"/>
          <w:szCs w:val="24"/>
          <w:lang w:val="en-IE"/>
        </w:rPr>
      </w:pPr>
      <w:r w:rsidRPr="001A501A">
        <w:rPr>
          <w:rFonts w:ascii="Times New Roman" w:eastAsia="Calibri" w:hAnsi="Times New Roman" w:cs="Times New Roman"/>
          <w:i/>
          <w:sz w:val="24"/>
          <w:szCs w:val="24"/>
          <w:lang w:val="en-IE"/>
        </w:rPr>
        <w:t xml:space="preserve">Improve </w:t>
      </w:r>
      <w:r w:rsidRPr="001A501A">
        <w:rPr>
          <w:rFonts w:ascii="Times New Roman" w:eastAsia="Calibri" w:hAnsi="Times New Roman" w:cs="Times New Roman"/>
          <w:i/>
          <w:sz w:val="24"/>
          <w:szCs w:val="24"/>
          <w:lang w:val="en-GB"/>
        </w:rPr>
        <w:t xml:space="preserve">the working conditions and social rights of people working through </w:t>
      </w:r>
      <w:r w:rsidR="00475A9A">
        <w:rPr>
          <w:rFonts w:ascii="Times New Roman" w:eastAsia="Calibri" w:hAnsi="Times New Roman" w:cs="Times New Roman"/>
          <w:i/>
          <w:sz w:val="24"/>
          <w:szCs w:val="24"/>
          <w:lang w:val="en-GB"/>
        </w:rPr>
        <w:t xml:space="preserve">digital labour </w:t>
      </w:r>
      <w:r w:rsidRPr="001A501A">
        <w:rPr>
          <w:rFonts w:ascii="Times New Roman" w:eastAsia="Calibri" w:hAnsi="Times New Roman" w:cs="Times New Roman"/>
          <w:i/>
          <w:sz w:val="24"/>
          <w:szCs w:val="24"/>
          <w:lang w:val="en-GB"/>
        </w:rPr>
        <w:t>platforms</w:t>
      </w:r>
      <w:r w:rsidR="0029755B">
        <w:rPr>
          <w:rFonts w:ascii="Times New Roman" w:eastAsia="Calibri" w:hAnsi="Times New Roman" w:cs="Times New Roman"/>
          <w:i/>
          <w:sz w:val="24"/>
          <w:szCs w:val="24"/>
          <w:lang w:val="en-GB"/>
        </w:rPr>
        <w:t>, including</w:t>
      </w:r>
      <w:r w:rsidRPr="001A501A">
        <w:rPr>
          <w:rFonts w:ascii="Times New Roman" w:eastAsia="Calibri" w:hAnsi="Times New Roman" w:cs="Times New Roman"/>
          <w:i/>
          <w:sz w:val="24"/>
          <w:szCs w:val="24"/>
          <w:lang w:val="en-GB"/>
        </w:rPr>
        <w:t xml:space="preserve"> with the view to support the</w:t>
      </w:r>
      <w:r w:rsidR="005D1DD8" w:rsidRPr="001A501A">
        <w:rPr>
          <w:rFonts w:ascii="Times New Roman" w:eastAsia="Calibri" w:hAnsi="Times New Roman" w:cs="Times New Roman"/>
          <w:i/>
          <w:sz w:val="24"/>
          <w:szCs w:val="24"/>
          <w:lang w:val="en-GB"/>
        </w:rPr>
        <w:t xml:space="preserve"> conditions for</w:t>
      </w:r>
      <w:r w:rsidRPr="001A501A">
        <w:rPr>
          <w:rFonts w:ascii="Times New Roman" w:eastAsia="Calibri" w:hAnsi="Times New Roman" w:cs="Times New Roman"/>
          <w:i/>
          <w:sz w:val="24"/>
          <w:szCs w:val="24"/>
          <w:lang w:val="en-GB"/>
        </w:rPr>
        <w:t xml:space="preserve"> sustainable growth of digital labour platforms in the European Union. </w:t>
      </w:r>
    </w:p>
    <w:p w14:paraId="21344A1F"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w:t>
      </w:r>
      <w:r w:rsidRPr="001A501A">
        <w:rPr>
          <w:rFonts w:ascii="Times New Roman" w:eastAsia="Calibri" w:hAnsi="Times New Roman" w:cs="Times New Roman"/>
          <w:b/>
          <w:bCs/>
          <w:sz w:val="24"/>
          <w:szCs w:val="24"/>
          <w:lang w:val="en-IE"/>
        </w:rPr>
        <w:t>specific objectives</w:t>
      </w:r>
      <w:r w:rsidRPr="001A501A">
        <w:rPr>
          <w:rFonts w:ascii="Times New Roman" w:eastAsia="Calibri" w:hAnsi="Times New Roman" w:cs="Times New Roman"/>
          <w:sz w:val="24"/>
          <w:szCs w:val="24"/>
          <w:lang w:val="en-IE"/>
        </w:rPr>
        <w:t xml:space="preserve"> through which the general </w:t>
      </w:r>
      <w:r w:rsidR="00352F33" w:rsidRPr="001A501A">
        <w:rPr>
          <w:rFonts w:ascii="Times New Roman" w:eastAsia="Calibri" w:hAnsi="Times New Roman" w:cs="Times New Roman"/>
          <w:sz w:val="24"/>
          <w:szCs w:val="24"/>
          <w:lang w:val="en-IE"/>
        </w:rPr>
        <w:t>objective</w:t>
      </w:r>
      <w:r w:rsidRPr="001A501A">
        <w:rPr>
          <w:rFonts w:ascii="Times New Roman" w:eastAsia="Calibri" w:hAnsi="Times New Roman" w:cs="Times New Roman"/>
          <w:sz w:val="24"/>
          <w:szCs w:val="24"/>
          <w:lang w:val="en-IE"/>
        </w:rPr>
        <w:t xml:space="preserve"> will be addressed are to:</w:t>
      </w:r>
    </w:p>
    <w:p w14:paraId="6E0C473F" w14:textId="348005FE" w:rsidR="00197ACB" w:rsidRPr="001A501A" w:rsidRDefault="00197ACB" w:rsidP="006E7F26">
      <w:pPr>
        <w:spacing w:after="200" w:line="240" w:lineRule="auto"/>
        <w:ind w:left="708"/>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(1) </w:t>
      </w:r>
      <w:r w:rsidRPr="001A501A">
        <w:rPr>
          <w:rFonts w:ascii="Times New Roman" w:eastAsia="Calibri" w:hAnsi="Times New Roman" w:cs="Times New Roman"/>
          <w:i/>
          <w:sz w:val="24"/>
          <w:szCs w:val="24"/>
          <w:lang w:val="en-IE"/>
        </w:rPr>
        <w:t xml:space="preserve">Ensure that people working through </w:t>
      </w:r>
      <w:r w:rsidR="00475A9A">
        <w:rPr>
          <w:rFonts w:ascii="Times New Roman" w:eastAsia="Calibri" w:hAnsi="Times New Roman" w:cs="Times New Roman"/>
          <w:i/>
          <w:sz w:val="24"/>
          <w:szCs w:val="24"/>
          <w:lang w:val="en-IE"/>
        </w:rPr>
        <w:t xml:space="preserve">digital labour </w:t>
      </w:r>
      <w:r w:rsidRPr="001A501A">
        <w:rPr>
          <w:rFonts w:ascii="Times New Roman" w:eastAsia="Calibri" w:hAnsi="Times New Roman" w:cs="Times New Roman"/>
          <w:i/>
          <w:sz w:val="24"/>
          <w:szCs w:val="24"/>
          <w:lang w:val="en-IE"/>
        </w:rPr>
        <w:t xml:space="preserve">platforms have – or can obtain – the correct legal employment status in light of their </w:t>
      </w:r>
      <w:r w:rsidR="0029755B">
        <w:rPr>
          <w:rFonts w:ascii="Times New Roman" w:eastAsia="Calibri" w:hAnsi="Times New Roman" w:cs="Times New Roman"/>
          <w:i/>
          <w:sz w:val="24"/>
          <w:szCs w:val="24"/>
          <w:lang w:val="en-IE"/>
        </w:rPr>
        <w:t xml:space="preserve">actual </w:t>
      </w:r>
      <w:r w:rsidRPr="001A501A">
        <w:rPr>
          <w:rFonts w:ascii="Times New Roman" w:eastAsia="Calibri" w:hAnsi="Times New Roman" w:cs="Times New Roman"/>
          <w:i/>
          <w:sz w:val="24"/>
          <w:szCs w:val="24"/>
          <w:lang w:val="en-IE"/>
        </w:rPr>
        <w:t xml:space="preserve">relationship with </w:t>
      </w:r>
      <w:r w:rsidR="00475A9A">
        <w:rPr>
          <w:rFonts w:ascii="Times New Roman" w:eastAsia="Calibri" w:hAnsi="Times New Roman" w:cs="Times New Roman"/>
          <w:i/>
          <w:sz w:val="24"/>
          <w:szCs w:val="24"/>
          <w:lang w:val="en-IE"/>
        </w:rPr>
        <w:t>such</w:t>
      </w:r>
      <w:r w:rsidR="00475A9A" w:rsidRPr="001A501A">
        <w:rPr>
          <w:rFonts w:ascii="Times New Roman" w:eastAsia="Calibri" w:hAnsi="Times New Roman" w:cs="Times New Roman"/>
          <w:i/>
          <w:sz w:val="24"/>
          <w:szCs w:val="24"/>
          <w:lang w:val="en-IE"/>
        </w:rPr>
        <w:t xml:space="preserve"> </w:t>
      </w:r>
      <w:r w:rsidRPr="001A501A">
        <w:rPr>
          <w:rFonts w:ascii="Times New Roman" w:eastAsia="Calibri" w:hAnsi="Times New Roman" w:cs="Times New Roman"/>
          <w:i/>
          <w:sz w:val="24"/>
          <w:szCs w:val="24"/>
          <w:lang w:val="en-IE"/>
        </w:rPr>
        <w:t>platform</w:t>
      </w:r>
      <w:r w:rsidR="00475A9A">
        <w:rPr>
          <w:rFonts w:ascii="Times New Roman" w:eastAsia="Calibri" w:hAnsi="Times New Roman" w:cs="Times New Roman"/>
          <w:i/>
          <w:sz w:val="24"/>
          <w:szCs w:val="24"/>
          <w:lang w:val="en-IE"/>
        </w:rPr>
        <w:t>s</w:t>
      </w:r>
      <w:r w:rsidRPr="001A501A">
        <w:rPr>
          <w:rFonts w:ascii="Times New Roman" w:eastAsia="Calibri" w:hAnsi="Times New Roman" w:cs="Times New Roman"/>
          <w:i/>
          <w:sz w:val="24"/>
          <w:szCs w:val="24"/>
          <w:lang w:val="en-IE"/>
        </w:rPr>
        <w:t xml:space="preserve"> and gain access to</w:t>
      </w:r>
      <w:r w:rsidR="0029755B">
        <w:rPr>
          <w:rFonts w:ascii="Times New Roman" w:eastAsia="Calibri" w:hAnsi="Times New Roman" w:cs="Times New Roman"/>
          <w:i/>
          <w:sz w:val="24"/>
          <w:szCs w:val="24"/>
          <w:lang w:val="en-IE"/>
        </w:rPr>
        <w:t xml:space="preserve"> the applicable</w:t>
      </w:r>
      <w:r w:rsidRPr="001A501A">
        <w:rPr>
          <w:rFonts w:ascii="Times New Roman" w:eastAsia="Calibri" w:hAnsi="Times New Roman" w:cs="Times New Roman"/>
          <w:i/>
          <w:sz w:val="24"/>
          <w:szCs w:val="24"/>
          <w:lang w:val="en-IE"/>
        </w:rPr>
        <w:t xml:space="preserve"> labour and social protection rights.</w:t>
      </w:r>
    </w:p>
    <w:p w14:paraId="681640BC" w14:textId="5327FB08" w:rsidR="00197ACB" w:rsidRPr="001A501A" w:rsidRDefault="00197ACB" w:rsidP="006E7F26">
      <w:pPr>
        <w:spacing w:after="200" w:line="240" w:lineRule="auto"/>
        <w:ind w:left="708"/>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(2)</w:t>
      </w:r>
      <w:r w:rsidRPr="001A501A" w:rsidDel="009B36F6">
        <w:rPr>
          <w:rFonts w:ascii="Times New Roman" w:eastAsia="Calibri" w:hAnsi="Times New Roman" w:cs="Times New Roman"/>
          <w:sz w:val="24"/>
          <w:szCs w:val="24"/>
          <w:lang w:val="en-IE"/>
        </w:rPr>
        <w:t xml:space="preserve"> </w:t>
      </w:r>
      <w:r w:rsidRPr="001A501A">
        <w:rPr>
          <w:rFonts w:ascii="Times New Roman" w:eastAsia="Calibri" w:hAnsi="Times New Roman" w:cs="Times New Roman"/>
          <w:i/>
          <w:sz w:val="24"/>
          <w:szCs w:val="24"/>
          <w:lang w:val="en-IE"/>
        </w:rPr>
        <w:t xml:space="preserve">Ensure fairness, transparency and </w:t>
      </w:r>
      <w:r w:rsidR="0029755B">
        <w:rPr>
          <w:rFonts w:ascii="Times New Roman" w:eastAsia="Calibri" w:hAnsi="Times New Roman" w:cs="Times New Roman"/>
          <w:i/>
          <w:sz w:val="24"/>
          <w:szCs w:val="24"/>
          <w:lang w:val="en-IE"/>
        </w:rPr>
        <w:t>accountability</w:t>
      </w:r>
      <w:r w:rsidR="0029755B" w:rsidRPr="001A501A">
        <w:rPr>
          <w:rFonts w:ascii="Times New Roman" w:eastAsia="Calibri" w:hAnsi="Times New Roman" w:cs="Times New Roman"/>
          <w:i/>
          <w:sz w:val="24"/>
          <w:szCs w:val="24"/>
          <w:lang w:val="en-IE"/>
        </w:rPr>
        <w:t xml:space="preserve"> </w:t>
      </w:r>
      <w:r w:rsidRPr="001A501A">
        <w:rPr>
          <w:rFonts w:ascii="Times New Roman" w:eastAsia="Calibri" w:hAnsi="Times New Roman" w:cs="Times New Roman"/>
          <w:i/>
          <w:sz w:val="24"/>
          <w:szCs w:val="24"/>
          <w:lang w:val="en-IE"/>
        </w:rPr>
        <w:t>in algorithmic management</w:t>
      </w:r>
      <w:r w:rsidR="00E67495" w:rsidRPr="001A501A">
        <w:rPr>
          <w:rFonts w:ascii="Times New Roman" w:eastAsia="Calibri" w:hAnsi="Times New Roman" w:cs="Times New Roman"/>
          <w:i/>
          <w:sz w:val="24"/>
          <w:szCs w:val="24"/>
          <w:lang w:val="en-IE"/>
        </w:rPr>
        <w:t xml:space="preserve"> in the platform work context</w:t>
      </w:r>
      <w:r w:rsidRPr="001A501A">
        <w:rPr>
          <w:rFonts w:ascii="Times New Roman" w:eastAsia="Calibri" w:hAnsi="Times New Roman" w:cs="Times New Roman"/>
          <w:i/>
          <w:sz w:val="24"/>
          <w:szCs w:val="24"/>
          <w:lang w:val="en-IE"/>
        </w:rPr>
        <w:t>.</w:t>
      </w:r>
    </w:p>
    <w:p w14:paraId="6E7087F8" w14:textId="3FDE912D" w:rsidR="00415063" w:rsidRPr="001A501A" w:rsidRDefault="00197ACB" w:rsidP="006B30FB">
      <w:pPr>
        <w:spacing w:after="0" w:line="240" w:lineRule="auto"/>
        <w:ind w:left="708"/>
        <w:jc w:val="both"/>
        <w:rPr>
          <w:rFonts w:ascii="Times New Roman" w:eastAsia="Calibri" w:hAnsi="Times New Roman" w:cs="Times New Roman"/>
          <w:i/>
          <w:color w:val="222222"/>
          <w:sz w:val="24"/>
          <w:szCs w:val="24"/>
          <w:lang w:val="en-GB"/>
        </w:rPr>
      </w:pPr>
      <w:r w:rsidRPr="001A501A">
        <w:rPr>
          <w:rFonts w:ascii="Times New Roman" w:eastAsia="Calibri" w:hAnsi="Times New Roman" w:cs="Times New Roman"/>
          <w:sz w:val="24"/>
          <w:szCs w:val="24"/>
          <w:lang w:val="en-IE"/>
        </w:rPr>
        <w:t xml:space="preserve">(3) </w:t>
      </w:r>
      <w:r w:rsidRPr="001A501A">
        <w:rPr>
          <w:rFonts w:ascii="Times New Roman" w:eastAsia="Calibri" w:hAnsi="Times New Roman" w:cs="Times New Roman"/>
          <w:i/>
          <w:sz w:val="24"/>
          <w:szCs w:val="24"/>
          <w:lang w:val="en-IE"/>
        </w:rPr>
        <w:t xml:space="preserve">Enhance </w:t>
      </w:r>
      <w:r w:rsidR="00521CE5" w:rsidRPr="001A501A">
        <w:rPr>
          <w:rFonts w:ascii="Times New Roman" w:eastAsia="Calibri" w:hAnsi="Times New Roman" w:cs="Times New Roman"/>
          <w:i/>
          <w:sz w:val="24"/>
          <w:szCs w:val="24"/>
          <w:lang w:val="en-IE"/>
        </w:rPr>
        <w:t>transparency,</w:t>
      </w:r>
      <w:r w:rsidRPr="001A501A">
        <w:rPr>
          <w:rFonts w:ascii="Times New Roman" w:eastAsia="Calibri" w:hAnsi="Times New Roman" w:cs="Times New Roman"/>
          <w:i/>
          <w:sz w:val="24"/>
          <w:szCs w:val="24"/>
          <w:lang w:val="en-IE"/>
        </w:rPr>
        <w:t xml:space="preserve"> </w:t>
      </w:r>
      <w:r w:rsidR="00DD4395" w:rsidRPr="001A501A">
        <w:rPr>
          <w:rFonts w:ascii="Times New Roman" w:eastAsia="Calibri" w:hAnsi="Times New Roman" w:cs="Times New Roman"/>
          <w:i/>
          <w:sz w:val="24"/>
          <w:szCs w:val="24"/>
          <w:lang w:val="en-IE"/>
        </w:rPr>
        <w:t xml:space="preserve">traceability, and </w:t>
      </w:r>
      <w:r w:rsidR="0029755B">
        <w:rPr>
          <w:rFonts w:ascii="Times New Roman" w:eastAsia="Calibri" w:hAnsi="Times New Roman" w:cs="Times New Roman"/>
          <w:i/>
          <w:sz w:val="24"/>
          <w:szCs w:val="24"/>
          <w:lang w:val="en-IE"/>
        </w:rPr>
        <w:t>awareness</w:t>
      </w:r>
      <w:r w:rsidR="0029755B" w:rsidRPr="001A501A">
        <w:rPr>
          <w:rFonts w:ascii="Times New Roman" w:eastAsia="Calibri" w:hAnsi="Times New Roman" w:cs="Times New Roman"/>
          <w:i/>
          <w:sz w:val="24"/>
          <w:szCs w:val="24"/>
          <w:lang w:val="en-IE"/>
        </w:rPr>
        <w:t xml:space="preserve"> </w:t>
      </w:r>
      <w:r w:rsidRPr="001A501A">
        <w:rPr>
          <w:rFonts w:ascii="Times New Roman" w:eastAsia="Calibri" w:hAnsi="Times New Roman" w:cs="Times New Roman"/>
          <w:i/>
          <w:sz w:val="24"/>
          <w:szCs w:val="24"/>
          <w:lang w:val="en-IE"/>
        </w:rPr>
        <w:t xml:space="preserve">of developments in platform work and improve enforcement of the applicable rules for all people working through </w:t>
      </w:r>
      <w:r w:rsidR="00475A9A">
        <w:rPr>
          <w:rFonts w:ascii="Times New Roman" w:eastAsia="Calibri" w:hAnsi="Times New Roman" w:cs="Times New Roman"/>
          <w:i/>
          <w:sz w:val="24"/>
          <w:szCs w:val="24"/>
          <w:lang w:val="en-IE"/>
        </w:rPr>
        <w:t xml:space="preserve">digital labour </w:t>
      </w:r>
      <w:r w:rsidRPr="001A501A">
        <w:rPr>
          <w:rFonts w:ascii="Times New Roman" w:eastAsia="Calibri" w:hAnsi="Times New Roman" w:cs="Times New Roman"/>
          <w:i/>
          <w:sz w:val="24"/>
          <w:szCs w:val="24"/>
          <w:lang w:val="en-IE"/>
        </w:rPr>
        <w:t>platforms, including those operating across borders</w:t>
      </w:r>
      <w:r w:rsidRPr="001A501A">
        <w:rPr>
          <w:rFonts w:ascii="Times New Roman" w:eastAsia="Calibri" w:hAnsi="Times New Roman" w:cs="Times New Roman"/>
          <w:i/>
          <w:color w:val="222222"/>
          <w:sz w:val="24"/>
          <w:szCs w:val="24"/>
          <w:lang w:val="en-GB"/>
        </w:rPr>
        <w:t>.</w:t>
      </w:r>
      <w:bookmarkStart w:id="512" w:name="_Toc86833557"/>
    </w:p>
    <w:p w14:paraId="26FB25E2" w14:textId="5577E963" w:rsidR="00FA2C39" w:rsidRPr="001A501A" w:rsidRDefault="00197ACB" w:rsidP="00FA2C39">
      <w:pPr>
        <w:pStyle w:val="ListParagraph"/>
        <w:keepNext/>
        <w:numPr>
          <w:ilvl w:val="0"/>
          <w:numId w:val="36"/>
        </w:numPr>
        <w:tabs>
          <w:tab w:val="num" w:pos="480"/>
        </w:tabs>
        <w:spacing w:before="240" w:after="240" w:line="240" w:lineRule="auto"/>
        <w:jc w:val="both"/>
        <w:outlineLvl w:val="0"/>
        <w:rPr>
          <w:rFonts w:ascii="Times New Roman" w:eastAsia="Times New Roman" w:hAnsi="Times New Roman" w:cs="Times New Roman"/>
          <w:b/>
          <w:smallCaps/>
          <w:sz w:val="24"/>
          <w:szCs w:val="20"/>
        </w:rPr>
      </w:pPr>
      <w:bookmarkStart w:id="513" w:name="_Toc86833599"/>
      <w:bookmarkStart w:id="514" w:name="_Toc87546959"/>
      <w:bookmarkStart w:id="515" w:name="_Toc80113068"/>
      <w:bookmarkStart w:id="516" w:name="_Toc80113837"/>
      <w:bookmarkStart w:id="517" w:name="_Toc81235141"/>
      <w:bookmarkStart w:id="518" w:name="_Toc81239949"/>
      <w:bookmarkStart w:id="519" w:name="_Toc81247167"/>
      <w:bookmarkStart w:id="520" w:name="_Toc81260269"/>
      <w:bookmarkStart w:id="521" w:name="_Toc81313300"/>
      <w:bookmarkStart w:id="522" w:name="_Toc81321546"/>
      <w:bookmarkStart w:id="523" w:name="_Toc81323764"/>
      <w:bookmarkStart w:id="524" w:name="_Toc81327145"/>
      <w:bookmarkStart w:id="525" w:name="_Toc81398455"/>
      <w:bookmarkStart w:id="526" w:name="_Toc82107388"/>
      <w:bookmarkStart w:id="527" w:name="_Toc82165112"/>
      <w:bookmarkStart w:id="528" w:name="_Toc82165375"/>
      <w:bookmarkStart w:id="529" w:name="_Toc83313665"/>
      <w:bookmarkStart w:id="530" w:name="_Toc83314805"/>
      <w:bookmarkStart w:id="531" w:name="_Toc83392642"/>
      <w:bookmarkStart w:id="532" w:name="_Toc83392731"/>
      <w:bookmarkStart w:id="533" w:name="_Toc83393344"/>
      <w:bookmarkStart w:id="534" w:name="_Toc83393427"/>
      <w:bookmarkStart w:id="535" w:name="_Toc83397664"/>
      <w:bookmarkStart w:id="536" w:name="_Toc83397844"/>
      <w:bookmarkStart w:id="537" w:name="_Toc83398179"/>
      <w:bookmarkStart w:id="538" w:name="_Toc83398304"/>
      <w:bookmarkStart w:id="539" w:name="_Toc83398387"/>
      <w:bookmarkStart w:id="540" w:name="_Toc83651197"/>
      <w:bookmarkStart w:id="541" w:name="_Toc86749255"/>
      <w:bookmarkEnd w:id="512"/>
      <w:r w:rsidRPr="001A501A">
        <w:rPr>
          <w:rFonts w:ascii="Times New Roman" w:eastAsia="Times New Roman" w:hAnsi="Times New Roman" w:cs="Times New Roman"/>
          <w:b/>
          <w:smallCaps/>
          <w:sz w:val="24"/>
          <w:szCs w:val="20"/>
        </w:rPr>
        <w:t>What are the available policy options?</w:t>
      </w:r>
      <w:bookmarkEnd w:id="513"/>
      <w:bookmarkEnd w:id="514"/>
    </w:p>
    <w:p w14:paraId="3B305FA2" w14:textId="1943C625" w:rsidR="002915C7" w:rsidRPr="002915C7" w:rsidRDefault="005C7C52" w:rsidP="00415063">
      <w:pPr>
        <w:pStyle w:val="Body"/>
        <w:rPr>
          <w:rFonts w:ascii="Times New Roman" w:hAnsi="Times New Roman" w:cs="Times New Roman"/>
          <w:sz w:val="20"/>
          <w:lang w:val="en-US"/>
        </w:rPr>
      </w:pPr>
      <w:r>
        <w:rPr>
          <w:lang w:val="en-GB" w:eastAsia="en-GB"/>
        </w:rPr>
        <w:drawing>
          <wp:anchor distT="0" distB="0" distL="114300" distR="114300" simplePos="0" relativeHeight="251661824" behindDoc="1" locked="0" layoutInCell="1" allowOverlap="1" wp14:anchorId="75A8B5DA" wp14:editId="5BB35F3C">
            <wp:simplePos x="0" y="0"/>
            <wp:positionH relativeFrom="column">
              <wp:posOffset>-692150</wp:posOffset>
            </wp:positionH>
            <wp:positionV relativeFrom="paragraph">
              <wp:posOffset>345440</wp:posOffset>
            </wp:positionV>
            <wp:extent cx="7112000" cy="4521200"/>
            <wp:effectExtent l="0" t="0" r="0" b="0"/>
            <wp:wrapTight wrapText="bothSides">
              <wp:wrapPolygon edited="0">
                <wp:start x="0" y="0"/>
                <wp:lineTo x="0" y="21479"/>
                <wp:lineTo x="21523" y="21479"/>
                <wp:lineTo x="2152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112000" cy="4521200"/>
                    </a:xfrm>
                    <a:prstGeom prst="rect">
                      <a:avLst/>
                    </a:prstGeom>
                  </pic:spPr>
                </pic:pic>
              </a:graphicData>
            </a:graphic>
            <wp14:sizeRelH relativeFrom="margin">
              <wp14:pctWidth>0</wp14:pctWidth>
            </wp14:sizeRelH>
            <wp14:sizeRelV relativeFrom="margin">
              <wp14:pctHeight>0</wp14:pctHeight>
            </wp14:sizeRelV>
          </wp:anchor>
        </w:drawing>
      </w:r>
      <w:r w:rsidRPr="001A501A">
        <w:rPr>
          <w:rFonts w:ascii="Times New Roman" w:hAnsi="Times New Roman" w:cs="Times New Roman"/>
          <w:sz w:val="20"/>
          <w:lang w:val="en-US"/>
        </w:rPr>
        <w:t xml:space="preserve"> </w:t>
      </w:r>
      <w:r w:rsidR="00FA2C39" w:rsidRPr="001A501A">
        <w:rPr>
          <w:rFonts w:ascii="Times New Roman" w:hAnsi="Times New Roman" w:cs="Times New Roman"/>
          <w:sz w:val="20"/>
          <w:lang w:val="en-US"/>
        </w:rPr>
        <w:t xml:space="preserve">The below graph illustrates the intervention logic underpinning the development of the policy options, based on the analysis of the problem drivers and the problem definition (see Section 2). </w:t>
      </w:r>
    </w:p>
    <w:p w14:paraId="64D3E047"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542" w:name="_Toc80113069"/>
      <w:bookmarkStart w:id="543" w:name="_Toc80113838"/>
      <w:bookmarkStart w:id="544" w:name="_Toc81235142"/>
      <w:bookmarkStart w:id="545" w:name="_Toc81247168"/>
      <w:bookmarkStart w:id="546" w:name="_Toc81260270"/>
      <w:bookmarkStart w:id="547" w:name="_Toc81313301"/>
      <w:bookmarkStart w:id="548" w:name="_Toc81323765"/>
      <w:bookmarkStart w:id="549" w:name="_Toc81327146"/>
      <w:bookmarkStart w:id="550" w:name="_Toc81398456"/>
      <w:bookmarkStart w:id="551" w:name="_Toc82107389"/>
      <w:bookmarkStart w:id="552" w:name="_Toc82165113"/>
      <w:bookmarkStart w:id="553" w:name="_Toc82165376"/>
      <w:bookmarkStart w:id="554" w:name="_Toc83313666"/>
      <w:bookmarkStart w:id="555" w:name="_Toc83314806"/>
      <w:bookmarkStart w:id="556" w:name="_Toc83392643"/>
      <w:bookmarkStart w:id="557" w:name="_Toc83392732"/>
      <w:bookmarkStart w:id="558" w:name="_Toc83393345"/>
      <w:bookmarkStart w:id="559" w:name="_Toc83393428"/>
      <w:bookmarkStart w:id="560" w:name="_Toc83397665"/>
      <w:bookmarkStart w:id="561" w:name="_Toc83397845"/>
      <w:bookmarkStart w:id="562" w:name="_Toc83398180"/>
      <w:bookmarkStart w:id="563" w:name="_Toc83398305"/>
      <w:bookmarkStart w:id="564" w:name="_Toc83398388"/>
      <w:bookmarkStart w:id="565" w:name="_Toc83651198"/>
      <w:bookmarkStart w:id="566" w:name="_Toc86749256"/>
      <w:bookmarkStart w:id="567" w:name="_Toc86833558"/>
      <w:bookmarkStart w:id="568" w:name="_Toc86833600"/>
      <w:bookmarkStart w:id="569" w:name="_Toc87546960"/>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r w:rsidRPr="001A501A">
        <w:rPr>
          <w:rFonts w:ascii="Times New Roman" w:eastAsia="Times New Roman" w:hAnsi="Times New Roman" w:cs="Times New Roman"/>
          <w:b/>
          <w:sz w:val="24"/>
          <w:szCs w:val="20"/>
          <w:lang w:val="en-GB"/>
        </w:rPr>
        <w:t>5.1 What is the baseline against which options are assessed?</w:t>
      </w:r>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p>
    <w:p w14:paraId="2F4FFF47" w14:textId="3286D01B" w:rsidR="00197ACB" w:rsidRPr="001A501A" w:rsidRDefault="0044602D"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b/>
          <w:sz w:val="24"/>
          <w:szCs w:val="20"/>
          <w:lang w:val="en-GB"/>
        </w:rPr>
        <w:t>Platform</w:t>
      </w:r>
      <w:r w:rsidR="00FE292D" w:rsidRPr="001A501A">
        <w:rPr>
          <w:rFonts w:ascii="Times New Roman" w:eastAsia="Times New Roman" w:hAnsi="Times New Roman" w:cs="Times New Roman"/>
          <w:b/>
          <w:sz w:val="24"/>
          <w:szCs w:val="20"/>
          <w:lang w:val="en-GB"/>
        </w:rPr>
        <w:t>s’</w:t>
      </w:r>
      <w:r w:rsidRPr="001A501A">
        <w:rPr>
          <w:rFonts w:ascii="Times New Roman" w:eastAsia="Times New Roman" w:hAnsi="Times New Roman" w:cs="Times New Roman"/>
          <w:b/>
          <w:sz w:val="24"/>
          <w:szCs w:val="20"/>
          <w:lang w:val="en-GB"/>
        </w:rPr>
        <w:t xml:space="preserve"> business models will likely spread to new sectors and transform them</w:t>
      </w:r>
      <w:r w:rsidRPr="001A501A">
        <w:rPr>
          <w:rFonts w:ascii="Times New Roman" w:eastAsia="Times New Roman" w:hAnsi="Times New Roman" w:cs="Times New Roman"/>
          <w:sz w:val="24"/>
          <w:szCs w:val="20"/>
          <w:lang w:val="en-GB"/>
        </w:rPr>
        <w:t>. This can lead to certain improvements, such as more efficient processes, with algorithms effectively managing a vast pool of data and proposing user-friendly solutions.</w:t>
      </w:r>
      <w:r w:rsidR="00704133" w:rsidRPr="001A501A">
        <w:rPr>
          <w:rFonts w:ascii="Times New Roman" w:eastAsia="Times New Roman" w:hAnsi="Times New Roman" w:cs="Times New Roman"/>
          <w:sz w:val="24"/>
          <w:szCs w:val="20"/>
          <w:lang w:val="en-GB"/>
        </w:rPr>
        <w:t xml:space="preserve"> This can in turn expand business opportunities and lead to job creation. Still, such positive developments are unlikely to reflect on the quality of jobs in the platform economy.</w:t>
      </w:r>
      <w:r w:rsidR="00D515D3" w:rsidRPr="001A501A">
        <w:rPr>
          <w:rFonts w:ascii="Times New Roman" w:eastAsia="Times New Roman" w:hAnsi="Times New Roman" w:cs="Times New Roman"/>
          <w:sz w:val="24"/>
          <w:szCs w:val="20"/>
          <w:lang w:val="en-GB"/>
        </w:rPr>
        <w:t xml:space="preserve"> </w:t>
      </w:r>
      <w:r w:rsidR="00197ACB" w:rsidRPr="001A501A">
        <w:rPr>
          <w:rFonts w:ascii="Times New Roman" w:eastAsia="Times New Roman" w:hAnsi="Times New Roman" w:cs="Times New Roman"/>
          <w:sz w:val="24"/>
          <w:szCs w:val="20"/>
          <w:lang w:val="en-GB"/>
        </w:rPr>
        <w:t xml:space="preserve">In a scenario of no relevant action at EU level, </w:t>
      </w:r>
      <w:r w:rsidR="00197ACB" w:rsidRPr="001A501A">
        <w:rPr>
          <w:rFonts w:ascii="Times New Roman" w:eastAsia="Times New Roman" w:hAnsi="Times New Roman" w:cs="Times New Roman"/>
          <w:b/>
          <w:bCs/>
          <w:sz w:val="24"/>
          <w:szCs w:val="20"/>
          <w:lang w:val="en-GB"/>
        </w:rPr>
        <w:t>the number of people working through platforms who experience poor working conditions and inadequate access to social protection is expected to increase,</w:t>
      </w:r>
      <w:r w:rsidR="00197ACB" w:rsidRPr="001A501A">
        <w:rPr>
          <w:rFonts w:ascii="Times New Roman" w:eastAsia="Times New Roman" w:hAnsi="Times New Roman" w:cs="Times New Roman"/>
          <w:sz w:val="24"/>
          <w:szCs w:val="20"/>
          <w:lang w:val="en-GB"/>
        </w:rPr>
        <w:t xml:space="preserve"> in parallel with the growth of platform work as an overall trend. There are 28.3 million people working through platforms in the EU-27.</w:t>
      </w:r>
      <w:r w:rsidR="00197ACB" w:rsidRPr="001A501A">
        <w:rPr>
          <w:rFonts w:ascii="Times New Roman" w:eastAsia="Times New Roman" w:hAnsi="Times New Roman" w:cs="Times New Roman"/>
          <w:sz w:val="24"/>
          <w:szCs w:val="20"/>
          <w:vertAlign w:val="superscript"/>
          <w:lang w:val="en-GB"/>
        </w:rPr>
        <w:footnoteReference w:id="79"/>
      </w:r>
      <w:r w:rsidR="00197ACB" w:rsidRPr="001A501A">
        <w:rPr>
          <w:rFonts w:ascii="Times New Roman" w:eastAsia="Times New Roman" w:hAnsi="Times New Roman" w:cs="Times New Roman"/>
          <w:sz w:val="24"/>
          <w:szCs w:val="20"/>
          <w:lang w:val="en-GB"/>
        </w:rPr>
        <w:t xml:space="preserve"> It is estimated that this number will reach 43 million by 2025 and </w:t>
      </w:r>
      <w:r w:rsidR="001435B2">
        <w:rPr>
          <w:rFonts w:ascii="Times New Roman" w:eastAsia="Times New Roman" w:hAnsi="Times New Roman" w:cs="Times New Roman"/>
          <w:sz w:val="24"/>
          <w:szCs w:val="20"/>
          <w:lang w:val="en-GB"/>
        </w:rPr>
        <w:t xml:space="preserve"> remain stable thereafter</w:t>
      </w:r>
      <w:r w:rsidR="00197ACB" w:rsidRPr="001A501A">
        <w:rPr>
          <w:rFonts w:ascii="Times New Roman" w:eastAsia="Times New Roman" w:hAnsi="Times New Roman" w:cs="Times New Roman"/>
          <w:sz w:val="24"/>
          <w:szCs w:val="20"/>
          <w:lang w:val="en-GB"/>
        </w:rPr>
        <w:t>.</w:t>
      </w:r>
      <w:r w:rsidR="00DC5C4E" w:rsidRPr="001A501A">
        <w:rPr>
          <w:rStyle w:val="FootnoteReference"/>
          <w:rFonts w:ascii="Times New Roman" w:eastAsia="Times New Roman" w:hAnsi="Times New Roman" w:cs="Times New Roman"/>
          <w:sz w:val="24"/>
          <w:szCs w:val="20"/>
          <w:lang w:val="en-GB"/>
        </w:rPr>
        <w:footnoteReference w:id="80"/>
      </w:r>
    </w:p>
    <w:p w14:paraId="2B010775" w14:textId="70DC648C" w:rsidR="00197ACB" w:rsidRPr="001A501A" w:rsidRDefault="00197ACB" w:rsidP="007302C0">
      <w:pPr>
        <w:tabs>
          <w:tab w:val="left" w:pos="2302"/>
        </w:tabs>
        <w:spacing w:after="0" w:line="240" w:lineRule="auto"/>
        <w:jc w:val="both"/>
        <w:rPr>
          <w:rFonts w:ascii="Times New Roman" w:eastAsia="Times New Roman" w:hAnsi="Times New Roman" w:cs="Times New Roman"/>
          <w:sz w:val="24"/>
          <w:szCs w:val="24"/>
          <w:lang w:val="en-GB"/>
        </w:rPr>
      </w:pPr>
      <w:r w:rsidRPr="001A501A">
        <w:rPr>
          <w:rFonts w:ascii="Times New Roman" w:eastAsia="Times New Roman" w:hAnsi="Times New Roman" w:cs="Times New Roman"/>
          <w:b/>
          <w:bCs/>
          <w:sz w:val="24"/>
          <w:szCs w:val="20"/>
          <w:lang w:val="en-GB"/>
        </w:rPr>
        <w:t>The risk of misclassification of the employment status in platform work will continue to be unaddressed at EU level</w:t>
      </w:r>
      <w:r w:rsidRPr="001A501A">
        <w:rPr>
          <w:rFonts w:ascii="Times New Roman" w:eastAsia="Times New Roman" w:hAnsi="Times New Roman" w:cs="Times New Roman"/>
          <w:sz w:val="24"/>
          <w:szCs w:val="20"/>
          <w:lang w:val="en-GB"/>
        </w:rPr>
        <w:t xml:space="preserve">. </w:t>
      </w:r>
      <w:r w:rsidR="00FE292D" w:rsidRPr="001A501A">
        <w:rPr>
          <w:rFonts w:ascii="Times New Roman" w:eastAsia="Times New Roman" w:hAnsi="Times New Roman" w:cs="Times New Roman"/>
          <w:sz w:val="24"/>
          <w:szCs w:val="20"/>
          <w:lang w:val="en-GB"/>
        </w:rPr>
        <w:t>S</w:t>
      </w:r>
      <w:r w:rsidRPr="001A501A">
        <w:rPr>
          <w:rFonts w:ascii="Times New Roman" w:eastAsia="Times New Roman" w:hAnsi="Times New Roman" w:cs="Times New Roman"/>
          <w:sz w:val="24"/>
          <w:szCs w:val="20"/>
          <w:lang w:val="en-GB"/>
        </w:rPr>
        <w:t xml:space="preserve">ome Member States </w:t>
      </w:r>
      <w:r w:rsidR="00FE292D" w:rsidRPr="001A501A">
        <w:rPr>
          <w:rFonts w:ascii="Times New Roman" w:eastAsia="Times New Roman" w:hAnsi="Times New Roman" w:cs="Times New Roman"/>
          <w:sz w:val="24"/>
          <w:szCs w:val="20"/>
          <w:lang w:val="en-GB"/>
        </w:rPr>
        <w:t xml:space="preserve">may </w:t>
      </w:r>
      <w:r w:rsidRPr="001A501A">
        <w:rPr>
          <w:rFonts w:ascii="Times New Roman" w:eastAsia="Times New Roman" w:hAnsi="Times New Roman" w:cs="Times New Roman"/>
          <w:sz w:val="24"/>
          <w:szCs w:val="20"/>
          <w:lang w:val="en-GB"/>
        </w:rPr>
        <w:t>put forward relevant policies</w:t>
      </w:r>
      <w:r w:rsidR="0080612E" w:rsidRPr="001A501A">
        <w:rPr>
          <w:rFonts w:ascii="Times New Roman" w:eastAsia="Times New Roman" w:hAnsi="Times New Roman" w:cs="Times New Roman"/>
          <w:sz w:val="24"/>
          <w:szCs w:val="20"/>
          <w:lang w:val="en-GB"/>
        </w:rPr>
        <w:t xml:space="preserve"> to address this risk and may also tackle its underlying problem of inadequate access to social protection in the context of their national implementation of the Council Recommendation on access to social protection for workers and the self-employed</w:t>
      </w:r>
      <w:r w:rsidRPr="001A501A">
        <w:rPr>
          <w:rFonts w:ascii="Times New Roman" w:eastAsia="Times New Roman" w:hAnsi="Times New Roman" w:cs="Times New Roman"/>
          <w:sz w:val="24"/>
          <w:szCs w:val="20"/>
          <w:lang w:val="en-GB"/>
        </w:rPr>
        <w:t>. However, in the absence of common minimum standards across the EU, platforms will take advantage of fragmentation and, as is already happening</w:t>
      </w:r>
      <w:r w:rsidRPr="001A501A">
        <w:rPr>
          <w:rFonts w:ascii="Times New Roman" w:eastAsia="Times New Roman" w:hAnsi="Times New Roman" w:cs="Times New Roman"/>
          <w:sz w:val="24"/>
          <w:szCs w:val="20"/>
          <w:vertAlign w:val="superscript"/>
          <w:lang w:val="en-GB"/>
        </w:rPr>
        <w:footnoteReference w:id="81"/>
      </w:r>
      <w:r w:rsidRPr="001A501A">
        <w:rPr>
          <w:rFonts w:ascii="Times New Roman" w:eastAsia="Times New Roman" w:hAnsi="Times New Roman" w:cs="Times New Roman"/>
          <w:sz w:val="24"/>
          <w:szCs w:val="20"/>
          <w:lang w:val="en-GB"/>
        </w:rPr>
        <w:t>, quit stringently regulated markets, while remaining active in Member States with laxer rules (‘regulatory shopping’). The fear of losing the platforms’ investments, sources of income for people working through them and services appreciated by consumers will push national governments to compete with one another to offer the most accommodating conditions to platforms. In the medium to long term, only large platforms will be able to grow and sustain a loss-making business model in a market dominated by legal uncertainty</w:t>
      </w:r>
      <w:r w:rsidR="00FE292D" w:rsidRPr="001A501A">
        <w:rPr>
          <w:rFonts w:ascii="Times New Roman" w:eastAsia="Times New Roman" w:hAnsi="Times New Roman" w:cs="Times New Roman"/>
          <w:sz w:val="24"/>
          <w:szCs w:val="20"/>
          <w:lang w:val="en-GB"/>
        </w:rPr>
        <w:t>,</w:t>
      </w:r>
      <w:r w:rsidRPr="001A501A">
        <w:rPr>
          <w:rFonts w:ascii="Times New Roman" w:eastAsia="Times New Roman" w:hAnsi="Times New Roman" w:cs="Times New Roman"/>
          <w:sz w:val="24"/>
          <w:szCs w:val="20"/>
          <w:lang w:val="en-GB"/>
        </w:rPr>
        <w:t xml:space="preserve"> due to heterogeneous jurisprudential approaches across Member States. </w:t>
      </w:r>
      <w:r w:rsidRPr="001A501A">
        <w:rPr>
          <w:rFonts w:ascii="Times New Roman" w:eastAsia="Times New Roman" w:hAnsi="Times New Roman" w:cs="Times New Roman"/>
          <w:b/>
          <w:bCs/>
          <w:sz w:val="24"/>
          <w:szCs w:val="20"/>
          <w:lang w:val="en-GB"/>
        </w:rPr>
        <w:t xml:space="preserve">The </w:t>
      </w:r>
      <w:r w:rsidR="00FE292D" w:rsidRPr="001A501A">
        <w:rPr>
          <w:rFonts w:ascii="Times New Roman" w:eastAsia="Times New Roman" w:hAnsi="Times New Roman" w:cs="Times New Roman"/>
          <w:b/>
          <w:bCs/>
          <w:sz w:val="24"/>
          <w:szCs w:val="20"/>
          <w:lang w:val="en-GB"/>
        </w:rPr>
        <w:t>already high</w:t>
      </w:r>
      <w:r w:rsidRPr="001A501A">
        <w:rPr>
          <w:rFonts w:ascii="Times New Roman" w:eastAsia="Times New Roman" w:hAnsi="Times New Roman" w:cs="Times New Roman"/>
          <w:b/>
          <w:bCs/>
          <w:sz w:val="24"/>
          <w:szCs w:val="20"/>
          <w:lang w:val="en-GB"/>
        </w:rPr>
        <w:t xml:space="preserve"> costs of non-compl</w:t>
      </w:r>
      <w:r w:rsidR="001F737C" w:rsidRPr="001A501A">
        <w:rPr>
          <w:rFonts w:ascii="Times New Roman" w:eastAsia="Times New Roman" w:hAnsi="Times New Roman" w:cs="Times New Roman"/>
          <w:b/>
          <w:bCs/>
          <w:sz w:val="24"/>
          <w:szCs w:val="20"/>
          <w:lang w:val="en-GB"/>
        </w:rPr>
        <w:t>iance</w:t>
      </w:r>
      <w:r w:rsidRPr="001A501A">
        <w:rPr>
          <w:rFonts w:ascii="Times New Roman" w:eastAsia="Times New Roman" w:hAnsi="Times New Roman" w:cs="Times New Roman"/>
          <w:b/>
          <w:bCs/>
          <w:sz w:val="24"/>
          <w:szCs w:val="20"/>
          <w:lang w:val="en-GB"/>
        </w:rPr>
        <w:t xml:space="preserve"> with rulings on misclassifications will </w:t>
      </w:r>
      <w:r w:rsidRPr="001A501A" w:rsidDel="00FB4772">
        <w:rPr>
          <w:rFonts w:ascii="Times New Roman" w:eastAsia="Times New Roman" w:hAnsi="Times New Roman" w:cs="Times New Roman"/>
          <w:b/>
          <w:sz w:val="24"/>
          <w:szCs w:val="20"/>
          <w:lang w:val="en-GB"/>
        </w:rPr>
        <w:t>multiply</w:t>
      </w:r>
      <w:r w:rsidRPr="001A501A" w:rsidDel="00FB4772">
        <w:rPr>
          <w:rFonts w:ascii="Times New Roman" w:eastAsia="Times New Roman" w:hAnsi="Times New Roman" w:cs="Times New Roman"/>
          <w:sz w:val="24"/>
          <w:szCs w:val="20"/>
          <w:lang w:val="en-GB"/>
        </w:rPr>
        <w:t>.</w:t>
      </w:r>
      <w:r w:rsidR="00FB4772" w:rsidRPr="001A501A">
        <w:rPr>
          <w:rStyle w:val="FootnoteReference"/>
          <w:rFonts w:ascii="Times New Roman" w:eastAsia="Times New Roman" w:hAnsi="Times New Roman" w:cs="Times New Roman"/>
          <w:bCs/>
          <w:sz w:val="24"/>
          <w:szCs w:val="20"/>
          <w:lang w:val="en-GB"/>
        </w:rPr>
        <w:footnoteReference w:id="82"/>
      </w:r>
      <w:r w:rsidRPr="001A501A">
        <w:rPr>
          <w:rFonts w:ascii="Times New Roman" w:eastAsia="Times New Roman" w:hAnsi="Times New Roman" w:cs="Times New Roman"/>
          <w:sz w:val="24"/>
          <w:szCs w:val="20"/>
          <w:lang w:val="en-GB"/>
        </w:rPr>
        <w:t xml:space="preserve"> This will push smaller players who are unable to sustain such costs out of the market, contributing to the concentration of the EU’s platform economy.</w:t>
      </w:r>
      <w:r w:rsidRPr="001A501A" w:rsidDel="008900C7">
        <w:rPr>
          <w:rFonts w:ascii="Times New Roman" w:eastAsia="Times New Roman" w:hAnsi="Times New Roman" w:cs="Times New Roman"/>
          <w:sz w:val="24"/>
          <w:szCs w:val="20"/>
          <w:lang w:val="en-GB"/>
        </w:rPr>
        <w:t xml:space="preserve"> </w:t>
      </w:r>
      <w:r w:rsidR="00040626" w:rsidRPr="001A501A">
        <w:rPr>
          <w:rFonts w:ascii="Times New Roman" w:eastAsia="Times New Roman" w:hAnsi="Times New Roman" w:cs="Times New Roman"/>
          <w:sz w:val="24"/>
          <w:szCs w:val="20"/>
          <w:lang w:val="en-GB"/>
        </w:rPr>
        <w:t xml:space="preserve">Traditional companies </w:t>
      </w:r>
      <w:r w:rsidR="00FE292D" w:rsidRPr="001A501A">
        <w:rPr>
          <w:rFonts w:ascii="Times New Roman" w:eastAsia="Times New Roman" w:hAnsi="Times New Roman" w:cs="Times New Roman"/>
          <w:sz w:val="24"/>
          <w:szCs w:val="20"/>
          <w:lang w:val="en-GB"/>
        </w:rPr>
        <w:t>employing</w:t>
      </w:r>
      <w:r w:rsidR="00040626" w:rsidRPr="001A501A">
        <w:rPr>
          <w:rFonts w:ascii="Times New Roman" w:eastAsia="Times New Roman" w:hAnsi="Times New Roman" w:cs="Times New Roman"/>
          <w:sz w:val="24"/>
          <w:szCs w:val="20"/>
          <w:lang w:val="en-GB"/>
        </w:rPr>
        <w:t xml:space="preserve"> workers in sectors where platforms are also active will continue to </w:t>
      </w:r>
      <w:r w:rsidR="00FE292D" w:rsidRPr="001A501A">
        <w:rPr>
          <w:rFonts w:ascii="Times New Roman" w:eastAsia="Times New Roman" w:hAnsi="Times New Roman" w:cs="Times New Roman"/>
          <w:sz w:val="24"/>
          <w:szCs w:val="20"/>
          <w:lang w:val="en-GB"/>
        </w:rPr>
        <w:t>face</w:t>
      </w:r>
      <w:r w:rsidR="00040626" w:rsidRPr="001A501A">
        <w:rPr>
          <w:rFonts w:ascii="Times New Roman" w:eastAsia="Times New Roman" w:hAnsi="Times New Roman" w:cs="Times New Roman"/>
          <w:sz w:val="24"/>
          <w:szCs w:val="20"/>
          <w:lang w:val="en-GB"/>
        </w:rPr>
        <w:t xml:space="preserve"> unfair competition by </w:t>
      </w:r>
      <w:r w:rsidR="00FE292D" w:rsidRPr="001A501A">
        <w:rPr>
          <w:rFonts w:ascii="Times New Roman" w:eastAsia="Times New Roman" w:hAnsi="Times New Roman" w:cs="Times New Roman"/>
          <w:sz w:val="24"/>
          <w:szCs w:val="20"/>
          <w:lang w:val="en-GB"/>
        </w:rPr>
        <w:t>the false self-employment</w:t>
      </w:r>
      <w:r w:rsidR="00040626" w:rsidRPr="001A501A">
        <w:rPr>
          <w:rFonts w:ascii="Times New Roman" w:eastAsia="Times New Roman" w:hAnsi="Times New Roman" w:cs="Times New Roman"/>
          <w:sz w:val="24"/>
          <w:szCs w:val="20"/>
          <w:lang w:val="en-GB"/>
        </w:rPr>
        <w:t xml:space="preserve"> model. </w:t>
      </w:r>
      <w:r w:rsidR="00803ACE" w:rsidRPr="001A501A">
        <w:rPr>
          <w:rFonts w:ascii="Times New Roman" w:eastAsia="Times New Roman" w:hAnsi="Times New Roman" w:cs="Times New Roman"/>
          <w:b/>
          <w:sz w:val="24"/>
          <w:szCs w:val="24"/>
          <w:lang w:val="en-GB"/>
        </w:rPr>
        <w:t xml:space="preserve">The forthcoming initiative </w:t>
      </w:r>
      <w:r w:rsidR="00FE292D" w:rsidRPr="001A501A">
        <w:rPr>
          <w:rFonts w:ascii="Times New Roman" w:eastAsia="Times New Roman" w:hAnsi="Times New Roman" w:cs="Times New Roman"/>
          <w:b/>
          <w:sz w:val="24"/>
          <w:szCs w:val="24"/>
          <w:lang w:val="en-GB"/>
        </w:rPr>
        <w:t>on collective bargaining for self-employed people</w:t>
      </w:r>
      <w:r w:rsidR="0078762E" w:rsidRPr="001A501A">
        <w:rPr>
          <w:rFonts w:ascii="Times New Roman" w:eastAsia="Times New Roman" w:hAnsi="Times New Roman" w:cs="Times New Roman"/>
          <w:b/>
          <w:sz w:val="24"/>
          <w:szCs w:val="24"/>
          <w:lang w:val="en-GB"/>
        </w:rPr>
        <w:t xml:space="preserve"> in a weak position</w:t>
      </w:r>
      <w:r w:rsidR="00FE292D" w:rsidRPr="001A501A">
        <w:rPr>
          <w:rFonts w:ascii="Times New Roman" w:eastAsia="Times New Roman" w:hAnsi="Times New Roman" w:cs="Times New Roman"/>
          <w:b/>
          <w:sz w:val="24"/>
          <w:szCs w:val="24"/>
          <w:lang w:val="en-GB"/>
        </w:rPr>
        <w:t xml:space="preserve"> </w:t>
      </w:r>
      <w:r w:rsidR="00803ACE" w:rsidRPr="001A501A">
        <w:rPr>
          <w:rFonts w:ascii="Times New Roman" w:hAnsi="Times New Roman" w:cs="Times New Roman"/>
          <w:b/>
          <w:sz w:val="24"/>
          <w:szCs w:val="24"/>
          <w:lang w:val="en-US"/>
        </w:rPr>
        <w:t>will likely bring benefits</w:t>
      </w:r>
      <w:r w:rsidR="00803ACE" w:rsidRPr="001A501A">
        <w:rPr>
          <w:rFonts w:ascii="Times New Roman" w:hAnsi="Times New Roman" w:cs="Times New Roman"/>
          <w:sz w:val="24"/>
          <w:szCs w:val="24"/>
          <w:lang w:val="en-US"/>
        </w:rPr>
        <w:t xml:space="preserve"> </w:t>
      </w:r>
      <w:r w:rsidR="00803ACE" w:rsidRPr="001A501A">
        <w:rPr>
          <w:rFonts w:ascii="Times New Roman" w:hAnsi="Times New Roman" w:cs="Times New Roman"/>
          <w:b/>
          <w:sz w:val="24"/>
          <w:szCs w:val="24"/>
          <w:lang w:val="en-US"/>
        </w:rPr>
        <w:t>to those falling under its scope</w:t>
      </w:r>
      <w:r w:rsidR="00803ACE" w:rsidRPr="001A501A">
        <w:rPr>
          <w:rFonts w:ascii="Times New Roman" w:hAnsi="Times New Roman" w:cs="Times New Roman"/>
          <w:sz w:val="24"/>
          <w:szCs w:val="24"/>
          <w:lang w:val="en-US"/>
        </w:rPr>
        <w:t>, especially in terms of stronger bargaining power in the labour market</w:t>
      </w:r>
      <w:r w:rsidR="00545128" w:rsidRPr="001A501A">
        <w:rPr>
          <w:rFonts w:ascii="Times New Roman" w:hAnsi="Times New Roman" w:cs="Times New Roman"/>
          <w:sz w:val="24"/>
          <w:szCs w:val="24"/>
          <w:lang w:val="en-US"/>
        </w:rPr>
        <w:t xml:space="preserve"> (for further details on the overlaps and differences between this latter initiative and the one supported by this report, see Annex 7).</w:t>
      </w:r>
      <w:r w:rsidR="00803ACE" w:rsidRPr="001A501A">
        <w:rPr>
          <w:rFonts w:ascii="Times New Roman" w:hAnsi="Times New Roman" w:cs="Times New Roman"/>
          <w:sz w:val="24"/>
          <w:szCs w:val="24"/>
          <w:lang w:val="en-US"/>
        </w:rPr>
        <w:t xml:space="preserve"> However, the problems related to misclassification</w:t>
      </w:r>
      <w:r w:rsidR="00FE292D" w:rsidRPr="001A501A">
        <w:rPr>
          <w:rFonts w:ascii="Times New Roman" w:hAnsi="Times New Roman" w:cs="Times New Roman"/>
          <w:sz w:val="24"/>
          <w:szCs w:val="24"/>
          <w:lang w:val="en-US"/>
        </w:rPr>
        <w:t xml:space="preserve"> will persist</w:t>
      </w:r>
      <w:r w:rsidR="00803ACE" w:rsidRPr="001A501A">
        <w:rPr>
          <w:rFonts w:ascii="Times New Roman" w:hAnsi="Times New Roman" w:cs="Times New Roman"/>
          <w:sz w:val="24"/>
          <w:szCs w:val="24"/>
          <w:lang w:val="en-US"/>
        </w:rPr>
        <w:t>.</w:t>
      </w:r>
    </w:p>
    <w:p w14:paraId="6187E3FA" w14:textId="77777777" w:rsidR="000D5A67" w:rsidRPr="001A501A" w:rsidRDefault="000D5A67" w:rsidP="007302C0">
      <w:pPr>
        <w:tabs>
          <w:tab w:val="left" w:pos="2302"/>
        </w:tabs>
        <w:spacing w:after="0" w:line="240" w:lineRule="auto"/>
        <w:jc w:val="both"/>
        <w:rPr>
          <w:rFonts w:ascii="Times New Roman" w:eastAsia="Times New Roman" w:hAnsi="Times New Roman" w:cs="Times New Roman"/>
          <w:sz w:val="24"/>
          <w:szCs w:val="24"/>
          <w:lang w:val="en-GB"/>
        </w:rPr>
      </w:pPr>
    </w:p>
    <w:p w14:paraId="3541CACF" w14:textId="383CEB42" w:rsidR="00197ACB" w:rsidRPr="001A501A" w:rsidRDefault="00FE292D"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b/>
          <w:bCs/>
          <w:sz w:val="24"/>
          <w:szCs w:val="20"/>
          <w:lang w:val="en-GB"/>
        </w:rPr>
        <w:t>Without fur</w:t>
      </w:r>
      <w:r w:rsidR="00D515D3" w:rsidRPr="001A501A">
        <w:rPr>
          <w:rFonts w:ascii="Times New Roman" w:eastAsia="Times New Roman" w:hAnsi="Times New Roman" w:cs="Times New Roman"/>
          <w:b/>
          <w:bCs/>
          <w:sz w:val="24"/>
          <w:szCs w:val="20"/>
          <w:lang w:val="en-GB"/>
        </w:rPr>
        <w:t>t</w:t>
      </w:r>
      <w:r w:rsidRPr="001A501A">
        <w:rPr>
          <w:rFonts w:ascii="Times New Roman" w:eastAsia="Times New Roman" w:hAnsi="Times New Roman" w:cs="Times New Roman"/>
          <w:b/>
          <w:bCs/>
          <w:sz w:val="24"/>
          <w:szCs w:val="20"/>
          <w:lang w:val="en-GB"/>
        </w:rPr>
        <w:t>her action, i</w:t>
      </w:r>
      <w:r w:rsidR="00197ACB" w:rsidRPr="001A501A">
        <w:rPr>
          <w:rFonts w:ascii="Times New Roman" w:eastAsia="Times New Roman" w:hAnsi="Times New Roman" w:cs="Times New Roman"/>
          <w:b/>
          <w:bCs/>
          <w:sz w:val="24"/>
          <w:szCs w:val="20"/>
          <w:lang w:val="en-GB"/>
        </w:rPr>
        <w:t xml:space="preserve">ssues related to algorithmic management </w:t>
      </w:r>
      <w:r w:rsidR="00D65498" w:rsidRPr="001A501A">
        <w:rPr>
          <w:rFonts w:ascii="Times New Roman" w:eastAsia="Times New Roman" w:hAnsi="Times New Roman" w:cs="Times New Roman"/>
          <w:b/>
          <w:bCs/>
          <w:sz w:val="24"/>
          <w:szCs w:val="20"/>
          <w:lang w:val="en-GB"/>
        </w:rPr>
        <w:t>in platform work</w:t>
      </w:r>
      <w:r w:rsidR="00197ACB" w:rsidRPr="001A501A">
        <w:rPr>
          <w:rFonts w:ascii="Times New Roman" w:eastAsia="Times New Roman" w:hAnsi="Times New Roman" w:cs="Times New Roman"/>
          <w:b/>
          <w:bCs/>
          <w:sz w:val="24"/>
          <w:szCs w:val="20"/>
          <w:lang w:val="en-GB"/>
        </w:rPr>
        <w:t xml:space="preserve"> will persist. </w:t>
      </w:r>
      <w:r w:rsidR="00C74F8B" w:rsidRPr="001A501A">
        <w:rPr>
          <w:rFonts w:ascii="Times New Roman" w:eastAsia="Times New Roman" w:hAnsi="Times New Roman" w:cs="Times New Roman"/>
          <w:bCs/>
          <w:sz w:val="24"/>
          <w:szCs w:val="20"/>
          <w:lang w:val="en-GB"/>
        </w:rPr>
        <w:t>R</w:t>
      </w:r>
      <w:r w:rsidR="00197ACB" w:rsidRPr="001A501A">
        <w:rPr>
          <w:rFonts w:ascii="Times New Roman" w:eastAsia="Times New Roman" w:hAnsi="Times New Roman" w:cs="Times New Roman"/>
          <w:sz w:val="24"/>
          <w:szCs w:val="20"/>
          <w:lang w:val="en-GB"/>
        </w:rPr>
        <w:t xml:space="preserve">elevant challenges </w:t>
      </w:r>
      <w:r w:rsidR="00D65498" w:rsidRPr="001A501A">
        <w:rPr>
          <w:rFonts w:ascii="Times New Roman" w:eastAsia="Times New Roman" w:hAnsi="Times New Roman" w:cs="Times New Roman"/>
          <w:sz w:val="24"/>
          <w:szCs w:val="20"/>
          <w:lang w:val="en-GB"/>
        </w:rPr>
        <w:t xml:space="preserve">will </w:t>
      </w:r>
      <w:r w:rsidR="00197ACB" w:rsidRPr="001A501A">
        <w:rPr>
          <w:rFonts w:ascii="Times New Roman" w:eastAsia="Times New Roman" w:hAnsi="Times New Roman" w:cs="Times New Roman"/>
          <w:sz w:val="24"/>
          <w:szCs w:val="20"/>
          <w:lang w:val="en-GB"/>
        </w:rPr>
        <w:t xml:space="preserve">be partially addressed at EU level through a combined effect of the Platforms-to-Business (P2B) Regulation, the General Data Protection Regulation (GDPR) and the Artificial Intelligence Act (AIA). The P2B </w:t>
      </w:r>
      <w:r w:rsidR="001F737C" w:rsidRPr="001A501A">
        <w:rPr>
          <w:rFonts w:ascii="Times New Roman" w:eastAsia="Times New Roman" w:hAnsi="Times New Roman" w:cs="Times New Roman"/>
          <w:sz w:val="24"/>
          <w:szCs w:val="20"/>
          <w:lang w:val="en-GB"/>
        </w:rPr>
        <w:t xml:space="preserve">Regulation </w:t>
      </w:r>
      <w:r w:rsidR="00197ACB" w:rsidRPr="001A501A">
        <w:rPr>
          <w:rFonts w:ascii="Times New Roman" w:eastAsia="Times New Roman" w:hAnsi="Times New Roman" w:cs="Times New Roman"/>
          <w:sz w:val="24"/>
          <w:szCs w:val="20"/>
          <w:lang w:val="en-GB"/>
        </w:rPr>
        <w:t>may prevent some unfair practices of platforms vis-à-vis the self-employed people falling under its scope</w:t>
      </w:r>
      <w:r w:rsidR="00197ACB" w:rsidRPr="001A501A">
        <w:rPr>
          <w:rFonts w:ascii="Times New Roman" w:eastAsia="Times New Roman" w:hAnsi="Times New Roman" w:cs="Times New Roman"/>
          <w:sz w:val="24"/>
          <w:szCs w:val="20"/>
          <w:vertAlign w:val="superscript"/>
          <w:lang w:val="en-GB"/>
        </w:rPr>
        <w:footnoteReference w:id="83"/>
      </w:r>
      <w:r w:rsidR="00197ACB" w:rsidRPr="001A501A">
        <w:rPr>
          <w:rFonts w:ascii="Times New Roman" w:eastAsia="Times New Roman" w:hAnsi="Times New Roman" w:cs="Times New Roman"/>
          <w:sz w:val="24"/>
          <w:szCs w:val="20"/>
          <w:lang w:val="en-GB"/>
        </w:rPr>
        <w:t xml:space="preserve"> – e.g. on the transparency and intelligibility of platforms’ terms and conditions, on fair contract termination notice periods, </w:t>
      </w:r>
      <w:r w:rsidR="00C74F8B" w:rsidRPr="001A501A">
        <w:rPr>
          <w:rFonts w:ascii="Times New Roman" w:eastAsia="Times New Roman" w:hAnsi="Times New Roman" w:cs="Times New Roman"/>
          <w:sz w:val="24"/>
          <w:szCs w:val="20"/>
          <w:lang w:val="en-GB"/>
        </w:rPr>
        <w:t xml:space="preserve">and </w:t>
      </w:r>
      <w:r w:rsidR="00197ACB" w:rsidRPr="001A501A">
        <w:rPr>
          <w:rFonts w:ascii="Times New Roman" w:eastAsia="Times New Roman" w:hAnsi="Times New Roman" w:cs="Times New Roman"/>
          <w:sz w:val="24"/>
          <w:szCs w:val="20"/>
          <w:lang w:val="en-GB"/>
        </w:rPr>
        <w:t>on fair redress mechanisms – although workers (</w:t>
      </w:r>
      <w:r w:rsidR="00C74F8B" w:rsidRPr="001A501A">
        <w:rPr>
          <w:rFonts w:ascii="Times New Roman" w:eastAsia="Times New Roman" w:hAnsi="Times New Roman" w:cs="Times New Roman"/>
          <w:sz w:val="24"/>
          <w:szCs w:val="20"/>
          <w:lang w:val="en-GB"/>
        </w:rPr>
        <w:t>including reclassified ones</w:t>
      </w:r>
      <w:r w:rsidR="00197ACB" w:rsidRPr="001A501A">
        <w:rPr>
          <w:rFonts w:ascii="Times New Roman" w:eastAsia="Times New Roman" w:hAnsi="Times New Roman" w:cs="Times New Roman"/>
          <w:sz w:val="24"/>
          <w:szCs w:val="20"/>
          <w:lang w:val="en-GB"/>
        </w:rPr>
        <w:t xml:space="preserve">) will remain unprotected. </w:t>
      </w:r>
      <w:r w:rsidR="00197ACB" w:rsidRPr="001A501A">
        <w:rPr>
          <w:rFonts w:ascii="Times New Roman" w:eastAsia="Times New Roman" w:hAnsi="Times New Roman" w:cs="Times New Roman"/>
          <w:b/>
          <w:sz w:val="24"/>
          <w:szCs w:val="20"/>
          <w:lang w:val="en-GB"/>
        </w:rPr>
        <w:t>Building on the GDPR</w:t>
      </w:r>
      <w:r w:rsidR="00197ACB" w:rsidRPr="001A501A">
        <w:rPr>
          <w:rFonts w:ascii="Times New Roman" w:eastAsia="Times New Roman" w:hAnsi="Times New Roman" w:cs="Times New Roman"/>
          <w:b/>
          <w:sz w:val="24"/>
          <w:szCs w:val="20"/>
          <w:vertAlign w:val="superscript"/>
          <w:lang w:val="en-GB"/>
        </w:rPr>
        <w:footnoteReference w:id="84"/>
      </w:r>
      <w:r w:rsidR="00197ACB" w:rsidRPr="001A501A">
        <w:rPr>
          <w:rFonts w:ascii="Times New Roman" w:eastAsia="Times New Roman" w:hAnsi="Times New Roman" w:cs="Times New Roman"/>
          <w:b/>
          <w:sz w:val="24"/>
          <w:szCs w:val="20"/>
          <w:lang w:val="en-GB"/>
        </w:rPr>
        <w:t>, some Member States may decide to introduce specific rules on the processing of workers’ personal data</w:t>
      </w:r>
      <w:r w:rsidR="00197ACB" w:rsidRPr="001A501A">
        <w:rPr>
          <w:rFonts w:ascii="Times New Roman" w:eastAsia="Times New Roman" w:hAnsi="Times New Roman" w:cs="Times New Roman"/>
          <w:sz w:val="24"/>
          <w:szCs w:val="20"/>
          <w:lang w:val="en-GB"/>
        </w:rPr>
        <w:t xml:space="preserve"> and algorithmic management, but this may lead to ‘regulatory shopping’ practices by platforms similar to those expected vis-à-vis national rules aiming to address the risk of misclassification. Automated decisions taken solely by algorithms will remain </w:t>
      </w:r>
      <w:r w:rsidR="00D643D7" w:rsidRPr="001A501A">
        <w:rPr>
          <w:rFonts w:ascii="Times New Roman" w:eastAsia="Times New Roman" w:hAnsi="Times New Roman" w:cs="Times New Roman"/>
          <w:sz w:val="24"/>
          <w:szCs w:val="20"/>
          <w:lang w:val="en-GB"/>
        </w:rPr>
        <w:t xml:space="preserve">subject to the </w:t>
      </w:r>
      <w:r w:rsidR="00197ACB" w:rsidRPr="001A501A">
        <w:rPr>
          <w:rFonts w:ascii="Times New Roman" w:eastAsia="Times New Roman" w:hAnsi="Times New Roman" w:cs="Times New Roman"/>
          <w:sz w:val="24"/>
          <w:szCs w:val="20"/>
          <w:lang w:val="en-GB"/>
        </w:rPr>
        <w:t>GDPR if producing legal or similarly significant effects</w:t>
      </w:r>
      <w:r w:rsidR="008921F0" w:rsidRPr="001A501A">
        <w:rPr>
          <w:rFonts w:ascii="Times New Roman" w:eastAsia="Times New Roman" w:hAnsi="Times New Roman" w:cs="Times New Roman"/>
          <w:sz w:val="24"/>
          <w:szCs w:val="20"/>
          <w:lang w:val="en-GB"/>
        </w:rPr>
        <w:t>.</w:t>
      </w:r>
      <w:r w:rsidR="00197ACB" w:rsidRPr="001A501A">
        <w:rPr>
          <w:rFonts w:ascii="Times New Roman" w:eastAsia="Times New Roman" w:hAnsi="Times New Roman" w:cs="Times New Roman"/>
          <w:sz w:val="24"/>
          <w:szCs w:val="20"/>
          <w:lang w:val="en-GB"/>
        </w:rPr>
        <w:t xml:space="preserve"> </w:t>
      </w:r>
      <w:r w:rsidR="008921F0" w:rsidRPr="001A501A">
        <w:rPr>
          <w:rFonts w:ascii="Times New Roman" w:eastAsia="Times New Roman" w:hAnsi="Times New Roman" w:cs="Times New Roman"/>
          <w:sz w:val="24"/>
          <w:szCs w:val="20"/>
          <w:lang w:val="en-GB"/>
        </w:rPr>
        <w:t>M</w:t>
      </w:r>
      <w:r w:rsidR="00D643D7" w:rsidRPr="001A501A">
        <w:rPr>
          <w:rFonts w:ascii="Times New Roman" w:eastAsia="Times New Roman" w:hAnsi="Times New Roman" w:cs="Times New Roman"/>
          <w:sz w:val="24"/>
          <w:szCs w:val="20"/>
          <w:lang w:val="en-GB"/>
        </w:rPr>
        <w:t>ore legal</w:t>
      </w:r>
      <w:r w:rsidR="00197ACB" w:rsidRPr="001A501A">
        <w:rPr>
          <w:rFonts w:ascii="Times New Roman" w:eastAsia="Times New Roman" w:hAnsi="Times New Roman" w:cs="Times New Roman"/>
          <w:sz w:val="24"/>
          <w:szCs w:val="20"/>
          <w:lang w:val="en-GB"/>
        </w:rPr>
        <w:t xml:space="preserve"> clarity on what constitutes such effects and on the exceptions to the rule </w:t>
      </w:r>
      <w:r w:rsidR="00D643D7" w:rsidRPr="001A501A">
        <w:rPr>
          <w:rFonts w:ascii="Times New Roman" w:eastAsia="Times New Roman" w:hAnsi="Times New Roman" w:cs="Times New Roman"/>
          <w:sz w:val="24"/>
          <w:szCs w:val="20"/>
          <w:lang w:val="en-GB"/>
        </w:rPr>
        <w:t>in the context of platform work will remain necessary to ensure an efficient protection of the rights of people working through platforms</w:t>
      </w:r>
      <w:r w:rsidR="00197ACB" w:rsidRPr="001A501A">
        <w:rPr>
          <w:rFonts w:ascii="Times New Roman" w:eastAsia="Times New Roman" w:hAnsi="Times New Roman" w:cs="Times New Roman"/>
          <w:sz w:val="24"/>
          <w:szCs w:val="20"/>
          <w:lang w:val="en-GB"/>
        </w:rPr>
        <w:t xml:space="preserve">. Platforms </w:t>
      </w:r>
      <w:r w:rsidR="00D643D7" w:rsidRPr="001A501A">
        <w:rPr>
          <w:rFonts w:ascii="Times New Roman" w:eastAsia="Times New Roman" w:hAnsi="Times New Roman" w:cs="Times New Roman"/>
          <w:sz w:val="24"/>
          <w:szCs w:val="20"/>
          <w:lang w:val="en-GB"/>
        </w:rPr>
        <w:t>could</w:t>
      </w:r>
      <w:r w:rsidR="00197ACB" w:rsidRPr="001A501A">
        <w:rPr>
          <w:rFonts w:ascii="Times New Roman" w:eastAsia="Times New Roman" w:hAnsi="Times New Roman" w:cs="Times New Roman"/>
          <w:sz w:val="24"/>
          <w:szCs w:val="20"/>
          <w:lang w:val="en-GB"/>
        </w:rPr>
        <w:t xml:space="preserve"> exploit this loophole. </w:t>
      </w:r>
      <w:r w:rsidR="004B6CA5" w:rsidRPr="001A501A">
        <w:rPr>
          <w:rFonts w:ascii="Times New Roman" w:eastAsia="Times New Roman" w:hAnsi="Times New Roman" w:cs="Times New Roman"/>
          <w:sz w:val="24"/>
          <w:szCs w:val="20"/>
          <w:lang w:val="en-GB"/>
        </w:rPr>
        <w:t xml:space="preserve">Existing transparency provisions under the GDPR will continue not to extend to the representatives of people working through platforms and labour authorities. </w:t>
      </w:r>
      <w:r w:rsidR="00FB4772" w:rsidRPr="001A501A">
        <w:rPr>
          <w:rFonts w:ascii="Times New Roman" w:eastAsia="Times New Roman" w:hAnsi="Times New Roman" w:cs="Times New Roman"/>
          <w:b/>
          <w:sz w:val="24"/>
          <w:szCs w:val="20"/>
          <w:lang w:val="en-GB"/>
        </w:rPr>
        <w:t xml:space="preserve">The adoption of the </w:t>
      </w:r>
      <w:r w:rsidR="00C74F8B" w:rsidRPr="001A501A">
        <w:rPr>
          <w:rFonts w:ascii="Times New Roman" w:eastAsia="Times New Roman" w:hAnsi="Times New Roman" w:cs="Times New Roman"/>
          <w:b/>
          <w:bCs/>
          <w:sz w:val="24"/>
          <w:szCs w:val="20"/>
          <w:lang w:val="en-GB"/>
        </w:rPr>
        <w:t>AIA</w:t>
      </w:r>
      <w:r w:rsidR="00FB4772" w:rsidRPr="001A501A">
        <w:rPr>
          <w:rFonts w:ascii="Times New Roman" w:eastAsia="Times New Roman" w:hAnsi="Times New Roman" w:cs="Times New Roman"/>
          <w:b/>
          <w:sz w:val="24"/>
          <w:szCs w:val="20"/>
          <w:lang w:val="en-GB"/>
        </w:rPr>
        <w:t xml:space="preserve"> will tackle discrimination and bias in high-risk AI systems</w:t>
      </w:r>
      <w:r w:rsidR="00FB4772" w:rsidRPr="001A501A">
        <w:rPr>
          <w:rFonts w:ascii="Times New Roman" w:eastAsia="Times New Roman" w:hAnsi="Times New Roman" w:cs="Times New Roman"/>
          <w:bCs/>
          <w:sz w:val="24"/>
          <w:szCs w:val="20"/>
          <w:lang w:val="en-GB"/>
        </w:rPr>
        <w:t xml:space="preserve">, ensuring the protection of fundamental rights in the EU. This will lead to improved trust in AI systems and </w:t>
      </w:r>
      <w:r w:rsidR="00C74F8B" w:rsidRPr="001A501A">
        <w:rPr>
          <w:rFonts w:ascii="Times New Roman" w:eastAsia="Times New Roman" w:hAnsi="Times New Roman" w:cs="Times New Roman"/>
          <w:bCs/>
          <w:sz w:val="24"/>
          <w:szCs w:val="20"/>
          <w:lang w:val="en-GB"/>
        </w:rPr>
        <w:t xml:space="preserve">to a </w:t>
      </w:r>
      <w:r w:rsidR="00FB4772" w:rsidRPr="001A501A">
        <w:rPr>
          <w:rFonts w:ascii="Times New Roman" w:eastAsia="Times New Roman" w:hAnsi="Times New Roman" w:cs="Times New Roman"/>
          <w:bCs/>
          <w:sz w:val="24"/>
          <w:szCs w:val="20"/>
          <w:lang w:val="en-GB"/>
        </w:rPr>
        <w:t xml:space="preserve">better uptake of the technology. </w:t>
      </w:r>
      <w:r w:rsidR="00FB4772" w:rsidRPr="001A501A">
        <w:rPr>
          <w:rFonts w:ascii="Times New Roman" w:eastAsia="Times New Roman" w:hAnsi="Times New Roman" w:cs="Times New Roman"/>
          <w:sz w:val="24"/>
          <w:szCs w:val="20"/>
          <w:lang w:val="en-GB"/>
        </w:rPr>
        <w:t>However, w</w:t>
      </w:r>
      <w:r w:rsidR="00197ACB" w:rsidRPr="001A501A">
        <w:rPr>
          <w:rFonts w:ascii="Times New Roman" w:eastAsia="Times New Roman" w:hAnsi="Times New Roman" w:cs="Times New Roman"/>
          <w:sz w:val="24"/>
          <w:szCs w:val="20"/>
          <w:lang w:val="en-GB"/>
        </w:rPr>
        <w:t>ithin the meaning of the proposed AIA, platforms, and not the people working through them, are to be considered as the ‘users’ of high-risk AI systems. The transparency provisions for high-risk systems therefore do not extend to the people affected by such systems.</w:t>
      </w:r>
      <w:r w:rsidR="00197ACB" w:rsidRPr="001A501A">
        <w:rPr>
          <w:rFonts w:ascii="Times New Roman" w:eastAsia="Times New Roman" w:hAnsi="Times New Roman" w:cs="Times New Roman"/>
          <w:sz w:val="24"/>
          <w:szCs w:val="20"/>
          <w:vertAlign w:val="superscript"/>
          <w:lang w:val="en-GB"/>
        </w:rPr>
        <w:footnoteReference w:id="85"/>
      </w:r>
      <w:r w:rsidR="00197ACB" w:rsidRPr="001A501A">
        <w:rPr>
          <w:rFonts w:ascii="Times New Roman" w:eastAsia="Times New Roman" w:hAnsi="Times New Roman" w:cs="Times New Roman"/>
          <w:sz w:val="24"/>
          <w:szCs w:val="20"/>
          <w:lang w:val="en-GB"/>
        </w:rPr>
        <w:t xml:space="preserve"> </w:t>
      </w:r>
      <w:r w:rsidR="008E0EB7" w:rsidRPr="001A501A">
        <w:rPr>
          <w:rFonts w:ascii="Times New Roman" w:eastAsia="Times New Roman" w:hAnsi="Times New Roman" w:cs="Times New Roman"/>
          <w:sz w:val="24"/>
          <w:szCs w:val="20"/>
          <w:lang w:val="en-GB"/>
        </w:rPr>
        <w:t>O</w:t>
      </w:r>
      <w:r w:rsidR="00197ACB" w:rsidRPr="001A501A">
        <w:rPr>
          <w:rFonts w:ascii="Times New Roman" w:eastAsia="Times New Roman" w:hAnsi="Times New Roman" w:cs="Times New Roman"/>
          <w:sz w:val="24"/>
          <w:szCs w:val="20"/>
          <w:lang w:val="en-GB"/>
        </w:rPr>
        <w:t xml:space="preserve">nce adopted, the AIA will improve transparency </w:t>
      </w:r>
      <w:r w:rsidR="00197ACB" w:rsidRPr="001A501A">
        <w:rPr>
          <w:rFonts w:ascii="Times New Roman" w:eastAsia="Times New Roman" w:hAnsi="Times New Roman" w:cs="Times New Roman"/>
          <w:sz w:val="24"/>
          <w:szCs w:val="20"/>
          <w:u w:val="single"/>
          <w:lang w:val="en-GB"/>
        </w:rPr>
        <w:t>before</w:t>
      </w:r>
      <w:r w:rsidR="00197ACB" w:rsidRPr="001A501A">
        <w:rPr>
          <w:rFonts w:ascii="Times New Roman" w:eastAsia="Times New Roman" w:hAnsi="Times New Roman" w:cs="Times New Roman"/>
          <w:sz w:val="24"/>
          <w:szCs w:val="20"/>
          <w:lang w:val="en-GB"/>
        </w:rPr>
        <w:t xml:space="preserve"> the placement of algorithmic management systems on the market – by ensuring that platforms as users of high-risk AI systems have access to the necessary information on the potential consequences of said systems for employment contexts. </w:t>
      </w:r>
      <w:r w:rsidR="00C74F8B" w:rsidRPr="001A501A">
        <w:rPr>
          <w:rFonts w:ascii="Times New Roman" w:eastAsia="Times New Roman" w:hAnsi="Times New Roman" w:cs="Times New Roman"/>
          <w:sz w:val="24"/>
          <w:szCs w:val="20"/>
          <w:lang w:val="en-GB"/>
        </w:rPr>
        <w:t>I</w:t>
      </w:r>
      <w:r w:rsidR="00197ACB" w:rsidRPr="001A501A">
        <w:rPr>
          <w:rFonts w:ascii="Times New Roman" w:eastAsia="Times New Roman" w:hAnsi="Times New Roman" w:cs="Times New Roman"/>
          <w:sz w:val="24"/>
          <w:szCs w:val="20"/>
          <w:lang w:val="en-GB"/>
        </w:rPr>
        <w:t>ssues</w:t>
      </w:r>
      <w:r w:rsidR="000A674B" w:rsidRPr="001A501A">
        <w:rPr>
          <w:rFonts w:ascii="Times New Roman" w:eastAsia="Times New Roman" w:hAnsi="Times New Roman" w:cs="Times New Roman"/>
          <w:sz w:val="24"/>
          <w:szCs w:val="20"/>
          <w:lang w:val="en-GB"/>
        </w:rPr>
        <w:t xml:space="preserve"> </w:t>
      </w:r>
      <w:r w:rsidR="00C74F8B" w:rsidRPr="001A501A">
        <w:rPr>
          <w:rFonts w:ascii="Times New Roman" w:eastAsia="Times New Roman" w:hAnsi="Times New Roman" w:cs="Times New Roman"/>
          <w:sz w:val="24"/>
          <w:szCs w:val="20"/>
          <w:lang w:val="en-GB"/>
        </w:rPr>
        <w:t>related to transparency on</w:t>
      </w:r>
      <w:r w:rsidR="000A674B" w:rsidRPr="001A501A">
        <w:rPr>
          <w:rFonts w:ascii="Times New Roman" w:eastAsia="Times New Roman" w:hAnsi="Times New Roman" w:cs="Times New Roman"/>
          <w:sz w:val="24"/>
          <w:szCs w:val="20"/>
          <w:lang w:val="en-GB"/>
        </w:rPr>
        <w:t xml:space="preserve"> how the behaviour of people working through platforms affects their access to task</w:t>
      </w:r>
      <w:r w:rsidR="000D2E70" w:rsidRPr="001A501A">
        <w:rPr>
          <w:rFonts w:ascii="Times New Roman" w:eastAsia="Times New Roman" w:hAnsi="Times New Roman" w:cs="Times New Roman"/>
          <w:sz w:val="24"/>
          <w:szCs w:val="20"/>
          <w:lang w:val="en-GB"/>
        </w:rPr>
        <w:t>s</w:t>
      </w:r>
      <w:r w:rsidR="000A674B" w:rsidRPr="001A501A">
        <w:rPr>
          <w:rFonts w:ascii="Times New Roman" w:eastAsia="Times New Roman" w:hAnsi="Times New Roman" w:cs="Times New Roman"/>
          <w:sz w:val="24"/>
          <w:szCs w:val="20"/>
          <w:lang w:val="en-GB"/>
        </w:rPr>
        <w:t xml:space="preserve"> which</w:t>
      </w:r>
      <w:r w:rsidR="00197ACB" w:rsidRPr="001A501A">
        <w:rPr>
          <w:rFonts w:ascii="Times New Roman" w:eastAsia="Times New Roman" w:hAnsi="Times New Roman" w:cs="Times New Roman"/>
          <w:sz w:val="24"/>
          <w:szCs w:val="20"/>
          <w:lang w:val="en-GB"/>
        </w:rPr>
        <w:t xml:space="preserve"> </w:t>
      </w:r>
      <w:r w:rsidR="000A674B" w:rsidRPr="001A501A">
        <w:rPr>
          <w:rFonts w:ascii="Times New Roman" w:eastAsia="Times New Roman" w:hAnsi="Times New Roman" w:cs="Times New Roman"/>
          <w:sz w:val="24"/>
          <w:szCs w:val="20"/>
          <w:lang w:val="en-GB"/>
        </w:rPr>
        <w:t xml:space="preserve">arise </w:t>
      </w:r>
      <w:r w:rsidR="000A674B" w:rsidRPr="001A501A">
        <w:rPr>
          <w:rFonts w:ascii="Times New Roman" w:eastAsia="Times New Roman" w:hAnsi="Times New Roman" w:cs="Times New Roman"/>
          <w:sz w:val="24"/>
          <w:szCs w:val="20"/>
          <w:u w:val="single"/>
          <w:lang w:val="en-GB"/>
        </w:rPr>
        <w:t>post-placement</w:t>
      </w:r>
      <w:r w:rsidR="000A674B" w:rsidRPr="001A501A">
        <w:rPr>
          <w:rFonts w:ascii="Times New Roman" w:eastAsia="Times New Roman" w:hAnsi="Times New Roman" w:cs="Times New Roman"/>
          <w:sz w:val="24"/>
          <w:szCs w:val="20"/>
          <w:lang w:val="en-GB"/>
        </w:rPr>
        <w:t xml:space="preserve"> </w:t>
      </w:r>
      <w:r w:rsidR="00197ACB" w:rsidRPr="001A501A">
        <w:rPr>
          <w:rFonts w:ascii="Times New Roman" w:eastAsia="Times New Roman" w:hAnsi="Times New Roman" w:cs="Times New Roman"/>
          <w:sz w:val="24"/>
          <w:szCs w:val="20"/>
          <w:lang w:val="en-GB"/>
        </w:rPr>
        <w:t>will remain unaddressed</w:t>
      </w:r>
      <w:r w:rsidR="000D2E70" w:rsidRPr="001A501A">
        <w:rPr>
          <w:rFonts w:ascii="Times New Roman" w:eastAsia="Times New Roman" w:hAnsi="Times New Roman" w:cs="Times New Roman"/>
          <w:sz w:val="24"/>
          <w:szCs w:val="20"/>
          <w:lang w:val="en-GB"/>
        </w:rPr>
        <w:t>. This will</w:t>
      </w:r>
      <w:r w:rsidR="00197ACB" w:rsidRPr="001A501A">
        <w:rPr>
          <w:rFonts w:ascii="Times New Roman" w:eastAsia="Times New Roman" w:hAnsi="Times New Roman" w:cs="Times New Roman"/>
          <w:sz w:val="24"/>
          <w:szCs w:val="20"/>
          <w:lang w:val="en-GB"/>
        </w:rPr>
        <w:t xml:space="preserve"> leav</w:t>
      </w:r>
      <w:r w:rsidR="000D2E70" w:rsidRPr="001A501A">
        <w:rPr>
          <w:rFonts w:ascii="Times New Roman" w:eastAsia="Times New Roman" w:hAnsi="Times New Roman" w:cs="Times New Roman"/>
          <w:sz w:val="24"/>
          <w:szCs w:val="20"/>
          <w:lang w:val="en-GB"/>
        </w:rPr>
        <w:t>e</w:t>
      </w:r>
      <w:r w:rsidR="00197ACB" w:rsidRPr="001A501A">
        <w:rPr>
          <w:rFonts w:ascii="Times New Roman" w:eastAsia="Times New Roman" w:hAnsi="Times New Roman" w:cs="Times New Roman"/>
          <w:sz w:val="24"/>
          <w:szCs w:val="20"/>
          <w:lang w:val="en-GB"/>
        </w:rPr>
        <w:t xml:space="preserve"> </w:t>
      </w:r>
      <w:r w:rsidR="00C74F8B" w:rsidRPr="001A501A">
        <w:rPr>
          <w:rFonts w:ascii="Times New Roman" w:eastAsia="Times New Roman" w:hAnsi="Times New Roman" w:cs="Times New Roman"/>
          <w:sz w:val="24"/>
          <w:szCs w:val="20"/>
          <w:lang w:val="en-GB"/>
        </w:rPr>
        <w:t>them</w:t>
      </w:r>
      <w:r w:rsidR="00197ACB" w:rsidRPr="001A501A">
        <w:rPr>
          <w:rFonts w:ascii="Times New Roman" w:eastAsia="Times New Roman" w:hAnsi="Times New Roman" w:cs="Times New Roman"/>
          <w:sz w:val="24"/>
          <w:szCs w:val="20"/>
          <w:lang w:val="en-GB"/>
        </w:rPr>
        <w:t xml:space="preserve"> exposed to the risks of a use of </w:t>
      </w:r>
      <w:r w:rsidR="000A674B" w:rsidRPr="001A501A">
        <w:rPr>
          <w:rFonts w:ascii="Times New Roman" w:eastAsia="Times New Roman" w:hAnsi="Times New Roman" w:cs="Times New Roman"/>
          <w:sz w:val="24"/>
          <w:szCs w:val="20"/>
          <w:lang w:val="en-GB"/>
        </w:rPr>
        <w:t>algorithms</w:t>
      </w:r>
      <w:r w:rsidR="00197ACB" w:rsidRPr="001A501A">
        <w:rPr>
          <w:rFonts w:ascii="Times New Roman" w:eastAsia="Times New Roman" w:hAnsi="Times New Roman" w:cs="Times New Roman"/>
          <w:sz w:val="24"/>
          <w:szCs w:val="20"/>
          <w:lang w:val="en-GB"/>
        </w:rPr>
        <w:t xml:space="preserve"> potentially shaped by platforms against the interests of people working through them. </w:t>
      </w:r>
      <w:r w:rsidR="00304948" w:rsidRPr="001A501A">
        <w:rPr>
          <w:rFonts w:ascii="Times New Roman" w:eastAsia="Times New Roman" w:hAnsi="Times New Roman" w:cs="Times New Roman"/>
          <w:sz w:val="24"/>
          <w:szCs w:val="20"/>
          <w:lang w:val="en-GB"/>
        </w:rPr>
        <w:t xml:space="preserve"> It is estimated that around 72.5 - 101 </w:t>
      </w:r>
      <w:r w:rsidR="00197ACB" w:rsidRPr="001A501A">
        <w:rPr>
          <w:rFonts w:ascii="Times New Roman" w:eastAsia="Times New Roman" w:hAnsi="Times New Roman" w:cs="Times New Roman"/>
          <w:sz w:val="24"/>
          <w:szCs w:val="20"/>
          <w:lang w:val="en-GB"/>
        </w:rPr>
        <w:t>million Europeans</w:t>
      </w:r>
      <w:r w:rsidR="00197ACB" w:rsidRPr="001A501A">
        <w:rPr>
          <w:rFonts w:ascii="Times New Roman" w:eastAsia="Times New Roman" w:hAnsi="Times New Roman" w:cs="Times New Roman"/>
          <w:sz w:val="24"/>
          <w:szCs w:val="20"/>
          <w:vertAlign w:val="superscript"/>
          <w:lang w:val="en-GB"/>
        </w:rPr>
        <w:footnoteReference w:id="86"/>
      </w:r>
      <w:r w:rsidR="00197ACB" w:rsidRPr="001A501A">
        <w:rPr>
          <w:rFonts w:ascii="Times New Roman" w:eastAsia="Times New Roman" w:hAnsi="Times New Roman" w:cs="Times New Roman"/>
          <w:sz w:val="24"/>
          <w:szCs w:val="20"/>
          <w:lang w:val="en-GB"/>
        </w:rPr>
        <w:t xml:space="preserve"> </w:t>
      </w:r>
      <w:r w:rsidR="008404FA" w:rsidRPr="001A501A">
        <w:rPr>
          <w:rFonts w:ascii="Times New Roman" w:eastAsia="Times New Roman" w:hAnsi="Times New Roman" w:cs="Times New Roman"/>
          <w:sz w:val="24"/>
          <w:szCs w:val="20"/>
          <w:lang w:val="en-GB"/>
        </w:rPr>
        <w:t xml:space="preserve">could be </w:t>
      </w:r>
      <w:r w:rsidR="00197ACB" w:rsidRPr="001A501A">
        <w:rPr>
          <w:rFonts w:ascii="Times New Roman" w:eastAsia="Times New Roman" w:hAnsi="Times New Roman" w:cs="Times New Roman"/>
          <w:sz w:val="24"/>
          <w:szCs w:val="20"/>
          <w:lang w:val="en-GB"/>
        </w:rPr>
        <w:t>already exposed to some algorithmic processes at their workplace</w:t>
      </w:r>
      <w:r w:rsidR="008404FA" w:rsidRPr="001A501A">
        <w:rPr>
          <w:rFonts w:ascii="Times New Roman" w:eastAsia="Times New Roman" w:hAnsi="Times New Roman" w:cs="Times New Roman"/>
          <w:sz w:val="24"/>
          <w:szCs w:val="20"/>
          <w:lang w:val="en-GB"/>
        </w:rPr>
        <w:t xml:space="preserve"> (on data uncertainties regarding the use of algorithms in the broader labour market, see the box in section 2.2.2.)</w:t>
      </w:r>
      <w:r w:rsidR="00197ACB" w:rsidRPr="001A501A">
        <w:rPr>
          <w:rFonts w:ascii="Times New Roman" w:eastAsia="Times New Roman" w:hAnsi="Times New Roman" w:cs="Times New Roman"/>
          <w:sz w:val="24"/>
          <w:szCs w:val="20"/>
          <w:lang w:val="en-GB"/>
        </w:rPr>
        <w:t xml:space="preserve">. </w:t>
      </w:r>
      <w:r w:rsidR="002F0FD6" w:rsidRPr="001A501A">
        <w:rPr>
          <w:rFonts w:ascii="Times New Roman" w:eastAsia="Times New Roman" w:hAnsi="Times New Roman" w:cs="Times New Roman"/>
          <w:b/>
          <w:bCs/>
          <w:sz w:val="24"/>
          <w:szCs w:val="20"/>
          <w:lang w:val="en-GB"/>
        </w:rPr>
        <w:t>If left unregulated in platform work contexts</w:t>
      </w:r>
      <w:r w:rsidR="002F0FD6" w:rsidRPr="001A501A">
        <w:rPr>
          <w:rFonts w:ascii="Times New Roman" w:eastAsia="Times New Roman" w:hAnsi="Times New Roman" w:cs="Times New Roman"/>
          <w:sz w:val="24"/>
          <w:szCs w:val="20"/>
          <w:lang w:val="en-GB"/>
        </w:rPr>
        <w:t xml:space="preserve">, </w:t>
      </w:r>
      <w:r w:rsidR="003E3A87" w:rsidRPr="001A501A">
        <w:rPr>
          <w:rFonts w:ascii="Times New Roman" w:eastAsia="Times New Roman" w:hAnsi="Times New Roman" w:cs="Times New Roman"/>
          <w:sz w:val="24"/>
          <w:szCs w:val="20"/>
          <w:lang w:val="en-GB"/>
        </w:rPr>
        <w:t>it is unlikely that a horizontal approach will effectively address the challenges posed by AI to the world of work, since these will be too broad for constantly evolving business models not to filter through potential legal loopholes. T</w:t>
      </w:r>
      <w:r w:rsidR="002F0FD6" w:rsidRPr="001A501A">
        <w:rPr>
          <w:rFonts w:ascii="Times New Roman" w:eastAsia="Times New Roman" w:hAnsi="Times New Roman" w:cs="Times New Roman"/>
          <w:sz w:val="24"/>
          <w:szCs w:val="20"/>
          <w:lang w:val="en-GB"/>
        </w:rPr>
        <w:t xml:space="preserve">he negative aspects of </w:t>
      </w:r>
      <w:r w:rsidR="002F0FD6" w:rsidRPr="001A501A">
        <w:rPr>
          <w:rFonts w:ascii="Times New Roman" w:eastAsia="Times New Roman" w:hAnsi="Times New Roman" w:cs="Times New Roman"/>
          <w:b/>
          <w:bCs/>
          <w:sz w:val="24"/>
          <w:szCs w:val="20"/>
          <w:lang w:val="en-GB"/>
        </w:rPr>
        <w:t xml:space="preserve">algorithmic management will </w:t>
      </w:r>
      <w:r w:rsidR="003E3A87" w:rsidRPr="001A501A">
        <w:rPr>
          <w:rFonts w:ascii="Times New Roman" w:eastAsia="Times New Roman" w:hAnsi="Times New Roman" w:cs="Times New Roman"/>
          <w:b/>
          <w:bCs/>
          <w:sz w:val="24"/>
          <w:szCs w:val="20"/>
          <w:lang w:val="en-GB"/>
        </w:rPr>
        <w:t xml:space="preserve">thus </w:t>
      </w:r>
      <w:r w:rsidR="002F0FD6" w:rsidRPr="001A501A">
        <w:rPr>
          <w:rFonts w:ascii="Times New Roman" w:eastAsia="Times New Roman" w:hAnsi="Times New Roman" w:cs="Times New Roman"/>
          <w:b/>
          <w:bCs/>
          <w:sz w:val="24"/>
          <w:szCs w:val="20"/>
          <w:lang w:val="en-GB"/>
        </w:rPr>
        <w:t>continue</w:t>
      </w:r>
      <w:r w:rsidR="002F0FD6" w:rsidRPr="001A501A">
        <w:rPr>
          <w:rFonts w:ascii="Times New Roman" w:eastAsia="Times New Roman" w:hAnsi="Times New Roman" w:cs="Times New Roman"/>
          <w:sz w:val="24"/>
          <w:szCs w:val="20"/>
          <w:lang w:val="en-GB"/>
        </w:rPr>
        <w:t xml:space="preserve"> to affect stress levels, work-life balance and income stability</w:t>
      </w:r>
      <w:r w:rsidR="002F0FD6" w:rsidRPr="001A501A">
        <w:rPr>
          <w:rFonts w:ascii="Times New Roman" w:eastAsia="Times New Roman" w:hAnsi="Times New Roman" w:cs="Times New Roman"/>
          <w:sz w:val="24"/>
          <w:szCs w:val="20"/>
          <w:vertAlign w:val="superscript"/>
          <w:lang w:val="en-GB"/>
        </w:rPr>
        <w:footnoteReference w:id="87"/>
      </w:r>
      <w:r w:rsidR="002F0FD6" w:rsidRPr="001A501A">
        <w:rPr>
          <w:rFonts w:ascii="Times New Roman" w:eastAsia="Times New Roman" w:hAnsi="Times New Roman" w:cs="Times New Roman"/>
          <w:b/>
          <w:bCs/>
          <w:sz w:val="24"/>
          <w:szCs w:val="20"/>
          <w:lang w:val="en-GB"/>
        </w:rPr>
        <w:t xml:space="preserve"> </w:t>
      </w:r>
      <w:r w:rsidR="003E3A87" w:rsidRPr="001A501A">
        <w:rPr>
          <w:rFonts w:ascii="Times New Roman" w:eastAsia="Times New Roman" w:hAnsi="Times New Roman" w:cs="Times New Roman"/>
          <w:b/>
          <w:bCs/>
          <w:sz w:val="24"/>
          <w:szCs w:val="20"/>
          <w:lang w:val="en-GB"/>
        </w:rPr>
        <w:t>in platform work, only to be then replicated in</w:t>
      </w:r>
      <w:r w:rsidR="002F0FD6" w:rsidRPr="001A501A">
        <w:rPr>
          <w:rFonts w:ascii="Times New Roman" w:eastAsia="Times New Roman" w:hAnsi="Times New Roman" w:cs="Times New Roman"/>
          <w:b/>
          <w:bCs/>
          <w:sz w:val="24"/>
          <w:szCs w:val="20"/>
          <w:lang w:val="en-GB"/>
        </w:rPr>
        <w:t xml:space="preserve"> traditional businesses</w:t>
      </w:r>
      <w:r w:rsidR="003E3A87" w:rsidRPr="001A501A">
        <w:rPr>
          <w:rFonts w:ascii="Times New Roman" w:eastAsia="Times New Roman" w:hAnsi="Times New Roman" w:cs="Times New Roman"/>
          <w:b/>
          <w:bCs/>
          <w:sz w:val="24"/>
          <w:szCs w:val="20"/>
          <w:lang w:val="en-GB"/>
        </w:rPr>
        <w:t xml:space="preserve"> once a sufficient number of these will have taken up AI-driven practices</w:t>
      </w:r>
      <w:r w:rsidR="002F0FD6" w:rsidRPr="001A501A">
        <w:rPr>
          <w:rFonts w:ascii="Times New Roman" w:eastAsia="Times New Roman" w:hAnsi="Times New Roman" w:cs="Times New Roman"/>
          <w:b/>
          <w:bCs/>
          <w:sz w:val="24"/>
          <w:szCs w:val="20"/>
          <w:lang w:val="en-GB"/>
        </w:rPr>
        <w:t>.</w:t>
      </w:r>
    </w:p>
    <w:p w14:paraId="380E2AA3" w14:textId="77777777" w:rsidR="000D2E70" w:rsidRPr="001A501A" w:rsidDel="00803ACE" w:rsidRDefault="00197ACB" w:rsidP="006E7F26">
      <w:pPr>
        <w:tabs>
          <w:tab w:val="left" w:pos="2302"/>
        </w:tabs>
        <w:spacing w:after="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b/>
          <w:bCs/>
          <w:sz w:val="24"/>
          <w:szCs w:val="20"/>
          <w:lang w:val="en-GB"/>
        </w:rPr>
        <w:t xml:space="preserve">Issues related to transparency and enforcement, including in cross-border situations, will remain unaddressed. </w:t>
      </w:r>
      <w:r w:rsidRPr="001A501A">
        <w:rPr>
          <w:rFonts w:ascii="Times New Roman" w:eastAsia="Times New Roman" w:hAnsi="Times New Roman" w:cs="Times New Roman"/>
          <w:sz w:val="24"/>
          <w:szCs w:val="20"/>
          <w:lang w:val="en-GB"/>
        </w:rPr>
        <w:t xml:space="preserve">The growth of platform work in all sectors will spur Member States to take action through policies tackling its different challenges. Said policies would however be thwarted by the lack of cross-border data sharing and </w:t>
      </w:r>
      <w:r w:rsidR="00C6412B" w:rsidRPr="001A501A">
        <w:rPr>
          <w:rFonts w:ascii="Times New Roman" w:eastAsia="Times New Roman" w:hAnsi="Times New Roman" w:cs="Times New Roman"/>
          <w:sz w:val="24"/>
          <w:szCs w:val="20"/>
          <w:lang w:val="en-GB"/>
        </w:rPr>
        <w:t>reporting obligations</w:t>
      </w:r>
      <w:r w:rsidRPr="001A501A">
        <w:rPr>
          <w:rFonts w:ascii="Times New Roman" w:eastAsia="Times New Roman" w:hAnsi="Times New Roman" w:cs="Times New Roman"/>
          <w:sz w:val="24"/>
          <w:szCs w:val="20"/>
          <w:lang w:val="en-GB"/>
        </w:rPr>
        <w:t xml:space="preserve">. In the continued absence of relevant rules at EU level, </w:t>
      </w:r>
      <w:r w:rsidR="0074112D" w:rsidRPr="001A501A">
        <w:rPr>
          <w:rFonts w:ascii="Times New Roman" w:eastAsia="Times New Roman" w:hAnsi="Times New Roman" w:cs="Times New Roman"/>
          <w:b/>
          <w:bCs/>
          <w:sz w:val="24"/>
          <w:szCs w:val="20"/>
          <w:lang w:val="en-GB"/>
        </w:rPr>
        <w:t>n</w:t>
      </w:r>
      <w:r w:rsidR="00235984" w:rsidRPr="001A501A">
        <w:rPr>
          <w:rFonts w:ascii="Times New Roman" w:eastAsia="Times New Roman" w:hAnsi="Times New Roman" w:cs="Times New Roman"/>
          <w:b/>
          <w:bCs/>
          <w:sz w:val="24"/>
          <w:szCs w:val="20"/>
          <w:lang w:val="en-GB"/>
        </w:rPr>
        <w:t>on-</w:t>
      </w:r>
      <w:r w:rsidRPr="001A501A">
        <w:rPr>
          <w:rFonts w:ascii="Times New Roman" w:eastAsia="Times New Roman" w:hAnsi="Times New Roman" w:cs="Times New Roman"/>
          <w:b/>
          <w:bCs/>
          <w:sz w:val="24"/>
          <w:szCs w:val="20"/>
          <w:lang w:val="en-GB"/>
        </w:rPr>
        <w:t xml:space="preserve">transparent business models will likely </w:t>
      </w:r>
      <w:r w:rsidR="0074112D" w:rsidRPr="001A501A">
        <w:rPr>
          <w:rFonts w:ascii="Times New Roman" w:eastAsia="Times New Roman" w:hAnsi="Times New Roman" w:cs="Times New Roman"/>
          <w:b/>
          <w:bCs/>
          <w:sz w:val="24"/>
          <w:szCs w:val="20"/>
          <w:lang w:val="en-GB"/>
        </w:rPr>
        <w:t xml:space="preserve">spread </w:t>
      </w:r>
      <w:r w:rsidRPr="001A501A">
        <w:rPr>
          <w:rFonts w:ascii="Times New Roman" w:eastAsia="Times New Roman" w:hAnsi="Times New Roman" w:cs="Times New Roman"/>
          <w:b/>
          <w:bCs/>
          <w:sz w:val="24"/>
          <w:szCs w:val="20"/>
          <w:lang w:val="en-GB"/>
        </w:rPr>
        <w:t>among platforms</w:t>
      </w:r>
      <w:r w:rsidRPr="001A501A">
        <w:rPr>
          <w:rFonts w:ascii="Times New Roman" w:eastAsia="Times New Roman" w:hAnsi="Times New Roman" w:cs="Times New Roman"/>
          <w:sz w:val="24"/>
          <w:szCs w:val="20"/>
          <w:lang w:val="en-GB"/>
        </w:rPr>
        <w:t>, which by means of their cross-border nature would be able to operate in different Member States while only being registered in one (or, illegally, none).</w:t>
      </w:r>
      <w:r w:rsidRPr="001A501A">
        <w:rPr>
          <w:rFonts w:ascii="Times New Roman" w:eastAsia="Times New Roman" w:hAnsi="Times New Roman" w:cs="Times New Roman"/>
          <w:b/>
          <w:bCs/>
          <w:sz w:val="24"/>
          <w:szCs w:val="20"/>
          <w:lang w:val="en-GB"/>
        </w:rPr>
        <w:t xml:space="preserve"> </w:t>
      </w:r>
      <w:r w:rsidR="00B66462" w:rsidRPr="001A501A">
        <w:rPr>
          <w:rFonts w:ascii="Times New Roman" w:eastAsia="Times New Roman" w:hAnsi="Times New Roman" w:cs="Times New Roman"/>
          <w:sz w:val="24"/>
          <w:szCs w:val="20"/>
          <w:lang w:val="en-GB"/>
        </w:rPr>
        <w:t>This lack of transparency would exacerbate the difficulties faced by Member States in understanding where some types of platform work are being performed, by whom and according to which regulations (or lack thereof).</w:t>
      </w:r>
      <w:r w:rsidR="00B66462" w:rsidRPr="001A501A">
        <w:rPr>
          <w:rFonts w:ascii="Times New Roman" w:eastAsia="Times New Roman" w:hAnsi="Times New Roman" w:cs="Times New Roman"/>
          <w:b/>
          <w:bCs/>
          <w:sz w:val="24"/>
          <w:szCs w:val="20"/>
          <w:lang w:val="en-GB"/>
        </w:rPr>
        <w:t xml:space="preserve"> </w:t>
      </w:r>
      <w:r w:rsidRPr="001A501A">
        <w:rPr>
          <w:rFonts w:ascii="Times New Roman" w:eastAsia="Times New Roman" w:hAnsi="Times New Roman" w:cs="Times New Roman"/>
          <w:sz w:val="24"/>
          <w:szCs w:val="20"/>
          <w:lang w:val="en-GB"/>
        </w:rPr>
        <w:t>Some forthcoming EU initiatives would introduce binding Business-to-Government (B2G) data-sharing schemes</w:t>
      </w:r>
      <w:r w:rsidRPr="001A501A">
        <w:rPr>
          <w:rFonts w:ascii="Times New Roman" w:eastAsia="Times New Roman" w:hAnsi="Times New Roman" w:cs="Times New Roman"/>
          <w:sz w:val="24"/>
          <w:szCs w:val="20"/>
          <w:vertAlign w:val="superscript"/>
          <w:lang w:val="en-GB"/>
        </w:rPr>
        <w:footnoteReference w:id="88"/>
      </w:r>
      <w:r w:rsidRPr="001A501A">
        <w:rPr>
          <w:rFonts w:ascii="Times New Roman" w:eastAsia="Times New Roman" w:hAnsi="Times New Roman" w:cs="Times New Roman"/>
          <w:sz w:val="24"/>
          <w:szCs w:val="20"/>
          <w:lang w:val="en-GB"/>
        </w:rPr>
        <w:t xml:space="preserve"> and corporate reporting obligations</w:t>
      </w:r>
      <w:r w:rsidRPr="001A501A">
        <w:rPr>
          <w:rFonts w:ascii="Times New Roman" w:eastAsia="Times New Roman" w:hAnsi="Times New Roman" w:cs="Times New Roman"/>
          <w:sz w:val="24"/>
          <w:szCs w:val="20"/>
          <w:vertAlign w:val="superscript"/>
          <w:lang w:val="en-GB"/>
        </w:rPr>
        <w:footnoteReference w:id="89"/>
      </w:r>
      <w:r w:rsidRPr="001A501A">
        <w:rPr>
          <w:rFonts w:ascii="Times New Roman" w:eastAsia="Times New Roman" w:hAnsi="Times New Roman" w:cs="Times New Roman"/>
          <w:sz w:val="24"/>
          <w:szCs w:val="20"/>
          <w:lang w:val="en-GB"/>
        </w:rPr>
        <w:t>, but their scope would be too narrow and too wide, respectively, for platforms to be captured in any meaningful way.</w:t>
      </w:r>
      <w:r w:rsidRPr="001A501A">
        <w:rPr>
          <w:rFonts w:ascii="Times New Roman" w:eastAsia="Times New Roman" w:hAnsi="Times New Roman" w:cs="Times New Roman"/>
          <w:b/>
          <w:bCs/>
          <w:sz w:val="24"/>
          <w:szCs w:val="20"/>
          <w:lang w:val="en-GB"/>
        </w:rPr>
        <w:t xml:space="preserve"> Governments</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b/>
          <w:bCs/>
          <w:sz w:val="24"/>
          <w:szCs w:val="20"/>
          <w:lang w:val="en-GB"/>
        </w:rPr>
        <w:t>will face growing difficulties</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b/>
          <w:bCs/>
          <w:sz w:val="24"/>
          <w:szCs w:val="20"/>
          <w:lang w:val="en-GB"/>
        </w:rPr>
        <w:t>in the enforcement of rules</w:t>
      </w:r>
      <w:r w:rsidRPr="001A501A">
        <w:rPr>
          <w:rFonts w:ascii="Times New Roman" w:eastAsia="Times New Roman" w:hAnsi="Times New Roman" w:cs="Times New Roman"/>
          <w:sz w:val="24"/>
          <w:szCs w:val="20"/>
          <w:lang w:val="en-GB"/>
        </w:rPr>
        <w:t xml:space="preserve"> on labour, tax and social protection, </w:t>
      </w:r>
      <w:r w:rsidR="00ED46DE" w:rsidRPr="001A501A">
        <w:rPr>
          <w:rFonts w:ascii="Times New Roman" w:eastAsia="Times New Roman" w:hAnsi="Times New Roman" w:cs="Times New Roman"/>
          <w:sz w:val="24"/>
          <w:szCs w:val="20"/>
          <w:lang w:val="en-GB"/>
        </w:rPr>
        <w:t xml:space="preserve">especially </w:t>
      </w:r>
      <w:r w:rsidRPr="001A501A">
        <w:rPr>
          <w:rFonts w:ascii="Times New Roman" w:eastAsia="Times New Roman" w:hAnsi="Times New Roman" w:cs="Times New Roman"/>
          <w:sz w:val="24"/>
          <w:szCs w:val="20"/>
          <w:lang w:val="en-GB"/>
        </w:rPr>
        <w:t xml:space="preserve">in cross-border situations. They may also </w:t>
      </w:r>
      <w:r w:rsidR="0074112D" w:rsidRPr="001A501A">
        <w:rPr>
          <w:rFonts w:ascii="Times New Roman" w:eastAsia="Times New Roman" w:hAnsi="Times New Roman" w:cs="Times New Roman"/>
          <w:sz w:val="24"/>
          <w:szCs w:val="20"/>
          <w:lang w:val="en-GB"/>
        </w:rPr>
        <w:t xml:space="preserve">face </w:t>
      </w:r>
      <w:r w:rsidRPr="001A501A">
        <w:rPr>
          <w:rFonts w:ascii="Times New Roman" w:eastAsia="Times New Roman" w:hAnsi="Times New Roman" w:cs="Times New Roman"/>
          <w:sz w:val="24"/>
          <w:szCs w:val="20"/>
          <w:lang w:val="en-GB"/>
        </w:rPr>
        <w:t xml:space="preserve">increasing fiscal shortfalls caused by platforms not paying taxes nor social protection contributions. Some Member States may introduce reporting </w:t>
      </w:r>
      <w:r w:rsidR="0074112D" w:rsidRPr="001A501A">
        <w:rPr>
          <w:rFonts w:ascii="Times New Roman" w:eastAsia="Times New Roman" w:hAnsi="Times New Roman" w:cs="Times New Roman"/>
          <w:sz w:val="24"/>
          <w:szCs w:val="20"/>
          <w:lang w:val="en-GB"/>
        </w:rPr>
        <w:t>obligation</w:t>
      </w:r>
      <w:r w:rsidRPr="001A501A">
        <w:rPr>
          <w:rFonts w:ascii="Times New Roman" w:eastAsia="Times New Roman" w:hAnsi="Times New Roman" w:cs="Times New Roman"/>
          <w:sz w:val="24"/>
          <w:szCs w:val="20"/>
          <w:lang w:val="en-GB"/>
        </w:rPr>
        <w:t xml:space="preserve">s, but platforms’ ‘regulatory shopping’ would make them ineffective. </w:t>
      </w:r>
    </w:p>
    <w:p w14:paraId="128674FA" w14:textId="77777777" w:rsidR="00197ACB" w:rsidRPr="001A501A" w:rsidRDefault="00197ACB" w:rsidP="006E7F26">
      <w:pPr>
        <w:tabs>
          <w:tab w:val="left" w:pos="2302"/>
        </w:tabs>
        <w:spacing w:after="0" w:line="240" w:lineRule="auto"/>
        <w:jc w:val="both"/>
        <w:rPr>
          <w:rFonts w:ascii="Times New Roman" w:eastAsia="Times New Roman" w:hAnsi="Times New Roman" w:cs="Times New Roman"/>
          <w:sz w:val="24"/>
          <w:szCs w:val="20"/>
          <w:lang w:val="en-GB"/>
        </w:rPr>
      </w:pPr>
    </w:p>
    <w:p w14:paraId="4B42526B"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570" w:name="_Toc80113070"/>
      <w:bookmarkStart w:id="571" w:name="_Toc80113839"/>
      <w:bookmarkStart w:id="572" w:name="_Toc81235143"/>
      <w:bookmarkStart w:id="573" w:name="_Toc81247169"/>
      <w:bookmarkStart w:id="574" w:name="_Toc81260271"/>
      <w:bookmarkStart w:id="575" w:name="_Toc81313302"/>
      <w:bookmarkStart w:id="576" w:name="_Toc81323766"/>
      <w:bookmarkStart w:id="577" w:name="_Toc81327147"/>
      <w:bookmarkStart w:id="578" w:name="_Toc81398457"/>
      <w:bookmarkStart w:id="579" w:name="_Toc82107390"/>
      <w:bookmarkStart w:id="580" w:name="_Toc82165114"/>
      <w:bookmarkStart w:id="581" w:name="_Toc82165377"/>
      <w:bookmarkStart w:id="582" w:name="_Toc83313667"/>
      <w:bookmarkStart w:id="583" w:name="_Toc83314807"/>
      <w:bookmarkStart w:id="584" w:name="_Toc83392644"/>
      <w:bookmarkStart w:id="585" w:name="_Toc83392733"/>
      <w:bookmarkStart w:id="586" w:name="_Toc83393346"/>
      <w:bookmarkStart w:id="587" w:name="_Toc83393429"/>
      <w:bookmarkStart w:id="588" w:name="_Toc83397666"/>
      <w:bookmarkStart w:id="589" w:name="_Toc83397846"/>
      <w:bookmarkStart w:id="590" w:name="_Toc83398181"/>
      <w:bookmarkStart w:id="591" w:name="_Toc83398306"/>
      <w:bookmarkStart w:id="592" w:name="_Toc83398389"/>
      <w:bookmarkStart w:id="593" w:name="_Toc83651199"/>
      <w:bookmarkStart w:id="594" w:name="_Toc86749257"/>
      <w:bookmarkStart w:id="595" w:name="_Toc86833559"/>
      <w:bookmarkStart w:id="596" w:name="_Toc86833601"/>
      <w:bookmarkStart w:id="597" w:name="_Toc87546961"/>
      <w:r w:rsidRPr="001A501A">
        <w:rPr>
          <w:rFonts w:ascii="Times New Roman" w:eastAsia="Times New Roman" w:hAnsi="Times New Roman" w:cs="Times New Roman"/>
          <w:b/>
          <w:sz w:val="24"/>
          <w:szCs w:val="20"/>
          <w:lang w:val="en-GB"/>
        </w:rPr>
        <w:t>5.2 Policy options addressing the risk of misclassification (Policy Area A)</w:t>
      </w:r>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p>
    <w:p w14:paraId="4A60A42B"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b/>
          <w:bCs/>
          <w:color w:val="000000"/>
          <w:sz w:val="24"/>
          <w:szCs w:val="24"/>
          <w:lang w:val="en-GB"/>
        </w:rPr>
        <w:t>The policy options to address the risk of misclassification of the employment status in platform work differ in strength and expected impacts</w:t>
      </w:r>
      <w:r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color w:val="000000"/>
          <w:sz w:val="24"/>
          <w:szCs w:val="24"/>
          <w:lang w:val="en-US"/>
        </w:rPr>
        <w:t>Most of the following options are not mutually exclusive. Depending on the desired level of ambition, options A1 and/or A2 could be combined with either A3a, A3b or A3c</w:t>
      </w:r>
      <w:r w:rsidRPr="001A501A" w:rsidDel="00040626">
        <w:rPr>
          <w:rFonts w:ascii="Times New Roman" w:eastAsia="Calibri" w:hAnsi="Times New Roman" w:cs="Times New Roman"/>
          <w:color w:val="000000"/>
          <w:sz w:val="24"/>
          <w:szCs w:val="24"/>
          <w:lang w:val="en-US"/>
        </w:rPr>
        <w:t>.</w:t>
      </w:r>
    </w:p>
    <w:p w14:paraId="7886E287"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US"/>
        </w:rPr>
      </w:pPr>
      <w:bookmarkStart w:id="598" w:name="_Toc80113071"/>
      <w:bookmarkStart w:id="599" w:name="_Toc80113840"/>
      <w:bookmarkStart w:id="600" w:name="_Toc81235144"/>
      <w:bookmarkStart w:id="601" w:name="_Toc81247170"/>
      <w:bookmarkStart w:id="602" w:name="_Toc81260272"/>
      <w:bookmarkStart w:id="603" w:name="_Toc81313303"/>
      <w:bookmarkStart w:id="604" w:name="_Toc81323767"/>
      <w:bookmarkStart w:id="605" w:name="_Toc81327148"/>
      <w:bookmarkStart w:id="606" w:name="_Toc81398458"/>
      <w:bookmarkStart w:id="607" w:name="_Toc82107391"/>
      <w:bookmarkStart w:id="608" w:name="_Toc82165115"/>
      <w:bookmarkStart w:id="609" w:name="_Toc82165378"/>
      <w:bookmarkStart w:id="610" w:name="_Toc83313668"/>
      <w:bookmarkStart w:id="611" w:name="_Toc83392645"/>
      <w:bookmarkStart w:id="612" w:name="_Toc83392734"/>
      <w:bookmarkStart w:id="613" w:name="_Toc83393347"/>
      <w:bookmarkStart w:id="614" w:name="_Toc83397667"/>
      <w:bookmarkStart w:id="615" w:name="_Toc83397847"/>
      <w:bookmarkStart w:id="616" w:name="_Toc83398182"/>
      <w:bookmarkStart w:id="617" w:name="_Toc83398307"/>
      <w:bookmarkStart w:id="618" w:name="_Toc83651200"/>
      <w:bookmarkStart w:id="619" w:name="_Toc86749258"/>
      <w:r w:rsidRPr="001A501A">
        <w:rPr>
          <w:rFonts w:ascii="Times New Roman" w:eastAsia="Times New Roman" w:hAnsi="Times New Roman" w:cs="Times New Roman"/>
          <w:i/>
          <w:sz w:val="24"/>
          <w:szCs w:val="20"/>
          <w:lang w:val="en-US"/>
        </w:rPr>
        <w:t>5.2.1 Option A1: Interpretation and guidance</w:t>
      </w:r>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p>
    <w:p w14:paraId="69AD5E3C"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US"/>
        </w:rPr>
        <w:t xml:space="preserve">This option would provide </w:t>
      </w:r>
      <w:r w:rsidRPr="001A501A">
        <w:rPr>
          <w:rFonts w:ascii="Times New Roman" w:eastAsia="Calibri" w:hAnsi="Times New Roman" w:cs="Times New Roman"/>
          <w:b/>
          <w:bCs/>
          <w:color w:val="000000"/>
          <w:sz w:val="24"/>
          <w:szCs w:val="24"/>
          <w:lang w:val="en-US"/>
        </w:rPr>
        <w:t xml:space="preserve">non-binding </w:t>
      </w:r>
      <w:r w:rsidRPr="001A501A">
        <w:rPr>
          <w:rFonts w:ascii="Times New Roman" w:eastAsia="Calibri" w:hAnsi="Times New Roman" w:cs="Times New Roman"/>
          <w:b/>
          <w:bCs/>
          <w:color w:val="000000"/>
          <w:sz w:val="24"/>
          <w:szCs w:val="24"/>
          <w:lang w:val="en-GB"/>
        </w:rPr>
        <w:t>guidance</w:t>
      </w:r>
      <w:r w:rsidRPr="001A501A">
        <w:rPr>
          <w:rFonts w:ascii="Times New Roman" w:eastAsia="Calibri" w:hAnsi="Times New Roman" w:cs="Times New Roman"/>
          <w:color w:val="000000"/>
          <w:sz w:val="24"/>
          <w:szCs w:val="24"/>
          <w:lang w:val="en-GB"/>
        </w:rPr>
        <w:t xml:space="preserve"> to economic actors, policy-makers and legal institutions on the interpretation of national (and EU) case law on the concept of ‘worker’, notably on the jurisprudence on misclassification in the platform economy. This would include possible criteria or indicators in favour of, or against, the existence of an employment relationship (or of self-employed activity) in platform work.</w:t>
      </w:r>
    </w:p>
    <w:p w14:paraId="3B05141D"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US"/>
        </w:rPr>
      </w:pPr>
      <w:bookmarkStart w:id="620" w:name="_Toc80113072"/>
      <w:bookmarkStart w:id="621" w:name="_Toc80113841"/>
      <w:bookmarkStart w:id="622" w:name="_Toc81235145"/>
      <w:bookmarkStart w:id="623" w:name="_Toc81247171"/>
      <w:bookmarkStart w:id="624" w:name="_Toc81260273"/>
      <w:bookmarkStart w:id="625" w:name="_Toc81313304"/>
      <w:bookmarkStart w:id="626" w:name="_Toc81323768"/>
      <w:bookmarkStart w:id="627" w:name="_Toc81327149"/>
      <w:bookmarkStart w:id="628" w:name="_Toc81398459"/>
      <w:bookmarkStart w:id="629" w:name="_Toc82107392"/>
      <w:bookmarkStart w:id="630" w:name="_Toc82165116"/>
      <w:bookmarkStart w:id="631" w:name="_Toc82165379"/>
      <w:bookmarkStart w:id="632" w:name="_Toc83313669"/>
      <w:bookmarkStart w:id="633" w:name="_Toc83392646"/>
      <w:bookmarkStart w:id="634" w:name="_Toc83392735"/>
      <w:bookmarkStart w:id="635" w:name="_Toc83393348"/>
      <w:bookmarkStart w:id="636" w:name="_Toc83397668"/>
      <w:bookmarkStart w:id="637" w:name="_Toc83397848"/>
      <w:bookmarkStart w:id="638" w:name="_Toc83398183"/>
      <w:bookmarkStart w:id="639" w:name="_Toc83398308"/>
      <w:bookmarkStart w:id="640" w:name="_Toc83651201"/>
      <w:bookmarkStart w:id="641" w:name="_Toc86749259"/>
      <w:r w:rsidRPr="001A501A">
        <w:rPr>
          <w:rFonts w:ascii="Times New Roman" w:eastAsia="Times New Roman" w:hAnsi="Times New Roman" w:cs="Times New Roman"/>
          <w:i/>
          <w:sz w:val="24"/>
          <w:szCs w:val="20"/>
          <w:lang w:val="en-US"/>
        </w:rPr>
        <w:t xml:space="preserve">5.2.2 Option A2: </w:t>
      </w:r>
      <w:bookmarkEnd w:id="620"/>
      <w:bookmarkEnd w:id="621"/>
      <w:r w:rsidRPr="001A501A">
        <w:rPr>
          <w:rFonts w:ascii="Times New Roman" w:eastAsia="Times New Roman" w:hAnsi="Times New Roman" w:cs="Times New Roman"/>
          <w:i/>
          <w:sz w:val="24"/>
          <w:szCs w:val="20"/>
          <w:lang w:val="en-GB"/>
        </w:rPr>
        <w:t>Shift of the burden of proof and measures to improve legal certainty</w:t>
      </w:r>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p>
    <w:p w14:paraId="4CE18117" w14:textId="77777777" w:rsidR="00197ACB" w:rsidRPr="001A501A" w:rsidRDefault="00197ACB" w:rsidP="006E7F26">
      <w:pPr>
        <w:spacing w:after="200" w:line="240" w:lineRule="auto"/>
        <w:jc w:val="both"/>
        <w:rPr>
          <w:rFonts w:ascii="Times New Roman" w:eastAsia="PMingLiU" w:hAnsi="Times New Roman" w:cs="Times New Roman"/>
          <w:color w:val="000000"/>
          <w:sz w:val="24"/>
          <w:szCs w:val="24"/>
          <w:lang w:val="en-US" w:eastAsia="zh-TW"/>
        </w:rPr>
      </w:pPr>
      <w:r w:rsidRPr="001A501A">
        <w:rPr>
          <w:rFonts w:ascii="Times New Roman" w:eastAsia="Calibri" w:hAnsi="Times New Roman" w:cs="Times New Roman"/>
          <w:color w:val="000000"/>
          <w:sz w:val="24"/>
          <w:szCs w:val="24"/>
          <w:lang w:val="en-US"/>
        </w:rPr>
        <w:t>This option would introduce the below set of procedural facilitations and dispute prevention mechanisms. They would allow misclassified self-employed people on platforms to challenge their employment status</w:t>
      </w:r>
      <w:r w:rsidR="00B66462" w:rsidRPr="001A501A">
        <w:rPr>
          <w:rFonts w:ascii="Times New Roman" w:eastAsia="Calibri" w:hAnsi="Times New Roman" w:cs="Times New Roman"/>
          <w:color w:val="000000"/>
          <w:sz w:val="24"/>
          <w:szCs w:val="24"/>
          <w:lang w:val="en-US"/>
        </w:rPr>
        <w:t>,</w:t>
      </w:r>
      <w:r w:rsidRPr="001A501A">
        <w:rPr>
          <w:rFonts w:ascii="Times New Roman" w:eastAsia="Calibri" w:hAnsi="Times New Roman" w:cs="Times New Roman"/>
          <w:color w:val="000000"/>
          <w:sz w:val="24"/>
          <w:szCs w:val="24"/>
          <w:lang w:val="en-US"/>
        </w:rPr>
        <w:t xml:space="preserve"> and </w:t>
      </w:r>
      <w:r w:rsidR="00B66462" w:rsidRPr="001A501A">
        <w:rPr>
          <w:rFonts w:ascii="Times New Roman" w:eastAsia="Calibri" w:hAnsi="Times New Roman" w:cs="Times New Roman"/>
          <w:color w:val="000000"/>
          <w:sz w:val="24"/>
          <w:szCs w:val="24"/>
          <w:lang w:val="en-US"/>
        </w:rPr>
        <w:t xml:space="preserve">digital labour </w:t>
      </w:r>
      <w:r w:rsidRPr="001A501A">
        <w:rPr>
          <w:rFonts w:ascii="Times New Roman" w:eastAsia="Calibri" w:hAnsi="Times New Roman" w:cs="Times New Roman"/>
          <w:color w:val="000000"/>
          <w:sz w:val="24"/>
          <w:szCs w:val="24"/>
          <w:lang w:val="en-US"/>
        </w:rPr>
        <w:t>platforms to ascertain the correct employment status for a given business model</w:t>
      </w:r>
      <w:r w:rsidRPr="001A501A">
        <w:rPr>
          <w:rFonts w:ascii="Times New Roman" w:eastAsia="PMingLiU" w:hAnsi="Times New Roman" w:cs="Times New Roman"/>
          <w:color w:val="000000"/>
          <w:sz w:val="24"/>
          <w:szCs w:val="24"/>
          <w:lang w:val="en-US" w:eastAsia="zh-TW"/>
        </w:rPr>
        <w:t>:</w:t>
      </w:r>
    </w:p>
    <w:p w14:paraId="0222200F" w14:textId="77777777" w:rsidR="00197ACB" w:rsidRPr="001A501A" w:rsidRDefault="00197ACB" w:rsidP="006E7F26">
      <w:pPr>
        <w:numPr>
          <w:ilvl w:val="0"/>
          <w:numId w:val="11"/>
        </w:numPr>
        <w:spacing w:after="200" w:line="240" w:lineRule="auto"/>
        <w:ind w:left="363"/>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 xml:space="preserve">a </w:t>
      </w:r>
      <w:r w:rsidRPr="001A501A">
        <w:rPr>
          <w:rFonts w:ascii="Times New Roman" w:eastAsia="Calibri" w:hAnsi="Times New Roman" w:cs="Times New Roman"/>
          <w:b/>
          <w:bCs/>
          <w:color w:val="000000"/>
          <w:sz w:val="24"/>
          <w:szCs w:val="24"/>
          <w:lang w:val="en-US"/>
        </w:rPr>
        <w:t>rule on</w:t>
      </w:r>
      <w:r w:rsidRPr="001A501A">
        <w:rPr>
          <w:rFonts w:ascii="Times New Roman" w:eastAsia="Calibri" w:hAnsi="Times New Roman" w:cs="Times New Roman"/>
          <w:color w:val="000000"/>
          <w:sz w:val="24"/>
          <w:szCs w:val="24"/>
          <w:lang w:val="en-US"/>
        </w:rPr>
        <w:t xml:space="preserve"> </w:t>
      </w:r>
      <w:r w:rsidRPr="001A501A">
        <w:rPr>
          <w:rFonts w:ascii="Times New Roman" w:eastAsia="Calibri" w:hAnsi="Times New Roman" w:cs="Times New Roman"/>
          <w:b/>
          <w:bCs/>
          <w:color w:val="000000"/>
          <w:sz w:val="24"/>
          <w:szCs w:val="24"/>
          <w:lang w:val="en-US"/>
        </w:rPr>
        <w:t>shifting the burden of proof:</w:t>
      </w:r>
      <w:r w:rsidRPr="001A501A">
        <w:rPr>
          <w:rFonts w:ascii="Times New Roman" w:eastAsia="Calibri" w:hAnsi="Times New Roman" w:cs="Times New Roman"/>
          <w:color w:val="000000"/>
          <w:sz w:val="24"/>
          <w:szCs w:val="24"/>
          <w:lang w:val="en-US"/>
        </w:rPr>
        <w:t xml:space="preserve"> to contest their self-employed status in legal proceedings, people doing platform work would only have to establish basic proof of </w:t>
      </w:r>
      <w:r w:rsidR="00BE5156" w:rsidRPr="001A501A">
        <w:rPr>
          <w:rFonts w:ascii="Times New Roman" w:eastAsia="Calibri" w:hAnsi="Times New Roman" w:cs="Times New Roman"/>
          <w:color w:val="000000"/>
          <w:sz w:val="24"/>
          <w:szCs w:val="24"/>
          <w:lang w:val="en-US"/>
        </w:rPr>
        <w:t xml:space="preserve">elements indicating </w:t>
      </w:r>
      <w:r w:rsidRPr="001A501A">
        <w:rPr>
          <w:rFonts w:ascii="Times New Roman" w:eastAsia="Calibri" w:hAnsi="Times New Roman" w:cs="Times New Roman"/>
          <w:color w:val="000000"/>
          <w:sz w:val="24"/>
          <w:szCs w:val="24"/>
          <w:lang w:val="en-US"/>
        </w:rPr>
        <w:t>an employment relationship (</w:t>
      </w:r>
      <w:r w:rsidRPr="001A501A">
        <w:rPr>
          <w:rFonts w:ascii="Times New Roman" w:eastAsia="Calibri" w:hAnsi="Times New Roman" w:cs="Times New Roman"/>
          <w:i/>
          <w:iCs/>
          <w:color w:val="000000"/>
          <w:sz w:val="24"/>
          <w:szCs w:val="24"/>
          <w:lang w:val="en-US"/>
        </w:rPr>
        <w:t>prima facie</w:t>
      </w:r>
      <w:r w:rsidRPr="001A501A">
        <w:rPr>
          <w:rFonts w:ascii="Times New Roman" w:eastAsia="Calibri" w:hAnsi="Times New Roman" w:cs="Times New Roman"/>
          <w:color w:val="000000"/>
          <w:sz w:val="24"/>
          <w:szCs w:val="24"/>
          <w:lang w:val="en-US"/>
        </w:rPr>
        <w:t xml:space="preserve"> evidence). It would then be for the </w:t>
      </w:r>
      <w:r w:rsidR="00B66462" w:rsidRPr="001A501A">
        <w:rPr>
          <w:rFonts w:ascii="Times New Roman" w:eastAsia="Calibri" w:hAnsi="Times New Roman" w:cs="Times New Roman"/>
          <w:color w:val="000000"/>
          <w:sz w:val="24"/>
          <w:szCs w:val="24"/>
          <w:lang w:val="en-US"/>
        </w:rPr>
        <w:t xml:space="preserve">digital labour </w:t>
      </w:r>
      <w:r w:rsidRPr="001A501A">
        <w:rPr>
          <w:rFonts w:ascii="Times New Roman" w:eastAsia="Calibri" w:hAnsi="Times New Roman" w:cs="Times New Roman"/>
          <w:color w:val="000000"/>
          <w:sz w:val="24"/>
          <w:szCs w:val="24"/>
          <w:lang w:val="en-US"/>
        </w:rPr>
        <w:t>platform to prove that the person is in fact self-employed;</w:t>
      </w:r>
    </w:p>
    <w:p w14:paraId="7234849C" w14:textId="77777777" w:rsidR="00197ACB" w:rsidRPr="001A501A" w:rsidRDefault="00197ACB" w:rsidP="006E7F26">
      <w:pPr>
        <w:spacing w:after="200" w:line="240" w:lineRule="auto"/>
        <w:ind w:left="363"/>
        <w:contextualSpacing/>
        <w:jc w:val="both"/>
        <w:rPr>
          <w:rFonts w:ascii="Times New Roman" w:eastAsia="Calibri" w:hAnsi="Times New Roman" w:cs="Times New Roman"/>
          <w:color w:val="000000"/>
          <w:sz w:val="24"/>
          <w:szCs w:val="20"/>
          <w:lang w:val="en-US"/>
        </w:rPr>
      </w:pPr>
    </w:p>
    <w:p w14:paraId="63D05879" w14:textId="77777777" w:rsidR="00197ACB" w:rsidRPr="001A501A" w:rsidRDefault="00197ACB" w:rsidP="006E7F26">
      <w:pPr>
        <w:numPr>
          <w:ilvl w:val="0"/>
          <w:numId w:val="10"/>
        </w:numPr>
        <w:spacing w:after="200" w:line="240" w:lineRule="auto"/>
        <w:ind w:left="363"/>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 xml:space="preserve">a </w:t>
      </w:r>
      <w:r w:rsidRPr="001A501A">
        <w:rPr>
          <w:rFonts w:ascii="Times New Roman" w:eastAsia="Calibri" w:hAnsi="Times New Roman" w:cs="Times New Roman"/>
          <w:b/>
          <w:bCs/>
          <w:color w:val="000000"/>
          <w:sz w:val="24"/>
          <w:szCs w:val="24"/>
          <w:lang w:val="en-US"/>
        </w:rPr>
        <w:t>certification procedure</w:t>
      </w:r>
      <w:r w:rsidRPr="001A501A">
        <w:rPr>
          <w:rFonts w:ascii="Times New Roman" w:eastAsia="Calibri" w:hAnsi="Times New Roman" w:cs="Times New Roman"/>
          <w:color w:val="000000"/>
          <w:sz w:val="24"/>
          <w:szCs w:val="24"/>
          <w:lang w:val="en-US"/>
        </w:rPr>
        <w:t xml:space="preserve"> would enable </w:t>
      </w:r>
      <w:r w:rsidR="00B66462" w:rsidRPr="001A501A">
        <w:rPr>
          <w:rFonts w:ascii="Times New Roman" w:eastAsia="Calibri" w:hAnsi="Times New Roman" w:cs="Times New Roman"/>
          <w:color w:val="000000"/>
          <w:sz w:val="24"/>
          <w:szCs w:val="24"/>
          <w:lang w:val="en-US"/>
        </w:rPr>
        <w:t xml:space="preserve">digital labour </w:t>
      </w:r>
      <w:r w:rsidRPr="001A501A">
        <w:rPr>
          <w:rFonts w:ascii="Times New Roman" w:eastAsia="Calibri" w:hAnsi="Times New Roman" w:cs="Times New Roman"/>
          <w:color w:val="000000"/>
          <w:sz w:val="24"/>
          <w:szCs w:val="24"/>
          <w:lang w:val="en-US"/>
        </w:rPr>
        <w:t xml:space="preserve">platforms, as well as people working through them (or their representatives), to obtain legal certainty concerning </w:t>
      </w:r>
      <w:r w:rsidRPr="001A501A">
        <w:rPr>
          <w:rFonts w:ascii="Times New Roman" w:eastAsia="Calibri" w:hAnsi="Times New Roman" w:cs="Times New Roman"/>
          <w:color w:val="000000"/>
          <w:sz w:val="24"/>
          <w:szCs w:val="24"/>
          <w:lang w:val="en-GB"/>
        </w:rPr>
        <w:t xml:space="preserve">the </w:t>
      </w:r>
      <w:r w:rsidR="00BE5156" w:rsidRPr="001A501A">
        <w:rPr>
          <w:rFonts w:ascii="Times New Roman" w:eastAsia="Calibri" w:hAnsi="Times New Roman" w:cs="Times New Roman"/>
          <w:color w:val="000000"/>
          <w:sz w:val="24"/>
          <w:szCs w:val="24"/>
          <w:lang w:val="en-GB"/>
        </w:rPr>
        <w:t>correct</w:t>
      </w:r>
      <w:r w:rsidRPr="001A501A">
        <w:rPr>
          <w:rFonts w:ascii="Times New Roman" w:eastAsia="Calibri" w:hAnsi="Times New Roman" w:cs="Times New Roman"/>
          <w:color w:val="000000"/>
          <w:sz w:val="24"/>
          <w:szCs w:val="24"/>
          <w:lang w:val="en-GB"/>
        </w:rPr>
        <w:t xml:space="preserve"> </w:t>
      </w:r>
      <w:r w:rsidR="00BE5156" w:rsidRPr="001A501A">
        <w:rPr>
          <w:rFonts w:ascii="Times New Roman" w:eastAsia="Calibri" w:hAnsi="Times New Roman" w:cs="Times New Roman"/>
          <w:color w:val="000000"/>
          <w:sz w:val="24"/>
          <w:szCs w:val="24"/>
          <w:lang w:val="en-GB"/>
        </w:rPr>
        <w:t>designation of the contractual relationship between the digital labour platform and the person working through it</w:t>
      </w:r>
      <w:r w:rsidRPr="001A501A">
        <w:rPr>
          <w:rFonts w:ascii="Times New Roman" w:eastAsia="Calibri" w:hAnsi="Times New Roman" w:cs="Times New Roman"/>
          <w:color w:val="000000"/>
          <w:sz w:val="24"/>
          <w:szCs w:val="24"/>
          <w:lang w:val="en-GB"/>
        </w:rPr>
        <w:t>.</w:t>
      </w:r>
      <w:r w:rsidRPr="001A501A" w:rsidDel="001F3DBD">
        <w:rPr>
          <w:rFonts w:ascii="Times New Roman" w:eastAsia="Calibri" w:hAnsi="Times New Roman" w:cs="Times New Roman"/>
          <w:color w:val="000000"/>
          <w:sz w:val="24"/>
          <w:szCs w:val="24"/>
          <w:lang w:val="en-US"/>
        </w:rPr>
        <w:t xml:space="preserve"> </w:t>
      </w:r>
      <w:r w:rsidRPr="001A501A">
        <w:rPr>
          <w:rFonts w:ascii="Times New Roman" w:eastAsia="Calibri" w:hAnsi="Times New Roman" w:cs="Times New Roman"/>
          <w:color w:val="000000"/>
          <w:sz w:val="24"/>
          <w:szCs w:val="24"/>
          <w:lang w:val="en-US"/>
        </w:rPr>
        <w:t xml:space="preserve">The decision to certify such status would be taken through a simplified </w:t>
      </w:r>
      <w:r w:rsidR="00FC46E7" w:rsidRPr="001A501A">
        <w:rPr>
          <w:rFonts w:ascii="Times New Roman" w:eastAsia="Calibri" w:hAnsi="Times New Roman" w:cs="Times New Roman"/>
          <w:color w:val="000000"/>
          <w:sz w:val="24"/>
          <w:szCs w:val="24"/>
          <w:lang w:val="en-US"/>
        </w:rPr>
        <w:t xml:space="preserve">out-of-court </w:t>
      </w:r>
      <w:r w:rsidRPr="001A501A">
        <w:rPr>
          <w:rFonts w:ascii="Times New Roman" w:eastAsia="Calibri" w:hAnsi="Times New Roman" w:cs="Times New Roman"/>
          <w:color w:val="000000"/>
          <w:sz w:val="24"/>
          <w:szCs w:val="24"/>
          <w:lang w:val="en-US"/>
        </w:rPr>
        <w:t xml:space="preserve">procedure by an independent body (e.g. labour authority, university), after analysing relevant facts and hearing both sides. It would apply to all contractual relations of </w:t>
      </w:r>
      <w:r w:rsidR="002A7B2B" w:rsidRPr="001A501A">
        <w:rPr>
          <w:rFonts w:ascii="Times New Roman" w:eastAsia="Calibri" w:hAnsi="Times New Roman" w:cs="Times New Roman"/>
          <w:color w:val="000000"/>
          <w:sz w:val="24"/>
          <w:szCs w:val="24"/>
          <w:lang w:val="en-US"/>
        </w:rPr>
        <w:t>the</w:t>
      </w:r>
      <w:r w:rsidRPr="001A501A">
        <w:rPr>
          <w:rFonts w:ascii="Times New Roman" w:eastAsia="Calibri" w:hAnsi="Times New Roman" w:cs="Times New Roman"/>
          <w:color w:val="000000"/>
          <w:sz w:val="24"/>
          <w:szCs w:val="24"/>
          <w:lang w:val="en-US"/>
        </w:rPr>
        <w:t xml:space="preserve"> </w:t>
      </w:r>
      <w:r w:rsidR="00B66462" w:rsidRPr="001A501A">
        <w:rPr>
          <w:rFonts w:ascii="Times New Roman" w:eastAsia="Calibri" w:hAnsi="Times New Roman" w:cs="Times New Roman"/>
          <w:color w:val="000000"/>
          <w:sz w:val="24"/>
          <w:szCs w:val="24"/>
          <w:lang w:val="en-US"/>
        </w:rPr>
        <w:t xml:space="preserve">digital labour </w:t>
      </w:r>
      <w:r w:rsidRPr="001A501A">
        <w:rPr>
          <w:rFonts w:ascii="Times New Roman" w:eastAsia="Calibri" w:hAnsi="Times New Roman" w:cs="Times New Roman"/>
          <w:color w:val="000000"/>
          <w:sz w:val="24"/>
          <w:szCs w:val="24"/>
          <w:lang w:val="en-US"/>
        </w:rPr>
        <w:t>platform sharing the same organisational features</w:t>
      </w:r>
      <w:r w:rsidR="00EF387C" w:rsidRPr="001A501A">
        <w:rPr>
          <w:rFonts w:ascii="Times New Roman" w:eastAsia="Calibri" w:hAnsi="Times New Roman" w:cs="Times New Roman"/>
          <w:color w:val="000000"/>
          <w:sz w:val="24"/>
          <w:szCs w:val="24"/>
          <w:lang w:val="en-US"/>
        </w:rPr>
        <w:t xml:space="preserve"> and be valid for as long as the platform does not substantially change the contractual conditions</w:t>
      </w:r>
      <w:r w:rsidRPr="001A501A">
        <w:rPr>
          <w:rFonts w:ascii="Times New Roman" w:eastAsia="Calibri" w:hAnsi="Times New Roman" w:cs="Times New Roman"/>
          <w:color w:val="000000"/>
          <w:sz w:val="24"/>
          <w:szCs w:val="24"/>
          <w:lang w:val="en-US"/>
        </w:rPr>
        <w:t>;</w:t>
      </w:r>
    </w:p>
    <w:p w14:paraId="4ADEF7D8" w14:textId="77777777" w:rsidR="00197ACB" w:rsidRPr="001A501A" w:rsidRDefault="00197ACB" w:rsidP="006E7F26">
      <w:pPr>
        <w:spacing w:after="200" w:line="240" w:lineRule="auto"/>
        <w:ind w:left="363"/>
        <w:contextualSpacing/>
        <w:jc w:val="both"/>
        <w:rPr>
          <w:rFonts w:ascii="Times New Roman" w:eastAsia="Calibri" w:hAnsi="Times New Roman" w:cs="Times New Roman"/>
          <w:lang w:val="en-US"/>
        </w:rPr>
      </w:pPr>
    </w:p>
    <w:p w14:paraId="66D6E3CC" w14:textId="78EA7366" w:rsidR="00197ACB" w:rsidRPr="001A501A" w:rsidRDefault="00197ACB" w:rsidP="006E7F26">
      <w:pPr>
        <w:numPr>
          <w:ilvl w:val="0"/>
          <w:numId w:val="9"/>
        </w:numPr>
        <w:spacing w:after="200" w:line="240" w:lineRule="auto"/>
        <w:ind w:left="363"/>
        <w:contextualSpacing/>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a </w:t>
      </w:r>
      <w:r w:rsidRPr="001A501A">
        <w:rPr>
          <w:rFonts w:ascii="Times New Roman" w:eastAsia="Calibri" w:hAnsi="Times New Roman" w:cs="Times New Roman"/>
          <w:b/>
          <w:sz w:val="24"/>
          <w:szCs w:val="24"/>
          <w:lang w:val="en-US"/>
        </w:rPr>
        <w:t>clarification</w:t>
      </w:r>
      <w:r w:rsidRPr="001A501A">
        <w:rPr>
          <w:rFonts w:ascii="Times New Roman" w:eastAsia="Calibri" w:hAnsi="Times New Roman" w:cs="Times New Roman"/>
          <w:sz w:val="24"/>
          <w:szCs w:val="24"/>
          <w:lang w:val="en-US"/>
        </w:rPr>
        <w:t xml:space="preserve"> that </w:t>
      </w:r>
      <w:r w:rsidRPr="001A501A">
        <w:rPr>
          <w:rFonts w:ascii="Times New Roman" w:eastAsia="Calibri" w:hAnsi="Times New Roman" w:cs="Times New Roman"/>
          <w:b/>
          <w:sz w:val="24"/>
          <w:szCs w:val="24"/>
          <w:lang w:val="en-US"/>
        </w:rPr>
        <w:t xml:space="preserve">insurances, social protection and training measures voluntarily provided or paid by the platforms </w:t>
      </w:r>
      <w:r w:rsidRPr="001A501A">
        <w:rPr>
          <w:rFonts w:ascii="Times New Roman" w:eastAsia="Calibri" w:hAnsi="Times New Roman" w:cs="Times New Roman"/>
          <w:sz w:val="24"/>
          <w:szCs w:val="24"/>
          <w:lang w:val="en-US"/>
        </w:rPr>
        <w:t xml:space="preserve">should not be considered as indicating the existence of an employment relationship. This would remove the ‘chilling effect’ that keeps platforms from improving working conditions of the </w:t>
      </w:r>
      <w:r w:rsidR="00CB23CD">
        <w:rPr>
          <w:rFonts w:ascii="Times New Roman" w:eastAsia="Calibri" w:hAnsi="Times New Roman" w:cs="Times New Roman"/>
          <w:sz w:val="24"/>
          <w:szCs w:val="24"/>
          <w:lang w:val="en-US"/>
        </w:rPr>
        <w:t>genuine self-employed</w:t>
      </w:r>
      <w:r w:rsidRPr="001A501A">
        <w:rPr>
          <w:rFonts w:ascii="Times New Roman" w:eastAsia="Calibri" w:hAnsi="Times New Roman" w:cs="Times New Roman"/>
          <w:sz w:val="24"/>
          <w:szCs w:val="24"/>
          <w:lang w:val="en-US"/>
        </w:rPr>
        <w:t>.</w:t>
      </w:r>
      <w:r w:rsidR="00B23D3E" w:rsidRPr="001A501A">
        <w:rPr>
          <w:rStyle w:val="FootnoteReference"/>
          <w:rFonts w:ascii="Times New Roman" w:eastAsia="Calibri" w:hAnsi="Times New Roman" w:cs="Times New Roman"/>
          <w:sz w:val="24"/>
          <w:szCs w:val="24"/>
          <w:lang w:val="en-US"/>
        </w:rPr>
        <w:t xml:space="preserve"> </w:t>
      </w:r>
    </w:p>
    <w:p w14:paraId="5CEDEA24" w14:textId="77777777" w:rsidR="00D515D3" w:rsidRPr="001A501A" w:rsidRDefault="00D515D3" w:rsidP="007302C0">
      <w:pPr>
        <w:spacing w:after="0" w:line="240" w:lineRule="auto"/>
        <w:jc w:val="both"/>
        <w:rPr>
          <w:rFonts w:ascii="Times New Roman" w:eastAsia="Calibri" w:hAnsi="Times New Roman" w:cs="Times New Roman"/>
          <w:sz w:val="24"/>
          <w:szCs w:val="24"/>
          <w:lang w:val="en-US"/>
        </w:rPr>
      </w:pPr>
    </w:p>
    <w:p w14:paraId="2E3C4989" w14:textId="3B8BD1C3" w:rsidR="00197ACB" w:rsidRPr="001A501A" w:rsidRDefault="00C9287F"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The combination of these</w:t>
      </w:r>
      <w:r w:rsidR="00197ACB" w:rsidRPr="001A501A">
        <w:rPr>
          <w:rFonts w:ascii="Times New Roman" w:eastAsia="Calibri" w:hAnsi="Times New Roman" w:cs="Times New Roman"/>
          <w:sz w:val="24"/>
          <w:szCs w:val="24"/>
          <w:lang w:val="en-US"/>
        </w:rPr>
        <w:t xml:space="preserve"> instruments would ensure a </w:t>
      </w:r>
      <w:r w:rsidR="00533685" w:rsidRPr="001A501A">
        <w:rPr>
          <w:rFonts w:ascii="Times New Roman" w:eastAsia="Calibri" w:hAnsi="Times New Roman" w:cs="Times New Roman"/>
          <w:sz w:val="24"/>
          <w:szCs w:val="24"/>
          <w:lang w:val="en-US"/>
        </w:rPr>
        <w:t xml:space="preserve">balanced </w:t>
      </w:r>
      <w:r w:rsidR="00197ACB" w:rsidRPr="001A501A">
        <w:rPr>
          <w:rFonts w:ascii="Times New Roman" w:eastAsia="Calibri" w:hAnsi="Times New Roman" w:cs="Times New Roman"/>
          <w:sz w:val="24"/>
          <w:szCs w:val="24"/>
          <w:lang w:val="en-US"/>
        </w:rPr>
        <w:t xml:space="preserve">approach to achieving the correct employment </w:t>
      </w:r>
      <w:r w:rsidR="00197ACB" w:rsidRPr="001A501A">
        <w:rPr>
          <w:rFonts w:ascii="Times New Roman" w:eastAsia="Calibri" w:hAnsi="Times New Roman" w:cs="Times New Roman"/>
          <w:sz w:val="24"/>
          <w:szCs w:val="24"/>
          <w:lang w:val="en-GB"/>
        </w:rPr>
        <w:t xml:space="preserve">status classification. Platforms operating through </w:t>
      </w:r>
      <w:r w:rsidR="00CB23CD">
        <w:rPr>
          <w:rFonts w:ascii="Times New Roman" w:eastAsia="Calibri" w:hAnsi="Times New Roman" w:cs="Times New Roman"/>
          <w:sz w:val="24"/>
          <w:szCs w:val="24"/>
          <w:lang w:val="en-GB"/>
        </w:rPr>
        <w:t>genuine self-employed</w:t>
      </w:r>
      <w:r w:rsidR="00197ACB" w:rsidRPr="001A501A">
        <w:rPr>
          <w:rFonts w:ascii="Times New Roman" w:eastAsia="Calibri" w:hAnsi="Times New Roman" w:cs="Times New Roman"/>
          <w:sz w:val="24"/>
          <w:szCs w:val="24"/>
          <w:lang w:val="en-GB"/>
        </w:rPr>
        <w:t xml:space="preserve"> people would have an incentive to </w:t>
      </w:r>
      <w:r w:rsidR="00BE5156" w:rsidRPr="001A501A">
        <w:rPr>
          <w:rFonts w:ascii="Times New Roman" w:eastAsia="Calibri" w:hAnsi="Times New Roman" w:cs="Times New Roman"/>
          <w:sz w:val="24"/>
          <w:szCs w:val="24"/>
          <w:lang w:val="en-GB"/>
        </w:rPr>
        <w:t>engage in</w:t>
      </w:r>
      <w:r w:rsidR="00197ACB" w:rsidRPr="001A501A">
        <w:rPr>
          <w:rFonts w:ascii="Times New Roman" w:eastAsia="Calibri" w:hAnsi="Times New Roman" w:cs="Times New Roman"/>
          <w:sz w:val="24"/>
          <w:szCs w:val="24"/>
          <w:lang w:val="en-GB"/>
        </w:rPr>
        <w:t xml:space="preserve"> the certification procedure, through which they would obtain </w:t>
      </w:r>
      <w:r w:rsidR="00EF387C" w:rsidRPr="001A501A">
        <w:rPr>
          <w:rFonts w:ascii="Times New Roman" w:eastAsia="Calibri" w:hAnsi="Times New Roman" w:cs="Times New Roman"/>
          <w:sz w:val="24"/>
          <w:szCs w:val="24"/>
          <w:lang w:val="en-GB"/>
        </w:rPr>
        <w:t xml:space="preserve">a certain </w:t>
      </w:r>
      <w:r w:rsidR="00197ACB" w:rsidRPr="001A501A">
        <w:rPr>
          <w:rFonts w:ascii="Times New Roman" w:eastAsia="Calibri" w:hAnsi="Times New Roman" w:cs="Times New Roman"/>
          <w:sz w:val="24"/>
          <w:szCs w:val="24"/>
          <w:lang w:val="en-GB"/>
        </w:rPr>
        <w:t xml:space="preserve">legal certainty for their business model in a relatively hassle-free and low-cost process. </w:t>
      </w:r>
      <w:r w:rsidR="00EF387C" w:rsidRPr="001A501A">
        <w:rPr>
          <w:rFonts w:ascii="Times New Roman" w:eastAsia="Calibri" w:hAnsi="Times New Roman" w:cs="Times New Roman"/>
          <w:sz w:val="24"/>
          <w:szCs w:val="24"/>
          <w:lang w:val="en-GB"/>
        </w:rPr>
        <w:t>It would be possible to challenge decisions on certification in court, but such challenges would no longer benefit from the shift in the burden of proof.</w:t>
      </w:r>
      <w:r w:rsidR="00197ACB" w:rsidRPr="001A501A">
        <w:rPr>
          <w:rFonts w:ascii="Times New Roman" w:eastAsia="Calibri" w:hAnsi="Times New Roman" w:cs="Times New Roman"/>
          <w:sz w:val="24"/>
          <w:szCs w:val="24"/>
          <w:lang w:val="en-GB"/>
        </w:rPr>
        <w:t xml:space="preserve"> The clarification on insurances, social protection and training measures would further reassure platforms operating through </w:t>
      </w:r>
      <w:r w:rsidR="00CB23CD">
        <w:rPr>
          <w:rFonts w:ascii="Times New Roman" w:eastAsia="Calibri" w:hAnsi="Times New Roman" w:cs="Times New Roman"/>
          <w:sz w:val="24"/>
          <w:szCs w:val="24"/>
          <w:lang w:val="en-GB"/>
        </w:rPr>
        <w:t>genuine self-employed</w:t>
      </w:r>
      <w:r w:rsidR="00197ACB" w:rsidRPr="001A501A">
        <w:rPr>
          <w:rFonts w:ascii="Times New Roman" w:eastAsia="Calibri" w:hAnsi="Times New Roman" w:cs="Times New Roman"/>
          <w:sz w:val="24"/>
          <w:szCs w:val="24"/>
          <w:lang w:val="en-GB"/>
        </w:rPr>
        <w:t xml:space="preserve"> people, while allowing for the latter’s conditions to improve. In situations of misclassification, the shift of the burden of proof would guarantee that </w:t>
      </w:r>
      <w:r w:rsidR="00CB23CD">
        <w:rPr>
          <w:rFonts w:ascii="Times New Roman" w:eastAsia="Calibri" w:hAnsi="Times New Roman" w:cs="Times New Roman"/>
          <w:sz w:val="24"/>
          <w:szCs w:val="24"/>
          <w:lang w:val="en-GB"/>
        </w:rPr>
        <w:t>false self-employed</w:t>
      </w:r>
      <w:r w:rsidR="00197ACB" w:rsidRPr="001A501A">
        <w:rPr>
          <w:rFonts w:ascii="Times New Roman" w:eastAsia="Calibri" w:hAnsi="Times New Roman" w:cs="Times New Roman"/>
          <w:sz w:val="24"/>
          <w:szCs w:val="24"/>
          <w:lang w:val="en-GB"/>
        </w:rPr>
        <w:t xml:space="preserve"> people working through them have a simplified way to obtain their correct employment status classification. </w:t>
      </w:r>
    </w:p>
    <w:p w14:paraId="59DDDA2B"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US"/>
        </w:rPr>
      </w:pPr>
      <w:bookmarkStart w:id="642" w:name="_Toc80113073"/>
      <w:bookmarkStart w:id="643" w:name="_Toc81313305"/>
      <w:bookmarkStart w:id="644" w:name="_Toc81323769"/>
      <w:bookmarkStart w:id="645" w:name="_Toc81327150"/>
      <w:bookmarkStart w:id="646" w:name="_Toc81398460"/>
      <w:bookmarkStart w:id="647" w:name="_Toc82107393"/>
      <w:bookmarkStart w:id="648" w:name="_Toc82165117"/>
      <w:bookmarkStart w:id="649" w:name="_Toc82165380"/>
      <w:bookmarkStart w:id="650" w:name="_Toc83313670"/>
      <w:bookmarkStart w:id="651" w:name="_Toc83392647"/>
      <w:bookmarkStart w:id="652" w:name="_Toc83392736"/>
      <w:bookmarkStart w:id="653" w:name="_Toc83393349"/>
      <w:bookmarkStart w:id="654" w:name="_Toc83397669"/>
      <w:bookmarkStart w:id="655" w:name="_Toc83397849"/>
      <w:bookmarkStart w:id="656" w:name="_Toc83398184"/>
      <w:bookmarkStart w:id="657" w:name="_Toc83398309"/>
      <w:bookmarkStart w:id="658" w:name="_Toc83651202"/>
      <w:bookmarkStart w:id="659" w:name="_Toc80113842"/>
      <w:bookmarkStart w:id="660" w:name="_Toc81235146"/>
      <w:bookmarkStart w:id="661" w:name="_Toc81247172"/>
      <w:bookmarkStart w:id="662" w:name="_Toc81260274"/>
      <w:bookmarkStart w:id="663" w:name="_Toc86749260"/>
      <w:r w:rsidRPr="001A501A">
        <w:rPr>
          <w:rFonts w:ascii="Times New Roman" w:eastAsia="Times New Roman" w:hAnsi="Times New Roman" w:cs="Times New Roman"/>
          <w:i/>
          <w:sz w:val="24"/>
          <w:szCs w:val="20"/>
          <w:lang w:val="en-US"/>
        </w:rPr>
        <w:t>5.2.3 Option A3: Rebuttable presumption</w:t>
      </w:r>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r w:rsidRPr="001A501A">
        <w:rPr>
          <w:rFonts w:ascii="Times New Roman" w:eastAsia="Times New Roman" w:hAnsi="Times New Roman" w:cs="Times New Roman"/>
          <w:i/>
          <w:sz w:val="24"/>
          <w:szCs w:val="20"/>
          <w:lang w:val="en-US"/>
        </w:rPr>
        <w:t xml:space="preserve"> </w:t>
      </w:r>
      <w:bookmarkEnd w:id="659"/>
      <w:bookmarkEnd w:id="660"/>
      <w:bookmarkEnd w:id="661"/>
      <w:bookmarkEnd w:id="662"/>
      <w:r w:rsidR="00F73EBA" w:rsidRPr="001A501A">
        <w:rPr>
          <w:rFonts w:ascii="Times New Roman" w:eastAsia="Times New Roman" w:hAnsi="Times New Roman" w:cs="Times New Roman"/>
          <w:i/>
          <w:sz w:val="24"/>
          <w:szCs w:val="20"/>
          <w:lang w:val="en-US"/>
        </w:rPr>
        <w:t>(including a shift in the burden of proof)</w:t>
      </w:r>
      <w:bookmarkEnd w:id="663"/>
    </w:p>
    <w:p w14:paraId="2F0795D0"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 xml:space="preserve">This option would introduce a </w:t>
      </w:r>
      <w:r w:rsidRPr="001A501A">
        <w:rPr>
          <w:rFonts w:ascii="Times New Roman" w:eastAsia="Calibri" w:hAnsi="Times New Roman" w:cs="Times New Roman"/>
          <w:b/>
          <w:color w:val="000000"/>
          <w:sz w:val="24"/>
          <w:szCs w:val="24"/>
          <w:lang w:val="en-US"/>
        </w:rPr>
        <w:t>rebuttable presumption</w:t>
      </w:r>
      <w:r w:rsidRPr="001A501A">
        <w:rPr>
          <w:rFonts w:ascii="Times New Roman" w:eastAsia="Calibri" w:hAnsi="Times New Roman" w:cs="Times New Roman"/>
          <w:color w:val="000000"/>
          <w:sz w:val="24"/>
          <w:szCs w:val="24"/>
          <w:lang w:val="en-US"/>
        </w:rPr>
        <w:t xml:space="preserve"> of the existence of an employment relationship </w:t>
      </w:r>
      <w:r w:rsidR="00B66462" w:rsidRPr="001A501A">
        <w:rPr>
          <w:rFonts w:ascii="Times New Roman" w:eastAsia="Calibri" w:hAnsi="Times New Roman" w:cs="Times New Roman"/>
          <w:color w:val="000000"/>
          <w:sz w:val="24"/>
          <w:szCs w:val="24"/>
          <w:lang w:val="en-US"/>
        </w:rPr>
        <w:t xml:space="preserve">with </w:t>
      </w:r>
      <w:r w:rsidR="00B66462" w:rsidRPr="001A501A">
        <w:rPr>
          <w:rFonts w:ascii="Times New Roman" w:eastAsia="Calibri" w:hAnsi="Times New Roman" w:cs="Times New Roman"/>
          <w:b/>
          <w:color w:val="000000"/>
          <w:sz w:val="24"/>
          <w:szCs w:val="24"/>
          <w:lang w:val="en-US"/>
        </w:rPr>
        <w:t>digital labour</w:t>
      </w:r>
      <w:r w:rsidRPr="001A501A">
        <w:rPr>
          <w:rFonts w:ascii="Times New Roman" w:eastAsia="Calibri" w:hAnsi="Times New Roman" w:cs="Times New Roman"/>
          <w:color w:val="000000"/>
          <w:sz w:val="24"/>
          <w:szCs w:val="24"/>
          <w:lang w:val="en-US"/>
        </w:rPr>
        <w:t xml:space="preserve"> </w:t>
      </w:r>
      <w:r w:rsidRPr="001A501A">
        <w:rPr>
          <w:rFonts w:ascii="Times New Roman" w:eastAsia="Calibri" w:hAnsi="Times New Roman" w:cs="Times New Roman"/>
          <w:b/>
          <w:color w:val="000000"/>
          <w:sz w:val="24"/>
          <w:szCs w:val="24"/>
          <w:lang w:val="en-US"/>
        </w:rPr>
        <w:t>platforms</w:t>
      </w:r>
      <w:r w:rsidRPr="001A501A">
        <w:rPr>
          <w:rFonts w:ascii="Times New Roman" w:eastAsia="Calibri" w:hAnsi="Times New Roman" w:cs="Times New Roman"/>
          <w:color w:val="000000"/>
          <w:sz w:val="24"/>
          <w:szCs w:val="24"/>
          <w:lang w:val="en-US"/>
        </w:rPr>
        <w:t xml:space="preserve">. It would thus determine the employment status that should apply as a standard rule. The presumption would not be absolute. </w:t>
      </w:r>
      <w:r w:rsidR="00B66462" w:rsidRPr="001A501A">
        <w:rPr>
          <w:rFonts w:ascii="Times New Roman" w:eastAsia="Calibri" w:hAnsi="Times New Roman" w:cs="Times New Roman"/>
          <w:color w:val="000000"/>
          <w:sz w:val="24"/>
          <w:szCs w:val="24"/>
          <w:lang w:val="en-US"/>
        </w:rPr>
        <w:t>Digital labour p</w:t>
      </w:r>
      <w:r w:rsidRPr="001A501A">
        <w:rPr>
          <w:rFonts w:ascii="Times New Roman" w:eastAsia="Calibri" w:hAnsi="Times New Roman" w:cs="Times New Roman"/>
          <w:color w:val="000000"/>
          <w:sz w:val="24"/>
          <w:szCs w:val="24"/>
          <w:lang w:val="en-US"/>
        </w:rPr>
        <w:t xml:space="preserve">latforms would be able to counter it </w:t>
      </w:r>
      <w:r w:rsidR="002D2D6D" w:rsidRPr="001A501A">
        <w:rPr>
          <w:rFonts w:ascii="Times New Roman" w:eastAsia="Calibri" w:hAnsi="Times New Roman" w:cs="Times New Roman"/>
          <w:color w:val="000000"/>
          <w:sz w:val="24"/>
          <w:szCs w:val="24"/>
          <w:lang w:val="en-US"/>
        </w:rPr>
        <w:t xml:space="preserve">in legal or administrative proceedings </w:t>
      </w:r>
      <w:r w:rsidRPr="001A501A">
        <w:rPr>
          <w:rFonts w:ascii="Times New Roman" w:eastAsia="Calibri" w:hAnsi="Times New Roman" w:cs="Times New Roman"/>
          <w:color w:val="000000"/>
          <w:sz w:val="24"/>
          <w:szCs w:val="24"/>
          <w:lang w:val="en-US"/>
        </w:rPr>
        <w:t xml:space="preserve">by proving that the person working through them is correctly classified as self-employed. It thus </w:t>
      </w:r>
      <w:r w:rsidRPr="001A501A">
        <w:rPr>
          <w:rFonts w:ascii="Times New Roman" w:eastAsia="Calibri" w:hAnsi="Times New Roman" w:cs="Times New Roman"/>
          <w:b/>
          <w:color w:val="000000"/>
          <w:sz w:val="24"/>
          <w:szCs w:val="24"/>
          <w:lang w:val="en-US"/>
        </w:rPr>
        <w:t>contains a shift in the burden of proof</w:t>
      </w:r>
      <w:r w:rsidRPr="001A501A">
        <w:rPr>
          <w:rFonts w:ascii="Times New Roman" w:eastAsia="Calibri" w:hAnsi="Times New Roman" w:cs="Times New Roman"/>
          <w:color w:val="000000"/>
          <w:sz w:val="24"/>
          <w:szCs w:val="24"/>
          <w:lang w:val="en-US"/>
        </w:rPr>
        <w:t xml:space="preserve">, as in Option A2, but without the need for the claimant to present any </w:t>
      </w:r>
      <w:r w:rsidRPr="001A501A">
        <w:rPr>
          <w:rFonts w:ascii="Times New Roman" w:eastAsia="Calibri" w:hAnsi="Times New Roman" w:cs="Times New Roman"/>
          <w:i/>
          <w:iCs/>
          <w:color w:val="000000"/>
          <w:sz w:val="24"/>
          <w:szCs w:val="24"/>
          <w:lang w:val="en-US"/>
        </w:rPr>
        <w:t>prima facie</w:t>
      </w:r>
      <w:r w:rsidRPr="001A501A">
        <w:rPr>
          <w:rFonts w:ascii="Times New Roman" w:eastAsia="Calibri" w:hAnsi="Times New Roman" w:cs="Times New Roman"/>
          <w:color w:val="000000"/>
          <w:sz w:val="24"/>
          <w:szCs w:val="24"/>
          <w:lang w:val="en-US"/>
        </w:rPr>
        <w:t xml:space="preserve"> evidence. Moreover, such presumption could be relied on not only by individuals in reclassification claims before courts or administrative bodies, but also by:</w:t>
      </w:r>
    </w:p>
    <w:p w14:paraId="510B1F82" w14:textId="77777777" w:rsidR="00197ACB" w:rsidRPr="001A501A" w:rsidRDefault="00197ACB" w:rsidP="006E7F26">
      <w:pPr>
        <w:numPr>
          <w:ilvl w:val="0"/>
          <w:numId w:val="2"/>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trade unions when organising collective representation, action or bargaining;</w:t>
      </w:r>
    </w:p>
    <w:p w14:paraId="32C49AFD" w14:textId="77777777" w:rsidR="00BE5156" w:rsidRPr="001A501A" w:rsidRDefault="00197ACB" w:rsidP="007302C0">
      <w:pPr>
        <w:numPr>
          <w:ilvl w:val="0"/>
          <w:numId w:val="2"/>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labour inspectorates when conducting inspections or imposing sanctions;</w:t>
      </w:r>
    </w:p>
    <w:p w14:paraId="3B7AB0CE" w14:textId="77777777" w:rsidR="00197ACB" w:rsidRPr="001A501A" w:rsidRDefault="00197ACB" w:rsidP="007302C0">
      <w:pPr>
        <w:numPr>
          <w:ilvl w:val="0"/>
          <w:numId w:val="2"/>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social protection or tax authorities when collecting contributions or taxes.</w:t>
      </w:r>
    </w:p>
    <w:p w14:paraId="6CDDA0F4" w14:textId="77777777" w:rsidR="00B66462" w:rsidRPr="001A501A" w:rsidRDefault="00B66462" w:rsidP="007302C0">
      <w:pPr>
        <w:spacing w:after="0" w:line="240" w:lineRule="auto"/>
        <w:jc w:val="both"/>
        <w:rPr>
          <w:rFonts w:ascii="Times New Roman" w:eastAsia="Calibri" w:hAnsi="Times New Roman" w:cs="Times New Roman"/>
          <w:color w:val="000000"/>
          <w:sz w:val="24"/>
          <w:szCs w:val="24"/>
          <w:lang w:val="en-US"/>
        </w:rPr>
      </w:pPr>
    </w:p>
    <w:p w14:paraId="0D74B3D8"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color w:val="000000"/>
          <w:sz w:val="24"/>
          <w:szCs w:val="24"/>
          <w:lang w:val="en-US"/>
        </w:rPr>
        <w:t>The personal scope of this option could be diversified as follows</w:t>
      </w:r>
      <w:r w:rsidRPr="001A501A">
        <w:rPr>
          <w:rFonts w:ascii="Times New Roman" w:eastAsia="Calibri" w:hAnsi="Times New Roman" w:cs="Times New Roman"/>
          <w:color w:val="000000"/>
          <w:sz w:val="24"/>
          <w:szCs w:val="24"/>
          <w:lang w:val="en-US"/>
        </w:rPr>
        <w:t>:</w:t>
      </w:r>
    </w:p>
    <w:p w14:paraId="51241B0B" w14:textId="77777777" w:rsidR="00197ACB" w:rsidRPr="001A501A" w:rsidRDefault="00197ACB" w:rsidP="0036033D">
      <w:pPr>
        <w:numPr>
          <w:ilvl w:val="0"/>
          <w:numId w:val="35"/>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bCs/>
          <w:color w:val="000000"/>
          <w:sz w:val="24"/>
          <w:szCs w:val="24"/>
          <w:lang w:val="en-US"/>
        </w:rPr>
        <w:t xml:space="preserve">Sub-option A3a: </w:t>
      </w:r>
      <w:r w:rsidR="009A5D0A" w:rsidRPr="001A501A">
        <w:rPr>
          <w:rFonts w:ascii="Times New Roman" w:eastAsia="Calibri" w:hAnsi="Times New Roman" w:cs="Times New Roman"/>
          <w:b/>
          <w:bCs/>
          <w:color w:val="000000"/>
          <w:sz w:val="24"/>
          <w:szCs w:val="24"/>
          <w:lang w:val="en-US"/>
        </w:rPr>
        <w:t>R</w:t>
      </w:r>
      <w:r w:rsidRPr="001A501A">
        <w:rPr>
          <w:rFonts w:ascii="Times New Roman" w:eastAsia="Calibri" w:hAnsi="Times New Roman" w:cs="Times New Roman"/>
          <w:b/>
          <w:bCs/>
          <w:color w:val="000000"/>
          <w:sz w:val="24"/>
          <w:szCs w:val="24"/>
          <w:lang w:val="en-US"/>
        </w:rPr>
        <w:t xml:space="preserve">ebuttable presumption applied to on-location </w:t>
      </w:r>
      <w:r w:rsidR="009A5D0A" w:rsidRPr="001A501A">
        <w:rPr>
          <w:rFonts w:ascii="Times New Roman" w:eastAsia="Calibri" w:hAnsi="Times New Roman" w:cs="Times New Roman"/>
          <w:b/>
          <w:bCs/>
          <w:color w:val="000000"/>
          <w:sz w:val="24"/>
          <w:szCs w:val="24"/>
          <w:lang w:val="en-US"/>
        </w:rPr>
        <w:t xml:space="preserve">digital labour </w:t>
      </w:r>
      <w:r w:rsidRPr="001A501A" w:rsidDel="009A5D0A">
        <w:rPr>
          <w:rFonts w:ascii="Times New Roman" w:eastAsia="Calibri" w:hAnsi="Times New Roman" w:cs="Times New Roman"/>
          <w:b/>
          <w:bCs/>
          <w:color w:val="000000"/>
          <w:sz w:val="24"/>
          <w:szCs w:val="24"/>
          <w:lang w:val="en-US"/>
        </w:rPr>
        <w:t>p</w:t>
      </w:r>
      <w:r w:rsidRPr="001A501A">
        <w:rPr>
          <w:rFonts w:ascii="Times New Roman" w:eastAsia="Calibri" w:hAnsi="Times New Roman" w:cs="Times New Roman"/>
          <w:b/>
          <w:bCs/>
          <w:color w:val="000000"/>
          <w:sz w:val="24"/>
          <w:szCs w:val="24"/>
          <w:lang w:val="en-US"/>
        </w:rPr>
        <w:t>latforms</w:t>
      </w:r>
      <w:r w:rsidRPr="001A501A">
        <w:rPr>
          <w:rFonts w:ascii="Times New Roman" w:eastAsia="Calibri" w:hAnsi="Times New Roman" w:cs="Times New Roman"/>
          <w:color w:val="000000"/>
          <w:sz w:val="24"/>
          <w:szCs w:val="24"/>
          <w:lang w:val="en-US"/>
        </w:rPr>
        <w:t>, where misclassification is frequent</w:t>
      </w:r>
      <w:r w:rsidR="0074206B" w:rsidRPr="001A501A">
        <w:rPr>
          <w:rFonts w:ascii="Times New Roman" w:eastAsia="Calibri" w:hAnsi="Times New Roman" w:cs="Times New Roman"/>
          <w:color w:val="000000"/>
          <w:sz w:val="24"/>
          <w:szCs w:val="24"/>
          <w:lang w:val="en-US"/>
        </w:rPr>
        <w:t>.</w:t>
      </w:r>
      <w:r w:rsidRPr="001A501A">
        <w:rPr>
          <w:rFonts w:ascii="Times New Roman" w:eastAsia="Calibri" w:hAnsi="Times New Roman" w:cs="Times New Roman"/>
          <w:color w:val="000000"/>
          <w:sz w:val="24"/>
          <w:szCs w:val="24"/>
          <w:lang w:val="en-US"/>
        </w:rPr>
        <w:t xml:space="preserve"> </w:t>
      </w:r>
      <w:r w:rsidR="0074206B" w:rsidRPr="001A501A">
        <w:rPr>
          <w:rFonts w:ascii="Times New Roman" w:eastAsia="Calibri" w:hAnsi="Times New Roman" w:cs="Times New Roman"/>
          <w:color w:val="000000"/>
          <w:sz w:val="24"/>
          <w:szCs w:val="24"/>
          <w:lang w:val="en-US"/>
        </w:rPr>
        <w:t>A</w:t>
      </w:r>
      <w:r w:rsidRPr="001A501A">
        <w:rPr>
          <w:rFonts w:ascii="Times New Roman" w:eastAsia="Calibri" w:hAnsi="Times New Roman" w:cs="Times New Roman"/>
          <w:color w:val="000000"/>
          <w:sz w:val="24"/>
          <w:szCs w:val="24"/>
          <w:lang w:val="en-US"/>
        </w:rPr>
        <w:t xml:space="preserve">ll successful reclassification cases </w:t>
      </w:r>
      <w:r w:rsidR="0074206B" w:rsidRPr="001A501A">
        <w:rPr>
          <w:rFonts w:ascii="Times New Roman" w:eastAsia="Calibri" w:hAnsi="Times New Roman" w:cs="Times New Roman"/>
          <w:color w:val="000000"/>
          <w:sz w:val="24"/>
          <w:szCs w:val="24"/>
          <w:lang w:val="en-US"/>
        </w:rPr>
        <w:t xml:space="preserve">identified </w:t>
      </w:r>
      <w:r w:rsidRPr="001A501A">
        <w:rPr>
          <w:rFonts w:ascii="Times New Roman" w:eastAsia="Calibri" w:hAnsi="Times New Roman" w:cs="Times New Roman"/>
          <w:color w:val="000000"/>
          <w:sz w:val="24"/>
          <w:szCs w:val="24"/>
          <w:lang w:val="en-US"/>
        </w:rPr>
        <w:t xml:space="preserve">(both jurisprudential and administrative) </w:t>
      </w:r>
      <w:r w:rsidR="0074206B" w:rsidRPr="001A501A">
        <w:rPr>
          <w:rFonts w:ascii="Times New Roman" w:eastAsia="Calibri" w:hAnsi="Times New Roman" w:cs="Times New Roman"/>
          <w:color w:val="000000"/>
          <w:sz w:val="24"/>
          <w:szCs w:val="24"/>
          <w:lang w:val="en-US"/>
        </w:rPr>
        <w:t>concerned on-location platform work</w:t>
      </w:r>
      <w:r w:rsidRPr="001A501A">
        <w:rPr>
          <w:rFonts w:ascii="Times New Roman" w:eastAsia="Calibri" w:hAnsi="Times New Roman" w:cs="Times New Roman"/>
          <w:color w:val="000000"/>
          <w:sz w:val="24"/>
          <w:szCs w:val="24"/>
          <w:lang w:val="en-US"/>
        </w:rPr>
        <w:t xml:space="preserve">. </w:t>
      </w:r>
    </w:p>
    <w:p w14:paraId="712E49F6" w14:textId="77777777" w:rsidR="00197ACB" w:rsidRPr="001A501A" w:rsidRDefault="00197ACB" w:rsidP="006E7F26">
      <w:pPr>
        <w:spacing w:after="200" w:line="240" w:lineRule="auto"/>
        <w:ind w:left="720"/>
        <w:contextualSpacing/>
        <w:jc w:val="both"/>
        <w:rPr>
          <w:rFonts w:ascii="Times New Roman" w:eastAsia="Calibri" w:hAnsi="Times New Roman" w:cs="Times New Roman"/>
          <w:color w:val="000000"/>
          <w:sz w:val="24"/>
          <w:szCs w:val="24"/>
          <w:lang w:val="en-US"/>
        </w:rPr>
      </w:pPr>
    </w:p>
    <w:p w14:paraId="17D861D3" w14:textId="77777777" w:rsidR="00197ACB" w:rsidRPr="001A501A" w:rsidRDefault="00197ACB" w:rsidP="00E417EE">
      <w:pPr>
        <w:numPr>
          <w:ilvl w:val="0"/>
          <w:numId w:val="12"/>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bCs/>
          <w:color w:val="000000"/>
          <w:sz w:val="24"/>
          <w:szCs w:val="24"/>
          <w:lang w:val="en-US"/>
        </w:rPr>
        <w:t>Sub-option A3b</w:t>
      </w:r>
      <w:r w:rsidRPr="001A501A">
        <w:rPr>
          <w:rFonts w:ascii="Times New Roman" w:eastAsia="Calibri" w:hAnsi="Times New Roman" w:cs="Times New Roman"/>
          <w:color w:val="000000"/>
          <w:sz w:val="24"/>
          <w:szCs w:val="24"/>
          <w:lang w:val="en-US"/>
        </w:rPr>
        <w:t xml:space="preserve">: </w:t>
      </w:r>
      <w:r w:rsidRPr="001A501A">
        <w:rPr>
          <w:rFonts w:ascii="Times New Roman" w:eastAsia="Calibri" w:hAnsi="Times New Roman" w:cs="Times New Roman"/>
          <w:b/>
          <w:bCs/>
          <w:color w:val="000000"/>
          <w:sz w:val="24"/>
          <w:szCs w:val="24"/>
          <w:lang w:val="en-US"/>
        </w:rPr>
        <w:t xml:space="preserve">Rebuttable presumption applying to all </w:t>
      </w:r>
      <w:r w:rsidR="009A5D0A" w:rsidRPr="001A501A">
        <w:rPr>
          <w:rFonts w:ascii="Times New Roman" w:eastAsia="Calibri" w:hAnsi="Times New Roman" w:cs="Times New Roman"/>
          <w:b/>
          <w:bCs/>
          <w:color w:val="000000"/>
          <w:sz w:val="24"/>
          <w:szCs w:val="24"/>
          <w:lang w:val="en-US"/>
        </w:rPr>
        <w:t xml:space="preserve">digital labour </w:t>
      </w:r>
      <w:r w:rsidRPr="001A501A">
        <w:rPr>
          <w:rFonts w:ascii="Times New Roman" w:eastAsia="Calibri" w:hAnsi="Times New Roman" w:cs="Times New Roman"/>
          <w:b/>
          <w:bCs/>
          <w:color w:val="000000"/>
          <w:sz w:val="24"/>
          <w:szCs w:val="24"/>
          <w:lang w:val="en-US"/>
        </w:rPr>
        <w:t>platforms</w:t>
      </w:r>
      <w:r w:rsidRPr="001A501A">
        <w:rPr>
          <w:rFonts w:ascii="Times New Roman" w:eastAsia="Calibri" w:hAnsi="Times New Roman" w:cs="Times New Roman"/>
          <w:color w:val="000000"/>
          <w:sz w:val="24"/>
          <w:szCs w:val="24"/>
          <w:lang w:val="en-US"/>
        </w:rPr>
        <w:t xml:space="preserve"> </w:t>
      </w:r>
      <w:r w:rsidRPr="001A501A">
        <w:rPr>
          <w:rFonts w:ascii="Times New Roman" w:eastAsia="Calibri" w:hAnsi="Times New Roman" w:cs="Times New Roman"/>
          <w:b/>
          <w:bCs/>
          <w:color w:val="000000"/>
          <w:sz w:val="24"/>
          <w:szCs w:val="24"/>
          <w:lang w:val="en-US"/>
        </w:rPr>
        <w:t xml:space="preserve">exerting a certain degree of control </w:t>
      </w:r>
      <w:r w:rsidRPr="001A501A">
        <w:rPr>
          <w:rFonts w:ascii="Times New Roman" w:eastAsia="Calibri" w:hAnsi="Times New Roman" w:cs="Times New Roman"/>
          <w:color w:val="000000"/>
          <w:sz w:val="24"/>
          <w:szCs w:val="24"/>
          <w:lang w:val="en-US"/>
        </w:rPr>
        <w:t>over people working through them and their work.</w:t>
      </w:r>
      <w:r w:rsidR="00BE5156" w:rsidRPr="001A501A">
        <w:rPr>
          <w:rFonts w:ascii="Times New Roman" w:eastAsia="Calibri" w:hAnsi="Times New Roman" w:cs="Times New Roman"/>
          <w:color w:val="000000"/>
          <w:sz w:val="24"/>
          <w:szCs w:val="24"/>
          <w:lang w:val="en-US"/>
        </w:rPr>
        <w:t xml:space="preserve"> </w:t>
      </w:r>
      <w:r w:rsidRPr="001A501A">
        <w:rPr>
          <w:rFonts w:ascii="Times New Roman" w:eastAsia="Calibri" w:hAnsi="Times New Roman" w:cs="Times New Roman"/>
          <w:sz w:val="24"/>
          <w:szCs w:val="24"/>
          <w:lang w:val="en-US"/>
        </w:rPr>
        <w:t xml:space="preserve">Such control </w:t>
      </w:r>
      <w:r w:rsidR="003273EE" w:rsidRPr="001A501A">
        <w:rPr>
          <w:rFonts w:ascii="Times New Roman" w:eastAsia="Calibri" w:hAnsi="Times New Roman" w:cs="Times New Roman"/>
          <w:sz w:val="24"/>
          <w:szCs w:val="24"/>
          <w:lang w:val="en-US"/>
        </w:rPr>
        <w:t xml:space="preserve">by digital labour platforms </w:t>
      </w:r>
      <w:r w:rsidRPr="001A501A">
        <w:rPr>
          <w:rFonts w:ascii="Times New Roman" w:eastAsia="Calibri" w:hAnsi="Times New Roman" w:cs="Times New Roman"/>
          <w:sz w:val="24"/>
          <w:szCs w:val="24"/>
          <w:lang w:val="en-US"/>
        </w:rPr>
        <w:t xml:space="preserve">could be </w:t>
      </w:r>
      <w:r w:rsidR="0074206B" w:rsidRPr="001A501A">
        <w:rPr>
          <w:rFonts w:ascii="Times New Roman" w:eastAsia="Calibri" w:hAnsi="Times New Roman" w:cs="Times New Roman"/>
          <w:sz w:val="24"/>
          <w:szCs w:val="24"/>
          <w:lang w:val="en-US"/>
        </w:rPr>
        <w:t>established through a non-exhaustive list of indicators</w:t>
      </w:r>
      <w:r w:rsidR="009A5D0A" w:rsidRPr="001A501A">
        <w:rPr>
          <w:rFonts w:ascii="Times New Roman" w:eastAsia="Calibri" w:hAnsi="Times New Roman" w:cs="Times New Roman"/>
          <w:sz w:val="24"/>
          <w:szCs w:val="24"/>
          <w:lang w:val="en-US"/>
        </w:rPr>
        <w:t xml:space="preserve">, </w:t>
      </w:r>
      <w:r w:rsidR="0074206B" w:rsidRPr="001A501A">
        <w:rPr>
          <w:rFonts w:ascii="Times New Roman" w:eastAsia="Calibri" w:hAnsi="Times New Roman" w:cs="Times New Roman"/>
          <w:sz w:val="24"/>
          <w:szCs w:val="24"/>
          <w:lang w:val="en-US"/>
        </w:rPr>
        <w:t>including</w:t>
      </w:r>
      <w:r w:rsidR="009A5D0A" w:rsidRPr="001A501A">
        <w:rPr>
          <w:rFonts w:ascii="Times New Roman" w:eastAsia="Calibri" w:hAnsi="Times New Roman" w:cs="Times New Roman"/>
          <w:sz w:val="24"/>
          <w:szCs w:val="24"/>
          <w:lang w:val="en-US"/>
        </w:rPr>
        <w:t>, for instance,</w:t>
      </w:r>
      <w:r w:rsidRPr="001A501A">
        <w:rPr>
          <w:rFonts w:ascii="Times New Roman" w:eastAsia="Calibri" w:hAnsi="Times New Roman" w:cs="Times New Roman"/>
          <w:sz w:val="24"/>
          <w:szCs w:val="24"/>
          <w:lang w:val="en-US"/>
        </w:rPr>
        <w:t xml:space="preserve"> the following:</w:t>
      </w:r>
    </w:p>
    <w:p w14:paraId="632D8E14" w14:textId="77777777" w:rsidR="00197ACB" w:rsidRPr="001A501A" w:rsidRDefault="00197ACB" w:rsidP="00E417EE">
      <w:pPr>
        <w:numPr>
          <w:ilvl w:val="0"/>
          <w:numId w:val="13"/>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 xml:space="preserve">effectively determining, or setting upper limits for, the level of remuneration; </w:t>
      </w:r>
    </w:p>
    <w:p w14:paraId="65B07878" w14:textId="77777777" w:rsidR="00197ACB" w:rsidRPr="001A501A" w:rsidRDefault="00197ACB" w:rsidP="00E417EE">
      <w:pPr>
        <w:numPr>
          <w:ilvl w:val="0"/>
          <w:numId w:val="13"/>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controlling or restricting the communication between the person performing platform work and the customer</w:t>
      </w:r>
      <w:r w:rsidR="00DF22A6" w:rsidRPr="001A501A">
        <w:rPr>
          <w:rFonts w:ascii="Times New Roman" w:eastAsia="Calibri" w:hAnsi="Times New Roman" w:cs="Times New Roman"/>
          <w:color w:val="000000"/>
          <w:sz w:val="24"/>
          <w:szCs w:val="24"/>
          <w:lang w:val="en-US"/>
        </w:rPr>
        <w:t xml:space="preserve"> after the intermediation has taken place</w:t>
      </w:r>
      <w:r w:rsidRPr="001A501A">
        <w:rPr>
          <w:rFonts w:ascii="Times New Roman" w:eastAsia="Calibri" w:hAnsi="Times New Roman" w:cs="Times New Roman"/>
          <w:color w:val="000000"/>
          <w:sz w:val="24"/>
          <w:szCs w:val="24"/>
          <w:lang w:val="en-US"/>
        </w:rPr>
        <w:t xml:space="preserve">; </w:t>
      </w:r>
    </w:p>
    <w:p w14:paraId="3E0A8051" w14:textId="77777777" w:rsidR="00197ACB" w:rsidRPr="001A501A" w:rsidRDefault="00197ACB" w:rsidP="00E417EE">
      <w:pPr>
        <w:numPr>
          <w:ilvl w:val="0"/>
          <w:numId w:val="13"/>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requiring the person performing platform work to respect specific rules with regard to appearance, conduct towards the customer or performance of the work;</w:t>
      </w:r>
    </w:p>
    <w:p w14:paraId="33E96C68" w14:textId="77777777" w:rsidR="00197ACB" w:rsidRPr="001A501A" w:rsidRDefault="00197ACB" w:rsidP="00E417EE">
      <w:pPr>
        <w:numPr>
          <w:ilvl w:val="0"/>
          <w:numId w:val="13"/>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verifying the quality of the results of the work.</w:t>
      </w:r>
      <w:r w:rsidR="00DF22A6" w:rsidRPr="001A501A">
        <w:rPr>
          <w:rStyle w:val="FootnoteReference"/>
          <w:rFonts w:ascii="Times New Roman" w:eastAsia="Calibri" w:hAnsi="Times New Roman" w:cs="Times New Roman"/>
          <w:color w:val="000000"/>
          <w:sz w:val="24"/>
          <w:szCs w:val="24"/>
          <w:lang w:val="en-US"/>
        </w:rPr>
        <w:footnoteReference w:id="90"/>
      </w:r>
    </w:p>
    <w:p w14:paraId="1CF0A87A" w14:textId="77777777" w:rsidR="00197ACB" w:rsidRPr="001A501A" w:rsidRDefault="00197ACB" w:rsidP="006E7F26">
      <w:pPr>
        <w:spacing w:after="200" w:line="240" w:lineRule="auto"/>
        <w:ind w:left="720"/>
        <w:contextualSpacing/>
        <w:jc w:val="both"/>
        <w:rPr>
          <w:rFonts w:ascii="Times New Roman" w:eastAsia="Calibri" w:hAnsi="Times New Roman" w:cs="Times New Roman"/>
          <w:color w:val="000000"/>
          <w:sz w:val="24"/>
          <w:szCs w:val="24"/>
          <w:lang w:val="en-US"/>
        </w:rPr>
      </w:pPr>
    </w:p>
    <w:p w14:paraId="577C09DD" w14:textId="77777777" w:rsidR="00197ACB" w:rsidRPr="001A501A" w:rsidRDefault="00197ACB" w:rsidP="00E417EE">
      <w:pPr>
        <w:numPr>
          <w:ilvl w:val="0"/>
          <w:numId w:val="12"/>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bCs/>
          <w:color w:val="000000"/>
          <w:sz w:val="24"/>
          <w:szCs w:val="24"/>
          <w:lang w:val="en-US"/>
        </w:rPr>
        <w:t xml:space="preserve">Sub-option A3c: Rebuttable presumption applied to all </w:t>
      </w:r>
      <w:r w:rsidR="009A5D0A" w:rsidRPr="001A501A">
        <w:rPr>
          <w:rFonts w:ascii="Times New Roman" w:eastAsia="Calibri" w:hAnsi="Times New Roman" w:cs="Times New Roman"/>
          <w:b/>
          <w:bCs/>
          <w:color w:val="000000"/>
          <w:sz w:val="24"/>
          <w:szCs w:val="24"/>
          <w:lang w:val="en-US"/>
        </w:rPr>
        <w:t xml:space="preserve">digital labour </w:t>
      </w:r>
      <w:r w:rsidRPr="001A501A">
        <w:rPr>
          <w:rFonts w:ascii="Times New Roman" w:eastAsia="Calibri" w:hAnsi="Times New Roman" w:cs="Times New Roman"/>
          <w:b/>
          <w:bCs/>
          <w:color w:val="000000"/>
          <w:sz w:val="24"/>
          <w:szCs w:val="24"/>
          <w:lang w:val="en-US"/>
        </w:rPr>
        <w:t>platforms</w:t>
      </w:r>
      <w:r w:rsidRPr="001A501A">
        <w:rPr>
          <w:rFonts w:ascii="Times New Roman" w:eastAsia="Calibri" w:hAnsi="Times New Roman" w:cs="Times New Roman"/>
          <w:color w:val="000000"/>
          <w:sz w:val="24"/>
          <w:szCs w:val="24"/>
          <w:lang w:val="en-US"/>
        </w:rPr>
        <w:t xml:space="preserve">, regardless of the type and /or control exerted. </w:t>
      </w:r>
    </w:p>
    <w:p w14:paraId="4C93504E" w14:textId="77777777" w:rsidR="00BE5156" w:rsidRPr="001A501A" w:rsidRDefault="00BE5156" w:rsidP="007302C0">
      <w:pPr>
        <w:spacing w:after="200" w:line="240" w:lineRule="auto"/>
        <w:ind w:left="720"/>
        <w:contextualSpacing/>
        <w:jc w:val="both"/>
        <w:rPr>
          <w:rFonts w:ascii="Times New Roman" w:eastAsia="Calibri" w:hAnsi="Times New Roman" w:cs="Times New Roman"/>
          <w:color w:val="000000"/>
          <w:sz w:val="24"/>
          <w:szCs w:val="24"/>
          <w:lang w:val="en-US"/>
        </w:rPr>
      </w:pPr>
    </w:p>
    <w:p w14:paraId="4A7CA530"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US"/>
        </w:rPr>
      </w:pPr>
      <w:bookmarkStart w:id="664" w:name="_Toc80113079"/>
      <w:bookmarkStart w:id="665" w:name="_Toc80113844"/>
      <w:bookmarkStart w:id="666" w:name="_Toc81235147"/>
      <w:bookmarkStart w:id="667" w:name="_Toc81247173"/>
      <w:bookmarkStart w:id="668" w:name="_Toc81260275"/>
      <w:bookmarkStart w:id="669" w:name="_Toc81313306"/>
      <w:bookmarkStart w:id="670" w:name="_Toc81323770"/>
      <w:bookmarkStart w:id="671" w:name="_Toc81327151"/>
      <w:bookmarkStart w:id="672" w:name="_Toc81398461"/>
      <w:bookmarkStart w:id="673" w:name="_Toc82107394"/>
      <w:bookmarkStart w:id="674" w:name="_Toc82165118"/>
      <w:bookmarkStart w:id="675" w:name="_Toc82165381"/>
      <w:bookmarkStart w:id="676" w:name="_Toc83313671"/>
      <w:bookmarkStart w:id="677" w:name="_Toc83392648"/>
      <w:bookmarkStart w:id="678" w:name="_Toc83392737"/>
      <w:bookmarkStart w:id="679" w:name="_Toc83393350"/>
      <w:bookmarkStart w:id="680" w:name="_Toc83397670"/>
      <w:bookmarkStart w:id="681" w:name="_Toc83397850"/>
      <w:bookmarkStart w:id="682" w:name="_Toc83398185"/>
      <w:bookmarkStart w:id="683" w:name="_Toc83398310"/>
      <w:bookmarkStart w:id="684" w:name="_Toc83651203"/>
      <w:bookmarkStart w:id="685" w:name="_Toc86749261"/>
      <w:r w:rsidRPr="001A501A">
        <w:rPr>
          <w:rFonts w:ascii="Times New Roman" w:eastAsia="Times New Roman" w:hAnsi="Times New Roman" w:cs="Times New Roman"/>
          <w:i/>
          <w:sz w:val="24"/>
          <w:szCs w:val="20"/>
          <w:lang w:val="en-US"/>
        </w:rPr>
        <w:t>5.2.4 Stakeholders’ views</w:t>
      </w:r>
      <w:r w:rsidRPr="001A501A">
        <w:rPr>
          <w:rFonts w:ascii="Times New Roman" w:eastAsia="Times New Roman" w:hAnsi="Times New Roman" w:cs="Times New Roman"/>
          <w:i/>
          <w:sz w:val="24"/>
          <w:szCs w:val="20"/>
          <w:vertAlign w:val="superscript"/>
          <w:lang w:val="en-US"/>
        </w:rPr>
        <w:footnoteReference w:id="91"/>
      </w:r>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p>
    <w:p w14:paraId="2ADA0F03" w14:textId="57371BCE"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Most platforms</w:t>
      </w:r>
      <w:r w:rsidR="00531D6D" w:rsidRPr="001A501A">
        <w:rPr>
          <w:rStyle w:val="FootnoteReference"/>
          <w:rFonts w:ascii="Times New Roman" w:eastAsia="Calibri" w:hAnsi="Times New Roman" w:cs="Times New Roman"/>
          <w:b/>
          <w:bCs/>
          <w:sz w:val="24"/>
          <w:szCs w:val="24"/>
          <w:lang w:val="en-GB"/>
        </w:rPr>
        <w:footnoteReference w:id="92"/>
      </w:r>
      <w:r w:rsidRPr="001A501A">
        <w:rPr>
          <w:rFonts w:ascii="Times New Roman" w:eastAsia="Calibri" w:hAnsi="Times New Roman" w:cs="Times New Roman"/>
          <w:b/>
          <w:bCs/>
          <w:sz w:val="24"/>
          <w:szCs w:val="24"/>
          <w:lang w:val="en-GB"/>
        </w:rPr>
        <w:t xml:space="preserve"> and employers’ representatives</w:t>
      </w:r>
      <w:r w:rsidR="00531D6D" w:rsidRPr="001A501A">
        <w:rPr>
          <w:rStyle w:val="FootnoteReference"/>
          <w:rFonts w:ascii="Times New Roman" w:eastAsia="Calibri" w:hAnsi="Times New Roman" w:cs="Times New Roman"/>
          <w:b/>
          <w:bCs/>
          <w:sz w:val="24"/>
          <w:szCs w:val="24"/>
          <w:lang w:val="en-GB"/>
        </w:rPr>
        <w:footnoteReference w:id="93"/>
      </w:r>
      <w:r w:rsidRPr="001A501A">
        <w:rPr>
          <w:rFonts w:ascii="Times New Roman" w:eastAsia="Calibri" w:hAnsi="Times New Roman" w:cs="Times New Roman"/>
          <w:b/>
          <w:bCs/>
          <w:sz w:val="24"/>
          <w:szCs w:val="24"/>
          <w:lang w:val="en-GB"/>
        </w:rPr>
        <w:t xml:space="preserve"> oppose the idea of reclassification</w:t>
      </w:r>
      <w:r w:rsidRPr="001A501A">
        <w:rPr>
          <w:rFonts w:ascii="Times New Roman" w:eastAsia="Calibri" w:hAnsi="Times New Roman" w:cs="Times New Roman"/>
          <w:sz w:val="24"/>
          <w:szCs w:val="24"/>
          <w:lang w:val="en-GB"/>
        </w:rPr>
        <w:t xml:space="preserve"> of people working through them as workers</w:t>
      </w:r>
      <w:r w:rsidR="0094665F" w:rsidRPr="001A501A">
        <w:rPr>
          <w:rFonts w:ascii="Times New Roman" w:eastAsia="Calibri" w:hAnsi="Times New Roman" w:cs="Times New Roman"/>
          <w:sz w:val="24"/>
          <w:szCs w:val="24"/>
          <w:lang w:val="en-GB"/>
        </w:rPr>
        <w:t xml:space="preserve"> through a rebuttable presumption</w:t>
      </w:r>
      <w:r w:rsidRPr="001A501A">
        <w:rPr>
          <w:rFonts w:ascii="Times New Roman" w:eastAsia="Calibri" w:hAnsi="Times New Roman" w:cs="Times New Roman"/>
          <w:sz w:val="24"/>
          <w:szCs w:val="24"/>
          <w:lang w:val="en-GB"/>
        </w:rPr>
        <w:t xml:space="preserve">, as per Option A3. </w:t>
      </w:r>
      <w:r w:rsidR="00E56468" w:rsidRPr="001A501A">
        <w:rPr>
          <w:rFonts w:ascii="Times New Roman" w:eastAsia="Calibri" w:hAnsi="Times New Roman" w:cs="Times New Roman"/>
          <w:sz w:val="24"/>
          <w:szCs w:val="24"/>
          <w:lang w:val="en-GB"/>
        </w:rPr>
        <w:t>Two notable exemptions are represented by Dutch food-delivery platform JustEat Takeaway</w:t>
      </w:r>
      <w:r w:rsidR="00E56468" w:rsidRPr="001A501A">
        <w:rPr>
          <w:rStyle w:val="FootnoteReference"/>
          <w:rFonts w:ascii="Times New Roman" w:eastAsia="Calibri" w:hAnsi="Times New Roman" w:cs="Times New Roman"/>
          <w:sz w:val="24"/>
          <w:szCs w:val="24"/>
          <w:lang w:val="en-GB"/>
        </w:rPr>
        <w:footnoteReference w:id="94"/>
      </w:r>
      <w:r w:rsidR="00E56468" w:rsidRPr="001A501A">
        <w:rPr>
          <w:rFonts w:ascii="Times New Roman" w:eastAsia="Calibri" w:hAnsi="Times New Roman" w:cs="Times New Roman"/>
          <w:sz w:val="24"/>
          <w:szCs w:val="24"/>
          <w:lang w:val="en-GB"/>
        </w:rPr>
        <w:t xml:space="preserve"> and Finnish food-delivery platform Wolt.</w:t>
      </w:r>
      <w:r w:rsidR="00E56468" w:rsidRPr="001A501A">
        <w:rPr>
          <w:rStyle w:val="FootnoteReference"/>
          <w:rFonts w:ascii="Times New Roman" w:eastAsia="Calibri" w:hAnsi="Times New Roman" w:cs="Times New Roman"/>
          <w:sz w:val="24"/>
          <w:szCs w:val="24"/>
          <w:lang w:val="en-GB"/>
        </w:rPr>
        <w:footnoteReference w:id="95"/>
      </w:r>
      <w:r w:rsidR="00E56468"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GB"/>
        </w:rPr>
        <w:t xml:space="preserve">Some online platforms say they would consider leaving the EU market if such options concerned them. </w:t>
      </w:r>
      <w:r w:rsidRPr="001A501A">
        <w:rPr>
          <w:rFonts w:ascii="Times New Roman" w:eastAsia="Calibri" w:hAnsi="Times New Roman" w:cs="Times New Roman"/>
          <w:b/>
          <w:bCs/>
          <w:sz w:val="24"/>
          <w:szCs w:val="24"/>
          <w:lang w:val="en-IE"/>
        </w:rPr>
        <w:t xml:space="preserve">Employers’ </w:t>
      </w:r>
      <w:r w:rsidR="00531D6D" w:rsidRPr="001A501A">
        <w:rPr>
          <w:rFonts w:ascii="Times New Roman" w:eastAsia="Calibri" w:hAnsi="Times New Roman" w:cs="Times New Roman"/>
          <w:b/>
          <w:bCs/>
          <w:sz w:val="24"/>
          <w:szCs w:val="24"/>
          <w:lang w:val="en-IE"/>
        </w:rPr>
        <w:t>representatives</w:t>
      </w:r>
      <w:r w:rsidR="00531D6D"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sz w:val="24"/>
          <w:szCs w:val="24"/>
          <w:lang w:val="en-IE"/>
        </w:rPr>
        <w:t>acknowledge the challenges related to the risk of misclassification, but maintain that addressing them should be a national prerogative.</w:t>
      </w:r>
      <w:r w:rsidRPr="001A501A">
        <w:rPr>
          <w:rFonts w:ascii="Times New Roman" w:eastAsia="Calibri" w:hAnsi="Times New Roman" w:cs="Times New Roman"/>
          <w:sz w:val="24"/>
          <w:szCs w:val="24"/>
          <w:vertAlign w:val="superscript"/>
          <w:lang w:val="en-IE"/>
        </w:rPr>
        <w:footnoteReference w:id="96"/>
      </w:r>
    </w:p>
    <w:p w14:paraId="0A7EA123"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Some on-location platforms advocated a certification procedure</w:t>
      </w:r>
      <w:r w:rsidRPr="001A501A">
        <w:rPr>
          <w:rFonts w:ascii="Times New Roman" w:eastAsia="Calibri" w:hAnsi="Times New Roman" w:cs="Times New Roman"/>
          <w:sz w:val="24"/>
          <w:szCs w:val="24"/>
          <w:lang w:val="en-GB"/>
        </w:rPr>
        <w:t xml:space="preserve"> similar to that proposed under Option A2. The preferred option for most on-location platforms would be </w:t>
      </w:r>
      <w:r w:rsidR="003273EE" w:rsidRPr="001A501A">
        <w:rPr>
          <w:rFonts w:ascii="Times New Roman" w:eastAsia="Calibri" w:hAnsi="Times New Roman" w:cs="Times New Roman"/>
          <w:sz w:val="24"/>
          <w:szCs w:val="24"/>
          <w:lang w:val="en-GB"/>
        </w:rPr>
        <w:t xml:space="preserve">reassurances allowing </w:t>
      </w:r>
      <w:r w:rsidRPr="001A501A">
        <w:rPr>
          <w:rFonts w:ascii="Times New Roman" w:eastAsia="Calibri" w:hAnsi="Times New Roman" w:cs="Times New Roman"/>
          <w:sz w:val="24"/>
          <w:szCs w:val="24"/>
          <w:lang w:val="en-GB"/>
        </w:rPr>
        <w:t>people to remain self-employed while gaining the right to collectively bargain (which is the subject of another initiative under preparation by the Commission) and being given some social protection by platforms, e.g. sick leave and insurance</w:t>
      </w:r>
      <w:r w:rsidR="00FC43B7" w:rsidRPr="001A501A">
        <w:rPr>
          <w:rFonts w:ascii="Times New Roman" w:eastAsia="Calibri" w:hAnsi="Times New Roman" w:cs="Times New Roman"/>
          <w:sz w:val="24"/>
          <w:szCs w:val="24"/>
          <w:lang w:val="en-GB"/>
        </w:rPr>
        <w:t xml:space="preserve"> (Option A2)</w:t>
      </w:r>
      <w:r w:rsidRPr="001A501A">
        <w:rPr>
          <w:rFonts w:ascii="Times New Roman" w:eastAsia="Calibri" w:hAnsi="Times New Roman" w:cs="Times New Roman"/>
          <w:sz w:val="24"/>
          <w:szCs w:val="24"/>
          <w:lang w:val="en-GB"/>
        </w:rPr>
        <w:t xml:space="preserve">. </w:t>
      </w:r>
    </w:p>
    <w:p w14:paraId="36F87449"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While agreeing with platforms and employers’ representatives that businesses and consumers would probably face higher costs as a result of reclassification, trade unions and representatives of people working through platforms stress that </w:t>
      </w:r>
      <w:r w:rsidRPr="001A501A">
        <w:rPr>
          <w:rFonts w:ascii="Times New Roman" w:eastAsia="Calibri" w:hAnsi="Times New Roman" w:cs="Times New Roman"/>
          <w:b/>
          <w:bCs/>
          <w:sz w:val="24"/>
          <w:szCs w:val="24"/>
          <w:lang w:val="en-GB"/>
        </w:rPr>
        <w:t>the improvement of</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 xml:space="preserve">employment standards should be the priority of this initiative </w:t>
      </w:r>
      <w:r w:rsidRPr="001A501A">
        <w:rPr>
          <w:rFonts w:ascii="Times New Roman" w:eastAsia="Calibri" w:hAnsi="Times New Roman" w:cs="Times New Roman"/>
          <w:sz w:val="24"/>
          <w:szCs w:val="24"/>
          <w:lang w:val="en-GB"/>
        </w:rPr>
        <w:t>and that concerns over costs cannot overshadow the need for better working conditions in platform work.</w:t>
      </w:r>
    </w:p>
    <w:p w14:paraId="7491F3AD"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All trade unions</w:t>
      </w:r>
      <w:r w:rsidR="00531D6D" w:rsidRPr="001A501A">
        <w:rPr>
          <w:rStyle w:val="FootnoteReference"/>
          <w:rFonts w:ascii="Times New Roman" w:eastAsia="Calibri" w:hAnsi="Times New Roman" w:cs="Times New Roman"/>
          <w:b/>
          <w:bCs/>
          <w:sz w:val="24"/>
          <w:szCs w:val="24"/>
          <w:lang w:val="en-GB"/>
        </w:rPr>
        <w:footnoteReference w:id="97"/>
      </w:r>
      <w:r w:rsidRPr="001A501A">
        <w:rPr>
          <w:rFonts w:ascii="Times New Roman" w:eastAsia="Calibri" w:hAnsi="Times New Roman" w:cs="Times New Roman"/>
          <w:b/>
          <w:bCs/>
          <w:sz w:val="24"/>
          <w:szCs w:val="24"/>
          <w:lang w:val="en-GB"/>
        </w:rPr>
        <w:t xml:space="preserve"> </w:t>
      </w:r>
      <w:r w:rsidR="00BA214F" w:rsidRPr="001A501A">
        <w:rPr>
          <w:rFonts w:ascii="Times New Roman" w:eastAsia="Calibri" w:hAnsi="Times New Roman" w:cs="Times New Roman"/>
          <w:b/>
          <w:bCs/>
          <w:sz w:val="24"/>
          <w:szCs w:val="24"/>
          <w:lang w:val="en-GB"/>
        </w:rPr>
        <w:t>and representatives of people working through platforms</w:t>
      </w:r>
      <w:r w:rsidR="00531D6D" w:rsidRPr="001A501A">
        <w:rPr>
          <w:rStyle w:val="FootnoteReference"/>
          <w:rFonts w:ascii="Times New Roman" w:eastAsia="Calibri" w:hAnsi="Times New Roman" w:cs="Times New Roman"/>
          <w:b/>
          <w:bCs/>
          <w:sz w:val="24"/>
          <w:szCs w:val="24"/>
          <w:lang w:val="en-GB"/>
        </w:rPr>
        <w:footnoteReference w:id="98"/>
      </w:r>
      <w:r w:rsidR="00BA214F" w:rsidRPr="001A501A">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b/>
          <w:bCs/>
          <w:sz w:val="24"/>
          <w:szCs w:val="24"/>
          <w:lang w:val="en-GB"/>
        </w:rPr>
        <w:t>agree that a clarification of an employment relationship is needed</w:t>
      </w:r>
      <w:r w:rsidRPr="001A501A">
        <w:rPr>
          <w:rFonts w:ascii="Times New Roman" w:eastAsia="Calibri" w:hAnsi="Times New Roman" w:cs="Times New Roman"/>
          <w:sz w:val="24"/>
          <w:szCs w:val="24"/>
          <w:lang w:val="en-GB"/>
        </w:rPr>
        <w:t>. According to many</w:t>
      </w:r>
      <w:r w:rsidR="00BA214F" w:rsidRPr="001A501A">
        <w:rPr>
          <w:rFonts w:ascii="Times New Roman" w:eastAsia="Calibri" w:hAnsi="Times New Roman" w:cs="Times New Roman"/>
          <w:sz w:val="24"/>
          <w:szCs w:val="24"/>
          <w:lang w:val="en-GB"/>
        </w:rPr>
        <w:t xml:space="preserve"> of them</w:t>
      </w:r>
      <w:r w:rsidRPr="001A501A">
        <w:rPr>
          <w:rFonts w:ascii="Times New Roman" w:eastAsia="Calibri" w:hAnsi="Times New Roman" w:cs="Times New Roman"/>
          <w:sz w:val="24"/>
          <w:szCs w:val="24"/>
          <w:lang w:val="en-GB"/>
        </w:rPr>
        <w:t>, platforms should employ people working through them if they fall under the criteria of an employment relationship (Option A3b). Some</w:t>
      </w:r>
      <w:r w:rsidR="00BA214F" w:rsidRPr="001A501A">
        <w:rPr>
          <w:rFonts w:ascii="Times New Roman" w:eastAsia="Calibri" w:hAnsi="Times New Roman" w:cs="Times New Roman"/>
          <w:sz w:val="24"/>
          <w:szCs w:val="24"/>
          <w:lang w:val="en-GB"/>
        </w:rPr>
        <w:t>,</w:t>
      </w:r>
      <w:r w:rsidRPr="001A501A" w:rsidDel="00BA214F">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GB"/>
        </w:rPr>
        <w:t xml:space="preserve">stressed that the chosen policy option should allow for </w:t>
      </w:r>
      <w:r w:rsidRPr="001A501A">
        <w:rPr>
          <w:rFonts w:ascii="Times New Roman" w:eastAsia="Calibri" w:hAnsi="Times New Roman" w:cs="Times New Roman"/>
          <w:b/>
          <w:bCs/>
          <w:sz w:val="24"/>
          <w:szCs w:val="24"/>
          <w:lang w:val="en-GB"/>
        </w:rPr>
        <w:t>case-by-case determination of an employment relationship</w:t>
      </w:r>
      <w:r w:rsidRPr="001A501A">
        <w:rPr>
          <w:rFonts w:ascii="Times New Roman" w:eastAsia="Calibri" w:hAnsi="Times New Roman" w:cs="Times New Roman"/>
          <w:sz w:val="24"/>
          <w:szCs w:val="24"/>
          <w:lang w:val="en-GB"/>
        </w:rPr>
        <w:t>, as there are different types of platforms with various forms of work organisation. This would be possible under Option A3b. Some trade unions said that reclassification should be limited to on-location platforms only, where false self-employment is more frequent (Option A3a). Others would prefer a rebuttable presumption applying to all platforms. Some expressed a preference for a simplified</w:t>
      </w:r>
      <w:r w:rsidRPr="001A501A">
        <w:rPr>
          <w:rFonts w:ascii="Times New Roman" w:eastAsia="Calibri" w:hAnsi="Times New Roman" w:cs="Times New Roman"/>
          <w:b/>
          <w:bCs/>
          <w:sz w:val="24"/>
          <w:szCs w:val="24"/>
          <w:lang w:val="en-GB"/>
        </w:rPr>
        <w:t>, out-of-court administrative procedure</w:t>
      </w:r>
      <w:r w:rsidRPr="001A501A">
        <w:rPr>
          <w:rFonts w:ascii="Times New Roman" w:eastAsia="Calibri" w:hAnsi="Times New Roman" w:cs="Times New Roman"/>
          <w:sz w:val="24"/>
          <w:szCs w:val="24"/>
          <w:lang w:val="en-GB"/>
        </w:rPr>
        <w:t xml:space="preserve"> to reclassify workers (Option A2).</w:t>
      </w:r>
    </w:p>
    <w:p w14:paraId="1E3E27EA" w14:textId="77777777" w:rsidR="00924DFE" w:rsidRPr="001A501A" w:rsidRDefault="00924DFE"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sz w:val="24"/>
          <w:szCs w:val="24"/>
          <w:lang w:val="en-GB"/>
        </w:rPr>
        <w:t>The European Parliament</w:t>
      </w:r>
      <w:r w:rsidRPr="001A501A">
        <w:rPr>
          <w:rFonts w:ascii="Times New Roman" w:eastAsia="Calibri" w:hAnsi="Times New Roman" w:cs="Times New Roman"/>
          <w:sz w:val="24"/>
          <w:szCs w:val="24"/>
          <w:lang w:val="en-GB"/>
        </w:rPr>
        <w:t xml:space="preserve"> has called on the Commission to introduce a rebuttable presumption of an employment relationship for people working through platforms</w:t>
      </w:r>
      <w:r w:rsidR="00FC43B7" w:rsidRPr="001A501A">
        <w:rPr>
          <w:rFonts w:ascii="Times New Roman" w:eastAsia="Calibri" w:hAnsi="Times New Roman" w:cs="Times New Roman"/>
          <w:sz w:val="24"/>
          <w:szCs w:val="24"/>
          <w:lang w:val="en-GB"/>
        </w:rPr>
        <w:t xml:space="preserve"> (Option A3)</w:t>
      </w:r>
      <w:r w:rsidRPr="001A501A">
        <w:rPr>
          <w:rFonts w:ascii="Times New Roman" w:eastAsia="Calibri" w:hAnsi="Times New Roman" w:cs="Times New Roman"/>
          <w:sz w:val="24"/>
          <w:szCs w:val="24"/>
          <w:lang w:val="en-GB"/>
        </w:rPr>
        <w:t>, combined with the reversal of the burden of proof and possibly additional measures.</w:t>
      </w:r>
      <w:r w:rsidRPr="001A501A">
        <w:rPr>
          <w:rStyle w:val="FootnoteReference"/>
          <w:rFonts w:ascii="Times New Roman" w:eastAsia="Calibri" w:hAnsi="Times New Roman" w:cs="Times New Roman"/>
          <w:sz w:val="24"/>
          <w:szCs w:val="24"/>
          <w:lang w:val="en-GB"/>
        </w:rPr>
        <w:footnoteReference w:id="99"/>
      </w:r>
    </w:p>
    <w:p w14:paraId="518DFD6B" w14:textId="77777777" w:rsidR="00197ACB" w:rsidRPr="001A501A" w:rsidRDefault="00197ACB" w:rsidP="006E7F26">
      <w:pPr>
        <w:spacing w:after="200" w:line="240" w:lineRule="auto"/>
        <w:jc w:val="both"/>
        <w:rPr>
          <w:rFonts w:ascii="Times New Roman" w:eastAsia="Calibri" w:hAnsi="Times New Roman" w:cs="Times New Roman"/>
          <w:b/>
          <w:sz w:val="24"/>
          <w:szCs w:val="24"/>
          <w:lang w:val="en-GB"/>
        </w:rPr>
      </w:pPr>
      <w:r w:rsidRPr="001A501A">
        <w:rPr>
          <w:rFonts w:ascii="Times New Roman" w:eastAsia="Calibri" w:hAnsi="Times New Roman" w:cs="Times New Roman"/>
          <w:sz w:val="24"/>
          <w:szCs w:val="24"/>
          <w:lang w:val="en-IE"/>
        </w:rPr>
        <w:t xml:space="preserve">Some representatives of national authorities expressed a preference for the non-binding guidance (Option A1). However, there were diverging opinions. </w:t>
      </w:r>
      <w:r w:rsidRPr="001A501A">
        <w:rPr>
          <w:rFonts w:ascii="Times New Roman" w:eastAsia="Calibri" w:hAnsi="Times New Roman" w:cs="Times New Roman"/>
          <w:b/>
          <w:sz w:val="24"/>
          <w:szCs w:val="24"/>
          <w:lang w:val="en-IE"/>
        </w:rPr>
        <w:t xml:space="preserve">A majority of the representatives prefer either a rebuttable presumption (Option A3) or the shift in the burden of proof (Option A2). </w:t>
      </w:r>
    </w:p>
    <w:p w14:paraId="4F3FE1AA"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A majority of experts and academics</w:t>
      </w:r>
      <w:r w:rsidR="001D2850" w:rsidRPr="001A501A">
        <w:rPr>
          <w:rStyle w:val="FootnoteReference"/>
          <w:rFonts w:ascii="Times New Roman" w:eastAsia="Calibri" w:hAnsi="Times New Roman" w:cs="Times New Roman"/>
          <w:b/>
          <w:bCs/>
          <w:sz w:val="24"/>
          <w:szCs w:val="24"/>
          <w:lang w:val="en-GB"/>
        </w:rPr>
        <w:footnoteReference w:id="100"/>
      </w:r>
      <w:r w:rsidRPr="001A501A">
        <w:rPr>
          <w:rFonts w:ascii="Times New Roman" w:eastAsia="Calibri" w:hAnsi="Times New Roman" w:cs="Times New Roman"/>
          <w:b/>
          <w:bCs/>
          <w:sz w:val="24"/>
          <w:szCs w:val="24"/>
          <w:lang w:val="en-GB"/>
        </w:rPr>
        <w:t xml:space="preserve"> agreed that</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recommendations/guidance from the EU would not be effective</w:t>
      </w:r>
      <w:r w:rsidRPr="001A501A">
        <w:rPr>
          <w:rFonts w:ascii="Times New Roman" w:eastAsia="Calibri" w:hAnsi="Times New Roman" w:cs="Times New Roman"/>
          <w:sz w:val="24"/>
          <w:szCs w:val="24"/>
          <w:lang w:val="en-GB"/>
        </w:rPr>
        <w:t xml:space="preserve"> or bring any change. Most experts called for hard law which could help to bring claims in courts, specifying that a rebuttable presumption might only be suitable for on-location platforms. All </w:t>
      </w:r>
      <w:r w:rsidR="00E04D95" w:rsidRPr="001A501A">
        <w:rPr>
          <w:rFonts w:ascii="Times New Roman" w:eastAsia="Calibri" w:hAnsi="Times New Roman" w:cs="Times New Roman"/>
          <w:sz w:val="24"/>
          <w:szCs w:val="24"/>
          <w:lang w:val="en-GB"/>
        </w:rPr>
        <w:t xml:space="preserve">interviewed </w:t>
      </w:r>
      <w:r w:rsidRPr="001A501A">
        <w:rPr>
          <w:rFonts w:ascii="Times New Roman" w:eastAsia="Calibri" w:hAnsi="Times New Roman" w:cs="Times New Roman"/>
          <w:sz w:val="24"/>
          <w:szCs w:val="24"/>
          <w:lang w:val="en-GB"/>
        </w:rPr>
        <w:t xml:space="preserve">experts agreed that introducing a third category status would be ineffective and would increase legal uncertainty. </w:t>
      </w:r>
    </w:p>
    <w:p w14:paraId="60C110E5"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686" w:name="_Toc80113080"/>
      <w:bookmarkStart w:id="687" w:name="_Toc80113845"/>
      <w:bookmarkStart w:id="688" w:name="_Toc81235148"/>
      <w:bookmarkStart w:id="689" w:name="_Toc81247174"/>
      <w:bookmarkStart w:id="690" w:name="_Toc81260276"/>
      <w:bookmarkStart w:id="691" w:name="_Toc81313307"/>
      <w:bookmarkStart w:id="692" w:name="_Toc81323771"/>
      <w:bookmarkStart w:id="693" w:name="_Toc81327152"/>
      <w:bookmarkStart w:id="694" w:name="_Toc81398462"/>
      <w:bookmarkStart w:id="695" w:name="_Toc82107395"/>
      <w:bookmarkStart w:id="696" w:name="_Toc82165119"/>
      <w:bookmarkStart w:id="697" w:name="_Toc82165382"/>
      <w:bookmarkStart w:id="698" w:name="_Toc83313672"/>
      <w:bookmarkStart w:id="699" w:name="_Toc83314808"/>
      <w:bookmarkStart w:id="700" w:name="_Toc83392649"/>
      <w:bookmarkStart w:id="701" w:name="_Toc83392738"/>
      <w:bookmarkStart w:id="702" w:name="_Toc83393351"/>
      <w:bookmarkStart w:id="703" w:name="_Toc83393430"/>
      <w:bookmarkStart w:id="704" w:name="_Toc83397671"/>
      <w:bookmarkStart w:id="705" w:name="_Toc83397851"/>
      <w:bookmarkStart w:id="706" w:name="_Toc83398186"/>
      <w:bookmarkStart w:id="707" w:name="_Toc83398311"/>
      <w:bookmarkStart w:id="708" w:name="_Toc83398390"/>
      <w:bookmarkStart w:id="709" w:name="_Toc83651204"/>
      <w:bookmarkStart w:id="710" w:name="_Toc86749262"/>
      <w:bookmarkStart w:id="711" w:name="_Toc86833560"/>
      <w:bookmarkStart w:id="712" w:name="_Toc86833602"/>
      <w:bookmarkStart w:id="713" w:name="_Toc87546962"/>
      <w:r w:rsidRPr="001A501A">
        <w:rPr>
          <w:rFonts w:ascii="Times New Roman" w:eastAsia="Times New Roman" w:hAnsi="Times New Roman" w:cs="Times New Roman"/>
          <w:b/>
          <w:sz w:val="24"/>
          <w:szCs w:val="20"/>
          <w:lang w:val="en-GB"/>
        </w:rPr>
        <w:t>5.3 Policy options addressing algorithmic management (Policy Area B)</w:t>
      </w:r>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p>
    <w:p w14:paraId="69B20EBC" w14:textId="5B059314"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t xml:space="preserve">Algorithm-driven business models and automated decision-making bring challenges to working conditions, </w:t>
      </w:r>
      <w:r w:rsidR="00BD029F" w:rsidRPr="001A501A">
        <w:rPr>
          <w:rFonts w:ascii="Times New Roman" w:eastAsia="Times New Roman" w:hAnsi="Times New Roman" w:cs="Times New Roman"/>
          <w:sz w:val="24"/>
          <w:szCs w:val="20"/>
          <w:lang w:val="en-GB"/>
        </w:rPr>
        <w:t>in particular</w:t>
      </w:r>
      <w:r w:rsidRPr="001A501A">
        <w:rPr>
          <w:rFonts w:ascii="Times New Roman" w:eastAsia="Times New Roman" w:hAnsi="Times New Roman" w:cs="Times New Roman"/>
          <w:sz w:val="24"/>
          <w:szCs w:val="20"/>
          <w:lang w:val="en-GB"/>
        </w:rPr>
        <w:t xml:space="preserve"> in platform work. The initiative </w:t>
      </w:r>
      <w:r w:rsidR="006B72F5" w:rsidRPr="001A501A">
        <w:rPr>
          <w:rFonts w:ascii="Times New Roman" w:eastAsia="Times New Roman" w:hAnsi="Times New Roman" w:cs="Times New Roman"/>
          <w:sz w:val="24"/>
          <w:szCs w:val="20"/>
          <w:lang w:val="en-GB"/>
        </w:rPr>
        <w:t>w</w:t>
      </w:r>
      <w:r w:rsidRPr="001A501A">
        <w:rPr>
          <w:rFonts w:ascii="Times New Roman" w:eastAsia="Times New Roman" w:hAnsi="Times New Roman" w:cs="Times New Roman"/>
          <w:sz w:val="24"/>
          <w:szCs w:val="20"/>
          <w:lang w:val="en-GB"/>
        </w:rPr>
        <w:t>ould build upon the existing instruments (labour law, GDPR, P2B) and proposed ones (AIA, DSA) to introduce new rights in this area to ensure fairness and transparency in algorithmic management</w:t>
      </w:r>
      <w:r w:rsidR="001134D4" w:rsidRPr="001A501A">
        <w:rPr>
          <w:rFonts w:ascii="Times New Roman" w:eastAsia="Times New Roman" w:hAnsi="Times New Roman" w:cs="Times New Roman"/>
          <w:sz w:val="24"/>
          <w:szCs w:val="20"/>
          <w:lang w:val="en-GB"/>
        </w:rPr>
        <w:t xml:space="preserve"> in the platform work context</w:t>
      </w:r>
      <w:r w:rsidRPr="001A501A">
        <w:rPr>
          <w:rFonts w:ascii="Times New Roman" w:eastAsia="Times New Roman" w:hAnsi="Times New Roman" w:cs="Times New Roman"/>
          <w:sz w:val="24"/>
          <w:szCs w:val="20"/>
          <w:lang w:val="en-GB"/>
        </w:rPr>
        <w:t>, notably</w:t>
      </w:r>
      <w:r w:rsidRPr="001A501A" w:rsidDel="00EF7879">
        <w:rPr>
          <w:rFonts w:ascii="Times New Roman" w:eastAsia="Times New Roman" w:hAnsi="Times New Roman" w:cs="Times New Roman"/>
          <w:sz w:val="24"/>
          <w:szCs w:val="20"/>
          <w:lang w:val="en-GB"/>
        </w:rPr>
        <w:t xml:space="preserve"> </w:t>
      </w:r>
      <w:r w:rsidR="00EF7879" w:rsidRPr="001A501A">
        <w:rPr>
          <w:rFonts w:ascii="Times New Roman" w:eastAsia="Times New Roman" w:hAnsi="Times New Roman" w:cs="Times New Roman"/>
          <w:sz w:val="24"/>
          <w:szCs w:val="20"/>
          <w:lang w:val="en-GB"/>
        </w:rPr>
        <w:t xml:space="preserve">by </w:t>
      </w:r>
      <w:r w:rsidRPr="001A501A">
        <w:rPr>
          <w:rFonts w:ascii="Times New Roman" w:eastAsia="Times New Roman" w:hAnsi="Times New Roman" w:cs="Times New Roman"/>
          <w:sz w:val="24"/>
          <w:szCs w:val="20"/>
          <w:lang w:val="en-GB"/>
        </w:rPr>
        <w:t>bring</w:t>
      </w:r>
      <w:r w:rsidR="00EF7879" w:rsidRPr="001A501A">
        <w:rPr>
          <w:rFonts w:ascii="Times New Roman" w:eastAsia="Times New Roman" w:hAnsi="Times New Roman" w:cs="Times New Roman"/>
          <w:sz w:val="24"/>
          <w:szCs w:val="20"/>
          <w:lang w:val="en-GB"/>
        </w:rPr>
        <w:t>ing</w:t>
      </w:r>
      <w:r w:rsidRPr="001A501A">
        <w:rPr>
          <w:rFonts w:ascii="Times New Roman" w:eastAsia="Times New Roman" w:hAnsi="Times New Roman" w:cs="Times New Roman"/>
          <w:sz w:val="24"/>
          <w:szCs w:val="20"/>
          <w:lang w:val="en-GB"/>
        </w:rPr>
        <w:t xml:space="preserve"> data rights within the remit of labour law, where actors such as trade unions and labour inspectorates play an important role. The options </w:t>
      </w:r>
      <w:r w:rsidR="003E3A87" w:rsidRPr="001A501A">
        <w:rPr>
          <w:rFonts w:ascii="Times New Roman" w:eastAsia="Times New Roman" w:hAnsi="Times New Roman" w:cs="Times New Roman"/>
          <w:sz w:val="24"/>
          <w:szCs w:val="20"/>
          <w:lang w:val="en-GB"/>
        </w:rPr>
        <w:t>considered build on the evidence that algorithmic manageme</w:t>
      </w:r>
      <w:r w:rsidR="004F7F80" w:rsidRPr="001A501A">
        <w:rPr>
          <w:rFonts w:ascii="Times New Roman" w:eastAsia="Times New Roman" w:hAnsi="Times New Roman" w:cs="Times New Roman"/>
          <w:sz w:val="24"/>
          <w:szCs w:val="20"/>
          <w:lang w:val="en-GB"/>
        </w:rPr>
        <w:t>nt is, to date, a platform work quasi-</w:t>
      </w:r>
      <w:r w:rsidR="003E3A87" w:rsidRPr="001A501A">
        <w:rPr>
          <w:rFonts w:ascii="Times New Roman" w:eastAsia="Times New Roman" w:hAnsi="Times New Roman" w:cs="Times New Roman"/>
          <w:sz w:val="24"/>
          <w:szCs w:val="20"/>
          <w:lang w:val="en-GB"/>
        </w:rPr>
        <w:t xml:space="preserve">specific challenge which should be addressed as such. They </w:t>
      </w:r>
      <w:r w:rsidRPr="001A501A">
        <w:rPr>
          <w:rFonts w:ascii="Times New Roman" w:eastAsia="Times New Roman" w:hAnsi="Times New Roman" w:cs="Times New Roman"/>
          <w:sz w:val="24"/>
          <w:szCs w:val="20"/>
          <w:lang w:val="en-GB"/>
        </w:rPr>
        <w:t xml:space="preserve">differ </w:t>
      </w:r>
      <w:r w:rsidR="003E3A87" w:rsidRPr="001A501A">
        <w:rPr>
          <w:rFonts w:ascii="Times New Roman" w:eastAsia="Times New Roman" w:hAnsi="Times New Roman" w:cs="Times New Roman"/>
          <w:sz w:val="24"/>
          <w:szCs w:val="20"/>
          <w:lang w:val="en-GB"/>
        </w:rPr>
        <w:t>i</w:t>
      </w:r>
      <w:r w:rsidRPr="001A501A">
        <w:rPr>
          <w:rFonts w:ascii="Times New Roman" w:eastAsia="Times New Roman" w:hAnsi="Times New Roman" w:cs="Times New Roman"/>
          <w:sz w:val="24"/>
          <w:szCs w:val="20"/>
          <w:lang w:val="en-GB"/>
        </w:rPr>
        <w:t xml:space="preserve">n the level of ambition and </w:t>
      </w:r>
      <w:r w:rsidR="003E3A87" w:rsidRPr="001A501A">
        <w:rPr>
          <w:rFonts w:ascii="Times New Roman" w:eastAsia="Times New Roman" w:hAnsi="Times New Roman" w:cs="Times New Roman"/>
          <w:sz w:val="24"/>
          <w:szCs w:val="20"/>
          <w:lang w:val="en-GB"/>
        </w:rPr>
        <w:t xml:space="preserve">in </w:t>
      </w:r>
      <w:r w:rsidRPr="001A501A">
        <w:rPr>
          <w:rFonts w:ascii="Times New Roman" w:eastAsia="Times New Roman" w:hAnsi="Times New Roman" w:cs="Times New Roman"/>
          <w:sz w:val="24"/>
          <w:szCs w:val="20"/>
          <w:lang w:val="en-GB"/>
        </w:rPr>
        <w:t>the personal scope</w:t>
      </w:r>
      <w:r w:rsidR="003E3A87" w:rsidRPr="001A501A">
        <w:rPr>
          <w:rFonts w:ascii="Times New Roman" w:eastAsia="Times New Roman" w:hAnsi="Times New Roman" w:cs="Times New Roman"/>
          <w:sz w:val="24"/>
          <w:szCs w:val="20"/>
          <w:lang w:val="en-GB"/>
        </w:rPr>
        <w:t xml:space="preserve"> considered (workers and self-employed), but remain within the remit of digital labour platforms, catering t</w:t>
      </w:r>
      <w:r w:rsidR="00787F1F" w:rsidRPr="001A501A">
        <w:rPr>
          <w:rFonts w:ascii="Times New Roman" w:eastAsia="Times New Roman" w:hAnsi="Times New Roman" w:cs="Times New Roman"/>
          <w:sz w:val="24"/>
          <w:szCs w:val="20"/>
          <w:lang w:val="en-GB"/>
        </w:rPr>
        <w:t>o their business specificities.</w:t>
      </w:r>
    </w:p>
    <w:p w14:paraId="6EEC3190"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714" w:name="_Toc80113081"/>
      <w:bookmarkStart w:id="715" w:name="_Toc80113846"/>
      <w:bookmarkStart w:id="716" w:name="_Toc81235149"/>
      <w:bookmarkStart w:id="717" w:name="_Toc81247175"/>
      <w:bookmarkStart w:id="718" w:name="_Toc81260277"/>
      <w:bookmarkStart w:id="719" w:name="_Toc81313308"/>
      <w:bookmarkStart w:id="720" w:name="_Toc81323772"/>
      <w:bookmarkStart w:id="721" w:name="_Toc81327153"/>
      <w:bookmarkStart w:id="722" w:name="_Toc81398463"/>
      <w:bookmarkStart w:id="723" w:name="_Toc82107396"/>
      <w:bookmarkStart w:id="724" w:name="_Toc82165120"/>
      <w:bookmarkStart w:id="725" w:name="_Toc82165383"/>
      <w:bookmarkStart w:id="726" w:name="_Toc83313673"/>
      <w:bookmarkStart w:id="727" w:name="_Toc83392650"/>
      <w:bookmarkStart w:id="728" w:name="_Toc83392739"/>
      <w:bookmarkStart w:id="729" w:name="_Toc83393352"/>
      <w:bookmarkStart w:id="730" w:name="_Toc83397672"/>
      <w:bookmarkStart w:id="731" w:name="_Toc83397852"/>
      <w:bookmarkStart w:id="732" w:name="_Toc83398187"/>
      <w:bookmarkStart w:id="733" w:name="_Toc83398312"/>
      <w:bookmarkStart w:id="734" w:name="_Toc83651205"/>
      <w:bookmarkStart w:id="735" w:name="_Toc86749263"/>
      <w:r w:rsidRPr="001A501A">
        <w:rPr>
          <w:rFonts w:ascii="Times New Roman" w:eastAsia="Times New Roman" w:hAnsi="Times New Roman" w:cs="Times New Roman"/>
          <w:i/>
          <w:sz w:val="24"/>
          <w:szCs w:val="20"/>
          <w:lang w:val="en-GB"/>
        </w:rPr>
        <w:t>5.3.1 Option B1: Guidance</w:t>
      </w:r>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p>
    <w:p w14:paraId="76365766"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t xml:space="preserve">This option would consist in </w:t>
      </w:r>
      <w:r w:rsidRPr="001A501A">
        <w:rPr>
          <w:rFonts w:ascii="Times New Roman" w:eastAsia="Times New Roman" w:hAnsi="Times New Roman" w:cs="Times New Roman"/>
          <w:b/>
          <w:bCs/>
          <w:sz w:val="24"/>
          <w:szCs w:val="20"/>
          <w:lang w:val="en-GB"/>
        </w:rPr>
        <w:t>non-binding guidelines</w:t>
      </w:r>
      <w:r w:rsidRPr="001A501A">
        <w:rPr>
          <w:rFonts w:ascii="Times New Roman" w:eastAsia="Times New Roman" w:hAnsi="Times New Roman" w:cs="Times New Roman"/>
          <w:sz w:val="24"/>
          <w:szCs w:val="20"/>
          <w:lang w:val="en-GB"/>
        </w:rPr>
        <w:t xml:space="preserve"> regarding possible actions (e.g. best practice sharing, information campaigns, setting up of national ombudsmen offices to deal with complaints) by Member States or digital labour platforms to strengthen the rights of people working through platforms vis-à-vis algorithmic management, without prejudice to the role of the European Data Protection Board in issues falling under the scope of GDPR.</w:t>
      </w:r>
    </w:p>
    <w:p w14:paraId="1DC3C816"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736" w:name="_Toc80113082"/>
      <w:bookmarkStart w:id="737" w:name="_Toc80113847"/>
      <w:bookmarkStart w:id="738" w:name="_Toc81235150"/>
      <w:bookmarkStart w:id="739" w:name="_Toc81247176"/>
      <w:bookmarkStart w:id="740" w:name="_Toc81260278"/>
      <w:bookmarkStart w:id="741" w:name="_Toc81313309"/>
      <w:bookmarkStart w:id="742" w:name="_Toc81323773"/>
      <w:bookmarkStart w:id="743" w:name="_Toc81327154"/>
      <w:bookmarkStart w:id="744" w:name="_Toc81398464"/>
      <w:bookmarkStart w:id="745" w:name="_Toc82107397"/>
      <w:bookmarkStart w:id="746" w:name="_Toc82165121"/>
      <w:bookmarkStart w:id="747" w:name="_Toc82165384"/>
      <w:bookmarkStart w:id="748" w:name="_Toc83313674"/>
      <w:bookmarkStart w:id="749" w:name="_Toc83392651"/>
      <w:bookmarkStart w:id="750" w:name="_Toc83392740"/>
      <w:bookmarkStart w:id="751" w:name="_Toc83393353"/>
      <w:bookmarkStart w:id="752" w:name="_Toc83397673"/>
      <w:bookmarkStart w:id="753" w:name="_Toc83397853"/>
      <w:bookmarkStart w:id="754" w:name="_Toc83398188"/>
      <w:bookmarkStart w:id="755" w:name="_Toc83398313"/>
      <w:bookmarkStart w:id="756" w:name="_Toc83651206"/>
      <w:bookmarkStart w:id="757" w:name="_Toc86749264"/>
      <w:r w:rsidRPr="001A501A">
        <w:rPr>
          <w:rFonts w:ascii="Times New Roman" w:eastAsia="Times New Roman" w:hAnsi="Times New Roman" w:cs="Times New Roman"/>
          <w:i/>
          <w:sz w:val="24"/>
          <w:szCs w:val="20"/>
          <w:lang w:val="en-GB"/>
        </w:rPr>
        <w:t>5.3.2 Option B2: Transparency, consultation, human oversight and redress</w:t>
      </w:r>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p>
    <w:p w14:paraId="7ADFBA59"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t xml:space="preserve">This option would build on existing data protection and other legislation by </w:t>
      </w:r>
      <w:r w:rsidR="00D4255F" w:rsidRPr="001A501A">
        <w:rPr>
          <w:rFonts w:ascii="Times New Roman" w:eastAsia="Times New Roman" w:hAnsi="Times New Roman" w:cs="Times New Roman"/>
          <w:sz w:val="24"/>
          <w:szCs w:val="20"/>
          <w:lang w:val="en-GB"/>
        </w:rPr>
        <w:t xml:space="preserve">specifying </w:t>
      </w:r>
      <w:r w:rsidRPr="001A501A">
        <w:rPr>
          <w:rFonts w:ascii="Times New Roman" w:eastAsia="Times New Roman" w:hAnsi="Times New Roman" w:cs="Times New Roman"/>
          <w:sz w:val="24"/>
          <w:szCs w:val="20"/>
          <w:lang w:val="en-GB"/>
        </w:rPr>
        <w:t>the application of certain GDPR rules in the context of platform work and by creating new labour rights and obligations for platforms [/employers] regarding:</w:t>
      </w:r>
    </w:p>
    <w:p w14:paraId="73FCD7AC" w14:textId="77777777" w:rsidR="00197ACB" w:rsidRPr="001A501A" w:rsidRDefault="00197ACB" w:rsidP="006E7F26">
      <w:pPr>
        <w:numPr>
          <w:ilvl w:val="0"/>
          <w:numId w:val="2"/>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bCs/>
          <w:color w:val="000000"/>
          <w:sz w:val="24"/>
          <w:szCs w:val="24"/>
          <w:lang w:val="en-US"/>
        </w:rPr>
        <w:t>transparency</w:t>
      </w:r>
      <w:r w:rsidRPr="001A501A">
        <w:rPr>
          <w:rFonts w:ascii="Times New Roman" w:eastAsia="Calibri" w:hAnsi="Times New Roman" w:cs="Times New Roman"/>
          <w:color w:val="000000"/>
          <w:sz w:val="24"/>
          <w:szCs w:val="24"/>
          <w:lang w:val="en-US"/>
        </w:rPr>
        <w:t xml:space="preserve"> of </w:t>
      </w:r>
      <w:r w:rsidRPr="001A501A">
        <w:rPr>
          <w:rFonts w:ascii="Times New Roman" w:eastAsia="Calibri" w:hAnsi="Times New Roman" w:cs="Times New Roman"/>
          <w:b/>
          <w:bCs/>
          <w:color w:val="000000"/>
          <w:sz w:val="24"/>
          <w:szCs w:val="24"/>
          <w:lang w:val="en-US"/>
        </w:rPr>
        <w:t>automated monitoring and decision-making systems</w:t>
      </w:r>
      <w:r w:rsidRPr="001A501A">
        <w:rPr>
          <w:rFonts w:ascii="Times New Roman" w:eastAsia="Calibri" w:hAnsi="Times New Roman" w:cs="Times New Roman"/>
          <w:color w:val="000000"/>
          <w:sz w:val="24"/>
          <w:szCs w:val="24"/>
          <w:lang w:val="en-US"/>
        </w:rPr>
        <w:t>, to make them more intelligible to the people affected, their representatives and labour inspectorates (including on task allocation and performance assessment);</w:t>
      </w:r>
    </w:p>
    <w:p w14:paraId="45EADEB1" w14:textId="77777777" w:rsidR="00197ACB" w:rsidRPr="001A501A" w:rsidRDefault="00197ACB" w:rsidP="006E7F26">
      <w:pPr>
        <w:numPr>
          <w:ilvl w:val="0"/>
          <w:numId w:val="2"/>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bCs/>
          <w:color w:val="000000"/>
          <w:sz w:val="24"/>
          <w:szCs w:val="24"/>
          <w:lang w:val="en-US"/>
        </w:rPr>
        <w:t>consultation</w:t>
      </w:r>
      <w:r w:rsidRPr="001A501A">
        <w:rPr>
          <w:rFonts w:ascii="Times New Roman" w:eastAsia="Calibri" w:hAnsi="Times New Roman" w:cs="Times New Roman"/>
          <w:color w:val="000000"/>
          <w:sz w:val="24"/>
          <w:szCs w:val="24"/>
          <w:lang w:val="en-US"/>
        </w:rPr>
        <w:t xml:space="preserve"> with workers’ representatives on substantial changes in work organisation or in contractual relations linked to algorithmic management;</w:t>
      </w:r>
    </w:p>
    <w:p w14:paraId="5E6DF3DB" w14:textId="77777777" w:rsidR="00197ACB" w:rsidRPr="001A501A" w:rsidRDefault="00197ACB" w:rsidP="006E7F26">
      <w:pPr>
        <w:numPr>
          <w:ilvl w:val="0"/>
          <w:numId w:val="2"/>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bCs/>
          <w:color w:val="000000"/>
          <w:sz w:val="24"/>
          <w:szCs w:val="24"/>
          <w:lang w:val="en-US"/>
        </w:rPr>
        <w:t>human oversight</w:t>
      </w:r>
      <w:r w:rsidR="004157E1" w:rsidRPr="001A501A">
        <w:rPr>
          <w:rFonts w:ascii="Times New Roman" w:eastAsia="Calibri" w:hAnsi="Times New Roman" w:cs="Times New Roman"/>
          <w:b/>
          <w:bCs/>
          <w:color w:val="000000"/>
          <w:sz w:val="24"/>
          <w:szCs w:val="24"/>
          <w:lang w:val="en-US"/>
        </w:rPr>
        <w:t xml:space="preserve"> and </w:t>
      </w:r>
      <w:r w:rsidRPr="001A501A">
        <w:rPr>
          <w:rFonts w:ascii="Times New Roman" w:eastAsia="Calibri" w:hAnsi="Times New Roman" w:cs="Times New Roman"/>
          <w:b/>
          <w:bCs/>
          <w:color w:val="000000"/>
          <w:sz w:val="24"/>
          <w:szCs w:val="24"/>
          <w:lang w:val="en-US"/>
        </w:rPr>
        <w:t>review</w:t>
      </w:r>
      <w:r w:rsidRPr="001A501A">
        <w:rPr>
          <w:rFonts w:ascii="Times New Roman" w:eastAsia="Calibri" w:hAnsi="Times New Roman" w:cs="Times New Roman"/>
          <w:color w:val="000000"/>
          <w:sz w:val="24"/>
          <w:szCs w:val="24"/>
          <w:lang w:val="en-US"/>
        </w:rPr>
        <w:t xml:space="preserve"> of </w:t>
      </w:r>
      <w:r w:rsidRPr="001A501A">
        <w:rPr>
          <w:rFonts w:ascii="Times New Roman" w:eastAsia="Calibri" w:hAnsi="Times New Roman" w:cs="Times New Roman"/>
          <w:b/>
          <w:bCs/>
          <w:color w:val="000000"/>
          <w:sz w:val="24"/>
          <w:szCs w:val="24"/>
          <w:lang w:val="en-US"/>
        </w:rPr>
        <w:t>significant decisions</w:t>
      </w:r>
      <w:r w:rsidRPr="001A501A">
        <w:rPr>
          <w:rFonts w:ascii="Times New Roman" w:eastAsia="Calibri" w:hAnsi="Times New Roman" w:cs="Times New Roman"/>
          <w:color w:val="000000"/>
          <w:sz w:val="24"/>
          <w:szCs w:val="24"/>
          <w:lang w:val="en-US"/>
        </w:rPr>
        <w:t xml:space="preserve"> taken by algorithms in individual cases (e.g. termination and suspension of accounts or decisions with similar effects);</w:t>
      </w:r>
      <w:r w:rsidRPr="001A501A">
        <w:rPr>
          <w:rFonts w:ascii="Times New Roman" w:eastAsia="Calibri" w:hAnsi="Times New Roman" w:cs="Times New Roman"/>
          <w:lang w:val="en-GB"/>
        </w:rPr>
        <w:t xml:space="preserve"> </w:t>
      </w:r>
      <w:r w:rsidRPr="001A501A">
        <w:rPr>
          <w:rFonts w:ascii="Times New Roman" w:eastAsia="Calibri" w:hAnsi="Times New Roman" w:cs="Times New Roman"/>
          <w:color w:val="000000"/>
          <w:sz w:val="24"/>
          <w:szCs w:val="24"/>
          <w:lang w:val="en-US"/>
        </w:rPr>
        <w:t>protection against undue repercussions for human supervisors;</w:t>
      </w:r>
    </w:p>
    <w:p w14:paraId="3B31044E" w14:textId="77777777" w:rsidR="00197ACB" w:rsidRPr="001A501A" w:rsidRDefault="00197ACB" w:rsidP="006E7F26">
      <w:pPr>
        <w:numPr>
          <w:ilvl w:val="0"/>
          <w:numId w:val="2"/>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 xml:space="preserve">requests to provide </w:t>
      </w:r>
      <w:r w:rsidRPr="001A501A">
        <w:rPr>
          <w:rFonts w:ascii="Times New Roman" w:eastAsia="Calibri" w:hAnsi="Times New Roman" w:cs="Times New Roman"/>
          <w:b/>
          <w:bCs/>
          <w:color w:val="000000"/>
          <w:sz w:val="24"/>
          <w:szCs w:val="24"/>
          <w:lang w:val="en-US"/>
        </w:rPr>
        <w:t>written explanations</w:t>
      </w:r>
      <w:r w:rsidRPr="001A501A">
        <w:rPr>
          <w:rFonts w:ascii="Times New Roman" w:eastAsia="Calibri" w:hAnsi="Times New Roman" w:cs="Times New Roman"/>
          <w:color w:val="000000"/>
          <w:sz w:val="24"/>
          <w:szCs w:val="24"/>
          <w:lang w:val="en-US"/>
        </w:rPr>
        <w:t xml:space="preserve"> for </w:t>
      </w:r>
      <w:r w:rsidR="00B52D84" w:rsidRPr="001A501A">
        <w:rPr>
          <w:rFonts w:ascii="Times New Roman" w:eastAsia="Calibri" w:hAnsi="Times New Roman" w:cs="Times New Roman"/>
          <w:color w:val="000000"/>
          <w:sz w:val="24"/>
          <w:szCs w:val="24"/>
          <w:lang w:val="en-US"/>
        </w:rPr>
        <w:t xml:space="preserve">such decisions </w:t>
      </w:r>
      <w:r w:rsidRPr="001A501A">
        <w:rPr>
          <w:rFonts w:ascii="Times New Roman" w:eastAsia="Calibri" w:hAnsi="Times New Roman" w:cs="Times New Roman"/>
          <w:color w:val="000000"/>
          <w:sz w:val="24"/>
          <w:szCs w:val="24"/>
          <w:lang w:val="en-US"/>
        </w:rPr>
        <w:t xml:space="preserve">and/or to </w:t>
      </w:r>
      <w:r w:rsidRPr="001A501A">
        <w:rPr>
          <w:rFonts w:ascii="Times New Roman" w:eastAsia="Calibri" w:hAnsi="Times New Roman" w:cs="Times New Roman"/>
          <w:b/>
          <w:bCs/>
          <w:color w:val="000000"/>
          <w:sz w:val="24"/>
          <w:szCs w:val="24"/>
          <w:lang w:val="en-US"/>
        </w:rPr>
        <w:t>reconsider</w:t>
      </w:r>
      <w:r w:rsidRPr="001A501A">
        <w:rPr>
          <w:rFonts w:ascii="Times New Roman" w:eastAsia="Calibri" w:hAnsi="Times New Roman" w:cs="Times New Roman"/>
          <w:color w:val="000000"/>
          <w:sz w:val="24"/>
          <w:szCs w:val="24"/>
          <w:lang w:val="en-US"/>
        </w:rPr>
        <w:t xml:space="preserve"> </w:t>
      </w:r>
      <w:r w:rsidR="00B52D84" w:rsidRPr="001A501A">
        <w:rPr>
          <w:rFonts w:ascii="Times New Roman" w:eastAsia="Calibri" w:hAnsi="Times New Roman" w:cs="Times New Roman"/>
          <w:color w:val="000000"/>
          <w:sz w:val="24"/>
          <w:szCs w:val="24"/>
          <w:lang w:val="en-US"/>
        </w:rPr>
        <w:t xml:space="preserve">them </w:t>
      </w:r>
      <w:r w:rsidRPr="001A501A">
        <w:rPr>
          <w:rFonts w:ascii="Times New Roman" w:eastAsia="Calibri" w:hAnsi="Times New Roman" w:cs="Times New Roman"/>
          <w:color w:val="000000"/>
          <w:sz w:val="24"/>
          <w:szCs w:val="24"/>
          <w:lang w:val="en-US"/>
        </w:rPr>
        <w:t>within reasonable time periods (e.g. one week</w:t>
      </w:r>
      <w:r w:rsidR="00B52D84" w:rsidRPr="001A501A">
        <w:rPr>
          <w:rFonts w:ascii="Times New Roman" w:eastAsia="Calibri" w:hAnsi="Times New Roman" w:cs="Times New Roman"/>
          <w:color w:val="000000"/>
          <w:sz w:val="24"/>
          <w:szCs w:val="24"/>
          <w:lang w:val="en-US"/>
        </w:rPr>
        <w:t>, longer deadline for SMEs</w:t>
      </w:r>
      <w:r w:rsidRPr="001A501A">
        <w:rPr>
          <w:rFonts w:ascii="Times New Roman" w:eastAsia="Calibri" w:hAnsi="Times New Roman" w:cs="Times New Roman"/>
          <w:color w:val="000000"/>
          <w:sz w:val="24"/>
          <w:szCs w:val="24"/>
          <w:lang w:val="en-US"/>
        </w:rPr>
        <w:t>);</w:t>
      </w:r>
    </w:p>
    <w:p w14:paraId="627F05D1" w14:textId="77777777" w:rsidR="00BD029F" w:rsidRPr="001A501A" w:rsidRDefault="00BD029F" w:rsidP="006E7F26">
      <w:pPr>
        <w:numPr>
          <w:ilvl w:val="0"/>
          <w:numId w:val="2"/>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 xml:space="preserve">restrictions on the </w:t>
      </w:r>
      <w:r w:rsidRPr="001A501A">
        <w:rPr>
          <w:rFonts w:ascii="Times New Roman" w:eastAsia="Calibri" w:hAnsi="Times New Roman" w:cs="Times New Roman"/>
          <w:b/>
          <w:color w:val="000000"/>
          <w:sz w:val="24"/>
          <w:szCs w:val="24"/>
          <w:lang w:val="en-US"/>
        </w:rPr>
        <w:t>collection of certain data</w:t>
      </w:r>
      <w:r w:rsidRPr="001A501A">
        <w:rPr>
          <w:rFonts w:ascii="Times New Roman" w:eastAsia="Calibri" w:hAnsi="Times New Roman" w:cs="Times New Roman"/>
          <w:color w:val="000000"/>
          <w:sz w:val="24"/>
          <w:szCs w:val="24"/>
          <w:lang w:val="en-US"/>
        </w:rPr>
        <w:t xml:space="preserve"> (e.g. while </w:t>
      </w:r>
      <w:r w:rsidR="00B52D84" w:rsidRPr="001A501A">
        <w:rPr>
          <w:rFonts w:ascii="Times New Roman" w:eastAsia="Calibri" w:hAnsi="Times New Roman" w:cs="Times New Roman"/>
          <w:color w:val="000000"/>
          <w:sz w:val="24"/>
          <w:szCs w:val="24"/>
          <w:lang w:val="en-US"/>
        </w:rPr>
        <w:t xml:space="preserve">the person is </w:t>
      </w:r>
      <w:r w:rsidRPr="001A501A">
        <w:rPr>
          <w:rFonts w:ascii="Times New Roman" w:eastAsia="Calibri" w:hAnsi="Times New Roman" w:cs="Times New Roman"/>
          <w:color w:val="000000"/>
          <w:sz w:val="24"/>
          <w:szCs w:val="24"/>
          <w:lang w:val="en-US"/>
        </w:rPr>
        <w:t>not working);</w:t>
      </w:r>
    </w:p>
    <w:p w14:paraId="3E0F08D4" w14:textId="77777777" w:rsidR="00197ACB" w:rsidRPr="001A501A" w:rsidRDefault="00197ACB" w:rsidP="006E7F26">
      <w:pPr>
        <w:numPr>
          <w:ilvl w:val="0"/>
          <w:numId w:val="2"/>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bCs/>
          <w:color w:val="000000"/>
          <w:sz w:val="24"/>
          <w:szCs w:val="24"/>
          <w:lang w:val="en-US"/>
        </w:rPr>
        <w:t>risk assessments</w:t>
      </w:r>
      <w:r w:rsidRPr="001A501A">
        <w:rPr>
          <w:rFonts w:ascii="Times New Roman" w:eastAsia="Calibri" w:hAnsi="Times New Roman" w:cs="Times New Roman"/>
          <w:color w:val="000000"/>
          <w:sz w:val="24"/>
          <w:szCs w:val="24"/>
          <w:lang w:val="en-US"/>
        </w:rPr>
        <w:t xml:space="preserve"> on the impact of algorithmic management on the safety and health of workers.</w:t>
      </w:r>
    </w:p>
    <w:p w14:paraId="61D2880D"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The personal scope of these rights could cover:</w:t>
      </w:r>
    </w:p>
    <w:p w14:paraId="64BA4F29" w14:textId="77777777" w:rsidR="00197ACB" w:rsidRPr="001A501A" w:rsidRDefault="00197ACB" w:rsidP="006E7F26">
      <w:pPr>
        <w:numPr>
          <w:ilvl w:val="0"/>
          <w:numId w:val="3"/>
        </w:numPr>
        <w:spacing w:after="200" w:line="240" w:lineRule="auto"/>
        <w:contextualSpacing/>
        <w:jc w:val="both"/>
        <w:rPr>
          <w:rFonts w:ascii="Times New Roman" w:eastAsia="Calibri" w:hAnsi="Times New Roman" w:cs="Times New Roman"/>
          <w:b/>
          <w:bCs/>
          <w:color w:val="000000"/>
          <w:sz w:val="24"/>
          <w:szCs w:val="24"/>
          <w:lang w:val="en-US"/>
        </w:rPr>
      </w:pPr>
      <w:r w:rsidRPr="001A501A">
        <w:rPr>
          <w:rFonts w:ascii="Times New Roman" w:eastAsia="Calibri" w:hAnsi="Times New Roman" w:cs="Times New Roman"/>
          <w:b/>
          <w:bCs/>
          <w:color w:val="000000"/>
          <w:sz w:val="24"/>
          <w:szCs w:val="24"/>
          <w:lang w:val="en-US"/>
        </w:rPr>
        <w:t xml:space="preserve">Sub-option B2a: </w:t>
      </w:r>
      <w:r w:rsidRPr="001A501A">
        <w:rPr>
          <w:rFonts w:ascii="Times New Roman" w:eastAsia="Calibri" w:hAnsi="Times New Roman" w:cs="Times New Roman"/>
          <w:color w:val="000000"/>
          <w:sz w:val="24"/>
          <w:szCs w:val="24"/>
          <w:lang w:val="en-US"/>
        </w:rPr>
        <w:t>employed people working through platforms;</w:t>
      </w:r>
    </w:p>
    <w:p w14:paraId="5A7BBC13" w14:textId="77777777" w:rsidR="00BD029F" w:rsidRPr="001A501A" w:rsidRDefault="00197ACB" w:rsidP="006E7F26">
      <w:pPr>
        <w:numPr>
          <w:ilvl w:val="0"/>
          <w:numId w:val="3"/>
        </w:numPr>
        <w:spacing w:after="200" w:line="240" w:lineRule="auto"/>
        <w:contextualSpacing/>
        <w:jc w:val="both"/>
        <w:rPr>
          <w:rFonts w:ascii="Times New Roman" w:eastAsia="Calibri" w:hAnsi="Times New Roman" w:cs="Times New Roman"/>
          <w:b/>
          <w:color w:val="000000"/>
          <w:sz w:val="24"/>
          <w:szCs w:val="24"/>
          <w:lang w:val="en-US"/>
        </w:rPr>
      </w:pPr>
      <w:r w:rsidRPr="001A501A">
        <w:rPr>
          <w:rFonts w:ascii="Times New Roman" w:eastAsia="Calibri" w:hAnsi="Times New Roman" w:cs="Times New Roman"/>
          <w:b/>
          <w:bCs/>
          <w:color w:val="000000"/>
          <w:sz w:val="24"/>
          <w:szCs w:val="24"/>
          <w:lang w:val="en-US"/>
        </w:rPr>
        <w:t xml:space="preserve">Sub-option B2b: </w:t>
      </w:r>
      <w:r w:rsidRPr="001A501A">
        <w:rPr>
          <w:rFonts w:ascii="Times New Roman" w:eastAsia="Calibri" w:hAnsi="Times New Roman" w:cs="Times New Roman"/>
          <w:color w:val="000000"/>
          <w:sz w:val="24"/>
          <w:szCs w:val="24"/>
          <w:lang w:val="en-US"/>
        </w:rPr>
        <w:t xml:space="preserve">employed </w:t>
      </w:r>
      <w:r w:rsidRPr="001A501A">
        <w:rPr>
          <w:rFonts w:ascii="Times New Roman" w:eastAsia="Calibri" w:hAnsi="Times New Roman" w:cs="Times New Roman"/>
          <w:color w:val="000000"/>
          <w:sz w:val="24"/>
          <w:szCs w:val="24"/>
          <w:u w:val="single"/>
          <w:lang w:val="en-US"/>
        </w:rPr>
        <w:t>and</w:t>
      </w:r>
      <w:r w:rsidRPr="001A501A">
        <w:rPr>
          <w:rFonts w:ascii="Times New Roman" w:eastAsia="Calibri" w:hAnsi="Times New Roman" w:cs="Times New Roman"/>
          <w:color w:val="000000"/>
          <w:sz w:val="24"/>
          <w:szCs w:val="24"/>
          <w:lang w:val="en-US"/>
        </w:rPr>
        <w:t xml:space="preserve"> self-employed people working through platforms</w:t>
      </w:r>
      <w:r w:rsidR="00BD029F" w:rsidRPr="001A501A">
        <w:rPr>
          <w:rFonts w:ascii="Times New Roman" w:eastAsia="Calibri" w:hAnsi="Times New Roman" w:cs="Times New Roman"/>
          <w:color w:val="000000"/>
          <w:sz w:val="24"/>
          <w:szCs w:val="24"/>
          <w:lang w:val="en-US"/>
        </w:rPr>
        <w:t>.</w:t>
      </w:r>
    </w:p>
    <w:p w14:paraId="57EAF91F" w14:textId="77777777" w:rsidR="00197ACB" w:rsidRPr="001A501A" w:rsidRDefault="00197ACB" w:rsidP="007302C0">
      <w:pPr>
        <w:spacing w:after="200" w:line="240" w:lineRule="auto"/>
        <w:ind w:left="720"/>
        <w:contextualSpacing/>
        <w:jc w:val="both"/>
        <w:rPr>
          <w:rFonts w:ascii="Times New Roman" w:eastAsia="Calibri" w:hAnsi="Times New Roman" w:cs="Times New Roman"/>
          <w:b/>
          <w:bCs/>
          <w:color w:val="000000"/>
          <w:sz w:val="24"/>
          <w:szCs w:val="24"/>
          <w:lang w:val="en-US"/>
        </w:rPr>
      </w:pPr>
    </w:p>
    <w:p w14:paraId="6C63FA64" w14:textId="0A17B9D1" w:rsidR="00953925" w:rsidRPr="001A501A" w:rsidRDefault="00953925"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Foreseen new material rights under option</w:t>
      </w:r>
      <w:r w:rsidR="004B0DAD" w:rsidRPr="001A501A">
        <w:rPr>
          <w:rFonts w:ascii="Times New Roman" w:eastAsia="Calibri" w:hAnsi="Times New Roman" w:cs="Times New Roman"/>
          <w:sz w:val="24"/>
          <w:szCs w:val="24"/>
          <w:lang w:val="en-GB"/>
        </w:rPr>
        <w:t xml:space="preserve"> B2</w:t>
      </w:r>
      <w:r w:rsidRPr="001A501A">
        <w:rPr>
          <w:rFonts w:ascii="Times New Roman" w:eastAsia="Calibri" w:hAnsi="Times New Roman" w:cs="Times New Roman"/>
          <w:sz w:val="24"/>
          <w:szCs w:val="24"/>
          <w:lang w:val="en-GB"/>
        </w:rPr>
        <w:t xml:space="preserve"> would be key for shedding further light on the possible concealment of </w:t>
      </w:r>
      <w:r w:rsidR="004B0DAD" w:rsidRPr="001A501A">
        <w:rPr>
          <w:rFonts w:ascii="Times New Roman" w:eastAsia="Calibri" w:hAnsi="Times New Roman" w:cs="Times New Roman"/>
          <w:sz w:val="24"/>
          <w:szCs w:val="24"/>
          <w:lang w:val="en-GB"/>
        </w:rPr>
        <w:t xml:space="preserve">the exercise of control by platforms via algorithms. As such, they will reinforce potential new measures to address the misclassification of </w:t>
      </w:r>
      <w:r w:rsidR="00B60806" w:rsidRPr="001A501A">
        <w:rPr>
          <w:rFonts w:ascii="Times New Roman" w:eastAsia="Calibri" w:hAnsi="Times New Roman" w:cs="Times New Roman"/>
          <w:sz w:val="24"/>
          <w:szCs w:val="24"/>
          <w:lang w:val="en-GB"/>
        </w:rPr>
        <w:t xml:space="preserve">the </w:t>
      </w:r>
      <w:r w:rsidR="004B0DAD" w:rsidRPr="001A501A">
        <w:rPr>
          <w:rFonts w:ascii="Times New Roman" w:eastAsia="Calibri" w:hAnsi="Times New Roman" w:cs="Times New Roman"/>
          <w:sz w:val="24"/>
          <w:szCs w:val="24"/>
          <w:lang w:val="en-GB"/>
        </w:rPr>
        <w:t xml:space="preserve">employment status (Policy Area A). Beyond the notion of control, however, algorithmic management influences the access to tasks (and hence income). Understanding how </w:t>
      </w:r>
      <w:r w:rsidR="00B60806" w:rsidRPr="001A501A">
        <w:rPr>
          <w:rFonts w:ascii="Times New Roman" w:eastAsia="Calibri" w:hAnsi="Times New Roman" w:cs="Times New Roman"/>
          <w:sz w:val="24"/>
          <w:szCs w:val="24"/>
          <w:lang w:val="en-GB"/>
        </w:rPr>
        <w:t>people’s</w:t>
      </w:r>
      <w:r w:rsidR="004B0DAD" w:rsidRPr="001A501A">
        <w:rPr>
          <w:rFonts w:ascii="Times New Roman" w:eastAsia="Calibri" w:hAnsi="Times New Roman" w:cs="Times New Roman"/>
          <w:sz w:val="24"/>
          <w:szCs w:val="24"/>
          <w:lang w:val="en-GB"/>
        </w:rPr>
        <w:t xml:space="preserve"> behaviour affects algorithmic decisions</w:t>
      </w:r>
      <w:r w:rsidR="008444C4" w:rsidRPr="001A501A">
        <w:rPr>
          <w:rFonts w:ascii="Times New Roman" w:eastAsia="Calibri" w:hAnsi="Times New Roman" w:cs="Times New Roman"/>
          <w:sz w:val="24"/>
          <w:szCs w:val="24"/>
          <w:lang w:val="en-GB"/>
        </w:rPr>
        <w:t xml:space="preserve"> on task allocation</w:t>
      </w:r>
      <w:r w:rsidR="004B0DAD" w:rsidRPr="001A501A">
        <w:rPr>
          <w:rFonts w:ascii="Times New Roman" w:eastAsia="Calibri" w:hAnsi="Times New Roman" w:cs="Times New Roman"/>
          <w:sz w:val="24"/>
          <w:szCs w:val="24"/>
          <w:lang w:val="en-GB"/>
        </w:rPr>
        <w:t xml:space="preserve"> might therefore be particularly important for the </w:t>
      </w:r>
      <w:r w:rsidR="00CB23CD">
        <w:rPr>
          <w:rFonts w:ascii="Times New Roman" w:eastAsia="Calibri" w:hAnsi="Times New Roman" w:cs="Times New Roman"/>
          <w:sz w:val="24"/>
          <w:szCs w:val="24"/>
          <w:lang w:val="en-GB"/>
        </w:rPr>
        <w:t>genuine self-employed</w:t>
      </w:r>
      <w:r w:rsidR="00914F3B" w:rsidRPr="001A501A">
        <w:rPr>
          <w:rFonts w:ascii="Times New Roman" w:eastAsia="Calibri" w:hAnsi="Times New Roman" w:cs="Times New Roman"/>
          <w:sz w:val="24"/>
          <w:szCs w:val="24"/>
          <w:lang w:val="en-GB"/>
        </w:rPr>
        <w:t xml:space="preserve"> </w:t>
      </w:r>
      <w:r w:rsidR="004B0DAD" w:rsidRPr="001A501A">
        <w:rPr>
          <w:rFonts w:ascii="Times New Roman" w:eastAsia="Calibri" w:hAnsi="Times New Roman" w:cs="Times New Roman"/>
          <w:sz w:val="24"/>
          <w:szCs w:val="24"/>
          <w:lang w:val="en-GB"/>
        </w:rPr>
        <w:t>working through platforms, who do not have the minimum level of income security and predictability guaranteed by the status of worker.</w:t>
      </w:r>
    </w:p>
    <w:p w14:paraId="5289D041" w14:textId="77777777" w:rsidR="0071772B" w:rsidRPr="001A501A" w:rsidRDefault="00197ACB" w:rsidP="0071772B">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Some of the provisions in existing </w:t>
      </w:r>
      <w:r w:rsidR="00BD029F" w:rsidRPr="001A501A">
        <w:rPr>
          <w:rFonts w:ascii="Times New Roman" w:eastAsia="Calibri" w:hAnsi="Times New Roman" w:cs="Times New Roman"/>
          <w:sz w:val="24"/>
          <w:szCs w:val="24"/>
          <w:lang w:val="en-GB"/>
        </w:rPr>
        <w:t xml:space="preserve">and proposed </w:t>
      </w:r>
      <w:r w:rsidRPr="001A501A">
        <w:rPr>
          <w:rFonts w:ascii="Times New Roman" w:eastAsia="Calibri" w:hAnsi="Times New Roman" w:cs="Times New Roman"/>
          <w:sz w:val="24"/>
          <w:szCs w:val="24"/>
          <w:lang w:val="en-GB"/>
        </w:rPr>
        <w:t xml:space="preserve">EU legislation are relevant for the identified algorithmic management challenges, still, specificities of employment relations necessitate further action beyond what is achievable with these instruments. For example, </w:t>
      </w:r>
      <w:r w:rsidR="00BD029F" w:rsidRPr="001A501A">
        <w:rPr>
          <w:rFonts w:ascii="Times New Roman" w:eastAsia="Calibri" w:hAnsi="Times New Roman" w:cs="Times New Roman"/>
          <w:sz w:val="24"/>
          <w:szCs w:val="24"/>
          <w:lang w:val="en-GB"/>
        </w:rPr>
        <w:t xml:space="preserve">the proposed </w:t>
      </w:r>
      <w:r w:rsidRPr="001A501A">
        <w:rPr>
          <w:rFonts w:ascii="Times New Roman" w:eastAsia="Calibri" w:hAnsi="Times New Roman" w:cs="Times New Roman"/>
          <w:b/>
          <w:sz w:val="24"/>
          <w:szCs w:val="24"/>
          <w:lang w:val="en-GB"/>
        </w:rPr>
        <w:t>A</w:t>
      </w:r>
      <w:r w:rsidR="001A0943" w:rsidRPr="001A501A">
        <w:rPr>
          <w:rFonts w:ascii="Times New Roman" w:eastAsia="Calibri" w:hAnsi="Times New Roman" w:cs="Times New Roman"/>
          <w:b/>
          <w:sz w:val="24"/>
          <w:szCs w:val="24"/>
          <w:lang w:val="en-GB"/>
        </w:rPr>
        <w:t xml:space="preserve">rtificial </w:t>
      </w:r>
      <w:r w:rsidRPr="001A501A">
        <w:rPr>
          <w:rFonts w:ascii="Times New Roman" w:eastAsia="Calibri" w:hAnsi="Times New Roman" w:cs="Times New Roman"/>
          <w:b/>
          <w:sz w:val="24"/>
          <w:szCs w:val="24"/>
          <w:lang w:val="en-GB"/>
        </w:rPr>
        <w:t>I</w:t>
      </w:r>
      <w:r w:rsidR="001A0943" w:rsidRPr="001A501A">
        <w:rPr>
          <w:rFonts w:ascii="Times New Roman" w:eastAsia="Calibri" w:hAnsi="Times New Roman" w:cs="Times New Roman"/>
          <w:b/>
          <w:sz w:val="24"/>
          <w:szCs w:val="24"/>
          <w:lang w:val="en-GB"/>
        </w:rPr>
        <w:t>ntelligence</w:t>
      </w:r>
      <w:r w:rsidR="00BD029F" w:rsidRPr="001A501A">
        <w:rPr>
          <w:rFonts w:ascii="Times New Roman" w:eastAsia="Calibri" w:hAnsi="Times New Roman" w:cs="Times New Roman"/>
          <w:b/>
          <w:sz w:val="24"/>
          <w:szCs w:val="24"/>
          <w:lang w:val="en-GB"/>
        </w:rPr>
        <w:t xml:space="preserve"> </w:t>
      </w:r>
      <w:r w:rsidRPr="001A501A">
        <w:rPr>
          <w:rFonts w:ascii="Times New Roman" w:eastAsia="Calibri" w:hAnsi="Times New Roman" w:cs="Times New Roman"/>
          <w:b/>
          <w:sz w:val="24"/>
          <w:szCs w:val="24"/>
          <w:lang w:val="en-GB"/>
        </w:rPr>
        <w:t>A</w:t>
      </w:r>
      <w:r w:rsidR="00BD029F" w:rsidRPr="001A501A">
        <w:rPr>
          <w:rFonts w:ascii="Times New Roman" w:eastAsia="Calibri" w:hAnsi="Times New Roman" w:cs="Times New Roman"/>
          <w:b/>
          <w:sz w:val="24"/>
          <w:szCs w:val="24"/>
          <w:lang w:val="en-GB"/>
        </w:rPr>
        <w:t>ct</w:t>
      </w:r>
      <w:r w:rsidRPr="001A501A">
        <w:rPr>
          <w:rFonts w:ascii="Times New Roman" w:eastAsia="Calibri" w:hAnsi="Times New Roman" w:cs="Times New Roman"/>
          <w:sz w:val="24"/>
          <w:szCs w:val="24"/>
          <w:lang w:val="en-GB"/>
        </w:rPr>
        <w:t xml:space="preserve"> </w:t>
      </w:r>
      <w:r w:rsidR="0071772B" w:rsidRPr="001A501A">
        <w:rPr>
          <w:rFonts w:ascii="Times New Roman" w:eastAsia="Calibri" w:hAnsi="Times New Roman" w:cs="Times New Roman"/>
          <w:b/>
          <w:sz w:val="24"/>
          <w:szCs w:val="24"/>
          <w:lang w:val="en-GB"/>
        </w:rPr>
        <w:t xml:space="preserve">(AIA) </w:t>
      </w:r>
      <w:r w:rsidR="00BD029F" w:rsidRPr="001A501A">
        <w:rPr>
          <w:rFonts w:ascii="Times New Roman" w:eastAsia="Calibri" w:hAnsi="Times New Roman" w:cs="Times New Roman"/>
          <w:sz w:val="24"/>
          <w:szCs w:val="24"/>
          <w:lang w:val="en-GB"/>
        </w:rPr>
        <w:t xml:space="preserve">would ensure </w:t>
      </w:r>
      <w:r w:rsidRPr="001A501A">
        <w:rPr>
          <w:rFonts w:ascii="Times New Roman" w:eastAsia="Calibri" w:hAnsi="Times New Roman" w:cs="Times New Roman"/>
          <w:sz w:val="24"/>
          <w:szCs w:val="24"/>
          <w:lang w:val="en-GB"/>
        </w:rPr>
        <w:t xml:space="preserve">transparency and provision of information to users of high-risk AI systems (platforms), but </w:t>
      </w:r>
      <w:r w:rsidR="00BD029F" w:rsidRPr="001A501A">
        <w:rPr>
          <w:rFonts w:ascii="Times New Roman" w:eastAsia="Calibri" w:hAnsi="Times New Roman" w:cs="Times New Roman"/>
          <w:sz w:val="24"/>
          <w:szCs w:val="24"/>
          <w:lang w:val="en-GB"/>
        </w:rPr>
        <w:t xml:space="preserve">such rights </w:t>
      </w:r>
      <w:r w:rsidRPr="001A501A">
        <w:rPr>
          <w:rFonts w:ascii="Times New Roman" w:eastAsia="Calibri" w:hAnsi="Times New Roman" w:cs="Times New Roman"/>
          <w:sz w:val="24"/>
          <w:szCs w:val="24"/>
          <w:lang w:val="en-GB"/>
        </w:rPr>
        <w:t xml:space="preserve">do not extend to the people affected by such systems. </w:t>
      </w:r>
      <w:r w:rsidR="0071772B" w:rsidRPr="001A501A">
        <w:rPr>
          <w:rFonts w:ascii="Times New Roman" w:eastAsia="Calibri" w:hAnsi="Times New Roman" w:cs="Times New Roman"/>
          <w:sz w:val="24"/>
          <w:szCs w:val="24"/>
          <w:lang w:val="en-GB"/>
        </w:rPr>
        <w:t xml:space="preserve">Because it is essentially a product safety legislation, the AIA introduces safeguards before AI systems are placed on the market, put into service and used. Its rationale therefore does not and cannot take into account the specificities of employment relations. For instance, it does not reflect the importance of social dialogue in the world of work. It also cannot be the basis for specific rights and rules in employment relations, which have been established over decades. Furthermore, the AIA proposal is based on an internal market legal basis (Article 114 TFEU). Without an EU-level labour framework for regulating algorithmic management, there is a risk that national regulations in this area (such as the recent Spanish ‘Ley Riders’ law) might be seen by courts as infringing the functioning of the internal market and thus be struck down. </w:t>
      </w:r>
      <w:r w:rsidR="004F7F80" w:rsidRPr="001A501A">
        <w:rPr>
          <w:rFonts w:ascii="Times New Roman" w:eastAsia="Calibri" w:hAnsi="Times New Roman" w:cs="Times New Roman"/>
          <w:sz w:val="24"/>
          <w:szCs w:val="24"/>
          <w:lang w:val="en-GB"/>
        </w:rPr>
        <w:t xml:space="preserve">An EU-wide labour law framework would not pose this risk. </w:t>
      </w:r>
      <w:r w:rsidR="0071772B" w:rsidRPr="001A501A">
        <w:rPr>
          <w:rFonts w:ascii="Times New Roman" w:eastAsia="Calibri" w:hAnsi="Times New Roman" w:cs="Times New Roman"/>
          <w:sz w:val="24"/>
          <w:szCs w:val="24"/>
          <w:lang w:val="en-GB"/>
        </w:rPr>
        <w:t>Besides, it is not an uncommon practice to introduce specific labour legislation even where general product safety rules exist already. Occupational safety and health rules are one such example.</w:t>
      </w:r>
    </w:p>
    <w:p w14:paraId="0C072642" w14:textId="30277EE5" w:rsidR="0071772B" w:rsidRPr="001A501A" w:rsidRDefault="0071772B" w:rsidP="0071772B">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While </w:t>
      </w:r>
      <w:r w:rsidRPr="001A501A">
        <w:rPr>
          <w:rFonts w:ascii="Times New Roman" w:eastAsia="Calibri" w:hAnsi="Times New Roman" w:cs="Times New Roman"/>
          <w:b/>
          <w:sz w:val="24"/>
          <w:szCs w:val="24"/>
          <w:lang w:val="en-GB"/>
        </w:rPr>
        <w:t>GDPR</w:t>
      </w:r>
      <w:r w:rsidRPr="001A501A">
        <w:rPr>
          <w:rFonts w:ascii="Times New Roman" w:eastAsia="Calibri" w:hAnsi="Times New Roman" w:cs="Times New Roman"/>
          <w:sz w:val="24"/>
          <w:szCs w:val="24"/>
          <w:lang w:val="en-GB"/>
        </w:rPr>
        <w:t xml:space="preserve"> provisions are relevant for increasing transparency to individual data subjects, they do not apply to worker representatives or to labour inspectorates. GDPR provisions (Article 22) granting the right for data subjects not to be subject to a decision based solely on automated processing do not specify which automated decisions are significant enough in the platform work context to necessitate human review. </w:t>
      </w:r>
      <w:r w:rsidR="0044494F" w:rsidRPr="001A501A">
        <w:rPr>
          <w:rFonts w:ascii="Times New Roman" w:eastAsia="Calibri" w:hAnsi="Times New Roman" w:cs="Times New Roman"/>
          <w:sz w:val="24"/>
          <w:szCs w:val="24"/>
          <w:lang w:val="en-GB"/>
        </w:rPr>
        <w:t xml:space="preserve">They are not very specific on which kind of information regarding automated monitoring and decision-making systems are to be made available. </w:t>
      </w:r>
      <w:r w:rsidRPr="001A501A">
        <w:rPr>
          <w:rFonts w:ascii="Times New Roman" w:eastAsia="Calibri" w:hAnsi="Times New Roman" w:cs="Times New Roman"/>
          <w:sz w:val="24"/>
          <w:szCs w:val="24"/>
          <w:lang w:val="en-GB"/>
        </w:rPr>
        <w:t>In the fast-moving platform work context</w:t>
      </w:r>
      <w:r w:rsidRPr="001A501A">
        <w:rPr>
          <w:rFonts w:ascii="Times New Roman" w:hAnsi="Times New Roman" w:cs="Times New Roman"/>
          <w:lang w:val="en-US"/>
        </w:rPr>
        <w:t xml:space="preserve"> </w:t>
      </w:r>
      <w:r w:rsidRPr="001A501A">
        <w:rPr>
          <w:rFonts w:ascii="Times New Roman" w:eastAsia="Calibri" w:hAnsi="Times New Roman" w:cs="Times New Roman"/>
          <w:sz w:val="24"/>
          <w:szCs w:val="24"/>
          <w:lang w:val="en-GB"/>
        </w:rPr>
        <w:t xml:space="preserve">it is also important to ensure that periods for reaction are shorter than those provided by redress opportunities available under the GDPR. For further analysis on the complementarities between Option B2 and the AIA and GDPR, see Annex </w:t>
      </w:r>
      <w:r w:rsidR="005F6F7A" w:rsidRPr="001A501A">
        <w:rPr>
          <w:rFonts w:ascii="Times New Roman" w:eastAsia="Calibri" w:hAnsi="Times New Roman" w:cs="Times New Roman"/>
          <w:sz w:val="24"/>
          <w:szCs w:val="24"/>
          <w:lang w:val="en-GB"/>
        </w:rPr>
        <w:t>7</w:t>
      </w:r>
      <w:r w:rsidRPr="001A501A">
        <w:rPr>
          <w:rFonts w:ascii="Times New Roman" w:eastAsia="Calibri" w:hAnsi="Times New Roman" w:cs="Times New Roman"/>
          <w:sz w:val="24"/>
          <w:szCs w:val="24"/>
          <w:lang w:val="en-GB"/>
        </w:rPr>
        <w:t xml:space="preserve">. </w:t>
      </w:r>
    </w:p>
    <w:p w14:paraId="5EB88CB3" w14:textId="2A068D68" w:rsidR="00197ACB" w:rsidRPr="001A501A" w:rsidRDefault="0071772B" w:rsidP="0071772B">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Finally, t</w:t>
      </w:r>
      <w:r w:rsidR="00043F54" w:rsidRPr="001A501A">
        <w:rPr>
          <w:rFonts w:ascii="Times New Roman" w:eastAsia="Calibri" w:hAnsi="Times New Roman" w:cs="Times New Roman"/>
          <w:sz w:val="24"/>
          <w:szCs w:val="24"/>
          <w:lang w:val="en-GB"/>
        </w:rPr>
        <w:t xml:space="preserve">he </w:t>
      </w:r>
      <w:r w:rsidR="00043F54" w:rsidRPr="001A501A">
        <w:rPr>
          <w:rFonts w:ascii="Times New Roman" w:eastAsia="Calibri" w:hAnsi="Times New Roman" w:cs="Times New Roman"/>
          <w:b/>
          <w:sz w:val="24"/>
          <w:szCs w:val="24"/>
          <w:lang w:val="en-GB"/>
        </w:rPr>
        <w:t>P</w:t>
      </w:r>
      <w:r w:rsidRPr="001A501A">
        <w:rPr>
          <w:rFonts w:ascii="Times New Roman" w:eastAsia="Calibri" w:hAnsi="Times New Roman" w:cs="Times New Roman"/>
          <w:b/>
          <w:sz w:val="24"/>
          <w:szCs w:val="24"/>
          <w:lang w:val="en-GB"/>
        </w:rPr>
        <w:t>latforms-To-Business (P</w:t>
      </w:r>
      <w:r w:rsidR="00043F54" w:rsidRPr="001A501A">
        <w:rPr>
          <w:rFonts w:ascii="Times New Roman" w:eastAsia="Calibri" w:hAnsi="Times New Roman" w:cs="Times New Roman"/>
          <w:b/>
          <w:sz w:val="24"/>
          <w:szCs w:val="24"/>
          <w:lang w:val="en-GB"/>
        </w:rPr>
        <w:t>2B</w:t>
      </w:r>
      <w:r w:rsidRPr="001A501A">
        <w:rPr>
          <w:rFonts w:ascii="Times New Roman" w:eastAsia="Calibri" w:hAnsi="Times New Roman" w:cs="Times New Roman"/>
          <w:b/>
          <w:sz w:val="24"/>
          <w:szCs w:val="24"/>
          <w:lang w:val="en-GB"/>
        </w:rPr>
        <w:t>)</w:t>
      </w:r>
      <w:r w:rsidR="00043F54" w:rsidRPr="001A501A">
        <w:rPr>
          <w:rFonts w:ascii="Times New Roman" w:eastAsia="Calibri" w:hAnsi="Times New Roman" w:cs="Times New Roman"/>
          <w:b/>
          <w:sz w:val="24"/>
          <w:szCs w:val="24"/>
          <w:lang w:val="en-GB"/>
        </w:rPr>
        <w:t xml:space="preserve"> Regulation</w:t>
      </w:r>
      <w:r w:rsidR="00043F54" w:rsidRPr="001A501A">
        <w:rPr>
          <w:rFonts w:ascii="Times New Roman" w:eastAsia="Calibri" w:hAnsi="Times New Roman" w:cs="Times New Roman"/>
          <w:sz w:val="24"/>
          <w:szCs w:val="24"/>
          <w:lang w:val="en-GB"/>
        </w:rPr>
        <w:t xml:space="preserve"> provides for transparency, safeguards and complaint mechanisms for certain self-employed ‘business users’ of online intermediation services</w:t>
      </w:r>
      <w:r w:rsidR="004F7F80" w:rsidRPr="001A501A">
        <w:rPr>
          <w:rFonts w:ascii="Times New Roman" w:eastAsia="Calibri" w:hAnsi="Times New Roman" w:cs="Times New Roman"/>
          <w:sz w:val="24"/>
          <w:szCs w:val="24"/>
          <w:lang w:val="en-GB"/>
        </w:rPr>
        <w:t xml:space="preserve"> (those engaged in direct transactions with clients)</w:t>
      </w:r>
      <w:r w:rsidR="00043F54"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GB"/>
        </w:rPr>
        <w:t xml:space="preserve">Moreover, its material scope does not address issues such as the need for human monitoring of automated systems, the need for transparency in automated monitoring and decision-making systems </w:t>
      </w:r>
      <w:r w:rsidR="0044494F" w:rsidRPr="001A501A">
        <w:rPr>
          <w:rFonts w:ascii="Times New Roman" w:eastAsia="Calibri" w:hAnsi="Times New Roman" w:cs="Times New Roman"/>
          <w:sz w:val="24"/>
          <w:szCs w:val="24"/>
          <w:lang w:val="en-GB"/>
        </w:rPr>
        <w:t xml:space="preserve">(apart from ranking) </w:t>
      </w:r>
      <w:r w:rsidRPr="001A501A">
        <w:rPr>
          <w:rFonts w:ascii="Times New Roman" w:eastAsia="Calibri" w:hAnsi="Times New Roman" w:cs="Times New Roman"/>
          <w:sz w:val="24"/>
          <w:szCs w:val="24"/>
          <w:lang w:val="en-GB"/>
        </w:rPr>
        <w:t xml:space="preserve">and the need for a </w:t>
      </w:r>
      <w:r w:rsidR="0044494F" w:rsidRPr="001A501A">
        <w:rPr>
          <w:rFonts w:ascii="Times New Roman" w:eastAsia="Calibri" w:hAnsi="Times New Roman" w:cs="Times New Roman"/>
          <w:sz w:val="24"/>
          <w:szCs w:val="24"/>
          <w:lang w:val="en-GB"/>
        </w:rPr>
        <w:t xml:space="preserve">specific </w:t>
      </w:r>
      <w:r w:rsidRPr="001A501A">
        <w:rPr>
          <w:rFonts w:ascii="Times New Roman" w:eastAsia="Calibri" w:hAnsi="Times New Roman" w:cs="Times New Roman"/>
          <w:sz w:val="24"/>
          <w:szCs w:val="24"/>
          <w:lang w:val="en-GB"/>
        </w:rPr>
        <w:t>review mechanism vis-à-vis automated decisions with significan</w:t>
      </w:r>
      <w:r w:rsidR="00894598" w:rsidRPr="001A501A">
        <w:rPr>
          <w:rFonts w:ascii="Times New Roman" w:eastAsia="Calibri" w:hAnsi="Times New Roman" w:cs="Times New Roman"/>
          <w:sz w:val="24"/>
          <w:szCs w:val="24"/>
          <w:lang w:val="en-GB"/>
        </w:rPr>
        <w:t>t impacts on working conditions, so Option B2 would address these gaps</w:t>
      </w:r>
      <w:r w:rsidR="00482E51" w:rsidRPr="001A501A">
        <w:rPr>
          <w:rFonts w:ascii="Times New Roman" w:eastAsia="Calibri" w:hAnsi="Times New Roman" w:cs="Times New Roman"/>
          <w:sz w:val="24"/>
          <w:szCs w:val="24"/>
          <w:lang w:val="en-GB"/>
        </w:rPr>
        <w:t xml:space="preserve"> for self-employed people to whom the P2B Regulatio</w:t>
      </w:r>
      <w:r w:rsidR="00140CDB" w:rsidRPr="001A501A">
        <w:rPr>
          <w:rFonts w:ascii="Times New Roman" w:eastAsia="Calibri" w:hAnsi="Times New Roman" w:cs="Times New Roman"/>
          <w:sz w:val="24"/>
          <w:szCs w:val="24"/>
          <w:lang w:val="en-GB"/>
        </w:rPr>
        <w:t xml:space="preserve">n already confers relevant </w:t>
      </w:r>
      <w:r w:rsidR="00482E51" w:rsidRPr="001A501A">
        <w:rPr>
          <w:rFonts w:ascii="Times New Roman" w:eastAsia="Calibri" w:hAnsi="Times New Roman" w:cs="Times New Roman"/>
          <w:sz w:val="24"/>
          <w:szCs w:val="24"/>
          <w:lang w:val="en-GB"/>
        </w:rPr>
        <w:t>rights</w:t>
      </w:r>
      <w:r w:rsidR="004F7F80" w:rsidRPr="001A501A">
        <w:rPr>
          <w:rFonts w:ascii="Times New Roman" w:eastAsia="Calibri" w:hAnsi="Times New Roman" w:cs="Times New Roman"/>
          <w:sz w:val="24"/>
          <w:szCs w:val="24"/>
          <w:lang w:val="en-GB"/>
        </w:rPr>
        <w:t xml:space="preserve"> and for those excluded from its scope</w:t>
      </w:r>
      <w:r w:rsidR="00482E51" w:rsidRPr="001A501A">
        <w:rPr>
          <w:rFonts w:ascii="Times New Roman" w:eastAsia="Calibri" w:hAnsi="Times New Roman" w:cs="Times New Roman"/>
          <w:sz w:val="24"/>
          <w:szCs w:val="24"/>
          <w:lang w:val="en-GB"/>
        </w:rPr>
        <w:t>, while creating new rights for people classified as workers</w:t>
      </w:r>
      <w:r w:rsidR="00894598" w:rsidRPr="001A501A">
        <w:rPr>
          <w:rFonts w:ascii="Times New Roman" w:eastAsia="Calibri" w:hAnsi="Times New Roman" w:cs="Times New Roman"/>
          <w:sz w:val="24"/>
          <w:szCs w:val="24"/>
          <w:lang w:val="en-GB"/>
        </w:rPr>
        <w:t>.</w:t>
      </w:r>
      <w:r w:rsidRPr="001A501A">
        <w:rPr>
          <w:rFonts w:ascii="Times New Roman" w:eastAsia="Calibri" w:hAnsi="Times New Roman" w:cs="Times New Roman"/>
          <w:sz w:val="24"/>
          <w:szCs w:val="24"/>
          <w:lang w:val="en-GB"/>
        </w:rPr>
        <w:t xml:space="preserve"> </w:t>
      </w:r>
    </w:p>
    <w:p w14:paraId="68FA9D9F"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758" w:name="_Toc80113083"/>
      <w:bookmarkStart w:id="759" w:name="_Toc80113848"/>
      <w:bookmarkStart w:id="760" w:name="_Toc81235151"/>
      <w:bookmarkStart w:id="761" w:name="_Toc81247177"/>
      <w:bookmarkStart w:id="762" w:name="_Toc81260279"/>
      <w:bookmarkStart w:id="763" w:name="_Toc81313310"/>
      <w:bookmarkStart w:id="764" w:name="_Toc81323774"/>
      <w:bookmarkStart w:id="765" w:name="_Toc81327155"/>
      <w:bookmarkStart w:id="766" w:name="_Toc81398465"/>
      <w:bookmarkStart w:id="767" w:name="_Toc82107398"/>
      <w:bookmarkStart w:id="768" w:name="_Toc82165122"/>
      <w:bookmarkStart w:id="769" w:name="_Toc82165385"/>
      <w:bookmarkStart w:id="770" w:name="_Toc83313675"/>
      <w:bookmarkStart w:id="771" w:name="_Toc83392652"/>
      <w:bookmarkStart w:id="772" w:name="_Toc83392741"/>
      <w:bookmarkStart w:id="773" w:name="_Toc83393354"/>
      <w:bookmarkStart w:id="774" w:name="_Toc83397674"/>
      <w:bookmarkStart w:id="775" w:name="_Toc83397854"/>
      <w:bookmarkStart w:id="776" w:name="_Toc83398189"/>
      <w:bookmarkStart w:id="777" w:name="_Toc83398314"/>
      <w:bookmarkStart w:id="778" w:name="_Toc83651207"/>
      <w:bookmarkStart w:id="779" w:name="_Toc86749265"/>
      <w:r w:rsidRPr="001A501A">
        <w:rPr>
          <w:rFonts w:ascii="Times New Roman" w:eastAsia="Times New Roman" w:hAnsi="Times New Roman" w:cs="Times New Roman"/>
          <w:i/>
          <w:sz w:val="24"/>
          <w:szCs w:val="20"/>
          <w:lang w:val="en-GB"/>
        </w:rPr>
        <w:t>5.3.3 Option B3: same as Option B2 + portability of reputational data</w:t>
      </w:r>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p>
    <w:p w14:paraId="717DBA7F"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In addition to the rights granted under Option B2, this option would promote the use of the existing</w:t>
      </w:r>
      <w:r w:rsidRPr="001A501A" w:rsidDel="000F7A79">
        <w:rPr>
          <w:rFonts w:ascii="Times New Roman" w:eastAsia="Calibri" w:hAnsi="Times New Roman" w:cs="Times New Roman"/>
          <w:color w:val="000000"/>
          <w:sz w:val="24"/>
          <w:szCs w:val="24"/>
          <w:lang w:val="en-US"/>
        </w:rPr>
        <w:t xml:space="preserve"> </w:t>
      </w:r>
      <w:r w:rsidRPr="001A501A">
        <w:rPr>
          <w:rFonts w:ascii="Times New Roman" w:eastAsia="Calibri" w:hAnsi="Times New Roman" w:cs="Times New Roman"/>
          <w:color w:val="000000"/>
          <w:sz w:val="24"/>
          <w:szCs w:val="24"/>
          <w:lang w:val="en-US"/>
        </w:rPr>
        <w:t xml:space="preserve">right to </w:t>
      </w:r>
      <w:r w:rsidRPr="001A501A">
        <w:rPr>
          <w:rFonts w:ascii="Times New Roman" w:eastAsia="Calibri" w:hAnsi="Times New Roman" w:cs="Times New Roman"/>
          <w:b/>
          <w:bCs/>
          <w:color w:val="000000"/>
          <w:sz w:val="24"/>
          <w:szCs w:val="24"/>
          <w:lang w:val="en-US"/>
        </w:rPr>
        <w:t>data portability</w:t>
      </w:r>
      <w:r w:rsidRPr="001A501A">
        <w:rPr>
          <w:rFonts w:ascii="Times New Roman" w:eastAsia="Calibri" w:hAnsi="Times New Roman" w:cs="Times New Roman"/>
          <w:color w:val="000000"/>
          <w:sz w:val="24"/>
          <w:szCs w:val="24"/>
          <w:lang w:val="en-US"/>
        </w:rPr>
        <w:t xml:space="preserve"> under the GDPR and extend it to </w:t>
      </w:r>
      <w:r w:rsidRPr="001A501A">
        <w:rPr>
          <w:rFonts w:ascii="Times New Roman" w:eastAsia="Calibri" w:hAnsi="Times New Roman" w:cs="Times New Roman"/>
          <w:b/>
          <w:bCs/>
          <w:color w:val="000000"/>
          <w:sz w:val="24"/>
          <w:szCs w:val="24"/>
          <w:lang w:val="en-US"/>
        </w:rPr>
        <w:t>reputational data</w:t>
      </w:r>
      <w:r w:rsidRPr="001A501A">
        <w:rPr>
          <w:rFonts w:ascii="Times New Roman" w:eastAsia="Calibri" w:hAnsi="Times New Roman" w:cs="Times New Roman"/>
          <w:color w:val="000000"/>
          <w:sz w:val="24"/>
          <w:szCs w:val="24"/>
          <w:lang w:val="en-US"/>
        </w:rPr>
        <w:t xml:space="preserve"> (including ratings by platforms and clients) to ensure better professional mobility across the platform economy. </w:t>
      </w:r>
      <w:r w:rsidRPr="001A501A">
        <w:rPr>
          <w:rFonts w:ascii="Times New Roman" w:eastAsia="Calibri" w:hAnsi="Times New Roman" w:cs="Times New Roman"/>
          <w:b/>
          <w:bCs/>
          <w:color w:val="000000"/>
          <w:sz w:val="24"/>
          <w:szCs w:val="24"/>
          <w:lang w:val="en-US"/>
        </w:rPr>
        <w:t>Platforms would need to make their reputational systems compatible and interoperable</w:t>
      </w:r>
      <w:r w:rsidRPr="001A501A">
        <w:rPr>
          <w:rFonts w:ascii="Times New Roman" w:eastAsia="Calibri" w:hAnsi="Times New Roman" w:cs="Times New Roman"/>
          <w:color w:val="000000"/>
          <w:sz w:val="24"/>
          <w:szCs w:val="24"/>
          <w:lang w:val="en-US"/>
        </w:rPr>
        <w:t xml:space="preserve"> to ensure that such extended right to data portability could be exercised efficiently. The scope of this option could differentiate between:</w:t>
      </w:r>
    </w:p>
    <w:p w14:paraId="7F687CE4" w14:textId="77777777" w:rsidR="00197ACB" w:rsidRPr="001A501A" w:rsidRDefault="00197ACB" w:rsidP="006E7F26">
      <w:pPr>
        <w:numPr>
          <w:ilvl w:val="0"/>
          <w:numId w:val="4"/>
        </w:numPr>
        <w:spacing w:after="200" w:line="240" w:lineRule="auto"/>
        <w:contextualSpacing/>
        <w:jc w:val="both"/>
        <w:rPr>
          <w:rFonts w:ascii="Times New Roman" w:eastAsia="Calibri" w:hAnsi="Times New Roman" w:cs="Times New Roman"/>
          <w:b/>
          <w:bCs/>
          <w:color w:val="000000"/>
          <w:sz w:val="24"/>
          <w:szCs w:val="24"/>
          <w:lang w:val="en-US"/>
        </w:rPr>
      </w:pPr>
      <w:r w:rsidRPr="001A501A">
        <w:rPr>
          <w:rFonts w:ascii="Times New Roman" w:eastAsia="Calibri" w:hAnsi="Times New Roman" w:cs="Times New Roman"/>
          <w:b/>
          <w:bCs/>
          <w:color w:val="000000"/>
          <w:sz w:val="24"/>
          <w:szCs w:val="24"/>
          <w:lang w:val="en-US"/>
        </w:rPr>
        <w:t xml:space="preserve">Sub-option B3a: </w:t>
      </w:r>
      <w:r w:rsidRPr="001A501A">
        <w:rPr>
          <w:rFonts w:ascii="Times New Roman" w:eastAsia="Calibri" w:hAnsi="Times New Roman" w:cs="Times New Roman"/>
          <w:color w:val="000000"/>
          <w:sz w:val="24"/>
          <w:szCs w:val="24"/>
          <w:lang w:val="en-US"/>
        </w:rPr>
        <w:t>employed people working through platforms;</w:t>
      </w:r>
    </w:p>
    <w:p w14:paraId="668C2040" w14:textId="77777777" w:rsidR="00197ACB" w:rsidRPr="001A501A" w:rsidRDefault="00197ACB" w:rsidP="006E7F26">
      <w:pPr>
        <w:numPr>
          <w:ilvl w:val="0"/>
          <w:numId w:val="4"/>
        </w:numPr>
        <w:spacing w:after="200" w:line="240" w:lineRule="auto"/>
        <w:contextualSpacing/>
        <w:jc w:val="both"/>
        <w:rPr>
          <w:rFonts w:ascii="Times New Roman" w:eastAsia="Calibri" w:hAnsi="Times New Roman" w:cs="Times New Roman"/>
          <w:lang w:val="en-GB"/>
        </w:rPr>
      </w:pPr>
      <w:r w:rsidRPr="001A501A">
        <w:rPr>
          <w:rFonts w:ascii="Times New Roman" w:eastAsia="Calibri" w:hAnsi="Times New Roman" w:cs="Times New Roman"/>
          <w:b/>
          <w:bCs/>
          <w:color w:val="000000"/>
          <w:sz w:val="24"/>
          <w:szCs w:val="24"/>
          <w:lang w:val="en-US"/>
        </w:rPr>
        <w:t xml:space="preserve">Sub-option B3b: </w:t>
      </w:r>
      <w:r w:rsidRPr="001A501A">
        <w:rPr>
          <w:rFonts w:ascii="Times New Roman" w:eastAsia="Calibri" w:hAnsi="Times New Roman" w:cs="Times New Roman"/>
          <w:color w:val="000000"/>
          <w:sz w:val="24"/>
          <w:szCs w:val="24"/>
          <w:lang w:val="en-US"/>
        </w:rPr>
        <w:t xml:space="preserve">employed </w:t>
      </w:r>
      <w:r w:rsidRPr="001A501A">
        <w:rPr>
          <w:rFonts w:ascii="Times New Roman" w:eastAsia="Calibri" w:hAnsi="Times New Roman" w:cs="Times New Roman"/>
          <w:color w:val="000000"/>
          <w:sz w:val="24"/>
          <w:szCs w:val="24"/>
          <w:u w:val="single"/>
          <w:lang w:val="en-US"/>
        </w:rPr>
        <w:t>and</w:t>
      </w:r>
      <w:r w:rsidRPr="001A501A">
        <w:rPr>
          <w:rFonts w:ascii="Times New Roman" w:eastAsia="Calibri" w:hAnsi="Times New Roman" w:cs="Times New Roman"/>
          <w:color w:val="000000"/>
          <w:sz w:val="24"/>
          <w:szCs w:val="24"/>
          <w:lang w:val="en-US"/>
        </w:rPr>
        <w:t xml:space="preserve"> self-employed people working through platforms.</w:t>
      </w:r>
    </w:p>
    <w:p w14:paraId="28BE26F8" w14:textId="77777777" w:rsidR="009F51DF" w:rsidRPr="001A501A" w:rsidRDefault="009F51DF" w:rsidP="007302C0">
      <w:pPr>
        <w:spacing w:after="200" w:line="240" w:lineRule="auto"/>
        <w:ind w:left="720"/>
        <w:contextualSpacing/>
        <w:jc w:val="both"/>
        <w:rPr>
          <w:rFonts w:ascii="Times New Roman" w:eastAsia="Calibri" w:hAnsi="Times New Roman" w:cs="Times New Roman"/>
          <w:lang w:val="en-GB"/>
        </w:rPr>
      </w:pPr>
    </w:p>
    <w:p w14:paraId="21E9CB44"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780" w:name="_Toc80113084"/>
      <w:bookmarkStart w:id="781" w:name="_Toc80113849"/>
      <w:bookmarkStart w:id="782" w:name="_Toc81235152"/>
      <w:bookmarkStart w:id="783" w:name="_Toc81247178"/>
      <w:bookmarkStart w:id="784" w:name="_Toc81260280"/>
      <w:bookmarkStart w:id="785" w:name="_Toc81313311"/>
      <w:bookmarkStart w:id="786" w:name="_Toc81323775"/>
      <w:bookmarkStart w:id="787" w:name="_Toc81327156"/>
      <w:bookmarkStart w:id="788" w:name="_Toc81398466"/>
      <w:bookmarkStart w:id="789" w:name="_Toc82107399"/>
      <w:bookmarkStart w:id="790" w:name="_Toc82165123"/>
      <w:bookmarkStart w:id="791" w:name="_Toc82165386"/>
      <w:bookmarkStart w:id="792" w:name="_Toc83313676"/>
      <w:bookmarkStart w:id="793" w:name="_Toc83392653"/>
      <w:bookmarkStart w:id="794" w:name="_Toc83392742"/>
      <w:bookmarkStart w:id="795" w:name="_Toc83393355"/>
      <w:bookmarkStart w:id="796" w:name="_Toc83397675"/>
      <w:bookmarkStart w:id="797" w:name="_Toc83397855"/>
      <w:bookmarkStart w:id="798" w:name="_Toc83398190"/>
      <w:bookmarkStart w:id="799" w:name="_Toc83398315"/>
      <w:bookmarkStart w:id="800" w:name="_Toc83651208"/>
      <w:bookmarkStart w:id="801" w:name="_Toc86749266"/>
      <w:r w:rsidRPr="001A501A">
        <w:rPr>
          <w:rFonts w:ascii="Times New Roman" w:eastAsia="Times New Roman" w:hAnsi="Times New Roman" w:cs="Times New Roman"/>
          <w:i/>
          <w:sz w:val="24"/>
          <w:szCs w:val="20"/>
          <w:lang w:val="en-GB"/>
        </w:rPr>
        <w:t>5.3.4 Stakeholders’ views</w:t>
      </w:r>
      <w:r w:rsidRPr="001A501A">
        <w:rPr>
          <w:rFonts w:ascii="Times New Roman" w:eastAsia="Times New Roman" w:hAnsi="Times New Roman" w:cs="Times New Roman"/>
          <w:i/>
          <w:sz w:val="24"/>
          <w:szCs w:val="20"/>
          <w:vertAlign w:val="superscript"/>
          <w:lang w:val="en-GB"/>
        </w:rPr>
        <w:footnoteReference w:id="101"/>
      </w:r>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p>
    <w:p w14:paraId="2127BB02" w14:textId="365BE760" w:rsidR="00197ACB" w:rsidRPr="001A501A" w:rsidRDefault="00197ACB" w:rsidP="00FC43B7">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Most platforms and employers’ representatives believe that </w:t>
      </w:r>
      <w:r w:rsidRPr="001A501A">
        <w:rPr>
          <w:rFonts w:ascii="Times New Roman" w:eastAsia="Calibri" w:hAnsi="Times New Roman" w:cs="Times New Roman"/>
          <w:b/>
          <w:bCs/>
          <w:sz w:val="24"/>
          <w:szCs w:val="24"/>
          <w:lang w:val="en-GB"/>
        </w:rPr>
        <w:t xml:space="preserve">the GDPR, P2B and </w:t>
      </w:r>
      <w:r w:rsidR="009F51DF" w:rsidRPr="001A501A">
        <w:rPr>
          <w:rFonts w:ascii="Times New Roman" w:eastAsia="Calibri" w:hAnsi="Times New Roman" w:cs="Times New Roman"/>
          <w:b/>
          <w:bCs/>
          <w:sz w:val="24"/>
          <w:szCs w:val="24"/>
          <w:lang w:val="en-GB"/>
        </w:rPr>
        <w:t xml:space="preserve">proposed </w:t>
      </w:r>
      <w:r w:rsidRPr="001A501A">
        <w:rPr>
          <w:rFonts w:ascii="Times New Roman" w:eastAsia="Calibri" w:hAnsi="Times New Roman" w:cs="Times New Roman"/>
          <w:b/>
          <w:bCs/>
          <w:sz w:val="24"/>
          <w:szCs w:val="24"/>
          <w:lang w:val="en-GB"/>
        </w:rPr>
        <w:t xml:space="preserve">AI Act regulations are sufficient </w:t>
      </w:r>
      <w:r w:rsidRPr="001A501A">
        <w:rPr>
          <w:rFonts w:ascii="Times New Roman" w:eastAsia="Calibri" w:hAnsi="Times New Roman" w:cs="Times New Roman"/>
          <w:sz w:val="24"/>
          <w:szCs w:val="24"/>
          <w:lang w:val="en-GB"/>
        </w:rPr>
        <w:t xml:space="preserve">to address algorithmic management challenges. If a new instrument is to be pursued, </w:t>
      </w:r>
      <w:r w:rsidR="00787F1F" w:rsidRPr="001A501A">
        <w:rPr>
          <w:rFonts w:ascii="Times New Roman" w:eastAsia="Calibri" w:hAnsi="Times New Roman" w:cs="Times New Roman"/>
          <w:sz w:val="24"/>
          <w:szCs w:val="24"/>
          <w:lang w:val="en-GB"/>
        </w:rPr>
        <w:t xml:space="preserve">they believe </w:t>
      </w:r>
      <w:r w:rsidRPr="001A501A">
        <w:rPr>
          <w:rFonts w:ascii="Times New Roman" w:eastAsia="Calibri" w:hAnsi="Times New Roman" w:cs="Times New Roman"/>
          <w:sz w:val="24"/>
          <w:szCs w:val="24"/>
          <w:lang w:val="en-GB"/>
        </w:rPr>
        <w:t>guidelines would suffice (Option B1).</w:t>
      </w:r>
      <w:r w:rsidRPr="001A501A">
        <w:rPr>
          <w:rFonts w:ascii="Times New Roman" w:eastAsia="SimSun" w:hAnsi="Times New Roman" w:cs="Times New Roman"/>
          <w:i/>
          <w:sz w:val="24"/>
          <w:szCs w:val="20"/>
          <w:lang w:val="en-GB"/>
        </w:rPr>
        <w:t xml:space="preserve"> </w:t>
      </w:r>
      <w:r w:rsidRPr="001A501A">
        <w:rPr>
          <w:rFonts w:ascii="Times New Roman" w:eastAsia="Times New Roman" w:hAnsi="Times New Roman" w:cs="Times New Roman"/>
          <w:sz w:val="24"/>
          <w:szCs w:val="24"/>
          <w:vertAlign w:val="superscript"/>
          <w:lang w:val="en-GB"/>
        </w:rPr>
        <w:footnoteReference w:id="102"/>
      </w:r>
      <w:r w:rsidRPr="001A501A">
        <w:rPr>
          <w:rFonts w:ascii="Times New Roman" w:eastAsia="Times New Roman" w:hAnsi="Times New Roman" w:cs="Times New Roman"/>
          <w:sz w:val="24"/>
          <w:szCs w:val="24"/>
          <w:lang w:val="en-GB"/>
        </w:rPr>
        <w:t xml:space="preserve"> </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IE"/>
        </w:rPr>
        <w:t>Some have called for an approach based on transparency, human oversight and accountability in full respect of data protection.</w:t>
      </w:r>
      <w:r w:rsidRPr="001A501A">
        <w:rPr>
          <w:rFonts w:ascii="Times New Roman" w:eastAsia="Times New Roman" w:hAnsi="Times New Roman" w:cs="Times New Roman"/>
          <w:sz w:val="24"/>
          <w:szCs w:val="24"/>
          <w:vertAlign w:val="superscript"/>
          <w:lang w:val="en-GB"/>
        </w:rPr>
        <w:footnoteReference w:id="103"/>
      </w:r>
      <w:r w:rsidRPr="001A501A">
        <w:rPr>
          <w:rFonts w:ascii="Times New Roman" w:eastAsia="Times New Roman" w:hAnsi="Times New Roman" w:cs="Times New Roman"/>
          <w:sz w:val="24"/>
          <w:szCs w:val="24"/>
          <w:lang w:val="en-GB"/>
        </w:rPr>
        <w:t xml:space="preserve"> </w:t>
      </w:r>
      <w:r w:rsidRPr="001A501A">
        <w:rPr>
          <w:rFonts w:ascii="Times New Roman" w:eastAsia="Calibri" w:hAnsi="Times New Roman" w:cs="Times New Roman"/>
          <w:sz w:val="24"/>
          <w:szCs w:val="24"/>
          <w:lang w:val="en-GB"/>
        </w:rPr>
        <w:t>Platforms agree that the new measures should aim at increasing the ‘</w:t>
      </w:r>
      <w:r w:rsidRPr="001A501A">
        <w:rPr>
          <w:rFonts w:ascii="Times New Roman" w:eastAsia="Calibri" w:hAnsi="Times New Roman" w:cs="Times New Roman"/>
          <w:b/>
          <w:bCs/>
          <w:sz w:val="24"/>
          <w:szCs w:val="24"/>
          <w:lang w:val="en-GB"/>
        </w:rPr>
        <w:t>understandability’ of algorithms</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human oversight and right to redress</w:t>
      </w:r>
      <w:r w:rsidRPr="001A501A">
        <w:rPr>
          <w:rFonts w:ascii="Times New Roman" w:eastAsia="Calibri" w:hAnsi="Times New Roman" w:cs="Times New Roman"/>
          <w:sz w:val="24"/>
          <w:szCs w:val="24"/>
          <w:lang w:val="en-GB"/>
        </w:rPr>
        <w:t xml:space="preserve">. A majority of platforms and employers’ representatives saw </w:t>
      </w:r>
      <w:r w:rsidRPr="001A501A">
        <w:rPr>
          <w:rFonts w:ascii="Times New Roman" w:eastAsia="Calibri" w:hAnsi="Times New Roman" w:cs="Times New Roman"/>
          <w:b/>
          <w:bCs/>
          <w:sz w:val="24"/>
          <w:szCs w:val="24"/>
          <w:lang w:val="en-GB"/>
        </w:rPr>
        <w:t xml:space="preserve">ratings portability as unfeasible </w:t>
      </w:r>
      <w:r w:rsidRPr="001A501A">
        <w:rPr>
          <w:rFonts w:ascii="Times New Roman" w:eastAsia="Calibri" w:hAnsi="Times New Roman" w:cs="Times New Roman"/>
          <w:sz w:val="24"/>
          <w:szCs w:val="24"/>
          <w:lang w:val="en-GB"/>
        </w:rPr>
        <w:t xml:space="preserve">from a technical infrastructure viewpoint. Even if it were feasible, some platforms believe they could not trust the ratings of competitors. They thus oppose Option B3. </w:t>
      </w:r>
    </w:p>
    <w:p w14:paraId="0C3E0443"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All trade unions and representatives of people working through platforms </w:t>
      </w:r>
      <w:r w:rsidRPr="001A501A">
        <w:rPr>
          <w:rFonts w:ascii="Times New Roman" w:eastAsia="Calibri" w:hAnsi="Times New Roman" w:cs="Times New Roman"/>
          <w:b/>
          <w:bCs/>
          <w:sz w:val="24"/>
          <w:szCs w:val="24"/>
          <w:lang w:val="en-GB"/>
        </w:rPr>
        <w:t>support EU</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action to address algorithmic management</w:t>
      </w:r>
      <w:r w:rsidR="00C32D58" w:rsidRPr="001A501A">
        <w:rPr>
          <w:rFonts w:ascii="Times New Roman" w:eastAsia="Calibri" w:hAnsi="Times New Roman" w:cs="Times New Roman"/>
          <w:b/>
          <w:bCs/>
          <w:sz w:val="24"/>
          <w:szCs w:val="24"/>
          <w:lang w:val="en-GB"/>
        </w:rPr>
        <w:t xml:space="preserve"> in the platform work context</w:t>
      </w:r>
      <w:r w:rsidRPr="001A501A">
        <w:rPr>
          <w:rFonts w:ascii="Times New Roman" w:eastAsia="Calibri" w:hAnsi="Times New Roman" w:cs="Times New Roman"/>
          <w:b/>
          <w:bCs/>
          <w:sz w:val="24"/>
          <w:szCs w:val="24"/>
          <w:lang w:val="en-GB"/>
        </w:rPr>
        <w:t xml:space="preserve"> through hard law</w:t>
      </w:r>
      <w:r w:rsidRPr="001A501A">
        <w:rPr>
          <w:rFonts w:ascii="Times New Roman" w:eastAsia="Calibri" w:hAnsi="Times New Roman" w:cs="Times New Roman"/>
          <w:sz w:val="24"/>
          <w:szCs w:val="24"/>
          <w:lang w:val="en-GB"/>
        </w:rPr>
        <w:t xml:space="preserve"> (as per Options B2 and B3). They claim that non-binding guidance or recommendations as envisaged by Option B1 would be ineffective. A set of standards</w:t>
      </w:r>
      <w:r w:rsidRPr="001A501A">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sz w:val="24"/>
          <w:szCs w:val="24"/>
          <w:lang w:val="en-GB"/>
        </w:rPr>
        <w:t xml:space="preserve">or rights established by the EU should allow for domestic negotiations and the development of national rules. Most representatives are </w:t>
      </w:r>
      <w:r w:rsidRPr="001A501A">
        <w:rPr>
          <w:rFonts w:ascii="Times New Roman" w:eastAsia="Calibri" w:hAnsi="Times New Roman" w:cs="Times New Roman"/>
          <w:b/>
          <w:bCs/>
          <w:sz w:val="24"/>
          <w:szCs w:val="24"/>
          <w:lang w:val="en-GB"/>
        </w:rPr>
        <w:t>against the</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 xml:space="preserve">automatic termination and suspension of accounts </w:t>
      </w:r>
      <w:r w:rsidRPr="001A501A">
        <w:rPr>
          <w:rFonts w:ascii="Times New Roman" w:eastAsia="Calibri" w:hAnsi="Times New Roman" w:cs="Times New Roman"/>
          <w:sz w:val="24"/>
          <w:szCs w:val="24"/>
          <w:lang w:val="en-GB"/>
        </w:rPr>
        <w:t>and support the idea of eliminating such practice from platform work, as envisaged by Options B2 and B3. Some support Option B3, saying that the</w:t>
      </w:r>
      <w:r w:rsidRPr="001A501A">
        <w:rPr>
          <w:rFonts w:ascii="Times New Roman" w:eastAsia="Calibri" w:hAnsi="Times New Roman" w:cs="Times New Roman"/>
          <w:b/>
          <w:bCs/>
          <w:sz w:val="24"/>
          <w:szCs w:val="24"/>
          <w:lang w:val="en-GB"/>
        </w:rPr>
        <w:t xml:space="preserve"> portability of ratings</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is important</w:t>
      </w:r>
      <w:r w:rsidRPr="001A501A">
        <w:rPr>
          <w:rFonts w:ascii="Times New Roman" w:eastAsia="Calibri" w:hAnsi="Times New Roman" w:cs="Times New Roman"/>
          <w:sz w:val="24"/>
          <w:szCs w:val="24"/>
          <w:lang w:val="en-GB"/>
        </w:rPr>
        <w:t xml:space="preserve"> to ensure people working through platforms are not dependent on one platform and feel ‘locked in’.</w:t>
      </w:r>
      <w:r w:rsidR="00FC43B7" w:rsidRPr="001A501A">
        <w:rPr>
          <w:rFonts w:ascii="Times New Roman" w:eastAsia="Calibri" w:hAnsi="Times New Roman" w:cs="Times New Roman"/>
          <w:sz w:val="24"/>
          <w:szCs w:val="24"/>
          <w:lang w:val="en-GB"/>
        </w:rPr>
        <w:t xml:space="preserve"> </w:t>
      </w:r>
    </w:p>
    <w:p w14:paraId="42362B39" w14:textId="43EFC861" w:rsidR="00EE6B75" w:rsidRPr="001A501A" w:rsidRDefault="00EE6B75"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sz w:val="24"/>
          <w:szCs w:val="24"/>
          <w:lang w:val="en-GB"/>
        </w:rPr>
        <w:t>The European Parliament</w:t>
      </w:r>
      <w:r w:rsidRPr="001A501A">
        <w:rPr>
          <w:rFonts w:ascii="Times New Roman" w:eastAsia="Calibri" w:hAnsi="Times New Roman" w:cs="Times New Roman"/>
          <w:sz w:val="24"/>
          <w:szCs w:val="24"/>
          <w:lang w:val="en-GB"/>
        </w:rPr>
        <w:t xml:space="preserve"> has called on the Commission</w:t>
      </w:r>
      <w:r w:rsidR="004C1CBC" w:rsidRPr="001A501A">
        <w:rPr>
          <w:rFonts w:ascii="Times New Roman" w:eastAsia="Calibri" w:hAnsi="Times New Roman" w:cs="Times New Roman"/>
          <w:sz w:val="24"/>
          <w:szCs w:val="24"/>
          <w:lang w:val="en-GB"/>
        </w:rPr>
        <w:t xml:space="preserve"> to ensure algorithmic transparency in platform work</w:t>
      </w:r>
      <w:r w:rsidRPr="001A501A">
        <w:rPr>
          <w:rFonts w:ascii="Times New Roman" w:eastAsia="Calibri" w:hAnsi="Times New Roman" w:cs="Times New Roman"/>
          <w:sz w:val="24"/>
          <w:szCs w:val="24"/>
          <w:lang w:val="en-GB"/>
        </w:rPr>
        <w:t>.</w:t>
      </w:r>
      <w:r w:rsidR="004C1CBC" w:rsidRPr="001A501A">
        <w:rPr>
          <w:rFonts w:ascii="Times New Roman" w:eastAsia="Calibri" w:hAnsi="Times New Roman" w:cs="Times New Roman"/>
          <w:sz w:val="24"/>
          <w:szCs w:val="24"/>
          <w:lang w:val="en-GB"/>
        </w:rPr>
        <w:t xml:space="preserve"> Such action should improve rights in case of restriction, suspension or termination by the platform, by ensuring all people working through platforms have the right to a prior reasoned statement, and, if this is disputed, a right of reply and to effective and impartial dispute resolution</w:t>
      </w:r>
      <w:r w:rsidR="00C26FBC" w:rsidRPr="001A501A">
        <w:rPr>
          <w:rFonts w:ascii="Times New Roman" w:eastAsia="Calibri" w:hAnsi="Times New Roman" w:cs="Times New Roman"/>
          <w:sz w:val="24"/>
          <w:szCs w:val="24"/>
          <w:lang w:val="en-GB"/>
        </w:rPr>
        <w:t xml:space="preserve"> (Option B2)</w:t>
      </w:r>
      <w:r w:rsidR="004C1CBC" w:rsidRPr="001A501A">
        <w:rPr>
          <w:rFonts w:ascii="Times New Roman" w:eastAsia="Calibri" w:hAnsi="Times New Roman" w:cs="Times New Roman"/>
          <w:sz w:val="24"/>
          <w:szCs w:val="24"/>
          <w:lang w:val="en-GB"/>
        </w:rPr>
        <w:t>.</w:t>
      </w:r>
      <w:r w:rsidRPr="001A501A">
        <w:rPr>
          <w:rStyle w:val="FootnoteReference"/>
          <w:rFonts w:ascii="Times New Roman" w:eastAsia="Calibri" w:hAnsi="Times New Roman" w:cs="Times New Roman"/>
          <w:sz w:val="24"/>
          <w:szCs w:val="24"/>
          <w:lang w:val="en-GB"/>
        </w:rPr>
        <w:footnoteReference w:id="104"/>
      </w:r>
      <w:r w:rsidR="00FC43B7" w:rsidRPr="001A501A">
        <w:rPr>
          <w:rFonts w:ascii="Times New Roman" w:eastAsia="Calibri" w:hAnsi="Times New Roman" w:cs="Times New Roman"/>
          <w:sz w:val="24"/>
          <w:szCs w:val="24"/>
          <w:lang w:val="en-GB"/>
        </w:rPr>
        <w:t xml:space="preserve"> </w:t>
      </w:r>
    </w:p>
    <w:p w14:paraId="3324FBFB" w14:textId="43BDA2D1" w:rsidR="00197ACB" w:rsidRPr="001A501A" w:rsidRDefault="00197ACB" w:rsidP="006E7F26">
      <w:pPr>
        <w:spacing w:after="200" w:line="240" w:lineRule="auto"/>
        <w:jc w:val="both"/>
        <w:rPr>
          <w:rFonts w:ascii="Times New Roman" w:eastAsia="Times New Roman" w:hAnsi="Times New Roman" w:cs="Times New Roman"/>
          <w:sz w:val="24"/>
          <w:szCs w:val="24"/>
          <w:lang w:val="en-GB"/>
        </w:rPr>
      </w:pPr>
      <w:r w:rsidRPr="001A501A">
        <w:rPr>
          <w:rFonts w:ascii="Times New Roman" w:eastAsia="Calibri" w:hAnsi="Times New Roman" w:cs="Times New Roman"/>
          <w:b/>
          <w:bCs/>
          <w:sz w:val="24"/>
          <w:szCs w:val="24"/>
          <w:lang w:val="en-GB"/>
        </w:rPr>
        <w:t>Some representatives of national authorities advocate for</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guidance (Option B1)</w:t>
      </w:r>
      <w:r w:rsidRPr="001A501A">
        <w:rPr>
          <w:rFonts w:ascii="Times New Roman" w:eastAsia="Calibri" w:hAnsi="Times New Roman" w:cs="Times New Roman"/>
          <w:sz w:val="24"/>
          <w:szCs w:val="24"/>
          <w:lang w:val="en-GB"/>
        </w:rPr>
        <w:t xml:space="preserve"> to strengthen the rights of people working through platforms vis-à-vis algorithmic management.</w:t>
      </w:r>
      <w:r w:rsidRPr="001A501A">
        <w:rPr>
          <w:rFonts w:ascii="Times New Roman" w:eastAsia="Times New Roman" w:hAnsi="Times New Roman" w:cs="Times New Roman"/>
          <w:lang w:val="en-GB" w:eastAsia="en-GB"/>
        </w:rPr>
        <w:t xml:space="preserve"> </w:t>
      </w:r>
      <w:r w:rsidRPr="001A501A">
        <w:rPr>
          <w:rFonts w:ascii="Times New Roman" w:eastAsia="Calibri" w:hAnsi="Times New Roman" w:cs="Times New Roman"/>
          <w:sz w:val="24"/>
          <w:szCs w:val="24"/>
          <w:lang w:val="en-GB"/>
        </w:rPr>
        <w:t xml:space="preserve">Such guidance should be </w:t>
      </w:r>
      <w:r w:rsidR="00FC43B7" w:rsidRPr="001A501A">
        <w:rPr>
          <w:rFonts w:ascii="Times New Roman" w:eastAsia="Calibri" w:hAnsi="Times New Roman" w:cs="Times New Roman"/>
          <w:sz w:val="24"/>
          <w:szCs w:val="24"/>
          <w:lang w:val="en-GB"/>
        </w:rPr>
        <w:t>flexible</w:t>
      </w:r>
      <w:r w:rsidRPr="001A501A">
        <w:rPr>
          <w:rFonts w:ascii="Times New Roman" w:eastAsia="Calibri" w:hAnsi="Times New Roman" w:cs="Times New Roman"/>
          <w:sz w:val="24"/>
          <w:szCs w:val="24"/>
          <w:lang w:val="en-GB"/>
        </w:rPr>
        <w:t xml:space="preserve"> and adjustable in view of the rapid developments in the field. </w:t>
      </w:r>
      <w:r w:rsidRPr="001A501A">
        <w:rPr>
          <w:rFonts w:ascii="Times New Roman" w:eastAsia="Calibri" w:hAnsi="Times New Roman" w:cs="Times New Roman"/>
          <w:b/>
          <w:bCs/>
          <w:sz w:val="24"/>
          <w:szCs w:val="24"/>
          <w:lang w:val="en-GB"/>
        </w:rPr>
        <w:t>Others worried that</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if guidance (instead of measures envisaged under Option B2 and B3) are introduced, national regulatory actions may be too heterogeneous</w:t>
      </w:r>
      <w:r w:rsidR="00FC43B7" w:rsidRPr="001A501A">
        <w:rPr>
          <w:rFonts w:ascii="Times New Roman" w:eastAsia="Calibri" w:hAnsi="Times New Roman" w:cs="Times New Roman"/>
          <w:b/>
          <w:bCs/>
          <w:sz w:val="24"/>
          <w:szCs w:val="24"/>
          <w:lang w:val="en-GB"/>
        </w:rPr>
        <w:t>,</w:t>
      </w:r>
      <w:r w:rsidRPr="001A501A">
        <w:rPr>
          <w:rFonts w:ascii="Times New Roman" w:eastAsia="Calibri" w:hAnsi="Times New Roman" w:cs="Times New Roman"/>
          <w:sz w:val="24"/>
          <w:szCs w:val="24"/>
          <w:lang w:val="en-GB"/>
        </w:rPr>
        <w:t xml:space="preserve"> leading to further problems of cross-border social dumping.</w:t>
      </w:r>
      <w:r w:rsidRPr="001A501A">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sz w:val="24"/>
          <w:szCs w:val="24"/>
          <w:lang w:val="en-GB"/>
        </w:rPr>
        <w:t>National representatives believe transparency obligations should concern a platform’s dealing with the working conditions (including information on how wages are determined) and people’s performance evaluations.</w:t>
      </w:r>
      <w:r w:rsidRPr="001A501A">
        <w:rPr>
          <w:rFonts w:ascii="Times New Roman" w:eastAsia="Times New Roman" w:hAnsi="Times New Roman" w:cs="Times New Roman"/>
          <w:sz w:val="24"/>
          <w:szCs w:val="24"/>
          <w:lang w:val="en-GB"/>
        </w:rPr>
        <w:t xml:space="preserve"> </w:t>
      </w:r>
    </w:p>
    <w:p w14:paraId="2CE39098"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Most </w:t>
      </w:r>
      <w:r w:rsidR="00F00C0F" w:rsidRPr="001A501A">
        <w:rPr>
          <w:rFonts w:ascii="Times New Roman" w:eastAsia="Calibri" w:hAnsi="Times New Roman" w:cs="Times New Roman"/>
          <w:sz w:val="24"/>
          <w:szCs w:val="24"/>
          <w:lang w:val="en-GB"/>
        </w:rPr>
        <w:t xml:space="preserve">interviewed </w:t>
      </w:r>
      <w:r w:rsidRPr="001A501A">
        <w:rPr>
          <w:rFonts w:ascii="Times New Roman" w:eastAsia="Calibri" w:hAnsi="Times New Roman" w:cs="Times New Roman"/>
          <w:sz w:val="24"/>
          <w:szCs w:val="24"/>
          <w:lang w:val="en-GB"/>
        </w:rPr>
        <w:t xml:space="preserve">academics argue that guidance (Option B1) might be overlooked by Member States. They also agree that </w:t>
      </w:r>
      <w:r w:rsidRPr="001A501A">
        <w:rPr>
          <w:rFonts w:ascii="Times New Roman" w:eastAsia="Calibri" w:hAnsi="Times New Roman" w:cs="Times New Roman"/>
          <w:b/>
          <w:bCs/>
          <w:sz w:val="24"/>
          <w:szCs w:val="24"/>
          <w:lang w:val="en-GB"/>
        </w:rPr>
        <w:t>while regulating at EU level is essential, new rules should leave room for national social dialogue and regulations</w:t>
      </w:r>
      <w:r w:rsidRPr="001A501A">
        <w:rPr>
          <w:rFonts w:ascii="Times New Roman" w:eastAsia="Calibri" w:hAnsi="Times New Roman" w:cs="Times New Roman"/>
          <w:sz w:val="24"/>
          <w:szCs w:val="24"/>
          <w:lang w:val="en-GB"/>
        </w:rPr>
        <w:t xml:space="preserve">. Most </w:t>
      </w:r>
      <w:r w:rsidR="0094665F" w:rsidRPr="001A501A">
        <w:rPr>
          <w:rFonts w:ascii="Times New Roman" w:eastAsia="Calibri" w:hAnsi="Times New Roman" w:cs="Times New Roman"/>
          <w:sz w:val="24"/>
          <w:szCs w:val="24"/>
          <w:lang w:val="en-GB"/>
        </w:rPr>
        <w:t xml:space="preserve">interviewed </w:t>
      </w:r>
      <w:r w:rsidRPr="001A501A">
        <w:rPr>
          <w:rFonts w:ascii="Times New Roman" w:eastAsia="Calibri" w:hAnsi="Times New Roman" w:cs="Times New Roman"/>
          <w:sz w:val="24"/>
          <w:szCs w:val="24"/>
          <w:lang w:val="en-GB"/>
        </w:rPr>
        <w:t xml:space="preserve">experts agree that a new law enshrining algorithmic management rights in the labour </w:t>
      </w:r>
      <w:r w:rsidRPr="001A501A">
        <w:rPr>
          <w:rFonts w:ascii="Times New Roman" w:eastAsia="Calibri" w:hAnsi="Times New Roman" w:cs="Times New Roman"/>
          <w:i/>
          <w:iCs/>
          <w:sz w:val="24"/>
          <w:szCs w:val="24"/>
          <w:lang w:val="en-GB"/>
        </w:rPr>
        <w:t>acquis</w:t>
      </w:r>
      <w:r w:rsidRPr="001A501A">
        <w:rPr>
          <w:rFonts w:ascii="Times New Roman" w:eastAsia="Calibri" w:hAnsi="Times New Roman" w:cs="Times New Roman"/>
          <w:sz w:val="24"/>
          <w:szCs w:val="24"/>
          <w:lang w:val="en-GB"/>
        </w:rPr>
        <w:t xml:space="preserve"> is necessary to </w:t>
      </w:r>
      <w:r w:rsidRPr="001A501A">
        <w:rPr>
          <w:rFonts w:ascii="Times New Roman" w:eastAsia="Calibri" w:hAnsi="Times New Roman" w:cs="Times New Roman"/>
          <w:b/>
          <w:bCs/>
          <w:sz w:val="24"/>
          <w:szCs w:val="24"/>
          <w:lang w:val="en-GB"/>
        </w:rPr>
        <w:t>complement the GDPR and P2B regulation</w:t>
      </w:r>
      <w:r w:rsidRPr="001A501A">
        <w:rPr>
          <w:rFonts w:ascii="Times New Roman" w:eastAsia="Calibri" w:hAnsi="Times New Roman" w:cs="Times New Roman"/>
          <w:sz w:val="24"/>
          <w:szCs w:val="24"/>
          <w:lang w:val="en-GB"/>
        </w:rPr>
        <w:t xml:space="preserve">. </w:t>
      </w:r>
    </w:p>
    <w:p w14:paraId="312EEAD7"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802" w:name="_Toc80113085"/>
      <w:bookmarkStart w:id="803" w:name="_Toc80113850"/>
      <w:bookmarkStart w:id="804" w:name="_Toc81235153"/>
      <w:bookmarkStart w:id="805" w:name="_Toc81247179"/>
      <w:bookmarkStart w:id="806" w:name="_Toc81260281"/>
      <w:bookmarkStart w:id="807" w:name="_Toc81313312"/>
      <w:bookmarkStart w:id="808" w:name="_Toc81323776"/>
      <w:bookmarkStart w:id="809" w:name="_Toc81327157"/>
      <w:bookmarkStart w:id="810" w:name="_Toc81398467"/>
      <w:bookmarkStart w:id="811" w:name="_Toc82107400"/>
      <w:bookmarkStart w:id="812" w:name="_Toc82165124"/>
      <w:bookmarkStart w:id="813" w:name="_Toc82165387"/>
      <w:bookmarkStart w:id="814" w:name="_Toc83313677"/>
      <w:bookmarkStart w:id="815" w:name="_Toc83314809"/>
      <w:bookmarkStart w:id="816" w:name="_Toc83392654"/>
      <w:bookmarkStart w:id="817" w:name="_Toc83392743"/>
      <w:bookmarkStart w:id="818" w:name="_Toc83393356"/>
      <w:bookmarkStart w:id="819" w:name="_Toc83393431"/>
      <w:bookmarkStart w:id="820" w:name="_Toc83397676"/>
      <w:bookmarkStart w:id="821" w:name="_Toc83397856"/>
      <w:bookmarkStart w:id="822" w:name="_Toc83398191"/>
      <w:bookmarkStart w:id="823" w:name="_Toc83398316"/>
      <w:bookmarkStart w:id="824" w:name="_Toc83398391"/>
      <w:bookmarkStart w:id="825" w:name="_Toc83651209"/>
      <w:bookmarkStart w:id="826" w:name="_Toc86749267"/>
      <w:bookmarkStart w:id="827" w:name="_Toc86833561"/>
      <w:bookmarkStart w:id="828" w:name="_Toc86833603"/>
      <w:bookmarkStart w:id="829" w:name="_Toc87546963"/>
      <w:r w:rsidRPr="001A501A">
        <w:rPr>
          <w:rFonts w:ascii="Times New Roman" w:eastAsia="Times New Roman" w:hAnsi="Times New Roman" w:cs="Times New Roman"/>
          <w:b/>
          <w:sz w:val="24"/>
          <w:szCs w:val="20"/>
          <w:lang w:val="en-GB"/>
        </w:rPr>
        <w:t>5.4 Policy options on enforcement</w:t>
      </w:r>
      <w:r w:rsidR="00800FF8" w:rsidRPr="001A501A">
        <w:rPr>
          <w:rFonts w:ascii="Times New Roman" w:eastAsia="Times New Roman" w:hAnsi="Times New Roman" w:cs="Times New Roman"/>
          <w:b/>
          <w:sz w:val="24"/>
          <w:szCs w:val="20"/>
          <w:lang w:val="en-GB"/>
        </w:rPr>
        <w:t>, traceability</w:t>
      </w:r>
      <w:r w:rsidRPr="001A501A">
        <w:rPr>
          <w:rFonts w:ascii="Times New Roman" w:eastAsia="Times New Roman" w:hAnsi="Times New Roman" w:cs="Times New Roman"/>
          <w:b/>
          <w:sz w:val="24"/>
          <w:szCs w:val="20"/>
          <w:lang w:val="en-GB"/>
        </w:rPr>
        <w:t xml:space="preserve"> and transparency, including in cross-border situations (Policy Area C)</w:t>
      </w:r>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p>
    <w:p w14:paraId="6FF408DA" w14:textId="38FA561F" w:rsidR="00197ACB" w:rsidRPr="001A501A" w:rsidRDefault="00197ACB" w:rsidP="002C1749">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 xml:space="preserve">Cross-border platform work creates additional challenges to national authorities, related to verifying platforms’ compliance with existing laws and their enforcement, including as regards collection of taxes and social protection contributions. </w:t>
      </w:r>
      <w:r w:rsidR="002C1749" w:rsidRPr="001A501A">
        <w:rPr>
          <w:rFonts w:ascii="Times New Roman" w:eastAsia="Calibri" w:hAnsi="Times New Roman" w:cs="Times New Roman"/>
          <w:color w:val="000000"/>
          <w:sz w:val="24"/>
          <w:szCs w:val="24"/>
          <w:lang w:val="en-US"/>
        </w:rPr>
        <w:t xml:space="preserve">Cross-border and technology-driven business models are inherent to platform work and constitute part of the attractiveness of its working conditions. Indeed, the competitive advantage of some platforms may rightfully lie in their superior technological know-how, efficient algorithmic practices and </w:t>
      </w:r>
      <w:r w:rsidR="006B02F1" w:rsidRPr="001A501A">
        <w:rPr>
          <w:rFonts w:ascii="Times New Roman" w:eastAsia="Calibri" w:hAnsi="Times New Roman" w:cs="Times New Roman"/>
          <w:color w:val="000000"/>
          <w:sz w:val="24"/>
          <w:szCs w:val="24"/>
          <w:lang w:val="en-US"/>
        </w:rPr>
        <w:t xml:space="preserve">strategically built multi-market presence. The following policy options take stock of this reality while aiming at increasing transparency in platform work and improving data access for authorities, including in cross-border situations. </w:t>
      </w:r>
      <w:r w:rsidR="002C1749" w:rsidRPr="001A501A">
        <w:rPr>
          <w:rFonts w:ascii="Times New Roman" w:eastAsia="Calibri" w:hAnsi="Times New Roman" w:cs="Times New Roman"/>
          <w:b/>
          <w:color w:val="000000"/>
          <w:sz w:val="24"/>
          <w:szCs w:val="24"/>
          <w:lang w:val="en-US"/>
        </w:rPr>
        <w:t>Platforms would therefore not be required to disclose the detailed functioning of their automated monitoring and decision-making systems, including algorithms, or other detailed data that contains commercial secrets or is protected by intellectual property rights</w:t>
      </w:r>
      <w:r w:rsidR="002C1749" w:rsidRPr="001A501A">
        <w:rPr>
          <w:rFonts w:ascii="Times New Roman" w:eastAsia="Calibri" w:hAnsi="Times New Roman" w:cs="Times New Roman"/>
          <w:color w:val="000000"/>
          <w:sz w:val="24"/>
          <w:szCs w:val="24"/>
          <w:lang w:val="en-US"/>
        </w:rPr>
        <w:t xml:space="preserve">. Rather, </w:t>
      </w:r>
      <w:r w:rsidR="006B02F1" w:rsidRPr="001A501A">
        <w:rPr>
          <w:rFonts w:ascii="Times New Roman" w:eastAsia="Calibri" w:hAnsi="Times New Roman" w:cs="Times New Roman"/>
          <w:color w:val="000000"/>
          <w:sz w:val="24"/>
          <w:szCs w:val="24"/>
          <w:lang w:val="en-US"/>
        </w:rPr>
        <w:t>the following options</w:t>
      </w:r>
      <w:r w:rsidR="002C1749" w:rsidRPr="001A501A">
        <w:rPr>
          <w:rFonts w:ascii="Times New Roman" w:eastAsia="Calibri" w:hAnsi="Times New Roman" w:cs="Times New Roman"/>
          <w:color w:val="000000"/>
          <w:sz w:val="24"/>
          <w:szCs w:val="24"/>
          <w:lang w:val="en-US"/>
        </w:rPr>
        <w:t xml:space="preserve"> </w:t>
      </w:r>
      <w:r w:rsidR="006B02F1" w:rsidRPr="001A501A">
        <w:rPr>
          <w:rFonts w:ascii="Times New Roman" w:eastAsia="Calibri" w:hAnsi="Times New Roman" w:cs="Times New Roman"/>
          <w:color w:val="000000"/>
          <w:sz w:val="24"/>
          <w:szCs w:val="24"/>
          <w:lang w:val="en-US"/>
        </w:rPr>
        <w:t>would</w:t>
      </w:r>
      <w:r w:rsidR="002C1749" w:rsidRPr="001A501A">
        <w:rPr>
          <w:rFonts w:ascii="Times New Roman" w:eastAsia="Calibri" w:hAnsi="Times New Roman" w:cs="Times New Roman"/>
          <w:color w:val="000000"/>
          <w:sz w:val="24"/>
          <w:szCs w:val="24"/>
          <w:lang w:val="en-US"/>
        </w:rPr>
        <w:t xml:space="preserve"> simply require </w:t>
      </w:r>
      <w:r w:rsidR="006B02F1" w:rsidRPr="001A501A">
        <w:rPr>
          <w:rFonts w:ascii="Times New Roman" w:eastAsia="Calibri" w:hAnsi="Times New Roman" w:cs="Times New Roman"/>
          <w:color w:val="000000"/>
          <w:sz w:val="24"/>
          <w:szCs w:val="24"/>
          <w:lang w:val="en-US"/>
        </w:rPr>
        <w:t>them to make publicly avail</w:t>
      </w:r>
      <w:r w:rsidR="002C1749" w:rsidRPr="001A501A">
        <w:rPr>
          <w:rFonts w:ascii="Times New Roman" w:eastAsia="Calibri" w:hAnsi="Times New Roman" w:cs="Times New Roman"/>
          <w:color w:val="000000"/>
          <w:sz w:val="24"/>
          <w:szCs w:val="24"/>
          <w:lang w:val="en-US"/>
        </w:rPr>
        <w:t xml:space="preserve">able the data </w:t>
      </w:r>
      <w:r w:rsidR="006B02F1" w:rsidRPr="001A501A">
        <w:rPr>
          <w:rFonts w:ascii="Times New Roman" w:eastAsia="Calibri" w:hAnsi="Times New Roman" w:cs="Times New Roman"/>
          <w:color w:val="000000"/>
          <w:sz w:val="24"/>
          <w:szCs w:val="24"/>
          <w:lang w:val="en-US"/>
        </w:rPr>
        <w:t xml:space="preserve">they hold </w:t>
      </w:r>
      <w:r w:rsidR="002C1749" w:rsidRPr="001A501A">
        <w:rPr>
          <w:rFonts w:ascii="Times New Roman" w:eastAsia="Calibri" w:hAnsi="Times New Roman" w:cs="Times New Roman"/>
          <w:color w:val="000000"/>
          <w:sz w:val="24"/>
          <w:szCs w:val="24"/>
          <w:lang w:val="en-US"/>
        </w:rPr>
        <w:t>on the number of people working through them, the jurisdiction under which they do so and based on what remuneration/working contracts agreed with them.</w:t>
      </w:r>
      <w:r w:rsidRPr="001A501A">
        <w:rPr>
          <w:rFonts w:ascii="Times New Roman" w:eastAsia="Calibri" w:hAnsi="Times New Roman" w:cs="Times New Roman"/>
          <w:color w:val="000000"/>
          <w:sz w:val="24"/>
          <w:szCs w:val="24"/>
          <w:lang w:val="en-US"/>
        </w:rPr>
        <w:t xml:space="preserve">. </w:t>
      </w:r>
    </w:p>
    <w:p w14:paraId="00048FBB"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830" w:name="_Toc80113086"/>
      <w:bookmarkStart w:id="831" w:name="_Toc80113851"/>
      <w:bookmarkStart w:id="832" w:name="_Toc81235154"/>
      <w:bookmarkStart w:id="833" w:name="_Toc81247180"/>
      <w:bookmarkStart w:id="834" w:name="_Toc81260282"/>
      <w:bookmarkStart w:id="835" w:name="_Toc81313313"/>
      <w:bookmarkStart w:id="836" w:name="_Toc81323777"/>
      <w:bookmarkStart w:id="837" w:name="_Toc81327158"/>
      <w:bookmarkStart w:id="838" w:name="_Toc81398468"/>
      <w:bookmarkStart w:id="839" w:name="_Toc82107401"/>
      <w:bookmarkStart w:id="840" w:name="_Toc82165125"/>
      <w:bookmarkStart w:id="841" w:name="_Toc82165388"/>
      <w:bookmarkStart w:id="842" w:name="_Toc83313678"/>
      <w:bookmarkStart w:id="843" w:name="_Toc83392655"/>
      <w:bookmarkStart w:id="844" w:name="_Toc83392744"/>
      <w:bookmarkStart w:id="845" w:name="_Toc83393357"/>
      <w:bookmarkStart w:id="846" w:name="_Toc83397677"/>
      <w:bookmarkStart w:id="847" w:name="_Toc83397857"/>
      <w:bookmarkStart w:id="848" w:name="_Toc83398192"/>
      <w:bookmarkStart w:id="849" w:name="_Toc83398317"/>
      <w:bookmarkStart w:id="850" w:name="_Toc83651210"/>
      <w:bookmarkStart w:id="851" w:name="_Toc86749268"/>
      <w:r w:rsidRPr="001A501A">
        <w:rPr>
          <w:rFonts w:ascii="Times New Roman" w:eastAsia="Times New Roman" w:hAnsi="Times New Roman" w:cs="Times New Roman"/>
          <w:i/>
          <w:sz w:val="24"/>
          <w:szCs w:val="20"/>
          <w:lang w:val="en-GB"/>
        </w:rPr>
        <w:t xml:space="preserve">5.4.1 Option C1: </w:t>
      </w:r>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r w:rsidR="000F5B44" w:rsidRPr="001A501A">
        <w:rPr>
          <w:rFonts w:ascii="Times New Roman" w:eastAsia="Times New Roman" w:hAnsi="Times New Roman" w:cs="Times New Roman"/>
          <w:i/>
          <w:sz w:val="24"/>
          <w:szCs w:val="20"/>
          <w:lang w:val="en-GB"/>
        </w:rPr>
        <w:t>Clarification o</w:t>
      </w:r>
      <w:r w:rsidR="003538DA" w:rsidRPr="001A501A">
        <w:rPr>
          <w:rFonts w:ascii="Times New Roman" w:eastAsia="Times New Roman" w:hAnsi="Times New Roman" w:cs="Times New Roman"/>
          <w:i/>
          <w:sz w:val="24"/>
          <w:szCs w:val="20"/>
          <w:lang w:val="en-GB"/>
        </w:rPr>
        <w:t xml:space="preserve">n the </w:t>
      </w:r>
      <w:r w:rsidR="00946CD8" w:rsidRPr="001A501A">
        <w:rPr>
          <w:rFonts w:ascii="Times New Roman" w:eastAsia="Times New Roman" w:hAnsi="Times New Roman" w:cs="Times New Roman"/>
          <w:i/>
          <w:sz w:val="24"/>
          <w:szCs w:val="20"/>
          <w:lang w:val="en-GB"/>
        </w:rPr>
        <w:t>obligation to declare</w:t>
      </w:r>
      <w:r w:rsidR="00396612" w:rsidRPr="001A501A">
        <w:rPr>
          <w:rFonts w:ascii="Times New Roman" w:eastAsia="Times New Roman" w:hAnsi="Times New Roman" w:cs="Times New Roman"/>
          <w:i/>
          <w:sz w:val="24"/>
          <w:szCs w:val="20"/>
          <w:lang w:val="en-GB"/>
        </w:rPr>
        <w:t xml:space="preserve"> platform work, including in</w:t>
      </w:r>
      <w:r w:rsidR="000F5B44" w:rsidRPr="001A501A">
        <w:rPr>
          <w:rFonts w:ascii="Times New Roman" w:eastAsia="Times New Roman" w:hAnsi="Times New Roman" w:cs="Times New Roman"/>
          <w:i/>
          <w:sz w:val="24"/>
          <w:szCs w:val="20"/>
          <w:lang w:val="en-GB"/>
        </w:rPr>
        <w:t xml:space="preserve"> </w:t>
      </w:r>
      <w:r w:rsidR="00A526E6" w:rsidRPr="001A501A">
        <w:rPr>
          <w:rFonts w:ascii="Times New Roman" w:eastAsia="Times New Roman" w:hAnsi="Times New Roman" w:cs="Times New Roman"/>
          <w:i/>
          <w:sz w:val="24"/>
          <w:szCs w:val="20"/>
          <w:lang w:val="en-GB"/>
        </w:rPr>
        <w:t xml:space="preserve">cross-border </w:t>
      </w:r>
      <w:r w:rsidR="00396612" w:rsidRPr="001A501A">
        <w:rPr>
          <w:rFonts w:ascii="Times New Roman" w:eastAsia="Times New Roman" w:hAnsi="Times New Roman" w:cs="Times New Roman"/>
          <w:i/>
          <w:sz w:val="24"/>
          <w:szCs w:val="20"/>
          <w:lang w:val="en-GB"/>
        </w:rPr>
        <w:t>situations</w:t>
      </w:r>
      <w:bookmarkEnd w:id="851"/>
    </w:p>
    <w:p w14:paraId="4A0AA837"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 xml:space="preserve">This option would </w:t>
      </w:r>
      <w:r w:rsidR="000F5B44" w:rsidRPr="001A501A">
        <w:rPr>
          <w:rFonts w:ascii="Times New Roman" w:eastAsia="Calibri" w:hAnsi="Times New Roman" w:cs="Times New Roman"/>
          <w:b/>
          <w:color w:val="000000"/>
          <w:sz w:val="24"/>
          <w:szCs w:val="24"/>
          <w:lang w:val="en-US"/>
        </w:rPr>
        <w:t xml:space="preserve">clarify </w:t>
      </w:r>
      <w:r w:rsidR="00AD76A0" w:rsidRPr="001A501A">
        <w:rPr>
          <w:rFonts w:ascii="Times New Roman" w:eastAsia="Calibri" w:hAnsi="Times New Roman" w:cs="Times New Roman"/>
          <w:color w:val="000000"/>
          <w:sz w:val="24"/>
          <w:szCs w:val="24"/>
          <w:lang w:val="en-US"/>
        </w:rPr>
        <w:t>the</w:t>
      </w:r>
      <w:r w:rsidR="000F5B44" w:rsidRPr="001A501A">
        <w:rPr>
          <w:rFonts w:ascii="Times New Roman" w:eastAsia="Calibri" w:hAnsi="Times New Roman" w:cs="Times New Roman"/>
          <w:color w:val="000000"/>
          <w:sz w:val="24"/>
          <w:szCs w:val="24"/>
          <w:lang w:val="en-US"/>
        </w:rPr>
        <w:t xml:space="preserve"> obligations of platforms which act as employers </w:t>
      </w:r>
      <w:r w:rsidR="000F5B44" w:rsidRPr="001A501A">
        <w:rPr>
          <w:rFonts w:ascii="Times New Roman" w:eastAsia="Calibri" w:hAnsi="Times New Roman" w:cs="Times New Roman"/>
          <w:b/>
          <w:color w:val="000000"/>
          <w:sz w:val="24"/>
          <w:szCs w:val="24"/>
          <w:lang w:val="en-US"/>
        </w:rPr>
        <w:t>to declare the work performed</w:t>
      </w:r>
      <w:r w:rsidR="000F5B44" w:rsidRPr="001A501A">
        <w:rPr>
          <w:rFonts w:ascii="Times New Roman" w:eastAsia="Calibri" w:hAnsi="Times New Roman" w:cs="Times New Roman"/>
          <w:color w:val="000000"/>
          <w:sz w:val="24"/>
          <w:szCs w:val="24"/>
          <w:lang w:val="en-US"/>
        </w:rPr>
        <w:t xml:space="preserve"> through them to the authorities of the Member State </w:t>
      </w:r>
      <w:r w:rsidR="00AD76A0" w:rsidRPr="001A501A">
        <w:rPr>
          <w:rFonts w:ascii="Times New Roman" w:eastAsia="Calibri" w:hAnsi="Times New Roman" w:cs="Times New Roman"/>
          <w:color w:val="000000"/>
          <w:sz w:val="24"/>
          <w:szCs w:val="24"/>
          <w:lang w:val="en-US"/>
        </w:rPr>
        <w:t>in which</w:t>
      </w:r>
      <w:r w:rsidR="000F5B44" w:rsidRPr="001A501A">
        <w:rPr>
          <w:rFonts w:ascii="Times New Roman" w:eastAsia="Calibri" w:hAnsi="Times New Roman" w:cs="Times New Roman"/>
          <w:color w:val="000000"/>
          <w:sz w:val="24"/>
          <w:szCs w:val="24"/>
          <w:lang w:val="en-US"/>
        </w:rPr>
        <w:t xml:space="preserve"> </w:t>
      </w:r>
      <w:r w:rsidR="003538DA" w:rsidRPr="001A501A">
        <w:rPr>
          <w:rFonts w:ascii="Times New Roman" w:eastAsia="Calibri" w:hAnsi="Times New Roman" w:cs="Times New Roman"/>
          <w:color w:val="000000"/>
          <w:sz w:val="24"/>
          <w:szCs w:val="24"/>
          <w:lang w:val="en-US"/>
        </w:rPr>
        <w:t>people working through platforms as workers</w:t>
      </w:r>
      <w:r w:rsidR="000F5B44" w:rsidRPr="001A501A">
        <w:rPr>
          <w:rFonts w:ascii="Times New Roman" w:eastAsia="Calibri" w:hAnsi="Times New Roman" w:cs="Times New Roman"/>
          <w:color w:val="000000"/>
          <w:sz w:val="24"/>
          <w:szCs w:val="24"/>
          <w:lang w:val="en-US"/>
        </w:rPr>
        <w:t xml:space="preserve"> </w:t>
      </w:r>
      <w:r w:rsidR="00AD76A0" w:rsidRPr="001A501A">
        <w:rPr>
          <w:rFonts w:ascii="Times New Roman" w:eastAsia="Calibri" w:hAnsi="Times New Roman" w:cs="Times New Roman"/>
          <w:color w:val="000000"/>
          <w:sz w:val="24"/>
          <w:szCs w:val="24"/>
          <w:lang w:val="en-US"/>
        </w:rPr>
        <w:t xml:space="preserve">pursue </w:t>
      </w:r>
      <w:r w:rsidR="003538DA" w:rsidRPr="001A501A">
        <w:rPr>
          <w:rFonts w:ascii="Times New Roman" w:eastAsia="Calibri" w:hAnsi="Times New Roman" w:cs="Times New Roman"/>
          <w:color w:val="000000"/>
          <w:sz w:val="24"/>
          <w:szCs w:val="24"/>
          <w:lang w:val="en-US"/>
        </w:rPr>
        <w:t>their</w:t>
      </w:r>
      <w:r w:rsidR="00AD76A0" w:rsidRPr="001A501A">
        <w:rPr>
          <w:rFonts w:ascii="Times New Roman" w:eastAsia="Calibri" w:hAnsi="Times New Roman" w:cs="Times New Roman"/>
          <w:color w:val="000000"/>
          <w:sz w:val="24"/>
          <w:szCs w:val="24"/>
          <w:lang w:val="en-US"/>
        </w:rPr>
        <w:t xml:space="preserve"> activity</w:t>
      </w:r>
      <w:r w:rsidR="003538DA" w:rsidRPr="001A501A">
        <w:rPr>
          <w:rFonts w:ascii="Times New Roman" w:eastAsia="Calibri" w:hAnsi="Times New Roman" w:cs="Times New Roman"/>
          <w:color w:val="000000"/>
          <w:sz w:val="24"/>
          <w:szCs w:val="24"/>
          <w:lang w:val="en-US"/>
        </w:rPr>
        <w:t>,</w:t>
      </w:r>
      <w:r w:rsidR="00BA2919" w:rsidRPr="001A501A">
        <w:rPr>
          <w:rFonts w:ascii="Times New Roman" w:eastAsia="Calibri" w:hAnsi="Times New Roman" w:cs="Times New Roman"/>
          <w:color w:val="000000"/>
          <w:sz w:val="24"/>
          <w:szCs w:val="24"/>
          <w:lang w:val="en-US"/>
        </w:rPr>
        <w:t xml:space="preserve"> and </w:t>
      </w:r>
      <w:r w:rsidR="00BA2919" w:rsidRPr="001A501A">
        <w:rPr>
          <w:rFonts w:ascii="Times New Roman" w:eastAsia="Calibri" w:hAnsi="Times New Roman" w:cs="Times New Roman"/>
          <w:b/>
          <w:color w:val="000000"/>
          <w:sz w:val="24"/>
          <w:szCs w:val="24"/>
          <w:lang w:val="en-US"/>
        </w:rPr>
        <w:t>to share relevant data</w:t>
      </w:r>
      <w:r w:rsidR="00BA2919" w:rsidRPr="001A501A">
        <w:rPr>
          <w:rFonts w:ascii="Times New Roman" w:eastAsia="Calibri" w:hAnsi="Times New Roman" w:cs="Times New Roman"/>
          <w:color w:val="000000"/>
          <w:sz w:val="24"/>
          <w:szCs w:val="24"/>
          <w:lang w:val="en-US"/>
        </w:rPr>
        <w:t xml:space="preserve"> </w:t>
      </w:r>
      <w:r w:rsidR="00416D49" w:rsidRPr="001A501A">
        <w:rPr>
          <w:rFonts w:ascii="Times New Roman" w:eastAsia="Calibri" w:hAnsi="Times New Roman" w:cs="Times New Roman"/>
          <w:color w:val="000000"/>
          <w:sz w:val="24"/>
          <w:szCs w:val="24"/>
          <w:lang w:val="en-US"/>
        </w:rPr>
        <w:t xml:space="preserve">(e.g. remuneration paid) </w:t>
      </w:r>
      <w:r w:rsidR="00BA2919" w:rsidRPr="001A501A">
        <w:rPr>
          <w:rFonts w:ascii="Times New Roman" w:eastAsia="Calibri" w:hAnsi="Times New Roman" w:cs="Times New Roman"/>
          <w:color w:val="000000"/>
          <w:sz w:val="24"/>
          <w:szCs w:val="24"/>
          <w:lang w:val="en-US"/>
        </w:rPr>
        <w:t>with those authorities</w:t>
      </w:r>
      <w:r w:rsidR="000F5B44" w:rsidRPr="001A501A">
        <w:rPr>
          <w:rFonts w:ascii="Times New Roman" w:eastAsia="Calibri" w:hAnsi="Times New Roman" w:cs="Times New Roman"/>
          <w:color w:val="000000"/>
          <w:sz w:val="24"/>
          <w:szCs w:val="24"/>
          <w:lang w:val="en-US"/>
        </w:rPr>
        <w:t xml:space="preserve">. This would support </w:t>
      </w:r>
      <w:r w:rsidR="00B60806" w:rsidRPr="001A501A">
        <w:rPr>
          <w:rFonts w:ascii="Times New Roman" w:eastAsia="Calibri" w:hAnsi="Times New Roman" w:cs="Times New Roman"/>
          <w:color w:val="000000"/>
          <w:sz w:val="24"/>
          <w:szCs w:val="24"/>
          <w:lang w:val="en-US"/>
        </w:rPr>
        <w:t>the</w:t>
      </w:r>
      <w:r w:rsidR="000F5B44" w:rsidRPr="001A501A">
        <w:rPr>
          <w:rFonts w:ascii="Times New Roman" w:eastAsia="Calibri" w:hAnsi="Times New Roman" w:cs="Times New Roman"/>
          <w:color w:val="000000"/>
          <w:sz w:val="24"/>
          <w:szCs w:val="24"/>
          <w:lang w:val="en-US"/>
        </w:rPr>
        <w:t xml:space="preserve"> traceability of cross-border </w:t>
      </w:r>
      <w:r w:rsidR="00E433DC" w:rsidRPr="001A501A">
        <w:rPr>
          <w:rFonts w:ascii="Times New Roman" w:eastAsia="Calibri" w:hAnsi="Times New Roman" w:cs="Times New Roman"/>
          <w:color w:val="000000"/>
          <w:sz w:val="24"/>
          <w:szCs w:val="24"/>
          <w:lang w:val="en-US"/>
        </w:rPr>
        <w:t xml:space="preserve">platform </w:t>
      </w:r>
      <w:r w:rsidR="000F5B44" w:rsidRPr="001A501A">
        <w:rPr>
          <w:rFonts w:ascii="Times New Roman" w:eastAsia="Calibri" w:hAnsi="Times New Roman" w:cs="Times New Roman"/>
          <w:color w:val="000000"/>
          <w:sz w:val="24"/>
          <w:szCs w:val="24"/>
          <w:lang w:val="en-US"/>
        </w:rPr>
        <w:t>work</w:t>
      </w:r>
      <w:r w:rsidR="00E66C5E" w:rsidRPr="001A501A">
        <w:rPr>
          <w:rFonts w:ascii="Times New Roman" w:eastAsia="Calibri" w:hAnsi="Times New Roman" w:cs="Times New Roman"/>
          <w:color w:val="000000"/>
          <w:sz w:val="24"/>
          <w:szCs w:val="24"/>
          <w:lang w:val="en-US"/>
        </w:rPr>
        <w:t>, close data gaps</w:t>
      </w:r>
      <w:r w:rsidR="000F5B44" w:rsidRPr="001A501A">
        <w:rPr>
          <w:rFonts w:ascii="Times New Roman" w:eastAsia="Calibri" w:hAnsi="Times New Roman" w:cs="Times New Roman"/>
          <w:color w:val="000000"/>
          <w:sz w:val="24"/>
          <w:szCs w:val="24"/>
          <w:lang w:val="en-US"/>
        </w:rPr>
        <w:t xml:space="preserve"> and provide clarity on applicable rules, </w:t>
      </w:r>
      <w:r w:rsidR="008805F8" w:rsidRPr="001A501A">
        <w:rPr>
          <w:rFonts w:ascii="Times New Roman" w:eastAsia="Calibri" w:hAnsi="Times New Roman" w:cs="Times New Roman"/>
          <w:color w:val="000000"/>
          <w:sz w:val="24"/>
          <w:szCs w:val="24"/>
          <w:lang w:val="en-US"/>
        </w:rPr>
        <w:t>notably</w:t>
      </w:r>
      <w:r w:rsidRPr="001A501A">
        <w:rPr>
          <w:rFonts w:ascii="Times New Roman" w:eastAsia="Calibri" w:hAnsi="Times New Roman" w:cs="Times New Roman"/>
          <w:color w:val="000000"/>
          <w:sz w:val="24"/>
          <w:szCs w:val="24"/>
          <w:lang w:val="en-US"/>
        </w:rPr>
        <w:t xml:space="preserve"> labour law, social protection </w:t>
      </w:r>
      <w:r w:rsidR="000F5B44" w:rsidRPr="001A501A">
        <w:rPr>
          <w:rFonts w:ascii="Times New Roman" w:eastAsia="Calibri" w:hAnsi="Times New Roman" w:cs="Times New Roman"/>
          <w:color w:val="000000"/>
          <w:sz w:val="24"/>
          <w:szCs w:val="24"/>
          <w:lang w:val="en-US"/>
        </w:rPr>
        <w:t xml:space="preserve">coverage and </w:t>
      </w:r>
      <w:r w:rsidRPr="001A501A">
        <w:rPr>
          <w:rFonts w:ascii="Times New Roman" w:eastAsia="Calibri" w:hAnsi="Times New Roman" w:cs="Times New Roman"/>
          <w:color w:val="000000"/>
          <w:sz w:val="24"/>
          <w:szCs w:val="24"/>
          <w:lang w:val="en-US"/>
        </w:rPr>
        <w:t xml:space="preserve">coordination, </w:t>
      </w:r>
      <w:r w:rsidR="000F5B44" w:rsidRPr="001A501A">
        <w:rPr>
          <w:rFonts w:ascii="Times New Roman" w:eastAsia="Calibri" w:hAnsi="Times New Roman" w:cs="Times New Roman"/>
          <w:color w:val="000000"/>
          <w:sz w:val="24"/>
          <w:szCs w:val="24"/>
          <w:lang w:val="en-US"/>
        </w:rPr>
        <w:t xml:space="preserve">and </w:t>
      </w:r>
      <w:r w:rsidRPr="001A501A">
        <w:rPr>
          <w:rFonts w:ascii="Times New Roman" w:eastAsia="Calibri" w:hAnsi="Times New Roman" w:cs="Times New Roman"/>
          <w:color w:val="000000"/>
          <w:sz w:val="24"/>
          <w:szCs w:val="24"/>
          <w:lang w:val="en-US"/>
        </w:rPr>
        <w:t>rules regarding jurisdiction and applicable law</w:t>
      </w:r>
      <w:r w:rsidR="00E66C5E" w:rsidRPr="001A501A">
        <w:rPr>
          <w:rFonts w:ascii="Times New Roman" w:eastAsia="Calibri" w:hAnsi="Times New Roman" w:cs="Times New Roman"/>
          <w:color w:val="000000"/>
          <w:sz w:val="24"/>
          <w:szCs w:val="24"/>
          <w:lang w:val="en-US"/>
        </w:rPr>
        <w:t>, and thereby contribute to the enforcement of existing rules</w:t>
      </w:r>
      <w:r w:rsidRPr="001A501A">
        <w:rPr>
          <w:rFonts w:ascii="Times New Roman" w:eastAsia="Calibri" w:hAnsi="Times New Roman" w:cs="Times New Roman"/>
          <w:color w:val="000000"/>
          <w:sz w:val="24"/>
          <w:szCs w:val="24"/>
          <w:lang w:val="en-US"/>
        </w:rPr>
        <w:t>.</w:t>
      </w:r>
      <w:r w:rsidR="00AD76A0" w:rsidRPr="001A501A">
        <w:rPr>
          <w:rFonts w:ascii="Times New Roman" w:eastAsia="Calibri" w:hAnsi="Times New Roman" w:cs="Times New Roman"/>
          <w:color w:val="000000"/>
          <w:sz w:val="24"/>
          <w:szCs w:val="24"/>
          <w:lang w:val="en-US"/>
        </w:rPr>
        <w:t xml:space="preserve"> It would also ensure that digital labour platforms are treated on an equal footing with offline businesses.</w:t>
      </w:r>
    </w:p>
    <w:p w14:paraId="15E41110"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852" w:name="_Toc80113087"/>
      <w:bookmarkStart w:id="853" w:name="_Toc80113852"/>
      <w:bookmarkStart w:id="854" w:name="_Toc81235155"/>
      <w:bookmarkStart w:id="855" w:name="_Toc81247181"/>
      <w:bookmarkStart w:id="856" w:name="_Toc81260283"/>
      <w:bookmarkStart w:id="857" w:name="_Toc81313314"/>
      <w:bookmarkStart w:id="858" w:name="_Toc81323778"/>
      <w:bookmarkStart w:id="859" w:name="_Toc81327159"/>
      <w:bookmarkStart w:id="860" w:name="_Toc81398469"/>
      <w:bookmarkStart w:id="861" w:name="_Toc82107402"/>
      <w:bookmarkStart w:id="862" w:name="_Toc82165126"/>
      <w:bookmarkStart w:id="863" w:name="_Toc82165389"/>
      <w:bookmarkStart w:id="864" w:name="_Toc83313679"/>
      <w:bookmarkStart w:id="865" w:name="_Toc83392656"/>
      <w:bookmarkStart w:id="866" w:name="_Toc83392745"/>
      <w:bookmarkStart w:id="867" w:name="_Toc83393358"/>
      <w:bookmarkStart w:id="868" w:name="_Toc83397678"/>
      <w:bookmarkStart w:id="869" w:name="_Toc83397858"/>
      <w:bookmarkStart w:id="870" w:name="_Toc83398193"/>
      <w:bookmarkStart w:id="871" w:name="_Toc83398318"/>
      <w:bookmarkStart w:id="872" w:name="_Toc83651211"/>
      <w:bookmarkStart w:id="873" w:name="_Toc86749269"/>
      <w:r w:rsidRPr="001A501A">
        <w:rPr>
          <w:rFonts w:ascii="Times New Roman" w:eastAsia="Times New Roman" w:hAnsi="Times New Roman" w:cs="Times New Roman"/>
          <w:i/>
          <w:sz w:val="24"/>
          <w:szCs w:val="20"/>
          <w:lang w:val="en-GB"/>
        </w:rPr>
        <w:t>5.4.2 Option C2: Publication requirements for platforms</w:t>
      </w:r>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p>
    <w:p w14:paraId="696F544C"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 xml:space="preserve">This option would require platforms to </w:t>
      </w:r>
      <w:r w:rsidRPr="001A501A">
        <w:rPr>
          <w:rFonts w:ascii="Times New Roman" w:eastAsia="Calibri" w:hAnsi="Times New Roman" w:cs="Times New Roman"/>
          <w:b/>
          <w:bCs/>
          <w:color w:val="000000"/>
          <w:sz w:val="24"/>
          <w:szCs w:val="24"/>
          <w:lang w:val="en-US"/>
        </w:rPr>
        <w:t>publish</w:t>
      </w:r>
      <w:r w:rsidRPr="001A501A">
        <w:rPr>
          <w:rFonts w:ascii="Times New Roman" w:eastAsia="Calibri" w:hAnsi="Times New Roman" w:cs="Times New Roman"/>
          <w:color w:val="000000"/>
          <w:sz w:val="24"/>
          <w:szCs w:val="24"/>
          <w:lang w:val="en-US"/>
        </w:rPr>
        <w:t xml:space="preserve"> on their websites – for each Member State in which they are active – </w:t>
      </w:r>
      <w:r w:rsidRPr="001A501A">
        <w:rPr>
          <w:rFonts w:ascii="Times New Roman" w:eastAsia="Calibri" w:hAnsi="Times New Roman" w:cs="Times New Roman"/>
          <w:b/>
          <w:color w:val="000000"/>
          <w:sz w:val="24"/>
          <w:szCs w:val="24"/>
          <w:lang w:val="en-US"/>
        </w:rPr>
        <w:t>information on their</w:t>
      </w:r>
      <w:r w:rsidRPr="001A501A">
        <w:rPr>
          <w:rFonts w:ascii="Times New Roman" w:eastAsia="Calibri" w:hAnsi="Times New Roman" w:cs="Times New Roman"/>
          <w:color w:val="000000"/>
          <w:sz w:val="24"/>
          <w:szCs w:val="24"/>
          <w:lang w:val="en-US"/>
        </w:rPr>
        <w:t xml:space="preserve"> </w:t>
      </w:r>
      <w:r w:rsidRPr="001A501A">
        <w:rPr>
          <w:rFonts w:ascii="Times New Roman" w:eastAsia="Calibri" w:hAnsi="Times New Roman" w:cs="Times New Roman"/>
          <w:b/>
          <w:bCs/>
          <w:color w:val="000000"/>
          <w:sz w:val="24"/>
          <w:szCs w:val="24"/>
          <w:lang w:val="en-US"/>
        </w:rPr>
        <w:t>most up-to-date Terms and Conditions</w:t>
      </w:r>
      <w:r w:rsidRPr="001A501A">
        <w:rPr>
          <w:rFonts w:ascii="Times New Roman" w:eastAsia="Calibri" w:hAnsi="Times New Roman" w:cs="Times New Roman"/>
          <w:color w:val="000000"/>
          <w:sz w:val="24"/>
          <w:szCs w:val="24"/>
          <w:lang w:val="en-US"/>
        </w:rPr>
        <w:t xml:space="preserve"> for people working through them, the </w:t>
      </w:r>
      <w:r w:rsidRPr="001A501A">
        <w:rPr>
          <w:rFonts w:ascii="Times New Roman" w:eastAsia="Calibri" w:hAnsi="Times New Roman" w:cs="Times New Roman"/>
          <w:b/>
          <w:bCs/>
          <w:color w:val="000000"/>
          <w:sz w:val="24"/>
          <w:szCs w:val="24"/>
          <w:lang w:val="en-US"/>
        </w:rPr>
        <w:t xml:space="preserve">number of people </w:t>
      </w:r>
      <w:r w:rsidRPr="001A501A">
        <w:rPr>
          <w:rFonts w:ascii="Times New Roman" w:eastAsia="Calibri" w:hAnsi="Times New Roman" w:cs="Times New Roman"/>
          <w:color w:val="000000"/>
          <w:sz w:val="24"/>
          <w:szCs w:val="24"/>
          <w:lang w:val="en-US"/>
        </w:rPr>
        <w:t>working through them</w:t>
      </w:r>
      <w:r w:rsidR="00ED23D9" w:rsidRPr="001A501A">
        <w:rPr>
          <w:rFonts w:ascii="Times New Roman" w:eastAsia="Calibri" w:hAnsi="Times New Roman" w:cs="Times New Roman"/>
          <w:color w:val="000000"/>
          <w:sz w:val="24"/>
          <w:szCs w:val="24"/>
          <w:lang w:val="en-US"/>
        </w:rPr>
        <w:t>, their</w:t>
      </w:r>
      <w:r w:rsidRPr="001A501A">
        <w:rPr>
          <w:rFonts w:ascii="Times New Roman" w:eastAsia="Calibri" w:hAnsi="Times New Roman" w:cs="Times New Roman"/>
          <w:color w:val="000000"/>
          <w:sz w:val="24"/>
          <w:szCs w:val="24"/>
          <w:lang w:val="en-US"/>
        </w:rPr>
        <w:t xml:space="preserve"> employment status</w:t>
      </w:r>
      <w:r w:rsidR="009F51DF" w:rsidRPr="001A501A">
        <w:rPr>
          <w:rFonts w:ascii="Times New Roman" w:eastAsia="Calibri" w:hAnsi="Times New Roman" w:cs="Times New Roman"/>
          <w:color w:val="000000"/>
          <w:sz w:val="24"/>
          <w:szCs w:val="24"/>
          <w:lang w:val="en-US"/>
        </w:rPr>
        <w:t xml:space="preserve"> and social </w:t>
      </w:r>
      <w:r w:rsidR="00ED23D9" w:rsidRPr="001A501A">
        <w:rPr>
          <w:rFonts w:ascii="Times New Roman" w:eastAsia="Calibri" w:hAnsi="Times New Roman" w:cs="Times New Roman"/>
          <w:color w:val="000000"/>
          <w:sz w:val="24"/>
          <w:szCs w:val="24"/>
          <w:lang w:val="en-US"/>
        </w:rPr>
        <w:t>protection</w:t>
      </w:r>
      <w:r w:rsidR="009F51DF" w:rsidRPr="001A501A">
        <w:rPr>
          <w:rFonts w:ascii="Times New Roman" w:eastAsia="Calibri" w:hAnsi="Times New Roman" w:cs="Times New Roman"/>
          <w:color w:val="000000"/>
          <w:sz w:val="24"/>
          <w:szCs w:val="24"/>
          <w:lang w:val="en-US"/>
        </w:rPr>
        <w:t xml:space="preserve"> coverage</w:t>
      </w:r>
      <w:r w:rsidR="002A7B2B" w:rsidRPr="001A501A">
        <w:rPr>
          <w:rFonts w:ascii="Times New Roman" w:eastAsia="Calibri" w:hAnsi="Times New Roman" w:cs="Times New Roman"/>
          <w:color w:val="000000"/>
          <w:sz w:val="24"/>
          <w:szCs w:val="24"/>
          <w:lang w:val="en-US"/>
        </w:rPr>
        <w:t xml:space="preserve">, as well as </w:t>
      </w:r>
      <w:r w:rsidR="002A7B2B" w:rsidRPr="001A501A">
        <w:rPr>
          <w:rFonts w:ascii="Times New Roman" w:eastAsia="Calibri" w:hAnsi="Times New Roman" w:cs="Times New Roman"/>
          <w:b/>
          <w:color w:val="000000"/>
          <w:sz w:val="24"/>
          <w:szCs w:val="24"/>
          <w:lang w:val="en-US"/>
        </w:rPr>
        <w:t>operational data</w:t>
      </w:r>
      <w:r w:rsidR="002A7B2B" w:rsidRPr="001A501A">
        <w:rPr>
          <w:rFonts w:ascii="Times New Roman" w:eastAsia="Calibri" w:hAnsi="Times New Roman" w:cs="Times New Roman"/>
          <w:color w:val="000000"/>
          <w:sz w:val="24"/>
          <w:szCs w:val="24"/>
          <w:lang w:val="en-US"/>
        </w:rPr>
        <w:t xml:space="preserve"> such as the average remuneration, working time and number of tasks accepted/refused per worker</w:t>
      </w:r>
      <w:r w:rsidRPr="001A501A">
        <w:rPr>
          <w:rFonts w:ascii="Times New Roman" w:eastAsia="Calibri" w:hAnsi="Times New Roman" w:cs="Times New Roman"/>
          <w:color w:val="000000"/>
          <w:sz w:val="24"/>
          <w:szCs w:val="24"/>
          <w:lang w:val="en-US"/>
        </w:rPr>
        <w:t>. Such information would have to be updated on a regular basis (e.g. twice per year) or provided upon request by relevant authorities. S</w:t>
      </w:r>
      <w:r w:rsidR="004B6CA5" w:rsidRPr="001A501A">
        <w:rPr>
          <w:rFonts w:ascii="Times New Roman" w:eastAsia="Calibri" w:hAnsi="Times New Roman" w:cs="Times New Roman"/>
          <w:color w:val="000000"/>
          <w:sz w:val="24"/>
          <w:szCs w:val="24"/>
          <w:lang w:val="en-US"/>
        </w:rPr>
        <w:t>ome of s</w:t>
      </w:r>
      <w:r w:rsidRPr="001A501A">
        <w:rPr>
          <w:rFonts w:ascii="Times New Roman" w:eastAsia="Calibri" w:hAnsi="Times New Roman" w:cs="Times New Roman"/>
          <w:color w:val="000000"/>
          <w:sz w:val="24"/>
          <w:szCs w:val="24"/>
          <w:lang w:val="en-US"/>
        </w:rPr>
        <w:t>uch obligations could be more stringent for platforms of a certain size, allowing for a more proportionate approach vis-à-vis SMEs.</w:t>
      </w:r>
      <w:r w:rsidR="00C84006" w:rsidRPr="001A501A">
        <w:rPr>
          <w:rFonts w:ascii="Times New Roman" w:eastAsia="Calibri" w:hAnsi="Times New Roman" w:cs="Times New Roman"/>
          <w:color w:val="000000"/>
          <w:sz w:val="24"/>
          <w:szCs w:val="24"/>
          <w:lang w:val="en-US"/>
        </w:rPr>
        <w:t xml:space="preserve"> SMEs would thus be required to update their websites less frequently. </w:t>
      </w:r>
    </w:p>
    <w:p w14:paraId="6F01DE5E" w14:textId="5CA5779B" w:rsidR="002632CF" w:rsidRPr="001A501A" w:rsidRDefault="00310631" w:rsidP="006E7F26">
      <w:pPr>
        <w:spacing w:after="200" w:line="240" w:lineRule="auto"/>
        <w:jc w:val="both"/>
        <w:rPr>
          <w:rFonts w:ascii="Times New Roman" w:eastAsia="Calibri" w:hAnsi="Times New Roman" w:cs="Times New Roman"/>
          <w:lang w:val="en-GB"/>
        </w:rPr>
      </w:pPr>
      <w:r w:rsidRPr="001A501A">
        <w:rPr>
          <w:rFonts w:ascii="Times New Roman" w:eastAsia="Calibri" w:hAnsi="Times New Roman" w:cs="Times New Roman"/>
          <w:sz w:val="24"/>
          <w:szCs w:val="24"/>
          <w:lang w:val="en-GB"/>
        </w:rPr>
        <w:t>M</w:t>
      </w:r>
      <w:r w:rsidR="002632CF" w:rsidRPr="001A501A">
        <w:rPr>
          <w:rFonts w:ascii="Times New Roman" w:eastAsia="Calibri" w:hAnsi="Times New Roman" w:cs="Times New Roman"/>
          <w:sz w:val="24"/>
          <w:szCs w:val="24"/>
          <w:lang w:val="en-GB"/>
        </w:rPr>
        <w:t xml:space="preserve">easures under Option C2 </w:t>
      </w:r>
      <w:r w:rsidRPr="001A501A">
        <w:rPr>
          <w:rFonts w:ascii="Times New Roman" w:eastAsia="Calibri" w:hAnsi="Times New Roman" w:cs="Times New Roman"/>
          <w:sz w:val="24"/>
          <w:szCs w:val="24"/>
          <w:lang w:val="en-GB"/>
        </w:rPr>
        <w:t>would</w:t>
      </w:r>
      <w:r w:rsidR="002632CF" w:rsidRPr="001A501A">
        <w:rPr>
          <w:rFonts w:ascii="Times New Roman" w:eastAsia="Calibri" w:hAnsi="Times New Roman" w:cs="Times New Roman"/>
          <w:sz w:val="24"/>
          <w:szCs w:val="24"/>
          <w:lang w:val="en-GB"/>
        </w:rPr>
        <w:t xml:space="preserve"> complement</w:t>
      </w:r>
      <w:r w:rsidRPr="001A501A">
        <w:rPr>
          <w:rFonts w:ascii="Times New Roman" w:eastAsia="Calibri" w:hAnsi="Times New Roman" w:cs="Times New Roman"/>
          <w:sz w:val="24"/>
          <w:szCs w:val="24"/>
          <w:lang w:val="en-GB"/>
        </w:rPr>
        <w:t xml:space="preserve"> the</w:t>
      </w:r>
      <w:r w:rsidR="002632CF"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GB"/>
        </w:rPr>
        <w:t xml:space="preserve">provisions foreseen at the moment of writing this report in the forthcoming </w:t>
      </w:r>
      <w:r w:rsidRPr="001A501A">
        <w:rPr>
          <w:rFonts w:ascii="Times New Roman" w:eastAsia="Calibri" w:hAnsi="Times New Roman" w:cs="Times New Roman"/>
          <w:b/>
          <w:sz w:val="24"/>
          <w:szCs w:val="24"/>
          <w:lang w:val="en-GB"/>
        </w:rPr>
        <w:t>Data Act</w:t>
      </w:r>
      <w:r w:rsidRPr="001A501A">
        <w:rPr>
          <w:rFonts w:ascii="Times New Roman" w:eastAsia="Calibri" w:hAnsi="Times New Roman" w:cs="Times New Roman"/>
          <w:sz w:val="24"/>
          <w:szCs w:val="24"/>
          <w:lang w:val="en-GB"/>
        </w:rPr>
        <w:t xml:space="preserve"> </w:t>
      </w:r>
      <w:r w:rsidR="002632CF" w:rsidRPr="001A501A">
        <w:rPr>
          <w:rFonts w:ascii="Times New Roman" w:eastAsia="Calibri" w:hAnsi="Times New Roman" w:cs="Times New Roman"/>
          <w:sz w:val="24"/>
          <w:szCs w:val="24"/>
          <w:lang w:val="en-GB"/>
        </w:rPr>
        <w:t xml:space="preserve">in situations where governments need to access data held by platforms </w:t>
      </w:r>
      <w:r w:rsidR="00D20A3E" w:rsidRPr="001A501A">
        <w:rPr>
          <w:rFonts w:ascii="Times New Roman" w:eastAsia="Calibri" w:hAnsi="Times New Roman" w:cs="Times New Roman"/>
          <w:sz w:val="24"/>
          <w:szCs w:val="24"/>
          <w:lang w:val="en-GB"/>
        </w:rPr>
        <w:t>for reasons of public interest</w:t>
      </w:r>
      <w:r w:rsidR="002632CF" w:rsidRPr="001A501A">
        <w:rPr>
          <w:rFonts w:ascii="Times New Roman" w:eastAsia="Calibri" w:hAnsi="Times New Roman" w:cs="Times New Roman"/>
          <w:sz w:val="24"/>
          <w:szCs w:val="24"/>
          <w:lang w:val="en-GB"/>
        </w:rPr>
        <w:t xml:space="preserve"> (platforms qualifying as small and micro enterprises would </w:t>
      </w:r>
      <w:r w:rsidR="007634A1" w:rsidRPr="001A501A">
        <w:rPr>
          <w:rFonts w:ascii="Times New Roman" w:eastAsia="Calibri" w:hAnsi="Times New Roman" w:cs="Times New Roman"/>
          <w:sz w:val="24"/>
          <w:szCs w:val="24"/>
          <w:lang w:val="en-GB"/>
        </w:rPr>
        <w:t xml:space="preserve">likely </w:t>
      </w:r>
      <w:r w:rsidR="002632CF" w:rsidRPr="001A501A">
        <w:rPr>
          <w:rFonts w:ascii="Times New Roman" w:eastAsia="Calibri" w:hAnsi="Times New Roman" w:cs="Times New Roman"/>
          <w:sz w:val="24"/>
          <w:szCs w:val="24"/>
          <w:lang w:val="en-GB"/>
        </w:rPr>
        <w:t>be excluded from the obligation to provide such data).</w:t>
      </w:r>
    </w:p>
    <w:p w14:paraId="35BCB888"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874" w:name="_Toc80113088"/>
      <w:bookmarkStart w:id="875" w:name="_Toc80113853"/>
      <w:bookmarkStart w:id="876" w:name="_Toc81235156"/>
      <w:bookmarkStart w:id="877" w:name="_Toc81247182"/>
      <w:bookmarkStart w:id="878" w:name="_Toc81260284"/>
      <w:bookmarkStart w:id="879" w:name="_Toc81313315"/>
      <w:bookmarkStart w:id="880" w:name="_Toc81323779"/>
      <w:bookmarkStart w:id="881" w:name="_Toc81327160"/>
      <w:bookmarkStart w:id="882" w:name="_Toc81398470"/>
      <w:bookmarkStart w:id="883" w:name="_Toc82107403"/>
      <w:bookmarkStart w:id="884" w:name="_Toc82165127"/>
      <w:bookmarkStart w:id="885" w:name="_Toc82165390"/>
      <w:bookmarkStart w:id="886" w:name="_Toc83313680"/>
      <w:bookmarkStart w:id="887" w:name="_Toc83392657"/>
      <w:bookmarkStart w:id="888" w:name="_Toc83392746"/>
      <w:bookmarkStart w:id="889" w:name="_Toc83393359"/>
      <w:bookmarkStart w:id="890" w:name="_Toc83397679"/>
      <w:bookmarkStart w:id="891" w:name="_Toc83397859"/>
      <w:bookmarkStart w:id="892" w:name="_Toc83398194"/>
      <w:bookmarkStart w:id="893" w:name="_Toc83398319"/>
      <w:bookmarkStart w:id="894" w:name="_Toc83651212"/>
      <w:bookmarkStart w:id="895" w:name="_Toc86749270"/>
      <w:r w:rsidRPr="001A501A">
        <w:rPr>
          <w:rFonts w:ascii="Times New Roman" w:eastAsia="Times New Roman" w:hAnsi="Times New Roman" w:cs="Times New Roman"/>
          <w:i/>
          <w:sz w:val="24"/>
          <w:szCs w:val="20"/>
          <w:lang w:val="en-GB"/>
        </w:rPr>
        <w:t>5.4.3 Option C3: Register of platforms</w:t>
      </w:r>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p>
    <w:p w14:paraId="240000F7"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 xml:space="preserve">This option would involve a </w:t>
      </w:r>
      <w:r w:rsidRPr="001A501A">
        <w:rPr>
          <w:rFonts w:ascii="Times New Roman" w:eastAsia="Calibri" w:hAnsi="Times New Roman" w:cs="Times New Roman"/>
          <w:b/>
          <w:bCs/>
          <w:color w:val="000000"/>
          <w:sz w:val="24"/>
          <w:szCs w:val="24"/>
          <w:lang w:val="en-US"/>
        </w:rPr>
        <w:t>central public register</w:t>
      </w:r>
      <w:r w:rsidRPr="001A501A">
        <w:rPr>
          <w:rFonts w:ascii="Times New Roman" w:eastAsia="Calibri" w:hAnsi="Times New Roman" w:cs="Times New Roman"/>
          <w:color w:val="000000"/>
          <w:sz w:val="24"/>
          <w:szCs w:val="24"/>
          <w:lang w:val="en-US"/>
        </w:rPr>
        <w:t xml:space="preserve">, covering all platforms active in a given Member State. Similarly to Option C2, this register could also include the most up-to-date terms and conditions of platforms, the number of people working through them and information on under which status </w:t>
      </w:r>
      <w:r w:rsidR="009F51DF" w:rsidRPr="001A501A">
        <w:rPr>
          <w:rFonts w:ascii="Times New Roman" w:eastAsia="Calibri" w:hAnsi="Times New Roman" w:cs="Times New Roman"/>
          <w:color w:val="000000"/>
          <w:sz w:val="24"/>
          <w:szCs w:val="24"/>
          <w:lang w:val="en-US"/>
        </w:rPr>
        <w:t xml:space="preserve">and social </w:t>
      </w:r>
      <w:r w:rsidR="004157E1" w:rsidRPr="001A501A">
        <w:rPr>
          <w:rFonts w:ascii="Times New Roman" w:eastAsia="Calibri" w:hAnsi="Times New Roman" w:cs="Times New Roman"/>
          <w:color w:val="000000"/>
          <w:sz w:val="24"/>
          <w:szCs w:val="24"/>
          <w:lang w:val="en-US"/>
        </w:rPr>
        <w:t>protection</w:t>
      </w:r>
      <w:r w:rsidR="009F51DF" w:rsidRPr="001A501A">
        <w:rPr>
          <w:rFonts w:ascii="Times New Roman" w:eastAsia="Calibri" w:hAnsi="Times New Roman" w:cs="Times New Roman"/>
          <w:color w:val="000000"/>
          <w:sz w:val="24"/>
          <w:szCs w:val="24"/>
          <w:lang w:val="en-US"/>
        </w:rPr>
        <w:t xml:space="preserve"> coverage </w:t>
      </w:r>
      <w:r w:rsidRPr="001A501A">
        <w:rPr>
          <w:rFonts w:ascii="Times New Roman" w:eastAsia="Calibri" w:hAnsi="Times New Roman" w:cs="Times New Roman"/>
          <w:color w:val="000000"/>
          <w:sz w:val="24"/>
          <w:szCs w:val="24"/>
          <w:lang w:val="en-US"/>
        </w:rPr>
        <w:t>they do so</w:t>
      </w:r>
      <w:r w:rsidR="00C84006" w:rsidRPr="001A501A">
        <w:rPr>
          <w:rFonts w:ascii="Times New Roman" w:eastAsia="Calibri" w:hAnsi="Times New Roman" w:cs="Times New Roman"/>
          <w:color w:val="000000"/>
          <w:sz w:val="24"/>
          <w:szCs w:val="24"/>
          <w:lang w:val="en-US"/>
        </w:rPr>
        <w:t>,</w:t>
      </w:r>
      <w:r w:rsidR="002A7B2B" w:rsidRPr="001A501A">
        <w:rPr>
          <w:rFonts w:ascii="Times New Roman" w:eastAsia="Calibri" w:hAnsi="Times New Roman" w:cs="Times New Roman"/>
          <w:color w:val="000000"/>
          <w:sz w:val="24"/>
          <w:szCs w:val="24"/>
          <w:lang w:val="en-US"/>
        </w:rPr>
        <w:t xml:space="preserve"> as well as </w:t>
      </w:r>
      <w:r w:rsidR="00C84006" w:rsidRPr="001A501A">
        <w:rPr>
          <w:rFonts w:ascii="Times New Roman" w:eastAsia="Calibri" w:hAnsi="Times New Roman" w:cs="Times New Roman"/>
          <w:color w:val="000000"/>
          <w:sz w:val="24"/>
          <w:szCs w:val="24"/>
          <w:lang w:val="en-US"/>
        </w:rPr>
        <w:t xml:space="preserve">other </w:t>
      </w:r>
      <w:r w:rsidR="002A7B2B" w:rsidRPr="001A501A">
        <w:rPr>
          <w:rFonts w:ascii="Times New Roman" w:eastAsia="Calibri" w:hAnsi="Times New Roman" w:cs="Times New Roman"/>
          <w:color w:val="000000"/>
          <w:sz w:val="24"/>
          <w:szCs w:val="24"/>
          <w:lang w:val="en-US"/>
        </w:rPr>
        <w:t>operational data. Having these data in one central register would</w:t>
      </w:r>
      <w:r w:rsidRPr="001A501A">
        <w:rPr>
          <w:rFonts w:ascii="Times New Roman" w:eastAsia="Calibri" w:hAnsi="Times New Roman" w:cs="Times New Roman"/>
          <w:color w:val="000000"/>
          <w:sz w:val="24"/>
          <w:szCs w:val="24"/>
          <w:lang w:val="en-US"/>
        </w:rPr>
        <w:t xml:space="preserve"> bring more transparency and easier access to information for regulators, enforcement authorities, people working through platforms, and other relevant stakeholders. Such information would have to be updated on a regular basis and could be more stringent for platforms of a certain size, allowing for a more proportionate approach vis-à-vis SMEs.</w:t>
      </w:r>
      <w:r w:rsidR="00C84006" w:rsidRPr="001A501A">
        <w:rPr>
          <w:rFonts w:ascii="Times New Roman" w:eastAsia="Calibri" w:hAnsi="Times New Roman" w:cs="Times New Roman"/>
          <w:color w:val="000000"/>
          <w:sz w:val="24"/>
          <w:szCs w:val="24"/>
          <w:lang w:val="en-US"/>
        </w:rPr>
        <w:t xml:space="preserve"> SMEs would thus be required to input such a register less frequently.</w:t>
      </w:r>
    </w:p>
    <w:p w14:paraId="2F31C91E" w14:textId="77777777" w:rsidR="00987EC3" w:rsidRPr="001A501A" w:rsidRDefault="00987EC3" w:rsidP="00396612">
      <w:pPr>
        <w:pBdr>
          <w:top w:val="single" w:sz="4" w:space="1" w:color="auto"/>
          <w:left w:val="single" w:sz="4" w:space="4" w:color="auto"/>
          <w:bottom w:val="single" w:sz="4" w:space="1" w:color="auto"/>
          <w:right w:val="single" w:sz="4" w:space="4" w:color="auto"/>
        </w:pBd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In addition to the options considered above, </w:t>
      </w:r>
      <w:r w:rsidR="008D1323" w:rsidRPr="001A501A">
        <w:rPr>
          <w:rFonts w:ascii="Times New Roman" w:eastAsia="Calibri" w:hAnsi="Times New Roman" w:cs="Times New Roman"/>
          <w:sz w:val="24"/>
          <w:szCs w:val="24"/>
          <w:lang w:val="en-GB"/>
        </w:rPr>
        <w:t xml:space="preserve">the relevance of platform work will be taken into account in the </w:t>
      </w:r>
      <w:r w:rsidR="008D1323" w:rsidRPr="001A501A">
        <w:rPr>
          <w:rFonts w:ascii="Times New Roman" w:eastAsia="Calibri" w:hAnsi="Times New Roman" w:cs="Times New Roman"/>
          <w:b/>
          <w:sz w:val="24"/>
          <w:szCs w:val="24"/>
          <w:lang w:val="en-GB"/>
        </w:rPr>
        <w:t xml:space="preserve">pilot project </w:t>
      </w:r>
      <w:r w:rsidR="008D1323" w:rsidRPr="001A501A">
        <w:rPr>
          <w:rFonts w:ascii="Times New Roman" w:hAnsi="Times New Roman" w:cs="Times New Roman"/>
          <w:b/>
          <w:sz w:val="24"/>
          <w:szCs w:val="24"/>
          <w:lang w:val="en-US"/>
        </w:rPr>
        <w:t xml:space="preserve">on the European </w:t>
      </w:r>
      <w:r w:rsidR="008D1323" w:rsidRPr="001A501A" w:rsidDel="005A20A2">
        <w:rPr>
          <w:rFonts w:ascii="Times New Roman" w:hAnsi="Times New Roman" w:cs="Times New Roman"/>
          <w:b/>
          <w:sz w:val="24"/>
          <w:szCs w:val="24"/>
          <w:lang w:val="en-US"/>
        </w:rPr>
        <w:t>Social Security</w:t>
      </w:r>
      <w:r w:rsidR="008D1323" w:rsidRPr="001A501A">
        <w:rPr>
          <w:rFonts w:ascii="Times New Roman" w:hAnsi="Times New Roman" w:cs="Times New Roman"/>
          <w:b/>
          <w:sz w:val="24"/>
          <w:szCs w:val="24"/>
          <w:lang w:val="en-US"/>
        </w:rPr>
        <w:t xml:space="preserve"> Pass</w:t>
      </w:r>
      <w:r w:rsidR="008D1323" w:rsidRPr="001A501A">
        <w:rPr>
          <w:rFonts w:ascii="Times New Roman" w:hAnsi="Times New Roman" w:cs="Times New Roman"/>
          <w:sz w:val="24"/>
          <w:szCs w:val="24"/>
          <w:lang w:val="en-US"/>
        </w:rPr>
        <w:t xml:space="preserve">, whose aim is to explore the feasibility of a solution to digitise the cross-border verification of social </w:t>
      </w:r>
      <w:r w:rsidR="00B60806" w:rsidRPr="001A501A">
        <w:rPr>
          <w:rFonts w:ascii="Times New Roman" w:hAnsi="Times New Roman" w:cs="Times New Roman"/>
          <w:sz w:val="24"/>
          <w:szCs w:val="24"/>
          <w:lang w:val="en-US"/>
        </w:rPr>
        <w:t>protection</w:t>
      </w:r>
      <w:r w:rsidR="008D1323" w:rsidRPr="001A501A">
        <w:rPr>
          <w:rFonts w:ascii="Times New Roman" w:hAnsi="Times New Roman" w:cs="Times New Roman"/>
          <w:sz w:val="24"/>
          <w:szCs w:val="24"/>
          <w:lang w:val="en-US"/>
        </w:rPr>
        <w:t xml:space="preserve"> coverage and entitlements. Such a digital solution could address challenges in the identification of people working through platforms across borders or in two or more Member States for social </w:t>
      </w:r>
      <w:r w:rsidR="00B60806" w:rsidRPr="001A501A">
        <w:rPr>
          <w:rFonts w:ascii="Times New Roman" w:hAnsi="Times New Roman" w:cs="Times New Roman"/>
          <w:sz w:val="24"/>
          <w:szCs w:val="24"/>
          <w:lang w:val="en-US"/>
        </w:rPr>
        <w:t>protection</w:t>
      </w:r>
      <w:r w:rsidR="008D1323" w:rsidRPr="001A501A">
        <w:rPr>
          <w:rFonts w:ascii="Times New Roman" w:hAnsi="Times New Roman" w:cs="Times New Roman"/>
          <w:sz w:val="24"/>
          <w:szCs w:val="24"/>
          <w:lang w:val="en-US"/>
        </w:rPr>
        <w:t xml:space="preserve"> coordination purposes. Since this is a separate initiative, it will not be assessed in this report. More information is provided in Annex </w:t>
      </w:r>
      <w:r w:rsidR="00396612" w:rsidRPr="001A501A">
        <w:rPr>
          <w:rFonts w:ascii="Times New Roman" w:hAnsi="Times New Roman" w:cs="Times New Roman"/>
          <w:sz w:val="24"/>
          <w:szCs w:val="24"/>
          <w:lang w:val="en-US"/>
        </w:rPr>
        <w:t>A</w:t>
      </w:r>
      <w:r w:rsidR="008D1323" w:rsidRPr="001A501A">
        <w:rPr>
          <w:rFonts w:ascii="Times New Roman" w:hAnsi="Times New Roman" w:cs="Times New Roman"/>
          <w:sz w:val="24"/>
          <w:szCs w:val="24"/>
          <w:lang w:val="en-US"/>
        </w:rPr>
        <w:t>11.</w:t>
      </w:r>
      <w:r w:rsidR="00396612" w:rsidRPr="001A501A">
        <w:rPr>
          <w:rFonts w:ascii="Times New Roman" w:hAnsi="Times New Roman" w:cs="Times New Roman"/>
          <w:sz w:val="24"/>
          <w:szCs w:val="24"/>
          <w:lang w:val="en-US"/>
        </w:rPr>
        <w:t>3.</w:t>
      </w:r>
    </w:p>
    <w:p w14:paraId="23FD3F05"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896" w:name="_Toc80113089"/>
      <w:bookmarkStart w:id="897" w:name="_Toc80113854"/>
      <w:bookmarkStart w:id="898" w:name="_Toc81235157"/>
      <w:bookmarkStart w:id="899" w:name="_Toc81247183"/>
      <w:bookmarkStart w:id="900" w:name="_Toc81260285"/>
      <w:bookmarkStart w:id="901" w:name="_Toc81313316"/>
      <w:bookmarkStart w:id="902" w:name="_Toc81323780"/>
      <w:bookmarkStart w:id="903" w:name="_Toc81327161"/>
      <w:bookmarkStart w:id="904" w:name="_Toc81398471"/>
      <w:bookmarkStart w:id="905" w:name="_Toc82107404"/>
      <w:bookmarkStart w:id="906" w:name="_Toc82165128"/>
      <w:bookmarkStart w:id="907" w:name="_Toc82165391"/>
      <w:bookmarkStart w:id="908" w:name="_Toc83313681"/>
      <w:bookmarkStart w:id="909" w:name="_Toc83392658"/>
      <w:bookmarkStart w:id="910" w:name="_Toc83392747"/>
      <w:bookmarkStart w:id="911" w:name="_Toc83393360"/>
      <w:bookmarkStart w:id="912" w:name="_Toc83397680"/>
      <w:bookmarkStart w:id="913" w:name="_Toc83397860"/>
      <w:bookmarkStart w:id="914" w:name="_Toc83398195"/>
      <w:bookmarkStart w:id="915" w:name="_Toc83398320"/>
      <w:bookmarkStart w:id="916" w:name="_Toc83651213"/>
      <w:bookmarkStart w:id="917" w:name="_Toc86749271"/>
      <w:r w:rsidRPr="001A501A">
        <w:rPr>
          <w:rFonts w:ascii="Times New Roman" w:eastAsia="Times New Roman" w:hAnsi="Times New Roman" w:cs="Times New Roman"/>
          <w:i/>
          <w:sz w:val="24"/>
          <w:szCs w:val="20"/>
          <w:lang w:val="en-GB"/>
        </w:rPr>
        <w:t>5.4.4 Stakeholders’ views</w:t>
      </w:r>
      <w:r w:rsidRPr="001A501A">
        <w:rPr>
          <w:rFonts w:ascii="Times New Roman" w:eastAsia="Times New Roman" w:hAnsi="Times New Roman" w:cs="Times New Roman"/>
          <w:i/>
          <w:sz w:val="24"/>
          <w:szCs w:val="20"/>
          <w:vertAlign w:val="superscript"/>
          <w:lang w:val="en-GB"/>
        </w:rPr>
        <w:footnoteReference w:id="105"/>
      </w:r>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p>
    <w:p w14:paraId="4567625B" w14:textId="77777777" w:rsidR="00197ACB" w:rsidRPr="001A501A" w:rsidRDefault="00197ACB" w:rsidP="006E7F26">
      <w:pPr>
        <w:spacing w:before="120" w:after="120" w:line="240" w:lineRule="auto"/>
        <w:jc w:val="both"/>
        <w:rPr>
          <w:rFonts w:ascii="Times New Roman" w:eastAsia="Calibri" w:hAnsi="Times New Roman" w:cs="Times New Roman"/>
          <w:b/>
          <w:bCs/>
          <w:sz w:val="24"/>
          <w:szCs w:val="24"/>
          <w:lang w:val="en-GB"/>
        </w:rPr>
      </w:pPr>
      <w:r w:rsidRPr="001A501A">
        <w:rPr>
          <w:rFonts w:ascii="Times New Roman" w:eastAsia="Calibri" w:hAnsi="Times New Roman" w:cs="Times New Roman"/>
          <w:b/>
          <w:bCs/>
          <w:sz w:val="24"/>
          <w:szCs w:val="24"/>
          <w:lang w:val="en-GB"/>
        </w:rPr>
        <w:t>Employers’ representatives call for additional transparency</w:t>
      </w:r>
      <w:r w:rsidRPr="001A501A">
        <w:rPr>
          <w:rFonts w:ascii="Times New Roman" w:eastAsia="Calibri" w:hAnsi="Times New Roman" w:cs="Times New Roman"/>
          <w:sz w:val="24"/>
          <w:szCs w:val="24"/>
          <w:lang w:val="en-GB"/>
        </w:rPr>
        <w:t xml:space="preserve"> on platform data, including in cross-border situations, but stress that it should not imply too many bureaucratic burdens</w:t>
      </w:r>
      <w:r w:rsidRPr="001A501A">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sz w:val="24"/>
          <w:szCs w:val="24"/>
          <w:lang w:val="en-GB"/>
        </w:rPr>
        <w:t>for smaller platforms. Some platforms stress that reporting is only relevant for platforms which do not employ their workers (as those who do already report data to national authorities).</w:t>
      </w:r>
      <w:r w:rsidRPr="001A501A">
        <w:rPr>
          <w:rFonts w:ascii="Times New Roman" w:eastAsia="Calibri" w:hAnsi="Times New Roman" w:cs="Times New Roman"/>
          <w:b/>
          <w:bCs/>
          <w:sz w:val="24"/>
          <w:szCs w:val="24"/>
          <w:lang w:val="en-GB"/>
        </w:rPr>
        <w:t xml:space="preserve"> They </w:t>
      </w:r>
      <w:r w:rsidRPr="001A501A">
        <w:rPr>
          <w:rFonts w:ascii="Times New Roman" w:eastAsia="Calibri" w:hAnsi="Times New Roman" w:cs="Times New Roman"/>
          <w:b/>
          <w:bCs/>
          <w:sz w:val="24"/>
          <w:szCs w:val="24"/>
          <w:lang w:val="en-IE"/>
        </w:rPr>
        <w:t>pointed to single market rules that are relevant to cross-border issues</w:t>
      </w:r>
      <w:r w:rsidRPr="001A501A">
        <w:rPr>
          <w:rFonts w:ascii="Times New Roman" w:eastAsia="Calibri" w:hAnsi="Times New Roman" w:cs="Times New Roman"/>
          <w:sz w:val="24"/>
          <w:szCs w:val="24"/>
          <w:lang w:val="en-IE"/>
        </w:rPr>
        <w:t>, which also apply to platforms and self-employed people working through them</w:t>
      </w:r>
      <w:r w:rsidRPr="001A501A">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sz w:val="24"/>
          <w:szCs w:val="24"/>
          <w:lang w:val="en-IE"/>
        </w:rPr>
        <w:t>SGI Europe</w:t>
      </w:r>
      <w:r w:rsidRPr="001A501A">
        <w:rPr>
          <w:rFonts w:ascii="Times New Roman" w:eastAsia="Calibri" w:hAnsi="Times New Roman" w:cs="Times New Roman"/>
          <w:sz w:val="16"/>
          <w:szCs w:val="16"/>
          <w:lang w:val="en-GB"/>
        </w:rPr>
        <w:t xml:space="preserve"> </w:t>
      </w:r>
      <w:r w:rsidRPr="001A501A">
        <w:rPr>
          <w:rFonts w:ascii="Times New Roman" w:eastAsia="Calibri" w:hAnsi="Times New Roman" w:cs="Times New Roman"/>
          <w:sz w:val="24"/>
          <w:szCs w:val="24"/>
          <w:lang w:val="en-IE"/>
        </w:rPr>
        <w:t xml:space="preserve">singled out the European Labour Authority </w:t>
      </w:r>
      <w:r w:rsidR="00FC360A" w:rsidRPr="001A501A">
        <w:rPr>
          <w:rFonts w:ascii="Times New Roman" w:eastAsia="Calibri" w:hAnsi="Times New Roman" w:cs="Times New Roman"/>
          <w:sz w:val="24"/>
          <w:szCs w:val="24"/>
          <w:lang w:val="en-IE"/>
        </w:rPr>
        <w:t>(ELA)</w:t>
      </w:r>
      <w:r w:rsidRPr="001A501A">
        <w:rPr>
          <w:rFonts w:ascii="Times New Roman" w:eastAsia="Calibri" w:hAnsi="Times New Roman" w:cs="Times New Roman"/>
          <w:sz w:val="24"/>
          <w:szCs w:val="24"/>
          <w:lang w:val="en-IE"/>
        </w:rPr>
        <w:t xml:space="preserve"> as an enabler of cross-border good practices.</w:t>
      </w:r>
      <w:r w:rsidRPr="001A501A">
        <w:rPr>
          <w:rFonts w:ascii="Times New Roman" w:eastAsia="Calibri" w:hAnsi="Times New Roman" w:cs="Times New Roman"/>
          <w:sz w:val="24"/>
          <w:szCs w:val="24"/>
          <w:vertAlign w:val="superscript"/>
          <w:lang w:val="en-IE"/>
        </w:rPr>
        <w:footnoteReference w:id="106"/>
      </w:r>
      <w:r w:rsidRPr="001A501A">
        <w:rPr>
          <w:rFonts w:ascii="Times New Roman" w:eastAsia="Calibri" w:hAnsi="Times New Roman" w:cs="Times New Roman"/>
          <w:sz w:val="24"/>
          <w:szCs w:val="24"/>
          <w:lang w:val="en-IE"/>
        </w:rPr>
        <w:t xml:space="preserve"> </w:t>
      </w:r>
    </w:p>
    <w:p w14:paraId="2A351819" w14:textId="77777777" w:rsidR="00197ACB" w:rsidRPr="001A501A" w:rsidRDefault="00197ACB" w:rsidP="006E7F26">
      <w:pPr>
        <w:spacing w:before="120" w:after="12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Online platforms put forward the idea of EU action to create a system for easing legal checks on freelancers</w:t>
      </w:r>
      <w:r w:rsidRPr="001A501A">
        <w:rPr>
          <w:rFonts w:ascii="Times New Roman" w:eastAsia="Calibri" w:hAnsi="Times New Roman" w:cs="Times New Roman"/>
          <w:sz w:val="24"/>
          <w:szCs w:val="24"/>
          <w:lang w:val="en-GB"/>
        </w:rPr>
        <w:t xml:space="preserve">. They believe it is currently difficult to carry out such checks (e.g. on work permits) on people who want to work through them, which discourages them from entering markets in other Member States. </w:t>
      </w:r>
      <w:r w:rsidRPr="001A501A">
        <w:rPr>
          <w:rFonts w:ascii="Times New Roman" w:eastAsia="Calibri" w:hAnsi="Times New Roman" w:cs="Times New Roman"/>
          <w:b/>
          <w:bCs/>
          <w:sz w:val="24"/>
          <w:szCs w:val="24"/>
          <w:lang w:val="en-US"/>
        </w:rPr>
        <w:t>Some platforms and associations have endorsed the importance of public institutions accessing privately held data for policymaking purposes</w:t>
      </w:r>
      <w:r w:rsidRPr="001A501A">
        <w:rPr>
          <w:rFonts w:ascii="Times New Roman" w:eastAsia="Calibri" w:hAnsi="Times New Roman" w:cs="Times New Roman"/>
          <w:sz w:val="24"/>
          <w:szCs w:val="24"/>
          <w:lang w:val="en-US"/>
        </w:rPr>
        <w:t>.</w:t>
      </w:r>
      <w:r w:rsidRPr="001A501A">
        <w:rPr>
          <w:rFonts w:ascii="Times New Roman" w:eastAsia="Calibri" w:hAnsi="Times New Roman" w:cs="Times New Roman"/>
          <w:sz w:val="24"/>
          <w:szCs w:val="24"/>
          <w:vertAlign w:val="superscript"/>
          <w:lang w:val="en-US"/>
        </w:rPr>
        <w:footnoteReference w:id="107"/>
      </w:r>
      <w:r w:rsidRPr="001A501A">
        <w:rPr>
          <w:rFonts w:ascii="Times New Roman" w:eastAsia="Calibri" w:hAnsi="Times New Roman" w:cs="Times New Roman"/>
          <w:sz w:val="24"/>
          <w:szCs w:val="24"/>
          <w:lang w:val="en-US"/>
        </w:rPr>
        <w:t xml:space="preserve"> </w:t>
      </w:r>
    </w:p>
    <w:p w14:paraId="51EA4528" w14:textId="77777777" w:rsidR="00197ACB" w:rsidRPr="001A501A" w:rsidRDefault="00197ACB" w:rsidP="006E7F26">
      <w:pPr>
        <w:spacing w:before="120" w:after="12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sz w:val="24"/>
          <w:szCs w:val="24"/>
          <w:lang w:val="en-GB"/>
        </w:rPr>
        <w:t>Trade unions and representatives of people working through platforms</w:t>
      </w:r>
      <w:r w:rsidRPr="001A501A">
        <w:rPr>
          <w:rFonts w:ascii="Times New Roman" w:eastAsia="Calibri" w:hAnsi="Times New Roman" w:cs="Times New Roman"/>
          <w:sz w:val="24"/>
          <w:szCs w:val="24"/>
          <w:lang w:val="en-GB"/>
        </w:rPr>
        <w:t xml:space="preserve"> would want platforms to have a representative in each Member State they do business in, to increase legal accountability.</w:t>
      </w:r>
      <w:r w:rsidRPr="001A501A">
        <w:rPr>
          <w:rFonts w:ascii="Times New Roman" w:eastAsia="Calibri" w:hAnsi="Times New Roman" w:cs="Times New Roman"/>
          <w:b/>
          <w:bCs/>
          <w:sz w:val="24"/>
          <w:szCs w:val="24"/>
          <w:lang w:val="en-GB"/>
        </w:rPr>
        <w:t xml:space="preserve"> </w:t>
      </w:r>
      <w:r w:rsidR="00D57166" w:rsidRPr="001A501A">
        <w:rPr>
          <w:rFonts w:ascii="Times New Roman" w:eastAsia="Calibri" w:hAnsi="Times New Roman" w:cs="Times New Roman"/>
          <w:sz w:val="24"/>
          <w:szCs w:val="24"/>
          <w:lang w:val="en-GB"/>
        </w:rPr>
        <w:t xml:space="preserve">They also stressed the importance of applying existing rules on the choice of jurisdiction (Brussels </w:t>
      </w:r>
      <w:r w:rsidR="00885D7F" w:rsidRPr="001A501A">
        <w:rPr>
          <w:rFonts w:ascii="Times New Roman" w:eastAsia="Calibri" w:hAnsi="Times New Roman" w:cs="Times New Roman"/>
          <w:sz w:val="24"/>
          <w:szCs w:val="24"/>
          <w:lang w:val="en-GB"/>
        </w:rPr>
        <w:t xml:space="preserve">Ia </w:t>
      </w:r>
      <w:r w:rsidR="00D57166" w:rsidRPr="001A501A">
        <w:rPr>
          <w:rFonts w:ascii="Times New Roman" w:eastAsia="Calibri" w:hAnsi="Times New Roman" w:cs="Times New Roman"/>
          <w:sz w:val="24"/>
          <w:szCs w:val="24"/>
          <w:lang w:val="en-GB"/>
        </w:rPr>
        <w:t xml:space="preserve">and Rome </w:t>
      </w:r>
      <w:r w:rsidR="00885D7F" w:rsidRPr="001A501A">
        <w:rPr>
          <w:rFonts w:ascii="Times New Roman" w:eastAsia="Calibri" w:hAnsi="Times New Roman" w:cs="Times New Roman"/>
          <w:sz w:val="24"/>
          <w:szCs w:val="24"/>
          <w:lang w:val="en-GB"/>
        </w:rPr>
        <w:t xml:space="preserve">I </w:t>
      </w:r>
      <w:r w:rsidR="00D57166" w:rsidRPr="001A501A">
        <w:rPr>
          <w:rFonts w:ascii="Times New Roman" w:eastAsia="Calibri" w:hAnsi="Times New Roman" w:cs="Times New Roman"/>
          <w:sz w:val="24"/>
          <w:szCs w:val="24"/>
          <w:lang w:val="en-GB"/>
        </w:rPr>
        <w:t>Regulations) to the context of platform work and that of existing and forthcoming initiatives on social protection coordination (e.g. E</w:t>
      </w:r>
      <w:r w:rsidR="00E04D95" w:rsidRPr="001A501A">
        <w:rPr>
          <w:rFonts w:ascii="Times New Roman" w:eastAsia="Calibri" w:hAnsi="Times New Roman" w:cs="Times New Roman"/>
          <w:sz w:val="24"/>
          <w:szCs w:val="24"/>
          <w:lang w:val="en-GB"/>
        </w:rPr>
        <w:t xml:space="preserve">uropean </w:t>
      </w:r>
      <w:r w:rsidR="00D57166" w:rsidRPr="001A501A">
        <w:rPr>
          <w:rFonts w:ascii="Times New Roman" w:eastAsia="Calibri" w:hAnsi="Times New Roman" w:cs="Times New Roman"/>
          <w:sz w:val="24"/>
          <w:szCs w:val="24"/>
          <w:lang w:val="en-GB"/>
        </w:rPr>
        <w:t>S</w:t>
      </w:r>
      <w:r w:rsidR="00E04D95" w:rsidRPr="001A501A">
        <w:rPr>
          <w:rFonts w:ascii="Times New Roman" w:eastAsia="Calibri" w:hAnsi="Times New Roman" w:cs="Times New Roman"/>
          <w:sz w:val="24"/>
          <w:szCs w:val="24"/>
          <w:lang w:val="en-GB"/>
        </w:rPr>
        <w:t xml:space="preserve">ocial </w:t>
      </w:r>
      <w:r w:rsidR="004157E1" w:rsidRPr="001A501A">
        <w:rPr>
          <w:rFonts w:ascii="Times New Roman" w:eastAsia="Calibri" w:hAnsi="Times New Roman" w:cs="Times New Roman"/>
          <w:sz w:val="24"/>
          <w:szCs w:val="24"/>
          <w:lang w:val="en-GB"/>
        </w:rPr>
        <w:t>protection</w:t>
      </w:r>
      <w:r w:rsidR="00E04D95" w:rsidRPr="001A501A">
        <w:rPr>
          <w:rFonts w:ascii="Times New Roman" w:eastAsia="Calibri" w:hAnsi="Times New Roman" w:cs="Times New Roman"/>
          <w:sz w:val="24"/>
          <w:szCs w:val="24"/>
          <w:lang w:val="en-GB"/>
        </w:rPr>
        <w:t xml:space="preserve"> </w:t>
      </w:r>
      <w:r w:rsidR="00D57166" w:rsidRPr="001A501A">
        <w:rPr>
          <w:rFonts w:ascii="Times New Roman" w:eastAsia="Calibri" w:hAnsi="Times New Roman" w:cs="Times New Roman"/>
          <w:sz w:val="24"/>
          <w:szCs w:val="24"/>
          <w:lang w:val="en-GB"/>
        </w:rPr>
        <w:t>N</w:t>
      </w:r>
      <w:r w:rsidR="00E04D95" w:rsidRPr="001A501A">
        <w:rPr>
          <w:rFonts w:ascii="Times New Roman" w:eastAsia="Calibri" w:hAnsi="Times New Roman" w:cs="Times New Roman"/>
          <w:sz w:val="24"/>
          <w:szCs w:val="24"/>
          <w:lang w:val="en-GB"/>
        </w:rPr>
        <w:t>umber</w:t>
      </w:r>
      <w:r w:rsidR="00D57166" w:rsidRPr="001A501A">
        <w:rPr>
          <w:rFonts w:ascii="Times New Roman" w:eastAsia="Calibri" w:hAnsi="Times New Roman" w:cs="Times New Roman"/>
          <w:sz w:val="24"/>
          <w:szCs w:val="24"/>
          <w:lang w:val="en-GB"/>
        </w:rPr>
        <w:t>).</w:t>
      </w:r>
      <w:r w:rsidR="00D57166" w:rsidRPr="001A501A">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sz w:val="24"/>
          <w:szCs w:val="24"/>
          <w:lang w:val="en-IE"/>
        </w:rPr>
        <w:t>ETUC underlined border cooperation between labour inspectorates is very important</w:t>
      </w:r>
      <w:r w:rsidR="00D57166" w:rsidRPr="001A501A">
        <w:rPr>
          <w:rFonts w:ascii="Times New Roman" w:eastAsia="Calibri" w:hAnsi="Times New Roman" w:cs="Times New Roman"/>
          <w:sz w:val="24"/>
          <w:szCs w:val="24"/>
          <w:lang w:val="en-IE"/>
        </w:rPr>
        <w:t xml:space="preserve"> and that ELA could play a crucial role in this. </w:t>
      </w:r>
    </w:p>
    <w:p w14:paraId="236BF3B6" w14:textId="77777777" w:rsidR="00AA11D7" w:rsidRPr="001A501A" w:rsidRDefault="00AA11D7" w:rsidP="006E7F26">
      <w:pPr>
        <w:spacing w:before="120" w:after="120" w:line="240" w:lineRule="auto"/>
        <w:jc w:val="both"/>
        <w:rPr>
          <w:rFonts w:ascii="Times New Roman" w:eastAsia="Calibri" w:hAnsi="Times New Roman" w:cs="Times New Roman"/>
          <w:b/>
          <w:bCs/>
          <w:sz w:val="24"/>
          <w:szCs w:val="24"/>
          <w:lang w:val="en-GB"/>
        </w:rPr>
      </w:pPr>
      <w:r w:rsidRPr="001A501A">
        <w:rPr>
          <w:rFonts w:ascii="Times New Roman" w:eastAsia="Calibri" w:hAnsi="Times New Roman" w:cs="Times New Roman"/>
          <w:b/>
          <w:sz w:val="24"/>
          <w:szCs w:val="24"/>
          <w:lang w:val="en-GB"/>
        </w:rPr>
        <w:t>The European Parliament</w:t>
      </w:r>
      <w:r w:rsidRPr="001A501A">
        <w:rPr>
          <w:rFonts w:ascii="Times New Roman" w:eastAsia="Calibri" w:hAnsi="Times New Roman" w:cs="Times New Roman"/>
          <w:sz w:val="24"/>
          <w:szCs w:val="24"/>
          <w:lang w:val="en-GB"/>
        </w:rPr>
        <w:t xml:space="preserve"> has called on the Commission</w:t>
      </w:r>
      <w:r w:rsidR="00C150FC" w:rsidRPr="001A501A">
        <w:rPr>
          <w:rFonts w:ascii="Times New Roman" w:eastAsia="Calibri" w:hAnsi="Times New Roman" w:cs="Times New Roman"/>
          <w:sz w:val="24"/>
          <w:szCs w:val="24"/>
          <w:lang w:val="en-GB"/>
        </w:rPr>
        <w:t>, in collaboration with Member States, to collect robust and comparable data on people working through platforms. This should provide a more accurate idea of the scale of digital labour platform activity and deepen the knowledge of the working and employment conditions of people working through platforms</w:t>
      </w:r>
      <w:r w:rsidRPr="001A501A">
        <w:rPr>
          <w:rFonts w:ascii="Times New Roman" w:eastAsia="Calibri" w:hAnsi="Times New Roman" w:cs="Times New Roman"/>
          <w:sz w:val="24"/>
          <w:szCs w:val="24"/>
          <w:lang w:val="en-GB"/>
        </w:rPr>
        <w:t>.</w:t>
      </w:r>
      <w:r w:rsidRPr="001A501A">
        <w:rPr>
          <w:rStyle w:val="FootnoteReference"/>
          <w:rFonts w:ascii="Times New Roman" w:eastAsia="Calibri" w:hAnsi="Times New Roman" w:cs="Times New Roman"/>
          <w:sz w:val="24"/>
          <w:szCs w:val="24"/>
          <w:lang w:val="en-GB"/>
        </w:rPr>
        <w:footnoteReference w:id="108"/>
      </w:r>
    </w:p>
    <w:p w14:paraId="7F716155"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Representatives of national authorities stress that Member States have different sets of competences and working methods vis-à-vis cross-border social protection and taxation. </w:t>
      </w:r>
      <w:r w:rsidRPr="001A501A">
        <w:rPr>
          <w:rFonts w:ascii="Times New Roman" w:eastAsia="Calibri" w:hAnsi="Times New Roman" w:cs="Times New Roman"/>
          <w:b/>
          <w:bCs/>
          <w:sz w:val="24"/>
          <w:szCs w:val="24"/>
          <w:lang w:val="en-GB"/>
        </w:rPr>
        <w:t xml:space="preserve">Some thus support having guidance, which they believe would therefore benefit all actors involved. </w:t>
      </w:r>
      <w:r w:rsidRPr="001A501A">
        <w:rPr>
          <w:rFonts w:ascii="Times New Roman" w:eastAsia="Calibri" w:hAnsi="Times New Roman" w:cs="Times New Roman"/>
          <w:sz w:val="24"/>
          <w:szCs w:val="24"/>
          <w:lang w:val="en-GB"/>
        </w:rPr>
        <w:t>Many of them endorsed having publication requirements, but stressed these should be limited to platforms above a certain size.</w:t>
      </w:r>
    </w:p>
    <w:p w14:paraId="3BB00060" w14:textId="77777777" w:rsidR="00197ACB" w:rsidRPr="001A501A" w:rsidRDefault="00186AF9"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Academics </w:t>
      </w:r>
      <w:r w:rsidR="00197ACB" w:rsidRPr="001A501A">
        <w:rPr>
          <w:rFonts w:ascii="Times New Roman" w:eastAsia="Calibri" w:hAnsi="Times New Roman" w:cs="Times New Roman"/>
          <w:sz w:val="24"/>
          <w:szCs w:val="24"/>
          <w:lang w:val="en-GB"/>
        </w:rPr>
        <w:t xml:space="preserve">think some information held by platforms would be </w:t>
      </w:r>
      <w:r w:rsidR="00197ACB" w:rsidRPr="001A501A">
        <w:rPr>
          <w:rFonts w:ascii="Times New Roman" w:eastAsia="Calibri" w:hAnsi="Times New Roman" w:cs="Times New Roman"/>
          <w:b/>
          <w:bCs/>
          <w:sz w:val="24"/>
          <w:szCs w:val="24"/>
          <w:lang w:val="en-GB"/>
        </w:rPr>
        <w:t>useful for policymaking purposes</w:t>
      </w:r>
      <w:r w:rsidR="00197ACB" w:rsidRPr="001A501A">
        <w:rPr>
          <w:rFonts w:ascii="Times New Roman" w:eastAsia="Calibri" w:hAnsi="Times New Roman" w:cs="Times New Roman"/>
          <w:sz w:val="24"/>
          <w:szCs w:val="24"/>
          <w:lang w:val="en-GB"/>
        </w:rPr>
        <w:t>, since it</w:t>
      </w:r>
      <w:r w:rsidR="00197ACB" w:rsidRPr="001A501A">
        <w:rPr>
          <w:rFonts w:ascii="Times New Roman" w:eastAsia="Calibri" w:hAnsi="Times New Roman" w:cs="Times New Roman"/>
          <w:b/>
          <w:bCs/>
          <w:sz w:val="24"/>
          <w:szCs w:val="24"/>
          <w:lang w:val="en-GB"/>
        </w:rPr>
        <w:t xml:space="preserve"> </w:t>
      </w:r>
      <w:r w:rsidR="00197ACB" w:rsidRPr="001A501A">
        <w:rPr>
          <w:rFonts w:ascii="Times New Roman" w:eastAsia="Calibri" w:hAnsi="Times New Roman" w:cs="Times New Roman"/>
          <w:sz w:val="24"/>
          <w:szCs w:val="24"/>
          <w:lang w:val="en-GB"/>
        </w:rPr>
        <w:t xml:space="preserve">is currently hard for policymakers to estimate how many people work through platforms, for how long, earning how much. Others do not believe that cross-border issues overall are a very urgent matter. </w:t>
      </w:r>
    </w:p>
    <w:p w14:paraId="6A0B3E83"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918" w:name="_Toc80113090"/>
      <w:bookmarkStart w:id="919" w:name="_Toc80113855"/>
      <w:bookmarkStart w:id="920" w:name="_Toc81235158"/>
      <w:bookmarkStart w:id="921" w:name="_Toc81247184"/>
      <w:bookmarkStart w:id="922" w:name="_Toc81260286"/>
      <w:bookmarkStart w:id="923" w:name="_Toc81313317"/>
      <w:bookmarkStart w:id="924" w:name="_Toc81323781"/>
      <w:bookmarkStart w:id="925" w:name="_Toc81327162"/>
      <w:bookmarkStart w:id="926" w:name="_Toc81398472"/>
      <w:bookmarkStart w:id="927" w:name="_Toc82107405"/>
      <w:bookmarkStart w:id="928" w:name="_Toc82165129"/>
      <w:bookmarkStart w:id="929" w:name="_Toc82165392"/>
      <w:bookmarkStart w:id="930" w:name="_Toc83313682"/>
      <w:bookmarkStart w:id="931" w:name="_Toc83314810"/>
      <w:bookmarkStart w:id="932" w:name="_Toc83392659"/>
      <w:bookmarkStart w:id="933" w:name="_Toc83392748"/>
      <w:bookmarkStart w:id="934" w:name="_Toc83393361"/>
      <w:bookmarkStart w:id="935" w:name="_Toc83393432"/>
      <w:bookmarkStart w:id="936" w:name="_Toc83397681"/>
      <w:bookmarkStart w:id="937" w:name="_Toc83397861"/>
      <w:bookmarkStart w:id="938" w:name="_Toc83398196"/>
      <w:bookmarkStart w:id="939" w:name="_Toc83398321"/>
      <w:bookmarkStart w:id="940" w:name="_Toc83398392"/>
      <w:bookmarkStart w:id="941" w:name="_Toc83651214"/>
      <w:bookmarkStart w:id="942" w:name="_Toc86749272"/>
      <w:bookmarkStart w:id="943" w:name="_Toc86833562"/>
      <w:bookmarkStart w:id="944" w:name="_Toc86833604"/>
      <w:bookmarkStart w:id="945" w:name="_Toc87546964"/>
      <w:r w:rsidRPr="001A501A">
        <w:rPr>
          <w:rFonts w:ascii="Times New Roman" w:eastAsia="Times New Roman" w:hAnsi="Times New Roman" w:cs="Times New Roman"/>
          <w:b/>
          <w:sz w:val="24"/>
          <w:szCs w:val="20"/>
          <w:lang w:val="en-GB"/>
        </w:rPr>
        <w:t>5.5 Accompanying measures</w:t>
      </w:r>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p>
    <w:p w14:paraId="4C6A070C"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US"/>
        </w:rPr>
        <w:t xml:space="preserve">All policy options in the three areas presented above could be introduced in combination with accompanying measures. These </w:t>
      </w:r>
      <w:r w:rsidR="00E27941" w:rsidRPr="001A501A">
        <w:rPr>
          <w:rFonts w:ascii="Times New Roman" w:eastAsia="Calibri" w:hAnsi="Times New Roman" w:cs="Times New Roman"/>
          <w:color w:val="000000"/>
          <w:sz w:val="24"/>
          <w:szCs w:val="24"/>
          <w:lang w:val="en-US"/>
        </w:rPr>
        <w:t xml:space="preserve">could </w:t>
      </w:r>
      <w:r w:rsidRPr="001A501A">
        <w:rPr>
          <w:rFonts w:ascii="Times New Roman" w:eastAsia="Calibri" w:hAnsi="Times New Roman" w:cs="Times New Roman"/>
          <w:color w:val="000000"/>
          <w:sz w:val="24"/>
          <w:szCs w:val="24"/>
          <w:lang w:val="en-US"/>
        </w:rPr>
        <w:t xml:space="preserve">be part of a separate Communication or Recommendation, and </w:t>
      </w:r>
      <w:r w:rsidR="00FC360A" w:rsidRPr="001A501A">
        <w:rPr>
          <w:rFonts w:ascii="Times New Roman" w:eastAsia="Calibri" w:hAnsi="Times New Roman" w:cs="Times New Roman"/>
          <w:color w:val="000000"/>
          <w:sz w:val="24"/>
          <w:szCs w:val="24"/>
          <w:lang w:val="en-US"/>
        </w:rPr>
        <w:t>c</w:t>
      </w:r>
      <w:r w:rsidRPr="001A501A">
        <w:rPr>
          <w:rFonts w:ascii="Times New Roman" w:eastAsia="Calibri" w:hAnsi="Times New Roman" w:cs="Times New Roman"/>
          <w:color w:val="000000"/>
          <w:sz w:val="24"/>
          <w:szCs w:val="24"/>
          <w:lang w:val="en-US"/>
        </w:rPr>
        <w:t>ould include:</w:t>
      </w:r>
    </w:p>
    <w:p w14:paraId="1DD0E80B" w14:textId="4034B43B" w:rsidR="00197ACB" w:rsidRPr="001A501A" w:rsidRDefault="00802A9A" w:rsidP="00A20AA4">
      <w:pPr>
        <w:numPr>
          <w:ilvl w:val="0"/>
          <w:numId w:val="5"/>
        </w:numPr>
        <w:spacing w:after="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I</w:t>
      </w:r>
      <w:r w:rsidR="009F51DF" w:rsidRPr="001A501A">
        <w:rPr>
          <w:rFonts w:ascii="Times New Roman" w:eastAsia="Calibri" w:hAnsi="Times New Roman" w:cs="Times New Roman"/>
          <w:color w:val="000000"/>
          <w:sz w:val="24"/>
          <w:szCs w:val="24"/>
          <w:lang w:val="en-US"/>
        </w:rPr>
        <w:t>nviting Member States to provide</w:t>
      </w:r>
      <w:r w:rsidR="00197ACB" w:rsidRPr="001A501A">
        <w:rPr>
          <w:rFonts w:ascii="Times New Roman" w:eastAsia="Calibri" w:hAnsi="Times New Roman" w:cs="Times New Roman"/>
          <w:color w:val="000000"/>
          <w:sz w:val="24"/>
          <w:szCs w:val="24"/>
          <w:lang w:val="en-US"/>
        </w:rPr>
        <w:t xml:space="preserve"> </w:t>
      </w:r>
      <w:r w:rsidR="00463B66" w:rsidRPr="001A501A">
        <w:rPr>
          <w:rFonts w:ascii="Times New Roman" w:eastAsia="Calibri" w:hAnsi="Times New Roman" w:cs="Times New Roman"/>
          <w:color w:val="000000"/>
          <w:sz w:val="24"/>
          <w:szCs w:val="24"/>
          <w:lang w:val="en-US"/>
        </w:rPr>
        <w:t>information,</w:t>
      </w:r>
      <w:r w:rsidR="00197ACB" w:rsidRPr="001A501A">
        <w:rPr>
          <w:rFonts w:ascii="Times New Roman" w:eastAsia="Calibri" w:hAnsi="Times New Roman" w:cs="Times New Roman"/>
          <w:color w:val="000000"/>
          <w:sz w:val="24"/>
          <w:szCs w:val="24"/>
          <w:lang w:val="en-US"/>
        </w:rPr>
        <w:t xml:space="preserve"> </w:t>
      </w:r>
      <w:r w:rsidR="00197ACB" w:rsidRPr="001A501A">
        <w:rPr>
          <w:rFonts w:ascii="Times New Roman" w:eastAsia="Calibri" w:hAnsi="Times New Roman" w:cs="Times New Roman"/>
          <w:b/>
          <w:bCs/>
          <w:color w:val="000000"/>
          <w:sz w:val="24"/>
          <w:szCs w:val="24"/>
          <w:lang w:val="en-US"/>
        </w:rPr>
        <w:t>advice and guidance</w:t>
      </w:r>
      <w:r w:rsidR="00197ACB" w:rsidRPr="001A501A">
        <w:rPr>
          <w:rFonts w:ascii="Times New Roman" w:eastAsia="Calibri" w:hAnsi="Times New Roman" w:cs="Times New Roman"/>
          <w:color w:val="000000"/>
          <w:sz w:val="24"/>
          <w:szCs w:val="24"/>
          <w:lang w:val="en-US"/>
        </w:rPr>
        <w:t xml:space="preserve"> to people working through platforms on the tax, social protection and/or labour law obligations</w:t>
      </w:r>
      <w:r w:rsidR="00197ACB" w:rsidRPr="001A501A">
        <w:rPr>
          <w:rFonts w:ascii="Times New Roman" w:hAnsi="Times New Roman" w:cs="Times New Roman"/>
          <w:color w:val="000000" w:themeColor="text1"/>
          <w:sz w:val="24"/>
          <w:szCs w:val="24"/>
          <w:lang w:val="en-US"/>
        </w:rPr>
        <w:t xml:space="preserve"> </w:t>
      </w:r>
      <w:r w:rsidR="00463B66" w:rsidRPr="001A501A">
        <w:rPr>
          <w:rFonts w:ascii="Times New Roman" w:hAnsi="Times New Roman" w:cs="Times New Roman"/>
          <w:color w:val="000000" w:themeColor="text1"/>
          <w:sz w:val="24"/>
          <w:szCs w:val="24"/>
          <w:lang w:val="en-US"/>
        </w:rPr>
        <w:t>and data protection rights related to</w:t>
      </w:r>
      <w:r w:rsidR="00197ACB" w:rsidRPr="001A501A">
        <w:rPr>
          <w:rFonts w:ascii="Times New Roman" w:eastAsia="Calibri" w:hAnsi="Times New Roman" w:cs="Times New Roman"/>
          <w:color w:val="000000"/>
          <w:sz w:val="24"/>
          <w:szCs w:val="24"/>
          <w:lang w:val="en-US"/>
        </w:rPr>
        <w:t xml:space="preserve"> their platform activity via information websites and hotlines;</w:t>
      </w:r>
    </w:p>
    <w:p w14:paraId="40F3186B" w14:textId="77777777" w:rsidR="00A20AA4" w:rsidRPr="001A501A" w:rsidRDefault="00A20AA4" w:rsidP="00A20AA4">
      <w:pPr>
        <w:spacing w:after="0" w:line="240" w:lineRule="auto"/>
        <w:ind w:left="720"/>
        <w:contextualSpacing/>
        <w:jc w:val="both"/>
        <w:rPr>
          <w:rFonts w:ascii="Times New Roman" w:eastAsia="Calibri" w:hAnsi="Times New Roman" w:cs="Times New Roman"/>
          <w:color w:val="000000"/>
          <w:sz w:val="24"/>
          <w:szCs w:val="24"/>
          <w:lang w:val="en-US"/>
        </w:rPr>
      </w:pPr>
    </w:p>
    <w:p w14:paraId="7D2EADAA" w14:textId="2E508799" w:rsidR="00A20AA4" w:rsidRPr="001A501A" w:rsidRDefault="00802A9A" w:rsidP="00A20AA4">
      <w:pPr>
        <w:numPr>
          <w:ilvl w:val="0"/>
          <w:numId w:val="5"/>
        </w:numPr>
        <w:spacing w:after="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S</w:t>
      </w:r>
      <w:r w:rsidR="00197ACB" w:rsidRPr="001A501A">
        <w:rPr>
          <w:rFonts w:ascii="Times New Roman" w:eastAsia="Calibri" w:hAnsi="Times New Roman" w:cs="Times New Roman"/>
          <w:color w:val="000000"/>
          <w:sz w:val="24"/>
          <w:szCs w:val="24"/>
          <w:lang w:val="en-US"/>
        </w:rPr>
        <w:t xml:space="preserve">upporting </w:t>
      </w:r>
      <w:r w:rsidR="00197ACB" w:rsidRPr="001A501A">
        <w:rPr>
          <w:rFonts w:ascii="Times New Roman" w:eastAsia="Calibri" w:hAnsi="Times New Roman" w:cs="Times New Roman"/>
          <w:b/>
          <w:bCs/>
          <w:color w:val="000000"/>
          <w:sz w:val="24"/>
          <w:szCs w:val="24"/>
          <w:lang w:val="en-US"/>
        </w:rPr>
        <w:t>social dialogue and capacity building of social partners</w:t>
      </w:r>
      <w:r w:rsidR="00197ACB" w:rsidRPr="001A501A">
        <w:rPr>
          <w:rFonts w:ascii="Times New Roman" w:eastAsia="Calibri" w:hAnsi="Times New Roman" w:cs="Times New Roman"/>
          <w:color w:val="000000"/>
          <w:sz w:val="24"/>
          <w:szCs w:val="24"/>
          <w:lang w:val="en-US"/>
        </w:rPr>
        <w:t xml:space="preserve"> in platform work, including establishment of communication channels allowing worker representatives to contact people working through the platforms and provide them with relevant information;</w:t>
      </w:r>
    </w:p>
    <w:p w14:paraId="425377FB" w14:textId="77777777" w:rsidR="00A20AA4" w:rsidRPr="001A501A" w:rsidRDefault="00A20AA4" w:rsidP="00A20AA4">
      <w:pPr>
        <w:spacing w:after="0" w:line="240" w:lineRule="auto"/>
        <w:ind w:left="720"/>
        <w:contextualSpacing/>
        <w:jc w:val="both"/>
        <w:rPr>
          <w:rFonts w:ascii="Times New Roman" w:eastAsia="Calibri" w:hAnsi="Times New Roman" w:cs="Times New Roman"/>
          <w:color w:val="000000"/>
          <w:sz w:val="24"/>
          <w:szCs w:val="24"/>
          <w:lang w:val="en-US"/>
        </w:rPr>
      </w:pPr>
    </w:p>
    <w:p w14:paraId="38969750" w14:textId="4FABD9C2" w:rsidR="00D1072D" w:rsidRPr="001A501A" w:rsidRDefault="00802A9A" w:rsidP="00E7085A">
      <w:pPr>
        <w:numPr>
          <w:ilvl w:val="0"/>
          <w:numId w:val="5"/>
        </w:numPr>
        <w:spacing w:after="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E</w:t>
      </w:r>
      <w:r w:rsidR="00197ACB" w:rsidRPr="001A501A">
        <w:rPr>
          <w:rFonts w:ascii="Times New Roman" w:eastAsia="Calibri" w:hAnsi="Times New Roman" w:cs="Times New Roman"/>
          <w:color w:val="000000"/>
          <w:sz w:val="24"/>
          <w:szCs w:val="24"/>
          <w:lang w:val="en-US"/>
        </w:rPr>
        <w:t xml:space="preserve">ncouraging the </w:t>
      </w:r>
      <w:r w:rsidR="00197ACB" w:rsidRPr="001A501A">
        <w:rPr>
          <w:rFonts w:ascii="Times New Roman" w:eastAsia="Calibri" w:hAnsi="Times New Roman" w:cs="Times New Roman"/>
          <w:b/>
          <w:color w:val="000000"/>
          <w:sz w:val="24"/>
          <w:szCs w:val="24"/>
          <w:lang w:val="en-US"/>
        </w:rPr>
        <w:t>exchange of best practices and mutual learning</w:t>
      </w:r>
      <w:r w:rsidR="00197ACB" w:rsidRPr="001A501A">
        <w:rPr>
          <w:rFonts w:ascii="Times New Roman" w:eastAsia="Calibri" w:hAnsi="Times New Roman" w:cs="Times New Roman"/>
          <w:color w:val="000000"/>
          <w:sz w:val="24"/>
          <w:szCs w:val="24"/>
          <w:lang w:val="en-US"/>
        </w:rPr>
        <w:t xml:space="preserve"> between Member States</w:t>
      </w:r>
      <w:r w:rsidR="009F51DF" w:rsidRPr="001A501A">
        <w:rPr>
          <w:rFonts w:ascii="Times New Roman" w:eastAsia="Calibri" w:hAnsi="Times New Roman" w:cs="Times New Roman"/>
          <w:color w:val="000000"/>
          <w:sz w:val="24"/>
          <w:szCs w:val="24"/>
          <w:lang w:val="en-US"/>
        </w:rPr>
        <w:t>.</w:t>
      </w:r>
    </w:p>
    <w:p w14:paraId="0437BA73" w14:textId="77777777" w:rsidR="00197ACB" w:rsidRPr="001A501A" w:rsidRDefault="00197ACB" w:rsidP="00A20AA4">
      <w:pPr>
        <w:spacing w:after="0" w:line="240" w:lineRule="auto"/>
        <w:ind w:left="720"/>
        <w:contextualSpacing/>
        <w:jc w:val="both"/>
        <w:rPr>
          <w:rFonts w:ascii="Times New Roman" w:eastAsia="Calibri" w:hAnsi="Times New Roman" w:cs="Times New Roman"/>
          <w:color w:val="000000"/>
          <w:sz w:val="24"/>
          <w:szCs w:val="24"/>
          <w:lang w:val="en-US"/>
        </w:rPr>
      </w:pPr>
    </w:p>
    <w:p w14:paraId="68F86DD8"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US"/>
        </w:rPr>
      </w:pPr>
      <w:r w:rsidRPr="001A501A">
        <w:rPr>
          <w:rFonts w:ascii="Times New Roman" w:eastAsia="Times New Roman" w:hAnsi="Times New Roman" w:cs="Times New Roman"/>
          <w:sz w:val="24"/>
          <w:szCs w:val="20"/>
          <w:lang w:val="en-US"/>
        </w:rPr>
        <w:t xml:space="preserve">The accompanying measures would have the purpose to enhance the effectiveness of Policy Areas A, B and C. They would serve as a bridge between this initiative and other related initiatives of the European Commission, such as that aimed at removing obstacles to collective bargaining for the self-employed </w:t>
      </w:r>
      <w:r w:rsidR="0078762E" w:rsidRPr="001A501A">
        <w:rPr>
          <w:rFonts w:ascii="Times New Roman" w:eastAsia="Times New Roman" w:hAnsi="Times New Roman" w:cs="Times New Roman"/>
          <w:sz w:val="24"/>
          <w:szCs w:val="20"/>
          <w:lang w:val="en-US"/>
        </w:rPr>
        <w:t>in a weak position</w:t>
      </w:r>
      <w:r w:rsidR="001E4218" w:rsidRPr="001A501A">
        <w:rPr>
          <w:rFonts w:ascii="Times New Roman" w:eastAsia="Times New Roman" w:hAnsi="Times New Roman" w:cs="Times New Roman"/>
          <w:sz w:val="24"/>
          <w:szCs w:val="20"/>
          <w:lang w:val="en-US"/>
        </w:rPr>
        <w:t xml:space="preserve"> (see Annex 7</w:t>
      </w:r>
      <w:r w:rsidRPr="001A501A">
        <w:rPr>
          <w:rFonts w:ascii="Times New Roman" w:eastAsia="Times New Roman" w:hAnsi="Times New Roman" w:cs="Times New Roman"/>
          <w:sz w:val="24"/>
          <w:szCs w:val="20"/>
          <w:lang w:val="en-US"/>
        </w:rPr>
        <w:t xml:space="preserve">) and other pre-existing measures pertaining to the EU’s social and labour </w:t>
      </w:r>
      <w:r w:rsidRPr="001A501A">
        <w:rPr>
          <w:rFonts w:ascii="Times New Roman" w:eastAsia="Times New Roman" w:hAnsi="Times New Roman" w:cs="Times New Roman"/>
          <w:i/>
          <w:iCs/>
          <w:sz w:val="24"/>
          <w:szCs w:val="20"/>
          <w:lang w:val="en-US"/>
        </w:rPr>
        <w:t>acquis</w:t>
      </w:r>
      <w:r w:rsidR="001E4218" w:rsidRPr="001A501A">
        <w:rPr>
          <w:rFonts w:ascii="Times New Roman" w:eastAsia="Times New Roman" w:hAnsi="Times New Roman" w:cs="Times New Roman"/>
          <w:sz w:val="24"/>
          <w:szCs w:val="20"/>
          <w:lang w:val="en-US"/>
        </w:rPr>
        <w:t xml:space="preserve"> (see Annex 6</w:t>
      </w:r>
      <w:r w:rsidRPr="001A501A">
        <w:rPr>
          <w:rFonts w:ascii="Times New Roman" w:eastAsia="Times New Roman" w:hAnsi="Times New Roman" w:cs="Times New Roman"/>
          <w:sz w:val="24"/>
          <w:szCs w:val="20"/>
          <w:lang w:val="en-US"/>
        </w:rPr>
        <w:t xml:space="preserve">). </w:t>
      </w:r>
    </w:p>
    <w:p w14:paraId="1D9AEDC8"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b/>
          <w:bCs/>
          <w:sz w:val="24"/>
          <w:szCs w:val="20"/>
          <w:lang w:val="en-GB"/>
        </w:rPr>
        <w:t xml:space="preserve">Given the high-level and general character of these Accompanying Measures, their specific impacts would be too difficult to assess. </w:t>
      </w:r>
      <w:r w:rsidRPr="001A501A">
        <w:rPr>
          <w:rFonts w:ascii="Times New Roman" w:eastAsia="Times New Roman" w:hAnsi="Times New Roman" w:cs="Times New Roman"/>
          <w:sz w:val="24"/>
          <w:szCs w:val="20"/>
          <w:lang w:val="en-GB"/>
        </w:rPr>
        <w:t xml:space="preserve">They thus do not feature in </w:t>
      </w:r>
      <w:r w:rsidRPr="001A501A" w:rsidDel="00BD779A">
        <w:rPr>
          <w:rFonts w:ascii="Times New Roman" w:eastAsia="Times New Roman" w:hAnsi="Times New Roman" w:cs="Times New Roman"/>
          <w:sz w:val="24"/>
          <w:szCs w:val="20"/>
          <w:lang w:val="en-GB"/>
        </w:rPr>
        <w:t>Section</w:t>
      </w:r>
      <w:r w:rsidRPr="001A501A">
        <w:rPr>
          <w:rFonts w:ascii="Times New Roman" w:eastAsia="Times New Roman" w:hAnsi="Times New Roman" w:cs="Times New Roman"/>
          <w:sz w:val="24"/>
          <w:szCs w:val="20"/>
          <w:lang w:val="en-GB"/>
        </w:rPr>
        <w:t xml:space="preserve"> 6. Nevertheless, in </w:t>
      </w:r>
      <w:r w:rsidRPr="001A501A" w:rsidDel="00BD779A">
        <w:rPr>
          <w:rFonts w:ascii="Times New Roman" w:eastAsia="Times New Roman" w:hAnsi="Times New Roman" w:cs="Times New Roman"/>
          <w:sz w:val="24"/>
          <w:szCs w:val="20"/>
          <w:lang w:val="en-GB"/>
        </w:rPr>
        <w:t>Section</w:t>
      </w:r>
      <w:r w:rsidRPr="001A501A">
        <w:rPr>
          <w:rFonts w:ascii="Times New Roman" w:eastAsia="Times New Roman" w:hAnsi="Times New Roman" w:cs="Times New Roman"/>
          <w:sz w:val="24"/>
          <w:szCs w:val="20"/>
          <w:lang w:val="en-GB"/>
        </w:rPr>
        <w:t xml:space="preserve"> 8 their positive effects are considered in combination with the measures under the Preferred Option. </w:t>
      </w:r>
    </w:p>
    <w:p w14:paraId="5BA0E43A" w14:textId="59B246CA"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946" w:name="_Toc80113091"/>
      <w:bookmarkStart w:id="947" w:name="_Toc80113856"/>
      <w:bookmarkStart w:id="948" w:name="_Toc81235159"/>
      <w:bookmarkStart w:id="949" w:name="_Toc81247185"/>
      <w:bookmarkStart w:id="950" w:name="_Toc81260287"/>
      <w:bookmarkStart w:id="951" w:name="_Toc81313318"/>
      <w:bookmarkStart w:id="952" w:name="_Toc81323782"/>
      <w:bookmarkStart w:id="953" w:name="_Toc81327163"/>
      <w:bookmarkStart w:id="954" w:name="_Toc81398473"/>
      <w:bookmarkStart w:id="955" w:name="_Toc82107406"/>
      <w:bookmarkStart w:id="956" w:name="_Toc82165130"/>
      <w:bookmarkStart w:id="957" w:name="_Toc82165393"/>
      <w:bookmarkStart w:id="958" w:name="_Toc83313683"/>
      <w:bookmarkStart w:id="959" w:name="_Toc83314811"/>
      <w:bookmarkStart w:id="960" w:name="_Toc83392660"/>
      <w:bookmarkStart w:id="961" w:name="_Toc83392749"/>
      <w:bookmarkStart w:id="962" w:name="_Toc83393362"/>
      <w:bookmarkStart w:id="963" w:name="_Toc83393433"/>
      <w:bookmarkStart w:id="964" w:name="_Toc83397682"/>
      <w:bookmarkStart w:id="965" w:name="_Toc83397862"/>
      <w:bookmarkStart w:id="966" w:name="_Toc83398197"/>
      <w:bookmarkStart w:id="967" w:name="_Toc83398322"/>
      <w:bookmarkStart w:id="968" w:name="_Toc83398393"/>
      <w:bookmarkStart w:id="969" w:name="_Toc83651215"/>
      <w:bookmarkStart w:id="970" w:name="_Toc86749273"/>
      <w:bookmarkStart w:id="971" w:name="_Toc86833563"/>
      <w:bookmarkStart w:id="972" w:name="_Toc86833605"/>
      <w:bookmarkStart w:id="973" w:name="_Toc87546965"/>
      <w:r w:rsidRPr="001A501A">
        <w:rPr>
          <w:rFonts w:ascii="Times New Roman" w:eastAsia="Times New Roman" w:hAnsi="Times New Roman" w:cs="Times New Roman"/>
          <w:b/>
          <w:sz w:val="24"/>
          <w:szCs w:val="20"/>
          <w:lang w:val="en-GB"/>
        </w:rPr>
        <w:t>5.6 Options discarded at an early stage</w:t>
      </w:r>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p>
    <w:p w14:paraId="4660655A"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Three options addressing the employment status of people working through platforms have been discarded so far:</w:t>
      </w:r>
    </w:p>
    <w:p w14:paraId="7B1D1731" w14:textId="77777777" w:rsidR="00197ACB" w:rsidRPr="001A501A" w:rsidRDefault="00197ACB" w:rsidP="006E7F26">
      <w:pPr>
        <w:numPr>
          <w:ilvl w:val="0"/>
          <w:numId w:val="6"/>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bCs/>
          <w:color w:val="000000"/>
          <w:sz w:val="24"/>
          <w:szCs w:val="24"/>
          <w:lang w:val="en-US"/>
        </w:rPr>
        <w:t xml:space="preserve">Defining ‘workers’ at EU level </w:t>
      </w:r>
      <w:r w:rsidRPr="001A501A">
        <w:rPr>
          <w:rFonts w:ascii="Times New Roman" w:eastAsia="Calibri" w:hAnsi="Times New Roman" w:cs="Times New Roman"/>
          <w:color w:val="000000"/>
          <w:sz w:val="24"/>
          <w:szCs w:val="24"/>
          <w:lang w:val="en-US"/>
        </w:rPr>
        <w:t>to clarify under which conditions people working through platforms benefit from labour rights. In accordance with the Treaties, EU labour law can only “support and complement” Member States’ activities. While CJEU case law interprets the personal scope of labour law directives, interfering with national concepts of ‘worker’ and ‘self-employed’ to determine the employment status of people working through platforms at EU level could run counter the subsidiarity principle. Neither trade unions’ nor employers’ representatives support the introduction of an EU definition of ‘(platform) worker’.</w:t>
      </w:r>
    </w:p>
    <w:p w14:paraId="260FA96A" w14:textId="77777777" w:rsidR="00197ACB" w:rsidRPr="001A501A" w:rsidRDefault="00197ACB" w:rsidP="006E7F26">
      <w:pPr>
        <w:spacing w:after="200" w:line="240" w:lineRule="auto"/>
        <w:ind w:left="720"/>
        <w:contextualSpacing/>
        <w:jc w:val="both"/>
        <w:rPr>
          <w:rFonts w:ascii="Times New Roman" w:eastAsia="Calibri" w:hAnsi="Times New Roman" w:cs="Times New Roman"/>
          <w:color w:val="000000"/>
          <w:sz w:val="24"/>
          <w:szCs w:val="24"/>
          <w:lang w:val="en-US"/>
        </w:rPr>
      </w:pPr>
    </w:p>
    <w:p w14:paraId="41E30FAA" w14:textId="77777777" w:rsidR="00197ACB" w:rsidRPr="001A501A" w:rsidRDefault="00197ACB" w:rsidP="006E7F26">
      <w:pPr>
        <w:numPr>
          <w:ilvl w:val="0"/>
          <w:numId w:val="6"/>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bCs/>
          <w:color w:val="000000"/>
          <w:sz w:val="24"/>
          <w:szCs w:val="24"/>
          <w:lang w:val="en-US"/>
        </w:rPr>
        <w:t xml:space="preserve">Establishing a ‘third’ employment status at EU level </w:t>
      </w:r>
      <w:r w:rsidRPr="001A501A">
        <w:rPr>
          <w:rFonts w:ascii="Times New Roman" w:eastAsia="Calibri" w:hAnsi="Times New Roman" w:cs="Times New Roman"/>
          <w:color w:val="000000"/>
          <w:sz w:val="24"/>
          <w:szCs w:val="24"/>
          <w:lang w:val="en-US"/>
        </w:rPr>
        <w:t>to grant certain labour and social protection rights to all people working through platforms, irrespective of their employment status.</w:t>
      </w:r>
      <w:r w:rsidRPr="001A501A">
        <w:rPr>
          <w:rFonts w:ascii="Times New Roman" w:eastAsia="Calibri" w:hAnsi="Times New Roman" w:cs="Times New Roman"/>
          <w:b/>
          <w:bCs/>
          <w:color w:val="000000"/>
          <w:sz w:val="24"/>
          <w:szCs w:val="24"/>
          <w:lang w:val="en-US"/>
        </w:rPr>
        <w:t xml:space="preserve"> </w:t>
      </w:r>
      <w:r w:rsidRPr="001A501A">
        <w:rPr>
          <w:rFonts w:ascii="Times New Roman" w:eastAsia="Calibri" w:hAnsi="Times New Roman" w:cs="Times New Roman"/>
          <w:color w:val="000000"/>
          <w:sz w:val="24"/>
          <w:szCs w:val="24"/>
          <w:lang w:val="en-US"/>
        </w:rPr>
        <w:t xml:space="preserve">Both trade unions’ and some employers’ representatives reject the idea of establishing an intermediary status between ‘worker’ and ‘self-employed’ at EU level, on subsidiarity grounds. Imposing such third status on Member States would be equally sensitive from the point of view of subsidiarity, as it would imply going beyond the field of working conditions into matters of social protection. </w:t>
      </w:r>
      <w:r w:rsidRPr="001A501A">
        <w:rPr>
          <w:rFonts w:ascii="Times New Roman" w:eastAsia="Calibri" w:hAnsi="Times New Roman" w:cs="Times New Roman"/>
          <w:sz w:val="24"/>
          <w:szCs w:val="24"/>
          <w:lang w:val="en-US"/>
        </w:rPr>
        <w:t>D</w:t>
      </w:r>
      <w:r w:rsidRPr="001A501A">
        <w:rPr>
          <w:rFonts w:ascii="Times New Roman" w:eastAsia="Calibri" w:hAnsi="Times New Roman" w:cs="Times New Roman"/>
          <w:sz w:val="24"/>
          <w:szCs w:val="24"/>
          <w:lang w:val="en-GB"/>
        </w:rPr>
        <w:t xml:space="preserve">uring the consultations carried out for this report, </w:t>
      </w:r>
      <w:r w:rsidR="00832D06" w:rsidRPr="001A501A">
        <w:rPr>
          <w:rFonts w:ascii="Times New Roman" w:eastAsia="Calibri" w:hAnsi="Times New Roman" w:cs="Times New Roman"/>
          <w:sz w:val="24"/>
          <w:szCs w:val="24"/>
          <w:lang w:val="en-GB"/>
        </w:rPr>
        <w:t xml:space="preserve">most </w:t>
      </w:r>
      <w:r w:rsidR="00C26FBC" w:rsidRPr="001A501A">
        <w:rPr>
          <w:rFonts w:ascii="Times New Roman" w:eastAsia="Calibri" w:hAnsi="Times New Roman" w:cs="Times New Roman"/>
          <w:sz w:val="24"/>
          <w:szCs w:val="24"/>
          <w:lang w:val="en-GB"/>
        </w:rPr>
        <w:t xml:space="preserve">interviewed </w:t>
      </w:r>
      <w:r w:rsidRPr="001A501A">
        <w:rPr>
          <w:rFonts w:ascii="Times New Roman" w:eastAsia="Calibri" w:hAnsi="Times New Roman" w:cs="Times New Roman"/>
          <w:sz w:val="24"/>
          <w:szCs w:val="24"/>
          <w:lang w:val="en-GB"/>
        </w:rPr>
        <w:t xml:space="preserve">representatives of public authorities said </w:t>
      </w:r>
      <w:r w:rsidRPr="001A501A">
        <w:rPr>
          <w:rFonts w:ascii="Times New Roman" w:eastAsia="Calibri" w:hAnsi="Times New Roman" w:cs="Times New Roman"/>
          <w:b/>
          <w:bCs/>
          <w:sz w:val="24"/>
          <w:szCs w:val="24"/>
          <w:lang w:val="en-GB"/>
        </w:rPr>
        <w:t>people working through platforms should be</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included in the EU’s two existing categories of employment</w:t>
      </w:r>
      <w:r w:rsidRPr="001A501A">
        <w:rPr>
          <w:rFonts w:ascii="Times New Roman" w:eastAsia="Calibri" w:hAnsi="Times New Roman" w:cs="Times New Roman"/>
          <w:sz w:val="24"/>
          <w:szCs w:val="24"/>
          <w:lang w:val="en-GB"/>
        </w:rPr>
        <w:t xml:space="preserve"> (i.e. worker and self-employed) without creating a third one. </w:t>
      </w:r>
    </w:p>
    <w:p w14:paraId="3EDCC386" w14:textId="77777777" w:rsidR="00197ACB" w:rsidRPr="001A501A" w:rsidRDefault="00197ACB" w:rsidP="006E7F26">
      <w:pPr>
        <w:spacing w:after="0" w:line="240" w:lineRule="auto"/>
        <w:ind w:left="720"/>
        <w:contextualSpacing/>
        <w:jc w:val="both"/>
        <w:rPr>
          <w:rFonts w:ascii="Times New Roman" w:eastAsia="Calibri" w:hAnsi="Times New Roman" w:cs="Times New Roman"/>
          <w:color w:val="000000"/>
          <w:sz w:val="24"/>
          <w:szCs w:val="24"/>
          <w:lang w:val="en-US"/>
        </w:rPr>
      </w:pPr>
    </w:p>
    <w:p w14:paraId="3645D28F" w14:textId="77777777" w:rsidR="00197ACB" w:rsidRPr="001A501A" w:rsidRDefault="00197ACB" w:rsidP="006E7F26">
      <w:pPr>
        <w:numPr>
          <w:ilvl w:val="0"/>
          <w:numId w:val="6"/>
        </w:numPr>
        <w:spacing w:after="200" w:line="240" w:lineRule="auto"/>
        <w:contextualSpacing/>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bCs/>
          <w:color w:val="000000"/>
          <w:sz w:val="24"/>
          <w:szCs w:val="24"/>
          <w:lang w:val="en-US"/>
        </w:rPr>
        <w:t>Introducing a conclusive (‘irrebuttable’) presumption</w:t>
      </w:r>
      <w:r w:rsidRPr="001A501A">
        <w:rPr>
          <w:rFonts w:ascii="Times New Roman" w:eastAsia="Calibri" w:hAnsi="Times New Roman" w:cs="Times New Roman"/>
          <w:color w:val="000000"/>
          <w:sz w:val="24"/>
          <w:szCs w:val="24"/>
          <w:lang w:val="en-US"/>
        </w:rPr>
        <w:t xml:space="preserve"> to the effect that all people working through platforms (possibly in a certain sector) would be deemed to be in an employment relationship, without any possibility for platforms to prove the contrary. Such an option seems disproportionate, as certain platforms which are legitimately based on a self-employed business model could fall within the scope of this presumption, merely because of their sector of activity.</w:t>
      </w:r>
    </w:p>
    <w:p w14:paraId="2FAB7A7D" w14:textId="77777777" w:rsidR="00197ACB" w:rsidRPr="001A501A" w:rsidRDefault="00197ACB" w:rsidP="007302C0">
      <w:pPr>
        <w:spacing w:after="200" w:line="240" w:lineRule="auto"/>
        <w:contextualSpacing/>
        <w:jc w:val="both"/>
        <w:rPr>
          <w:rFonts w:ascii="Times New Roman" w:eastAsia="Calibri" w:hAnsi="Times New Roman" w:cs="Times New Roman"/>
          <w:color w:val="000000"/>
          <w:sz w:val="24"/>
          <w:szCs w:val="24"/>
          <w:lang w:val="en-US"/>
        </w:rPr>
      </w:pPr>
    </w:p>
    <w:p w14:paraId="6086CC46" w14:textId="77777777" w:rsidR="00197ACB" w:rsidRPr="001A501A" w:rsidRDefault="00197ACB" w:rsidP="006E7F26">
      <w:pPr>
        <w:keepNext/>
        <w:spacing w:before="240" w:after="240" w:line="240" w:lineRule="auto"/>
        <w:ind w:left="360"/>
        <w:jc w:val="both"/>
        <w:outlineLvl w:val="0"/>
        <w:rPr>
          <w:rFonts w:ascii="Times New Roman" w:eastAsia="Times New Roman" w:hAnsi="Times New Roman" w:cs="Times New Roman"/>
          <w:b/>
          <w:smallCaps/>
          <w:sz w:val="24"/>
          <w:szCs w:val="20"/>
          <w:lang w:val="en-GB"/>
        </w:rPr>
      </w:pPr>
      <w:bookmarkStart w:id="974" w:name="_Toc80113092"/>
      <w:bookmarkStart w:id="975" w:name="_Toc80113857"/>
      <w:bookmarkStart w:id="976" w:name="_Toc81235160"/>
      <w:bookmarkStart w:id="977" w:name="_Toc81239950"/>
      <w:bookmarkStart w:id="978" w:name="_Toc81247186"/>
      <w:bookmarkStart w:id="979" w:name="_Toc81260288"/>
      <w:bookmarkStart w:id="980" w:name="_Toc81313319"/>
      <w:bookmarkStart w:id="981" w:name="_Toc81321547"/>
      <w:bookmarkStart w:id="982" w:name="_Toc81323783"/>
      <w:bookmarkStart w:id="983" w:name="_Toc81327164"/>
      <w:bookmarkStart w:id="984" w:name="_Toc81398474"/>
      <w:bookmarkStart w:id="985" w:name="_Toc82107407"/>
      <w:bookmarkStart w:id="986" w:name="_Toc82165131"/>
      <w:bookmarkStart w:id="987" w:name="_Toc82165394"/>
      <w:bookmarkStart w:id="988" w:name="_Toc83313684"/>
      <w:bookmarkStart w:id="989" w:name="_Toc83314812"/>
      <w:bookmarkStart w:id="990" w:name="_Toc83392661"/>
      <w:bookmarkStart w:id="991" w:name="_Toc83392750"/>
      <w:bookmarkStart w:id="992" w:name="_Toc83393363"/>
      <w:bookmarkStart w:id="993" w:name="_Toc83393434"/>
      <w:bookmarkStart w:id="994" w:name="_Toc83397683"/>
      <w:bookmarkStart w:id="995" w:name="_Toc83397863"/>
      <w:bookmarkStart w:id="996" w:name="_Toc83398198"/>
      <w:bookmarkStart w:id="997" w:name="_Toc83398323"/>
      <w:bookmarkStart w:id="998" w:name="_Toc83398394"/>
      <w:bookmarkStart w:id="999" w:name="_Toc83651216"/>
      <w:bookmarkStart w:id="1000" w:name="_Toc86749274"/>
      <w:bookmarkStart w:id="1001" w:name="_Toc86833564"/>
      <w:bookmarkStart w:id="1002" w:name="_Toc86833606"/>
      <w:bookmarkStart w:id="1003" w:name="_Toc87546966"/>
      <w:r w:rsidRPr="001A501A">
        <w:rPr>
          <w:rFonts w:ascii="Times New Roman" w:eastAsia="Times New Roman" w:hAnsi="Times New Roman" w:cs="Times New Roman"/>
          <w:b/>
          <w:smallCaps/>
          <w:sz w:val="24"/>
          <w:szCs w:val="20"/>
          <w:lang w:val="en-GB"/>
        </w:rPr>
        <w:t>6. What are the impacts of the policy options?</w:t>
      </w:r>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p>
    <w:p w14:paraId="2E57827B" w14:textId="77777777" w:rsidR="001D2FFF" w:rsidRPr="001A501A" w:rsidRDefault="001D2FFF" w:rsidP="00A20AA4">
      <w:pPr>
        <w:pStyle w:val="Body"/>
        <w:rPr>
          <w:rFonts w:ascii="Times New Roman" w:hAnsi="Times New Roman" w:cs="Times New Roman"/>
          <w:sz w:val="24"/>
          <w:lang w:val="en-GB"/>
        </w:rPr>
      </w:pPr>
      <w:r w:rsidRPr="001A501A">
        <w:rPr>
          <w:rFonts w:ascii="Times New Roman" w:hAnsi="Times New Roman" w:cs="Times New Roman"/>
          <w:sz w:val="24"/>
          <w:lang w:val="en-GB"/>
        </w:rPr>
        <w:t xml:space="preserve">The measures under the three Policy Areas considered in Section 5 may have different impacts on different stakeholders, depending on which options are implemented. Options under Policy Area A may have low to high costs for businesses, offset by low to high benefits for public authorities and, most notably, people working through platforms. Options under Policy Area B are likely to have low costs for businesses and high benefits for people working through platforms, both workers and self-employed depending on the chosen personal scope. Options under Policy Area C may have low costs for businesses and public authorities, with moderate to high benefits for the latter and, indirectly, for people working through platforms. </w:t>
      </w:r>
    </w:p>
    <w:p w14:paraId="6E35757C" w14:textId="7DFAE84C" w:rsidR="001D2FFF" w:rsidRPr="001A501A" w:rsidRDefault="001D2FFF" w:rsidP="00A20AA4">
      <w:pPr>
        <w:pStyle w:val="Body"/>
        <w:rPr>
          <w:rFonts w:ascii="Times New Roman" w:hAnsi="Times New Roman" w:cs="Times New Roman"/>
          <w:sz w:val="24"/>
          <w:lang w:val="en-GB"/>
        </w:rPr>
      </w:pPr>
      <w:r w:rsidRPr="001A501A">
        <w:rPr>
          <w:rFonts w:ascii="Times New Roman" w:hAnsi="Times New Roman" w:cs="Times New Roman"/>
          <w:sz w:val="24"/>
          <w:lang w:val="en-GB"/>
        </w:rPr>
        <w:t xml:space="preserve">Furthermore, </w:t>
      </w:r>
      <w:r w:rsidR="001D37A2" w:rsidRPr="001A501A">
        <w:rPr>
          <w:rFonts w:ascii="Times New Roman" w:hAnsi="Times New Roman" w:cs="Times New Roman"/>
          <w:b/>
          <w:sz w:val="24"/>
          <w:lang w:val="en-GB"/>
        </w:rPr>
        <w:t>the combination of</w:t>
      </w:r>
      <w:r w:rsidR="001D37A2" w:rsidRPr="001A501A">
        <w:rPr>
          <w:rFonts w:ascii="Times New Roman" w:hAnsi="Times New Roman" w:cs="Times New Roman"/>
          <w:sz w:val="24"/>
          <w:lang w:val="en-GB"/>
        </w:rPr>
        <w:t xml:space="preserve"> </w:t>
      </w:r>
      <w:r w:rsidRPr="001A501A">
        <w:rPr>
          <w:rFonts w:ascii="Times New Roman" w:hAnsi="Times New Roman" w:cs="Times New Roman"/>
          <w:b/>
          <w:sz w:val="24"/>
          <w:lang w:val="en-GB"/>
        </w:rPr>
        <w:t>measures under Policy Area A and C may ensure a level playing field</w:t>
      </w:r>
      <w:r w:rsidRPr="001A501A">
        <w:rPr>
          <w:rFonts w:ascii="Times New Roman" w:hAnsi="Times New Roman" w:cs="Times New Roman"/>
          <w:sz w:val="24"/>
          <w:lang w:val="en-GB"/>
        </w:rPr>
        <w:t xml:space="preserve"> between</w:t>
      </w:r>
      <w:r w:rsidR="00F242B3" w:rsidRPr="001A501A">
        <w:rPr>
          <w:rFonts w:ascii="Times New Roman" w:hAnsi="Times New Roman" w:cs="Times New Roman"/>
          <w:sz w:val="24"/>
          <w:lang w:val="en-GB"/>
        </w:rPr>
        <w:t xml:space="preserve"> </w:t>
      </w:r>
      <w:r w:rsidRPr="001A501A">
        <w:rPr>
          <w:rFonts w:ascii="Times New Roman" w:hAnsi="Times New Roman" w:cs="Times New Roman"/>
          <w:sz w:val="24"/>
          <w:lang w:val="en-GB"/>
        </w:rPr>
        <w:t xml:space="preserve">platforms </w:t>
      </w:r>
      <w:r w:rsidR="00900CC0" w:rsidRPr="001A501A">
        <w:rPr>
          <w:rFonts w:ascii="Times New Roman" w:hAnsi="Times New Roman" w:cs="Times New Roman"/>
          <w:sz w:val="24"/>
          <w:lang w:val="en-GB"/>
        </w:rPr>
        <w:t xml:space="preserve">currently </w:t>
      </w:r>
      <w:r w:rsidRPr="001A501A">
        <w:rPr>
          <w:rFonts w:ascii="Times New Roman" w:hAnsi="Times New Roman" w:cs="Times New Roman"/>
          <w:sz w:val="24"/>
          <w:lang w:val="en-GB"/>
        </w:rPr>
        <w:t xml:space="preserve">operating through </w:t>
      </w:r>
      <w:r w:rsidR="00CB23CD">
        <w:rPr>
          <w:rFonts w:ascii="Times New Roman" w:hAnsi="Times New Roman" w:cs="Times New Roman"/>
          <w:sz w:val="24"/>
          <w:lang w:val="en-GB"/>
        </w:rPr>
        <w:t>false self-employed</w:t>
      </w:r>
      <w:r w:rsidR="00083C71" w:rsidRPr="001A501A">
        <w:rPr>
          <w:rFonts w:ascii="Times New Roman" w:hAnsi="Times New Roman" w:cs="Times New Roman"/>
          <w:sz w:val="24"/>
          <w:lang w:val="en-GB"/>
        </w:rPr>
        <w:t xml:space="preserve"> people</w:t>
      </w:r>
      <w:r w:rsidR="00F242B3" w:rsidRPr="001A501A">
        <w:rPr>
          <w:rFonts w:ascii="Times New Roman" w:hAnsi="Times New Roman" w:cs="Times New Roman"/>
          <w:sz w:val="24"/>
          <w:lang w:val="en-GB"/>
        </w:rPr>
        <w:t>, on the one hand</w:t>
      </w:r>
      <w:r w:rsidRPr="001A501A">
        <w:rPr>
          <w:rFonts w:ascii="Times New Roman" w:hAnsi="Times New Roman" w:cs="Times New Roman"/>
          <w:sz w:val="24"/>
          <w:lang w:val="en-GB"/>
        </w:rPr>
        <w:t>, and platfor</w:t>
      </w:r>
      <w:r w:rsidR="00F242B3" w:rsidRPr="001A501A">
        <w:rPr>
          <w:rFonts w:ascii="Times New Roman" w:hAnsi="Times New Roman" w:cs="Times New Roman"/>
          <w:sz w:val="24"/>
          <w:lang w:val="en-GB"/>
        </w:rPr>
        <w:t>ms operating through workers as well as</w:t>
      </w:r>
      <w:r w:rsidRPr="001A501A">
        <w:rPr>
          <w:rFonts w:ascii="Times New Roman" w:hAnsi="Times New Roman" w:cs="Times New Roman"/>
          <w:sz w:val="24"/>
          <w:lang w:val="en-GB"/>
        </w:rPr>
        <w:t xml:space="preserve"> traditional businesses, on the other. </w:t>
      </w:r>
      <w:r w:rsidR="00EF4EF8" w:rsidRPr="001A501A">
        <w:rPr>
          <w:rFonts w:ascii="Times New Roman" w:hAnsi="Times New Roman" w:cs="Times New Roman"/>
          <w:sz w:val="24"/>
          <w:lang w:val="en-GB"/>
        </w:rPr>
        <w:t>The level playing field would</w:t>
      </w:r>
      <w:r w:rsidR="00F242B3" w:rsidRPr="001A501A">
        <w:rPr>
          <w:rFonts w:ascii="Times New Roman" w:hAnsi="Times New Roman" w:cs="Times New Roman"/>
          <w:sz w:val="24"/>
          <w:lang w:val="en-GB"/>
        </w:rPr>
        <w:t xml:space="preserve"> come</w:t>
      </w:r>
      <w:r w:rsidRPr="001A501A">
        <w:rPr>
          <w:rFonts w:ascii="Times New Roman" w:hAnsi="Times New Roman" w:cs="Times New Roman"/>
          <w:sz w:val="24"/>
          <w:lang w:val="en-GB"/>
        </w:rPr>
        <w:t xml:space="preserve"> </w:t>
      </w:r>
      <w:r w:rsidR="00F242B3" w:rsidRPr="001A501A">
        <w:rPr>
          <w:rFonts w:ascii="Times New Roman" w:hAnsi="Times New Roman" w:cs="Times New Roman"/>
          <w:sz w:val="24"/>
          <w:lang w:val="en-GB"/>
        </w:rPr>
        <w:t>through the aligniment of</w:t>
      </w:r>
      <w:r w:rsidRPr="001A501A">
        <w:rPr>
          <w:rFonts w:ascii="Times New Roman" w:hAnsi="Times New Roman" w:cs="Times New Roman"/>
          <w:sz w:val="24"/>
          <w:lang w:val="en-GB"/>
        </w:rPr>
        <w:t xml:space="preserve"> the costs (in terms of tax and social </w:t>
      </w:r>
      <w:r w:rsidR="00EF4EF8" w:rsidRPr="001A501A">
        <w:rPr>
          <w:rFonts w:ascii="Times New Roman" w:hAnsi="Times New Roman" w:cs="Times New Roman"/>
          <w:sz w:val="24"/>
          <w:lang w:val="en-GB"/>
        </w:rPr>
        <w:t>protection</w:t>
      </w:r>
      <w:r w:rsidRPr="001A501A">
        <w:rPr>
          <w:rFonts w:ascii="Times New Roman" w:hAnsi="Times New Roman" w:cs="Times New Roman"/>
          <w:sz w:val="24"/>
          <w:lang w:val="en-GB"/>
        </w:rPr>
        <w:t xml:space="preserve"> contributions) that would be faced by the former – following a reclassification– to those already borne by the latter as employers</w:t>
      </w:r>
      <w:r w:rsidR="00F242B3" w:rsidRPr="001A501A">
        <w:rPr>
          <w:rFonts w:ascii="Times New Roman" w:hAnsi="Times New Roman" w:cs="Times New Roman"/>
          <w:sz w:val="24"/>
          <w:lang w:val="en-GB"/>
        </w:rPr>
        <w:t>.</w:t>
      </w:r>
      <w:r w:rsidR="001D37A2" w:rsidRPr="001A501A">
        <w:rPr>
          <w:rFonts w:ascii="Times New Roman" w:hAnsi="Times New Roman" w:cs="Times New Roman"/>
          <w:sz w:val="24"/>
          <w:lang w:val="en-GB"/>
        </w:rPr>
        <w:t xml:space="preserve"> </w:t>
      </w:r>
      <w:r w:rsidR="00F242B3" w:rsidRPr="001A501A">
        <w:rPr>
          <w:rFonts w:ascii="Times New Roman" w:hAnsi="Times New Roman" w:cs="Times New Roman"/>
          <w:sz w:val="24"/>
          <w:lang w:val="en-GB"/>
        </w:rPr>
        <w:t xml:space="preserve">Importantly, measures under Policy Area B concern the platform work-specific challenge of algorithmic managament. Although they aim at the introduction of new obligations which would only be faced by digital labour platforms, this would not disadvantage them, since traditional businesses do not make use of AI-driven practices to the same extent (see box in Section 2.2.2). </w:t>
      </w:r>
      <w:r w:rsidR="001D37A2" w:rsidRPr="001A501A">
        <w:rPr>
          <w:rFonts w:ascii="Times New Roman" w:hAnsi="Times New Roman" w:cs="Times New Roman"/>
          <w:sz w:val="24"/>
          <w:lang w:val="en-GB"/>
        </w:rPr>
        <w:t xml:space="preserve">These measures would thus not negatively affect the level playing field. </w:t>
      </w:r>
    </w:p>
    <w:p w14:paraId="13E8F6DB" w14:textId="1DAEB03C" w:rsidR="000460B7" w:rsidRPr="001A501A" w:rsidRDefault="00EF4EF8" w:rsidP="00A20AA4">
      <w:pPr>
        <w:pStyle w:val="Body"/>
        <w:rPr>
          <w:rFonts w:ascii="Times New Roman" w:hAnsi="Times New Roman" w:cs="Times New Roman"/>
          <w:sz w:val="24"/>
          <w:lang w:val="en-GB"/>
        </w:rPr>
      </w:pPr>
      <w:r w:rsidRPr="001A501A">
        <w:rPr>
          <w:rFonts w:ascii="Times New Roman" w:hAnsi="Times New Roman" w:cs="Times New Roman"/>
          <w:sz w:val="24"/>
          <w:lang w:val="en-GB"/>
        </w:rPr>
        <w:t xml:space="preserve">All measures considered under Policy Area A, B and C would have stronger impacts in those Member States where platform work is more widespread (mostly Western </w:t>
      </w:r>
      <w:r w:rsidR="0027127B">
        <w:rPr>
          <w:rFonts w:ascii="Times New Roman" w:hAnsi="Times New Roman" w:cs="Times New Roman"/>
          <w:sz w:val="24"/>
          <w:lang w:val="en-GB"/>
        </w:rPr>
        <w:t xml:space="preserve">and Southern </w:t>
      </w:r>
      <w:r w:rsidRPr="001A501A">
        <w:rPr>
          <w:rFonts w:ascii="Times New Roman" w:hAnsi="Times New Roman" w:cs="Times New Roman"/>
          <w:sz w:val="24"/>
          <w:lang w:val="en-GB"/>
        </w:rPr>
        <w:t xml:space="preserve">Member States – see Annex </w:t>
      </w:r>
      <w:r w:rsidR="004006E6" w:rsidRPr="001A501A">
        <w:rPr>
          <w:rFonts w:ascii="Times New Roman" w:hAnsi="Times New Roman" w:cs="Times New Roman"/>
          <w:sz w:val="24"/>
          <w:lang w:val="en-GB"/>
        </w:rPr>
        <w:t>A4.2</w:t>
      </w:r>
      <w:r w:rsidRPr="001A501A">
        <w:rPr>
          <w:rFonts w:ascii="Times New Roman" w:hAnsi="Times New Roman" w:cs="Times New Roman"/>
          <w:sz w:val="24"/>
          <w:lang w:val="en-GB"/>
        </w:rPr>
        <w:t xml:space="preserve">, Figures B and C). </w:t>
      </w:r>
      <w:r w:rsidR="00583CCB" w:rsidRPr="001A501A">
        <w:rPr>
          <w:rFonts w:ascii="Times New Roman" w:hAnsi="Times New Roman" w:cs="Times New Roman"/>
          <w:sz w:val="24"/>
          <w:lang w:val="en-GB"/>
        </w:rPr>
        <w:t>When it comes to territorial impacts</w:t>
      </w:r>
      <w:r w:rsidRPr="001A501A">
        <w:rPr>
          <w:rFonts w:ascii="Times New Roman" w:hAnsi="Times New Roman" w:cs="Times New Roman"/>
          <w:sz w:val="24"/>
          <w:lang w:val="en-GB"/>
        </w:rPr>
        <w:t xml:space="preserve">, </w:t>
      </w:r>
      <w:r w:rsidRPr="001A501A">
        <w:rPr>
          <w:rFonts w:ascii="Times New Roman" w:hAnsi="Times New Roman" w:cs="Times New Roman"/>
          <w:b/>
          <w:sz w:val="24"/>
          <w:lang w:val="en-GB"/>
        </w:rPr>
        <w:t xml:space="preserve">cities with </w:t>
      </w:r>
      <w:r w:rsidR="00DC6F04" w:rsidRPr="001A501A">
        <w:rPr>
          <w:rFonts w:ascii="Times New Roman" w:hAnsi="Times New Roman" w:cs="Times New Roman"/>
          <w:b/>
          <w:sz w:val="24"/>
          <w:lang w:val="en-GB"/>
        </w:rPr>
        <w:t>up to</w:t>
      </w:r>
      <w:r w:rsidRPr="001A501A">
        <w:rPr>
          <w:rFonts w:ascii="Times New Roman" w:hAnsi="Times New Roman" w:cs="Times New Roman"/>
          <w:b/>
          <w:sz w:val="24"/>
          <w:lang w:val="en-GB"/>
        </w:rPr>
        <w:t xml:space="preserve"> 100,000 inhabitan</w:t>
      </w:r>
      <w:r w:rsidR="00DC6F04" w:rsidRPr="001A501A">
        <w:rPr>
          <w:rFonts w:ascii="Times New Roman" w:hAnsi="Times New Roman" w:cs="Times New Roman"/>
          <w:b/>
          <w:sz w:val="24"/>
          <w:lang w:val="en-GB"/>
        </w:rPr>
        <w:t>t</w:t>
      </w:r>
      <w:r w:rsidRPr="001A501A">
        <w:rPr>
          <w:rFonts w:ascii="Times New Roman" w:hAnsi="Times New Roman" w:cs="Times New Roman"/>
          <w:b/>
          <w:sz w:val="24"/>
          <w:lang w:val="en-GB"/>
        </w:rPr>
        <w:t xml:space="preserve">s </w:t>
      </w:r>
      <w:r w:rsidR="00583CCB" w:rsidRPr="001A501A">
        <w:rPr>
          <w:rFonts w:ascii="Times New Roman" w:hAnsi="Times New Roman" w:cs="Times New Roman"/>
          <w:b/>
          <w:sz w:val="24"/>
          <w:lang w:val="en-GB"/>
        </w:rPr>
        <w:t>could</w:t>
      </w:r>
      <w:r w:rsidRPr="001A501A">
        <w:rPr>
          <w:rFonts w:ascii="Times New Roman" w:hAnsi="Times New Roman" w:cs="Times New Roman"/>
          <w:b/>
          <w:sz w:val="24"/>
          <w:lang w:val="en-GB"/>
        </w:rPr>
        <w:t xml:space="preserve"> be </w:t>
      </w:r>
      <w:r w:rsidR="00DC6F04" w:rsidRPr="001A501A">
        <w:rPr>
          <w:rFonts w:ascii="Times New Roman" w:hAnsi="Times New Roman" w:cs="Times New Roman"/>
          <w:b/>
          <w:sz w:val="24"/>
          <w:lang w:val="en-GB"/>
        </w:rPr>
        <w:t>impacted the most</w:t>
      </w:r>
      <w:r w:rsidR="00583CCB" w:rsidRPr="001A501A">
        <w:rPr>
          <w:rFonts w:ascii="Times New Roman" w:hAnsi="Times New Roman" w:cs="Times New Roman"/>
          <w:b/>
          <w:sz w:val="24"/>
          <w:lang w:val="en-GB"/>
        </w:rPr>
        <w:t xml:space="preserve"> in terms of availability of services</w:t>
      </w:r>
      <w:r w:rsidR="00DC6F04" w:rsidRPr="001A501A">
        <w:rPr>
          <w:rFonts w:ascii="Times New Roman" w:hAnsi="Times New Roman" w:cs="Times New Roman"/>
          <w:b/>
          <w:sz w:val="24"/>
          <w:lang w:val="en-GB"/>
        </w:rPr>
        <w:t xml:space="preserve"> since platforms</w:t>
      </w:r>
      <w:r w:rsidR="00583CCB" w:rsidRPr="001A501A">
        <w:rPr>
          <w:rFonts w:ascii="Times New Roman" w:hAnsi="Times New Roman" w:cs="Times New Roman"/>
          <w:b/>
          <w:sz w:val="24"/>
          <w:lang w:val="en-GB"/>
        </w:rPr>
        <w:t>,</w:t>
      </w:r>
      <w:r w:rsidR="00DC6F04" w:rsidRPr="001A501A">
        <w:rPr>
          <w:rFonts w:ascii="Times New Roman" w:hAnsi="Times New Roman" w:cs="Times New Roman"/>
          <w:b/>
          <w:sz w:val="24"/>
          <w:lang w:val="en-GB"/>
        </w:rPr>
        <w:t xml:space="preserve"> </w:t>
      </w:r>
      <w:r w:rsidR="0094415F" w:rsidRPr="001A501A">
        <w:rPr>
          <w:rFonts w:ascii="Times New Roman" w:hAnsi="Times New Roman" w:cs="Times New Roman"/>
          <w:sz w:val="24"/>
          <w:lang w:val="en-GB"/>
        </w:rPr>
        <w:t xml:space="preserve">if forced to optimise their business activities because of compliance costs with this initiative, </w:t>
      </w:r>
      <w:r w:rsidR="00583CCB" w:rsidRPr="001A501A">
        <w:rPr>
          <w:rFonts w:ascii="Times New Roman" w:hAnsi="Times New Roman" w:cs="Times New Roman"/>
          <w:sz w:val="24"/>
          <w:lang w:val="en-GB"/>
        </w:rPr>
        <w:t>might</w:t>
      </w:r>
      <w:r w:rsidR="0094415F" w:rsidRPr="001A501A">
        <w:rPr>
          <w:rFonts w:ascii="Times New Roman" w:hAnsi="Times New Roman" w:cs="Times New Roman"/>
          <w:sz w:val="24"/>
          <w:lang w:val="en-GB"/>
        </w:rPr>
        <w:t xml:space="preserve"> quit small smarkets in favour of larger cities, where they could take advantage of economies of scale</w:t>
      </w:r>
      <w:r w:rsidR="00DC6F04" w:rsidRPr="001A501A">
        <w:rPr>
          <w:rFonts w:ascii="Times New Roman" w:hAnsi="Times New Roman" w:cs="Times New Roman"/>
          <w:sz w:val="24"/>
          <w:lang w:val="en-GB"/>
        </w:rPr>
        <w:t xml:space="preserve">. </w:t>
      </w:r>
      <w:r w:rsidR="00583CCB" w:rsidRPr="001A501A">
        <w:rPr>
          <w:rFonts w:ascii="Times New Roman" w:hAnsi="Times New Roman" w:cs="Times New Roman"/>
          <w:sz w:val="24"/>
          <w:lang w:val="en-GB"/>
        </w:rPr>
        <w:t xml:space="preserve">Such impacts would however only relate to on-location platform work. For this type of platform work, it is already the case that platform work is relatively more available in larger cities. Such platforms operate in </w:t>
      </w:r>
      <w:r w:rsidR="000460B7" w:rsidRPr="001A501A">
        <w:rPr>
          <w:rFonts w:ascii="Times New Roman" w:hAnsi="Times New Roman" w:cs="Times New Roman"/>
          <w:sz w:val="24"/>
          <w:szCs w:val="24"/>
          <w:lang w:val="en-US"/>
        </w:rPr>
        <w:t xml:space="preserve">only 3% of all cities with up to 100,000 inhabitants, but in 39% of cities with more than 1 million inhabitants. </w:t>
      </w:r>
      <w:r w:rsidR="00583CCB" w:rsidRPr="001A501A">
        <w:rPr>
          <w:rFonts w:ascii="Times New Roman" w:hAnsi="Times New Roman" w:cs="Times New Roman"/>
          <w:sz w:val="24"/>
          <w:szCs w:val="24"/>
          <w:lang w:val="en-US"/>
        </w:rPr>
        <w:t>Evidence from the survey conducted for the study underlying this report</w:t>
      </w:r>
      <w:r w:rsidR="003227DD" w:rsidRPr="001A501A">
        <w:rPr>
          <w:rStyle w:val="FootnoteReference"/>
          <w:rFonts w:ascii="Times New Roman" w:hAnsi="Times New Roman" w:cs="Times New Roman"/>
          <w:sz w:val="24"/>
          <w:szCs w:val="24"/>
          <w:lang w:val="en-US"/>
        </w:rPr>
        <w:footnoteReference w:id="109"/>
      </w:r>
      <w:r w:rsidR="00583CCB" w:rsidRPr="001A501A">
        <w:rPr>
          <w:rFonts w:ascii="Times New Roman" w:hAnsi="Times New Roman" w:cs="Times New Roman"/>
          <w:sz w:val="24"/>
          <w:szCs w:val="24"/>
          <w:lang w:val="en-US"/>
        </w:rPr>
        <w:t xml:space="preserve"> shows also that </w:t>
      </w:r>
      <w:r w:rsidR="000460B7" w:rsidRPr="001A501A">
        <w:rPr>
          <w:rFonts w:ascii="Times New Roman" w:hAnsi="Times New Roman" w:cs="Times New Roman"/>
          <w:sz w:val="24"/>
          <w:szCs w:val="24"/>
          <w:lang w:val="en-US"/>
        </w:rPr>
        <w:t xml:space="preserve">most of the people who work through platforms are concentrated in larger cities. </w:t>
      </w:r>
      <w:r w:rsidR="00583CCB" w:rsidRPr="001A501A">
        <w:rPr>
          <w:rFonts w:ascii="Times New Roman" w:hAnsi="Times New Roman" w:cs="Times New Roman"/>
          <w:sz w:val="24"/>
          <w:szCs w:val="24"/>
          <w:lang w:val="en-US"/>
        </w:rPr>
        <w:t>Among</w:t>
      </w:r>
      <w:r w:rsidR="000460B7" w:rsidRPr="001A501A">
        <w:rPr>
          <w:rFonts w:ascii="Times New Roman" w:hAnsi="Times New Roman" w:cs="Times New Roman"/>
          <w:sz w:val="24"/>
          <w:szCs w:val="24"/>
          <w:lang w:val="en-US"/>
        </w:rPr>
        <w:t xml:space="preserve"> the respondents who provide on-location services, 28% were based in cities with up to 100,000 inhabitants, while the remaining 72% were in larger cities.</w:t>
      </w:r>
      <w:r w:rsidR="00583CCB" w:rsidRPr="001A501A">
        <w:rPr>
          <w:rFonts w:ascii="Times New Roman" w:hAnsi="Times New Roman" w:cs="Times New Roman"/>
          <w:sz w:val="24"/>
          <w:lang w:val="en-GB"/>
        </w:rPr>
        <w:t xml:space="preserve"> For a more fine-grained territorial impacts analysis, see Annex A4.2.</w:t>
      </w:r>
    </w:p>
    <w:p w14:paraId="6B52FD1B" w14:textId="21DBAB0B" w:rsidR="00D1072D" w:rsidRPr="00E42874" w:rsidRDefault="00D1072D" w:rsidP="00A20AA4">
      <w:pPr>
        <w:pStyle w:val="Body"/>
        <w:rPr>
          <w:rFonts w:ascii="Times New Roman" w:hAnsi="Times New Roman" w:cs="Times New Roman"/>
          <w:sz w:val="24"/>
          <w:lang w:val="en-GB"/>
        </w:rPr>
      </w:pPr>
      <w:r w:rsidRPr="00E42874">
        <w:rPr>
          <w:rFonts w:ascii="Times New Roman" w:hAnsi="Times New Roman" w:cs="Times New Roman"/>
          <w:sz w:val="24"/>
          <w:lang w:val="en-GB"/>
        </w:rPr>
        <w:t xml:space="preserve">It should be noted that the analysis of impacts are subject to a </w:t>
      </w:r>
      <w:r w:rsidR="00E42874">
        <w:rPr>
          <w:rFonts w:ascii="Times New Roman" w:hAnsi="Times New Roman" w:cs="Times New Roman"/>
          <w:sz w:val="24"/>
          <w:lang w:val="en-GB"/>
        </w:rPr>
        <w:t xml:space="preserve">certain </w:t>
      </w:r>
      <w:r w:rsidRPr="00E42874">
        <w:rPr>
          <w:rFonts w:ascii="Times New Roman" w:hAnsi="Times New Roman" w:cs="Times New Roman"/>
          <w:sz w:val="24"/>
          <w:lang w:val="en-GB"/>
        </w:rPr>
        <w:t>degree of uncertainty, given the general scarcity of data available on platform work and the high number of assumptions which the projections and forecasts had to build upon. Further details on the limitations of the impacts’ analysis are given in Annex A5.1.</w:t>
      </w:r>
    </w:p>
    <w:p w14:paraId="69C4F4EF" w14:textId="77777777" w:rsidR="009C4DE6" w:rsidRPr="001A501A" w:rsidRDefault="00A2401B" w:rsidP="00B814E6">
      <w:pPr>
        <w:keepNext/>
        <w:tabs>
          <w:tab w:val="num" w:pos="1200"/>
        </w:tabs>
        <w:spacing w:after="240" w:line="240" w:lineRule="auto"/>
        <w:ind w:left="1200" w:hanging="720"/>
        <w:jc w:val="both"/>
        <w:outlineLvl w:val="1"/>
        <w:rPr>
          <w:rFonts w:ascii="Times New Roman" w:hAnsi="Times New Roman" w:cs="Times New Roman"/>
          <w:b/>
          <w:sz w:val="24"/>
          <w:szCs w:val="24"/>
          <w:lang w:val="en-US"/>
        </w:rPr>
      </w:pPr>
      <w:bookmarkStart w:id="1004" w:name="_Toc83313685"/>
      <w:bookmarkStart w:id="1005" w:name="_Toc83314813"/>
      <w:bookmarkStart w:id="1006" w:name="_Toc83392662"/>
      <w:bookmarkStart w:id="1007" w:name="_Toc83392751"/>
      <w:bookmarkStart w:id="1008" w:name="_Toc83393364"/>
      <w:bookmarkStart w:id="1009" w:name="_Toc83393435"/>
      <w:bookmarkStart w:id="1010" w:name="_Toc83397684"/>
      <w:bookmarkStart w:id="1011" w:name="_Toc83397864"/>
      <w:bookmarkStart w:id="1012" w:name="_Toc83398199"/>
      <w:bookmarkStart w:id="1013" w:name="_Toc83398324"/>
      <w:bookmarkStart w:id="1014" w:name="_Toc83398395"/>
      <w:bookmarkStart w:id="1015" w:name="_Toc83651217"/>
      <w:bookmarkStart w:id="1016" w:name="_Toc86749275"/>
      <w:bookmarkStart w:id="1017" w:name="_Toc86833565"/>
      <w:bookmarkStart w:id="1018" w:name="_Toc86833607"/>
      <w:bookmarkStart w:id="1019" w:name="_Toc87546967"/>
      <w:r w:rsidRPr="001A501A">
        <w:rPr>
          <w:rFonts w:ascii="Times New Roman" w:hAnsi="Times New Roman" w:cs="Times New Roman"/>
          <w:b/>
          <w:sz w:val="24"/>
          <w:lang w:val="en-US"/>
        </w:rPr>
        <w:t>6.1 Impacts of options under Policy Area A</w:t>
      </w:r>
      <w:r w:rsidRPr="001A501A">
        <w:rPr>
          <w:rFonts w:ascii="Times New Roman" w:hAnsi="Times New Roman" w:cs="Times New Roman"/>
          <w:b/>
          <w:sz w:val="24"/>
          <w:vertAlign w:val="superscript"/>
        </w:rPr>
        <w:footnoteReference w:id="110"/>
      </w:r>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p>
    <w:p w14:paraId="43F5660A"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eastAsia="en-GB"/>
        </w:rPr>
      </w:pPr>
      <w:bookmarkStart w:id="1020" w:name="_Toc81235162"/>
      <w:bookmarkStart w:id="1021" w:name="_Toc81247188"/>
      <w:bookmarkStart w:id="1022" w:name="_Toc81260290"/>
      <w:bookmarkStart w:id="1023" w:name="_Toc81313321"/>
      <w:bookmarkStart w:id="1024" w:name="_Toc81323785"/>
      <w:bookmarkStart w:id="1025" w:name="_Toc81327166"/>
      <w:bookmarkStart w:id="1026" w:name="_Toc81398476"/>
      <w:bookmarkStart w:id="1027" w:name="_Toc82107409"/>
      <w:bookmarkStart w:id="1028" w:name="_Toc82165133"/>
      <w:bookmarkStart w:id="1029" w:name="_Toc82165396"/>
      <w:bookmarkStart w:id="1030" w:name="_Toc83313686"/>
      <w:bookmarkStart w:id="1031" w:name="_Toc83392663"/>
      <w:bookmarkStart w:id="1032" w:name="_Toc83392752"/>
      <w:bookmarkStart w:id="1033" w:name="_Toc83393365"/>
      <w:bookmarkStart w:id="1034" w:name="_Toc83397685"/>
      <w:bookmarkStart w:id="1035" w:name="_Toc83397865"/>
      <w:bookmarkStart w:id="1036" w:name="_Toc83398200"/>
      <w:bookmarkStart w:id="1037" w:name="_Toc83398325"/>
      <w:bookmarkStart w:id="1038" w:name="_Toc83651218"/>
      <w:bookmarkStart w:id="1039" w:name="_Toc86749276"/>
      <w:r w:rsidRPr="001A501A">
        <w:rPr>
          <w:rFonts w:ascii="Times New Roman" w:eastAsia="Times New Roman" w:hAnsi="Times New Roman" w:cs="Times New Roman"/>
          <w:i/>
          <w:sz w:val="24"/>
          <w:szCs w:val="20"/>
          <w:lang w:val="en-US" w:eastAsia="en-GB"/>
        </w:rPr>
        <w:t xml:space="preserve">6.1.1 </w:t>
      </w:r>
      <w:r w:rsidRPr="001A501A">
        <w:rPr>
          <w:rFonts w:ascii="Times New Roman" w:eastAsia="Times New Roman" w:hAnsi="Times New Roman" w:cs="Times New Roman"/>
          <w:i/>
          <w:sz w:val="24"/>
          <w:szCs w:val="20"/>
          <w:lang w:val="en-GB" w:eastAsia="en-GB"/>
        </w:rPr>
        <w:t>Economic impacts</w:t>
      </w:r>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r w:rsidRPr="001A501A">
        <w:rPr>
          <w:rFonts w:ascii="Times New Roman" w:eastAsia="Times New Roman" w:hAnsi="Times New Roman" w:cs="Times New Roman"/>
          <w:i/>
          <w:sz w:val="24"/>
          <w:szCs w:val="20"/>
          <w:lang w:val="en-GB" w:eastAsia="en-GB"/>
        </w:rPr>
        <w:t xml:space="preserve"> </w:t>
      </w:r>
    </w:p>
    <w:p w14:paraId="38587915" w14:textId="51ABB4C1" w:rsidR="00B814E6" w:rsidRPr="001A501A" w:rsidRDefault="00197ACB" w:rsidP="006E7F26">
      <w:pPr>
        <w:spacing w:after="200" w:line="240" w:lineRule="auto"/>
        <w:jc w:val="both"/>
        <w:rPr>
          <w:rFonts w:ascii="Times New Roman" w:eastAsia="Times New Roman" w:hAnsi="Times New Roman" w:cs="Times New Roman"/>
          <w:sz w:val="24"/>
          <w:szCs w:val="24"/>
          <w:lang w:val="en-GB" w:eastAsia="en-GB"/>
        </w:rPr>
      </w:pPr>
      <w:r w:rsidRPr="001A501A">
        <w:rPr>
          <w:rFonts w:ascii="Times New Roman" w:eastAsia="Times New Roman" w:hAnsi="Times New Roman" w:cs="Times New Roman"/>
          <w:i/>
          <w:iCs/>
          <w:sz w:val="24"/>
          <w:szCs w:val="24"/>
          <w:u w:val="single"/>
          <w:lang w:val="en-GB" w:eastAsia="en-GB"/>
        </w:rPr>
        <w:t>Benefits for businesses, markets and consumers</w:t>
      </w:r>
      <w:r w:rsidRPr="001A501A">
        <w:rPr>
          <w:rFonts w:ascii="Times New Roman" w:eastAsia="Times New Roman" w:hAnsi="Times New Roman" w:cs="Times New Roman"/>
          <w:sz w:val="24"/>
          <w:szCs w:val="24"/>
          <w:u w:val="single"/>
          <w:lang w:val="en-GB" w:eastAsia="en-GB"/>
        </w:rPr>
        <w:t>:</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b/>
          <w:bCs/>
          <w:sz w:val="24"/>
          <w:szCs w:val="24"/>
          <w:lang w:val="en-GB" w:eastAsia="en-GB"/>
        </w:rPr>
        <w:t>Measures under</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b/>
          <w:bCs/>
          <w:sz w:val="24"/>
          <w:szCs w:val="24"/>
          <w:lang w:val="en-GB" w:eastAsia="en-GB"/>
        </w:rPr>
        <w:t>Policy Area A would benefit platforms that already employ workers</w:t>
      </w:r>
      <w:r w:rsidRPr="001A501A">
        <w:rPr>
          <w:rFonts w:ascii="Times New Roman" w:eastAsia="Times New Roman" w:hAnsi="Times New Roman" w:cs="Times New Roman"/>
          <w:sz w:val="24"/>
          <w:szCs w:val="24"/>
          <w:lang w:val="en-GB" w:eastAsia="en-GB"/>
        </w:rPr>
        <w:t xml:space="preserve"> by making sure that platforms operating through </w:t>
      </w:r>
      <w:r w:rsidR="00CB23CD">
        <w:rPr>
          <w:rFonts w:ascii="Times New Roman" w:eastAsia="Times New Roman" w:hAnsi="Times New Roman" w:cs="Times New Roman"/>
          <w:sz w:val="24"/>
          <w:szCs w:val="24"/>
          <w:lang w:val="en-GB" w:eastAsia="en-GB"/>
        </w:rPr>
        <w:t>false self-employed</w:t>
      </w:r>
      <w:r w:rsidRPr="001A501A">
        <w:rPr>
          <w:rFonts w:ascii="Times New Roman" w:eastAsia="Times New Roman" w:hAnsi="Times New Roman" w:cs="Times New Roman"/>
          <w:sz w:val="24"/>
          <w:szCs w:val="24"/>
          <w:lang w:val="en-GB" w:eastAsia="en-GB"/>
        </w:rPr>
        <w:t xml:space="preserve"> people follow the same regulations and do not engage in unfair competition. For the same reason, temporary work agencies – e.g. those which supply riders to </w:t>
      </w:r>
      <w:r w:rsidR="00E27941" w:rsidRPr="001A501A">
        <w:rPr>
          <w:rFonts w:ascii="Times New Roman" w:eastAsia="Times New Roman" w:hAnsi="Times New Roman" w:cs="Times New Roman"/>
          <w:sz w:val="24"/>
          <w:szCs w:val="24"/>
          <w:lang w:val="en-GB" w:eastAsia="en-GB"/>
        </w:rPr>
        <w:t>some delivery platforms</w:t>
      </w:r>
      <w:r w:rsidRPr="001A501A">
        <w:rPr>
          <w:rFonts w:ascii="Times New Roman" w:eastAsia="Times New Roman" w:hAnsi="Times New Roman" w:cs="Times New Roman"/>
          <w:sz w:val="24"/>
          <w:szCs w:val="24"/>
          <w:lang w:val="en-GB" w:eastAsia="en-GB"/>
        </w:rPr>
        <w:t xml:space="preserve"> – stand to gain from the measures under Policy Area A if, as it is likely, platforms reclassified as employers were to use their services to deal with surges in consumer demand. </w:t>
      </w:r>
      <w:r w:rsidR="00B814E6" w:rsidRPr="001A501A">
        <w:rPr>
          <w:rFonts w:ascii="Times New Roman" w:hAnsi="Times New Roman" w:cs="Times New Roman"/>
          <w:sz w:val="24"/>
          <w:szCs w:val="24"/>
          <w:lang w:val="en-GB" w:eastAsia="en-GB"/>
        </w:rPr>
        <w:t xml:space="preserve">Most of the platforms affected under the different options </w:t>
      </w:r>
      <w:r w:rsidR="00ED3DE3" w:rsidRPr="001A501A">
        <w:rPr>
          <w:rFonts w:ascii="Times New Roman" w:hAnsi="Times New Roman" w:cs="Times New Roman"/>
          <w:sz w:val="24"/>
          <w:szCs w:val="24"/>
          <w:lang w:val="en-GB" w:eastAsia="en-GB"/>
        </w:rPr>
        <w:t>would be</w:t>
      </w:r>
      <w:r w:rsidR="00B814E6" w:rsidRPr="001A501A">
        <w:rPr>
          <w:rFonts w:ascii="Times New Roman" w:hAnsi="Times New Roman" w:cs="Times New Roman"/>
          <w:sz w:val="24"/>
          <w:szCs w:val="24"/>
          <w:lang w:val="en-GB" w:eastAsia="en-GB"/>
        </w:rPr>
        <w:t xml:space="preserve"> of EU origin (</w:t>
      </w:r>
      <w:r w:rsidR="00172930" w:rsidRPr="001A501A">
        <w:rPr>
          <w:rFonts w:ascii="Times New Roman" w:hAnsi="Times New Roman" w:cs="Times New Roman"/>
          <w:sz w:val="24"/>
          <w:szCs w:val="24"/>
          <w:lang w:val="en-GB" w:eastAsia="en-GB"/>
        </w:rPr>
        <w:t>see Tables 6-9</w:t>
      </w:r>
      <w:r w:rsidR="004006E6" w:rsidRPr="001A501A">
        <w:rPr>
          <w:rFonts w:ascii="Times New Roman" w:hAnsi="Times New Roman" w:cs="Times New Roman"/>
          <w:sz w:val="24"/>
          <w:szCs w:val="24"/>
          <w:lang w:val="en-GB" w:eastAsia="en-GB"/>
        </w:rPr>
        <w:t>, Annex 4</w:t>
      </w:r>
      <w:r w:rsidR="001E4218" w:rsidRPr="001A501A">
        <w:rPr>
          <w:rFonts w:ascii="Times New Roman" w:hAnsi="Times New Roman" w:cs="Times New Roman"/>
          <w:sz w:val="24"/>
          <w:szCs w:val="24"/>
          <w:lang w:val="en-GB" w:eastAsia="en-GB"/>
        </w:rPr>
        <w:t>.1</w:t>
      </w:r>
      <w:r w:rsidR="00172930" w:rsidRPr="001A501A">
        <w:rPr>
          <w:rFonts w:ascii="Times New Roman" w:hAnsi="Times New Roman" w:cs="Times New Roman"/>
          <w:sz w:val="24"/>
          <w:szCs w:val="24"/>
          <w:lang w:val="en-GB" w:eastAsia="en-GB"/>
        </w:rPr>
        <w:t xml:space="preserve">): </w:t>
      </w:r>
      <w:r w:rsidR="00A450DC" w:rsidRPr="001A501A">
        <w:rPr>
          <w:rFonts w:ascii="Times New Roman" w:hAnsi="Times New Roman" w:cs="Times New Roman"/>
          <w:sz w:val="24"/>
          <w:szCs w:val="24"/>
          <w:lang w:val="en-GB" w:eastAsia="en-GB"/>
        </w:rPr>
        <w:t xml:space="preserve">from </w:t>
      </w:r>
      <w:r w:rsidR="00B814E6" w:rsidRPr="001A501A">
        <w:rPr>
          <w:rFonts w:ascii="Times New Roman" w:hAnsi="Times New Roman" w:cs="Times New Roman"/>
          <w:sz w:val="24"/>
          <w:szCs w:val="24"/>
          <w:lang w:val="en-GB" w:eastAsia="en-GB"/>
        </w:rPr>
        <w:t>77% under options A1 and A3c to 90% under options A2 and A3a.</w:t>
      </w:r>
    </w:p>
    <w:p w14:paraId="3529E03D" w14:textId="43422A7A" w:rsidR="00197ACB" w:rsidRPr="001A501A" w:rsidRDefault="00197ACB" w:rsidP="006E7F26">
      <w:pPr>
        <w:spacing w:after="200" w:line="240" w:lineRule="auto"/>
        <w:jc w:val="both"/>
        <w:rPr>
          <w:rFonts w:ascii="Times New Roman" w:eastAsia="Times New Roman" w:hAnsi="Times New Roman" w:cs="Times New Roman"/>
          <w:sz w:val="24"/>
          <w:szCs w:val="24"/>
          <w:lang w:val="en-GB" w:eastAsia="en-GB"/>
        </w:rPr>
      </w:pPr>
      <w:r w:rsidRPr="001A501A">
        <w:rPr>
          <w:rFonts w:ascii="Times New Roman" w:eastAsia="Times New Roman" w:hAnsi="Times New Roman" w:cs="Times New Roman"/>
          <w:b/>
          <w:bCs/>
          <w:sz w:val="24"/>
          <w:szCs w:val="24"/>
          <w:lang w:val="en-GB" w:eastAsia="en-GB"/>
        </w:rPr>
        <w:t xml:space="preserve">‘Traditional businesses’ that compete with platforms </w:t>
      </w:r>
      <w:r w:rsidR="00172930" w:rsidRPr="001A501A">
        <w:rPr>
          <w:rFonts w:ascii="Times New Roman" w:eastAsia="Times New Roman" w:hAnsi="Times New Roman" w:cs="Times New Roman"/>
          <w:b/>
          <w:bCs/>
          <w:sz w:val="24"/>
          <w:szCs w:val="24"/>
          <w:lang w:val="en-GB" w:eastAsia="en-GB"/>
        </w:rPr>
        <w:t>by operating in the same sector</w:t>
      </w:r>
      <w:r w:rsidRPr="001A501A">
        <w:rPr>
          <w:rFonts w:ascii="Times New Roman" w:eastAsia="Times New Roman" w:hAnsi="Times New Roman" w:cs="Times New Roman"/>
          <w:b/>
          <w:bCs/>
          <w:sz w:val="24"/>
          <w:szCs w:val="24"/>
          <w:lang w:val="en-GB" w:eastAsia="en-GB"/>
        </w:rPr>
        <w:t xml:space="preserve"> would enjoy indirect benefits from measures under Policy Area A</w:t>
      </w:r>
      <w:r w:rsidRPr="001A501A">
        <w:rPr>
          <w:rFonts w:ascii="Times New Roman" w:eastAsia="Times New Roman" w:hAnsi="Times New Roman" w:cs="Times New Roman"/>
          <w:sz w:val="24"/>
          <w:szCs w:val="24"/>
          <w:lang w:val="en-GB" w:eastAsia="en-GB"/>
        </w:rPr>
        <w:t xml:space="preserve">, thanks to a newly </w:t>
      </w:r>
      <w:r w:rsidR="008E2928">
        <w:rPr>
          <w:rFonts w:ascii="Times New Roman" w:eastAsia="Times New Roman" w:hAnsi="Times New Roman" w:cs="Times New Roman"/>
          <w:sz w:val="24"/>
          <w:szCs w:val="24"/>
          <w:lang w:val="en-GB" w:eastAsia="en-GB"/>
        </w:rPr>
        <w:t xml:space="preserve">level playing field </w:t>
      </w:r>
      <w:r w:rsidRPr="001A501A">
        <w:rPr>
          <w:rFonts w:ascii="Times New Roman" w:eastAsia="Times New Roman" w:hAnsi="Times New Roman" w:cs="Times New Roman"/>
          <w:sz w:val="24"/>
          <w:szCs w:val="24"/>
          <w:lang w:val="en-GB" w:eastAsia="en-GB"/>
        </w:rPr>
        <w:t>in the costs for social protection contributions (which, to date, are on average 24.5% higher for companies that</w:t>
      </w:r>
      <w:r w:rsidRPr="001A501A">
        <w:rPr>
          <w:rFonts w:ascii="Times New Roman" w:eastAsia="Times New Roman" w:hAnsi="Times New Roman" w:cs="Times New Roman"/>
          <w:b/>
          <w:bCs/>
          <w:sz w:val="24"/>
          <w:szCs w:val="24"/>
          <w:lang w:val="en-GB" w:eastAsia="en-GB"/>
        </w:rPr>
        <w:t xml:space="preserve"> </w:t>
      </w:r>
      <w:r w:rsidRPr="001A501A">
        <w:rPr>
          <w:rFonts w:ascii="Times New Roman" w:eastAsia="Times New Roman" w:hAnsi="Times New Roman" w:cs="Times New Roman"/>
          <w:sz w:val="24"/>
          <w:szCs w:val="24"/>
          <w:lang w:val="en-GB" w:eastAsia="en-GB"/>
        </w:rPr>
        <w:t>employ workers compared to those, including platforms, that rely on self-employed contractors</w:t>
      </w:r>
      <w:r w:rsidRPr="001A501A">
        <w:rPr>
          <w:rFonts w:ascii="Times New Roman" w:eastAsia="Times New Roman" w:hAnsi="Times New Roman" w:cs="Times New Roman"/>
          <w:sz w:val="24"/>
          <w:szCs w:val="24"/>
          <w:vertAlign w:val="superscript"/>
          <w:lang w:val="en-GB" w:eastAsia="en-GB"/>
        </w:rPr>
        <w:footnoteReference w:id="111"/>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b/>
          <w:bCs/>
          <w:sz w:val="24"/>
          <w:szCs w:val="24"/>
          <w:lang w:val="en-GB" w:eastAsia="en-GB"/>
        </w:rPr>
        <w:t xml:space="preserve">Platforms which offer services through </w:t>
      </w:r>
      <w:r w:rsidR="00CB23CD">
        <w:rPr>
          <w:rFonts w:ascii="Times New Roman" w:eastAsia="Times New Roman" w:hAnsi="Times New Roman" w:cs="Times New Roman"/>
          <w:b/>
          <w:bCs/>
          <w:sz w:val="24"/>
          <w:szCs w:val="24"/>
          <w:lang w:val="en-GB" w:eastAsia="en-GB"/>
        </w:rPr>
        <w:t>genuine self-employed</w:t>
      </w:r>
      <w:r w:rsidRPr="001A501A">
        <w:rPr>
          <w:rFonts w:ascii="Times New Roman" w:eastAsia="Times New Roman" w:hAnsi="Times New Roman" w:cs="Times New Roman"/>
          <w:b/>
          <w:bCs/>
          <w:sz w:val="24"/>
          <w:szCs w:val="24"/>
          <w:lang w:val="en-GB" w:eastAsia="en-GB"/>
        </w:rPr>
        <w:t xml:space="preserve"> people </w:t>
      </w:r>
      <w:r w:rsidR="00A54CFE" w:rsidRPr="001A501A">
        <w:rPr>
          <w:rFonts w:ascii="Times New Roman" w:eastAsia="Times New Roman" w:hAnsi="Times New Roman" w:cs="Times New Roman"/>
          <w:b/>
          <w:bCs/>
          <w:sz w:val="24"/>
          <w:szCs w:val="24"/>
          <w:lang w:val="en-GB" w:eastAsia="en-GB"/>
        </w:rPr>
        <w:t xml:space="preserve">may </w:t>
      </w:r>
      <w:r w:rsidRPr="001A501A">
        <w:rPr>
          <w:rFonts w:ascii="Times New Roman" w:eastAsia="Times New Roman" w:hAnsi="Times New Roman" w:cs="Times New Roman"/>
          <w:b/>
          <w:bCs/>
          <w:sz w:val="24"/>
          <w:szCs w:val="24"/>
          <w:lang w:val="en-GB" w:eastAsia="en-GB"/>
        </w:rPr>
        <w:t>benefit from increased legal certainty</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b/>
          <w:bCs/>
          <w:sz w:val="24"/>
          <w:szCs w:val="24"/>
          <w:lang w:val="en-GB" w:eastAsia="en-GB"/>
        </w:rPr>
        <w:t>vis-à-vis potential court challenges.</w:t>
      </w:r>
      <w:r w:rsidRPr="001A501A">
        <w:rPr>
          <w:rFonts w:ascii="Times New Roman" w:eastAsia="Times New Roman" w:hAnsi="Times New Roman" w:cs="Times New Roman"/>
          <w:sz w:val="24"/>
          <w:szCs w:val="24"/>
          <w:lang w:val="en-GB" w:eastAsia="en-GB"/>
        </w:rPr>
        <w:t xml:space="preserve"> Platforms operating through </w:t>
      </w:r>
      <w:r w:rsidR="00CB23CD">
        <w:rPr>
          <w:rFonts w:ascii="Times New Roman" w:eastAsia="Times New Roman" w:hAnsi="Times New Roman" w:cs="Times New Roman"/>
          <w:sz w:val="24"/>
          <w:szCs w:val="24"/>
          <w:lang w:val="en-GB" w:eastAsia="en-GB"/>
        </w:rPr>
        <w:t>false self-employed</w:t>
      </w:r>
      <w:r w:rsidRPr="001A501A">
        <w:rPr>
          <w:rFonts w:ascii="Times New Roman" w:eastAsia="Times New Roman" w:hAnsi="Times New Roman" w:cs="Times New Roman"/>
          <w:sz w:val="24"/>
          <w:szCs w:val="24"/>
          <w:lang w:val="en-GB" w:eastAsia="en-GB"/>
        </w:rPr>
        <w:t xml:space="preserve"> would also benefit from increased legal certainty and lower non-compliance costs, which it is estimated would reach EUR hundreds of millions in the baseline scenario (see </w:t>
      </w:r>
      <w:r w:rsidRPr="001A501A" w:rsidDel="00BD779A">
        <w:rPr>
          <w:rFonts w:ascii="Times New Roman" w:eastAsia="Times New Roman" w:hAnsi="Times New Roman" w:cs="Times New Roman"/>
          <w:sz w:val="24"/>
          <w:szCs w:val="24"/>
          <w:lang w:val="en-GB" w:eastAsia="en-GB"/>
        </w:rPr>
        <w:t>Section</w:t>
      </w:r>
      <w:r w:rsidRPr="001A501A">
        <w:rPr>
          <w:rFonts w:ascii="Times New Roman" w:eastAsia="Times New Roman" w:hAnsi="Times New Roman" w:cs="Times New Roman"/>
          <w:sz w:val="24"/>
          <w:szCs w:val="24"/>
          <w:lang w:val="en-GB" w:eastAsia="en-GB"/>
        </w:rPr>
        <w:t xml:space="preserve"> 5.1).</w:t>
      </w:r>
    </w:p>
    <w:p w14:paraId="228C5430" w14:textId="77777777" w:rsidR="00197ACB" w:rsidRPr="001A501A" w:rsidRDefault="00197ACB" w:rsidP="006E7F26">
      <w:pPr>
        <w:spacing w:after="200" w:line="240" w:lineRule="auto"/>
        <w:jc w:val="both"/>
        <w:rPr>
          <w:rFonts w:ascii="Times New Roman" w:eastAsia="Calibri" w:hAnsi="Times New Roman" w:cs="Times New Roman"/>
          <w:b/>
          <w:bCs/>
          <w:sz w:val="24"/>
          <w:szCs w:val="24"/>
          <w:lang w:val="en-GB"/>
        </w:rPr>
      </w:pPr>
      <w:r w:rsidRPr="001A501A">
        <w:rPr>
          <w:rFonts w:ascii="Times New Roman" w:eastAsia="Calibri" w:hAnsi="Times New Roman" w:cs="Times New Roman"/>
          <w:b/>
          <w:bCs/>
          <w:sz w:val="24"/>
          <w:szCs w:val="24"/>
          <w:lang w:val="en-GB"/>
        </w:rPr>
        <w:t>Measures under Policy Area A may increase the quality of services offered to consumers on platforms</w:t>
      </w:r>
      <w:r w:rsidRPr="001A501A">
        <w:rPr>
          <w:rFonts w:ascii="Times New Roman" w:eastAsia="Calibri" w:hAnsi="Times New Roman" w:cs="Times New Roman"/>
          <w:sz w:val="24"/>
          <w:szCs w:val="24"/>
          <w:lang w:val="en-GB"/>
        </w:rPr>
        <w:t>. Interviewed stakeholders and experts argued this could be the case thanks to reclassification, since workers would receive training on how to improve their work. For example, people employed by Hilfr, a cleaning services platform in Denmark which signed a collective agreement with trade union 3F, are now eligible to receive training on the safe use of chemicals. This may explain why 60% of Hilfr’s revenues come from cleaners employed by the platform</w:t>
      </w:r>
      <w:r w:rsidRPr="001A501A">
        <w:rPr>
          <w:rFonts w:ascii="Times New Roman" w:eastAsia="Calibri" w:hAnsi="Times New Roman" w:cs="Times New Roman"/>
          <w:sz w:val="24"/>
          <w:szCs w:val="24"/>
          <w:vertAlign w:val="superscript"/>
          <w:lang w:val="en-GB"/>
        </w:rPr>
        <w:footnoteReference w:id="112"/>
      </w:r>
      <w:r w:rsidR="00A450DC" w:rsidRPr="001A501A">
        <w:rPr>
          <w:rFonts w:ascii="Times New Roman" w:eastAsia="Calibri" w:hAnsi="Times New Roman" w:cs="Times New Roman"/>
          <w:sz w:val="24"/>
          <w:szCs w:val="24"/>
          <w:lang w:val="en-GB"/>
        </w:rPr>
        <w:t>,</w:t>
      </w:r>
      <w:r w:rsidRPr="001A501A">
        <w:rPr>
          <w:rFonts w:ascii="Times New Roman" w:eastAsia="Calibri" w:hAnsi="Times New Roman" w:cs="Times New Roman"/>
          <w:sz w:val="24"/>
          <w:szCs w:val="24"/>
          <w:lang w:val="en-GB"/>
        </w:rPr>
        <w:t xml:space="preserve"> even though customers can also choose to hire the self-employed cleaners who provide services at a lower price.</w:t>
      </w:r>
    </w:p>
    <w:p w14:paraId="7C86689C" w14:textId="5C646668" w:rsidR="00197ACB" w:rsidRPr="001A501A" w:rsidRDefault="00197ACB" w:rsidP="006E7F26">
      <w:pPr>
        <w:spacing w:after="200" w:line="240" w:lineRule="auto"/>
        <w:jc w:val="both"/>
        <w:rPr>
          <w:rFonts w:ascii="Times New Roman" w:eastAsia="Times New Roman" w:hAnsi="Times New Roman" w:cs="Times New Roman"/>
          <w:sz w:val="16"/>
          <w:szCs w:val="16"/>
          <w:lang w:val="en-GB" w:eastAsia="en-GB"/>
        </w:rPr>
      </w:pPr>
      <w:r w:rsidRPr="001A501A">
        <w:rPr>
          <w:rFonts w:ascii="Times New Roman" w:eastAsia="Times New Roman" w:hAnsi="Times New Roman" w:cs="Times New Roman"/>
          <w:i/>
          <w:sz w:val="24"/>
          <w:szCs w:val="24"/>
          <w:u w:val="single"/>
          <w:lang w:val="en-GB" w:eastAsia="en-GB"/>
        </w:rPr>
        <w:t>Costs for businesses, markets and consumers:</w:t>
      </w:r>
      <w:r w:rsidRPr="001A501A">
        <w:rPr>
          <w:rFonts w:ascii="Times New Roman" w:eastAsia="Times New Roman" w:hAnsi="Times New Roman" w:cs="Times New Roman"/>
          <w:sz w:val="24"/>
          <w:szCs w:val="24"/>
          <w:lang w:val="en-GB" w:eastAsia="en-GB"/>
        </w:rPr>
        <w:t xml:space="preserve"> </w:t>
      </w:r>
      <w:r w:rsidR="00B814E6" w:rsidRPr="001A501A">
        <w:rPr>
          <w:rFonts w:ascii="Times New Roman" w:eastAsia="Times New Roman" w:hAnsi="Times New Roman" w:cs="Times New Roman"/>
          <w:sz w:val="24"/>
          <w:szCs w:val="24"/>
          <w:lang w:val="en-GB" w:eastAsia="en-GB"/>
        </w:rPr>
        <w:t>Measures under Policy Area A would affect a varying number of platforms</w:t>
      </w:r>
      <w:r w:rsidR="00172930" w:rsidRPr="001A501A">
        <w:rPr>
          <w:rFonts w:ascii="Times New Roman" w:eastAsia="Times New Roman" w:hAnsi="Times New Roman" w:cs="Times New Roman"/>
          <w:sz w:val="24"/>
          <w:szCs w:val="24"/>
          <w:lang w:val="en-GB" w:eastAsia="en-GB"/>
        </w:rPr>
        <w:t xml:space="preserve"> (see Tables 6-9</w:t>
      </w:r>
      <w:r w:rsidR="001E4218" w:rsidRPr="001A501A">
        <w:rPr>
          <w:rFonts w:ascii="Times New Roman" w:eastAsia="Times New Roman" w:hAnsi="Times New Roman" w:cs="Times New Roman"/>
          <w:sz w:val="24"/>
          <w:szCs w:val="24"/>
          <w:lang w:val="en-GB" w:eastAsia="en-GB"/>
        </w:rPr>
        <w:t>, Annex 4.1</w:t>
      </w:r>
      <w:r w:rsidR="00172930" w:rsidRPr="001A501A">
        <w:rPr>
          <w:rFonts w:ascii="Times New Roman" w:eastAsia="Times New Roman" w:hAnsi="Times New Roman" w:cs="Times New Roman"/>
          <w:sz w:val="24"/>
          <w:szCs w:val="24"/>
          <w:lang w:val="en-GB" w:eastAsia="en-GB"/>
        </w:rPr>
        <w:t>)</w:t>
      </w:r>
      <w:r w:rsidR="00B814E6" w:rsidRPr="001A501A">
        <w:rPr>
          <w:rFonts w:ascii="Times New Roman" w:eastAsia="Times New Roman" w:hAnsi="Times New Roman" w:cs="Times New Roman"/>
          <w:sz w:val="24"/>
          <w:szCs w:val="24"/>
          <w:lang w:val="en-GB" w:eastAsia="en-GB"/>
        </w:rPr>
        <w:t xml:space="preserve">. </w:t>
      </w:r>
      <w:r w:rsidR="00B814E6" w:rsidRPr="001A501A">
        <w:rPr>
          <w:rFonts w:ascii="Times New Roman" w:hAnsi="Times New Roman" w:cs="Times New Roman"/>
          <w:sz w:val="24"/>
          <w:szCs w:val="24"/>
          <w:lang w:val="en-GB" w:eastAsia="en-GB"/>
        </w:rPr>
        <w:t>Options A1 and A3c would affect all digital labour platforms currently active in the EU. Option A2 would affect mostly ride-hailing and delivery platforms (</w:t>
      </w:r>
      <w:r w:rsidR="00172930" w:rsidRPr="001A501A">
        <w:rPr>
          <w:rFonts w:ascii="Times New Roman" w:hAnsi="Times New Roman" w:cs="Times New Roman"/>
          <w:sz w:val="24"/>
          <w:szCs w:val="24"/>
          <w:lang w:val="en-GB" w:eastAsia="en-GB"/>
        </w:rPr>
        <w:t>around</w:t>
      </w:r>
      <w:r w:rsidR="009D745F" w:rsidRPr="001A501A">
        <w:rPr>
          <w:rFonts w:ascii="Times New Roman" w:hAnsi="Times New Roman" w:cs="Times New Roman"/>
          <w:sz w:val="24"/>
          <w:szCs w:val="24"/>
          <w:lang w:val="en-GB" w:eastAsia="en-GB"/>
        </w:rPr>
        <w:t xml:space="preserve"> </w:t>
      </w:r>
      <w:r w:rsidR="00B814E6" w:rsidRPr="001A501A">
        <w:rPr>
          <w:rFonts w:ascii="Times New Roman" w:hAnsi="Times New Roman" w:cs="Times New Roman"/>
          <w:sz w:val="24"/>
          <w:szCs w:val="24"/>
          <w:lang w:val="en-GB" w:eastAsia="en-GB"/>
        </w:rPr>
        <w:t xml:space="preserve">25% of all platforms). Option A3a would affect on-location platforms representing around 64% of all platforms. Option A3b is expected to affect platforms representing around 32% of the </w:t>
      </w:r>
      <w:r w:rsidR="00A450DC" w:rsidRPr="001A501A">
        <w:rPr>
          <w:rFonts w:ascii="Times New Roman" w:hAnsi="Times New Roman" w:cs="Times New Roman"/>
          <w:sz w:val="24"/>
          <w:szCs w:val="24"/>
          <w:lang w:val="en-GB" w:eastAsia="en-GB"/>
        </w:rPr>
        <w:t>total</w:t>
      </w:r>
      <w:r w:rsidR="00B814E6" w:rsidRPr="001A501A">
        <w:rPr>
          <w:rFonts w:ascii="Times New Roman" w:hAnsi="Times New Roman" w:cs="Times New Roman"/>
          <w:sz w:val="24"/>
          <w:szCs w:val="24"/>
          <w:lang w:val="en-GB" w:eastAsia="en-GB"/>
        </w:rPr>
        <w:t xml:space="preserve">. </w:t>
      </w:r>
      <w:r w:rsidRPr="001A501A">
        <w:rPr>
          <w:rFonts w:ascii="Times New Roman" w:eastAsia="Calibri" w:hAnsi="Times New Roman" w:cs="Times New Roman"/>
          <w:sz w:val="24"/>
          <w:szCs w:val="24"/>
          <w:lang w:val="en-GB"/>
        </w:rPr>
        <w:t>If forced to hire their self-employed contractors following a court’s reclassification,</w:t>
      </w:r>
      <w:r w:rsidRPr="001A501A">
        <w:rPr>
          <w:rFonts w:ascii="Times New Roman" w:eastAsia="Calibri" w:hAnsi="Times New Roman" w:cs="Times New Roman"/>
          <w:b/>
          <w:sz w:val="24"/>
          <w:szCs w:val="24"/>
          <w:lang w:val="en-GB"/>
        </w:rPr>
        <w:t xml:space="preserve"> platforms would</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sz w:val="24"/>
          <w:szCs w:val="24"/>
          <w:lang w:val="en-GB"/>
        </w:rPr>
        <w:t>be faced with annual costs</w:t>
      </w:r>
      <w:r w:rsidRPr="001A501A">
        <w:rPr>
          <w:rFonts w:ascii="Times New Roman" w:eastAsia="Calibri" w:hAnsi="Times New Roman" w:cs="Times New Roman"/>
          <w:sz w:val="24"/>
          <w:szCs w:val="24"/>
          <w:lang w:val="en-GB"/>
        </w:rPr>
        <w:t xml:space="preserve"> </w:t>
      </w:r>
      <w:r w:rsidRPr="001A501A">
        <w:rPr>
          <w:rFonts w:ascii="Times New Roman" w:eastAsia="Times New Roman" w:hAnsi="Times New Roman" w:cs="Times New Roman"/>
          <w:b/>
          <w:sz w:val="24"/>
          <w:szCs w:val="24"/>
          <w:lang w:val="en-US" w:eastAsia="en-GB"/>
        </w:rPr>
        <w:t xml:space="preserve">of up to EUR </w:t>
      </w:r>
      <w:r w:rsidR="00A2401B" w:rsidRPr="001A501A">
        <w:rPr>
          <w:rFonts w:ascii="Times New Roman" w:eastAsia="Times New Roman" w:hAnsi="Times New Roman" w:cs="Times New Roman"/>
          <w:b/>
          <w:sz w:val="24"/>
          <w:szCs w:val="24"/>
          <w:lang w:val="en-US" w:eastAsia="en-GB"/>
        </w:rPr>
        <w:t>4.</w:t>
      </w:r>
      <w:r w:rsidR="00C953DB">
        <w:rPr>
          <w:rFonts w:ascii="Times New Roman" w:eastAsia="Times New Roman" w:hAnsi="Times New Roman" w:cs="Times New Roman"/>
          <w:b/>
          <w:sz w:val="24"/>
          <w:szCs w:val="24"/>
          <w:lang w:val="en-US" w:eastAsia="en-GB"/>
        </w:rPr>
        <w:t>5</w:t>
      </w:r>
      <w:r w:rsidRPr="001A501A">
        <w:rPr>
          <w:rFonts w:ascii="Times New Roman" w:eastAsia="Times New Roman" w:hAnsi="Times New Roman" w:cs="Times New Roman"/>
          <w:b/>
          <w:sz w:val="24"/>
          <w:szCs w:val="24"/>
          <w:lang w:val="en-US" w:eastAsia="en-GB"/>
        </w:rPr>
        <w:t xml:space="preserve"> billion</w:t>
      </w:r>
      <w:r w:rsidRPr="001A501A">
        <w:rPr>
          <w:rFonts w:ascii="Times New Roman" w:eastAsia="Times New Roman" w:hAnsi="Times New Roman" w:cs="Times New Roman"/>
          <w:sz w:val="24"/>
          <w:szCs w:val="24"/>
          <w:lang w:val="en-US" w:eastAsia="en-GB"/>
        </w:rPr>
        <w:t>, depending on the measures introduced (see Table 1</w:t>
      </w:r>
      <w:r w:rsidR="00C61E37" w:rsidRPr="001A501A">
        <w:rPr>
          <w:rFonts w:ascii="Times New Roman" w:eastAsia="Times New Roman" w:hAnsi="Times New Roman" w:cs="Times New Roman"/>
          <w:sz w:val="24"/>
          <w:szCs w:val="24"/>
          <w:lang w:val="en-US" w:eastAsia="en-GB"/>
        </w:rPr>
        <w:t>,</w:t>
      </w:r>
      <w:r w:rsidR="001E4218" w:rsidRPr="001A501A">
        <w:rPr>
          <w:rFonts w:ascii="Times New Roman" w:eastAsia="Times New Roman" w:hAnsi="Times New Roman" w:cs="Times New Roman"/>
          <w:sz w:val="24"/>
          <w:szCs w:val="24"/>
          <w:lang w:val="en-US" w:eastAsia="en-GB"/>
        </w:rPr>
        <w:t xml:space="preserve"> Annex 4.1</w:t>
      </w:r>
      <w:r w:rsidRPr="001A501A">
        <w:rPr>
          <w:rFonts w:ascii="Times New Roman" w:eastAsia="Times New Roman" w:hAnsi="Times New Roman" w:cs="Times New Roman"/>
          <w:sz w:val="24"/>
          <w:szCs w:val="24"/>
          <w:lang w:val="en-US" w:eastAsia="en-GB"/>
        </w:rPr>
        <w:t xml:space="preserve">). These costs would include the </w:t>
      </w:r>
      <w:r w:rsidR="00A2401B" w:rsidRPr="001A501A">
        <w:rPr>
          <w:rFonts w:ascii="Times New Roman" w:eastAsia="Times New Roman" w:hAnsi="Times New Roman" w:cs="Times New Roman"/>
          <w:sz w:val="24"/>
          <w:szCs w:val="24"/>
          <w:lang w:val="en-US" w:eastAsia="en-GB"/>
        </w:rPr>
        <w:t xml:space="preserve">increase in earnings for people who previously earned less than the minimum wage (which they would be entitled to after reclassification), </w:t>
      </w:r>
      <w:r w:rsidRPr="001A501A">
        <w:rPr>
          <w:rFonts w:ascii="Times New Roman" w:eastAsia="Times New Roman" w:hAnsi="Times New Roman" w:cs="Times New Roman"/>
          <w:sz w:val="24"/>
          <w:szCs w:val="24"/>
          <w:lang w:val="en-US" w:eastAsia="en-GB"/>
        </w:rPr>
        <w:t xml:space="preserve">the </w:t>
      </w:r>
      <w:r w:rsidRPr="001A501A">
        <w:rPr>
          <w:rFonts w:ascii="Times New Roman" w:eastAsia="Calibri" w:hAnsi="Times New Roman" w:cs="Times New Roman"/>
          <w:sz w:val="24"/>
          <w:szCs w:val="24"/>
          <w:lang w:val="en-GB"/>
        </w:rPr>
        <w:t xml:space="preserve">social protection contributions made on </w:t>
      </w:r>
      <w:r w:rsidR="00A2401B" w:rsidRPr="001A501A">
        <w:rPr>
          <w:rFonts w:ascii="Times New Roman" w:eastAsia="Calibri" w:hAnsi="Times New Roman" w:cs="Times New Roman"/>
          <w:sz w:val="24"/>
          <w:szCs w:val="24"/>
          <w:lang w:val="en-GB"/>
        </w:rPr>
        <w:t xml:space="preserve">their </w:t>
      </w:r>
      <w:r w:rsidRPr="001A501A">
        <w:rPr>
          <w:rFonts w:ascii="Times New Roman" w:eastAsia="Calibri" w:hAnsi="Times New Roman" w:cs="Times New Roman"/>
          <w:sz w:val="24"/>
          <w:szCs w:val="24"/>
          <w:lang w:val="en-GB"/>
        </w:rPr>
        <w:t xml:space="preserve">behalf, as well as </w:t>
      </w:r>
      <w:r w:rsidR="00A450DC" w:rsidRPr="001A501A">
        <w:rPr>
          <w:rFonts w:ascii="Times New Roman" w:eastAsia="Calibri" w:hAnsi="Times New Roman" w:cs="Times New Roman"/>
          <w:sz w:val="24"/>
          <w:szCs w:val="24"/>
          <w:lang w:val="en-GB"/>
        </w:rPr>
        <w:t>taxes</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sz w:val="24"/>
          <w:szCs w:val="24"/>
          <w:lang w:val="en-GB"/>
        </w:rPr>
        <w:t xml:space="preserve">Platforms facing such costs may decide to </w:t>
      </w:r>
      <w:r w:rsidR="00A2401B" w:rsidRPr="001A501A">
        <w:rPr>
          <w:rFonts w:ascii="Times New Roman" w:eastAsia="Calibri" w:hAnsi="Times New Roman" w:cs="Times New Roman"/>
          <w:b/>
          <w:sz w:val="24"/>
          <w:szCs w:val="24"/>
          <w:lang w:val="en-GB"/>
        </w:rPr>
        <w:t xml:space="preserve">partially </w:t>
      </w:r>
      <w:r w:rsidRPr="001A501A">
        <w:rPr>
          <w:rFonts w:ascii="Times New Roman" w:eastAsia="Calibri" w:hAnsi="Times New Roman" w:cs="Times New Roman"/>
          <w:b/>
          <w:sz w:val="24"/>
          <w:szCs w:val="24"/>
          <w:lang w:val="en-GB"/>
        </w:rPr>
        <w:t xml:space="preserve">pass them on to their newly acquired workers </w:t>
      </w:r>
      <w:r w:rsidRPr="001A501A">
        <w:rPr>
          <w:rFonts w:ascii="Times New Roman" w:eastAsia="Calibri" w:hAnsi="Times New Roman" w:cs="Times New Roman"/>
          <w:sz w:val="24"/>
          <w:szCs w:val="24"/>
          <w:lang w:val="en-GB"/>
        </w:rPr>
        <w:t>(</w:t>
      </w:r>
      <w:r w:rsidR="00A2401B" w:rsidRPr="001A501A">
        <w:rPr>
          <w:rFonts w:ascii="Times New Roman" w:eastAsia="Calibri" w:hAnsi="Times New Roman" w:cs="Times New Roman"/>
          <w:sz w:val="24"/>
          <w:szCs w:val="24"/>
          <w:lang w:val="en-GB"/>
        </w:rPr>
        <w:t xml:space="preserve">e.g. by lowering the salaries of those who were already earning above the minimum wage, </w:t>
      </w:r>
      <w:r w:rsidRPr="001A501A">
        <w:rPr>
          <w:rFonts w:ascii="Times New Roman" w:eastAsia="Calibri" w:hAnsi="Times New Roman" w:cs="Times New Roman"/>
          <w:sz w:val="24"/>
          <w:szCs w:val="24"/>
          <w:lang w:val="en-GB"/>
        </w:rPr>
        <w:t xml:space="preserve">see next </w:t>
      </w:r>
      <w:r w:rsidRPr="001A501A" w:rsidDel="00BD779A">
        <w:rPr>
          <w:rFonts w:ascii="Times New Roman" w:eastAsia="Calibri" w:hAnsi="Times New Roman" w:cs="Times New Roman"/>
          <w:sz w:val="24"/>
          <w:szCs w:val="24"/>
          <w:lang w:val="en-GB"/>
        </w:rPr>
        <w:t>section</w:t>
      </w:r>
      <w:r w:rsidRPr="001A501A">
        <w:rPr>
          <w:rFonts w:ascii="Times New Roman" w:eastAsia="Calibri" w:hAnsi="Times New Roman" w:cs="Times New Roman"/>
          <w:sz w:val="24"/>
          <w:szCs w:val="24"/>
          <w:lang w:val="en-GB"/>
        </w:rPr>
        <w:t>)</w:t>
      </w:r>
      <w:r w:rsidRPr="001A501A">
        <w:rPr>
          <w:rFonts w:ascii="Times New Roman" w:eastAsia="Calibri" w:hAnsi="Times New Roman" w:cs="Times New Roman"/>
          <w:b/>
          <w:sz w:val="24"/>
          <w:szCs w:val="24"/>
          <w:lang w:val="en-GB"/>
        </w:rPr>
        <w:t>, to businesses to whom they offer services or to their customers.</w:t>
      </w:r>
      <w:r w:rsidRPr="001A501A">
        <w:rPr>
          <w:rFonts w:ascii="Times New Roman" w:eastAsia="Calibri" w:hAnsi="Times New Roman" w:cs="Times New Roman"/>
          <w:sz w:val="24"/>
          <w:szCs w:val="24"/>
          <w:lang w:val="en-GB"/>
        </w:rPr>
        <w:t xml:space="preserve"> </w:t>
      </w:r>
    </w:p>
    <w:p w14:paraId="4B682B32"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 xml:space="preserve">Businesses that rely on platforms in their operations may be faced with higher service fees. </w:t>
      </w:r>
      <w:r w:rsidRPr="001A501A">
        <w:rPr>
          <w:rFonts w:ascii="Times New Roman" w:eastAsia="Calibri" w:hAnsi="Times New Roman" w:cs="Times New Roman"/>
          <w:sz w:val="24"/>
          <w:szCs w:val="24"/>
          <w:lang w:val="en-GB"/>
        </w:rPr>
        <w:t xml:space="preserve">These, compounded by the reduced number in people working through platforms, may </w:t>
      </w:r>
      <w:r w:rsidR="009D745F" w:rsidRPr="001A501A">
        <w:rPr>
          <w:rFonts w:ascii="Times New Roman" w:eastAsia="Calibri" w:hAnsi="Times New Roman" w:cs="Times New Roman"/>
          <w:sz w:val="24"/>
          <w:szCs w:val="24"/>
          <w:lang w:val="en-GB"/>
        </w:rPr>
        <w:t xml:space="preserve">lead to some </w:t>
      </w:r>
      <w:r w:rsidRPr="001A501A">
        <w:rPr>
          <w:rFonts w:ascii="Times New Roman" w:eastAsia="Calibri" w:hAnsi="Times New Roman" w:cs="Times New Roman"/>
          <w:sz w:val="24"/>
          <w:szCs w:val="24"/>
          <w:lang w:val="en-GB"/>
        </w:rPr>
        <w:t xml:space="preserve">decrease </w:t>
      </w:r>
      <w:r w:rsidR="009D745F" w:rsidRPr="001A501A">
        <w:rPr>
          <w:rFonts w:ascii="Times New Roman" w:eastAsia="Calibri" w:hAnsi="Times New Roman" w:cs="Times New Roman"/>
          <w:sz w:val="24"/>
          <w:szCs w:val="24"/>
          <w:lang w:val="en-GB"/>
        </w:rPr>
        <w:t xml:space="preserve">in </w:t>
      </w:r>
      <w:r w:rsidRPr="001A501A">
        <w:rPr>
          <w:rFonts w:ascii="Times New Roman" w:eastAsia="Calibri" w:hAnsi="Times New Roman" w:cs="Times New Roman"/>
          <w:sz w:val="24"/>
          <w:szCs w:val="24"/>
          <w:lang w:val="en-GB"/>
        </w:rPr>
        <w:t>overall revenues</w:t>
      </w:r>
      <w:r w:rsidR="007117CB" w:rsidRPr="001A501A">
        <w:rPr>
          <w:rFonts w:ascii="Times New Roman" w:eastAsia="Calibri" w:hAnsi="Times New Roman" w:cs="Times New Roman"/>
          <w:sz w:val="24"/>
          <w:szCs w:val="24"/>
          <w:lang w:val="en-GB"/>
        </w:rPr>
        <w:t xml:space="preserve"> (a lack of data does not allow to quantify </w:t>
      </w:r>
      <w:r w:rsidR="002B28A2" w:rsidRPr="001A501A">
        <w:rPr>
          <w:rFonts w:ascii="Times New Roman" w:eastAsia="Calibri" w:hAnsi="Times New Roman" w:cs="Times New Roman"/>
          <w:sz w:val="24"/>
          <w:szCs w:val="24"/>
          <w:lang w:val="en-GB"/>
        </w:rPr>
        <w:t xml:space="preserve">objectively </w:t>
      </w:r>
      <w:r w:rsidR="007117CB" w:rsidRPr="001A501A">
        <w:rPr>
          <w:rFonts w:ascii="Times New Roman" w:eastAsia="Calibri" w:hAnsi="Times New Roman" w:cs="Times New Roman"/>
          <w:sz w:val="24"/>
          <w:szCs w:val="24"/>
          <w:lang w:val="en-GB"/>
        </w:rPr>
        <w:t>such loss).</w:t>
      </w:r>
      <w:r w:rsidRPr="001A501A">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sz w:val="24"/>
          <w:szCs w:val="24"/>
          <w:lang w:val="en-GB"/>
        </w:rPr>
        <w:t xml:space="preserve">However, </w:t>
      </w:r>
      <w:r w:rsidRPr="001A501A">
        <w:rPr>
          <w:rFonts w:ascii="Times New Roman" w:eastAsia="Calibri" w:hAnsi="Times New Roman" w:cs="Times New Roman"/>
          <w:b/>
          <w:bCs/>
          <w:sz w:val="24"/>
          <w:szCs w:val="24"/>
          <w:lang w:val="en-GB"/>
        </w:rPr>
        <w:t xml:space="preserve">new companies might emerge to gain the market share of platforms going out of business </w:t>
      </w:r>
      <w:r w:rsidRPr="001A501A">
        <w:rPr>
          <w:rFonts w:ascii="Times New Roman" w:eastAsia="Calibri" w:hAnsi="Times New Roman" w:cs="Times New Roman"/>
          <w:sz w:val="24"/>
          <w:szCs w:val="24"/>
          <w:lang w:val="en-GB"/>
        </w:rPr>
        <w:t>because of the law.</w:t>
      </w:r>
      <w:r w:rsidRPr="001A501A">
        <w:rPr>
          <w:rFonts w:ascii="Times New Roman" w:eastAsia="Calibri" w:hAnsi="Times New Roman" w:cs="Times New Roman"/>
          <w:sz w:val="24"/>
          <w:szCs w:val="24"/>
          <w:vertAlign w:val="superscript"/>
          <w:lang w:val="en-GB"/>
        </w:rPr>
        <w:footnoteReference w:id="113"/>
      </w:r>
      <w:r w:rsidR="00A450DC" w:rsidRPr="001A501A">
        <w:rPr>
          <w:rFonts w:ascii="Times New Roman" w:eastAsia="Calibri" w:hAnsi="Times New Roman" w:cs="Times New Roman"/>
          <w:sz w:val="24"/>
          <w:szCs w:val="24"/>
          <w:lang w:val="en-GB"/>
        </w:rPr>
        <w:t xml:space="preserve"> Companies based on alternative</w:t>
      </w:r>
      <w:r w:rsidRPr="001A501A">
        <w:rPr>
          <w:rFonts w:ascii="Times New Roman" w:eastAsia="Calibri" w:hAnsi="Times New Roman" w:cs="Times New Roman"/>
          <w:sz w:val="24"/>
          <w:szCs w:val="24"/>
          <w:lang w:val="en-GB"/>
        </w:rPr>
        <w:t xml:space="preserve"> </w:t>
      </w:r>
      <w:r w:rsidR="00193BF7" w:rsidRPr="001A501A">
        <w:rPr>
          <w:rFonts w:ascii="Times New Roman" w:eastAsia="Calibri" w:hAnsi="Times New Roman" w:cs="Times New Roman"/>
          <w:sz w:val="24"/>
          <w:szCs w:val="24"/>
          <w:lang w:val="en-GB"/>
        </w:rPr>
        <w:t>business models</w:t>
      </w:r>
      <w:r w:rsidR="00A450DC" w:rsidRPr="001A501A">
        <w:rPr>
          <w:rFonts w:ascii="Times New Roman" w:eastAsia="Calibri" w:hAnsi="Times New Roman" w:cs="Times New Roman"/>
          <w:sz w:val="24"/>
          <w:szCs w:val="24"/>
          <w:lang w:val="en-GB"/>
        </w:rPr>
        <w:t>,</w:t>
      </w:r>
      <w:r w:rsidR="00193BF7" w:rsidRPr="001A501A">
        <w:rPr>
          <w:rFonts w:ascii="Times New Roman" w:eastAsia="Calibri" w:hAnsi="Times New Roman" w:cs="Times New Roman"/>
          <w:sz w:val="24"/>
          <w:szCs w:val="24"/>
          <w:lang w:val="en-GB"/>
        </w:rPr>
        <w:t xml:space="preserve"> such as cooperatives</w:t>
      </w:r>
      <w:r w:rsidR="00A450DC" w:rsidRPr="001A501A">
        <w:rPr>
          <w:rFonts w:ascii="Times New Roman" w:eastAsia="Calibri" w:hAnsi="Times New Roman" w:cs="Times New Roman"/>
          <w:sz w:val="24"/>
          <w:szCs w:val="24"/>
          <w:lang w:val="en-GB"/>
        </w:rPr>
        <w:t xml:space="preserve">, </w:t>
      </w:r>
      <w:r w:rsidR="00193BF7" w:rsidRPr="001A501A">
        <w:rPr>
          <w:rFonts w:ascii="Times New Roman" w:eastAsia="Calibri" w:hAnsi="Times New Roman" w:cs="Times New Roman"/>
          <w:sz w:val="24"/>
          <w:szCs w:val="24"/>
          <w:lang w:val="en-GB"/>
        </w:rPr>
        <w:t xml:space="preserve">might have opportunities to grow </w:t>
      </w:r>
      <w:r w:rsidR="00A2401B" w:rsidRPr="001A501A">
        <w:rPr>
          <w:rFonts w:ascii="Times New Roman" w:eastAsia="Calibri" w:hAnsi="Times New Roman" w:cs="Times New Roman"/>
          <w:sz w:val="24"/>
          <w:szCs w:val="24"/>
          <w:lang w:val="en-GB"/>
        </w:rPr>
        <w:t>once</w:t>
      </w:r>
      <w:r w:rsidR="00193BF7" w:rsidRPr="001A501A">
        <w:rPr>
          <w:rFonts w:ascii="Times New Roman" w:eastAsia="Calibri" w:hAnsi="Times New Roman" w:cs="Times New Roman"/>
          <w:sz w:val="24"/>
          <w:szCs w:val="24"/>
          <w:lang w:val="en-GB"/>
        </w:rPr>
        <w:t xml:space="preserve"> the playing field</w:t>
      </w:r>
      <w:r w:rsidR="00A2401B" w:rsidRPr="001A501A">
        <w:rPr>
          <w:rFonts w:ascii="Times New Roman" w:eastAsia="Calibri" w:hAnsi="Times New Roman" w:cs="Times New Roman"/>
          <w:sz w:val="24"/>
          <w:szCs w:val="24"/>
          <w:lang w:val="en-GB"/>
        </w:rPr>
        <w:t xml:space="preserve"> were levelled</w:t>
      </w:r>
      <w:r w:rsidR="00193BF7" w:rsidRPr="001A501A">
        <w:rPr>
          <w:rFonts w:ascii="Times New Roman" w:eastAsia="Calibri" w:hAnsi="Times New Roman" w:cs="Times New Roman"/>
          <w:sz w:val="24"/>
          <w:szCs w:val="24"/>
          <w:lang w:val="en-GB"/>
        </w:rPr>
        <w:t xml:space="preserve">. </w:t>
      </w:r>
      <w:r w:rsidRPr="001A501A">
        <w:rPr>
          <w:rFonts w:ascii="Times New Roman" w:eastAsia="Times New Roman" w:hAnsi="Times New Roman" w:cs="Times New Roman"/>
          <w:sz w:val="24"/>
          <w:szCs w:val="24"/>
          <w:lang w:val="en-GB" w:eastAsia="en-GB"/>
        </w:rPr>
        <w:t xml:space="preserve">Interviewed academics and trade unionists foresee similar scenarios and pointed to the correlation between </w:t>
      </w:r>
      <w:r w:rsidR="00186AF9" w:rsidRPr="001A501A">
        <w:rPr>
          <w:rFonts w:ascii="Times New Roman" w:eastAsia="Times New Roman" w:hAnsi="Times New Roman" w:cs="Times New Roman"/>
          <w:sz w:val="24"/>
          <w:szCs w:val="24"/>
          <w:lang w:val="en-GB" w:eastAsia="en-GB"/>
        </w:rPr>
        <w:t xml:space="preserve">better working conditions of workers </w:t>
      </w:r>
      <w:r w:rsidRPr="001A501A">
        <w:rPr>
          <w:rFonts w:ascii="Times New Roman" w:eastAsia="Times New Roman" w:hAnsi="Times New Roman" w:cs="Times New Roman"/>
          <w:sz w:val="24"/>
          <w:szCs w:val="24"/>
          <w:lang w:val="en-GB" w:eastAsia="en-GB"/>
        </w:rPr>
        <w:t xml:space="preserve">and </w:t>
      </w:r>
      <w:r w:rsidR="00186AF9" w:rsidRPr="001A501A">
        <w:rPr>
          <w:rFonts w:ascii="Times New Roman" w:eastAsia="Times New Roman" w:hAnsi="Times New Roman" w:cs="Times New Roman"/>
          <w:sz w:val="24"/>
          <w:szCs w:val="24"/>
          <w:lang w:val="en-GB" w:eastAsia="en-GB"/>
        </w:rPr>
        <w:t xml:space="preserve">their </w:t>
      </w:r>
      <w:r w:rsidR="00A2401B" w:rsidRPr="001A501A">
        <w:rPr>
          <w:rFonts w:ascii="Times New Roman" w:eastAsia="Times New Roman" w:hAnsi="Times New Roman" w:cs="Times New Roman"/>
          <w:sz w:val="24"/>
          <w:szCs w:val="24"/>
          <w:lang w:val="en-GB" w:eastAsia="en-GB"/>
        </w:rPr>
        <w:t>companies</w:t>
      </w:r>
      <w:r w:rsidR="00186AF9"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sz w:val="24"/>
          <w:szCs w:val="24"/>
          <w:lang w:val="en-GB" w:eastAsia="en-GB"/>
        </w:rPr>
        <w:t>productivity</w:t>
      </w:r>
      <w:r w:rsidR="00A2401B" w:rsidRPr="001A501A">
        <w:rPr>
          <w:rFonts w:ascii="Times New Roman" w:eastAsia="Times New Roman" w:hAnsi="Times New Roman" w:cs="Times New Roman"/>
          <w:sz w:val="24"/>
          <w:szCs w:val="24"/>
          <w:lang w:val="en-GB" w:eastAsia="en-GB"/>
        </w:rPr>
        <w:t xml:space="preserve"> that is found in literature</w:t>
      </w:r>
      <w:r w:rsidRPr="001A501A">
        <w:rPr>
          <w:rFonts w:ascii="Times New Roman" w:eastAsia="Times New Roman" w:hAnsi="Times New Roman" w:cs="Times New Roman"/>
          <w:sz w:val="24"/>
          <w:szCs w:val="24"/>
          <w:vertAlign w:val="superscript"/>
          <w:lang w:val="en-GB" w:eastAsia="en-GB"/>
        </w:rPr>
        <w:footnoteReference w:id="114"/>
      </w:r>
      <w:r w:rsidR="00186AF9" w:rsidRPr="001A501A">
        <w:rPr>
          <w:rFonts w:ascii="Times New Roman" w:eastAsia="Times New Roman" w:hAnsi="Times New Roman" w:cs="Times New Roman"/>
          <w:sz w:val="24"/>
          <w:szCs w:val="24"/>
          <w:lang w:val="en-GB" w:eastAsia="en-GB"/>
        </w:rPr>
        <w:t xml:space="preserve">, which could </w:t>
      </w:r>
      <w:r w:rsidR="007117CB" w:rsidRPr="001A501A">
        <w:rPr>
          <w:rFonts w:ascii="Times New Roman" w:eastAsia="Times New Roman" w:hAnsi="Times New Roman" w:cs="Times New Roman"/>
          <w:bCs/>
          <w:sz w:val="24"/>
          <w:szCs w:val="24"/>
          <w:lang w:val="en-GB" w:eastAsia="en-GB"/>
        </w:rPr>
        <w:t>also apply to platforms</w:t>
      </w:r>
      <w:r w:rsidR="00186AF9" w:rsidRPr="001A501A">
        <w:rPr>
          <w:rFonts w:ascii="Times New Roman" w:eastAsia="Times New Roman" w:hAnsi="Times New Roman" w:cs="Times New Roman"/>
          <w:sz w:val="24"/>
          <w:szCs w:val="24"/>
          <w:lang w:val="en-GB" w:eastAsia="en-GB"/>
        </w:rPr>
        <w:t xml:space="preserve"> </w:t>
      </w:r>
      <w:r w:rsidR="00042CB5" w:rsidRPr="001A501A">
        <w:rPr>
          <w:rFonts w:ascii="Times New Roman" w:eastAsia="Times New Roman" w:hAnsi="Times New Roman" w:cs="Times New Roman"/>
          <w:sz w:val="24"/>
          <w:szCs w:val="24"/>
          <w:lang w:val="en-GB" w:eastAsia="en-GB"/>
        </w:rPr>
        <w:t>after</w:t>
      </w:r>
      <w:r w:rsidR="00186AF9" w:rsidRPr="001A501A">
        <w:rPr>
          <w:rFonts w:ascii="Times New Roman" w:eastAsia="Times New Roman" w:hAnsi="Times New Roman" w:cs="Times New Roman"/>
          <w:sz w:val="24"/>
          <w:szCs w:val="24"/>
          <w:lang w:val="en-GB" w:eastAsia="en-GB"/>
        </w:rPr>
        <w:t xml:space="preserve"> reclassification</w:t>
      </w:r>
      <w:r w:rsidR="007C6D33" w:rsidRPr="001A501A">
        <w:rPr>
          <w:rFonts w:ascii="Times New Roman" w:eastAsia="Times New Roman" w:hAnsi="Times New Roman" w:cs="Times New Roman"/>
          <w:sz w:val="24"/>
          <w:szCs w:val="24"/>
          <w:lang w:val="en-GB" w:eastAsia="en-GB"/>
        </w:rPr>
        <w:t>.</w:t>
      </w:r>
    </w:p>
    <w:p w14:paraId="764E072F" w14:textId="77777777" w:rsidR="007C6D33"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Options under Policy Area A may increase the service prices paid by consumers</w:t>
      </w:r>
      <w:r w:rsidRPr="001A501A">
        <w:rPr>
          <w:rFonts w:ascii="Times New Roman" w:eastAsia="Calibri" w:hAnsi="Times New Roman" w:cs="Times New Roman"/>
          <w:sz w:val="24"/>
          <w:szCs w:val="24"/>
          <w:lang w:val="en-GB"/>
        </w:rPr>
        <w:t xml:space="preserve">, depending on how many platforms would become employers and on the revenue available to them to compensate for higher costs (instead of passing them entirely onto consumers). One platform estimated such hikes could hover around 30-40% if it fell under the scope of the rebuttable presumption (option A3). </w:t>
      </w:r>
      <w:r w:rsidR="007117CB" w:rsidRPr="001A501A">
        <w:rPr>
          <w:rFonts w:ascii="Times New Roman" w:eastAsia="Calibri" w:hAnsi="Times New Roman" w:cs="Times New Roman"/>
          <w:sz w:val="24"/>
          <w:szCs w:val="24"/>
          <w:lang w:val="en-GB"/>
        </w:rPr>
        <w:t>A more realistic estimate</w:t>
      </w:r>
      <w:r w:rsidR="004C7AA8" w:rsidRPr="001A501A">
        <w:rPr>
          <w:rFonts w:ascii="Times New Roman" w:eastAsia="Calibri" w:hAnsi="Times New Roman" w:cs="Times New Roman"/>
          <w:sz w:val="24"/>
          <w:szCs w:val="24"/>
          <w:lang w:val="en-GB"/>
        </w:rPr>
        <w:t>, based on available case studies,</w:t>
      </w:r>
      <w:r w:rsidR="007117CB" w:rsidRPr="001A501A">
        <w:rPr>
          <w:rFonts w:ascii="Times New Roman" w:eastAsia="Calibri" w:hAnsi="Times New Roman" w:cs="Times New Roman"/>
          <w:sz w:val="24"/>
          <w:szCs w:val="24"/>
          <w:lang w:val="en-GB"/>
        </w:rPr>
        <w:t xml:space="preserve"> puts this figure at </w:t>
      </w:r>
      <w:r w:rsidR="00A63C63" w:rsidRPr="001A501A">
        <w:rPr>
          <w:rFonts w:ascii="Times New Roman" w:eastAsia="Calibri" w:hAnsi="Times New Roman" w:cs="Times New Roman"/>
          <w:sz w:val="24"/>
          <w:szCs w:val="24"/>
          <w:lang w:val="en-GB"/>
        </w:rPr>
        <w:t xml:space="preserve">around </w:t>
      </w:r>
      <w:r w:rsidR="007117CB" w:rsidRPr="001A501A">
        <w:rPr>
          <w:rFonts w:ascii="Times New Roman" w:eastAsia="Calibri" w:hAnsi="Times New Roman" w:cs="Times New Roman"/>
          <w:sz w:val="24"/>
          <w:szCs w:val="24"/>
          <w:lang w:val="en-GB"/>
        </w:rPr>
        <w:t>24%.</w:t>
      </w:r>
      <w:r w:rsidR="007117CB" w:rsidRPr="001A501A">
        <w:rPr>
          <w:rStyle w:val="FootnoteReference"/>
          <w:rFonts w:ascii="Times New Roman" w:eastAsia="Calibri" w:hAnsi="Times New Roman" w:cs="Times New Roman"/>
          <w:sz w:val="24"/>
          <w:szCs w:val="24"/>
          <w:lang w:val="en-GB"/>
        </w:rPr>
        <w:footnoteReference w:id="115"/>
      </w:r>
      <w:r w:rsidR="007117CB"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GB"/>
        </w:rPr>
        <w:t xml:space="preserve">In the delivery sector, consumers may face longer waiting times as a result of fewer people offering services through platforms. </w:t>
      </w:r>
      <w:r w:rsidRPr="001A501A">
        <w:rPr>
          <w:rFonts w:ascii="Times New Roman" w:eastAsia="Calibri" w:hAnsi="Times New Roman" w:cs="Times New Roman"/>
          <w:b/>
          <w:bCs/>
          <w:sz w:val="24"/>
          <w:szCs w:val="24"/>
          <w:lang w:val="en-GB"/>
        </w:rPr>
        <w:t>The increase in consumer prices as a result of reclassification might be lower in more competitive markets</w:t>
      </w:r>
      <w:r w:rsidRPr="001A501A">
        <w:rPr>
          <w:rFonts w:ascii="Times New Roman" w:eastAsia="Calibri" w:hAnsi="Times New Roman" w:cs="Times New Roman"/>
          <w:sz w:val="24"/>
          <w:szCs w:val="24"/>
          <w:lang w:val="en-GB"/>
        </w:rPr>
        <w:t xml:space="preserve">, where </w:t>
      </w:r>
      <w:r w:rsidR="00A450DC" w:rsidRPr="001A501A">
        <w:rPr>
          <w:rFonts w:ascii="Times New Roman" w:eastAsia="Calibri" w:hAnsi="Times New Roman" w:cs="Times New Roman"/>
          <w:sz w:val="24"/>
          <w:szCs w:val="24"/>
          <w:lang w:val="en-GB"/>
        </w:rPr>
        <w:t xml:space="preserve">companies </w:t>
      </w:r>
      <w:r w:rsidRPr="001A501A">
        <w:rPr>
          <w:rFonts w:ascii="Times New Roman" w:eastAsia="Calibri" w:hAnsi="Times New Roman" w:cs="Times New Roman"/>
          <w:sz w:val="24"/>
          <w:szCs w:val="24"/>
          <w:lang w:val="en-GB"/>
        </w:rPr>
        <w:t xml:space="preserve">might be pushed to cut costs (or profits) to remain competitive. </w:t>
      </w:r>
    </w:p>
    <w:p w14:paraId="2A76971A" w14:textId="77777777" w:rsidR="00C72A59" w:rsidRPr="001A501A" w:rsidRDefault="00C72A59"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sz w:val="24"/>
          <w:szCs w:val="24"/>
          <w:lang w:val="en-GB"/>
        </w:rPr>
        <w:t xml:space="preserve">The impact on EU-wide competitiveness </w:t>
      </w:r>
      <w:r w:rsidR="00440425" w:rsidRPr="001A501A">
        <w:rPr>
          <w:rFonts w:ascii="Times New Roman" w:eastAsia="Calibri" w:hAnsi="Times New Roman" w:cs="Times New Roman"/>
          <w:b/>
          <w:sz w:val="24"/>
          <w:szCs w:val="24"/>
          <w:lang w:val="en-GB"/>
        </w:rPr>
        <w:t>and innovation potential</w:t>
      </w:r>
      <w:r w:rsidRPr="001A501A">
        <w:rPr>
          <w:rFonts w:ascii="Times New Roman" w:eastAsia="Calibri" w:hAnsi="Times New Roman" w:cs="Times New Roman"/>
          <w:b/>
          <w:sz w:val="24"/>
          <w:szCs w:val="24"/>
          <w:lang w:val="en-GB"/>
        </w:rPr>
        <w:t xml:space="preserve"> may be </w:t>
      </w:r>
      <w:r w:rsidR="00191270" w:rsidRPr="001A501A">
        <w:rPr>
          <w:rFonts w:ascii="Times New Roman" w:eastAsia="Calibri" w:hAnsi="Times New Roman" w:cs="Times New Roman"/>
          <w:b/>
          <w:sz w:val="24"/>
          <w:szCs w:val="24"/>
          <w:lang w:val="en-GB"/>
        </w:rPr>
        <w:t>null</w:t>
      </w:r>
      <w:r w:rsidRPr="001A501A">
        <w:rPr>
          <w:rFonts w:ascii="Times New Roman" w:eastAsia="Calibri" w:hAnsi="Times New Roman" w:cs="Times New Roman"/>
          <w:b/>
          <w:sz w:val="24"/>
          <w:szCs w:val="24"/>
          <w:lang w:val="en-GB"/>
        </w:rPr>
        <w:t xml:space="preserve"> to moderate</w:t>
      </w:r>
      <w:r w:rsidR="008B4CCE" w:rsidRPr="001A501A">
        <w:rPr>
          <w:rFonts w:ascii="Times New Roman" w:eastAsia="Calibri" w:hAnsi="Times New Roman" w:cs="Times New Roman"/>
          <w:b/>
          <w:sz w:val="24"/>
          <w:szCs w:val="24"/>
          <w:lang w:val="en-GB"/>
        </w:rPr>
        <w:t>,</w:t>
      </w:r>
      <w:r w:rsidRPr="001A501A">
        <w:rPr>
          <w:rFonts w:ascii="Times New Roman" w:eastAsia="Calibri" w:hAnsi="Times New Roman" w:cs="Times New Roman"/>
          <w:b/>
          <w:sz w:val="24"/>
          <w:szCs w:val="24"/>
          <w:lang w:val="en-GB"/>
        </w:rPr>
        <w:t xml:space="preserve"> depending on the platforms affected</w:t>
      </w:r>
      <w:r w:rsidRPr="001A501A">
        <w:rPr>
          <w:rFonts w:ascii="Times New Roman" w:eastAsia="Calibri" w:hAnsi="Times New Roman" w:cs="Times New Roman"/>
          <w:sz w:val="24"/>
          <w:szCs w:val="24"/>
          <w:lang w:val="en-GB"/>
        </w:rPr>
        <w:t xml:space="preserve">. </w:t>
      </w:r>
      <w:r w:rsidR="00F4773E" w:rsidRPr="001A501A">
        <w:rPr>
          <w:rFonts w:ascii="Times New Roman" w:eastAsia="Calibri" w:hAnsi="Times New Roman" w:cs="Times New Roman"/>
          <w:sz w:val="24"/>
          <w:szCs w:val="24"/>
          <w:lang w:val="en-GB"/>
        </w:rPr>
        <w:t>Most o</w:t>
      </w:r>
      <w:r w:rsidRPr="001A501A">
        <w:rPr>
          <w:rFonts w:ascii="Times New Roman" w:eastAsia="Calibri" w:hAnsi="Times New Roman" w:cs="Times New Roman"/>
          <w:sz w:val="24"/>
          <w:szCs w:val="24"/>
          <w:lang w:val="en-GB"/>
        </w:rPr>
        <w:t xml:space="preserve">n-location </w:t>
      </w:r>
      <w:r w:rsidR="008B4CCE" w:rsidRPr="001A501A">
        <w:rPr>
          <w:rFonts w:ascii="Times New Roman" w:eastAsia="Calibri" w:hAnsi="Times New Roman" w:cs="Times New Roman"/>
          <w:sz w:val="24"/>
          <w:szCs w:val="24"/>
          <w:lang w:val="en-GB"/>
        </w:rPr>
        <w:t>platforms</w:t>
      </w:r>
      <w:r w:rsidR="00191270" w:rsidRPr="001A501A">
        <w:rPr>
          <w:rFonts w:ascii="Times New Roman" w:eastAsia="Calibri" w:hAnsi="Times New Roman" w:cs="Times New Roman"/>
          <w:sz w:val="24"/>
          <w:szCs w:val="24"/>
          <w:lang w:val="en-GB"/>
        </w:rPr>
        <w:t xml:space="preserve"> </w:t>
      </w:r>
      <w:r w:rsidR="00F4773E" w:rsidRPr="001A501A">
        <w:rPr>
          <w:rFonts w:ascii="Times New Roman" w:eastAsia="Calibri" w:hAnsi="Times New Roman" w:cs="Times New Roman"/>
          <w:sz w:val="24"/>
          <w:szCs w:val="24"/>
          <w:lang w:val="en-GB"/>
        </w:rPr>
        <w:t xml:space="preserve">(i.e. delivery and ride-hailing) </w:t>
      </w:r>
      <w:r w:rsidRPr="001A501A">
        <w:rPr>
          <w:rFonts w:ascii="Times New Roman" w:eastAsia="Calibri" w:hAnsi="Times New Roman" w:cs="Times New Roman"/>
          <w:sz w:val="24"/>
          <w:szCs w:val="24"/>
          <w:lang w:val="en-GB"/>
        </w:rPr>
        <w:t xml:space="preserve">would be impacted </w:t>
      </w:r>
      <w:r w:rsidR="00191270" w:rsidRPr="001A501A">
        <w:rPr>
          <w:rFonts w:ascii="Times New Roman" w:eastAsia="Calibri" w:hAnsi="Times New Roman" w:cs="Times New Roman"/>
          <w:sz w:val="24"/>
          <w:szCs w:val="24"/>
          <w:lang w:val="en-GB"/>
        </w:rPr>
        <w:t>equally in all Member States</w:t>
      </w:r>
      <w:r w:rsidRPr="001A501A">
        <w:rPr>
          <w:rFonts w:ascii="Times New Roman" w:eastAsia="Calibri" w:hAnsi="Times New Roman" w:cs="Times New Roman"/>
          <w:sz w:val="24"/>
          <w:szCs w:val="24"/>
          <w:lang w:val="en-GB"/>
        </w:rPr>
        <w:t xml:space="preserve"> and their</w:t>
      </w:r>
      <w:r w:rsidR="00191270" w:rsidRPr="001A501A">
        <w:rPr>
          <w:rFonts w:ascii="Times New Roman" w:eastAsia="Calibri" w:hAnsi="Times New Roman" w:cs="Times New Roman"/>
          <w:sz w:val="24"/>
          <w:szCs w:val="24"/>
          <w:lang w:val="en-GB"/>
        </w:rPr>
        <w:t xml:space="preserve"> services’</w:t>
      </w:r>
      <w:r w:rsidRPr="001A501A">
        <w:rPr>
          <w:rFonts w:ascii="Times New Roman" w:eastAsia="Calibri" w:hAnsi="Times New Roman" w:cs="Times New Roman"/>
          <w:sz w:val="24"/>
          <w:szCs w:val="24"/>
          <w:lang w:val="en-GB"/>
        </w:rPr>
        <w:t xml:space="preserve"> extra-EU exportability</w:t>
      </w:r>
      <w:r w:rsidR="00F4773E" w:rsidRPr="001A501A">
        <w:rPr>
          <w:rFonts w:ascii="Times New Roman" w:eastAsia="Calibri" w:hAnsi="Times New Roman" w:cs="Times New Roman"/>
          <w:sz w:val="24"/>
          <w:szCs w:val="24"/>
          <w:lang w:val="en-GB"/>
        </w:rPr>
        <w:t xml:space="preserve">, </w:t>
      </w:r>
      <w:r w:rsidR="00191270" w:rsidRPr="001A501A">
        <w:rPr>
          <w:rFonts w:ascii="Times New Roman" w:eastAsia="Calibri" w:hAnsi="Times New Roman" w:cs="Times New Roman"/>
          <w:sz w:val="24"/>
          <w:szCs w:val="24"/>
          <w:lang w:val="en-GB"/>
        </w:rPr>
        <w:t xml:space="preserve">which by </w:t>
      </w:r>
      <w:r w:rsidR="007C6D33" w:rsidRPr="001A501A">
        <w:rPr>
          <w:rFonts w:ascii="Times New Roman" w:eastAsia="Calibri" w:hAnsi="Times New Roman" w:cs="Times New Roman"/>
          <w:sz w:val="24"/>
          <w:szCs w:val="24"/>
          <w:lang w:val="en-GB"/>
        </w:rPr>
        <w:t>the</w:t>
      </w:r>
      <w:r w:rsidR="00191270" w:rsidRPr="001A501A">
        <w:rPr>
          <w:rFonts w:ascii="Times New Roman" w:eastAsia="Calibri" w:hAnsi="Times New Roman" w:cs="Times New Roman"/>
          <w:sz w:val="24"/>
          <w:szCs w:val="24"/>
          <w:lang w:val="en-GB"/>
        </w:rPr>
        <w:t xml:space="preserve"> very nature </w:t>
      </w:r>
      <w:r w:rsidR="007C6D33" w:rsidRPr="001A501A">
        <w:rPr>
          <w:rFonts w:ascii="Times New Roman" w:eastAsia="Calibri" w:hAnsi="Times New Roman" w:cs="Times New Roman"/>
          <w:sz w:val="24"/>
          <w:szCs w:val="24"/>
          <w:lang w:val="en-GB"/>
        </w:rPr>
        <w:t>of these services</w:t>
      </w:r>
      <w:r w:rsidR="00191270" w:rsidRPr="001A501A">
        <w:rPr>
          <w:rFonts w:ascii="Times New Roman" w:eastAsia="Calibri" w:hAnsi="Times New Roman" w:cs="Times New Roman"/>
          <w:sz w:val="24"/>
          <w:szCs w:val="24"/>
          <w:lang w:val="en-GB"/>
        </w:rPr>
        <w:t xml:space="preserve"> is low to null</w:t>
      </w:r>
      <w:r w:rsidR="00F4773E" w:rsidRPr="001A501A">
        <w:rPr>
          <w:rFonts w:ascii="Times New Roman" w:eastAsia="Calibri" w:hAnsi="Times New Roman" w:cs="Times New Roman"/>
          <w:sz w:val="24"/>
          <w:szCs w:val="24"/>
          <w:lang w:val="en-GB"/>
        </w:rPr>
        <w:t>,</w:t>
      </w:r>
      <w:r w:rsidR="00191270"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GB"/>
        </w:rPr>
        <w:t>would not change</w:t>
      </w:r>
      <w:r w:rsidR="00191270" w:rsidRPr="001A501A">
        <w:rPr>
          <w:rFonts w:ascii="Times New Roman" w:eastAsia="Calibri" w:hAnsi="Times New Roman" w:cs="Times New Roman"/>
          <w:sz w:val="24"/>
          <w:szCs w:val="24"/>
          <w:lang w:val="en-GB"/>
        </w:rPr>
        <w:t xml:space="preserve">. </w:t>
      </w:r>
      <w:r w:rsidR="00F4773E" w:rsidRPr="001A501A">
        <w:rPr>
          <w:rFonts w:ascii="Times New Roman" w:eastAsia="Calibri" w:hAnsi="Times New Roman" w:cs="Times New Roman"/>
          <w:sz w:val="24"/>
          <w:szCs w:val="24"/>
          <w:lang w:val="en-GB"/>
        </w:rPr>
        <w:t xml:space="preserve">A minority of on-location platforms might quit less profitable markets at local or national level (e.g. if knowledge of local languages is </w:t>
      </w:r>
      <w:r w:rsidR="00F37C41" w:rsidRPr="001A501A">
        <w:rPr>
          <w:rFonts w:ascii="Times New Roman" w:eastAsia="Calibri" w:hAnsi="Times New Roman" w:cs="Times New Roman"/>
          <w:sz w:val="24"/>
          <w:szCs w:val="24"/>
          <w:lang w:val="en-GB"/>
        </w:rPr>
        <w:t xml:space="preserve">not </w:t>
      </w:r>
      <w:r w:rsidR="00F4773E" w:rsidRPr="001A501A">
        <w:rPr>
          <w:rFonts w:ascii="Times New Roman" w:eastAsia="Calibri" w:hAnsi="Times New Roman" w:cs="Times New Roman"/>
          <w:sz w:val="24"/>
          <w:szCs w:val="24"/>
          <w:lang w:val="en-GB"/>
        </w:rPr>
        <w:t>needed</w:t>
      </w:r>
      <w:r w:rsidR="00797BC6" w:rsidRPr="001A501A">
        <w:rPr>
          <w:rFonts w:ascii="Times New Roman" w:eastAsia="Calibri" w:hAnsi="Times New Roman" w:cs="Times New Roman"/>
          <w:sz w:val="24"/>
          <w:szCs w:val="24"/>
          <w:lang w:val="en-GB"/>
        </w:rPr>
        <w:t xml:space="preserve"> to perform that very service</w:t>
      </w:r>
      <w:r w:rsidR="00F4773E" w:rsidRPr="001A501A">
        <w:rPr>
          <w:rFonts w:ascii="Times New Roman" w:eastAsia="Calibri" w:hAnsi="Times New Roman" w:cs="Times New Roman"/>
          <w:sz w:val="24"/>
          <w:szCs w:val="24"/>
          <w:lang w:val="en-GB"/>
        </w:rPr>
        <w:t xml:space="preserve">) to compensate for overall higher costs. </w:t>
      </w:r>
      <w:r w:rsidR="00191270" w:rsidRPr="001A501A">
        <w:rPr>
          <w:rFonts w:ascii="Times New Roman" w:eastAsia="Calibri" w:hAnsi="Times New Roman" w:cs="Times New Roman"/>
          <w:sz w:val="24"/>
          <w:szCs w:val="24"/>
          <w:lang w:val="en-GB"/>
        </w:rPr>
        <w:t xml:space="preserve">Online platforms operating in the EU may become less competitive vis-à-vis their counterparts </w:t>
      </w:r>
      <w:r w:rsidR="00A450DC" w:rsidRPr="001A501A">
        <w:rPr>
          <w:rFonts w:ascii="Times New Roman" w:eastAsia="Calibri" w:hAnsi="Times New Roman" w:cs="Times New Roman"/>
          <w:sz w:val="24"/>
          <w:szCs w:val="24"/>
          <w:lang w:val="en-GB"/>
        </w:rPr>
        <w:t>active</w:t>
      </w:r>
      <w:r w:rsidR="00191270" w:rsidRPr="001A501A">
        <w:rPr>
          <w:rFonts w:ascii="Times New Roman" w:eastAsia="Calibri" w:hAnsi="Times New Roman" w:cs="Times New Roman"/>
          <w:sz w:val="24"/>
          <w:szCs w:val="24"/>
          <w:lang w:val="en-GB"/>
        </w:rPr>
        <w:t xml:space="preserve"> in more laxly regulated markets. </w:t>
      </w:r>
      <w:r w:rsidR="00F4773E" w:rsidRPr="001A501A">
        <w:rPr>
          <w:rFonts w:ascii="Times New Roman" w:eastAsia="Calibri" w:hAnsi="Times New Roman" w:cs="Times New Roman"/>
          <w:sz w:val="24"/>
          <w:szCs w:val="24"/>
          <w:lang w:val="en-GB"/>
        </w:rPr>
        <w:t xml:space="preserve">They could either go out of business or leave the EU. </w:t>
      </w:r>
      <w:r w:rsidR="00F3025E" w:rsidRPr="001A501A">
        <w:rPr>
          <w:rFonts w:ascii="Times New Roman" w:eastAsia="Calibri" w:hAnsi="Times New Roman" w:cs="Times New Roman"/>
          <w:sz w:val="24"/>
          <w:szCs w:val="24"/>
          <w:lang w:val="en-GB"/>
        </w:rPr>
        <w:t>Such negative effects should be considered against a scenario of increased regulatory certainty and reduced legal risks.</w:t>
      </w:r>
    </w:p>
    <w:p w14:paraId="228F9232" w14:textId="12B986B1"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i/>
          <w:iCs/>
          <w:sz w:val="24"/>
          <w:szCs w:val="24"/>
          <w:u w:val="single"/>
          <w:lang w:val="en-GB"/>
        </w:rPr>
        <w:t>Benefits for Member States</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Measures under Policy Area A facilitating reclassification may increase annual revenues for public authorities by up to EUR 3.</w:t>
      </w:r>
      <w:r w:rsidR="008D2A24" w:rsidRPr="001A501A">
        <w:rPr>
          <w:rFonts w:ascii="Times New Roman" w:eastAsia="Calibri" w:hAnsi="Times New Roman" w:cs="Times New Roman"/>
          <w:b/>
          <w:bCs/>
          <w:sz w:val="24"/>
          <w:szCs w:val="24"/>
          <w:lang w:val="en-GB"/>
        </w:rPr>
        <w:t>9</w:t>
      </w:r>
      <w:r w:rsidR="00544636" w:rsidRPr="001A501A">
        <w:rPr>
          <w:rFonts w:ascii="Times New Roman" w:eastAsia="Calibri" w:hAnsi="Times New Roman" w:cs="Times New Roman"/>
          <w:b/>
          <w:bCs/>
          <w:sz w:val="24"/>
          <w:szCs w:val="24"/>
          <w:lang w:val="en-GB"/>
        </w:rPr>
        <w:t>8</w:t>
      </w:r>
      <w:r w:rsidRPr="001A501A">
        <w:rPr>
          <w:rFonts w:ascii="Times New Roman" w:eastAsia="Calibri" w:hAnsi="Times New Roman" w:cs="Times New Roman"/>
          <w:b/>
          <w:bCs/>
          <w:sz w:val="24"/>
          <w:szCs w:val="24"/>
          <w:lang w:val="en-GB"/>
        </w:rPr>
        <w:t xml:space="preserve"> billion.</w:t>
      </w:r>
      <w:r w:rsidRPr="001A501A">
        <w:rPr>
          <w:rFonts w:ascii="Times New Roman" w:eastAsia="Calibri" w:hAnsi="Times New Roman" w:cs="Times New Roman"/>
          <w:sz w:val="24"/>
          <w:szCs w:val="24"/>
          <w:vertAlign w:val="superscript"/>
          <w:lang w:val="en-GB"/>
        </w:rPr>
        <w:footnoteReference w:id="116"/>
      </w:r>
      <w:r w:rsidRPr="001A501A">
        <w:rPr>
          <w:rFonts w:ascii="Times New Roman" w:eastAsia="Calibri" w:hAnsi="Times New Roman" w:cs="Times New Roman"/>
          <w:sz w:val="24"/>
          <w:szCs w:val="24"/>
          <w:lang w:val="en-GB"/>
        </w:rPr>
        <w:t xml:space="preserve"> These would come in the form of additional tax and social protection contributions coming from platforms</w:t>
      </w:r>
      <w:r w:rsidR="00354BF3" w:rsidRPr="001A501A">
        <w:rPr>
          <w:rFonts w:ascii="Times New Roman" w:eastAsia="Calibri" w:hAnsi="Times New Roman" w:cs="Times New Roman"/>
          <w:sz w:val="24"/>
          <w:szCs w:val="24"/>
          <w:lang w:val="en-GB"/>
        </w:rPr>
        <w:t xml:space="preserve">, workers (including newly reclassified ones) and </w:t>
      </w:r>
      <w:r w:rsidR="00CB23CD">
        <w:rPr>
          <w:rFonts w:ascii="Times New Roman" w:eastAsia="Calibri" w:hAnsi="Times New Roman" w:cs="Times New Roman"/>
          <w:sz w:val="24"/>
          <w:szCs w:val="24"/>
          <w:lang w:val="en-GB"/>
        </w:rPr>
        <w:t>genuine self-employed</w:t>
      </w:r>
      <w:r w:rsidR="00354BF3" w:rsidRPr="001A501A">
        <w:rPr>
          <w:rFonts w:ascii="Times New Roman" w:eastAsia="Calibri" w:hAnsi="Times New Roman" w:cs="Times New Roman"/>
          <w:sz w:val="24"/>
          <w:szCs w:val="24"/>
          <w:lang w:val="en-GB"/>
        </w:rPr>
        <w:t xml:space="preserve"> people (including those obtaining such status as a result of measures under Policy Area A).</w:t>
      </w:r>
      <w:r w:rsidR="00354BF3" w:rsidRPr="001A501A">
        <w:rPr>
          <w:rStyle w:val="FootnoteReference"/>
          <w:rFonts w:ascii="Times New Roman" w:eastAsia="Calibri" w:hAnsi="Times New Roman" w:cs="Times New Roman"/>
          <w:sz w:val="24"/>
          <w:szCs w:val="24"/>
          <w:lang w:val="en-GB"/>
        </w:rPr>
        <w:footnoteReference w:id="117"/>
      </w:r>
      <w:r w:rsidR="00354BF3" w:rsidRPr="001A501A">
        <w:rPr>
          <w:rFonts w:ascii="Times New Roman" w:eastAsia="Calibri" w:hAnsi="Times New Roman" w:cs="Times New Roman"/>
          <w:sz w:val="24"/>
          <w:szCs w:val="24"/>
          <w:lang w:val="en-GB"/>
        </w:rPr>
        <w:t xml:space="preserve"> U</w:t>
      </w:r>
      <w:r w:rsidRPr="001A501A">
        <w:rPr>
          <w:rFonts w:ascii="Times New Roman" w:eastAsia="Calibri" w:hAnsi="Times New Roman" w:cs="Times New Roman"/>
          <w:sz w:val="24"/>
          <w:szCs w:val="24"/>
          <w:lang w:val="en-GB"/>
        </w:rPr>
        <w:t xml:space="preserve">p to EUR </w:t>
      </w:r>
      <w:r w:rsidR="00047A83" w:rsidRPr="001A501A">
        <w:rPr>
          <w:rFonts w:ascii="Times New Roman" w:eastAsia="Calibri" w:hAnsi="Times New Roman" w:cs="Times New Roman"/>
          <w:sz w:val="24"/>
          <w:szCs w:val="24"/>
          <w:lang w:val="en-GB"/>
        </w:rPr>
        <w:t>2.64</w:t>
      </w:r>
      <w:r w:rsidRPr="001A501A">
        <w:rPr>
          <w:rFonts w:ascii="Times New Roman" w:eastAsia="Calibri" w:hAnsi="Times New Roman" w:cs="Times New Roman"/>
          <w:sz w:val="24"/>
          <w:szCs w:val="24"/>
          <w:lang w:val="en-GB"/>
        </w:rPr>
        <w:t xml:space="preserve"> billion </w:t>
      </w:r>
      <w:r w:rsidR="00354BF3" w:rsidRPr="001A501A">
        <w:rPr>
          <w:rFonts w:ascii="Times New Roman" w:eastAsia="Calibri" w:hAnsi="Times New Roman" w:cs="Times New Roman"/>
          <w:sz w:val="24"/>
          <w:szCs w:val="24"/>
          <w:lang w:val="en-GB"/>
        </w:rPr>
        <w:t xml:space="preserve">would concern </w:t>
      </w:r>
      <w:r w:rsidRPr="001A501A">
        <w:rPr>
          <w:rFonts w:ascii="Times New Roman" w:eastAsia="Calibri" w:hAnsi="Times New Roman" w:cs="Times New Roman"/>
          <w:sz w:val="24"/>
          <w:szCs w:val="24"/>
          <w:lang w:val="en-GB"/>
        </w:rPr>
        <w:t xml:space="preserve">on-location platforms, and </w:t>
      </w:r>
      <w:r w:rsidR="000F266D" w:rsidRPr="001A501A">
        <w:rPr>
          <w:rFonts w:ascii="Times New Roman" w:eastAsia="Calibri" w:hAnsi="Times New Roman" w:cs="Times New Roman"/>
          <w:sz w:val="24"/>
          <w:szCs w:val="24"/>
          <w:lang w:val="en-GB"/>
        </w:rPr>
        <w:t xml:space="preserve">up to </w:t>
      </w:r>
      <w:r w:rsidRPr="001A501A">
        <w:rPr>
          <w:rFonts w:ascii="Times New Roman" w:eastAsia="Calibri" w:hAnsi="Times New Roman" w:cs="Times New Roman"/>
          <w:sz w:val="24"/>
          <w:szCs w:val="24"/>
          <w:lang w:val="en-GB"/>
        </w:rPr>
        <w:t>EUR 1.</w:t>
      </w:r>
      <w:r w:rsidR="00047A83" w:rsidRPr="001A501A">
        <w:rPr>
          <w:rFonts w:ascii="Times New Roman" w:eastAsia="Calibri" w:hAnsi="Times New Roman" w:cs="Times New Roman"/>
          <w:sz w:val="24"/>
          <w:szCs w:val="24"/>
          <w:lang w:val="en-GB"/>
        </w:rPr>
        <w:t>33</w:t>
      </w:r>
      <w:r w:rsidRPr="001A501A">
        <w:rPr>
          <w:rFonts w:ascii="Times New Roman" w:eastAsia="Calibri" w:hAnsi="Times New Roman" w:cs="Times New Roman"/>
          <w:sz w:val="24"/>
          <w:szCs w:val="24"/>
          <w:lang w:val="en-GB"/>
        </w:rPr>
        <w:t xml:space="preserve"> billion online ones. Public authorities would also enjoy enhanced legal certainty and procedural clarity vis-à-vis reclassification requests’ assessments and decisions. </w:t>
      </w:r>
    </w:p>
    <w:p w14:paraId="78E84228"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Times New Roman" w:hAnsi="Times New Roman" w:cs="Times New Roman"/>
          <w:i/>
          <w:sz w:val="24"/>
          <w:szCs w:val="24"/>
          <w:u w:val="single"/>
          <w:lang w:val="en-US" w:eastAsia="en-GB"/>
        </w:rPr>
        <w:t>Costs for Member States:</w:t>
      </w:r>
      <w:r w:rsidRPr="001A501A">
        <w:rPr>
          <w:rFonts w:ascii="Times New Roman" w:eastAsia="Times New Roman" w:hAnsi="Times New Roman" w:cs="Times New Roman"/>
          <w:sz w:val="24"/>
          <w:szCs w:val="24"/>
          <w:lang w:val="en-US" w:eastAsia="en-GB"/>
        </w:rPr>
        <w:t xml:space="preserve"> </w:t>
      </w:r>
      <w:r w:rsidRPr="001A501A">
        <w:rPr>
          <w:rFonts w:ascii="Times New Roman" w:eastAsia="Calibri" w:hAnsi="Times New Roman" w:cs="Times New Roman"/>
          <w:sz w:val="24"/>
          <w:szCs w:val="24"/>
          <w:lang w:val="en-GB"/>
        </w:rPr>
        <w:t xml:space="preserve">Options A2 and A3 could entail some costs for public authorities, who would have to deal with the certification and/or reclassification procedures. </w:t>
      </w:r>
      <w:r w:rsidR="00416E90" w:rsidRPr="001A501A">
        <w:rPr>
          <w:rFonts w:ascii="Times New Roman" w:eastAsia="Calibri" w:hAnsi="Times New Roman" w:cs="Times New Roman"/>
          <w:b/>
          <w:sz w:val="24"/>
          <w:szCs w:val="24"/>
          <w:lang w:val="en-GB"/>
        </w:rPr>
        <w:t>Such costs (entailing setting up new bodies) may be negligible</w:t>
      </w:r>
      <w:r w:rsidR="00416E90" w:rsidRPr="001A501A">
        <w:rPr>
          <w:rFonts w:ascii="Times New Roman" w:eastAsia="Calibri" w:hAnsi="Times New Roman" w:cs="Times New Roman"/>
          <w:sz w:val="24"/>
          <w:szCs w:val="24"/>
          <w:lang w:val="en-GB"/>
        </w:rPr>
        <w:t xml:space="preserve"> </w:t>
      </w:r>
      <w:r w:rsidR="00416E90" w:rsidRPr="001A501A">
        <w:rPr>
          <w:rFonts w:ascii="Times New Roman" w:eastAsia="Calibri" w:hAnsi="Times New Roman" w:cs="Times New Roman"/>
          <w:b/>
          <w:sz w:val="24"/>
          <w:szCs w:val="24"/>
          <w:lang w:val="en-GB"/>
        </w:rPr>
        <w:t>or may be compensated by the revenues generated by those very bodies</w:t>
      </w:r>
      <w:r w:rsidR="00416E90" w:rsidRPr="001A501A">
        <w:rPr>
          <w:rFonts w:ascii="Times New Roman" w:eastAsia="Calibri" w:hAnsi="Times New Roman" w:cs="Times New Roman"/>
          <w:sz w:val="24"/>
          <w:szCs w:val="24"/>
          <w:lang w:val="en-GB"/>
        </w:rPr>
        <w:t xml:space="preserve">. For instance, in Italy, the setting up of work contracts certification committees entailed </w:t>
      </w:r>
      <w:r w:rsidR="00416E90" w:rsidRPr="001A501A">
        <w:rPr>
          <w:rFonts w:ascii="Times New Roman" w:eastAsia="Calibri" w:hAnsi="Times New Roman" w:cs="Times New Roman"/>
          <w:i/>
          <w:sz w:val="24"/>
          <w:szCs w:val="24"/>
          <w:lang w:val="en-GB"/>
        </w:rPr>
        <w:t>una tantum</w:t>
      </w:r>
      <w:r w:rsidR="00416E90" w:rsidRPr="001A501A">
        <w:rPr>
          <w:rFonts w:ascii="Times New Roman" w:eastAsia="Calibri" w:hAnsi="Times New Roman" w:cs="Times New Roman"/>
          <w:sz w:val="24"/>
          <w:szCs w:val="24"/>
          <w:lang w:val="en-GB"/>
        </w:rPr>
        <w:t xml:space="preserve"> expenses that were then offset by the income generated through fees paid by the parties to the certified contracts (such fees are established at local level and vary between EUR 100 and 800). Among the interviewed representatives of national authorities (see Annex </w:t>
      </w:r>
      <w:r w:rsidR="00C27AC8" w:rsidRPr="001A501A">
        <w:rPr>
          <w:rFonts w:ascii="Times New Roman" w:eastAsia="Calibri" w:hAnsi="Times New Roman" w:cs="Times New Roman"/>
          <w:sz w:val="24"/>
          <w:szCs w:val="24"/>
          <w:lang w:val="en-GB"/>
        </w:rPr>
        <w:t>A</w:t>
      </w:r>
      <w:r w:rsidR="004006E6" w:rsidRPr="001A501A">
        <w:rPr>
          <w:rFonts w:ascii="Times New Roman" w:eastAsia="Calibri" w:hAnsi="Times New Roman" w:cs="Times New Roman"/>
          <w:sz w:val="24"/>
          <w:szCs w:val="24"/>
          <w:lang w:val="en-GB"/>
        </w:rPr>
        <w:t>2.3</w:t>
      </w:r>
      <w:r w:rsidR="00416E90" w:rsidRPr="001A501A">
        <w:rPr>
          <w:rFonts w:ascii="Times New Roman" w:eastAsia="Calibri" w:hAnsi="Times New Roman" w:cs="Times New Roman"/>
          <w:sz w:val="24"/>
          <w:szCs w:val="24"/>
          <w:lang w:val="en-GB"/>
        </w:rPr>
        <w:t xml:space="preserve">), most could point to existing bodies which could deal with the changes brought by the initiative. </w:t>
      </w:r>
      <w:r w:rsidRPr="001A501A">
        <w:rPr>
          <w:rFonts w:ascii="Times New Roman" w:eastAsia="Calibri" w:hAnsi="Times New Roman" w:cs="Times New Roman"/>
          <w:sz w:val="24"/>
          <w:szCs w:val="24"/>
          <w:lang w:val="en-GB"/>
        </w:rPr>
        <w:t xml:space="preserve">Processing misclassification claims would arguably fall under the already foreseen running costs of courts and administrative bodies. Furthermore, the increased legal certainty stemming from options </w:t>
      </w:r>
      <w:r w:rsidR="00A450DC" w:rsidRPr="001A501A">
        <w:rPr>
          <w:rFonts w:ascii="Times New Roman" w:eastAsia="Calibri" w:hAnsi="Times New Roman" w:cs="Times New Roman"/>
          <w:sz w:val="24"/>
          <w:szCs w:val="24"/>
          <w:lang w:val="en-GB"/>
        </w:rPr>
        <w:t>under Policy Area A</w:t>
      </w:r>
      <w:r w:rsidRPr="001A501A">
        <w:rPr>
          <w:rFonts w:ascii="Times New Roman" w:eastAsia="Calibri" w:hAnsi="Times New Roman" w:cs="Times New Roman"/>
          <w:sz w:val="24"/>
          <w:szCs w:val="24"/>
          <w:lang w:val="en-GB"/>
        </w:rPr>
        <w:t xml:space="preserve"> may reduce the overall number of court and administrative cases related to misclassification in platform work.</w:t>
      </w:r>
    </w:p>
    <w:p w14:paraId="013EE901"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US" w:eastAsia="en-GB"/>
        </w:rPr>
      </w:pPr>
      <w:bookmarkStart w:id="1040" w:name="_Toc81235163"/>
      <w:bookmarkStart w:id="1041" w:name="_Toc81247189"/>
      <w:bookmarkStart w:id="1042" w:name="_Toc81260291"/>
      <w:bookmarkStart w:id="1043" w:name="_Toc81313322"/>
      <w:bookmarkStart w:id="1044" w:name="_Toc81323786"/>
      <w:bookmarkStart w:id="1045" w:name="_Toc81327167"/>
      <w:bookmarkStart w:id="1046" w:name="_Toc81398477"/>
      <w:bookmarkStart w:id="1047" w:name="_Toc82107410"/>
      <w:bookmarkStart w:id="1048" w:name="_Toc82165134"/>
      <w:bookmarkStart w:id="1049" w:name="_Toc82165397"/>
      <w:bookmarkStart w:id="1050" w:name="_Toc83313688"/>
      <w:bookmarkStart w:id="1051" w:name="_Toc83392664"/>
      <w:bookmarkStart w:id="1052" w:name="_Toc83392753"/>
      <w:bookmarkStart w:id="1053" w:name="_Toc83393366"/>
      <w:bookmarkStart w:id="1054" w:name="_Toc83397686"/>
      <w:bookmarkStart w:id="1055" w:name="_Toc83397866"/>
      <w:bookmarkStart w:id="1056" w:name="_Toc83398201"/>
      <w:bookmarkStart w:id="1057" w:name="_Toc83398326"/>
      <w:bookmarkStart w:id="1058" w:name="_Toc83651219"/>
      <w:bookmarkStart w:id="1059" w:name="_Toc86749277"/>
      <w:r w:rsidRPr="001A501A">
        <w:rPr>
          <w:rFonts w:ascii="Times New Roman" w:eastAsia="Times New Roman" w:hAnsi="Times New Roman" w:cs="Times New Roman"/>
          <w:i/>
          <w:sz w:val="24"/>
          <w:szCs w:val="20"/>
          <w:lang w:val="en-US" w:eastAsia="en-GB"/>
        </w:rPr>
        <w:t>6.1.2 Social impacts</w:t>
      </w:r>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r w:rsidRPr="001A501A">
        <w:rPr>
          <w:rFonts w:ascii="Times New Roman" w:eastAsia="Times New Roman" w:hAnsi="Times New Roman" w:cs="Times New Roman"/>
          <w:i/>
          <w:sz w:val="24"/>
          <w:szCs w:val="20"/>
          <w:lang w:val="en-US" w:eastAsia="en-GB"/>
        </w:rPr>
        <w:t xml:space="preserve"> </w:t>
      </w:r>
    </w:p>
    <w:p w14:paraId="657D7133" w14:textId="18BA61F9" w:rsidR="00197ACB" w:rsidRPr="001A501A" w:rsidRDefault="00197ACB" w:rsidP="006E7F26">
      <w:pPr>
        <w:spacing w:after="200" w:line="240" w:lineRule="auto"/>
        <w:jc w:val="both"/>
        <w:rPr>
          <w:rFonts w:ascii="Times New Roman" w:eastAsia="Times New Roman" w:hAnsi="Times New Roman" w:cs="Times New Roman"/>
          <w:b/>
          <w:sz w:val="24"/>
          <w:szCs w:val="24"/>
          <w:lang w:val="en-GB" w:eastAsia="en-GB"/>
        </w:rPr>
      </w:pPr>
      <w:r w:rsidRPr="001A501A">
        <w:rPr>
          <w:rFonts w:ascii="Times New Roman" w:eastAsia="Times New Roman" w:hAnsi="Times New Roman" w:cs="Times New Roman"/>
          <w:i/>
          <w:iCs/>
          <w:sz w:val="24"/>
          <w:szCs w:val="24"/>
          <w:u w:val="single"/>
          <w:lang w:val="en-GB" w:eastAsia="en-GB"/>
        </w:rPr>
        <w:t>Benefits for people working through platforms:</w:t>
      </w:r>
      <w:r w:rsidRPr="001A501A">
        <w:rPr>
          <w:rFonts w:ascii="Times New Roman" w:eastAsia="Times New Roman" w:hAnsi="Times New Roman" w:cs="Times New Roman"/>
          <w:b/>
          <w:bCs/>
          <w:sz w:val="24"/>
          <w:szCs w:val="24"/>
          <w:lang w:val="en-GB" w:eastAsia="en-GB"/>
        </w:rPr>
        <w:t xml:space="preserve"> </w:t>
      </w:r>
      <w:r w:rsidRPr="001A501A">
        <w:rPr>
          <w:rFonts w:ascii="Times New Roman" w:eastAsia="Times New Roman" w:hAnsi="Times New Roman" w:cs="Times New Roman"/>
          <w:sz w:val="24"/>
          <w:szCs w:val="24"/>
          <w:lang w:val="en-GB" w:eastAsia="en-GB"/>
        </w:rPr>
        <w:t xml:space="preserve">Measures under Policy Area A would improve the access to, and ease the process of, litigation to address misclassification. </w:t>
      </w:r>
      <w:r w:rsidRPr="001A501A">
        <w:rPr>
          <w:rFonts w:ascii="Times New Roman" w:eastAsia="Times New Roman" w:hAnsi="Times New Roman" w:cs="Times New Roman"/>
          <w:b/>
          <w:bCs/>
          <w:sz w:val="24"/>
          <w:szCs w:val="24"/>
          <w:lang w:val="en-GB" w:eastAsia="en-GB"/>
        </w:rPr>
        <w:t xml:space="preserve">This may lead to the reclassification of up to </w:t>
      </w:r>
      <w:r w:rsidR="008D2A24" w:rsidRPr="001A501A">
        <w:rPr>
          <w:rFonts w:ascii="Times New Roman" w:eastAsia="Times New Roman" w:hAnsi="Times New Roman" w:cs="Times New Roman"/>
          <w:b/>
          <w:bCs/>
          <w:sz w:val="24"/>
          <w:szCs w:val="24"/>
          <w:lang w:val="en-GB" w:eastAsia="en-GB"/>
        </w:rPr>
        <w:t>4.</w:t>
      </w:r>
      <w:r w:rsidR="00C953DB">
        <w:rPr>
          <w:rFonts w:ascii="Times New Roman" w:eastAsia="Times New Roman" w:hAnsi="Times New Roman" w:cs="Times New Roman"/>
          <w:b/>
          <w:bCs/>
          <w:sz w:val="24"/>
          <w:szCs w:val="24"/>
          <w:lang w:val="en-GB" w:eastAsia="en-GB"/>
        </w:rPr>
        <w:t>1</w:t>
      </w:r>
      <w:r w:rsidRPr="001A501A">
        <w:rPr>
          <w:rFonts w:ascii="Times New Roman" w:eastAsia="Times New Roman" w:hAnsi="Times New Roman" w:cs="Times New Roman"/>
          <w:b/>
          <w:bCs/>
          <w:sz w:val="24"/>
          <w:szCs w:val="24"/>
          <w:lang w:val="en-GB" w:eastAsia="en-GB"/>
        </w:rPr>
        <w:t xml:space="preserve"> million people</w:t>
      </w:r>
      <w:r w:rsidR="00F23CC5" w:rsidRPr="001A501A">
        <w:rPr>
          <w:rFonts w:ascii="Times New Roman" w:eastAsia="Times New Roman" w:hAnsi="Times New Roman" w:cs="Times New Roman"/>
          <w:b/>
          <w:bCs/>
          <w:sz w:val="24"/>
          <w:szCs w:val="24"/>
          <w:lang w:val="en-GB" w:eastAsia="en-GB"/>
        </w:rPr>
        <w:t xml:space="preserve"> (up to 2.3</w:t>
      </w:r>
      <w:r w:rsidR="00544636" w:rsidRPr="001A501A">
        <w:rPr>
          <w:rFonts w:ascii="Times New Roman" w:eastAsia="Times New Roman" w:hAnsi="Times New Roman" w:cs="Times New Roman"/>
          <w:b/>
          <w:bCs/>
          <w:sz w:val="24"/>
          <w:szCs w:val="24"/>
          <w:lang w:val="en-GB" w:eastAsia="en-GB"/>
        </w:rPr>
        <w:t>5</w:t>
      </w:r>
      <w:r w:rsidR="00F23CC5" w:rsidRPr="001A501A">
        <w:rPr>
          <w:rFonts w:ascii="Times New Roman" w:eastAsia="Times New Roman" w:hAnsi="Times New Roman" w:cs="Times New Roman"/>
          <w:b/>
          <w:bCs/>
          <w:sz w:val="24"/>
          <w:szCs w:val="24"/>
          <w:lang w:val="en-GB" w:eastAsia="en-GB"/>
        </w:rPr>
        <w:t xml:space="preserve"> million on on-location platforms</w:t>
      </w:r>
      <w:r w:rsidRPr="001A501A">
        <w:rPr>
          <w:rFonts w:ascii="Times New Roman" w:eastAsia="Times New Roman" w:hAnsi="Times New Roman" w:cs="Times New Roman"/>
          <w:b/>
          <w:bCs/>
          <w:sz w:val="24"/>
          <w:szCs w:val="24"/>
          <w:lang w:val="en-GB" w:eastAsia="en-GB"/>
        </w:rPr>
        <w:t>,</w:t>
      </w:r>
      <w:r w:rsidR="00F23CC5" w:rsidRPr="001A501A">
        <w:rPr>
          <w:rFonts w:ascii="Times New Roman" w:eastAsia="Times New Roman" w:hAnsi="Times New Roman" w:cs="Times New Roman"/>
          <w:b/>
          <w:bCs/>
          <w:sz w:val="24"/>
          <w:szCs w:val="24"/>
          <w:lang w:val="en-GB" w:eastAsia="en-GB"/>
        </w:rPr>
        <w:t xml:space="preserve"> 1.7</w:t>
      </w:r>
      <w:r w:rsidR="00544636" w:rsidRPr="001A501A">
        <w:rPr>
          <w:rFonts w:ascii="Times New Roman" w:eastAsia="Times New Roman" w:hAnsi="Times New Roman" w:cs="Times New Roman"/>
          <w:b/>
          <w:bCs/>
          <w:sz w:val="24"/>
          <w:szCs w:val="24"/>
          <w:lang w:val="en-GB" w:eastAsia="en-GB"/>
        </w:rPr>
        <w:t>5</w:t>
      </w:r>
      <w:r w:rsidR="00F23CC5" w:rsidRPr="001A501A">
        <w:rPr>
          <w:rFonts w:ascii="Times New Roman" w:eastAsia="Times New Roman" w:hAnsi="Times New Roman" w:cs="Times New Roman"/>
          <w:b/>
          <w:bCs/>
          <w:sz w:val="24"/>
          <w:szCs w:val="24"/>
          <w:lang w:val="en-GB" w:eastAsia="en-GB"/>
        </w:rPr>
        <w:t xml:space="preserve"> million on online ones)</w:t>
      </w:r>
      <w:r w:rsidRPr="001A501A">
        <w:rPr>
          <w:rFonts w:ascii="Times New Roman" w:eastAsia="Times New Roman" w:hAnsi="Times New Roman" w:cs="Times New Roman"/>
          <w:b/>
          <w:bCs/>
          <w:sz w:val="24"/>
          <w:szCs w:val="24"/>
          <w:lang w:val="en-GB" w:eastAsia="en-GB"/>
        </w:rPr>
        <w:t xml:space="preserve"> </w:t>
      </w:r>
      <w:r w:rsidRPr="001A501A">
        <w:rPr>
          <w:rFonts w:ascii="Times New Roman" w:eastAsia="Times New Roman" w:hAnsi="Times New Roman" w:cs="Times New Roman"/>
          <w:sz w:val="24"/>
          <w:szCs w:val="24"/>
          <w:lang w:val="en-GB" w:eastAsia="en-GB"/>
        </w:rPr>
        <w:t>depending on the measures i</w:t>
      </w:r>
      <w:r w:rsidR="001E4218" w:rsidRPr="001A501A">
        <w:rPr>
          <w:rFonts w:ascii="Times New Roman" w:eastAsia="Times New Roman" w:hAnsi="Times New Roman" w:cs="Times New Roman"/>
          <w:sz w:val="24"/>
          <w:szCs w:val="24"/>
          <w:lang w:val="en-GB" w:eastAsia="en-GB"/>
        </w:rPr>
        <w:t>mplemented (see Table 2, Annex 4.1</w:t>
      </w:r>
      <w:r w:rsidRPr="001A501A">
        <w:rPr>
          <w:rFonts w:ascii="Times New Roman" w:eastAsia="Times New Roman" w:hAnsi="Times New Roman" w:cs="Times New Roman"/>
          <w:sz w:val="24"/>
          <w:szCs w:val="24"/>
          <w:lang w:val="en-GB" w:eastAsia="en-GB"/>
        </w:rPr>
        <w:t xml:space="preserve">). As a consequence, these people working through platforms reclassified as workers would be covered by the existing EU and national labour and social </w:t>
      </w:r>
      <w:r w:rsidRPr="001A501A">
        <w:rPr>
          <w:rFonts w:ascii="Times New Roman" w:eastAsia="Times New Roman" w:hAnsi="Times New Roman" w:cs="Times New Roman"/>
          <w:i/>
          <w:iCs/>
          <w:sz w:val="24"/>
          <w:szCs w:val="24"/>
          <w:lang w:val="en-GB" w:eastAsia="en-GB"/>
        </w:rPr>
        <w:t>acquis</w:t>
      </w:r>
      <w:r w:rsidRPr="001A501A">
        <w:rPr>
          <w:rFonts w:ascii="Times New Roman" w:eastAsia="Times New Roman" w:hAnsi="Times New Roman" w:cs="Times New Roman"/>
          <w:sz w:val="24"/>
          <w:szCs w:val="24"/>
          <w:lang w:val="en-GB" w:eastAsia="en-GB"/>
        </w:rPr>
        <w:t xml:space="preserve">. This would bring them substantial social benefits in terms of improved working conditions, including health and safety, employment protection and access to training opportunities. As workers, they would also gain access to social protection according to national rules. </w:t>
      </w:r>
      <w:r w:rsidR="00047A83" w:rsidRPr="001A501A">
        <w:rPr>
          <w:rFonts w:ascii="Times New Roman" w:eastAsia="Times New Roman" w:hAnsi="Times New Roman" w:cs="Times New Roman"/>
          <w:b/>
          <w:sz w:val="24"/>
          <w:szCs w:val="24"/>
          <w:lang w:val="en-GB" w:eastAsia="en-GB"/>
        </w:rPr>
        <w:t xml:space="preserve">People who currently earn below the minimum wage would enjoy increased annual earnings </w:t>
      </w:r>
      <w:r w:rsidR="00CA1E8D" w:rsidRPr="001A501A">
        <w:rPr>
          <w:rFonts w:ascii="Times New Roman" w:eastAsia="Times New Roman" w:hAnsi="Times New Roman" w:cs="Times New Roman"/>
          <w:b/>
          <w:sz w:val="24"/>
          <w:szCs w:val="24"/>
          <w:lang w:val="en-GB" w:eastAsia="en-GB"/>
        </w:rPr>
        <w:t>of</w:t>
      </w:r>
      <w:r w:rsidR="00047A83" w:rsidRPr="001A501A">
        <w:rPr>
          <w:rFonts w:ascii="Times New Roman" w:eastAsia="Times New Roman" w:hAnsi="Times New Roman" w:cs="Times New Roman"/>
          <w:b/>
          <w:sz w:val="24"/>
          <w:szCs w:val="24"/>
          <w:lang w:val="en-GB" w:eastAsia="en-GB"/>
        </w:rPr>
        <w:t xml:space="preserve"> up to EUR 484 million</w:t>
      </w:r>
      <w:r w:rsidR="00047A83" w:rsidRPr="001A501A">
        <w:rPr>
          <w:rFonts w:ascii="Times New Roman" w:eastAsia="Times New Roman" w:hAnsi="Times New Roman" w:cs="Times New Roman"/>
          <w:sz w:val="24"/>
          <w:szCs w:val="24"/>
          <w:lang w:val="en-GB" w:eastAsia="en-GB"/>
        </w:rPr>
        <w:t xml:space="preserve">, as statutory laws and/or industry-wide collective agreements would cover them as well. </w:t>
      </w:r>
      <w:r w:rsidR="008236B0" w:rsidRPr="001A501A">
        <w:rPr>
          <w:rFonts w:ascii="Times New Roman" w:eastAsia="Times New Roman" w:hAnsi="Times New Roman" w:cs="Times New Roman"/>
          <w:sz w:val="24"/>
          <w:szCs w:val="24"/>
          <w:lang w:val="en-GB" w:eastAsia="en-GB"/>
        </w:rPr>
        <w:t>This means an average annual increase in EUR 121 per worker, ranging from EUR 0 for those already earning above the minimum wage before reclassification to EUR 1800 for those earning below</w:t>
      </w:r>
      <w:r w:rsidR="00F45AD7" w:rsidRPr="001A501A">
        <w:rPr>
          <w:rFonts w:ascii="Times New Roman" w:eastAsia="Times New Roman" w:hAnsi="Times New Roman" w:cs="Times New Roman"/>
          <w:sz w:val="24"/>
          <w:szCs w:val="24"/>
          <w:lang w:val="en-GB" w:eastAsia="en-GB"/>
        </w:rPr>
        <w:t xml:space="preserve"> it</w:t>
      </w:r>
      <w:r w:rsidR="008236B0" w:rsidRPr="001A501A">
        <w:rPr>
          <w:rFonts w:ascii="Times New Roman" w:eastAsia="Times New Roman" w:hAnsi="Times New Roman" w:cs="Times New Roman"/>
          <w:sz w:val="24"/>
          <w:szCs w:val="24"/>
          <w:lang w:val="en-GB" w:eastAsia="en-GB"/>
        </w:rPr>
        <w:t>.</w:t>
      </w:r>
      <w:r w:rsidR="00354BF3" w:rsidRPr="001A501A">
        <w:rPr>
          <w:rStyle w:val="FootnoteReference"/>
          <w:rFonts w:ascii="Times New Roman" w:eastAsia="Times New Roman" w:hAnsi="Times New Roman" w:cs="Times New Roman"/>
          <w:sz w:val="24"/>
          <w:szCs w:val="24"/>
          <w:lang w:val="en-GB" w:eastAsia="en-GB"/>
        </w:rPr>
        <w:footnoteReference w:id="118"/>
      </w:r>
      <w:r w:rsidR="008236B0" w:rsidRPr="001A501A">
        <w:rPr>
          <w:rFonts w:ascii="Times New Roman" w:eastAsia="Times New Roman" w:hAnsi="Times New Roman" w:cs="Times New Roman"/>
          <w:sz w:val="24"/>
          <w:szCs w:val="24"/>
          <w:lang w:val="en-GB" w:eastAsia="en-GB"/>
        </w:rPr>
        <w:t xml:space="preserve"> </w:t>
      </w:r>
      <w:r w:rsidR="00047A83" w:rsidRPr="001A501A">
        <w:rPr>
          <w:rFonts w:ascii="Times New Roman" w:eastAsia="Times New Roman" w:hAnsi="Times New Roman" w:cs="Times New Roman"/>
          <w:sz w:val="24"/>
          <w:szCs w:val="24"/>
          <w:lang w:val="en-GB" w:eastAsia="en-GB"/>
        </w:rPr>
        <w:t xml:space="preserve">In-work poverty would </w:t>
      </w:r>
      <w:r w:rsidR="008236B0" w:rsidRPr="001A501A">
        <w:rPr>
          <w:rFonts w:ascii="Times New Roman" w:eastAsia="Times New Roman" w:hAnsi="Times New Roman" w:cs="Times New Roman"/>
          <w:sz w:val="24"/>
          <w:szCs w:val="24"/>
          <w:lang w:val="en-GB" w:eastAsia="en-GB"/>
        </w:rPr>
        <w:t>thus</w:t>
      </w:r>
      <w:r w:rsidR="00047A83" w:rsidRPr="001A501A">
        <w:rPr>
          <w:rFonts w:ascii="Times New Roman" w:eastAsia="Times New Roman" w:hAnsi="Times New Roman" w:cs="Times New Roman"/>
          <w:sz w:val="24"/>
          <w:szCs w:val="24"/>
          <w:lang w:val="en-GB" w:eastAsia="en-GB"/>
        </w:rPr>
        <w:t xml:space="preserve"> decrease as a result of reclassification. Income stability and predictability would improve.</w:t>
      </w:r>
      <w:r w:rsidR="00047A83" w:rsidRPr="001A501A">
        <w:rPr>
          <w:rFonts w:ascii="Times New Roman" w:eastAsia="Times New Roman" w:hAnsi="Times New Roman" w:cs="Times New Roman"/>
          <w:b/>
          <w:sz w:val="24"/>
          <w:szCs w:val="24"/>
          <w:lang w:val="en-GB" w:eastAsia="en-GB"/>
        </w:rPr>
        <w:t xml:space="preserve"> </w:t>
      </w:r>
      <w:r w:rsidR="00CB23CD">
        <w:rPr>
          <w:rFonts w:ascii="Times New Roman" w:eastAsia="Times New Roman" w:hAnsi="Times New Roman" w:cs="Times New Roman"/>
          <w:b/>
          <w:bCs/>
          <w:sz w:val="24"/>
          <w:szCs w:val="24"/>
          <w:lang w:val="en-GB" w:eastAsia="en-GB"/>
        </w:rPr>
        <w:t>Genuine self-employed</w:t>
      </w:r>
      <w:r w:rsidRPr="001A501A">
        <w:rPr>
          <w:rFonts w:ascii="Times New Roman" w:eastAsia="Times New Roman" w:hAnsi="Times New Roman" w:cs="Times New Roman"/>
          <w:b/>
          <w:bCs/>
          <w:sz w:val="24"/>
          <w:szCs w:val="24"/>
          <w:lang w:val="en-GB" w:eastAsia="en-GB"/>
        </w:rPr>
        <w:t xml:space="preserve"> people working through platforms </w:t>
      </w:r>
      <w:r w:rsidR="00F45AD7" w:rsidRPr="001A501A">
        <w:rPr>
          <w:rFonts w:ascii="Times New Roman" w:eastAsia="Times New Roman" w:hAnsi="Times New Roman" w:cs="Times New Roman"/>
          <w:b/>
          <w:bCs/>
          <w:sz w:val="24"/>
          <w:szCs w:val="24"/>
          <w:lang w:val="en-GB" w:eastAsia="en-GB"/>
        </w:rPr>
        <w:t>(and those confirmed to be so after reclassification)</w:t>
      </w:r>
      <w:r w:rsidRPr="001A501A">
        <w:rPr>
          <w:rFonts w:ascii="Times New Roman" w:eastAsia="Times New Roman" w:hAnsi="Times New Roman" w:cs="Times New Roman"/>
          <w:b/>
          <w:bCs/>
          <w:sz w:val="24"/>
          <w:szCs w:val="24"/>
          <w:lang w:val="en-GB" w:eastAsia="en-GB"/>
        </w:rPr>
        <w:t xml:space="preserve"> would benefit from increased legal certainty. </w:t>
      </w:r>
      <w:r w:rsidR="002C5515" w:rsidRPr="001A501A">
        <w:rPr>
          <w:rFonts w:ascii="Times New Roman" w:eastAsia="Times New Roman" w:hAnsi="Times New Roman" w:cs="Times New Roman"/>
          <w:sz w:val="24"/>
          <w:szCs w:val="24"/>
          <w:lang w:val="en-GB" w:eastAsia="en-GB"/>
        </w:rPr>
        <w:t>Up to 3.7</w:t>
      </w:r>
      <w:r w:rsidR="00544636" w:rsidRPr="001A501A">
        <w:rPr>
          <w:rFonts w:ascii="Times New Roman" w:eastAsia="Times New Roman" w:hAnsi="Times New Roman" w:cs="Times New Roman"/>
          <w:sz w:val="24"/>
          <w:szCs w:val="24"/>
          <w:lang w:val="en-GB" w:eastAsia="en-GB"/>
        </w:rPr>
        <w:t>8</w:t>
      </w:r>
      <w:r w:rsidR="0058375E" w:rsidRPr="001A501A">
        <w:rPr>
          <w:rFonts w:ascii="Times New Roman" w:eastAsia="Times New Roman" w:hAnsi="Times New Roman" w:cs="Times New Roman"/>
          <w:sz w:val="24"/>
          <w:szCs w:val="24"/>
          <w:lang w:val="en-GB" w:eastAsia="en-GB"/>
        </w:rPr>
        <w:t xml:space="preserve"> million people at risk of misclassification would be confirmed to be </w:t>
      </w:r>
      <w:r w:rsidR="00CB23CD">
        <w:rPr>
          <w:rFonts w:ascii="Times New Roman" w:eastAsia="Times New Roman" w:hAnsi="Times New Roman" w:cs="Times New Roman"/>
          <w:sz w:val="24"/>
          <w:szCs w:val="24"/>
          <w:lang w:val="en-GB" w:eastAsia="en-GB"/>
        </w:rPr>
        <w:t>genuine self-employed</w:t>
      </w:r>
      <w:r w:rsidR="0058375E" w:rsidRPr="001A501A">
        <w:rPr>
          <w:rFonts w:ascii="Times New Roman" w:eastAsia="Times New Roman" w:hAnsi="Times New Roman" w:cs="Times New Roman"/>
          <w:sz w:val="24"/>
          <w:szCs w:val="24"/>
          <w:lang w:val="en-GB" w:eastAsia="en-GB"/>
        </w:rPr>
        <w:t>, and possibly obtain more autonomy and flexibility as a result.</w:t>
      </w:r>
      <w:r w:rsidRPr="001A501A">
        <w:rPr>
          <w:rFonts w:ascii="Times New Roman" w:eastAsia="Times New Roman" w:hAnsi="Times New Roman" w:cs="Times New Roman"/>
          <w:b/>
          <w:sz w:val="24"/>
          <w:szCs w:val="24"/>
          <w:lang w:val="en-GB" w:eastAsia="en-GB"/>
        </w:rPr>
        <w:t xml:space="preserve"> </w:t>
      </w:r>
      <w:r w:rsidRPr="001A501A">
        <w:rPr>
          <w:rFonts w:ascii="Times New Roman" w:eastAsia="Times New Roman" w:hAnsi="Times New Roman" w:cs="Times New Roman"/>
          <w:sz w:val="24"/>
          <w:szCs w:val="24"/>
          <w:lang w:val="en-GB" w:eastAsia="en-GB"/>
        </w:rPr>
        <w:t xml:space="preserve">If implemented, option A2 may also lead </w:t>
      </w:r>
      <w:r w:rsidR="0058375E" w:rsidRPr="001A501A">
        <w:rPr>
          <w:rFonts w:ascii="Times New Roman" w:eastAsia="Times New Roman" w:hAnsi="Times New Roman" w:cs="Times New Roman"/>
          <w:sz w:val="24"/>
          <w:szCs w:val="24"/>
          <w:lang w:val="en-GB" w:eastAsia="en-GB"/>
        </w:rPr>
        <w:t xml:space="preserve">between </w:t>
      </w:r>
      <w:r w:rsidR="002C5515" w:rsidRPr="001A501A">
        <w:rPr>
          <w:rFonts w:ascii="Times New Roman" w:eastAsia="Times New Roman" w:hAnsi="Times New Roman" w:cs="Times New Roman"/>
          <w:sz w:val="24"/>
          <w:szCs w:val="24"/>
          <w:lang w:val="en-GB" w:eastAsia="en-GB"/>
        </w:rPr>
        <w:t>1.5</w:t>
      </w:r>
      <w:r w:rsidR="008236B0" w:rsidRPr="001A501A">
        <w:rPr>
          <w:rFonts w:ascii="Times New Roman" w:eastAsia="Times New Roman" w:hAnsi="Times New Roman" w:cs="Times New Roman"/>
          <w:sz w:val="24"/>
          <w:szCs w:val="24"/>
          <w:lang w:val="en-GB" w:eastAsia="en-GB"/>
        </w:rPr>
        <w:t xml:space="preserve"> and</w:t>
      </w:r>
      <w:r w:rsidRPr="001A501A">
        <w:rPr>
          <w:rFonts w:ascii="Times New Roman" w:eastAsia="Times New Roman" w:hAnsi="Times New Roman" w:cs="Times New Roman"/>
          <w:sz w:val="24"/>
          <w:szCs w:val="24"/>
          <w:lang w:val="en-GB" w:eastAsia="en-GB"/>
        </w:rPr>
        <w:t xml:space="preserve"> </w:t>
      </w:r>
      <w:r w:rsidR="002C5515" w:rsidRPr="001A501A">
        <w:rPr>
          <w:rFonts w:ascii="Times New Roman" w:eastAsia="Times New Roman" w:hAnsi="Times New Roman" w:cs="Times New Roman"/>
          <w:sz w:val="24"/>
          <w:szCs w:val="24"/>
          <w:lang w:val="en-GB" w:eastAsia="en-GB"/>
        </w:rPr>
        <w:t>2.4</w:t>
      </w:r>
      <w:r w:rsidR="00544636" w:rsidRPr="001A501A">
        <w:rPr>
          <w:rFonts w:ascii="Times New Roman" w:eastAsia="Times New Roman" w:hAnsi="Times New Roman" w:cs="Times New Roman"/>
          <w:sz w:val="24"/>
          <w:szCs w:val="24"/>
          <w:lang w:val="en-GB" w:eastAsia="en-GB"/>
        </w:rPr>
        <w:t>7</w:t>
      </w:r>
      <w:r w:rsidRPr="001A501A">
        <w:rPr>
          <w:rFonts w:ascii="Times New Roman" w:eastAsia="Times New Roman" w:hAnsi="Times New Roman" w:cs="Times New Roman"/>
          <w:sz w:val="24"/>
          <w:szCs w:val="24"/>
          <w:lang w:val="en-GB" w:eastAsia="en-GB"/>
        </w:rPr>
        <w:t xml:space="preserve"> million </w:t>
      </w:r>
      <w:r w:rsidR="00CB23CD">
        <w:rPr>
          <w:rFonts w:ascii="Times New Roman" w:eastAsia="Times New Roman" w:hAnsi="Times New Roman" w:cs="Times New Roman"/>
          <w:sz w:val="24"/>
          <w:szCs w:val="24"/>
          <w:lang w:val="en-GB" w:eastAsia="en-GB"/>
        </w:rPr>
        <w:t>genuine self-employed</w:t>
      </w:r>
      <w:r w:rsidR="0058375E" w:rsidRPr="001A501A">
        <w:rPr>
          <w:rFonts w:ascii="Times New Roman" w:eastAsia="Times New Roman" w:hAnsi="Times New Roman" w:cs="Times New Roman"/>
          <w:sz w:val="24"/>
          <w:szCs w:val="24"/>
          <w:lang w:val="en-GB" w:eastAsia="en-GB"/>
        </w:rPr>
        <w:t xml:space="preserve"> </w:t>
      </w:r>
      <w:r w:rsidR="00F45AD7" w:rsidRPr="001A501A">
        <w:rPr>
          <w:rFonts w:ascii="Times New Roman" w:eastAsia="Times New Roman" w:hAnsi="Times New Roman" w:cs="Times New Roman"/>
          <w:sz w:val="24"/>
          <w:szCs w:val="24"/>
          <w:lang w:val="en-GB" w:eastAsia="en-GB"/>
        </w:rPr>
        <w:t xml:space="preserve">people </w:t>
      </w:r>
      <w:r w:rsidRPr="001A501A">
        <w:rPr>
          <w:rFonts w:ascii="Times New Roman" w:eastAsia="Times New Roman" w:hAnsi="Times New Roman" w:cs="Times New Roman"/>
          <w:sz w:val="24"/>
          <w:szCs w:val="24"/>
          <w:lang w:val="en-GB" w:eastAsia="en-GB"/>
        </w:rPr>
        <w:t>to enjoy better working conditions</w:t>
      </w:r>
      <w:r w:rsidR="008236B0" w:rsidRPr="001A501A">
        <w:rPr>
          <w:rFonts w:ascii="Times New Roman" w:eastAsia="Times New Roman" w:hAnsi="Times New Roman" w:cs="Times New Roman"/>
          <w:sz w:val="24"/>
          <w:szCs w:val="24"/>
          <w:lang w:val="en-GB" w:eastAsia="en-GB"/>
        </w:rPr>
        <w:t xml:space="preserve"> and improved access to social protection</w:t>
      </w:r>
      <w:r w:rsidRPr="001A501A">
        <w:rPr>
          <w:rFonts w:ascii="Times New Roman" w:eastAsia="Times New Roman" w:hAnsi="Times New Roman" w:cs="Times New Roman"/>
          <w:sz w:val="24"/>
          <w:szCs w:val="24"/>
          <w:lang w:val="en-GB" w:eastAsia="en-GB"/>
        </w:rPr>
        <w:t xml:space="preserve">, as a result of the removal of the ‘chilling effect’ on platforms willing to offer </w:t>
      </w:r>
      <w:r w:rsidR="00477EF9" w:rsidRPr="001A501A">
        <w:rPr>
          <w:rFonts w:ascii="Times New Roman" w:eastAsia="Times New Roman" w:hAnsi="Times New Roman" w:cs="Times New Roman"/>
          <w:sz w:val="24"/>
          <w:szCs w:val="24"/>
          <w:lang w:val="en-GB" w:eastAsia="en-GB"/>
        </w:rPr>
        <w:t>such benefits</w:t>
      </w:r>
      <w:r w:rsidRPr="001A501A">
        <w:rPr>
          <w:rFonts w:ascii="Times New Roman" w:eastAsia="Times New Roman" w:hAnsi="Times New Roman" w:cs="Times New Roman"/>
          <w:sz w:val="24"/>
          <w:szCs w:val="24"/>
          <w:lang w:val="en-GB" w:eastAsia="en-GB"/>
        </w:rPr>
        <w:t xml:space="preserve">. </w:t>
      </w:r>
    </w:p>
    <w:p w14:paraId="186CA752" w14:textId="77777777" w:rsidR="00336F1D" w:rsidRPr="001A501A" w:rsidRDefault="00197ACB" w:rsidP="00A20AA4">
      <w:pPr>
        <w:pStyle w:val="ListNumber"/>
        <w:numPr>
          <w:ilvl w:val="0"/>
          <w:numId w:val="0"/>
        </w:numPr>
        <w:tabs>
          <w:tab w:val="left" w:pos="720"/>
        </w:tabs>
        <w:spacing w:before="120" w:after="120"/>
        <w:rPr>
          <w:szCs w:val="24"/>
          <w:lang w:eastAsia="en-GB"/>
        </w:rPr>
      </w:pPr>
      <w:r w:rsidRPr="001A501A">
        <w:rPr>
          <w:i/>
          <w:iCs/>
          <w:szCs w:val="24"/>
          <w:u w:val="single"/>
          <w:lang w:eastAsia="en-GB"/>
        </w:rPr>
        <w:t>Costs for people working through platforms:</w:t>
      </w:r>
      <w:r w:rsidRPr="001A501A">
        <w:rPr>
          <w:b/>
          <w:bCs/>
          <w:szCs w:val="24"/>
          <w:lang w:eastAsia="en-GB"/>
        </w:rPr>
        <w:t xml:space="preserve"> Measures under </w:t>
      </w:r>
      <w:r w:rsidRPr="001A501A">
        <w:rPr>
          <w:rFonts w:eastAsia="Calibri"/>
          <w:b/>
          <w:bCs/>
          <w:szCs w:val="24"/>
        </w:rPr>
        <w:t xml:space="preserve">Policy Area A may negatively affect </w:t>
      </w:r>
      <w:r w:rsidRPr="001A501A">
        <w:rPr>
          <w:b/>
          <w:bCs/>
          <w:szCs w:val="24"/>
          <w:lang w:val="en-US" w:eastAsia="en-GB"/>
        </w:rPr>
        <w:t>the flexibility</w:t>
      </w:r>
      <w:r w:rsidRPr="001A501A">
        <w:rPr>
          <w:szCs w:val="24"/>
          <w:lang w:val="en-US" w:eastAsia="en-GB"/>
        </w:rPr>
        <w:t xml:space="preserve"> </w:t>
      </w:r>
      <w:r w:rsidRPr="001A501A">
        <w:rPr>
          <w:b/>
          <w:bCs/>
          <w:szCs w:val="24"/>
          <w:lang w:val="en-US" w:eastAsia="en-GB"/>
        </w:rPr>
        <w:t>enjoyed by people working through platforms</w:t>
      </w:r>
      <w:r w:rsidRPr="001A501A">
        <w:rPr>
          <w:szCs w:val="24"/>
          <w:lang w:val="en-US" w:eastAsia="en-GB"/>
        </w:rPr>
        <w:t>. However, such flexibility, especially in terms of arranging work schedule</w:t>
      </w:r>
      <w:r w:rsidR="00FA1749" w:rsidRPr="001A501A">
        <w:rPr>
          <w:szCs w:val="24"/>
          <w:lang w:val="en-US" w:eastAsia="en-GB"/>
        </w:rPr>
        <w:t>s</w:t>
      </w:r>
      <w:r w:rsidRPr="001A501A">
        <w:rPr>
          <w:szCs w:val="24"/>
          <w:lang w:val="en-US" w:eastAsia="en-GB"/>
        </w:rPr>
        <w:t xml:space="preserve">, may be only apparent, </w:t>
      </w:r>
      <w:r w:rsidRPr="001A501A">
        <w:rPr>
          <w:szCs w:val="24"/>
          <w:lang w:eastAsia="en-GB"/>
        </w:rPr>
        <w:t xml:space="preserve">since actual working times depend on the real-time demand for services, supply of workers, and other factors. </w:t>
      </w:r>
    </w:p>
    <w:p w14:paraId="1B5BA20C" w14:textId="4F4A59C2" w:rsidR="00E22B0B" w:rsidRPr="001A501A" w:rsidRDefault="008D2A24" w:rsidP="00A20AA4">
      <w:pPr>
        <w:pStyle w:val="ListNumber"/>
        <w:numPr>
          <w:ilvl w:val="0"/>
          <w:numId w:val="0"/>
        </w:numPr>
        <w:tabs>
          <w:tab w:val="left" w:pos="720"/>
        </w:tabs>
        <w:spacing w:before="120" w:after="120"/>
      </w:pPr>
      <w:r w:rsidRPr="001A501A">
        <w:rPr>
          <w:szCs w:val="24"/>
          <w:lang w:eastAsia="en-GB"/>
        </w:rPr>
        <w:t xml:space="preserve">It </w:t>
      </w:r>
      <w:r w:rsidR="00E22B0B" w:rsidRPr="001A501A">
        <w:rPr>
          <w:szCs w:val="24"/>
          <w:lang w:eastAsia="en-GB"/>
        </w:rPr>
        <w:t>is difficult to</w:t>
      </w:r>
      <w:r w:rsidR="00FA1749" w:rsidRPr="001A501A">
        <w:rPr>
          <w:szCs w:val="24"/>
          <w:lang w:eastAsia="en-GB"/>
        </w:rPr>
        <w:t xml:space="preserve"> meaningfully quantify </w:t>
      </w:r>
      <w:r w:rsidR="00E22B0B" w:rsidRPr="001A501A">
        <w:rPr>
          <w:szCs w:val="24"/>
          <w:lang w:eastAsia="en-GB"/>
        </w:rPr>
        <w:t>the impacts of measures under Policy Area A on overall employment levels. Such a quantification would have to consider a</w:t>
      </w:r>
      <w:r w:rsidRPr="001A501A">
        <w:rPr>
          <w:szCs w:val="24"/>
          <w:lang w:eastAsia="en-GB"/>
        </w:rPr>
        <w:t xml:space="preserve"> very </w:t>
      </w:r>
      <w:r w:rsidR="00FA1749" w:rsidRPr="001A501A">
        <w:rPr>
          <w:szCs w:val="24"/>
          <w:lang w:eastAsia="en-GB"/>
        </w:rPr>
        <w:t xml:space="preserve">high number of variables </w:t>
      </w:r>
      <w:r w:rsidRPr="001A501A">
        <w:rPr>
          <w:szCs w:val="24"/>
          <w:lang w:eastAsia="en-GB"/>
        </w:rPr>
        <w:t xml:space="preserve">(e.g. evolving national regulatory landscapes, shifts in platforms’ sources of investment, </w:t>
      </w:r>
      <w:r w:rsidR="00FA1749" w:rsidRPr="001A501A">
        <w:rPr>
          <w:szCs w:val="24"/>
          <w:lang w:eastAsia="en-GB"/>
        </w:rPr>
        <w:t xml:space="preserve">reallocation of tasks from part-time </w:t>
      </w:r>
      <w:r w:rsidR="00CB23CD">
        <w:rPr>
          <w:szCs w:val="24"/>
          <w:lang w:eastAsia="en-GB"/>
        </w:rPr>
        <w:t>false self-employed</w:t>
      </w:r>
      <w:r w:rsidR="00FA1749" w:rsidRPr="001A501A">
        <w:rPr>
          <w:szCs w:val="24"/>
          <w:lang w:eastAsia="en-GB"/>
        </w:rPr>
        <w:t xml:space="preserve"> to full-time workers</w:t>
      </w:r>
      <w:r w:rsidRPr="001A501A">
        <w:rPr>
          <w:szCs w:val="24"/>
          <w:lang w:eastAsia="en-GB"/>
        </w:rPr>
        <w:t>)</w:t>
      </w:r>
      <w:r w:rsidR="00E22B0B" w:rsidRPr="001A501A">
        <w:rPr>
          <w:szCs w:val="24"/>
          <w:lang w:eastAsia="en-GB"/>
        </w:rPr>
        <w:t>, as well as assumptions on the behaviour affected actors would have in response to the measures</w:t>
      </w:r>
      <w:r w:rsidRPr="001A501A">
        <w:rPr>
          <w:szCs w:val="24"/>
          <w:lang w:eastAsia="en-GB"/>
        </w:rPr>
        <w:t>.</w:t>
      </w:r>
      <w:r w:rsidR="00E22B0B" w:rsidRPr="001A501A">
        <w:rPr>
          <w:szCs w:val="24"/>
          <w:lang w:eastAsia="en-GB"/>
        </w:rPr>
        <w:t xml:space="preserve"> </w:t>
      </w:r>
      <w:r w:rsidR="00336F1D" w:rsidRPr="001A501A">
        <w:t>There are some real-life examples which give an idea of how diverse the reactions could be to reclassification measures, depending on local circumstances and various factors. T</w:t>
      </w:r>
      <w:r w:rsidR="00E22B0B" w:rsidRPr="001A501A">
        <w:t xml:space="preserve">here is one example </w:t>
      </w:r>
      <w:r w:rsidR="008B7DC4" w:rsidRPr="001A501A">
        <w:t>provided by</w:t>
      </w:r>
      <w:r w:rsidR="00E22B0B" w:rsidRPr="001A501A">
        <w:t xml:space="preserve"> Uber, in Geneva, which reduced employment as a</w:t>
      </w:r>
      <w:r w:rsidR="008B7DC4" w:rsidRPr="001A501A">
        <w:t xml:space="preserve"> result of reclassification; another </w:t>
      </w:r>
      <w:r w:rsidR="00E22B0B" w:rsidRPr="001A501A">
        <w:t xml:space="preserve">example </w:t>
      </w:r>
      <w:r w:rsidR="008B7DC4" w:rsidRPr="001A501A">
        <w:t xml:space="preserve">provided by </w:t>
      </w:r>
      <w:r w:rsidR="00E22B0B" w:rsidRPr="001A501A">
        <w:t>Glovo, in Spain, which employed some of its couriers and changed conditions for others so that they would oper</w:t>
      </w:r>
      <w:r w:rsidR="008B7DC4" w:rsidRPr="001A501A">
        <w:t xml:space="preserve">ate as </w:t>
      </w:r>
      <w:r w:rsidR="00CB23CD">
        <w:t>genuine self-employed</w:t>
      </w:r>
      <w:r w:rsidR="008B7DC4" w:rsidRPr="001A501A">
        <w:t>; a third</w:t>
      </w:r>
      <w:r w:rsidR="00E22B0B" w:rsidRPr="001A501A">
        <w:t xml:space="preserve"> example </w:t>
      </w:r>
      <w:r w:rsidR="008B7DC4" w:rsidRPr="001A501A">
        <w:t xml:space="preserve">comes </w:t>
      </w:r>
      <w:r w:rsidR="00E22B0B" w:rsidRPr="001A501A">
        <w:t xml:space="preserve">from Uber Eats, in Spain, which turned to temporary agency work. Only one platform in Spain (Deliveroo) announced it would leave the market as a result of the Ley Riders. It should be noted that this platform had then a weak position in the Spanish market, representing less than 2% of its global sales. At the same time, following the introduction of the Ley Riders, some new platforms entered or expanded their presence in Spain, building on the existing demands for services, and offering employment contracts. </w:t>
      </w:r>
      <w:r w:rsidR="00E22B0B" w:rsidRPr="001A501A">
        <w:rPr>
          <w:b/>
        </w:rPr>
        <w:t xml:space="preserve">Given the heterogeneity of results </w:t>
      </w:r>
      <w:r w:rsidR="00A117AD" w:rsidRPr="001A501A">
        <w:rPr>
          <w:b/>
        </w:rPr>
        <w:t xml:space="preserve">observed </w:t>
      </w:r>
      <w:r w:rsidR="00E22B0B" w:rsidRPr="001A501A">
        <w:rPr>
          <w:b/>
        </w:rPr>
        <w:t xml:space="preserve">across markets, it is difficult to calculate the exact impact on employment </w:t>
      </w:r>
      <w:r w:rsidR="00A117AD" w:rsidRPr="001A501A">
        <w:rPr>
          <w:b/>
        </w:rPr>
        <w:t xml:space="preserve">levels </w:t>
      </w:r>
      <w:r w:rsidR="00E22B0B" w:rsidRPr="001A501A">
        <w:rPr>
          <w:b/>
        </w:rPr>
        <w:t>of measures leading to the reclassification of the employment status.</w:t>
      </w:r>
      <w:r w:rsidR="00E22B0B" w:rsidRPr="001A501A">
        <w:t xml:space="preserve"> </w:t>
      </w:r>
    </w:p>
    <w:p w14:paraId="2564751C" w14:textId="77777777" w:rsidR="00336F1D" w:rsidRPr="001A501A" w:rsidRDefault="00336F1D" w:rsidP="00A20AA4">
      <w:pPr>
        <w:pStyle w:val="ListNumber"/>
        <w:numPr>
          <w:ilvl w:val="0"/>
          <w:numId w:val="0"/>
        </w:numPr>
        <w:tabs>
          <w:tab w:val="left" w:pos="720"/>
        </w:tabs>
        <w:spacing w:before="120" w:after="120"/>
      </w:pPr>
      <w:r w:rsidRPr="001A501A">
        <w:t>Moreover, p</w:t>
      </w:r>
      <w:r w:rsidR="00E22B0B" w:rsidRPr="001A501A">
        <w:t xml:space="preserve">latforms tend to cooperate with a large number of contractors based on fragmented tasks. Such tasks would likely be consolidated for employment contracts leading to possibly somewhat fewer jobs, but with a higher number of working hours. In such cases, the levels of employment would remain the same in terms of full-time equivalents. </w:t>
      </w:r>
    </w:p>
    <w:p w14:paraId="19ED8958" w14:textId="77777777" w:rsidR="00197ACB" w:rsidRPr="001A501A" w:rsidRDefault="00197ACB" w:rsidP="00A20AA4">
      <w:pPr>
        <w:pStyle w:val="ListNumber"/>
        <w:numPr>
          <w:ilvl w:val="0"/>
          <w:numId w:val="0"/>
        </w:numPr>
        <w:tabs>
          <w:tab w:val="left" w:pos="720"/>
        </w:tabs>
        <w:spacing w:before="120" w:after="120"/>
      </w:pPr>
      <w:r w:rsidRPr="001A501A">
        <w:rPr>
          <w:szCs w:val="24"/>
          <w:lang w:eastAsia="en-GB"/>
        </w:rPr>
        <w:t>For some people working through platforms currently earning above the minimum wage, reclassification might lead to lower wages, as some platforms might offset higher social protection costs by reducing salaries.</w:t>
      </w:r>
      <w:r w:rsidR="00E22B0B" w:rsidRPr="001A501A">
        <w:rPr>
          <w:szCs w:val="24"/>
          <w:lang w:eastAsia="en-GB"/>
        </w:rPr>
        <w:t xml:space="preserve"> </w:t>
      </w:r>
    </w:p>
    <w:p w14:paraId="48BAA419"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eastAsia="en-GB"/>
        </w:rPr>
      </w:pPr>
      <w:bookmarkStart w:id="1060" w:name="_Toc81235164"/>
      <w:bookmarkStart w:id="1061" w:name="_Toc81247190"/>
      <w:bookmarkStart w:id="1062" w:name="_Toc81260292"/>
      <w:bookmarkStart w:id="1063" w:name="_Toc81313323"/>
      <w:bookmarkStart w:id="1064" w:name="_Toc81323787"/>
      <w:bookmarkStart w:id="1065" w:name="_Toc81327168"/>
      <w:bookmarkStart w:id="1066" w:name="_Toc81398478"/>
      <w:bookmarkStart w:id="1067" w:name="_Toc82107411"/>
      <w:bookmarkStart w:id="1068" w:name="_Toc82165135"/>
      <w:bookmarkStart w:id="1069" w:name="_Toc82165398"/>
      <w:bookmarkStart w:id="1070" w:name="_Toc83313689"/>
      <w:bookmarkStart w:id="1071" w:name="_Toc83392665"/>
      <w:bookmarkStart w:id="1072" w:name="_Toc83392754"/>
      <w:bookmarkStart w:id="1073" w:name="_Toc83393367"/>
      <w:bookmarkStart w:id="1074" w:name="_Toc83397687"/>
      <w:bookmarkStart w:id="1075" w:name="_Toc83397867"/>
      <w:bookmarkStart w:id="1076" w:name="_Toc83398202"/>
      <w:bookmarkStart w:id="1077" w:name="_Toc83398327"/>
      <w:bookmarkStart w:id="1078" w:name="_Toc83651220"/>
      <w:bookmarkStart w:id="1079" w:name="_Toc86749278"/>
      <w:r w:rsidRPr="001A501A">
        <w:rPr>
          <w:rFonts w:ascii="Times New Roman" w:eastAsia="Times New Roman" w:hAnsi="Times New Roman" w:cs="Times New Roman"/>
          <w:i/>
          <w:sz w:val="24"/>
          <w:szCs w:val="20"/>
          <w:lang w:val="en-GB" w:eastAsia="en-GB"/>
        </w:rPr>
        <w:t>6.1.3 Environmental impacts</w:t>
      </w:r>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p>
    <w:p w14:paraId="3B363696" w14:textId="77777777" w:rsidR="000C0539" w:rsidRPr="001A501A" w:rsidRDefault="000C0539" w:rsidP="000C0539">
      <w:pPr>
        <w:spacing w:after="200" w:line="240" w:lineRule="auto"/>
        <w:jc w:val="both"/>
        <w:rPr>
          <w:rFonts w:ascii="Times New Roman" w:eastAsia="Calibri" w:hAnsi="Times New Roman" w:cs="Times New Roman"/>
          <w:sz w:val="24"/>
          <w:szCs w:val="24"/>
          <w:lang w:val="en-GB"/>
        </w:rPr>
      </w:pPr>
      <w:bookmarkStart w:id="1080" w:name="_Toc80113094"/>
      <w:bookmarkStart w:id="1081" w:name="_Toc80113859"/>
      <w:bookmarkStart w:id="1082" w:name="_Toc81235165"/>
      <w:bookmarkStart w:id="1083" w:name="_Toc81247191"/>
      <w:bookmarkStart w:id="1084" w:name="_Toc81260293"/>
      <w:bookmarkStart w:id="1085" w:name="_Toc81313324"/>
      <w:bookmarkStart w:id="1086" w:name="_Toc81323788"/>
      <w:bookmarkStart w:id="1087" w:name="_Toc81327169"/>
      <w:bookmarkStart w:id="1088" w:name="_Toc81398479"/>
      <w:bookmarkStart w:id="1089" w:name="_Toc82107412"/>
      <w:bookmarkStart w:id="1090" w:name="_Toc82165136"/>
      <w:bookmarkStart w:id="1091" w:name="_Toc82165399"/>
      <w:r w:rsidRPr="001A501A">
        <w:rPr>
          <w:rFonts w:ascii="Times New Roman" w:eastAsia="Calibri" w:hAnsi="Times New Roman" w:cs="Times New Roman"/>
          <w:sz w:val="24"/>
          <w:szCs w:val="24"/>
          <w:lang w:val="en-GB"/>
        </w:rPr>
        <w:t xml:space="preserve">Measures foreseen under Policy Area A may have indirect environmental impacts, both positive and negative (e.g. the growth of online platforms allowing for decreasing commuting trends and the reclassification of ride-hailing platforms thwarting the use of electric vehicles by drivers). Available evidence does not allow for a precise or meaningful assessment. </w:t>
      </w:r>
    </w:p>
    <w:p w14:paraId="29D8FABA" w14:textId="77777777" w:rsidR="00A3195E" w:rsidRPr="001A501A" w:rsidRDefault="00197ACB" w:rsidP="00130A62">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US"/>
        </w:rPr>
      </w:pPr>
      <w:bookmarkStart w:id="1092" w:name="_Toc83313690"/>
      <w:bookmarkStart w:id="1093" w:name="_Toc83314814"/>
      <w:bookmarkStart w:id="1094" w:name="_Toc83392666"/>
      <w:bookmarkStart w:id="1095" w:name="_Toc83392755"/>
      <w:bookmarkStart w:id="1096" w:name="_Toc83393368"/>
      <w:bookmarkStart w:id="1097" w:name="_Toc83393436"/>
      <w:bookmarkStart w:id="1098" w:name="_Toc83397688"/>
      <w:bookmarkStart w:id="1099" w:name="_Toc83397868"/>
      <w:bookmarkStart w:id="1100" w:name="_Toc83398203"/>
      <w:bookmarkStart w:id="1101" w:name="_Toc83398328"/>
      <w:bookmarkStart w:id="1102" w:name="_Toc83398396"/>
      <w:bookmarkStart w:id="1103" w:name="_Toc83651221"/>
      <w:bookmarkStart w:id="1104" w:name="_Toc86749279"/>
      <w:bookmarkStart w:id="1105" w:name="_Toc86833566"/>
      <w:bookmarkStart w:id="1106" w:name="_Toc86833608"/>
      <w:bookmarkStart w:id="1107" w:name="_Toc87546968"/>
      <w:r w:rsidRPr="001A501A">
        <w:rPr>
          <w:rFonts w:ascii="Times New Roman" w:eastAsia="Times New Roman" w:hAnsi="Times New Roman" w:cs="Times New Roman"/>
          <w:b/>
          <w:sz w:val="24"/>
          <w:szCs w:val="20"/>
          <w:lang w:val="en-US"/>
        </w:rPr>
        <w:t>6.2 Impacts of options under Policy Area B</w:t>
      </w:r>
      <w:bookmarkEnd w:id="1080"/>
      <w:bookmarkEnd w:id="1081"/>
      <w:r w:rsidRPr="001A501A">
        <w:rPr>
          <w:rFonts w:ascii="Times New Roman" w:eastAsia="Times New Roman" w:hAnsi="Times New Roman" w:cs="Times New Roman"/>
          <w:b/>
          <w:sz w:val="24"/>
          <w:szCs w:val="20"/>
          <w:vertAlign w:val="superscript"/>
          <w:lang w:val="en-US"/>
        </w:rPr>
        <w:footnoteReference w:id="119"/>
      </w:r>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p>
    <w:p w14:paraId="04176A12"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US"/>
        </w:rPr>
      </w:pPr>
      <w:bookmarkStart w:id="1108" w:name="_Toc81235166"/>
      <w:bookmarkStart w:id="1109" w:name="_Toc81247192"/>
      <w:bookmarkStart w:id="1110" w:name="_Toc81260294"/>
      <w:bookmarkStart w:id="1111" w:name="_Toc81313325"/>
      <w:bookmarkStart w:id="1112" w:name="_Toc81323789"/>
      <w:bookmarkStart w:id="1113" w:name="_Toc81327170"/>
      <w:bookmarkStart w:id="1114" w:name="_Toc81398480"/>
      <w:bookmarkStart w:id="1115" w:name="_Toc82107413"/>
      <w:bookmarkStart w:id="1116" w:name="_Toc82165137"/>
      <w:bookmarkStart w:id="1117" w:name="_Toc82165400"/>
      <w:bookmarkStart w:id="1118" w:name="_Toc83313691"/>
      <w:bookmarkStart w:id="1119" w:name="_Toc83392667"/>
      <w:bookmarkStart w:id="1120" w:name="_Toc83392756"/>
      <w:bookmarkStart w:id="1121" w:name="_Toc83393369"/>
      <w:bookmarkStart w:id="1122" w:name="_Toc83397689"/>
      <w:bookmarkStart w:id="1123" w:name="_Toc83397869"/>
      <w:bookmarkStart w:id="1124" w:name="_Toc83398204"/>
      <w:bookmarkStart w:id="1125" w:name="_Toc83398329"/>
      <w:bookmarkStart w:id="1126" w:name="_Toc83651222"/>
      <w:bookmarkStart w:id="1127" w:name="_Toc86749280"/>
      <w:r w:rsidRPr="001A501A">
        <w:rPr>
          <w:rFonts w:ascii="Times New Roman" w:eastAsia="Times New Roman" w:hAnsi="Times New Roman" w:cs="Times New Roman"/>
          <w:i/>
          <w:sz w:val="24"/>
          <w:szCs w:val="20"/>
          <w:lang w:val="en-US"/>
        </w:rPr>
        <w:t>6.2.1 Economic impacts</w:t>
      </w:r>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p>
    <w:p w14:paraId="114CE65F"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i/>
          <w:iCs/>
          <w:sz w:val="24"/>
          <w:szCs w:val="20"/>
          <w:u w:val="single"/>
          <w:lang w:val="en-GB"/>
        </w:rPr>
        <w:t>Benefits for businesses, markets and consumers:</w:t>
      </w:r>
      <w:r w:rsidRPr="001A501A">
        <w:rPr>
          <w:rFonts w:ascii="Times New Roman" w:eastAsia="Times New Roman" w:hAnsi="Times New Roman" w:cs="Times New Roman"/>
          <w:b/>
          <w:bCs/>
          <w:sz w:val="24"/>
          <w:szCs w:val="20"/>
          <w:lang w:val="en-GB"/>
        </w:rPr>
        <w:t xml:space="preserve"> </w:t>
      </w:r>
      <w:r w:rsidRPr="001A501A">
        <w:rPr>
          <w:rFonts w:ascii="Times New Roman" w:eastAsia="Times New Roman" w:hAnsi="Times New Roman" w:cs="Times New Roman"/>
          <w:b/>
          <w:sz w:val="24"/>
          <w:szCs w:val="20"/>
          <w:lang w:val="en-GB"/>
        </w:rPr>
        <w:t>Options under Policy Area B would increase legal certainty for platforms vis-à-vis algorithmic management</w:t>
      </w:r>
      <w:r w:rsidRPr="001A501A">
        <w:rPr>
          <w:rFonts w:ascii="Times New Roman" w:eastAsia="Times New Roman" w:hAnsi="Times New Roman" w:cs="Times New Roman"/>
          <w:sz w:val="24"/>
          <w:szCs w:val="20"/>
          <w:lang w:val="en-GB"/>
        </w:rPr>
        <w:t xml:space="preserve">, allowing for a sustainable growth of AI-based technologies in the EU. </w:t>
      </w:r>
      <w:r w:rsidR="00130A62" w:rsidRPr="001A501A">
        <w:rPr>
          <w:rFonts w:ascii="Times New Roman" w:hAnsi="Times New Roman" w:cs="Times New Roman"/>
          <w:sz w:val="24"/>
          <w:szCs w:val="24"/>
          <w:lang w:val="en-GB" w:eastAsia="en-GB"/>
        </w:rPr>
        <w:t>Most of the platforms affected are of EU origin</w:t>
      </w:r>
      <w:r w:rsidR="00E26C2B" w:rsidRPr="001A501A">
        <w:rPr>
          <w:rFonts w:ascii="Times New Roman" w:hAnsi="Times New Roman" w:cs="Times New Roman"/>
          <w:sz w:val="24"/>
          <w:szCs w:val="24"/>
          <w:lang w:val="en-GB" w:eastAsia="en-GB"/>
        </w:rPr>
        <w:t xml:space="preserve">: </w:t>
      </w:r>
      <w:r w:rsidR="00E709B4" w:rsidRPr="001A501A">
        <w:rPr>
          <w:rFonts w:ascii="Times New Roman" w:hAnsi="Times New Roman" w:cs="Times New Roman"/>
          <w:sz w:val="24"/>
          <w:szCs w:val="24"/>
          <w:lang w:val="en-GB" w:eastAsia="en-GB"/>
        </w:rPr>
        <w:t xml:space="preserve">from </w:t>
      </w:r>
      <w:r w:rsidR="00130A62" w:rsidRPr="001A501A">
        <w:rPr>
          <w:rFonts w:ascii="Times New Roman" w:hAnsi="Times New Roman" w:cs="Times New Roman"/>
          <w:sz w:val="24"/>
          <w:szCs w:val="24"/>
          <w:lang w:val="en-GB" w:eastAsia="en-GB"/>
        </w:rPr>
        <w:t xml:space="preserve">77% under options B1, B2b and B3b to 93% under options B2a and B3a. </w:t>
      </w:r>
      <w:r w:rsidR="00E26C2B" w:rsidRPr="001A501A">
        <w:rPr>
          <w:rFonts w:ascii="Times New Roman" w:hAnsi="Times New Roman" w:cs="Times New Roman"/>
          <w:sz w:val="24"/>
          <w:szCs w:val="24"/>
          <w:lang w:val="en-GB" w:eastAsia="en-GB"/>
        </w:rPr>
        <w:t>(</w:t>
      </w:r>
      <w:r w:rsidR="00130A62" w:rsidRPr="001A501A">
        <w:rPr>
          <w:rFonts w:ascii="Times New Roman" w:hAnsi="Times New Roman" w:cs="Times New Roman"/>
          <w:sz w:val="24"/>
          <w:szCs w:val="24"/>
          <w:lang w:val="en-GB" w:eastAsia="en-GB"/>
        </w:rPr>
        <w:t xml:space="preserve">For further characteristics of the platforms affected under the different Policy Area B options, see </w:t>
      </w:r>
      <w:r w:rsidR="00E709B4" w:rsidRPr="001A501A">
        <w:rPr>
          <w:rFonts w:ascii="Times New Roman" w:hAnsi="Times New Roman" w:cs="Times New Roman"/>
          <w:sz w:val="24"/>
          <w:szCs w:val="24"/>
          <w:lang w:val="en-GB" w:eastAsia="en-GB"/>
        </w:rPr>
        <w:t>T</w:t>
      </w:r>
      <w:r w:rsidR="00130A62" w:rsidRPr="001A501A">
        <w:rPr>
          <w:rFonts w:ascii="Times New Roman" w:hAnsi="Times New Roman" w:cs="Times New Roman"/>
          <w:sz w:val="24"/>
          <w:szCs w:val="24"/>
          <w:lang w:val="en-GB" w:eastAsia="en-GB"/>
        </w:rPr>
        <w:t>able</w:t>
      </w:r>
      <w:r w:rsidR="00F94021" w:rsidRPr="001A501A">
        <w:rPr>
          <w:rFonts w:ascii="Times New Roman" w:hAnsi="Times New Roman" w:cs="Times New Roman"/>
          <w:sz w:val="24"/>
          <w:szCs w:val="24"/>
          <w:lang w:val="en-GB" w:eastAsia="en-GB"/>
        </w:rPr>
        <w:t>s</w:t>
      </w:r>
      <w:r w:rsidR="00130A62" w:rsidRPr="001A501A">
        <w:rPr>
          <w:rFonts w:ascii="Times New Roman" w:hAnsi="Times New Roman" w:cs="Times New Roman"/>
          <w:sz w:val="24"/>
          <w:szCs w:val="24"/>
          <w:lang w:val="en-GB" w:eastAsia="en-GB"/>
        </w:rPr>
        <w:t xml:space="preserve"> </w:t>
      </w:r>
      <w:r w:rsidR="00E52E2C" w:rsidRPr="001A501A">
        <w:rPr>
          <w:rFonts w:ascii="Times New Roman" w:hAnsi="Times New Roman" w:cs="Times New Roman"/>
          <w:sz w:val="24"/>
          <w:szCs w:val="24"/>
          <w:lang w:val="en-GB" w:eastAsia="en-GB"/>
        </w:rPr>
        <w:t>10</w:t>
      </w:r>
      <w:r w:rsidR="00F94021" w:rsidRPr="001A501A">
        <w:rPr>
          <w:rFonts w:ascii="Times New Roman" w:hAnsi="Times New Roman" w:cs="Times New Roman"/>
          <w:sz w:val="24"/>
          <w:szCs w:val="24"/>
          <w:lang w:val="en-GB" w:eastAsia="en-GB"/>
        </w:rPr>
        <w:t xml:space="preserve"> and </w:t>
      </w:r>
      <w:r w:rsidR="00E52E2C" w:rsidRPr="001A501A">
        <w:rPr>
          <w:rFonts w:ascii="Times New Roman" w:hAnsi="Times New Roman" w:cs="Times New Roman"/>
          <w:sz w:val="24"/>
          <w:szCs w:val="24"/>
          <w:lang w:val="en-GB" w:eastAsia="en-GB"/>
        </w:rPr>
        <w:t>11</w:t>
      </w:r>
      <w:r w:rsidR="00E26C2B" w:rsidRPr="001A501A">
        <w:rPr>
          <w:rFonts w:ascii="Times New Roman" w:hAnsi="Times New Roman" w:cs="Times New Roman"/>
          <w:sz w:val="24"/>
          <w:szCs w:val="24"/>
          <w:lang w:val="en-GB" w:eastAsia="en-GB"/>
        </w:rPr>
        <w:t>,</w:t>
      </w:r>
      <w:r w:rsidR="00130A62" w:rsidRPr="001A501A">
        <w:rPr>
          <w:rFonts w:ascii="Times New Roman" w:hAnsi="Times New Roman" w:cs="Times New Roman"/>
          <w:sz w:val="24"/>
          <w:szCs w:val="24"/>
          <w:lang w:val="en-GB" w:eastAsia="en-GB"/>
        </w:rPr>
        <w:t xml:space="preserve"> </w:t>
      </w:r>
      <w:r w:rsidR="00E709B4" w:rsidRPr="001A501A">
        <w:rPr>
          <w:rFonts w:ascii="Times New Roman" w:hAnsi="Times New Roman" w:cs="Times New Roman"/>
          <w:sz w:val="24"/>
          <w:szCs w:val="24"/>
          <w:lang w:val="en-GB" w:eastAsia="en-GB"/>
        </w:rPr>
        <w:t>A</w:t>
      </w:r>
      <w:r w:rsidR="00130A62" w:rsidRPr="001A501A">
        <w:rPr>
          <w:rFonts w:ascii="Times New Roman" w:hAnsi="Times New Roman" w:cs="Times New Roman"/>
          <w:sz w:val="24"/>
          <w:szCs w:val="24"/>
          <w:lang w:val="en-GB" w:eastAsia="en-GB"/>
        </w:rPr>
        <w:t xml:space="preserve">nnex </w:t>
      </w:r>
      <w:r w:rsidR="001E4218" w:rsidRPr="001A501A">
        <w:rPr>
          <w:rFonts w:ascii="Times New Roman" w:hAnsi="Times New Roman" w:cs="Times New Roman"/>
          <w:sz w:val="24"/>
          <w:szCs w:val="24"/>
          <w:lang w:val="en-GB" w:eastAsia="en-GB"/>
        </w:rPr>
        <w:t>4.1</w:t>
      </w:r>
      <w:r w:rsidR="00E26C2B" w:rsidRPr="001A501A">
        <w:rPr>
          <w:rFonts w:ascii="Times New Roman" w:hAnsi="Times New Roman" w:cs="Times New Roman"/>
          <w:sz w:val="24"/>
          <w:szCs w:val="24"/>
          <w:lang w:val="en-GB" w:eastAsia="en-GB"/>
        </w:rPr>
        <w:t>)</w:t>
      </w:r>
      <w:r w:rsidR="001E4218" w:rsidRPr="001A501A">
        <w:rPr>
          <w:rFonts w:ascii="Times New Roman" w:hAnsi="Times New Roman" w:cs="Times New Roman"/>
          <w:sz w:val="24"/>
          <w:szCs w:val="24"/>
          <w:lang w:val="en-GB" w:eastAsia="en-GB"/>
        </w:rPr>
        <w:t>.</w:t>
      </w:r>
      <w:r w:rsidR="00130A62" w:rsidRPr="001A501A">
        <w:rPr>
          <w:rFonts w:ascii="Times New Roman" w:hAnsi="Times New Roman" w:cs="Times New Roman"/>
          <w:sz w:val="24"/>
          <w:szCs w:val="24"/>
          <w:lang w:val="en-GB" w:eastAsia="en-GB"/>
        </w:rPr>
        <w:t xml:space="preserve"> </w:t>
      </w:r>
      <w:r w:rsidRPr="001A501A">
        <w:rPr>
          <w:rFonts w:ascii="Times New Roman" w:eastAsia="Times New Roman" w:hAnsi="Times New Roman" w:cs="Times New Roman"/>
          <w:sz w:val="24"/>
          <w:szCs w:val="20"/>
          <w:lang w:val="en-GB"/>
        </w:rPr>
        <w:t xml:space="preserve">Compliant platforms would also improve their business reputation as ethical data processors and gain the trust of consumers and regulators, with positive spill-over effects for their business revenues. </w:t>
      </w:r>
      <w:r w:rsidRPr="001A501A">
        <w:rPr>
          <w:rFonts w:ascii="Times New Roman" w:eastAsia="Times New Roman" w:hAnsi="Times New Roman" w:cs="Times New Roman"/>
          <w:b/>
          <w:sz w:val="24"/>
          <w:szCs w:val="20"/>
          <w:lang w:val="en-GB"/>
        </w:rPr>
        <w:t>Consumers would benefit from more transparency on the processes underpinning services entailing algorithmic management</w:t>
      </w:r>
      <w:r w:rsidRPr="001A501A">
        <w:rPr>
          <w:rFonts w:ascii="Times New Roman" w:eastAsia="Times New Roman" w:hAnsi="Times New Roman" w:cs="Times New Roman"/>
          <w:sz w:val="24"/>
          <w:szCs w:val="20"/>
          <w:lang w:val="en-GB"/>
        </w:rPr>
        <w:t xml:space="preserve">. Options under Policy Area B would also establish minimum market standards across Member States, ensuring a level playing field for all platforms in the EU. </w:t>
      </w:r>
    </w:p>
    <w:p w14:paraId="4E2E75F8" w14:textId="0BF2DDEC" w:rsidR="003C11D8" w:rsidRPr="001A501A" w:rsidRDefault="00197ACB" w:rsidP="002945F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i/>
          <w:iCs/>
          <w:sz w:val="24"/>
          <w:szCs w:val="20"/>
          <w:u w:val="single"/>
          <w:lang w:val="en-GB"/>
        </w:rPr>
        <w:t>Costs for businesses, markets and consumers:</w:t>
      </w:r>
      <w:r w:rsidRPr="001A501A">
        <w:rPr>
          <w:rFonts w:ascii="Times New Roman" w:eastAsia="Times New Roman" w:hAnsi="Times New Roman" w:cs="Times New Roman"/>
          <w:b/>
          <w:bCs/>
          <w:sz w:val="24"/>
          <w:szCs w:val="20"/>
          <w:lang w:val="en-GB"/>
        </w:rPr>
        <w:t xml:space="preserve"> </w:t>
      </w:r>
      <w:r w:rsidR="00130A62" w:rsidRPr="001A501A">
        <w:rPr>
          <w:rFonts w:ascii="Times New Roman" w:eastAsia="Times New Roman" w:hAnsi="Times New Roman" w:cs="Times New Roman"/>
          <w:b/>
          <w:bCs/>
          <w:sz w:val="24"/>
          <w:szCs w:val="20"/>
          <w:lang w:val="en-GB"/>
        </w:rPr>
        <w:t xml:space="preserve">Measures under Policy Area B would affect a varying number of platforms. </w:t>
      </w:r>
      <w:r w:rsidR="00130A62" w:rsidRPr="001A501A">
        <w:rPr>
          <w:rFonts w:ascii="Times New Roman" w:hAnsi="Times New Roman" w:cs="Times New Roman"/>
          <w:sz w:val="24"/>
          <w:szCs w:val="24"/>
          <w:lang w:val="en-GB" w:eastAsia="en-GB"/>
        </w:rPr>
        <w:t xml:space="preserve">Options B1, B2b and B3b would affect all </w:t>
      </w:r>
      <w:r w:rsidR="00F37C41" w:rsidRPr="001A501A">
        <w:rPr>
          <w:rFonts w:ascii="Times New Roman" w:hAnsi="Times New Roman" w:cs="Times New Roman"/>
          <w:sz w:val="24"/>
          <w:szCs w:val="24"/>
          <w:lang w:val="en-GB" w:eastAsia="en-GB"/>
        </w:rPr>
        <w:t xml:space="preserve">digital labour </w:t>
      </w:r>
      <w:r w:rsidR="00130A62" w:rsidRPr="001A501A">
        <w:rPr>
          <w:rFonts w:ascii="Times New Roman" w:hAnsi="Times New Roman" w:cs="Times New Roman"/>
          <w:sz w:val="24"/>
          <w:szCs w:val="24"/>
          <w:lang w:val="en-GB" w:eastAsia="en-GB"/>
        </w:rPr>
        <w:t xml:space="preserve">platforms currently active in the EU. </w:t>
      </w:r>
      <w:r w:rsidR="00E709B4" w:rsidRPr="001A501A">
        <w:rPr>
          <w:rFonts w:ascii="Times New Roman" w:hAnsi="Times New Roman" w:cs="Times New Roman"/>
          <w:sz w:val="24"/>
          <w:szCs w:val="24"/>
          <w:lang w:val="en-GB" w:eastAsia="en-GB"/>
        </w:rPr>
        <w:t>O</w:t>
      </w:r>
      <w:r w:rsidR="00130A62" w:rsidRPr="001A501A">
        <w:rPr>
          <w:rFonts w:ascii="Times New Roman" w:hAnsi="Times New Roman" w:cs="Times New Roman"/>
          <w:sz w:val="24"/>
          <w:szCs w:val="24"/>
          <w:lang w:val="en-GB" w:eastAsia="en-GB"/>
        </w:rPr>
        <w:t xml:space="preserve">ptions B2a and B3a would affect </w:t>
      </w:r>
      <w:r w:rsidR="00E11D70" w:rsidRPr="001A501A">
        <w:rPr>
          <w:rFonts w:ascii="Times New Roman" w:hAnsi="Times New Roman" w:cs="Times New Roman"/>
          <w:sz w:val="24"/>
          <w:szCs w:val="24"/>
          <w:lang w:val="en-GB" w:eastAsia="en-GB"/>
        </w:rPr>
        <w:t xml:space="preserve">platforms </w:t>
      </w:r>
      <w:r w:rsidR="00130A62" w:rsidRPr="001A501A">
        <w:rPr>
          <w:rFonts w:ascii="Times New Roman" w:hAnsi="Times New Roman" w:cs="Times New Roman"/>
          <w:sz w:val="24"/>
          <w:szCs w:val="24"/>
          <w:lang w:val="en-GB" w:eastAsia="en-GB"/>
        </w:rPr>
        <w:t>that currently employ the people working through them</w:t>
      </w:r>
      <w:r w:rsidR="00E11D70" w:rsidRPr="001A501A">
        <w:rPr>
          <w:rFonts w:ascii="Times New Roman" w:hAnsi="Times New Roman" w:cs="Times New Roman"/>
          <w:sz w:val="24"/>
          <w:szCs w:val="24"/>
          <w:lang w:val="en-GB" w:eastAsia="en-GB"/>
        </w:rPr>
        <w:t xml:space="preserve"> (8% of all identified platforms, mostly on-location)</w:t>
      </w:r>
      <w:r w:rsidR="00130A62" w:rsidRPr="001A501A">
        <w:rPr>
          <w:rFonts w:ascii="Times New Roman" w:hAnsi="Times New Roman" w:cs="Times New Roman"/>
          <w:sz w:val="24"/>
          <w:szCs w:val="24"/>
          <w:lang w:val="en-GB" w:eastAsia="en-GB"/>
        </w:rPr>
        <w:t xml:space="preserve">. If </w:t>
      </w:r>
      <w:r w:rsidR="00440425" w:rsidRPr="001A501A">
        <w:rPr>
          <w:rFonts w:ascii="Times New Roman" w:hAnsi="Times New Roman" w:cs="Times New Roman"/>
          <w:sz w:val="24"/>
          <w:szCs w:val="24"/>
          <w:lang w:val="en-GB" w:eastAsia="en-GB"/>
        </w:rPr>
        <w:t>reclassification were to happen as per measures</w:t>
      </w:r>
      <w:r w:rsidR="00130A62" w:rsidRPr="001A501A">
        <w:rPr>
          <w:rFonts w:ascii="Times New Roman" w:hAnsi="Times New Roman" w:cs="Times New Roman"/>
          <w:sz w:val="24"/>
          <w:szCs w:val="24"/>
          <w:lang w:val="en-GB" w:eastAsia="en-GB"/>
        </w:rPr>
        <w:t xml:space="preserve"> under Policy Area A, this </w:t>
      </w:r>
      <w:r w:rsidR="00E11D70" w:rsidRPr="001A501A">
        <w:rPr>
          <w:rFonts w:ascii="Times New Roman" w:hAnsi="Times New Roman" w:cs="Times New Roman"/>
          <w:sz w:val="24"/>
          <w:szCs w:val="24"/>
          <w:lang w:val="en-GB" w:eastAsia="en-GB"/>
        </w:rPr>
        <w:t xml:space="preserve">figure </w:t>
      </w:r>
      <w:r w:rsidR="00130A62" w:rsidRPr="001A501A">
        <w:rPr>
          <w:rFonts w:ascii="Times New Roman" w:hAnsi="Times New Roman" w:cs="Times New Roman"/>
          <w:sz w:val="24"/>
          <w:szCs w:val="24"/>
          <w:lang w:val="en-GB" w:eastAsia="en-GB"/>
        </w:rPr>
        <w:t xml:space="preserve">would increase to </w:t>
      </w:r>
      <w:r w:rsidR="00440425" w:rsidRPr="001A501A">
        <w:rPr>
          <w:rFonts w:ascii="Times New Roman" w:hAnsi="Times New Roman" w:cs="Times New Roman"/>
          <w:sz w:val="24"/>
          <w:szCs w:val="24"/>
          <w:lang w:val="en-GB" w:eastAsia="en-GB"/>
        </w:rPr>
        <w:t xml:space="preserve">up to </w:t>
      </w:r>
      <w:r w:rsidR="00130A62" w:rsidRPr="001A501A">
        <w:rPr>
          <w:rFonts w:ascii="Times New Roman" w:hAnsi="Times New Roman" w:cs="Times New Roman"/>
          <w:sz w:val="24"/>
          <w:szCs w:val="24"/>
          <w:lang w:val="en-GB" w:eastAsia="en-GB"/>
        </w:rPr>
        <w:t xml:space="preserve">32% of </w:t>
      </w:r>
      <w:r w:rsidR="00440425" w:rsidRPr="001A501A">
        <w:rPr>
          <w:rFonts w:ascii="Times New Roman" w:hAnsi="Times New Roman" w:cs="Times New Roman"/>
          <w:sz w:val="24"/>
          <w:szCs w:val="24"/>
          <w:lang w:val="en-GB" w:eastAsia="en-GB"/>
        </w:rPr>
        <w:t>all platforms</w:t>
      </w:r>
      <w:r w:rsidR="00130A62" w:rsidRPr="001A501A">
        <w:rPr>
          <w:rFonts w:ascii="Times New Roman" w:hAnsi="Times New Roman" w:cs="Times New Roman"/>
          <w:sz w:val="24"/>
          <w:szCs w:val="24"/>
          <w:lang w:val="en-GB" w:eastAsia="en-GB"/>
        </w:rPr>
        <w:t xml:space="preserve">. </w:t>
      </w:r>
      <w:r w:rsidRPr="001A501A">
        <w:rPr>
          <w:rFonts w:ascii="Times New Roman" w:eastAsia="Times New Roman" w:hAnsi="Times New Roman" w:cs="Times New Roman"/>
          <w:sz w:val="24"/>
          <w:szCs w:val="20"/>
          <w:lang w:val="en-GB"/>
        </w:rPr>
        <w:t xml:space="preserve"> </w:t>
      </w:r>
      <w:r w:rsidR="002945F6" w:rsidRPr="001A501A">
        <w:rPr>
          <w:rFonts w:ascii="Times New Roman" w:eastAsia="Times New Roman" w:hAnsi="Times New Roman" w:cs="Times New Roman"/>
          <w:sz w:val="24"/>
          <w:szCs w:val="20"/>
          <w:lang w:val="en-GB"/>
        </w:rPr>
        <w:t>Platforms acting as employers as a result of options under Policy Area A would also have to face the compliance costs of consulting workers’ representatives on algorithmic management. These costs could vary depending on the extent, type and frequency of such consultations and on the scope of such measures (see Table 3</w:t>
      </w:r>
      <w:r w:rsidR="00E26C2B" w:rsidRPr="001A501A">
        <w:rPr>
          <w:rFonts w:ascii="Times New Roman" w:eastAsia="Times New Roman" w:hAnsi="Times New Roman" w:cs="Times New Roman"/>
          <w:sz w:val="24"/>
          <w:szCs w:val="20"/>
          <w:lang w:val="en-GB"/>
        </w:rPr>
        <w:t>,</w:t>
      </w:r>
      <w:r w:rsidR="001E4218" w:rsidRPr="001A501A">
        <w:rPr>
          <w:rFonts w:ascii="Times New Roman" w:eastAsia="Times New Roman" w:hAnsi="Times New Roman" w:cs="Times New Roman"/>
          <w:sz w:val="24"/>
          <w:szCs w:val="20"/>
          <w:lang w:val="en-GB"/>
        </w:rPr>
        <w:t xml:space="preserve"> Annex 4.1</w:t>
      </w:r>
      <w:r w:rsidR="002945F6" w:rsidRPr="001A501A">
        <w:rPr>
          <w:rFonts w:ascii="Times New Roman" w:eastAsia="Times New Roman" w:hAnsi="Times New Roman" w:cs="Times New Roman"/>
          <w:sz w:val="24"/>
          <w:szCs w:val="20"/>
          <w:lang w:val="en-GB"/>
        </w:rPr>
        <w:t>). They could amount to</w:t>
      </w:r>
      <w:r w:rsidR="002945F6" w:rsidRPr="001A501A" w:rsidDel="00AA1F19">
        <w:rPr>
          <w:rFonts w:ascii="Times New Roman" w:eastAsia="Times New Roman" w:hAnsi="Times New Roman" w:cs="Times New Roman"/>
          <w:sz w:val="24"/>
          <w:szCs w:val="20"/>
          <w:lang w:val="en-GB"/>
        </w:rPr>
        <w:t xml:space="preserve"> </w:t>
      </w:r>
      <w:r w:rsidR="00AA1F19" w:rsidRPr="001A501A">
        <w:rPr>
          <w:rFonts w:ascii="Times New Roman" w:eastAsia="Times New Roman" w:hAnsi="Times New Roman" w:cs="Times New Roman"/>
          <w:sz w:val="24"/>
          <w:szCs w:val="20"/>
          <w:lang w:val="en-GB"/>
        </w:rPr>
        <w:t xml:space="preserve">some </w:t>
      </w:r>
      <w:r w:rsidR="002945F6" w:rsidRPr="001A501A">
        <w:rPr>
          <w:rFonts w:ascii="Times New Roman" w:eastAsia="Times New Roman" w:hAnsi="Times New Roman" w:cs="Times New Roman"/>
          <w:sz w:val="24"/>
          <w:szCs w:val="20"/>
          <w:lang w:val="en-GB"/>
        </w:rPr>
        <w:t xml:space="preserve">EUR </w:t>
      </w:r>
      <w:r w:rsidR="00207146" w:rsidRPr="001A501A">
        <w:rPr>
          <w:rFonts w:ascii="Times New Roman" w:eastAsia="Times New Roman" w:hAnsi="Times New Roman" w:cs="Times New Roman"/>
          <w:sz w:val="24"/>
          <w:szCs w:val="20"/>
          <w:lang w:val="en-GB"/>
        </w:rPr>
        <w:t xml:space="preserve">35 000 </w:t>
      </w:r>
      <w:r w:rsidR="002945F6" w:rsidRPr="001A501A">
        <w:rPr>
          <w:rFonts w:ascii="Times New Roman" w:eastAsia="Times New Roman" w:hAnsi="Times New Roman" w:cs="Times New Roman"/>
          <w:sz w:val="24"/>
          <w:szCs w:val="20"/>
          <w:lang w:val="en-GB"/>
        </w:rPr>
        <w:t xml:space="preserve">for all platforms combined. </w:t>
      </w:r>
      <w:r w:rsidR="00207146" w:rsidRPr="001A501A">
        <w:rPr>
          <w:rStyle w:val="FootnoteReference"/>
          <w:rFonts w:ascii="Times New Roman" w:eastAsia="Times New Roman" w:hAnsi="Times New Roman" w:cs="Times New Roman"/>
          <w:sz w:val="24"/>
          <w:szCs w:val="20"/>
          <w:lang w:val="en-GB"/>
        </w:rPr>
        <w:footnoteReference w:id="120"/>
      </w:r>
    </w:p>
    <w:p w14:paraId="6770926B" w14:textId="77777777" w:rsidR="00197ACB" w:rsidRPr="001A501A" w:rsidRDefault="002945F6"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t xml:space="preserve">Similarly, under Policy Area B </w:t>
      </w:r>
      <w:r w:rsidRPr="001A501A">
        <w:rPr>
          <w:rFonts w:ascii="Times New Roman" w:eastAsia="Times New Roman" w:hAnsi="Times New Roman" w:cs="Times New Roman"/>
          <w:b/>
          <w:bCs/>
          <w:sz w:val="24"/>
          <w:szCs w:val="20"/>
          <w:lang w:val="en-GB"/>
        </w:rPr>
        <w:t>platforms would have to face the costs of ensuring human oversight</w:t>
      </w:r>
      <w:r w:rsidR="004157E1" w:rsidRPr="001A501A">
        <w:rPr>
          <w:rFonts w:ascii="Times New Roman" w:eastAsia="Times New Roman" w:hAnsi="Times New Roman" w:cs="Times New Roman"/>
          <w:b/>
          <w:bCs/>
          <w:sz w:val="24"/>
          <w:szCs w:val="20"/>
          <w:lang w:val="en-GB"/>
        </w:rPr>
        <w:t xml:space="preserve"> and </w:t>
      </w:r>
      <w:r w:rsidRPr="001A501A">
        <w:rPr>
          <w:rFonts w:ascii="Times New Roman" w:eastAsia="Times New Roman" w:hAnsi="Times New Roman" w:cs="Times New Roman"/>
          <w:b/>
          <w:bCs/>
          <w:sz w:val="24"/>
          <w:szCs w:val="20"/>
          <w:lang w:val="en-GB"/>
        </w:rPr>
        <w:t>review of significant decisions taken by algorithms</w:t>
      </w:r>
      <w:r w:rsidRPr="001A501A">
        <w:rPr>
          <w:rFonts w:ascii="Times New Roman" w:eastAsia="Times New Roman" w:hAnsi="Times New Roman" w:cs="Times New Roman"/>
          <w:sz w:val="24"/>
          <w:szCs w:val="20"/>
          <w:lang w:val="en-GB"/>
        </w:rPr>
        <w:t xml:space="preserve">, providing written explanations of these decisions and internal </w:t>
      </w:r>
      <w:r w:rsidR="00F37C41" w:rsidRPr="001A501A">
        <w:rPr>
          <w:rFonts w:ascii="Times New Roman" w:eastAsia="Times New Roman" w:hAnsi="Times New Roman" w:cs="Times New Roman"/>
          <w:sz w:val="24"/>
          <w:szCs w:val="20"/>
          <w:lang w:val="en-GB"/>
        </w:rPr>
        <w:t>redress mechanisms</w:t>
      </w:r>
      <w:r w:rsidRPr="001A501A">
        <w:rPr>
          <w:rFonts w:ascii="Times New Roman" w:eastAsia="Times New Roman" w:hAnsi="Times New Roman" w:cs="Times New Roman"/>
          <w:sz w:val="24"/>
          <w:szCs w:val="20"/>
          <w:lang w:val="en-GB"/>
        </w:rPr>
        <w:t xml:space="preserve"> (a one-off expense to set up the relevant infrastructure, and possibly running costs afterwards). The establishment of a right to data portability (Option B3) would mean that platforms would need to make their reputational systems compatible and interoperable, through good willed cooperation and </w:t>
      </w:r>
      <w:r w:rsidR="00760D85" w:rsidRPr="001A501A">
        <w:rPr>
          <w:rFonts w:ascii="Times New Roman" w:eastAsia="Times New Roman" w:hAnsi="Times New Roman" w:cs="Times New Roman"/>
          <w:sz w:val="24"/>
          <w:szCs w:val="20"/>
          <w:lang w:val="en-GB"/>
        </w:rPr>
        <w:t xml:space="preserve">possibly substantial </w:t>
      </w:r>
      <w:r w:rsidRPr="001A501A">
        <w:rPr>
          <w:rFonts w:ascii="Times New Roman" w:eastAsia="Times New Roman" w:hAnsi="Times New Roman" w:cs="Times New Roman"/>
          <w:sz w:val="24"/>
          <w:szCs w:val="20"/>
          <w:lang w:val="en-GB"/>
        </w:rPr>
        <w:t xml:space="preserve">infrastructural expenses. </w:t>
      </w:r>
      <w:r w:rsidR="00197ACB" w:rsidRPr="001A501A">
        <w:rPr>
          <w:rFonts w:ascii="Times New Roman" w:eastAsia="Times New Roman" w:hAnsi="Times New Roman" w:cs="Times New Roman"/>
          <w:b/>
          <w:bCs/>
          <w:sz w:val="24"/>
          <w:szCs w:val="20"/>
          <w:lang w:val="en-GB"/>
        </w:rPr>
        <w:t>Such requirements may</w:t>
      </w:r>
      <w:r w:rsidR="00197ACB" w:rsidRPr="001A501A">
        <w:rPr>
          <w:rFonts w:ascii="Times New Roman" w:eastAsia="Times New Roman" w:hAnsi="Times New Roman" w:cs="Times New Roman"/>
          <w:sz w:val="24"/>
          <w:szCs w:val="20"/>
          <w:lang w:val="en-GB"/>
        </w:rPr>
        <w:t xml:space="preserve"> </w:t>
      </w:r>
      <w:r w:rsidR="00197ACB" w:rsidRPr="001A501A">
        <w:rPr>
          <w:rFonts w:ascii="Times New Roman" w:eastAsia="Times New Roman" w:hAnsi="Times New Roman" w:cs="Times New Roman"/>
          <w:b/>
          <w:bCs/>
          <w:sz w:val="24"/>
          <w:szCs w:val="20"/>
          <w:lang w:val="en-GB"/>
        </w:rPr>
        <w:t>have stronger effects on SMEs</w:t>
      </w:r>
      <w:r w:rsidR="00197ACB" w:rsidRPr="001A501A">
        <w:rPr>
          <w:rFonts w:ascii="Times New Roman" w:eastAsia="Times New Roman" w:hAnsi="Times New Roman" w:cs="Times New Roman"/>
          <w:sz w:val="24"/>
          <w:szCs w:val="20"/>
          <w:lang w:val="en-GB"/>
        </w:rPr>
        <w:t xml:space="preserve">, which most platforms are (see </w:t>
      </w:r>
      <w:r w:rsidR="00197ACB" w:rsidRPr="001A501A" w:rsidDel="00BD779A">
        <w:rPr>
          <w:rFonts w:ascii="Times New Roman" w:eastAsia="Times New Roman" w:hAnsi="Times New Roman" w:cs="Times New Roman"/>
          <w:sz w:val="24"/>
          <w:szCs w:val="20"/>
          <w:lang w:val="en-GB"/>
        </w:rPr>
        <w:t>Section</w:t>
      </w:r>
      <w:r w:rsidR="00197ACB" w:rsidRPr="001A501A">
        <w:rPr>
          <w:rFonts w:ascii="Times New Roman" w:eastAsia="Times New Roman" w:hAnsi="Times New Roman" w:cs="Times New Roman"/>
          <w:sz w:val="24"/>
          <w:szCs w:val="20"/>
          <w:lang w:val="en-GB"/>
        </w:rPr>
        <w:t xml:space="preserve"> 6.1). </w:t>
      </w:r>
      <w:r w:rsidR="00440425" w:rsidRPr="001A501A">
        <w:rPr>
          <w:rFonts w:ascii="Times New Roman" w:eastAsia="Times New Roman" w:hAnsi="Times New Roman" w:cs="Times New Roman"/>
          <w:sz w:val="24"/>
          <w:szCs w:val="20"/>
          <w:lang w:val="en-GB"/>
        </w:rPr>
        <w:t>Hence, the facilitations foreseen for SMEs (see Section 5.3.2).</w:t>
      </w:r>
      <w:r w:rsidR="00197ACB" w:rsidRPr="001A501A">
        <w:rPr>
          <w:rFonts w:ascii="Times New Roman" w:eastAsia="Times New Roman" w:hAnsi="Times New Roman" w:cs="Times New Roman"/>
          <w:sz w:val="24"/>
          <w:szCs w:val="20"/>
          <w:lang w:val="en-GB"/>
        </w:rPr>
        <w:t xml:space="preserve"> Many large platforms already have internal dispute resolution systems and would thus be better equipped to deal with additional </w:t>
      </w:r>
      <w:r w:rsidR="00760D85" w:rsidRPr="001A501A">
        <w:rPr>
          <w:rFonts w:ascii="Times New Roman" w:eastAsia="Times New Roman" w:hAnsi="Times New Roman" w:cs="Times New Roman"/>
          <w:sz w:val="24"/>
          <w:szCs w:val="20"/>
          <w:lang w:val="en-GB"/>
        </w:rPr>
        <w:t>requirements</w:t>
      </w:r>
      <w:r w:rsidR="00197ACB" w:rsidRPr="001A501A">
        <w:rPr>
          <w:rFonts w:ascii="Times New Roman" w:eastAsia="Times New Roman" w:hAnsi="Times New Roman" w:cs="Times New Roman"/>
          <w:sz w:val="24"/>
          <w:szCs w:val="20"/>
          <w:lang w:val="en-GB"/>
        </w:rPr>
        <w:t xml:space="preserve">. Interviewed platforms and employers’ representatives had diverging views on the potential costs of Policy </w:t>
      </w:r>
      <w:r w:rsidR="00197ACB" w:rsidRPr="001A501A">
        <w:rPr>
          <w:rFonts w:ascii="Times New Roman" w:eastAsia="Times New Roman" w:hAnsi="Times New Roman" w:cs="Times New Roman"/>
          <w:sz w:val="24"/>
          <w:szCs w:val="20"/>
          <w:lang w:val="en-US"/>
        </w:rPr>
        <w:t>Area</w:t>
      </w:r>
      <w:r w:rsidR="00197ACB" w:rsidRPr="001A501A">
        <w:rPr>
          <w:rFonts w:ascii="Times New Roman" w:eastAsia="Times New Roman" w:hAnsi="Times New Roman" w:cs="Times New Roman"/>
          <w:sz w:val="24"/>
          <w:szCs w:val="20"/>
          <w:lang w:val="en-GB"/>
        </w:rPr>
        <w:t xml:space="preserve"> B, although they agreed these would depend on the extent of the requirements. </w:t>
      </w:r>
      <w:r w:rsidR="003C11D8" w:rsidRPr="001A501A">
        <w:rPr>
          <w:rFonts w:ascii="Times New Roman" w:eastAsia="Times New Roman" w:hAnsi="Times New Roman" w:cs="Times New Roman"/>
          <w:b/>
          <w:sz w:val="24"/>
          <w:szCs w:val="20"/>
          <w:lang w:val="en-GB"/>
        </w:rPr>
        <w:t>Competitiveness and innovation potential, including for SMEs, would not be negatively affected by these measures</w:t>
      </w:r>
      <w:r w:rsidR="003C11D8" w:rsidRPr="001A501A">
        <w:rPr>
          <w:rFonts w:ascii="Times New Roman" w:eastAsia="Times New Roman" w:hAnsi="Times New Roman" w:cs="Times New Roman"/>
          <w:sz w:val="24"/>
          <w:szCs w:val="20"/>
          <w:lang w:val="en-GB"/>
        </w:rPr>
        <w:t>. Their limited administrative burdens would unlikely discourage companies from investing in the EU, which accounts for</w:t>
      </w:r>
      <w:r w:rsidR="00D515D3" w:rsidRPr="001A501A">
        <w:rPr>
          <w:rFonts w:ascii="Times New Roman" w:eastAsia="Times New Roman" w:hAnsi="Times New Roman" w:cs="Times New Roman"/>
          <w:sz w:val="24"/>
          <w:szCs w:val="20"/>
          <w:lang w:val="en-GB"/>
        </w:rPr>
        <w:t xml:space="preserve"> over</w:t>
      </w:r>
      <w:r w:rsidR="003C11D8" w:rsidRPr="001A501A">
        <w:rPr>
          <w:rFonts w:ascii="Times New Roman" w:eastAsia="Times New Roman" w:hAnsi="Times New Roman" w:cs="Times New Roman"/>
          <w:sz w:val="24"/>
          <w:szCs w:val="20"/>
          <w:lang w:val="en-GB"/>
        </w:rPr>
        <w:t xml:space="preserve"> 20% of the world’s market for AI technologies.</w:t>
      </w:r>
      <w:r w:rsidR="00D515D3" w:rsidRPr="001A501A">
        <w:rPr>
          <w:rStyle w:val="FootnoteReference"/>
          <w:rFonts w:ascii="Times New Roman" w:eastAsia="Times New Roman" w:hAnsi="Times New Roman" w:cs="Times New Roman"/>
          <w:sz w:val="24"/>
          <w:szCs w:val="20"/>
          <w:lang w:val="en-GB"/>
        </w:rPr>
        <w:footnoteReference w:id="121"/>
      </w:r>
      <w:r w:rsidR="003C11D8" w:rsidRPr="001A501A">
        <w:rPr>
          <w:rFonts w:ascii="Times New Roman" w:eastAsia="Times New Roman" w:hAnsi="Times New Roman" w:cs="Times New Roman"/>
          <w:sz w:val="24"/>
          <w:szCs w:val="20"/>
          <w:lang w:val="en-GB"/>
        </w:rPr>
        <w:t xml:space="preserve"> On the contrary, the legal certainty provided by these measures for existing and prospective platforms </w:t>
      </w:r>
      <w:r w:rsidR="00760D85" w:rsidRPr="001A501A">
        <w:rPr>
          <w:rFonts w:ascii="Times New Roman" w:eastAsia="Times New Roman" w:hAnsi="Times New Roman" w:cs="Times New Roman"/>
          <w:sz w:val="24"/>
          <w:szCs w:val="20"/>
          <w:lang w:val="en-GB"/>
        </w:rPr>
        <w:t>c</w:t>
      </w:r>
      <w:r w:rsidR="003C11D8" w:rsidRPr="001A501A">
        <w:rPr>
          <w:rFonts w:ascii="Times New Roman" w:eastAsia="Times New Roman" w:hAnsi="Times New Roman" w:cs="Times New Roman"/>
          <w:sz w:val="24"/>
          <w:szCs w:val="20"/>
          <w:lang w:val="en-GB"/>
        </w:rPr>
        <w:t>ould spur further investments</w:t>
      </w:r>
      <w:r w:rsidR="00D515D3" w:rsidRPr="001A501A">
        <w:rPr>
          <w:rFonts w:ascii="Times New Roman" w:eastAsia="Times New Roman" w:hAnsi="Times New Roman" w:cs="Times New Roman"/>
          <w:sz w:val="24"/>
          <w:szCs w:val="20"/>
          <w:lang w:val="en-GB"/>
        </w:rPr>
        <w:t xml:space="preserve"> and innovation</w:t>
      </w:r>
      <w:r w:rsidR="003C11D8" w:rsidRPr="001A501A">
        <w:rPr>
          <w:rFonts w:ascii="Times New Roman" w:eastAsia="Times New Roman" w:hAnsi="Times New Roman" w:cs="Times New Roman"/>
          <w:sz w:val="24"/>
          <w:szCs w:val="20"/>
          <w:lang w:val="en-GB"/>
        </w:rPr>
        <w:t xml:space="preserve">. </w:t>
      </w:r>
    </w:p>
    <w:p w14:paraId="64ADFF37"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1128" w:name="_Toc81235167"/>
      <w:bookmarkStart w:id="1129" w:name="_Toc81247193"/>
      <w:bookmarkStart w:id="1130" w:name="_Toc81260295"/>
      <w:bookmarkStart w:id="1131" w:name="_Toc81313326"/>
      <w:bookmarkStart w:id="1132" w:name="_Toc81323790"/>
      <w:bookmarkStart w:id="1133" w:name="_Toc81327171"/>
      <w:bookmarkStart w:id="1134" w:name="_Toc81398481"/>
      <w:bookmarkStart w:id="1135" w:name="_Toc82107414"/>
      <w:bookmarkStart w:id="1136" w:name="_Toc82165138"/>
      <w:bookmarkStart w:id="1137" w:name="_Toc82165401"/>
      <w:bookmarkStart w:id="1138" w:name="_Toc83313692"/>
      <w:bookmarkStart w:id="1139" w:name="_Toc83392668"/>
      <w:bookmarkStart w:id="1140" w:name="_Toc83392757"/>
      <w:bookmarkStart w:id="1141" w:name="_Toc83393370"/>
      <w:bookmarkStart w:id="1142" w:name="_Toc83397690"/>
      <w:bookmarkStart w:id="1143" w:name="_Toc83397870"/>
      <w:bookmarkStart w:id="1144" w:name="_Toc83398205"/>
      <w:bookmarkStart w:id="1145" w:name="_Toc83398330"/>
      <w:bookmarkStart w:id="1146" w:name="_Toc83651223"/>
      <w:bookmarkStart w:id="1147" w:name="_Toc86749281"/>
      <w:r w:rsidRPr="001A501A">
        <w:rPr>
          <w:rFonts w:ascii="Times New Roman" w:eastAsia="Times New Roman" w:hAnsi="Times New Roman" w:cs="Times New Roman"/>
          <w:i/>
          <w:sz w:val="24"/>
          <w:szCs w:val="20"/>
          <w:lang w:val="en-GB"/>
        </w:rPr>
        <w:t>6.2.2 Social impacts</w:t>
      </w:r>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p>
    <w:p w14:paraId="0224D3DA"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bCs/>
          <w:sz w:val="24"/>
          <w:szCs w:val="20"/>
          <w:lang w:val="en-GB"/>
        </w:rPr>
      </w:pPr>
      <w:r w:rsidRPr="001A501A">
        <w:rPr>
          <w:rFonts w:ascii="Times New Roman" w:eastAsia="Times New Roman" w:hAnsi="Times New Roman" w:cs="Times New Roman"/>
          <w:i/>
          <w:iCs/>
          <w:sz w:val="24"/>
          <w:szCs w:val="20"/>
          <w:u w:val="single"/>
          <w:lang w:val="en-GB"/>
        </w:rPr>
        <w:t>Benefits for people working through platforms:</w:t>
      </w:r>
      <w:r w:rsidRPr="001A501A">
        <w:rPr>
          <w:rFonts w:ascii="Times New Roman" w:eastAsia="Times New Roman" w:hAnsi="Times New Roman" w:cs="Times New Roman"/>
          <w:b/>
          <w:bCs/>
          <w:sz w:val="24"/>
          <w:szCs w:val="20"/>
          <w:lang w:val="en-GB"/>
        </w:rPr>
        <w:t xml:space="preserve"> </w:t>
      </w:r>
      <w:r w:rsidR="002D5B72" w:rsidRPr="001A501A">
        <w:rPr>
          <w:rFonts w:ascii="Times New Roman" w:eastAsia="Times New Roman" w:hAnsi="Times New Roman" w:cs="Times New Roman"/>
          <w:bCs/>
          <w:sz w:val="24"/>
          <w:szCs w:val="20"/>
          <w:lang w:val="en-GB"/>
        </w:rPr>
        <w:t>Covering only workers</w:t>
      </w:r>
      <w:r w:rsidR="00F93049" w:rsidRPr="001A501A">
        <w:rPr>
          <w:rFonts w:ascii="Times New Roman" w:eastAsia="Times New Roman" w:hAnsi="Times New Roman" w:cs="Times New Roman"/>
          <w:bCs/>
          <w:sz w:val="24"/>
          <w:szCs w:val="20"/>
          <w:lang w:val="en-GB"/>
        </w:rPr>
        <w:t>, as per</w:t>
      </w:r>
      <w:r w:rsidR="002D5B72" w:rsidRPr="001A501A">
        <w:rPr>
          <w:rFonts w:ascii="Times New Roman" w:eastAsia="Times New Roman" w:hAnsi="Times New Roman" w:cs="Times New Roman"/>
          <w:bCs/>
          <w:sz w:val="24"/>
          <w:szCs w:val="20"/>
          <w:lang w:val="en-GB"/>
        </w:rPr>
        <w:t xml:space="preserve"> option B2</w:t>
      </w:r>
      <w:r w:rsidR="00F93049" w:rsidRPr="001A501A">
        <w:rPr>
          <w:rFonts w:ascii="Times New Roman" w:eastAsia="Times New Roman" w:hAnsi="Times New Roman" w:cs="Times New Roman"/>
          <w:bCs/>
          <w:sz w:val="24"/>
          <w:szCs w:val="20"/>
          <w:lang w:val="en-GB"/>
        </w:rPr>
        <w:t>a,</w:t>
      </w:r>
      <w:r w:rsidR="002D5B72" w:rsidRPr="001A501A">
        <w:rPr>
          <w:rFonts w:ascii="Times New Roman" w:eastAsia="Times New Roman" w:hAnsi="Times New Roman" w:cs="Times New Roman"/>
          <w:bCs/>
          <w:sz w:val="24"/>
          <w:szCs w:val="20"/>
          <w:lang w:val="en-GB"/>
        </w:rPr>
        <w:t xml:space="preserve"> would result in up to 4 million people working through platforms gaining better insight on how algorithms affect working conditions. Identified needs vis-à-vis income stability and predictability for the remaining 24 million people would however not be addressed, as they will not gain any better understanding </w:t>
      </w:r>
      <w:r w:rsidR="00F93049" w:rsidRPr="001A501A">
        <w:rPr>
          <w:rFonts w:ascii="Times New Roman" w:eastAsia="Times New Roman" w:hAnsi="Times New Roman" w:cs="Times New Roman"/>
          <w:bCs/>
          <w:sz w:val="24"/>
          <w:szCs w:val="20"/>
          <w:lang w:val="en-GB"/>
        </w:rPr>
        <w:t xml:space="preserve">of </w:t>
      </w:r>
      <w:r w:rsidR="002D5B72" w:rsidRPr="001A501A">
        <w:rPr>
          <w:rFonts w:ascii="Times New Roman" w:eastAsia="Times New Roman" w:hAnsi="Times New Roman" w:cs="Times New Roman"/>
          <w:bCs/>
          <w:sz w:val="24"/>
          <w:szCs w:val="20"/>
          <w:lang w:val="en-GB"/>
        </w:rPr>
        <w:t>how algorithmic management affects task allocation.</w:t>
      </w:r>
      <w:r w:rsidRPr="001A501A">
        <w:rPr>
          <w:rFonts w:ascii="Times New Roman" w:eastAsia="Times New Roman" w:hAnsi="Times New Roman" w:cs="Times New Roman"/>
          <w:sz w:val="24"/>
          <w:szCs w:val="20"/>
          <w:lang w:val="en-GB"/>
        </w:rPr>
        <w:t xml:space="preserve"> </w:t>
      </w:r>
      <w:r w:rsidR="00F93049" w:rsidRPr="001A501A">
        <w:rPr>
          <w:rFonts w:ascii="Times New Roman" w:eastAsia="Times New Roman" w:hAnsi="Times New Roman" w:cs="Times New Roman"/>
          <w:sz w:val="24"/>
          <w:szCs w:val="20"/>
          <w:lang w:val="en-GB"/>
        </w:rPr>
        <w:t>Covering</w:t>
      </w:r>
      <w:r w:rsidR="00A22F59" w:rsidRPr="001A501A">
        <w:rPr>
          <w:rFonts w:ascii="Times New Roman" w:eastAsia="Times New Roman" w:hAnsi="Times New Roman" w:cs="Times New Roman"/>
          <w:sz w:val="24"/>
          <w:szCs w:val="20"/>
          <w:lang w:val="en-GB"/>
        </w:rPr>
        <w:t xml:space="preserve"> both workers and self-employed people, </w:t>
      </w:r>
      <w:r w:rsidR="00F93049" w:rsidRPr="001A501A">
        <w:rPr>
          <w:rFonts w:ascii="Times New Roman" w:eastAsia="Times New Roman" w:hAnsi="Times New Roman" w:cs="Times New Roman"/>
          <w:b/>
          <w:bCs/>
          <w:sz w:val="24"/>
          <w:szCs w:val="20"/>
          <w:lang w:val="en-GB"/>
        </w:rPr>
        <w:t>as per option B2b,</w:t>
      </w:r>
      <w:r w:rsidR="00A22F59" w:rsidRPr="001A501A">
        <w:rPr>
          <w:rFonts w:ascii="Times New Roman" w:eastAsia="Times New Roman" w:hAnsi="Times New Roman" w:cs="Times New Roman"/>
          <w:b/>
          <w:bCs/>
          <w:sz w:val="24"/>
          <w:szCs w:val="20"/>
          <w:lang w:val="en-GB"/>
        </w:rPr>
        <w:t xml:space="preserve"> would lead to improved working conditions for up to 28.3 million people across the EU </w:t>
      </w:r>
      <w:r w:rsidR="00A22F59" w:rsidRPr="001A501A">
        <w:rPr>
          <w:rFonts w:ascii="Times New Roman" w:eastAsia="Times New Roman" w:hAnsi="Times New Roman" w:cs="Times New Roman"/>
          <w:sz w:val="24"/>
          <w:szCs w:val="20"/>
          <w:lang w:val="en-GB"/>
        </w:rPr>
        <w:t>(see Table 4</w:t>
      </w:r>
      <w:r w:rsidR="00E26C2B" w:rsidRPr="001A501A">
        <w:rPr>
          <w:rFonts w:ascii="Times New Roman" w:eastAsia="Times New Roman" w:hAnsi="Times New Roman" w:cs="Times New Roman"/>
          <w:sz w:val="24"/>
          <w:szCs w:val="20"/>
          <w:lang w:val="en-GB"/>
        </w:rPr>
        <w:t>,</w:t>
      </w:r>
      <w:r w:rsidR="001E4218" w:rsidRPr="001A501A">
        <w:rPr>
          <w:rFonts w:ascii="Times New Roman" w:eastAsia="Times New Roman" w:hAnsi="Times New Roman" w:cs="Times New Roman"/>
          <w:sz w:val="24"/>
          <w:szCs w:val="20"/>
          <w:lang w:val="en-GB"/>
        </w:rPr>
        <w:t xml:space="preserve"> Annex 4.1</w:t>
      </w:r>
      <w:r w:rsidR="00A22F59" w:rsidRPr="001A501A">
        <w:rPr>
          <w:rFonts w:ascii="Times New Roman" w:eastAsia="Times New Roman" w:hAnsi="Times New Roman" w:cs="Times New Roman"/>
          <w:sz w:val="24"/>
          <w:szCs w:val="20"/>
          <w:lang w:val="en-GB"/>
        </w:rPr>
        <w:t>)</w:t>
      </w:r>
      <w:r w:rsidR="00A22F59" w:rsidRPr="001A501A">
        <w:rPr>
          <w:rFonts w:ascii="Times New Roman" w:eastAsia="Times New Roman" w:hAnsi="Times New Roman" w:cs="Times New Roman"/>
          <w:bCs/>
          <w:sz w:val="24"/>
          <w:szCs w:val="20"/>
          <w:lang w:val="en-GB"/>
        </w:rPr>
        <w:t>.</w:t>
      </w:r>
      <w:r w:rsidR="00A22F59" w:rsidRPr="001A501A">
        <w:rPr>
          <w:rFonts w:ascii="Times New Roman" w:eastAsia="Times New Roman" w:hAnsi="Times New Roman" w:cs="Times New Roman"/>
          <w:sz w:val="24"/>
          <w:szCs w:val="20"/>
          <w:lang w:val="en-GB"/>
        </w:rPr>
        <w:t xml:space="preserve"> </w:t>
      </w:r>
      <w:r w:rsidR="00F93049" w:rsidRPr="001A501A">
        <w:rPr>
          <w:rFonts w:ascii="Times New Roman" w:eastAsia="Times New Roman" w:hAnsi="Times New Roman" w:cs="Times New Roman"/>
          <w:bCs/>
          <w:sz w:val="24"/>
          <w:szCs w:val="20"/>
          <w:lang w:val="en-GB"/>
        </w:rPr>
        <w:t>This</w:t>
      </w:r>
      <w:r w:rsidRPr="001A501A">
        <w:rPr>
          <w:rFonts w:ascii="Times New Roman" w:eastAsia="Times New Roman" w:hAnsi="Times New Roman" w:cs="Times New Roman"/>
          <w:sz w:val="24"/>
          <w:szCs w:val="20"/>
          <w:lang w:val="en-GB"/>
        </w:rPr>
        <w:t xml:space="preserve"> would </w:t>
      </w:r>
      <w:r w:rsidR="00A22F59" w:rsidRPr="001A501A">
        <w:rPr>
          <w:rFonts w:ascii="Times New Roman" w:eastAsia="Times New Roman" w:hAnsi="Times New Roman" w:cs="Times New Roman"/>
          <w:sz w:val="24"/>
          <w:szCs w:val="20"/>
          <w:lang w:val="en-GB"/>
        </w:rPr>
        <w:t xml:space="preserve">also </w:t>
      </w:r>
      <w:r w:rsidRPr="001A501A">
        <w:rPr>
          <w:rFonts w:ascii="Times New Roman" w:eastAsia="Times New Roman" w:hAnsi="Times New Roman" w:cs="Times New Roman"/>
          <w:sz w:val="24"/>
          <w:szCs w:val="20"/>
          <w:lang w:val="en-GB"/>
        </w:rPr>
        <w:t>have positive spill over effects on the</w:t>
      </w:r>
      <w:r w:rsidR="00A22F59" w:rsidRPr="001A501A">
        <w:rPr>
          <w:rFonts w:ascii="Times New Roman" w:eastAsia="Times New Roman" w:hAnsi="Times New Roman" w:cs="Times New Roman"/>
          <w:sz w:val="24"/>
          <w:szCs w:val="20"/>
          <w:lang w:val="en-GB"/>
        </w:rPr>
        <w:t>ir</w:t>
      </w:r>
      <w:r w:rsidRPr="001A501A">
        <w:rPr>
          <w:rFonts w:ascii="Times New Roman" w:eastAsia="Times New Roman" w:hAnsi="Times New Roman" w:cs="Times New Roman"/>
          <w:sz w:val="24"/>
          <w:szCs w:val="20"/>
          <w:lang w:val="en-GB"/>
        </w:rPr>
        <w:t xml:space="preserve"> earnings, as increased transparency on pay, performance evaluation and client-ratings would grant them firmer control over their own work schedule and organisation</w:t>
      </w:r>
      <w:r w:rsidR="00A22F59" w:rsidRPr="001A501A">
        <w:rPr>
          <w:rFonts w:ascii="Times New Roman" w:eastAsia="Times New Roman" w:hAnsi="Times New Roman" w:cs="Times New Roman"/>
          <w:sz w:val="24"/>
          <w:szCs w:val="20"/>
          <w:lang w:val="en-GB"/>
        </w:rPr>
        <w:t xml:space="preserve"> and empower them to defend their rights</w:t>
      </w:r>
      <w:r w:rsidRPr="001A501A">
        <w:rPr>
          <w:rFonts w:ascii="Times New Roman" w:eastAsia="Times New Roman" w:hAnsi="Times New Roman" w:cs="Times New Roman"/>
          <w:sz w:val="24"/>
          <w:szCs w:val="20"/>
          <w:lang w:val="en-GB"/>
        </w:rPr>
        <w:t xml:space="preserve">. For instance, trade unions and representatives of people working through platforms said algorithms could be amended to take into account the time spent waiting for meals to be prepared and packed, </w:t>
      </w:r>
      <w:r w:rsidR="00EC27C9" w:rsidRPr="001A501A">
        <w:rPr>
          <w:rFonts w:ascii="Times New Roman" w:eastAsia="Times New Roman" w:hAnsi="Times New Roman" w:cs="Times New Roman"/>
          <w:sz w:val="24"/>
          <w:szCs w:val="20"/>
          <w:lang w:val="en-GB"/>
        </w:rPr>
        <w:t xml:space="preserve">waiting at </w:t>
      </w:r>
      <w:r w:rsidRPr="001A501A">
        <w:rPr>
          <w:rFonts w:ascii="Times New Roman" w:eastAsia="Times New Roman" w:hAnsi="Times New Roman" w:cs="Times New Roman"/>
          <w:sz w:val="24"/>
          <w:szCs w:val="20"/>
          <w:lang w:val="en-GB"/>
        </w:rPr>
        <w:t xml:space="preserve">red lights on the way </w:t>
      </w:r>
      <w:r w:rsidR="00EC27C9" w:rsidRPr="001A501A">
        <w:rPr>
          <w:rFonts w:ascii="Times New Roman" w:eastAsia="Times New Roman" w:hAnsi="Times New Roman" w:cs="Times New Roman"/>
          <w:sz w:val="24"/>
          <w:szCs w:val="20"/>
          <w:lang w:val="en-GB"/>
        </w:rPr>
        <w:t xml:space="preserve">to delivery </w:t>
      </w:r>
      <w:r w:rsidRPr="001A501A">
        <w:rPr>
          <w:rFonts w:ascii="Times New Roman" w:eastAsia="Times New Roman" w:hAnsi="Times New Roman" w:cs="Times New Roman"/>
          <w:sz w:val="24"/>
          <w:szCs w:val="20"/>
          <w:lang w:val="en-GB"/>
        </w:rPr>
        <w:t>and other issues. Representatives of national authorities and academics also expressed this view</w:t>
      </w:r>
      <w:r w:rsidR="004006E6" w:rsidRPr="001A501A">
        <w:rPr>
          <w:rFonts w:ascii="Times New Roman" w:eastAsia="Times New Roman" w:hAnsi="Times New Roman" w:cs="Times New Roman"/>
          <w:sz w:val="24"/>
          <w:szCs w:val="20"/>
          <w:lang w:val="en-GB"/>
        </w:rPr>
        <w:t xml:space="preserve"> (see Annex A2.3</w:t>
      </w:r>
      <w:r w:rsidR="00E26C2B" w:rsidRPr="001A501A">
        <w:rPr>
          <w:rFonts w:ascii="Times New Roman" w:eastAsia="Times New Roman" w:hAnsi="Times New Roman" w:cs="Times New Roman"/>
          <w:sz w:val="24"/>
          <w:szCs w:val="20"/>
          <w:lang w:val="en-GB"/>
        </w:rPr>
        <w:t>).</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b/>
          <w:sz w:val="24"/>
          <w:szCs w:val="20"/>
          <w:lang w:val="en-GB"/>
        </w:rPr>
        <w:t xml:space="preserve">Better access to information on </w:t>
      </w:r>
      <w:r w:rsidR="00E26C2B" w:rsidRPr="001A501A">
        <w:rPr>
          <w:rFonts w:ascii="Times New Roman" w:eastAsia="Times New Roman" w:hAnsi="Times New Roman" w:cs="Times New Roman"/>
          <w:b/>
          <w:sz w:val="24"/>
          <w:szCs w:val="20"/>
          <w:lang w:val="en-GB"/>
        </w:rPr>
        <w:t>algorithmic management</w:t>
      </w:r>
      <w:r w:rsidRPr="001A501A">
        <w:rPr>
          <w:rFonts w:ascii="Times New Roman" w:eastAsia="Times New Roman" w:hAnsi="Times New Roman" w:cs="Times New Roman"/>
          <w:b/>
          <w:sz w:val="24"/>
          <w:szCs w:val="20"/>
          <w:lang w:val="en-GB"/>
        </w:rPr>
        <w:t xml:space="preserve"> would allow to better </w:t>
      </w:r>
      <w:r w:rsidR="00E26C2B" w:rsidRPr="001A501A">
        <w:rPr>
          <w:rFonts w:ascii="Times New Roman" w:eastAsia="Times New Roman" w:hAnsi="Times New Roman" w:cs="Times New Roman"/>
          <w:b/>
          <w:sz w:val="24"/>
          <w:szCs w:val="20"/>
          <w:lang w:val="en-GB"/>
        </w:rPr>
        <w:t>understand</w:t>
      </w:r>
      <w:r w:rsidRPr="001A501A">
        <w:rPr>
          <w:rFonts w:ascii="Times New Roman" w:eastAsia="Times New Roman" w:hAnsi="Times New Roman" w:cs="Times New Roman"/>
          <w:b/>
          <w:sz w:val="24"/>
          <w:szCs w:val="20"/>
          <w:lang w:val="en-GB"/>
        </w:rPr>
        <w:t xml:space="preserve"> to what extent </w:t>
      </w:r>
      <w:r w:rsidR="00E26C2B" w:rsidRPr="001A501A">
        <w:rPr>
          <w:rFonts w:ascii="Times New Roman" w:eastAsia="Times New Roman" w:hAnsi="Times New Roman" w:cs="Times New Roman"/>
          <w:b/>
          <w:sz w:val="24"/>
          <w:szCs w:val="20"/>
          <w:lang w:val="en-GB"/>
        </w:rPr>
        <w:t>platforms</w:t>
      </w:r>
      <w:r w:rsidRPr="001A501A">
        <w:rPr>
          <w:rFonts w:ascii="Times New Roman" w:eastAsia="Times New Roman" w:hAnsi="Times New Roman" w:cs="Times New Roman"/>
          <w:b/>
          <w:sz w:val="24"/>
          <w:szCs w:val="20"/>
          <w:lang w:val="en-GB"/>
        </w:rPr>
        <w:t xml:space="preserve"> are concealing subordination and therefore misclassification.</w:t>
      </w:r>
      <w:r w:rsidRPr="001A501A">
        <w:rPr>
          <w:rFonts w:ascii="Times New Roman" w:eastAsia="Times New Roman" w:hAnsi="Times New Roman" w:cs="Times New Roman"/>
          <w:sz w:val="24"/>
          <w:szCs w:val="20"/>
          <w:lang w:val="en-GB"/>
        </w:rPr>
        <w:t xml:space="preserve"> Understanding the algorithmic practices used to </w:t>
      </w:r>
      <w:r w:rsidR="00760D85" w:rsidRPr="001A501A">
        <w:rPr>
          <w:rFonts w:ascii="Times New Roman" w:eastAsia="Times New Roman" w:hAnsi="Times New Roman" w:cs="Times New Roman"/>
          <w:sz w:val="24"/>
          <w:szCs w:val="20"/>
          <w:lang w:val="en-GB"/>
        </w:rPr>
        <w:t xml:space="preserve">influence </w:t>
      </w:r>
      <w:r w:rsidRPr="001A501A">
        <w:rPr>
          <w:rFonts w:ascii="Times New Roman" w:eastAsia="Times New Roman" w:hAnsi="Times New Roman" w:cs="Times New Roman"/>
          <w:sz w:val="24"/>
          <w:szCs w:val="20"/>
          <w:lang w:val="en-GB"/>
        </w:rPr>
        <w:t xml:space="preserve">the behaviour of people working through platforms (e.g., nudges such as bonuses for faster food delivery during peak demand periods) would allow to </w:t>
      </w:r>
      <w:r w:rsidRPr="001A501A">
        <w:rPr>
          <w:rFonts w:ascii="Times New Roman" w:eastAsia="Times New Roman" w:hAnsi="Times New Roman" w:cs="Times New Roman"/>
          <w:b/>
          <w:bCs/>
          <w:sz w:val="24"/>
          <w:szCs w:val="20"/>
          <w:lang w:val="en-GB"/>
        </w:rPr>
        <w:t>prevent health and safety risks, including stress and psychosocial risks</w:t>
      </w:r>
      <w:r w:rsidRPr="001A501A">
        <w:rPr>
          <w:rFonts w:ascii="Times New Roman" w:eastAsia="Times New Roman" w:hAnsi="Times New Roman" w:cs="Times New Roman"/>
          <w:sz w:val="24"/>
          <w:szCs w:val="20"/>
          <w:lang w:val="en-GB"/>
        </w:rPr>
        <w:t xml:space="preserve"> which are widespread in platform work (see </w:t>
      </w:r>
      <w:r w:rsidRPr="001A501A" w:rsidDel="00BD779A">
        <w:rPr>
          <w:rFonts w:ascii="Times New Roman" w:eastAsia="Times New Roman" w:hAnsi="Times New Roman" w:cs="Times New Roman"/>
          <w:sz w:val="24"/>
          <w:szCs w:val="20"/>
          <w:lang w:val="en-GB"/>
        </w:rPr>
        <w:t>Section</w:t>
      </w:r>
      <w:r w:rsidRPr="001A501A">
        <w:rPr>
          <w:rFonts w:ascii="Times New Roman" w:eastAsia="Times New Roman" w:hAnsi="Times New Roman" w:cs="Times New Roman"/>
          <w:sz w:val="24"/>
          <w:szCs w:val="20"/>
          <w:lang w:val="en-GB"/>
        </w:rPr>
        <w:t xml:space="preserve"> 2.1).</w:t>
      </w:r>
      <w:r w:rsidR="004B654F" w:rsidRPr="001A501A">
        <w:rPr>
          <w:rFonts w:ascii="Times New Roman" w:eastAsia="Times New Roman" w:hAnsi="Times New Roman" w:cs="Times New Roman"/>
          <w:b/>
          <w:bCs/>
          <w:sz w:val="24"/>
          <w:szCs w:val="20"/>
          <w:lang w:val="en-GB"/>
        </w:rPr>
        <w:t xml:space="preserve"> </w:t>
      </w:r>
      <w:r w:rsidRPr="001A501A">
        <w:rPr>
          <w:rFonts w:ascii="Times New Roman" w:eastAsia="Times New Roman" w:hAnsi="Times New Roman" w:cs="Times New Roman"/>
          <w:b/>
          <w:bCs/>
          <w:sz w:val="24"/>
          <w:szCs w:val="20"/>
          <w:lang w:val="en-GB"/>
        </w:rPr>
        <w:t>Better access to information on algorithmic management practices in platform work is likely to improve social dialogue</w:t>
      </w:r>
      <w:r w:rsidRPr="001A501A">
        <w:rPr>
          <w:rFonts w:ascii="Times New Roman" w:eastAsia="Times New Roman" w:hAnsi="Times New Roman" w:cs="Times New Roman"/>
          <w:sz w:val="24"/>
          <w:szCs w:val="20"/>
          <w:lang w:val="en-GB"/>
        </w:rPr>
        <w:t xml:space="preserve">. Currently, many related claims rely on fragmented information, which prevents people working through them from formulating clear demands and filing comprehensive and sound lawsuits (see </w:t>
      </w:r>
      <w:r w:rsidRPr="001A501A" w:rsidDel="00BD779A">
        <w:rPr>
          <w:rFonts w:ascii="Times New Roman" w:eastAsia="Times New Roman" w:hAnsi="Times New Roman" w:cs="Times New Roman"/>
          <w:sz w:val="24"/>
          <w:szCs w:val="20"/>
          <w:lang w:val="en-GB"/>
        </w:rPr>
        <w:t>Section</w:t>
      </w:r>
      <w:r w:rsidRPr="001A501A">
        <w:rPr>
          <w:rFonts w:ascii="Times New Roman" w:eastAsia="Times New Roman" w:hAnsi="Times New Roman" w:cs="Times New Roman"/>
          <w:sz w:val="24"/>
          <w:szCs w:val="20"/>
          <w:lang w:val="en-GB"/>
        </w:rPr>
        <w:t xml:space="preserve"> 2.2.2). </w:t>
      </w:r>
      <w:r w:rsidR="004B654F" w:rsidRPr="001A501A">
        <w:rPr>
          <w:rFonts w:ascii="Times New Roman" w:eastAsia="Times New Roman" w:hAnsi="Times New Roman" w:cs="Times New Roman"/>
          <w:sz w:val="24"/>
          <w:szCs w:val="20"/>
          <w:lang w:val="en-GB"/>
        </w:rPr>
        <w:t>A</w:t>
      </w:r>
      <w:r w:rsidRPr="001A501A">
        <w:rPr>
          <w:rFonts w:ascii="Times New Roman" w:eastAsia="Times New Roman" w:hAnsi="Times New Roman" w:cs="Times New Roman"/>
          <w:sz w:val="24"/>
          <w:szCs w:val="20"/>
          <w:lang w:val="en-GB"/>
        </w:rPr>
        <w:t xml:space="preserve"> right to reputational data portability, if efficiently implemented, would likely offer more opportunities of work mobility and career development for people working through platforms, especially online ones. </w:t>
      </w:r>
    </w:p>
    <w:p w14:paraId="59DFF0C4"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1148" w:name="_Toc81235168"/>
      <w:bookmarkStart w:id="1149" w:name="_Toc81247194"/>
      <w:bookmarkStart w:id="1150" w:name="_Toc81260296"/>
      <w:bookmarkStart w:id="1151" w:name="_Toc81313327"/>
      <w:bookmarkStart w:id="1152" w:name="_Toc81323791"/>
      <w:bookmarkStart w:id="1153" w:name="_Toc81327172"/>
      <w:bookmarkStart w:id="1154" w:name="_Toc81398482"/>
      <w:bookmarkStart w:id="1155" w:name="_Toc82107415"/>
      <w:bookmarkStart w:id="1156" w:name="_Toc82165139"/>
      <w:bookmarkStart w:id="1157" w:name="_Toc82165402"/>
      <w:bookmarkStart w:id="1158" w:name="_Toc83313693"/>
      <w:bookmarkStart w:id="1159" w:name="_Toc83392669"/>
      <w:bookmarkStart w:id="1160" w:name="_Toc83392758"/>
      <w:bookmarkStart w:id="1161" w:name="_Toc83393371"/>
      <w:bookmarkStart w:id="1162" w:name="_Toc83397691"/>
      <w:bookmarkStart w:id="1163" w:name="_Toc83397871"/>
      <w:bookmarkStart w:id="1164" w:name="_Toc83398206"/>
      <w:bookmarkStart w:id="1165" w:name="_Toc83398331"/>
      <w:bookmarkStart w:id="1166" w:name="_Toc83651224"/>
      <w:bookmarkStart w:id="1167" w:name="_Toc86749282"/>
      <w:r w:rsidRPr="001A501A">
        <w:rPr>
          <w:rFonts w:ascii="Times New Roman" w:eastAsia="Times New Roman" w:hAnsi="Times New Roman" w:cs="Times New Roman"/>
          <w:i/>
          <w:sz w:val="24"/>
          <w:szCs w:val="20"/>
          <w:lang w:val="en-GB"/>
        </w:rPr>
        <w:t>6.2.3 Environmental impacts</w:t>
      </w:r>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p>
    <w:p w14:paraId="7F246D3D"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Measures under Policy Area B would have no noticeable impacts on the environment.</w:t>
      </w:r>
    </w:p>
    <w:p w14:paraId="337FAC6E" w14:textId="77777777" w:rsidR="00EF612F" w:rsidRPr="001A501A" w:rsidRDefault="00197ACB" w:rsidP="005D3BA0">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US"/>
        </w:rPr>
      </w:pPr>
      <w:bookmarkStart w:id="1168" w:name="_Toc80113095"/>
      <w:bookmarkStart w:id="1169" w:name="_Toc80113860"/>
      <w:bookmarkStart w:id="1170" w:name="_Toc81235169"/>
      <w:bookmarkStart w:id="1171" w:name="_Toc81247195"/>
      <w:bookmarkStart w:id="1172" w:name="_Toc81260297"/>
      <w:bookmarkStart w:id="1173" w:name="_Toc81313328"/>
      <w:bookmarkStart w:id="1174" w:name="_Toc81323792"/>
      <w:bookmarkStart w:id="1175" w:name="_Toc81327173"/>
      <w:bookmarkStart w:id="1176" w:name="_Toc81398483"/>
      <w:bookmarkStart w:id="1177" w:name="_Toc82107416"/>
      <w:bookmarkStart w:id="1178" w:name="_Toc82165140"/>
      <w:bookmarkStart w:id="1179" w:name="_Toc82165403"/>
      <w:bookmarkStart w:id="1180" w:name="_Toc83313694"/>
      <w:bookmarkStart w:id="1181" w:name="_Toc83314815"/>
      <w:bookmarkStart w:id="1182" w:name="_Toc83392670"/>
      <w:bookmarkStart w:id="1183" w:name="_Toc83392759"/>
      <w:bookmarkStart w:id="1184" w:name="_Toc83393372"/>
      <w:bookmarkStart w:id="1185" w:name="_Toc83393437"/>
      <w:bookmarkStart w:id="1186" w:name="_Toc83397692"/>
      <w:bookmarkStart w:id="1187" w:name="_Toc83397872"/>
      <w:bookmarkStart w:id="1188" w:name="_Toc83398207"/>
      <w:bookmarkStart w:id="1189" w:name="_Toc83398332"/>
      <w:bookmarkStart w:id="1190" w:name="_Toc83398397"/>
      <w:bookmarkStart w:id="1191" w:name="_Toc83651225"/>
      <w:bookmarkStart w:id="1192" w:name="_Toc86749283"/>
      <w:bookmarkStart w:id="1193" w:name="_Toc86833567"/>
      <w:bookmarkStart w:id="1194" w:name="_Toc86833609"/>
      <w:bookmarkStart w:id="1195" w:name="_Toc87546969"/>
      <w:r w:rsidRPr="001A501A">
        <w:rPr>
          <w:rFonts w:ascii="Times New Roman" w:eastAsia="Times New Roman" w:hAnsi="Times New Roman" w:cs="Times New Roman"/>
          <w:b/>
          <w:sz w:val="24"/>
          <w:szCs w:val="20"/>
          <w:lang w:val="en-US"/>
        </w:rPr>
        <w:t>6.3 Impacts of options under Policy Area C</w:t>
      </w:r>
      <w:bookmarkEnd w:id="1168"/>
      <w:bookmarkEnd w:id="1169"/>
      <w:r w:rsidRPr="001A501A">
        <w:rPr>
          <w:rFonts w:ascii="Times New Roman" w:eastAsia="Times New Roman" w:hAnsi="Times New Roman" w:cs="Times New Roman"/>
          <w:b/>
          <w:sz w:val="24"/>
          <w:szCs w:val="20"/>
          <w:vertAlign w:val="superscript"/>
          <w:lang w:val="en-US"/>
        </w:rPr>
        <w:footnoteReference w:id="122"/>
      </w:r>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p>
    <w:p w14:paraId="4406C7C2"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US"/>
        </w:rPr>
      </w:pPr>
      <w:bookmarkStart w:id="1196" w:name="_Toc81235170"/>
      <w:bookmarkStart w:id="1197" w:name="_Toc81247196"/>
      <w:bookmarkStart w:id="1198" w:name="_Toc81260298"/>
      <w:bookmarkStart w:id="1199" w:name="_Toc81313329"/>
      <w:bookmarkStart w:id="1200" w:name="_Toc81323793"/>
      <w:bookmarkStart w:id="1201" w:name="_Toc81327174"/>
      <w:bookmarkStart w:id="1202" w:name="_Toc81398484"/>
      <w:bookmarkStart w:id="1203" w:name="_Toc82107417"/>
      <w:bookmarkStart w:id="1204" w:name="_Toc82165141"/>
      <w:bookmarkStart w:id="1205" w:name="_Toc82165404"/>
      <w:bookmarkStart w:id="1206" w:name="_Toc83313695"/>
      <w:bookmarkStart w:id="1207" w:name="_Toc83392671"/>
      <w:bookmarkStart w:id="1208" w:name="_Toc83392760"/>
      <w:bookmarkStart w:id="1209" w:name="_Toc83393373"/>
      <w:bookmarkStart w:id="1210" w:name="_Toc83397693"/>
      <w:bookmarkStart w:id="1211" w:name="_Toc83397873"/>
      <w:bookmarkStart w:id="1212" w:name="_Toc83398111"/>
      <w:bookmarkStart w:id="1213" w:name="_Toc83398208"/>
      <w:bookmarkStart w:id="1214" w:name="_Toc83398333"/>
      <w:bookmarkStart w:id="1215" w:name="_Toc83651226"/>
      <w:bookmarkStart w:id="1216" w:name="_Toc86749284"/>
      <w:r w:rsidRPr="001A501A">
        <w:rPr>
          <w:rFonts w:ascii="Times New Roman" w:eastAsia="Times New Roman" w:hAnsi="Times New Roman" w:cs="Times New Roman"/>
          <w:i/>
          <w:sz w:val="24"/>
          <w:szCs w:val="20"/>
          <w:lang w:val="en-US"/>
        </w:rPr>
        <w:t>6.3.1 Economic impacts</w:t>
      </w:r>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p>
    <w:p w14:paraId="532A4879" w14:textId="72624715"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i/>
          <w:iCs/>
          <w:sz w:val="24"/>
          <w:szCs w:val="20"/>
          <w:u w:val="single"/>
          <w:lang w:val="en-GB"/>
        </w:rPr>
        <w:t>Benefits for platforms and consumers:</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b/>
          <w:bCs/>
          <w:sz w:val="24"/>
          <w:szCs w:val="20"/>
          <w:lang w:val="en-GB"/>
        </w:rPr>
        <w:t>Measures under Policy Area C would likely increase administrative transparency</w:t>
      </w:r>
      <w:r w:rsidRPr="001A501A">
        <w:rPr>
          <w:rFonts w:ascii="Times New Roman" w:eastAsia="Times New Roman" w:hAnsi="Times New Roman" w:cs="Times New Roman"/>
          <w:sz w:val="24"/>
          <w:szCs w:val="20"/>
          <w:lang w:val="en-GB"/>
        </w:rPr>
        <w:t xml:space="preserve"> in platform work. This would improve the quality of services offered to consumers, thus their welfare, and foster trust in the platform economy as a whole. Hence, platforms may benefit from increased trust coming from public authorities, people working through platforms, and potential customers, with its resulting advantages. </w:t>
      </w:r>
      <w:r w:rsidR="001D37A2" w:rsidRPr="001A501A">
        <w:rPr>
          <w:rFonts w:ascii="Times New Roman" w:eastAsia="Times New Roman" w:hAnsi="Times New Roman" w:cs="Times New Roman"/>
          <w:sz w:val="24"/>
          <w:szCs w:val="20"/>
          <w:lang w:val="en-GB"/>
        </w:rPr>
        <w:t xml:space="preserve">Measures under Policy Area C would also contribute to a level playing field between platforms currently operating through </w:t>
      </w:r>
      <w:r w:rsidR="00CB23CD">
        <w:rPr>
          <w:rFonts w:ascii="Times New Roman" w:eastAsia="Times New Roman" w:hAnsi="Times New Roman" w:cs="Times New Roman"/>
          <w:sz w:val="24"/>
          <w:szCs w:val="20"/>
          <w:lang w:val="en-GB"/>
        </w:rPr>
        <w:t>false self-employed</w:t>
      </w:r>
      <w:r w:rsidR="001D37A2" w:rsidRPr="001A501A">
        <w:rPr>
          <w:rFonts w:ascii="Times New Roman" w:eastAsia="Times New Roman" w:hAnsi="Times New Roman" w:cs="Times New Roman"/>
          <w:sz w:val="24"/>
          <w:szCs w:val="20"/>
          <w:lang w:val="en-GB"/>
        </w:rPr>
        <w:t xml:space="preserve"> people, on the one hand, and platforms </w:t>
      </w:r>
      <w:r w:rsidR="001D37A2" w:rsidRPr="001A501A">
        <w:rPr>
          <w:rFonts w:ascii="Times New Roman" w:hAnsi="Times New Roman" w:cs="Times New Roman"/>
          <w:sz w:val="24"/>
          <w:lang w:val="en-GB"/>
        </w:rPr>
        <w:t>operating through workers as well as traditional businesses, on the other. The level playing field would come through the alignment of the costs (in terms of tax and social protection contributions) that would be faced by the former – following a reclassification as per measures under Policy Area A – to those already borne by the latter as employers. The increased transparency and traceability ensured by measures under Policy Area C would thus facilitate the enforcement of the reclassification and its resulting alignment of costs between competitors.</w:t>
      </w:r>
    </w:p>
    <w:p w14:paraId="182B327C"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i/>
          <w:iCs/>
          <w:sz w:val="24"/>
          <w:szCs w:val="20"/>
          <w:u w:val="single"/>
          <w:lang w:val="en-GB"/>
        </w:rPr>
        <w:t>Benefits for Member States:</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b/>
          <w:bCs/>
          <w:sz w:val="24"/>
          <w:szCs w:val="20"/>
          <w:lang w:val="en-GB"/>
        </w:rPr>
        <w:t>Public authorities pointed to the extra budgetary revenues that would derive from increased enforcement</w:t>
      </w:r>
      <w:r w:rsidR="008541C7" w:rsidRPr="001A501A">
        <w:rPr>
          <w:rFonts w:ascii="Times New Roman" w:eastAsia="Times New Roman" w:hAnsi="Times New Roman" w:cs="Times New Roman"/>
          <w:b/>
          <w:bCs/>
          <w:sz w:val="24"/>
          <w:szCs w:val="20"/>
          <w:lang w:val="en-GB"/>
        </w:rPr>
        <w:t>, traceability</w:t>
      </w:r>
      <w:r w:rsidRPr="001A501A">
        <w:rPr>
          <w:rFonts w:ascii="Times New Roman" w:eastAsia="Times New Roman" w:hAnsi="Times New Roman" w:cs="Times New Roman"/>
          <w:b/>
          <w:bCs/>
          <w:sz w:val="24"/>
          <w:szCs w:val="20"/>
          <w:lang w:val="en-GB"/>
        </w:rPr>
        <w:t xml:space="preserve"> and transparency, including in cross-border situations</w:t>
      </w:r>
      <w:r w:rsidRPr="001A501A">
        <w:rPr>
          <w:rFonts w:ascii="Times New Roman" w:eastAsia="Times New Roman" w:hAnsi="Times New Roman" w:cs="Times New Roman"/>
          <w:sz w:val="24"/>
          <w:szCs w:val="20"/>
          <w:lang w:val="en-GB"/>
        </w:rPr>
        <w:t xml:space="preserve">. Interviewed academics, who also espoused this view, gave the example of the Romanian tax reform (which equalised income tax for workers and the self-employed) and </w:t>
      </w:r>
      <w:r w:rsidR="00600ED7" w:rsidRPr="001A501A">
        <w:rPr>
          <w:rFonts w:ascii="Times New Roman" w:eastAsia="Times New Roman" w:hAnsi="Times New Roman" w:cs="Times New Roman"/>
          <w:sz w:val="24"/>
          <w:szCs w:val="20"/>
          <w:lang w:val="en-GB"/>
        </w:rPr>
        <w:t>stressed that</w:t>
      </w:r>
      <w:r w:rsidRPr="001A501A">
        <w:rPr>
          <w:rFonts w:ascii="Times New Roman" w:eastAsia="Times New Roman" w:hAnsi="Times New Roman" w:cs="Times New Roman"/>
          <w:sz w:val="24"/>
          <w:szCs w:val="20"/>
          <w:lang w:val="en-GB"/>
        </w:rPr>
        <w:t xml:space="preserve"> cross-border transparency could underpin the reclassification of people working through platforms’ employment status</w:t>
      </w:r>
      <w:r w:rsidR="00600ED7" w:rsidRPr="001A501A">
        <w:rPr>
          <w:rFonts w:ascii="Times New Roman" w:eastAsia="Times New Roman" w:hAnsi="Times New Roman" w:cs="Times New Roman"/>
          <w:sz w:val="24"/>
          <w:szCs w:val="20"/>
          <w:lang w:val="en-GB"/>
        </w:rPr>
        <w:t>, by empowering relevant authorities</w:t>
      </w:r>
      <w:r w:rsidRPr="001A501A">
        <w:rPr>
          <w:rFonts w:ascii="Times New Roman" w:eastAsia="Times New Roman" w:hAnsi="Times New Roman" w:cs="Times New Roman"/>
          <w:sz w:val="24"/>
          <w:szCs w:val="20"/>
          <w:lang w:val="en-GB"/>
        </w:rPr>
        <w:t>.</w:t>
      </w:r>
      <w:r w:rsidRPr="001A501A">
        <w:rPr>
          <w:rFonts w:ascii="Times New Roman" w:eastAsia="Times New Roman" w:hAnsi="Times New Roman" w:cs="Times New Roman"/>
          <w:sz w:val="24"/>
          <w:szCs w:val="20"/>
          <w:vertAlign w:val="superscript"/>
          <w:lang w:val="en-GB"/>
        </w:rPr>
        <w:footnoteReference w:id="123"/>
      </w:r>
      <w:r w:rsidRPr="001A501A">
        <w:rPr>
          <w:rFonts w:ascii="Times New Roman" w:eastAsia="Times New Roman" w:hAnsi="Times New Roman" w:cs="Times New Roman"/>
          <w:sz w:val="24"/>
          <w:szCs w:val="20"/>
          <w:lang w:val="en-GB"/>
        </w:rPr>
        <w:t xml:space="preserve"> </w:t>
      </w:r>
      <w:r w:rsidR="008541C7" w:rsidRPr="001A501A">
        <w:rPr>
          <w:rFonts w:ascii="Times New Roman" w:eastAsia="Times New Roman" w:hAnsi="Times New Roman" w:cs="Times New Roman"/>
          <w:sz w:val="24"/>
          <w:szCs w:val="20"/>
          <w:lang w:val="en-GB"/>
        </w:rPr>
        <w:t xml:space="preserve">The enhanced traceability of cross-border platform work would </w:t>
      </w:r>
      <w:r w:rsidR="002F39AA" w:rsidRPr="001A501A">
        <w:rPr>
          <w:rFonts w:ascii="Times New Roman" w:eastAsia="Times New Roman" w:hAnsi="Times New Roman" w:cs="Times New Roman"/>
          <w:sz w:val="24"/>
          <w:szCs w:val="20"/>
          <w:lang w:val="en-GB"/>
        </w:rPr>
        <w:t xml:space="preserve">support the collection of </w:t>
      </w:r>
      <w:r w:rsidR="008541C7" w:rsidRPr="001A501A">
        <w:rPr>
          <w:rFonts w:ascii="Times New Roman" w:eastAsia="Times New Roman" w:hAnsi="Times New Roman" w:cs="Times New Roman"/>
          <w:sz w:val="24"/>
          <w:szCs w:val="20"/>
          <w:lang w:val="en-GB"/>
        </w:rPr>
        <w:t xml:space="preserve">additional revenues to public authorities, </w:t>
      </w:r>
      <w:r w:rsidR="002F39AA" w:rsidRPr="001A501A">
        <w:rPr>
          <w:rFonts w:ascii="Times New Roman" w:eastAsia="Times New Roman" w:hAnsi="Times New Roman" w:cs="Times New Roman"/>
          <w:sz w:val="24"/>
          <w:szCs w:val="20"/>
          <w:lang w:val="en-GB"/>
        </w:rPr>
        <w:t xml:space="preserve">expected as a consequence of </w:t>
      </w:r>
      <w:r w:rsidR="008541C7" w:rsidRPr="001A501A">
        <w:rPr>
          <w:rFonts w:ascii="Times New Roman" w:eastAsia="Times New Roman" w:hAnsi="Times New Roman" w:cs="Times New Roman"/>
          <w:sz w:val="24"/>
          <w:szCs w:val="20"/>
          <w:lang w:val="en-GB"/>
        </w:rPr>
        <w:t>measures under Policy Area A (see Section 6.1.1).</w:t>
      </w:r>
    </w:p>
    <w:p w14:paraId="4C3C816F" w14:textId="57C1C4A8"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i/>
          <w:iCs/>
          <w:sz w:val="24"/>
          <w:szCs w:val="20"/>
          <w:u w:val="single"/>
          <w:lang w:val="en-US"/>
        </w:rPr>
        <w:t>Costs for platforms:</w:t>
      </w:r>
      <w:r w:rsidRPr="001A501A">
        <w:rPr>
          <w:rFonts w:ascii="Times New Roman" w:eastAsia="Times New Roman" w:hAnsi="Times New Roman" w:cs="Times New Roman"/>
          <w:b/>
          <w:bCs/>
          <w:sz w:val="24"/>
          <w:szCs w:val="20"/>
          <w:lang w:val="en-US"/>
        </w:rPr>
        <w:t xml:space="preserve"> </w:t>
      </w:r>
      <w:r w:rsidR="005D3BA0" w:rsidRPr="001A501A">
        <w:rPr>
          <w:rFonts w:ascii="Times New Roman" w:hAnsi="Times New Roman" w:cs="Times New Roman"/>
          <w:sz w:val="24"/>
          <w:szCs w:val="24"/>
          <w:lang w:val="en-GB" w:eastAsia="en-GB"/>
        </w:rPr>
        <w:t xml:space="preserve">The three options under policy area C would affect all </w:t>
      </w:r>
      <w:r w:rsidR="00760D85" w:rsidRPr="001A501A">
        <w:rPr>
          <w:rFonts w:ascii="Times New Roman" w:hAnsi="Times New Roman" w:cs="Times New Roman"/>
          <w:sz w:val="24"/>
          <w:szCs w:val="24"/>
          <w:lang w:val="en-GB" w:eastAsia="en-GB"/>
        </w:rPr>
        <w:t xml:space="preserve">digital labour </w:t>
      </w:r>
      <w:r w:rsidR="005D3BA0" w:rsidRPr="001A501A">
        <w:rPr>
          <w:rFonts w:ascii="Times New Roman" w:hAnsi="Times New Roman" w:cs="Times New Roman"/>
          <w:sz w:val="24"/>
          <w:szCs w:val="24"/>
          <w:lang w:val="en-GB" w:eastAsia="en-GB"/>
        </w:rPr>
        <w:t xml:space="preserve">platforms currently active in the EU. </w:t>
      </w:r>
      <w:r w:rsidR="002F39AA" w:rsidRPr="001A501A">
        <w:rPr>
          <w:rFonts w:ascii="Times New Roman" w:hAnsi="Times New Roman" w:cs="Times New Roman"/>
          <w:sz w:val="24"/>
          <w:szCs w:val="24"/>
          <w:lang w:val="en-GB" w:eastAsia="en-GB"/>
        </w:rPr>
        <w:t xml:space="preserve">Around </w:t>
      </w:r>
      <w:r w:rsidR="005D3BA0" w:rsidRPr="001A501A">
        <w:rPr>
          <w:rFonts w:ascii="Times New Roman" w:hAnsi="Times New Roman" w:cs="Times New Roman"/>
          <w:sz w:val="24"/>
          <w:szCs w:val="24"/>
          <w:lang w:val="en-GB" w:eastAsia="en-GB"/>
        </w:rPr>
        <w:t xml:space="preserve">46% of them operate in more than one Member State, whereas 77% of all </w:t>
      </w:r>
      <w:r w:rsidR="00760D85" w:rsidRPr="001A501A">
        <w:rPr>
          <w:rFonts w:ascii="Times New Roman" w:hAnsi="Times New Roman" w:cs="Times New Roman"/>
          <w:sz w:val="24"/>
          <w:szCs w:val="24"/>
          <w:lang w:val="en-GB" w:eastAsia="en-GB"/>
        </w:rPr>
        <w:t xml:space="preserve">those </w:t>
      </w:r>
      <w:r w:rsidR="005D3BA0" w:rsidRPr="001A501A">
        <w:rPr>
          <w:rFonts w:ascii="Times New Roman" w:hAnsi="Times New Roman" w:cs="Times New Roman"/>
          <w:sz w:val="24"/>
          <w:szCs w:val="24"/>
          <w:lang w:val="en-GB" w:eastAsia="en-GB"/>
        </w:rPr>
        <w:t>platforms are of EU origin.</w:t>
      </w:r>
      <w:r w:rsidR="005D3BA0" w:rsidRPr="001A501A">
        <w:rPr>
          <w:rStyle w:val="FootnoteReference"/>
          <w:rFonts w:ascii="Times New Roman" w:eastAsia="Times New Roman" w:hAnsi="Times New Roman" w:cs="Times New Roman"/>
          <w:sz w:val="24"/>
          <w:szCs w:val="24"/>
          <w:lang w:val="en-US"/>
        </w:rPr>
        <w:footnoteReference w:id="124"/>
      </w:r>
      <w:r w:rsidR="005D3BA0" w:rsidRPr="001A501A">
        <w:rPr>
          <w:rFonts w:ascii="Times New Roman" w:hAnsi="Times New Roman" w:cs="Times New Roman"/>
          <w:sz w:val="24"/>
          <w:szCs w:val="24"/>
          <w:lang w:val="en-GB" w:eastAsia="en-GB"/>
        </w:rPr>
        <w:t xml:space="preserve"> </w:t>
      </w:r>
      <w:r w:rsidR="008C462E" w:rsidRPr="001A501A">
        <w:rPr>
          <w:rFonts w:ascii="Times New Roman" w:hAnsi="Times New Roman" w:cs="Times New Roman"/>
          <w:sz w:val="24"/>
          <w:szCs w:val="24"/>
          <w:lang w:val="en-GB" w:eastAsia="en-GB"/>
        </w:rPr>
        <w:t>(</w:t>
      </w:r>
      <w:r w:rsidR="005D3BA0" w:rsidRPr="001A501A">
        <w:rPr>
          <w:rFonts w:ascii="Times New Roman" w:hAnsi="Times New Roman" w:cs="Times New Roman"/>
          <w:sz w:val="24"/>
          <w:szCs w:val="24"/>
          <w:lang w:val="en-GB" w:eastAsia="en-GB"/>
        </w:rPr>
        <w:t xml:space="preserve">For further characteristics of the platforms affected under the different Policy Area C options, see </w:t>
      </w:r>
      <w:r w:rsidR="00600ED7" w:rsidRPr="001A501A">
        <w:rPr>
          <w:rFonts w:ascii="Times New Roman" w:hAnsi="Times New Roman" w:cs="Times New Roman"/>
          <w:sz w:val="24"/>
          <w:szCs w:val="24"/>
          <w:lang w:val="en-GB" w:eastAsia="en-GB"/>
        </w:rPr>
        <w:t>T</w:t>
      </w:r>
      <w:r w:rsidR="005D3BA0" w:rsidRPr="001A501A">
        <w:rPr>
          <w:rFonts w:ascii="Times New Roman" w:hAnsi="Times New Roman" w:cs="Times New Roman"/>
          <w:sz w:val="24"/>
          <w:szCs w:val="24"/>
          <w:lang w:val="en-GB" w:eastAsia="en-GB"/>
        </w:rPr>
        <w:t xml:space="preserve">able </w:t>
      </w:r>
      <w:r w:rsidR="00E52E2C" w:rsidRPr="001A501A">
        <w:rPr>
          <w:rFonts w:ascii="Times New Roman" w:hAnsi="Times New Roman" w:cs="Times New Roman"/>
          <w:sz w:val="24"/>
          <w:szCs w:val="24"/>
          <w:lang w:val="en-GB" w:eastAsia="en-GB"/>
        </w:rPr>
        <w:t>12</w:t>
      </w:r>
      <w:r w:rsidR="008C462E" w:rsidRPr="001A501A">
        <w:rPr>
          <w:rFonts w:ascii="Times New Roman" w:hAnsi="Times New Roman" w:cs="Times New Roman"/>
          <w:sz w:val="24"/>
          <w:szCs w:val="24"/>
          <w:lang w:val="en-GB" w:eastAsia="en-GB"/>
        </w:rPr>
        <w:t>,</w:t>
      </w:r>
      <w:r w:rsidR="00802A9A" w:rsidRPr="001A501A">
        <w:rPr>
          <w:rFonts w:ascii="Times New Roman" w:hAnsi="Times New Roman" w:cs="Times New Roman"/>
          <w:sz w:val="24"/>
          <w:szCs w:val="24"/>
          <w:lang w:val="en-GB" w:eastAsia="en-GB"/>
        </w:rPr>
        <w:t xml:space="preserve"> A</w:t>
      </w:r>
      <w:r w:rsidR="005D3BA0" w:rsidRPr="001A501A">
        <w:rPr>
          <w:rFonts w:ascii="Times New Roman" w:hAnsi="Times New Roman" w:cs="Times New Roman"/>
          <w:sz w:val="24"/>
          <w:szCs w:val="24"/>
          <w:lang w:val="en-GB" w:eastAsia="en-GB"/>
        </w:rPr>
        <w:t xml:space="preserve">nnex </w:t>
      </w:r>
      <w:r w:rsidR="001E4218" w:rsidRPr="001A501A">
        <w:rPr>
          <w:rFonts w:ascii="Times New Roman" w:hAnsi="Times New Roman" w:cs="Times New Roman"/>
          <w:sz w:val="24"/>
          <w:szCs w:val="24"/>
          <w:lang w:val="en-GB" w:eastAsia="en-GB"/>
        </w:rPr>
        <w:t>4.1</w:t>
      </w:r>
      <w:r w:rsidR="008C462E" w:rsidRPr="001A501A">
        <w:rPr>
          <w:rFonts w:ascii="Times New Roman" w:hAnsi="Times New Roman" w:cs="Times New Roman"/>
          <w:sz w:val="24"/>
          <w:szCs w:val="24"/>
          <w:lang w:val="en-GB" w:eastAsia="en-GB"/>
        </w:rPr>
        <w:t>)</w:t>
      </w:r>
      <w:r w:rsidR="005D3BA0" w:rsidRPr="001A501A">
        <w:rPr>
          <w:rFonts w:ascii="Times New Roman" w:hAnsi="Times New Roman" w:cs="Times New Roman"/>
          <w:sz w:val="24"/>
          <w:szCs w:val="24"/>
          <w:lang w:val="en-GB" w:eastAsia="en-GB"/>
        </w:rPr>
        <w:t xml:space="preserve">. </w:t>
      </w:r>
      <w:r w:rsidRPr="001A501A">
        <w:rPr>
          <w:rFonts w:ascii="Times New Roman" w:eastAsia="Times New Roman" w:hAnsi="Times New Roman" w:cs="Times New Roman"/>
          <w:b/>
          <w:bCs/>
          <w:sz w:val="24"/>
          <w:szCs w:val="20"/>
          <w:lang w:val="en-US"/>
        </w:rPr>
        <w:t>The impacts of measures under Policy Area C are strongly interlinked with those under Policy Area A</w:t>
      </w:r>
      <w:r w:rsidRPr="001A501A">
        <w:rPr>
          <w:rFonts w:ascii="Times New Roman" w:eastAsia="Times New Roman" w:hAnsi="Times New Roman" w:cs="Times New Roman"/>
          <w:sz w:val="24"/>
          <w:szCs w:val="20"/>
          <w:lang w:val="en-US"/>
        </w:rPr>
        <w:t xml:space="preserve">. </w:t>
      </w:r>
      <w:r w:rsidRPr="001A501A">
        <w:rPr>
          <w:rFonts w:ascii="Times New Roman" w:eastAsia="Times New Roman" w:hAnsi="Times New Roman" w:cs="Times New Roman"/>
          <w:sz w:val="24"/>
          <w:szCs w:val="20"/>
          <w:lang w:val="en-GB"/>
        </w:rPr>
        <w:t xml:space="preserve">If, depending on the latter, platforms are reclassified as employers, they would become subjected to a number of reporting requirements depending on the former. </w:t>
      </w:r>
      <w:r w:rsidR="002F39AA" w:rsidRPr="001A501A">
        <w:rPr>
          <w:rFonts w:ascii="Times New Roman" w:eastAsia="Times New Roman" w:hAnsi="Times New Roman" w:cs="Times New Roman"/>
          <w:sz w:val="24"/>
          <w:szCs w:val="20"/>
          <w:lang w:val="en-GB"/>
        </w:rPr>
        <w:t xml:space="preserve">Option C1 </w:t>
      </w:r>
      <w:r w:rsidR="002F39AA" w:rsidRPr="001A501A">
        <w:rPr>
          <w:rFonts w:ascii="Times New Roman" w:eastAsia="Times New Roman" w:hAnsi="Times New Roman" w:cs="Times New Roman"/>
          <w:i/>
          <w:sz w:val="24"/>
          <w:szCs w:val="20"/>
          <w:lang w:val="en-GB"/>
        </w:rPr>
        <w:t xml:space="preserve">per se </w:t>
      </w:r>
      <w:r w:rsidR="002F39AA" w:rsidRPr="001A501A">
        <w:rPr>
          <w:rFonts w:ascii="Times New Roman" w:eastAsia="Times New Roman" w:hAnsi="Times New Roman" w:cs="Times New Roman"/>
          <w:sz w:val="24"/>
          <w:szCs w:val="20"/>
          <w:lang w:val="en-GB"/>
        </w:rPr>
        <w:t>would not entail any costs above the baseline, since it would clarify applicable rules and reinforce platforms’ awareness vis-à-vis their duty to comply with such rules in their capacity of employers. Options C2 and C3</w:t>
      </w:r>
      <w:r w:rsidRPr="001A501A">
        <w:rPr>
          <w:rFonts w:ascii="Times New Roman" w:eastAsia="Times New Roman" w:hAnsi="Times New Roman" w:cs="Times New Roman"/>
          <w:sz w:val="24"/>
          <w:szCs w:val="20"/>
          <w:lang w:val="en-GB"/>
        </w:rPr>
        <w:t xml:space="preserve"> would entail one-off administrative costs for platforms, depending on which measures under Policy </w:t>
      </w:r>
      <w:r w:rsidRPr="001A501A">
        <w:rPr>
          <w:rFonts w:ascii="Times New Roman" w:eastAsia="Times New Roman" w:hAnsi="Times New Roman" w:cs="Times New Roman"/>
          <w:sz w:val="24"/>
          <w:szCs w:val="20"/>
          <w:lang w:val="en-US"/>
        </w:rPr>
        <w:t>Area</w:t>
      </w:r>
      <w:r w:rsidRPr="001A501A">
        <w:rPr>
          <w:rFonts w:ascii="Times New Roman" w:eastAsia="Times New Roman" w:hAnsi="Times New Roman" w:cs="Times New Roman"/>
          <w:sz w:val="24"/>
          <w:szCs w:val="20"/>
          <w:lang w:val="en-GB"/>
        </w:rPr>
        <w:t xml:space="preserve"> C would be introduced (see Table 5</w:t>
      </w:r>
      <w:r w:rsidR="008C462E" w:rsidRPr="001A501A">
        <w:rPr>
          <w:rFonts w:ascii="Times New Roman" w:eastAsia="Times New Roman" w:hAnsi="Times New Roman" w:cs="Times New Roman"/>
          <w:sz w:val="24"/>
          <w:szCs w:val="20"/>
          <w:lang w:val="en-GB"/>
        </w:rPr>
        <w:t>,</w:t>
      </w:r>
      <w:r w:rsidR="001E4218" w:rsidRPr="001A501A">
        <w:rPr>
          <w:rFonts w:ascii="Times New Roman" w:eastAsia="Times New Roman" w:hAnsi="Times New Roman" w:cs="Times New Roman"/>
          <w:sz w:val="24"/>
          <w:szCs w:val="20"/>
          <w:lang w:val="en-GB"/>
        </w:rPr>
        <w:t xml:space="preserve"> Annex 4.1</w:t>
      </w:r>
      <w:r w:rsidRPr="001A501A">
        <w:rPr>
          <w:rFonts w:ascii="Times New Roman" w:eastAsia="Times New Roman" w:hAnsi="Times New Roman" w:cs="Times New Roman"/>
          <w:sz w:val="24"/>
          <w:szCs w:val="20"/>
          <w:lang w:val="en-GB"/>
        </w:rPr>
        <w:t>). It is estimated that all on-location platforms combined would pay EUR 3</w:t>
      </w:r>
      <w:r w:rsidR="00600ED7" w:rsidRPr="001A501A">
        <w:rPr>
          <w:rFonts w:ascii="Times New Roman" w:eastAsia="Times New Roman" w:hAnsi="Times New Roman" w:cs="Times New Roman"/>
          <w:sz w:val="24"/>
          <w:szCs w:val="20"/>
          <w:lang w:val="en-GB"/>
        </w:rPr>
        <w:t>0</w:t>
      </w:r>
      <w:r w:rsidR="00F93049" w:rsidRPr="001A501A">
        <w:rPr>
          <w:rFonts w:ascii="Times New Roman" w:eastAsia="Times New Roman" w:hAnsi="Times New Roman" w:cs="Times New Roman"/>
          <w:sz w:val="24"/>
          <w:szCs w:val="20"/>
          <w:lang w:val="en-GB"/>
        </w:rPr>
        <w:t xml:space="preserve"> </w:t>
      </w:r>
      <w:r w:rsidR="00207146" w:rsidRPr="001A501A">
        <w:rPr>
          <w:rFonts w:ascii="Times New Roman" w:eastAsia="Times New Roman" w:hAnsi="Times New Roman" w:cs="Times New Roman"/>
          <w:sz w:val="24"/>
          <w:szCs w:val="20"/>
          <w:lang w:val="en-GB"/>
        </w:rPr>
        <w:t>4</w:t>
      </w:r>
      <w:r w:rsidR="00F93049" w:rsidRPr="001A501A">
        <w:rPr>
          <w:rFonts w:ascii="Times New Roman" w:eastAsia="Times New Roman" w:hAnsi="Times New Roman" w:cs="Times New Roman"/>
          <w:sz w:val="24"/>
          <w:szCs w:val="20"/>
          <w:lang w:val="en-GB"/>
        </w:rPr>
        <w:t>00</w:t>
      </w:r>
      <w:r w:rsidRPr="001A501A">
        <w:rPr>
          <w:rFonts w:ascii="Times New Roman" w:eastAsia="Times New Roman" w:hAnsi="Times New Roman" w:cs="Times New Roman"/>
          <w:sz w:val="24"/>
          <w:szCs w:val="20"/>
          <w:lang w:val="en-GB"/>
        </w:rPr>
        <w:t xml:space="preserve"> to comply with the reporting obligations under </w:t>
      </w:r>
      <w:r w:rsidR="00770CA4" w:rsidRPr="001A501A">
        <w:rPr>
          <w:rFonts w:ascii="Times New Roman" w:eastAsia="Times New Roman" w:hAnsi="Times New Roman" w:cs="Times New Roman"/>
          <w:sz w:val="24"/>
          <w:szCs w:val="20"/>
          <w:lang w:val="en-GB"/>
        </w:rPr>
        <w:t>option C2</w:t>
      </w:r>
      <w:r w:rsidRPr="001A501A">
        <w:rPr>
          <w:rFonts w:ascii="Times New Roman" w:eastAsia="Times New Roman" w:hAnsi="Times New Roman" w:cs="Times New Roman"/>
          <w:sz w:val="24"/>
          <w:szCs w:val="20"/>
          <w:lang w:val="en-GB"/>
        </w:rPr>
        <w:t>, whereas for online platforms such costs would amount to EUR 17</w:t>
      </w:r>
      <w:r w:rsidR="00F93049" w:rsidRPr="001A501A">
        <w:rPr>
          <w:rFonts w:ascii="Times New Roman" w:eastAsia="Times New Roman" w:hAnsi="Times New Roman" w:cs="Times New Roman"/>
          <w:sz w:val="24"/>
          <w:szCs w:val="20"/>
          <w:lang w:val="en-GB"/>
        </w:rPr>
        <w:t xml:space="preserve"> </w:t>
      </w:r>
      <w:r w:rsidR="00207146" w:rsidRPr="001A501A">
        <w:rPr>
          <w:rFonts w:ascii="Times New Roman" w:eastAsia="Times New Roman" w:hAnsi="Times New Roman" w:cs="Times New Roman"/>
          <w:sz w:val="24"/>
          <w:szCs w:val="20"/>
          <w:lang w:val="en-GB"/>
        </w:rPr>
        <w:t>3</w:t>
      </w:r>
      <w:r w:rsidR="00F93049" w:rsidRPr="001A501A">
        <w:rPr>
          <w:rFonts w:ascii="Times New Roman" w:eastAsia="Times New Roman" w:hAnsi="Times New Roman" w:cs="Times New Roman"/>
          <w:sz w:val="24"/>
          <w:szCs w:val="20"/>
          <w:lang w:val="en-GB"/>
        </w:rPr>
        <w:t>00</w:t>
      </w:r>
      <w:r w:rsidRPr="001A501A">
        <w:rPr>
          <w:rFonts w:ascii="Times New Roman" w:eastAsia="Times New Roman" w:hAnsi="Times New Roman" w:cs="Times New Roman"/>
          <w:sz w:val="24"/>
          <w:szCs w:val="20"/>
          <w:lang w:val="en-GB"/>
        </w:rPr>
        <w:t xml:space="preserve">. </w:t>
      </w:r>
      <w:r w:rsidR="00770CA4" w:rsidRPr="001A501A">
        <w:rPr>
          <w:rFonts w:ascii="Times New Roman" w:eastAsia="Times New Roman" w:hAnsi="Times New Roman" w:cs="Times New Roman"/>
          <w:sz w:val="24"/>
          <w:szCs w:val="20"/>
          <w:lang w:val="en-GB"/>
        </w:rPr>
        <w:t xml:space="preserve">Setting up national registers, as per option C3, may entail substantial costs for both Member States (who would have to run them) and platforms, who would have to periodically feed into theme. It was not possible to precisely assess these costs. </w:t>
      </w:r>
      <w:r w:rsidRPr="001A501A">
        <w:rPr>
          <w:rFonts w:ascii="Times New Roman" w:eastAsia="Times New Roman" w:hAnsi="Times New Roman" w:cs="Times New Roman"/>
          <w:sz w:val="24"/>
          <w:szCs w:val="20"/>
          <w:lang w:val="en-GB"/>
        </w:rPr>
        <w:t xml:space="preserve">Whereas some interviewed platforms believe such costs would be negligible because relevant information is already collected, others </w:t>
      </w:r>
      <w:r w:rsidR="00AA1F19" w:rsidRPr="001A501A">
        <w:rPr>
          <w:rFonts w:ascii="Times New Roman" w:eastAsia="Times New Roman" w:hAnsi="Times New Roman" w:cs="Times New Roman"/>
          <w:sz w:val="24"/>
          <w:szCs w:val="20"/>
          <w:lang w:val="en-GB"/>
        </w:rPr>
        <w:t>feared</w:t>
      </w:r>
      <w:r w:rsidRPr="001A501A">
        <w:rPr>
          <w:rFonts w:ascii="Times New Roman" w:eastAsia="Times New Roman" w:hAnsi="Times New Roman" w:cs="Times New Roman"/>
          <w:sz w:val="24"/>
          <w:szCs w:val="20"/>
          <w:lang w:val="en-GB"/>
        </w:rPr>
        <w:t xml:space="preserve"> that costs could escalate depending on the number of people concerned by the data</w:t>
      </w:r>
      <w:r w:rsidRPr="001A501A">
        <w:rPr>
          <w:rFonts w:ascii="Times New Roman" w:eastAsia="Times New Roman" w:hAnsi="Times New Roman" w:cs="Times New Roman"/>
          <w:sz w:val="24"/>
          <w:szCs w:val="20"/>
          <w:vertAlign w:val="superscript"/>
          <w:lang w:val="en-GB"/>
        </w:rPr>
        <w:footnoteReference w:id="125"/>
      </w:r>
      <w:r w:rsidRPr="001A501A">
        <w:rPr>
          <w:rFonts w:ascii="Times New Roman" w:eastAsia="Times New Roman" w:hAnsi="Times New Roman" w:cs="Times New Roman"/>
          <w:sz w:val="24"/>
          <w:szCs w:val="20"/>
          <w:lang w:val="en-GB"/>
        </w:rPr>
        <w:t xml:space="preserve">, also because </w:t>
      </w:r>
      <w:r w:rsidRPr="001A501A">
        <w:rPr>
          <w:rFonts w:ascii="Times New Roman" w:eastAsia="Times New Roman" w:hAnsi="Times New Roman" w:cs="Times New Roman"/>
          <w:b/>
          <w:bCs/>
          <w:sz w:val="24"/>
          <w:szCs w:val="20"/>
          <w:lang w:val="en-GB"/>
        </w:rPr>
        <w:t>some platforms have many people signing up without ever doing any work.</w:t>
      </w:r>
      <w:r w:rsidRPr="001A501A">
        <w:rPr>
          <w:rFonts w:ascii="Times New Roman" w:eastAsia="Times New Roman" w:hAnsi="Times New Roman" w:cs="Times New Roman"/>
          <w:sz w:val="24"/>
          <w:szCs w:val="20"/>
          <w:vertAlign w:val="superscript"/>
          <w:lang w:val="en-GB"/>
        </w:rPr>
        <w:footnoteReference w:id="126"/>
      </w:r>
      <w:r w:rsidRPr="001A501A">
        <w:rPr>
          <w:rFonts w:ascii="Times New Roman" w:eastAsia="Times New Roman" w:hAnsi="Times New Roman" w:cs="Times New Roman"/>
          <w:b/>
          <w:bCs/>
          <w:sz w:val="24"/>
          <w:szCs w:val="20"/>
          <w:lang w:val="en-GB"/>
        </w:rPr>
        <w:t xml:space="preserve"> </w:t>
      </w:r>
      <w:r w:rsidRPr="001A501A">
        <w:rPr>
          <w:rFonts w:ascii="Times New Roman" w:eastAsia="Times New Roman" w:hAnsi="Times New Roman" w:cs="Times New Roman"/>
          <w:sz w:val="24"/>
          <w:szCs w:val="20"/>
          <w:lang w:val="en-GB"/>
        </w:rPr>
        <w:t xml:space="preserve">Some employer organisations spoke against reporting obligations, arguing that platforms are registered as any other enterprise. </w:t>
      </w:r>
      <w:r w:rsidR="00935E8C" w:rsidRPr="001A501A">
        <w:rPr>
          <w:rFonts w:ascii="Times New Roman" w:eastAsia="Times New Roman" w:hAnsi="Times New Roman" w:cs="Times New Roman"/>
          <w:b/>
          <w:sz w:val="24"/>
          <w:szCs w:val="20"/>
          <w:lang w:val="en-GB"/>
        </w:rPr>
        <w:t xml:space="preserve">Measures under Policy Area C would </w:t>
      </w:r>
      <w:r w:rsidR="00FC46E7" w:rsidRPr="001A501A">
        <w:rPr>
          <w:rFonts w:ascii="Times New Roman" w:eastAsia="Times New Roman" w:hAnsi="Times New Roman" w:cs="Times New Roman"/>
          <w:b/>
          <w:sz w:val="24"/>
          <w:szCs w:val="20"/>
          <w:lang w:val="en-GB"/>
        </w:rPr>
        <w:t xml:space="preserve">likely </w:t>
      </w:r>
      <w:r w:rsidR="00935E8C" w:rsidRPr="001A501A">
        <w:rPr>
          <w:rFonts w:ascii="Times New Roman" w:eastAsia="Times New Roman" w:hAnsi="Times New Roman" w:cs="Times New Roman"/>
          <w:b/>
          <w:sz w:val="24"/>
          <w:szCs w:val="20"/>
          <w:lang w:val="en-GB"/>
        </w:rPr>
        <w:t>not affect the EU’s competitiveness or innovation potential</w:t>
      </w:r>
      <w:r w:rsidR="00935E8C" w:rsidRPr="001A501A">
        <w:rPr>
          <w:rFonts w:ascii="Times New Roman" w:eastAsia="Times New Roman" w:hAnsi="Times New Roman" w:cs="Times New Roman"/>
          <w:sz w:val="24"/>
          <w:szCs w:val="20"/>
          <w:lang w:val="en-GB"/>
        </w:rPr>
        <w:t xml:space="preserve">, given the very limited administrative burdens entailed (including for SMEs). </w:t>
      </w:r>
    </w:p>
    <w:p w14:paraId="483E569E" w14:textId="77777777" w:rsidR="00197ACB" w:rsidRPr="001A501A" w:rsidRDefault="00197ACB" w:rsidP="0036033D">
      <w:pPr>
        <w:keepNext/>
        <w:numPr>
          <w:ilvl w:val="2"/>
          <w:numId w:val="38"/>
        </w:numPr>
        <w:spacing w:after="240" w:line="240" w:lineRule="auto"/>
        <w:jc w:val="both"/>
        <w:outlineLvl w:val="2"/>
        <w:rPr>
          <w:rFonts w:ascii="Times New Roman" w:eastAsia="Times New Roman" w:hAnsi="Times New Roman" w:cs="Times New Roman"/>
          <w:i/>
          <w:sz w:val="24"/>
          <w:szCs w:val="20"/>
          <w:lang w:val="en-GB"/>
        </w:rPr>
      </w:pPr>
      <w:bookmarkStart w:id="1217" w:name="_Toc81235171"/>
      <w:bookmarkStart w:id="1218" w:name="_Toc81247197"/>
      <w:bookmarkStart w:id="1219" w:name="_Toc81260299"/>
      <w:bookmarkStart w:id="1220" w:name="_Toc81313330"/>
      <w:bookmarkStart w:id="1221" w:name="_Toc81323794"/>
      <w:bookmarkStart w:id="1222" w:name="_Toc81327175"/>
      <w:bookmarkStart w:id="1223" w:name="_Toc81398485"/>
      <w:bookmarkStart w:id="1224" w:name="_Toc82107418"/>
      <w:bookmarkStart w:id="1225" w:name="_Toc82165142"/>
      <w:bookmarkStart w:id="1226" w:name="_Toc82165405"/>
      <w:bookmarkStart w:id="1227" w:name="_Toc83313696"/>
      <w:bookmarkStart w:id="1228" w:name="_Toc83392672"/>
      <w:bookmarkStart w:id="1229" w:name="_Toc83392761"/>
      <w:bookmarkStart w:id="1230" w:name="_Toc83393374"/>
      <w:bookmarkStart w:id="1231" w:name="_Toc83397694"/>
      <w:bookmarkStart w:id="1232" w:name="_Toc83397874"/>
      <w:bookmarkStart w:id="1233" w:name="_Toc83398112"/>
      <w:bookmarkStart w:id="1234" w:name="_Toc83398209"/>
      <w:bookmarkStart w:id="1235" w:name="_Toc83398334"/>
      <w:bookmarkStart w:id="1236" w:name="_Toc83651227"/>
      <w:bookmarkStart w:id="1237" w:name="_Toc86749285"/>
      <w:r w:rsidRPr="001A501A">
        <w:rPr>
          <w:rFonts w:ascii="Times New Roman" w:eastAsia="Times New Roman" w:hAnsi="Times New Roman" w:cs="Times New Roman"/>
          <w:i/>
          <w:sz w:val="24"/>
          <w:szCs w:val="20"/>
          <w:lang w:val="en-GB"/>
        </w:rPr>
        <w:t>Social impacts</w:t>
      </w:r>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p>
    <w:p w14:paraId="1A8DB654"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bCs/>
          <w:i/>
          <w:sz w:val="24"/>
          <w:szCs w:val="20"/>
          <w:u w:val="single"/>
          <w:lang w:val="en-GB"/>
        </w:rPr>
        <w:t>Benefits for people working through platforms and social partners:</w:t>
      </w:r>
      <w:r w:rsidRPr="001A501A">
        <w:rPr>
          <w:rFonts w:ascii="Times New Roman" w:eastAsia="Times New Roman" w:hAnsi="Times New Roman" w:cs="Times New Roman"/>
          <w:bCs/>
          <w:sz w:val="24"/>
          <w:szCs w:val="20"/>
          <w:lang w:val="en-GB"/>
        </w:rPr>
        <w:t xml:space="preserve"> </w:t>
      </w:r>
      <w:r w:rsidRPr="001A501A">
        <w:rPr>
          <w:rFonts w:ascii="Times New Roman" w:eastAsia="Times New Roman" w:hAnsi="Times New Roman" w:cs="Times New Roman"/>
          <w:sz w:val="24"/>
          <w:szCs w:val="20"/>
          <w:lang w:val="en-GB"/>
        </w:rPr>
        <w:t xml:space="preserve">While people working through platforms might not immediately feel the direct effects of </w:t>
      </w:r>
      <w:r w:rsidR="00770CA4" w:rsidRPr="001A501A">
        <w:rPr>
          <w:rFonts w:ascii="Times New Roman" w:eastAsia="Times New Roman" w:hAnsi="Times New Roman" w:cs="Times New Roman"/>
          <w:sz w:val="24"/>
          <w:szCs w:val="20"/>
          <w:lang w:val="en-GB"/>
        </w:rPr>
        <w:t xml:space="preserve">some </w:t>
      </w:r>
      <w:r w:rsidRPr="001A501A">
        <w:rPr>
          <w:rFonts w:ascii="Times New Roman" w:eastAsia="Times New Roman" w:hAnsi="Times New Roman" w:cs="Times New Roman"/>
          <w:sz w:val="24"/>
          <w:szCs w:val="20"/>
          <w:lang w:val="en-GB"/>
        </w:rPr>
        <w:t xml:space="preserve">measures under Policy </w:t>
      </w:r>
      <w:r w:rsidRPr="001A501A">
        <w:rPr>
          <w:rFonts w:ascii="Times New Roman" w:eastAsia="Times New Roman" w:hAnsi="Times New Roman" w:cs="Times New Roman"/>
          <w:sz w:val="24"/>
          <w:szCs w:val="20"/>
          <w:lang w:val="en-US"/>
        </w:rPr>
        <w:t>Area</w:t>
      </w:r>
      <w:r w:rsidRPr="001A501A">
        <w:rPr>
          <w:rFonts w:ascii="Times New Roman" w:eastAsia="Times New Roman" w:hAnsi="Times New Roman" w:cs="Times New Roman"/>
          <w:sz w:val="24"/>
          <w:szCs w:val="20"/>
          <w:lang w:val="en-GB"/>
        </w:rPr>
        <w:t xml:space="preserve"> C, relevant information becoming available to public authorities would strengthen the role of labour inspectorates, tax and social protection agencies and allow for improved rules-enforcement and better policy-making. This would further facilitate the pursuit of the objectives underpinning the measures under Policy Area A.</w:t>
      </w:r>
      <w:r w:rsidR="008541C7" w:rsidRPr="001A501A">
        <w:rPr>
          <w:rFonts w:ascii="Times New Roman" w:eastAsia="Times New Roman" w:hAnsi="Times New Roman" w:cs="Times New Roman"/>
          <w:sz w:val="24"/>
          <w:szCs w:val="20"/>
          <w:lang w:val="en-GB"/>
        </w:rPr>
        <w:t xml:space="preserve"> The enhanced traceability of cross-border platform work would </w:t>
      </w:r>
      <w:r w:rsidR="00DE4A41" w:rsidRPr="001A501A">
        <w:rPr>
          <w:rFonts w:ascii="Times New Roman" w:eastAsia="Times New Roman" w:hAnsi="Times New Roman" w:cs="Times New Roman"/>
          <w:sz w:val="24"/>
          <w:szCs w:val="20"/>
          <w:lang w:val="en-GB"/>
        </w:rPr>
        <w:t>improve effective</w:t>
      </w:r>
      <w:r w:rsidR="008541C7" w:rsidRPr="001A501A">
        <w:rPr>
          <w:rFonts w:ascii="Times New Roman" w:eastAsia="Times New Roman" w:hAnsi="Times New Roman" w:cs="Times New Roman"/>
          <w:sz w:val="24"/>
          <w:szCs w:val="20"/>
          <w:lang w:val="en-GB"/>
        </w:rPr>
        <w:t xml:space="preserve"> access to social protection of people doing cross-border platform work as workers.</w:t>
      </w:r>
      <w:r w:rsidRPr="001A501A">
        <w:rPr>
          <w:rFonts w:ascii="Times New Roman" w:eastAsia="Times New Roman" w:hAnsi="Times New Roman" w:cs="Times New Roman"/>
          <w:sz w:val="24"/>
          <w:szCs w:val="20"/>
          <w:lang w:val="en-GB"/>
        </w:rPr>
        <w:t xml:space="preserve"> Trade unions and representatives of people working through platforms believe </w:t>
      </w:r>
      <w:r w:rsidRPr="001A501A">
        <w:rPr>
          <w:rFonts w:ascii="Times New Roman" w:eastAsia="Times New Roman" w:hAnsi="Times New Roman" w:cs="Times New Roman"/>
          <w:b/>
          <w:sz w:val="24"/>
          <w:szCs w:val="20"/>
          <w:lang w:val="en-GB"/>
        </w:rPr>
        <w:t xml:space="preserve">increased </w:t>
      </w:r>
      <w:r w:rsidR="00770CA4" w:rsidRPr="001A501A">
        <w:rPr>
          <w:rFonts w:ascii="Times New Roman" w:eastAsia="Times New Roman" w:hAnsi="Times New Roman" w:cs="Times New Roman"/>
          <w:b/>
          <w:sz w:val="24"/>
          <w:szCs w:val="20"/>
          <w:lang w:val="en-GB"/>
        </w:rPr>
        <w:t xml:space="preserve">traceability and </w:t>
      </w:r>
      <w:r w:rsidRPr="001A501A">
        <w:rPr>
          <w:rFonts w:ascii="Times New Roman" w:eastAsia="Times New Roman" w:hAnsi="Times New Roman" w:cs="Times New Roman"/>
          <w:b/>
          <w:sz w:val="24"/>
          <w:szCs w:val="20"/>
          <w:lang w:val="en-GB"/>
        </w:rPr>
        <w:t>transparency, including in cross-border situations, would prevent social dumping</w:t>
      </w:r>
      <w:r w:rsidRPr="001A501A">
        <w:rPr>
          <w:rFonts w:ascii="Times New Roman" w:eastAsia="Times New Roman" w:hAnsi="Times New Roman" w:cs="Times New Roman"/>
          <w:sz w:val="24"/>
          <w:szCs w:val="20"/>
          <w:lang w:val="en-GB"/>
        </w:rPr>
        <w:t xml:space="preserve">, expose the grey economy and reduce undeclared work. They also think it would foster social dialogue through improved clarity on who does </w:t>
      </w:r>
      <w:r w:rsidR="00F056C2" w:rsidRPr="001A501A">
        <w:rPr>
          <w:rFonts w:ascii="Times New Roman" w:eastAsia="Times New Roman" w:hAnsi="Times New Roman" w:cs="Times New Roman"/>
          <w:sz w:val="24"/>
          <w:szCs w:val="20"/>
          <w:lang w:val="en-GB"/>
        </w:rPr>
        <w:t xml:space="preserve">what kind of </w:t>
      </w:r>
      <w:r w:rsidRPr="001A501A">
        <w:rPr>
          <w:rFonts w:ascii="Times New Roman" w:eastAsia="Times New Roman" w:hAnsi="Times New Roman" w:cs="Times New Roman"/>
          <w:sz w:val="24"/>
          <w:szCs w:val="20"/>
          <w:lang w:val="en-GB"/>
        </w:rPr>
        <w:t xml:space="preserve">platform work and where. </w:t>
      </w:r>
    </w:p>
    <w:p w14:paraId="49988091" w14:textId="77777777" w:rsidR="00197ACB" w:rsidRPr="001A501A" w:rsidRDefault="00197ACB" w:rsidP="006E7F26">
      <w:pPr>
        <w:keepNext/>
        <w:tabs>
          <w:tab w:val="num" w:pos="1920"/>
        </w:tabs>
        <w:spacing w:after="240" w:line="240" w:lineRule="auto"/>
        <w:ind w:left="1920" w:hanging="720"/>
        <w:jc w:val="both"/>
        <w:outlineLvl w:val="2"/>
        <w:rPr>
          <w:rFonts w:ascii="Times New Roman" w:eastAsia="Times New Roman" w:hAnsi="Times New Roman" w:cs="Times New Roman"/>
          <w:i/>
          <w:sz w:val="24"/>
          <w:szCs w:val="20"/>
          <w:lang w:val="en-GB"/>
        </w:rPr>
      </w:pPr>
      <w:bookmarkStart w:id="1238" w:name="_Toc81235172"/>
      <w:bookmarkStart w:id="1239" w:name="_Toc81247198"/>
      <w:bookmarkStart w:id="1240" w:name="_Toc81260300"/>
      <w:bookmarkStart w:id="1241" w:name="_Toc81313331"/>
      <w:bookmarkStart w:id="1242" w:name="_Toc81323795"/>
      <w:bookmarkStart w:id="1243" w:name="_Toc81327176"/>
      <w:bookmarkStart w:id="1244" w:name="_Toc81398486"/>
      <w:bookmarkStart w:id="1245" w:name="_Toc82107419"/>
      <w:bookmarkStart w:id="1246" w:name="_Toc82165143"/>
      <w:bookmarkStart w:id="1247" w:name="_Toc82165323"/>
      <w:bookmarkStart w:id="1248" w:name="_Toc82165406"/>
      <w:bookmarkStart w:id="1249" w:name="_Toc83313697"/>
      <w:bookmarkStart w:id="1250" w:name="_Toc83392673"/>
      <w:bookmarkStart w:id="1251" w:name="_Toc83392762"/>
      <w:bookmarkStart w:id="1252" w:name="_Toc83393375"/>
      <w:bookmarkStart w:id="1253" w:name="_Toc83397695"/>
      <w:bookmarkStart w:id="1254" w:name="_Toc83397875"/>
      <w:bookmarkStart w:id="1255" w:name="_Toc83398113"/>
      <w:bookmarkStart w:id="1256" w:name="_Toc83398210"/>
      <w:bookmarkStart w:id="1257" w:name="_Toc83398335"/>
      <w:bookmarkStart w:id="1258" w:name="_Toc83651228"/>
      <w:bookmarkStart w:id="1259" w:name="_Toc86749286"/>
      <w:r w:rsidRPr="001A501A">
        <w:rPr>
          <w:rFonts w:ascii="Times New Roman" w:eastAsia="Times New Roman" w:hAnsi="Times New Roman" w:cs="Times New Roman"/>
          <w:i/>
          <w:sz w:val="24"/>
          <w:szCs w:val="20"/>
          <w:lang w:val="en-GB"/>
        </w:rPr>
        <w:t>6.3.3 Environmental impacts</w:t>
      </w:r>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p>
    <w:p w14:paraId="7A892286"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Options under Policy Area C would have no noticeable impacts on the environment.</w:t>
      </w:r>
    </w:p>
    <w:p w14:paraId="79FE6570" w14:textId="77777777" w:rsidR="00197ACB" w:rsidRPr="001A501A" w:rsidRDefault="00197ACB" w:rsidP="006E7F26">
      <w:pPr>
        <w:keepNext/>
        <w:tabs>
          <w:tab w:val="num" w:pos="480"/>
        </w:tabs>
        <w:spacing w:before="240" w:after="240" w:line="240" w:lineRule="auto"/>
        <w:ind w:left="843" w:hanging="480"/>
        <w:jc w:val="both"/>
        <w:outlineLvl w:val="0"/>
        <w:rPr>
          <w:rFonts w:ascii="Times New Roman" w:eastAsia="Times New Roman" w:hAnsi="Times New Roman" w:cs="Times New Roman"/>
          <w:b/>
          <w:smallCaps/>
          <w:sz w:val="24"/>
          <w:szCs w:val="20"/>
          <w:lang w:val="en-GB"/>
        </w:rPr>
      </w:pPr>
      <w:bookmarkStart w:id="1260" w:name="_Toc80113096"/>
      <w:bookmarkStart w:id="1261" w:name="_Toc80113861"/>
      <w:bookmarkStart w:id="1262" w:name="_Toc81235173"/>
      <w:bookmarkStart w:id="1263" w:name="_Toc81239951"/>
      <w:bookmarkStart w:id="1264" w:name="_Toc81247199"/>
      <w:bookmarkStart w:id="1265" w:name="_Toc81260301"/>
      <w:bookmarkStart w:id="1266" w:name="_Toc81313332"/>
      <w:bookmarkStart w:id="1267" w:name="_Toc81321548"/>
      <w:bookmarkStart w:id="1268" w:name="_Toc81323796"/>
      <w:bookmarkStart w:id="1269" w:name="_Toc81327177"/>
      <w:bookmarkStart w:id="1270" w:name="_Toc81398487"/>
      <w:bookmarkStart w:id="1271" w:name="_Toc82107420"/>
      <w:bookmarkStart w:id="1272" w:name="_Toc82165144"/>
      <w:bookmarkStart w:id="1273" w:name="_Toc82165324"/>
      <w:bookmarkStart w:id="1274" w:name="_Toc82165407"/>
      <w:bookmarkStart w:id="1275" w:name="_Toc83313698"/>
      <w:bookmarkStart w:id="1276" w:name="_Toc83314816"/>
      <w:bookmarkStart w:id="1277" w:name="_Toc83392674"/>
      <w:bookmarkStart w:id="1278" w:name="_Toc83392763"/>
      <w:bookmarkStart w:id="1279" w:name="_Toc83393376"/>
      <w:bookmarkStart w:id="1280" w:name="_Toc83393438"/>
      <w:bookmarkStart w:id="1281" w:name="_Toc83397696"/>
      <w:bookmarkStart w:id="1282" w:name="_Toc83397876"/>
      <w:bookmarkStart w:id="1283" w:name="_Toc83398114"/>
      <w:bookmarkStart w:id="1284" w:name="_Toc83398211"/>
      <w:bookmarkStart w:id="1285" w:name="_Toc83398336"/>
      <w:bookmarkStart w:id="1286" w:name="_Toc83398398"/>
      <w:bookmarkStart w:id="1287" w:name="_Toc83651229"/>
      <w:bookmarkStart w:id="1288" w:name="_Toc86749287"/>
      <w:bookmarkStart w:id="1289" w:name="_Toc86833568"/>
      <w:bookmarkStart w:id="1290" w:name="_Toc86833610"/>
      <w:bookmarkStart w:id="1291" w:name="_Toc87546970"/>
      <w:r w:rsidRPr="001A501A">
        <w:rPr>
          <w:rFonts w:ascii="Times New Roman" w:eastAsia="Times New Roman" w:hAnsi="Times New Roman" w:cs="Times New Roman"/>
          <w:b/>
          <w:smallCaps/>
          <w:sz w:val="24"/>
          <w:szCs w:val="20"/>
          <w:lang w:val="en-GB"/>
        </w:rPr>
        <w:t>7. How do the options compare?</w:t>
      </w:r>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p>
    <w:p w14:paraId="2F867625" w14:textId="77777777" w:rsidR="00197ACB" w:rsidRPr="001A501A" w:rsidRDefault="00197ACB" w:rsidP="006E7F26">
      <w:pPr>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t xml:space="preserve">Options under Policy Areas A, B and C are compared against the criteria of </w:t>
      </w:r>
      <w:r w:rsidRPr="001A501A">
        <w:rPr>
          <w:rFonts w:ascii="Times New Roman" w:eastAsia="Times New Roman" w:hAnsi="Times New Roman" w:cs="Times New Roman"/>
          <w:i/>
          <w:iCs/>
          <w:sz w:val="24"/>
          <w:szCs w:val="20"/>
          <w:lang w:val="en-GB"/>
        </w:rPr>
        <w:t>effectiveness</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i/>
          <w:iCs/>
          <w:sz w:val="24"/>
          <w:szCs w:val="20"/>
          <w:lang w:val="en-GB"/>
        </w:rPr>
        <w:t>efficiency</w:t>
      </w:r>
      <w:r w:rsidRPr="001A501A">
        <w:rPr>
          <w:rFonts w:ascii="Times New Roman" w:eastAsia="Times New Roman" w:hAnsi="Times New Roman" w:cs="Times New Roman"/>
          <w:sz w:val="24"/>
          <w:szCs w:val="20"/>
          <w:lang w:val="en-GB"/>
        </w:rPr>
        <w:t xml:space="preserve"> and </w:t>
      </w:r>
      <w:r w:rsidRPr="001A501A">
        <w:rPr>
          <w:rFonts w:ascii="Times New Roman" w:eastAsia="Times New Roman" w:hAnsi="Times New Roman" w:cs="Times New Roman"/>
          <w:i/>
          <w:iCs/>
          <w:sz w:val="24"/>
          <w:szCs w:val="20"/>
          <w:lang w:val="en-GB"/>
        </w:rPr>
        <w:t>coherence</w:t>
      </w:r>
      <w:r w:rsidRPr="001A501A">
        <w:rPr>
          <w:rFonts w:ascii="Times New Roman" w:eastAsia="Times New Roman" w:hAnsi="Times New Roman" w:cs="Times New Roman"/>
          <w:sz w:val="24"/>
          <w:szCs w:val="20"/>
          <w:lang w:val="en-GB"/>
        </w:rPr>
        <w:t xml:space="preserve">. Based on this assessment, the preferred option (see </w:t>
      </w:r>
      <w:r w:rsidRPr="001A501A" w:rsidDel="00BD779A">
        <w:rPr>
          <w:rFonts w:ascii="Times New Roman" w:eastAsia="Times New Roman" w:hAnsi="Times New Roman" w:cs="Times New Roman"/>
          <w:sz w:val="24"/>
          <w:szCs w:val="20"/>
          <w:lang w:val="en-GB"/>
        </w:rPr>
        <w:t>Section</w:t>
      </w:r>
      <w:r w:rsidRPr="001A501A">
        <w:rPr>
          <w:rFonts w:ascii="Times New Roman" w:eastAsia="Times New Roman" w:hAnsi="Times New Roman" w:cs="Times New Roman"/>
          <w:sz w:val="24"/>
          <w:szCs w:val="20"/>
          <w:lang w:val="en-GB"/>
        </w:rPr>
        <w:t xml:space="preserve"> 8) is assembled as a package of the preferable options stemming from each Policy Area. </w:t>
      </w:r>
    </w:p>
    <w:p w14:paraId="546F380A"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1292" w:name="_Toc80113097"/>
      <w:bookmarkStart w:id="1293" w:name="_Toc80113862"/>
      <w:bookmarkStart w:id="1294" w:name="_Toc81235174"/>
      <w:bookmarkStart w:id="1295" w:name="_Toc81247200"/>
      <w:bookmarkStart w:id="1296" w:name="_Toc81260302"/>
      <w:bookmarkStart w:id="1297" w:name="_Toc81313333"/>
      <w:bookmarkStart w:id="1298" w:name="_Toc81323797"/>
      <w:bookmarkStart w:id="1299" w:name="_Toc81327178"/>
      <w:bookmarkStart w:id="1300" w:name="_Toc81398488"/>
      <w:bookmarkStart w:id="1301" w:name="_Toc82107421"/>
      <w:bookmarkStart w:id="1302" w:name="_Toc82165145"/>
      <w:bookmarkStart w:id="1303" w:name="_Toc82165325"/>
      <w:bookmarkStart w:id="1304" w:name="_Toc82165408"/>
      <w:bookmarkStart w:id="1305" w:name="_Toc83313699"/>
      <w:bookmarkStart w:id="1306" w:name="_Toc83314817"/>
      <w:bookmarkStart w:id="1307" w:name="_Toc83392675"/>
      <w:bookmarkStart w:id="1308" w:name="_Toc83392764"/>
      <w:bookmarkStart w:id="1309" w:name="_Toc83393377"/>
      <w:bookmarkStart w:id="1310" w:name="_Toc83393439"/>
      <w:bookmarkStart w:id="1311" w:name="_Toc83397697"/>
      <w:bookmarkStart w:id="1312" w:name="_Toc83397877"/>
      <w:bookmarkStart w:id="1313" w:name="_Toc83398115"/>
      <w:bookmarkStart w:id="1314" w:name="_Toc83398212"/>
      <w:bookmarkStart w:id="1315" w:name="_Toc83398337"/>
      <w:bookmarkStart w:id="1316" w:name="_Toc83398399"/>
      <w:bookmarkStart w:id="1317" w:name="_Toc83651230"/>
      <w:bookmarkStart w:id="1318" w:name="_Toc86749288"/>
      <w:bookmarkStart w:id="1319" w:name="_Toc86833569"/>
      <w:bookmarkStart w:id="1320" w:name="_Toc86833611"/>
      <w:bookmarkStart w:id="1321" w:name="_Toc87546971"/>
      <w:r w:rsidRPr="001A501A">
        <w:rPr>
          <w:rFonts w:ascii="Times New Roman" w:eastAsia="Times New Roman" w:hAnsi="Times New Roman" w:cs="Times New Roman"/>
          <w:b/>
          <w:sz w:val="24"/>
          <w:szCs w:val="20"/>
          <w:lang w:val="en-GB"/>
        </w:rPr>
        <w:t>7.1 Effectiveness</w:t>
      </w:r>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p>
    <w:p w14:paraId="49C5C63A" w14:textId="77777777" w:rsidR="00197ACB" w:rsidRPr="001A501A" w:rsidRDefault="00197ACB" w:rsidP="006E7F26">
      <w:pPr>
        <w:spacing w:before="120" w:after="0" w:line="240" w:lineRule="auto"/>
        <w:jc w:val="both"/>
        <w:rPr>
          <w:rFonts w:ascii="Times New Roman" w:eastAsia="Times New Roman" w:hAnsi="Times New Roman" w:cs="Times New Roman"/>
          <w:sz w:val="24"/>
          <w:szCs w:val="24"/>
          <w:lang w:val="en-GB" w:eastAsia="en-GB"/>
        </w:rPr>
      </w:pPr>
      <w:r w:rsidRPr="001A501A">
        <w:rPr>
          <w:rFonts w:ascii="Times New Roman" w:eastAsia="Times New Roman" w:hAnsi="Times New Roman" w:cs="Times New Roman"/>
          <w:sz w:val="24"/>
          <w:szCs w:val="24"/>
          <w:lang w:val="en-GB" w:eastAsia="en-GB"/>
        </w:rPr>
        <w:t xml:space="preserve">‘Effectiveness’ refers to the extent that options under Policy </w:t>
      </w:r>
      <w:r w:rsidRPr="001A501A">
        <w:rPr>
          <w:rFonts w:ascii="Times New Roman" w:eastAsia="Calibri" w:hAnsi="Times New Roman" w:cs="Times New Roman"/>
          <w:sz w:val="24"/>
          <w:szCs w:val="24"/>
          <w:lang w:val="en-US"/>
        </w:rPr>
        <w:t>Area</w:t>
      </w:r>
      <w:r w:rsidRPr="001A501A">
        <w:rPr>
          <w:rFonts w:ascii="Times New Roman" w:eastAsia="Times New Roman" w:hAnsi="Times New Roman" w:cs="Times New Roman"/>
          <w:sz w:val="24"/>
          <w:szCs w:val="24"/>
          <w:lang w:val="en-GB" w:eastAsia="en-GB"/>
        </w:rPr>
        <w:t xml:space="preserve">s A, B and C help achieve the objectives of the initiative, as outlined in </w:t>
      </w:r>
      <w:r w:rsidRPr="001A501A" w:rsidDel="00BD779A">
        <w:rPr>
          <w:rFonts w:ascii="Times New Roman" w:eastAsia="Times New Roman" w:hAnsi="Times New Roman" w:cs="Times New Roman"/>
          <w:sz w:val="24"/>
          <w:szCs w:val="24"/>
          <w:lang w:val="en-GB" w:eastAsia="en-GB"/>
        </w:rPr>
        <w:t>Section</w:t>
      </w:r>
      <w:r w:rsidRPr="001A501A">
        <w:rPr>
          <w:rFonts w:ascii="Times New Roman" w:eastAsia="Times New Roman" w:hAnsi="Times New Roman" w:cs="Times New Roman"/>
          <w:sz w:val="24"/>
          <w:szCs w:val="24"/>
          <w:lang w:val="en-GB" w:eastAsia="en-GB"/>
        </w:rPr>
        <w:t xml:space="preserve"> 4 – See Table </w:t>
      </w:r>
      <w:r w:rsidR="001B4CE6" w:rsidRPr="001A501A">
        <w:rPr>
          <w:rFonts w:ascii="Times New Roman" w:eastAsia="Times New Roman" w:hAnsi="Times New Roman" w:cs="Times New Roman"/>
          <w:sz w:val="24"/>
          <w:szCs w:val="24"/>
          <w:lang w:val="en-GB" w:eastAsia="en-GB"/>
        </w:rPr>
        <w:t>13</w:t>
      </w:r>
      <w:r w:rsidRPr="001A501A">
        <w:rPr>
          <w:rFonts w:ascii="Times New Roman" w:eastAsia="Times New Roman" w:hAnsi="Times New Roman" w:cs="Times New Roman"/>
          <w:sz w:val="24"/>
          <w:szCs w:val="24"/>
          <w:lang w:val="en-GB" w:eastAsia="en-GB"/>
        </w:rPr>
        <w:t xml:space="preserve"> below</w:t>
      </w:r>
      <w:r w:rsidR="00802A9A" w:rsidRPr="001A501A">
        <w:rPr>
          <w:rFonts w:ascii="Times New Roman" w:eastAsia="Times New Roman" w:hAnsi="Times New Roman" w:cs="Times New Roman"/>
          <w:sz w:val="24"/>
          <w:szCs w:val="24"/>
          <w:lang w:val="en-GB" w:eastAsia="en-GB"/>
        </w:rPr>
        <w:t>.</w:t>
      </w:r>
      <w:r w:rsidR="006050E1" w:rsidRPr="001A501A">
        <w:rPr>
          <w:rFonts w:ascii="Times New Roman" w:eastAsia="Times New Roman" w:hAnsi="Times New Roman" w:cs="Times New Roman"/>
          <w:sz w:val="24"/>
          <w:szCs w:val="24"/>
          <w:lang w:val="en-GB" w:eastAsia="en-GB"/>
        </w:rPr>
        <w:t xml:space="preserve"> When rating the policy options, the business, employment, competition and competitiveness dimensions were all taken into account. </w:t>
      </w:r>
    </w:p>
    <w:p w14:paraId="43527CCE" w14:textId="3F4DE824" w:rsidR="00197ACB" w:rsidRPr="001A501A" w:rsidRDefault="00197ACB" w:rsidP="006E7F26">
      <w:pPr>
        <w:spacing w:before="120" w:after="0" w:line="240" w:lineRule="auto"/>
        <w:jc w:val="both"/>
        <w:rPr>
          <w:rFonts w:ascii="Times New Roman" w:eastAsia="Times New Roman" w:hAnsi="Times New Roman" w:cs="Times New Roman"/>
          <w:sz w:val="24"/>
          <w:szCs w:val="24"/>
          <w:lang w:val="en-GB" w:eastAsia="en-GB"/>
        </w:rPr>
      </w:pPr>
      <w:r w:rsidRPr="001A501A">
        <w:rPr>
          <w:rFonts w:ascii="Times New Roman" w:eastAsia="Times New Roman" w:hAnsi="Times New Roman" w:cs="Times New Roman"/>
          <w:sz w:val="24"/>
          <w:szCs w:val="24"/>
          <w:lang w:val="en-GB" w:eastAsia="en-GB"/>
        </w:rPr>
        <w:t xml:space="preserve">Under Policy Area A, all options score positively. Option </w:t>
      </w:r>
      <w:r w:rsidRPr="001A501A">
        <w:rPr>
          <w:rFonts w:ascii="Times New Roman" w:eastAsia="Times New Roman" w:hAnsi="Times New Roman" w:cs="Times New Roman"/>
          <w:b/>
          <w:bCs/>
          <w:sz w:val="24"/>
          <w:szCs w:val="24"/>
          <w:lang w:val="en-GB" w:eastAsia="en-GB"/>
        </w:rPr>
        <w:t xml:space="preserve">A3b </w:t>
      </w:r>
      <w:r w:rsidRPr="001A501A">
        <w:rPr>
          <w:rFonts w:ascii="Times New Roman" w:eastAsia="Times New Roman" w:hAnsi="Times New Roman" w:cs="Times New Roman"/>
          <w:sz w:val="24"/>
          <w:szCs w:val="24"/>
          <w:lang w:val="en-GB" w:eastAsia="en-GB"/>
        </w:rPr>
        <w:t>(</w:t>
      </w:r>
      <w:r w:rsidRPr="001A501A">
        <w:rPr>
          <w:rFonts w:ascii="Times New Roman" w:eastAsia="Times New Roman" w:hAnsi="Times New Roman" w:cs="Times New Roman"/>
          <w:i/>
          <w:iCs/>
          <w:sz w:val="24"/>
          <w:szCs w:val="24"/>
          <w:lang w:val="en-GB" w:eastAsia="en-GB"/>
        </w:rPr>
        <w:t xml:space="preserve">Rebuttable presumption applied to platforms exerting a certain degree of control) </w:t>
      </w:r>
      <w:r w:rsidRPr="001A501A">
        <w:rPr>
          <w:rFonts w:ascii="Times New Roman" w:eastAsia="Times New Roman" w:hAnsi="Times New Roman" w:cs="Times New Roman"/>
          <w:b/>
          <w:bCs/>
          <w:sz w:val="24"/>
          <w:szCs w:val="24"/>
          <w:lang w:val="en-GB" w:eastAsia="en-GB"/>
        </w:rPr>
        <w:t>is the most effective</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iCs/>
          <w:sz w:val="24"/>
          <w:szCs w:val="24"/>
          <w:lang w:val="en-GB" w:eastAsia="en-GB"/>
        </w:rPr>
        <w:t>Option</w:t>
      </w:r>
      <w:r w:rsidRPr="001A501A">
        <w:rPr>
          <w:rFonts w:ascii="Times New Roman" w:eastAsia="Times New Roman" w:hAnsi="Times New Roman" w:cs="Times New Roman"/>
          <w:b/>
          <w:iCs/>
          <w:sz w:val="24"/>
          <w:szCs w:val="24"/>
          <w:lang w:val="en-GB" w:eastAsia="en-GB"/>
        </w:rPr>
        <w:t xml:space="preserve"> </w:t>
      </w:r>
      <w:r w:rsidRPr="001A501A">
        <w:rPr>
          <w:rFonts w:ascii="Times New Roman" w:eastAsia="Times New Roman" w:hAnsi="Times New Roman" w:cs="Times New Roman"/>
          <w:b/>
          <w:sz w:val="24"/>
          <w:szCs w:val="24"/>
          <w:lang w:val="en-GB" w:eastAsia="en-GB"/>
        </w:rPr>
        <w:t>A1</w:t>
      </w:r>
      <w:r w:rsidRPr="001A501A">
        <w:rPr>
          <w:rFonts w:ascii="Times New Roman" w:eastAsia="Times New Roman" w:hAnsi="Times New Roman" w:cs="Times New Roman"/>
          <w:iCs/>
          <w:sz w:val="24"/>
          <w:szCs w:val="24"/>
          <w:lang w:val="en-GB" w:eastAsia="en-GB"/>
        </w:rPr>
        <w:t xml:space="preserve"> </w:t>
      </w:r>
      <w:r w:rsidRPr="001A501A">
        <w:rPr>
          <w:rFonts w:ascii="Times New Roman" w:eastAsia="Times New Roman" w:hAnsi="Times New Roman" w:cs="Times New Roman"/>
          <w:i/>
          <w:iCs/>
          <w:sz w:val="24"/>
          <w:szCs w:val="24"/>
          <w:lang w:val="en-GB" w:eastAsia="en-GB"/>
        </w:rPr>
        <w:t>(Interpretation and guidance)</w:t>
      </w:r>
      <w:r w:rsidRPr="001A501A">
        <w:rPr>
          <w:rFonts w:ascii="Times New Roman" w:eastAsia="Times New Roman" w:hAnsi="Times New Roman" w:cs="Times New Roman"/>
          <w:iCs/>
          <w:sz w:val="24"/>
          <w:szCs w:val="24"/>
          <w:lang w:val="en-GB" w:eastAsia="en-GB"/>
        </w:rPr>
        <w:t xml:space="preserve"> is the least effective, since guidance alone would likely achieve fewer results than stronger measures.</w:t>
      </w:r>
      <w:r w:rsidRPr="001A501A">
        <w:rPr>
          <w:rFonts w:ascii="Times New Roman" w:eastAsia="Times New Roman" w:hAnsi="Times New Roman" w:cs="Times New Roman"/>
          <w:i/>
          <w:iCs/>
          <w:sz w:val="24"/>
          <w:szCs w:val="24"/>
          <w:lang w:val="en-GB" w:eastAsia="en-GB"/>
        </w:rPr>
        <w:t xml:space="preserve"> </w:t>
      </w:r>
      <w:r w:rsidRPr="001A501A">
        <w:rPr>
          <w:rFonts w:ascii="Times New Roman" w:eastAsia="Times New Roman" w:hAnsi="Times New Roman" w:cs="Times New Roman"/>
          <w:bCs/>
          <w:sz w:val="24"/>
          <w:szCs w:val="24"/>
          <w:lang w:val="en-GB" w:eastAsia="en-GB"/>
        </w:rPr>
        <w:t xml:space="preserve">Option </w:t>
      </w:r>
      <w:r w:rsidRPr="001A501A">
        <w:rPr>
          <w:rFonts w:ascii="Times New Roman" w:eastAsia="Times New Roman" w:hAnsi="Times New Roman" w:cs="Times New Roman"/>
          <w:b/>
          <w:sz w:val="24"/>
          <w:szCs w:val="24"/>
          <w:lang w:val="en-GB" w:eastAsia="en-GB"/>
        </w:rPr>
        <w:t>A2</w:t>
      </w:r>
      <w:r w:rsidRPr="001A501A">
        <w:rPr>
          <w:rFonts w:ascii="Times New Roman" w:eastAsia="Times New Roman" w:hAnsi="Times New Roman" w:cs="Times New Roman"/>
          <w:bCs/>
          <w:sz w:val="24"/>
          <w:szCs w:val="24"/>
          <w:lang w:val="en-GB" w:eastAsia="en-GB"/>
        </w:rPr>
        <w:t xml:space="preserve"> </w:t>
      </w:r>
      <w:r w:rsidRPr="001A501A">
        <w:rPr>
          <w:rFonts w:ascii="Times New Roman" w:eastAsia="Times New Roman" w:hAnsi="Times New Roman" w:cs="Times New Roman"/>
          <w:bCs/>
          <w:i/>
          <w:sz w:val="24"/>
          <w:szCs w:val="24"/>
          <w:lang w:val="en-GB" w:eastAsia="en-GB"/>
        </w:rPr>
        <w:t xml:space="preserve">(Shift of burden of proof and measures to improve legal certainty) </w:t>
      </w:r>
      <w:r w:rsidRPr="001A501A">
        <w:rPr>
          <w:rFonts w:ascii="Times New Roman" w:eastAsia="Times New Roman" w:hAnsi="Times New Roman" w:cs="Times New Roman"/>
          <w:bCs/>
          <w:sz w:val="24"/>
          <w:szCs w:val="24"/>
          <w:lang w:val="en-GB" w:eastAsia="en-GB"/>
        </w:rPr>
        <w:t xml:space="preserve">is quite effective, although it would require people working through platforms to proactively provide </w:t>
      </w:r>
      <w:r w:rsidRPr="001A501A">
        <w:rPr>
          <w:rFonts w:ascii="Times New Roman" w:eastAsia="Times New Roman" w:hAnsi="Times New Roman" w:cs="Times New Roman"/>
          <w:bCs/>
          <w:i/>
          <w:sz w:val="24"/>
          <w:szCs w:val="24"/>
          <w:lang w:val="en-GB" w:eastAsia="en-GB"/>
        </w:rPr>
        <w:t>prima facie</w:t>
      </w:r>
      <w:r w:rsidRPr="001A501A">
        <w:rPr>
          <w:rFonts w:ascii="Times New Roman" w:eastAsia="Times New Roman" w:hAnsi="Times New Roman" w:cs="Times New Roman"/>
          <w:bCs/>
          <w:sz w:val="24"/>
          <w:szCs w:val="24"/>
          <w:lang w:val="en-GB" w:eastAsia="en-GB"/>
        </w:rPr>
        <w:t xml:space="preserve"> evidence of a misclassification. This can be difficult for people in a weak labour market position (see </w:t>
      </w:r>
      <w:r w:rsidRPr="001A501A" w:rsidDel="00BD779A">
        <w:rPr>
          <w:rFonts w:ascii="Times New Roman" w:eastAsia="Times New Roman" w:hAnsi="Times New Roman" w:cs="Times New Roman"/>
          <w:bCs/>
          <w:sz w:val="24"/>
          <w:szCs w:val="24"/>
          <w:lang w:val="en-GB" w:eastAsia="en-GB"/>
        </w:rPr>
        <w:t>Section</w:t>
      </w:r>
      <w:r w:rsidRPr="001A501A">
        <w:rPr>
          <w:rFonts w:ascii="Times New Roman" w:eastAsia="Times New Roman" w:hAnsi="Times New Roman" w:cs="Times New Roman"/>
          <w:bCs/>
          <w:sz w:val="24"/>
          <w:szCs w:val="24"/>
          <w:lang w:val="en-GB" w:eastAsia="en-GB"/>
        </w:rPr>
        <w:t xml:space="preserve"> 2.2.1).</w:t>
      </w:r>
      <w:r w:rsidRPr="001A501A">
        <w:rPr>
          <w:rFonts w:ascii="Times New Roman" w:eastAsia="Times New Roman" w:hAnsi="Times New Roman" w:cs="Times New Roman"/>
          <w:b/>
          <w:bCs/>
          <w:sz w:val="24"/>
          <w:szCs w:val="24"/>
          <w:lang w:val="en-GB" w:eastAsia="en-GB"/>
        </w:rPr>
        <w:t xml:space="preserve"> </w:t>
      </w:r>
      <w:r w:rsidR="0080320A" w:rsidRPr="001A501A">
        <w:rPr>
          <w:rFonts w:ascii="Times New Roman" w:eastAsia="Times New Roman" w:hAnsi="Times New Roman" w:cs="Times New Roman"/>
          <w:bCs/>
          <w:sz w:val="24"/>
          <w:szCs w:val="24"/>
          <w:lang w:val="en-GB" w:eastAsia="en-GB"/>
        </w:rPr>
        <w:t>The rebuttable presumption (all options under A3) includes by definition a shift in the burden of proof – without the</w:t>
      </w:r>
      <w:r w:rsidR="0080320A" w:rsidRPr="001A501A">
        <w:rPr>
          <w:rFonts w:ascii="Times New Roman" w:eastAsia="Times New Roman" w:hAnsi="Times New Roman" w:cs="Times New Roman"/>
          <w:b/>
          <w:bCs/>
          <w:sz w:val="24"/>
          <w:szCs w:val="24"/>
          <w:lang w:val="en-GB" w:eastAsia="en-GB"/>
        </w:rPr>
        <w:t xml:space="preserve"> </w:t>
      </w:r>
      <w:r w:rsidR="0080320A" w:rsidRPr="001A501A">
        <w:rPr>
          <w:rFonts w:ascii="Times New Roman" w:eastAsia="Times New Roman" w:hAnsi="Times New Roman" w:cs="Times New Roman"/>
          <w:bCs/>
          <w:sz w:val="24"/>
          <w:szCs w:val="24"/>
          <w:lang w:val="en-GB" w:eastAsia="en-GB"/>
        </w:rPr>
        <w:t xml:space="preserve">need to present </w:t>
      </w:r>
      <w:r w:rsidR="0080320A" w:rsidRPr="001A501A">
        <w:rPr>
          <w:rFonts w:ascii="Times New Roman" w:eastAsia="Times New Roman" w:hAnsi="Times New Roman" w:cs="Times New Roman"/>
          <w:bCs/>
          <w:i/>
          <w:sz w:val="24"/>
          <w:szCs w:val="24"/>
          <w:lang w:val="en-GB" w:eastAsia="en-GB"/>
        </w:rPr>
        <w:t>prima facie</w:t>
      </w:r>
      <w:r w:rsidR="0080320A" w:rsidRPr="001A501A">
        <w:rPr>
          <w:rFonts w:ascii="Times New Roman" w:eastAsia="Times New Roman" w:hAnsi="Times New Roman" w:cs="Times New Roman"/>
          <w:bCs/>
          <w:sz w:val="24"/>
          <w:szCs w:val="24"/>
          <w:lang w:val="en-GB" w:eastAsia="en-GB"/>
        </w:rPr>
        <w:t xml:space="preserve"> evidence – and is therefore more effective in improving working conditions in platform work. </w:t>
      </w:r>
      <w:r w:rsidRPr="001A501A">
        <w:rPr>
          <w:rFonts w:ascii="Times New Roman" w:eastAsia="Times New Roman" w:hAnsi="Times New Roman" w:cs="Times New Roman"/>
          <w:bCs/>
          <w:sz w:val="24"/>
          <w:szCs w:val="24"/>
          <w:lang w:val="en-GB" w:eastAsia="en-GB"/>
        </w:rPr>
        <w:t xml:space="preserve">Option </w:t>
      </w:r>
      <w:r w:rsidRPr="001A501A">
        <w:rPr>
          <w:rFonts w:ascii="Times New Roman" w:eastAsia="Times New Roman" w:hAnsi="Times New Roman" w:cs="Times New Roman"/>
          <w:b/>
          <w:sz w:val="24"/>
          <w:szCs w:val="24"/>
          <w:lang w:val="en-GB" w:eastAsia="en-GB"/>
        </w:rPr>
        <w:t>A3a</w:t>
      </w:r>
      <w:r w:rsidRPr="001A501A">
        <w:rPr>
          <w:rFonts w:ascii="Times New Roman" w:eastAsia="Times New Roman" w:hAnsi="Times New Roman" w:cs="Times New Roman"/>
          <w:bCs/>
          <w:sz w:val="24"/>
          <w:szCs w:val="24"/>
          <w:lang w:val="en-GB" w:eastAsia="en-GB"/>
        </w:rPr>
        <w:t xml:space="preserve"> </w:t>
      </w:r>
      <w:r w:rsidRPr="001A501A">
        <w:rPr>
          <w:rFonts w:ascii="Times New Roman" w:eastAsia="Times New Roman" w:hAnsi="Times New Roman" w:cs="Times New Roman"/>
          <w:bCs/>
          <w:i/>
          <w:sz w:val="24"/>
          <w:szCs w:val="24"/>
          <w:lang w:val="en-GB" w:eastAsia="en-GB"/>
        </w:rPr>
        <w:t>(Rebuttable presumption applied to on-location platforms)</w:t>
      </w:r>
      <w:r w:rsidRPr="001A501A">
        <w:rPr>
          <w:rFonts w:ascii="Times New Roman" w:eastAsia="Times New Roman" w:hAnsi="Times New Roman" w:cs="Times New Roman"/>
          <w:bCs/>
          <w:sz w:val="24"/>
          <w:szCs w:val="24"/>
          <w:lang w:val="en-GB" w:eastAsia="en-GB"/>
        </w:rPr>
        <w:t>, while effective, has a narrow scope and would leave out a share of the misclassified people in platform work, i.e. those working through online platforms.</w:t>
      </w:r>
      <w:r w:rsidRPr="001A501A">
        <w:rPr>
          <w:rFonts w:ascii="Times New Roman" w:eastAsia="Times New Roman" w:hAnsi="Times New Roman" w:cs="Times New Roman"/>
          <w:b/>
          <w:bCs/>
          <w:sz w:val="24"/>
          <w:szCs w:val="24"/>
          <w:lang w:val="en-GB" w:eastAsia="en-GB"/>
        </w:rPr>
        <w:t xml:space="preserve"> </w:t>
      </w:r>
      <w:r w:rsidRPr="001A501A">
        <w:rPr>
          <w:rFonts w:ascii="Times New Roman" w:eastAsia="Times New Roman" w:hAnsi="Times New Roman" w:cs="Times New Roman"/>
          <w:bCs/>
          <w:sz w:val="24"/>
          <w:szCs w:val="24"/>
          <w:lang w:val="en-GB" w:eastAsia="en-GB"/>
        </w:rPr>
        <w:t xml:space="preserve">Option </w:t>
      </w:r>
      <w:r w:rsidRPr="001A501A">
        <w:rPr>
          <w:rFonts w:ascii="Times New Roman" w:eastAsia="Times New Roman" w:hAnsi="Times New Roman" w:cs="Times New Roman"/>
          <w:b/>
          <w:sz w:val="24"/>
          <w:szCs w:val="24"/>
          <w:lang w:val="en-GB" w:eastAsia="en-GB"/>
        </w:rPr>
        <w:t>A3c</w:t>
      </w:r>
      <w:r w:rsidRPr="001A501A">
        <w:rPr>
          <w:rFonts w:ascii="Times New Roman" w:eastAsia="Times New Roman" w:hAnsi="Times New Roman" w:cs="Times New Roman"/>
          <w:b/>
          <w:bCs/>
          <w:sz w:val="24"/>
          <w:szCs w:val="24"/>
          <w:lang w:val="en-GB" w:eastAsia="en-GB"/>
        </w:rPr>
        <w:t xml:space="preserve"> </w:t>
      </w:r>
      <w:r w:rsidRPr="001A501A">
        <w:rPr>
          <w:rFonts w:ascii="Times New Roman" w:eastAsia="Times New Roman" w:hAnsi="Times New Roman" w:cs="Times New Roman"/>
          <w:sz w:val="24"/>
          <w:szCs w:val="24"/>
          <w:lang w:val="en-GB" w:eastAsia="en-GB"/>
        </w:rPr>
        <w:t>(</w:t>
      </w:r>
      <w:r w:rsidRPr="001A501A">
        <w:rPr>
          <w:rFonts w:ascii="Times New Roman" w:eastAsia="Times New Roman" w:hAnsi="Times New Roman" w:cs="Times New Roman"/>
          <w:i/>
          <w:iCs/>
          <w:sz w:val="24"/>
          <w:szCs w:val="24"/>
          <w:lang w:val="en-GB" w:eastAsia="en-GB"/>
        </w:rPr>
        <w:t>Rebuttable presumption applied to all platforms</w:t>
      </w:r>
      <w:r w:rsidRPr="001A501A">
        <w:rPr>
          <w:rFonts w:ascii="Times New Roman" w:eastAsia="Times New Roman" w:hAnsi="Times New Roman" w:cs="Times New Roman"/>
          <w:sz w:val="24"/>
          <w:szCs w:val="24"/>
          <w:lang w:val="en-GB" w:eastAsia="en-GB"/>
        </w:rPr>
        <w:t xml:space="preserve">) is also considered quite effective. Its scope, however, encompassing all platforms regardless of the control exerted, would be too broad and encompass also many online platforms which operate through </w:t>
      </w:r>
      <w:r w:rsidR="00CB23CD">
        <w:rPr>
          <w:rFonts w:ascii="Times New Roman" w:eastAsia="Times New Roman" w:hAnsi="Times New Roman" w:cs="Times New Roman"/>
          <w:sz w:val="24"/>
          <w:szCs w:val="24"/>
          <w:lang w:val="en-GB" w:eastAsia="en-GB"/>
        </w:rPr>
        <w:t>genuine self-employed</w:t>
      </w:r>
      <w:r w:rsidRPr="001A501A">
        <w:rPr>
          <w:rFonts w:ascii="Times New Roman" w:eastAsia="Times New Roman" w:hAnsi="Times New Roman" w:cs="Times New Roman"/>
          <w:sz w:val="24"/>
          <w:szCs w:val="24"/>
          <w:lang w:val="en-GB" w:eastAsia="en-GB"/>
        </w:rPr>
        <w:t xml:space="preserve"> people (see </w:t>
      </w:r>
      <w:r w:rsidRPr="001A501A" w:rsidDel="00BD779A">
        <w:rPr>
          <w:rFonts w:ascii="Times New Roman" w:eastAsia="Times New Roman" w:hAnsi="Times New Roman" w:cs="Times New Roman"/>
          <w:sz w:val="24"/>
          <w:szCs w:val="24"/>
          <w:lang w:val="en-GB" w:eastAsia="en-GB"/>
        </w:rPr>
        <w:t>Section</w:t>
      </w:r>
      <w:r w:rsidRPr="001A501A">
        <w:rPr>
          <w:rFonts w:ascii="Times New Roman" w:eastAsia="Times New Roman" w:hAnsi="Times New Roman" w:cs="Times New Roman"/>
          <w:sz w:val="24"/>
          <w:szCs w:val="24"/>
          <w:lang w:val="en-GB" w:eastAsia="en-GB"/>
        </w:rPr>
        <w:t xml:space="preserve"> 2.2.1). Under A3c, these platforms would have to go through unnecessary court procedures. The general objective of </w:t>
      </w:r>
      <w:r w:rsidR="0037060A" w:rsidRPr="001A501A">
        <w:rPr>
          <w:rFonts w:ascii="Times New Roman" w:eastAsia="Times New Roman" w:hAnsi="Times New Roman" w:cs="Times New Roman"/>
          <w:sz w:val="24"/>
          <w:szCs w:val="24"/>
          <w:lang w:val="en-GB" w:eastAsia="en-GB"/>
        </w:rPr>
        <w:t>the initiative</w:t>
      </w:r>
      <w:r w:rsidRPr="001A501A">
        <w:rPr>
          <w:rFonts w:ascii="Times New Roman" w:eastAsia="Times New Roman" w:hAnsi="Times New Roman" w:cs="Times New Roman"/>
          <w:sz w:val="24"/>
          <w:szCs w:val="24"/>
          <w:lang w:val="en-GB" w:eastAsia="en-GB"/>
        </w:rPr>
        <w:t xml:space="preserve"> would be </w:t>
      </w:r>
      <w:r w:rsidR="00665365" w:rsidRPr="001A501A">
        <w:rPr>
          <w:rFonts w:ascii="Times New Roman" w:eastAsia="Times New Roman" w:hAnsi="Times New Roman" w:cs="Times New Roman"/>
          <w:sz w:val="24"/>
          <w:szCs w:val="24"/>
          <w:lang w:val="en-GB" w:eastAsia="en-GB"/>
        </w:rPr>
        <w:t xml:space="preserve">best </w:t>
      </w:r>
      <w:r w:rsidRPr="001A501A">
        <w:rPr>
          <w:rFonts w:ascii="Times New Roman" w:eastAsia="Times New Roman" w:hAnsi="Times New Roman" w:cs="Times New Roman"/>
          <w:sz w:val="24"/>
          <w:szCs w:val="24"/>
          <w:lang w:val="en-GB" w:eastAsia="en-GB"/>
        </w:rPr>
        <w:t xml:space="preserve">achieved under option A3b. In fact, option A3c would be equally effective in improving the working conditions of people working through platforms, but it would be less effective than A3b in supporting the </w:t>
      </w:r>
      <w:r w:rsidR="00352F33" w:rsidRPr="001A501A">
        <w:rPr>
          <w:rFonts w:ascii="Times New Roman" w:eastAsia="Times New Roman" w:hAnsi="Times New Roman" w:cs="Times New Roman"/>
          <w:sz w:val="24"/>
          <w:szCs w:val="24"/>
          <w:lang w:val="en-GB" w:eastAsia="en-GB"/>
        </w:rPr>
        <w:t xml:space="preserve">conditions for </w:t>
      </w:r>
      <w:r w:rsidRPr="001A501A">
        <w:rPr>
          <w:rFonts w:ascii="Times New Roman" w:eastAsia="Times New Roman" w:hAnsi="Times New Roman" w:cs="Times New Roman"/>
          <w:sz w:val="24"/>
          <w:szCs w:val="24"/>
          <w:lang w:val="en-GB" w:eastAsia="en-GB"/>
        </w:rPr>
        <w:t xml:space="preserve">sustainable growth of </w:t>
      </w:r>
      <w:r w:rsidR="00352F33" w:rsidRPr="001A501A">
        <w:rPr>
          <w:rFonts w:ascii="Times New Roman" w:eastAsia="Times New Roman" w:hAnsi="Times New Roman" w:cs="Times New Roman"/>
          <w:sz w:val="24"/>
          <w:szCs w:val="24"/>
          <w:lang w:val="en-GB" w:eastAsia="en-GB"/>
        </w:rPr>
        <w:t xml:space="preserve">digital labour </w:t>
      </w:r>
      <w:r w:rsidRPr="001A501A">
        <w:rPr>
          <w:rFonts w:ascii="Times New Roman" w:eastAsia="Times New Roman" w:hAnsi="Times New Roman" w:cs="Times New Roman"/>
          <w:sz w:val="24"/>
          <w:szCs w:val="24"/>
          <w:lang w:val="en-GB" w:eastAsia="en-GB"/>
        </w:rPr>
        <w:t>platforms</w:t>
      </w:r>
      <w:r w:rsidR="00352F33" w:rsidRPr="001A501A">
        <w:rPr>
          <w:rFonts w:ascii="Times New Roman" w:eastAsia="Times New Roman" w:hAnsi="Times New Roman" w:cs="Times New Roman"/>
          <w:sz w:val="24"/>
          <w:szCs w:val="24"/>
          <w:lang w:val="en-GB" w:eastAsia="en-GB"/>
        </w:rPr>
        <w:t xml:space="preserve"> in the EU</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b/>
          <w:bCs/>
          <w:sz w:val="24"/>
          <w:szCs w:val="24"/>
          <w:lang w:val="en-GB" w:eastAsia="en-GB"/>
        </w:rPr>
        <w:t>It is for these reasons that A3b is considered the most effective option.</w:t>
      </w:r>
      <w:r w:rsidRPr="001A501A">
        <w:rPr>
          <w:rFonts w:ascii="Times New Roman" w:eastAsia="Times New Roman" w:hAnsi="Times New Roman" w:cs="Times New Roman"/>
          <w:sz w:val="24"/>
          <w:szCs w:val="24"/>
          <w:lang w:val="en-GB" w:eastAsia="en-GB"/>
        </w:rPr>
        <w:t xml:space="preserve"> </w:t>
      </w:r>
    </w:p>
    <w:p w14:paraId="4E8ACD97" w14:textId="77777777" w:rsidR="00197ACB" w:rsidRPr="001A501A" w:rsidRDefault="00197ACB" w:rsidP="006E7F26">
      <w:pPr>
        <w:spacing w:before="120" w:after="0" w:line="240" w:lineRule="auto"/>
        <w:jc w:val="both"/>
        <w:rPr>
          <w:rFonts w:ascii="Times New Roman" w:eastAsia="Times New Roman" w:hAnsi="Times New Roman" w:cs="Times New Roman"/>
          <w:sz w:val="24"/>
          <w:szCs w:val="24"/>
          <w:lang w:val="en-GB" w:eastAsia="en-GB"/>
        </w:rPr>
      </w:pPr>
      <w:r w:rsidRPr="001A501A">
        <w:rPr>
          <w:rFonts w:ascii="Times New Roman" w:eastAsia="Times New Roman" w:hAnsi="Times New Roman" w:cs="Times New Roman"/>
          <w:sz w:val="24"/>
          <w:szCs w:val="24"/>
          <w:lang w:val="en-GB" w:eastAsia="en-GB"/>
        </w:rPr>
        <w:t>Under Policy Area B, all options</w:t>
      </w:r>
      <w:r w:rsidR="00DC19E1"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sz w:val="24"/>
          <w:szCs w:val="24"/>
          <w:lang w:val="en-GB" w:eastAsia="en-GB"/>
        </w:rPr>
        <w:t xml:space="preserve">score positively in terms of effectiveness. Option </w:t>
      </w:r>
      <w:r w:rsidRPr="001A501A">
        <w:rPr>
          <w:rFonts w:ascii="Times New Roman" w:eastAsia="Times New Roman" w:hAnsi="Times New Roman" w:cs="Times New Roman"/>
          <w:b/>
          <w:sz w:val="24"/>
          <w:szCs w:val="24"/>
          <w:lang w:val="en-GB" w:eastAsia="en-GB"/>
        </w:rPr>
        <w:t>B1</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i/>
          <w:sz w:val="24"/>
          <w:szCs w:val="24"/>
          <w:lang w:val="en-GB" w:eastAsia="en-GB"/>
        </w:rPr>
        <w:t>Guidance)</w:t>
      </w:r>
      <w:r w:rsidR="00CA79A0" w:rsidRPr="001A501A">
        <w:rPr>
          <w:rFonts w:ascii="Times New Roman" w:eastAsia="Times New Roman" w:hAnsi="Times New Roman" w:cs="Times New Roman"/>
          <w:sz w:val="24"/>
          <w:szCs w:val="24"/>
          <w:lang w:val="en-GB" w:eastAsia="en-GB"/>
        </w:rPr>
        <w:t>, though effective,</w:t>
      </w:r>
      <w:r w:rsidRPr="001A501A">
        <w:rPr>
          <w:rFonts w:ascii="Times New Roman" w:eastAsia="Times New Roman" w:hAnsi="Times New Roman" w:cs="Times New Roman"/>
          <w:sz w:val="24"/>
          <w:szCs w:val="24"/>
          <w:lang w:val="en-GB" w:eastAsia="en-GB"/>
        </w:rPr>
        <w:t xml:space="preserve"> would have </w:t>
      </w:r>
      <w:r w:rsidR="001065D2" w:rsidRPr="001A501A">
        <w:rPr>
          <w:rFonts w:ascii="Times New Roman" w:eastAsia="Times New Roman" w:hAnsi="Times New Roman" w:cs="Times New Roman"/>
          <w:sz w:val="24"/>
          <w:szCs w:val="24"/>
          <w:lang w:val="en-GB" w:eastAsia="en-GB"/>
        </w:rPr>
        <w:t>limited</w:t>
      </w:r>
      <w:r w:rsidR="00DC19E1" w:rsidRPr="001A501A">
        <w:rPr>
          <w:rFonts w:ascii="Times New Roman" w:eastAsia="Times New Roman" w:hAnsi="Times New Roman" w:cs="Times New Roman"/>
          <w:sz w:val="24"/>
          <w:szCs w:val="24"/>
          <w:lang w:val="en-GB" w:eastAsia="en-GB"/>
        </w:rPr>
        <w:t xml:space="preserve"> added value </w:t>
      </w:r>
      <w:r w:rsidR="001065D2" w:rsidRPr="001A501A">
        <w:rPr>
          <w:rFonts w:ascii="Times New Roman" w:eastAsia="Times New Roman" w:hAnsi="Times New Roman" w:cs="Times New Roman"/>
          <w:sz w:val="24"/>
          <w:szCs w:val="24"/>
          <w:lang w:val="en-GB" w:eastAsia="en-GB"/>
        </w:rPr>
        <w:t>in view of</w:t>
      </w:r>
      <w:r w:rsidR="00DC19E1" w:rsidRPr="001A501A">
        <w:rPr>
          <w:rFonts w:ascii="Times New Roman" w:eastAsia="Times New Roman" w:hAnsi="Times New Roman" w:cs="Times New Roman"/>
          <w:sz w:val="24"/>
          <w:szCs w:val="24"/>
          <w:lang w:val="en-GB" w:eastAsia="en-GB"/>
        </w:rPr>
        <w:t xml:space="preserve"> existing</w:t>
      </w:r>
      <w:r w:rsidR="00CA79A0" w:rsidRPr="001A501A">
        <w:rPr>
          <w:rFonts w:ascii="Times New Roman" w:eastAsia="Times New Roman" w:hAnsi="Times New Roman" w:cs="Times New Roman"/>
          <w:sz w:val="24"/>
          <w:szCs w:val="24"/>
          <w:lang w:val="en-GB" w:eastAsia="en-GB"/>
        </w:rPr>
        <w:t>, overlapping</w:t>
      </w:r>
      <w:r w:rsidR="00DC19E1" w:rsidRPr="001A501A">
        <w:rPr>
          <w:rFonts w:ascii="Times New Roman" w:eastAsia="Times New Roman" w:hAnsi="Times New Roman" w:cs="Times New Roman"/>
          <w:sz w:val="24"/>
          <w:szCs w:val="24"/>
          <w:lang w:val="en-GB" w:eastAsia="en-GB"/>
        </w:rPr>
        <w:t xml:space="preserve"> guidelines e.g. by the European Data Protection Board</w:t>
      </w:r>
      <w:r w:rsidRPr="001A501A">
        <w:rPr>
          <w:rFonts w:ascii="Times New Roman" w:eastAsia="Times New Roman" w:hAnsi="Times New Roman" w:cs="Times New Roman"/>
          <w:sz w:val="24"/>
          <w:szCs w:val="24"/>
          <w:lang w:val="en-GB" w:eastAsia="en-GB"/>
        </w:rPr>
        <w:t xml:space="preserve">. Option </w:t>
      </w:r>
      <w:r w:rsidRPr="001A501A">
        <w:rPr>
          <w:rFonts w:ascii="Times New Roman" w:eastAsia="Times New Roman" w:hAnsi="Times New Roman" w:cs="Times New Roman"/>
          <w:b/>
          <w:bCs/>
          <w:sz w:val="24"/>
          <w:szCs w:val="24"/>
          <w:lang w:val="en-GB" w:eastAsia="en-GB"/>
        </w:rPr>
        <w:t>B2b</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i/>
          <w:iCs/>
          <w:sz w:val="24"/>
          <w:szCs w:val="24"/>
          <w:lang w:val="en-GB" w:eastAsia="en-GB"/>
        </w:rPr>
        <w:t>Transparency, consultation, human oversight and redress applied to employed and self-employed people working through platforms</w:t>
      </w:r>
      <w:r w:rsidRPr="001A501A">
        <w:rPr>
          <w:rFonts w:ascii="Times New Roman" w:eastAsia="Times New Roman" w:hAnsi="Times New Roman" w:cs="Times New Roman"/>
          <w:sz w:val="24"/>
          <w:szCs w:val="24"/>
          <w:lang w:val="en-GB" w:eastAsia="en-GB"/>
        </w:rPr>
        <w:t xml:space="preserve">) </w:t>
      </w:r>
      <w:r w:rsidR="00927C3D" w:rsidRPr="001A501A">
        <w:rPr>
          <w:rFonts w:ascii="Times New Roman" w:eastAsia="Times New Roman" w:hAnsi="Times New Roman" w:cs="Times New Roman"/>
          <w:sz w:val="24"/>
          <w:szCs w:val="24"/>
          <w:lang w:val="en-GB" w:eastAsia="en-GB"/>
        </w:rPr>
        <w:t xml:space="preserve">is quite effective, but </w:t>
      </w:r>
      <w:r w:rsidRPr="001A501A">
        <w:rPr>
          <w:rFonts w:ascii="Times New Roman" w:eastAsia="Times New Roman" w:hAnsi="Times New Roman" w:cs="Times New Roman"/>
          <w:b/>
          <w:bCs/>
          <w:sz w:val="24"/>
          <w:szCs w:val="24"/>
          <w:lang w:val="en-GB" w:eastAsia="en-GB"/>
        </w:rPr>
        <w:t>B3b</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i/>
          <w:iCs/>
          <w:sz w:val="24"/>
          <w:szCs w:val="24"/>
          <w:lang w:val="en-GB" w:eastAsia="en-GB"/>
        </w:rPr>
        <w:t>same as B2b + data portability rights applied to employed and self-employed people working through platforms</w:t>
      </w:r>
      <w:r w:rsidRPr="001A501A">
        <w:rPr>
          <w:rFonts w:ascii="Times New Roman" w:eastAsia="Times New Roman" w:hAnsi="Times New Roman" w:cs="Times New Roman"/>
          <w:sz w:val="24"/>
          <w:szCs w:val="24"/>
          <w:lang w:val="en-GB" w:eastAsia="en-GB"/>
        </w:rPr>
        <w:t xml:space="preserve">) </w:t>
      </w:r>
      <w:r w:rsidR="00927C3D" w:rsidRPr="001A501A">
        <w:rPr>
          <w:rFonts w:ascii="Times New Roman" w:eastAsia="Times New Roman" w:hAnsi="Times New Roman" w:cs="Times New Roman"/>
          <w:b/>
          <w:sz w:val="24"/>
          <w:szCs w:val="24"/>
          <w:lang w:val="en-GB" w:eastAsia="en-GB"/>
        </w:rPr>
        <w:t xml:space="preserve">is </w:t>
      </w:r>
      <w:r w:rsidRPr="001A501A">
        <w:rPr>
          <w:rFonts w:ascii="Times New Roman" w:eastAsia="Times New Roman" w:hAnsi="Times New Roman" w:cs="Times New Roman"/>
          <w:b/>
          <w:sz w:val="24"/>
          <w:szCs w:val="24"/>
          <w:lang w:val="en-GB" w:eastAsia="en-GB"/>
        </w:rPr>
        <w:t>the most effective</w:t>
      </w:r>
      <w:r w:rsidR="00927C3D" w:rsidRPr="001A501A">
        <w:rPr>
          <w:rFonts w:ascii="Times New Roman" w:eastAsia="Times New Roman" w:hAnsi="Times New Roman" w:cs="Times New Roman"/>
          <w:sz w:val="24"/>
          <w:szCs w:val="24"/>
          <w:lang w:val="en-GB" w:eastAsia="en-GB"/>
        </w:rPr>
        <w:t>.</w:t>
      </w:r>
      <w:r w:rsidRPr="001A501A" w:rsidDel="00927C3D">
        <w:rPr>
          <w:rFonts w:ascii="Times New Roman" w:eastAsia="Times New Roman" w:hAnsi="Times New Roman" w:cs="Times New Roman"/>
          <w:sz w:val="24"/>
          <w:szCs w:val="24"/>
          <w:lang w:val="en-GB" w:eastAsia="en-GB"/>
        </w:rPr>
        <w:t xml:space="preserve"> </w:t>
      </w:r>
      <w:r w:rsidR="00927C3D" w:rsidRPr="001A501A">
        <w:rPr>
          <w:rFonts w:ascii="Times New Roman" w:eastAsia="Times New Roman" w:hAnsi="Times New Roman" w:cs="Times New Roman"/>
          <w:sz w:val="24"/>
          <w:szCs w:val="24"/>
          <w:lang w:val="en-GB" w:eastAsia="en-GB"/>
        </w:rPr>
        <w:t>B2b</w:t>
      </w:r>
      <w:r w:rsidRPr="001A501A">
        <w:rPr>
          <w:rFonts w:ascii="Times New Roman" w:eastAsia="Times New Roman" w:hAnsi="Times New Roman" w:cs="Times New Roman"/>
          <w:sz w:val="24"/>
          <w:szCs w:val="24"/>
          <w:lang w:val="en-GB" w:eastAsia="en-GB"/>
        </w:rPr>
        <w:t xml:space="preserve"> would target the algorithmic management challenges faced by all people working through platforms, regardless of their employment status (unlike </w:t>
      </w:r>
      <w:r w:rsidR="00927C3D" w:rsidRPr="001A501A">
        <w:rPr>
          <w:rFonts w:ascii="Times New Roman" w:eastAsia="Times New Roman" w:hAnsi="Times New Roman" w:cs="Times New Roman"/>
          <w:sz w:val="24"/>
          <w:szCs w:val="24"/>
          <w:lang w:val="en-GB" w:eastAsia="en-GB"/>
        </w:rPr>
        <w:t>its</w:t>
      </w:r>
      <w:r w:rsidRPr="001A501A">
        <w:rPr>
          <w:rFonts w:ascii="Times New Roman" w:eastAsia="Times New Roman" w:hAnsi="Times New Roman" w:cs="Times New Roman"/>
          <w:sz w:val="24"/>
          <w:szCs w:val="24"/>
          <w:lang w:val="en-GB" w:eastAsia="en-GB"/>
        </w:rPr>
        <w:t xml:space="preserve"> counterpart option only targeting workers, </w:t>
      </w:r>
      <w:r w:rsidRPr="001A501A">
        <w:rPr>
          <w:rFonts w:ascii="Times New Roman" w:eastAsia="Times New Roman" w:hAnsi="Times New Roman" w:cs="Times New Roman"/>
          <w:b/>
          <w:sz w:val="24"/>
          <w:szCs w:val="24"/>
          <w:lang w:val="en-GB" w:eastAsia="en-GB"/>
        </w:rPr>
        <w:t>B2a</w:t>
      </w:r>
      <w:r w:rsidRPr="001A501A">
        <w:rPr>
          <w:rFonts w:ascii="Times New Roman" w:eastAsia="Times New Roman" w:hAnsi="Times New Roman" w:cs="Times New Roman"/>
          <w:sz w:val="24"/>
          <w:szCs w:val="24"/>
          <w:lang w:val="en-GB" w:eastAsia="en-GB"/>
        </w:rPr>
        <w:t>, which for this reason ha</w:t>
      </w:r>
      <w:r w:rsidR="00927C3D" w:rsidRPr="001A501A">
        <w:rPr>
          <w:rFonts w:ascii="Times New Roman" w:eastAsia="Times New Roman" w:hAnsi="Times New Roman" w:cs="Times New Roman"/>
          <w:sz w:val="24"/>
          <w:szCs w:val="24"/>
          <w:lang w:val="en-GB" w:eastAsia="en-GB"/>
        </w:rPr>
        <w:t>s</w:t>
      </w:r>
      <w:r w:rsidRPr="001A501A">
        <w:rPr>
          <w:rFonts w:ascii="Times New Roman" w:eastAsia="Times New Roman" w:hAnsi="Times New Roman" w:cs="Times New Roman"/>
          <w:sz w:val="24"/>
          <w:szCs w:val="24"/>
          <w:lang w:val="en-GB" w:eastAsia="en-GB"/>
        </w:rPr>
        <w:t xml:space="preserve"> </w:t>
      </w:r>
      <w:r w:rsidR="00927C3D" w:rsidRPr="001A501A">
        <w:rPr>
          <w:rFonts w:ascii="Times New Roman" w:eastAsia="Times New Roman" w:hAnsi="Times New Roman" w:cs="Times New Roman"/>
          <w:sz w:val="24"/>
          <w:szCs w:val="24"/>
          <w:lang w:val="en-GB" w:eastAsia="en-GB"/>
        </w:rPr>
        <w:t>a</w:t>
      </w:r>
      <w:r w:rsidRPr="001A501A">
        <w:rPr>
          <w:rFonts w:ascii="Times New Roman" w:eastAsia="Times New Roman" w:hAnsi="Times New Roman" w:cs="Times New Roman"/>
          <w:sz w:val="24"/>
          <w:szCs w:val="24"/>
          <w:lang w:val="en-GB" w:eastAsia="en-GB"/>
        </w:rPr>
        <w:t xml:space="preserve"> lower score). </w:t>
      </w:r>
      <w:r w:rsidR="006155DD" w:rsidRPr="001A501A">
        <w:rPr>
          <w:rFonts w:ascii="Times New Roman" w:eastAsia="Times New Roman" w:hAnsi="Times New Roman" w:cs="Times New Roman"/>
          <w:sz w:val="24"/>
          <w:szCs w:val="24"/>
          <w:lang w:val="en-GB" w:eastAsia="en-GB"/>
        </w:rPr>
        <w:t xml:space="preserve">Option B3b would be equally effective in improving the working conditions of people working through platforms, and would go beyond by granting them additional reputational data portability rights. </w:t>
      </w:r>
      <w:r w:rsidRPr="001A501A">
        <w:rPr>
          <w:rFonts w:ascii="Times New Roman" w:eastAsia="Times New Roman" w:hAnsi="Times New Roman" w:cs="Times New Roman"/>
          <w:sz w:val="24"/>
          <w:szCs w:val="24"/>
          <w:lang w:val="en-GB" w:eastAsia="en-GB"/>
        </w:rPr>
        <w:t xml:space="preserve">Based on the stakeholder consultations carried out for this report, however, the practical feasibility of B3b has been put into doubt, in view of the disproportionate administrative and compliance costs it may place on platforms (especially SMEs). </w:t>
      </w:r>
      <w:r w:rsidR="00927C3D" w:rsidRPr="001A501A">
        <w:rPr>
          <w:rFonts w:ascii="Times New Roman" w:eastAsia="Times New Roman" w:hAnsi="Times New Roman" w:cs="Times New Roman"/>
          <w:sz w:val="24"/>
          <w:szCs w:val="24"/>
          <w:lang w:val="en-GB" w:eastAsia="en-GB"/>
        </w:rPr>
        <w:t xml:space="preserve"> B3a does the same but only targets workers. Hence, its lower score. </w:t>
      </w:r>
    </w:p>
    <w:p w14:paraId="165EBBCD" w14:textId="29CD274A" w:rsidR="00241FC5" w:rsidRPr="001A501A" w:rsidRDefault="00197ACB" w:rsidP="006E7F26">
      <w:pPr>
        <w:spacing w:before="120" w:after="200" w:line="240" w:lineRule="auto"/>
        <w:jc w:val="both"/>
        <w:rPr>
          <w:rFonts w:ascii="Times New Roman" w:eastAsia="Times New Roman" w:hAnsi="Times New Roman" w:cs="Times New Roman"/>
          <w:sz w:val="24"/>
          <w:szCs w:val="24"/>
          <w:lang w:val="en-GB" w:eastAsia="en-GB"/>
        </w:rPr>
      </w:pPr>
      <w:r w:rsidRPr="001A501A">
        <w:rPr>
          <w:rFonts w:ascii="Times New Roman" w:eastAsia="Times New Roman" w:hAnsi="Times New Roman" w:cs="Times New Roman"/>
          <w:sz w:val="24"/>
          <w:szCs w:val="24"/>
          <w:lang w:val="en-GB" w:eastAsia="en-GB"/>
        </w:rPr>
        <w:t xml:space="preserve">Under Policy Area C, </w:t>
      </w:r>
      <w:r w:rsidRPr="001A501A">
        <w:rPr>
          <w:rFonts w:ascii="Times New Roman" w:eastAsia="Times New Roman" w:hAnsi="Times New Roman" w:cs="Times New Roman"/>
          <w:b/>
          <w:bCs/>
          <w:sz w:val="24"/>
          <w:szCs w:val="24"/>
          <w:lang w:val="en-GB" w:eastAsia="en-GB"/>
        </w:rPr>
        <w:t>the most effective option</w:t>
      </w:r>
      <w:r w:rsidR="00C17F65" w:rsidRPr="001A501A">
        <w:rPr>
          <w:rFonts w:ascii="Times New Roman" w:eastAsia="Times New Roman" w:hAnsi="Times New Roman" w:cs="Times New Roman"/>
          <w:b/>
          <w:bCs/>
          <w:sz w:val="24"/>
          <w:szCs w:val="24"/>
          <w:lang w:val="en-GB" w:eastAsia="en-GB"/>
        </w:rPr>
        <w:t>s</w:t>
      </w:r>
      <w:r w:rsidRPr="001A501A">
        <w:rPr>
          <w:rFonts w:ascii="Times New Roman" w:eastAsia="Times New Roman" w:hAnsi="Times New Roman" w:cs="Times New Roman"/>
          <w:b/>
          <w:bCs/>
          <w:sz w:val="24"/>
          <w:szCs w:val="24"/>
          <w:lang w:val="en-GB" w:eastAsia="en-GB"/>
        </w:rPr>
        <w:t xml:space="preserve"> </w:t>
      </w:r>
      <w:r w:rsidR="00C17F65" w:rsidRPr="001A501A">
        <w:rPr>
          <w:rFonts w:ascii="Times New Roman" w:eastAsia="Times New Roman" w:hAnsi="Times New Roman" w:cs="Times New Roman"/>
          <w:b/>
          <w:bCs/>
          <w:sz w:val="24"/>
          <w:szCs w:val="24"/>
          <w:lang w:val="en-GB" w:eastAsia="en-GB"/>
        </w:rPr>
        <w:t xml:space="preserve">are C1 </w:t>
      </w:r>
      <w:r w:rsidR="00C17F65" w:rsidRPr="001A501A">
        <w:rPr>
          <w:rFonts w:ascii="Times New Roman" w:eastAsia="Times New Roman" w:hAnsi="Times New Roman" w:cs="Times New Roman"/>
          <w:bCs/>
          <w:i/>
          <w:sz w:val="24"/>
          <w:szCs w:val="24"/>
          <w:lang w:val="en-GB" w:eastAsia="en-GB"/>
        </w:rPr>
        <w:t>(</w:t>
      </w:r>
      <w:r w:rsidR="00C17F65" w:rsidRPr="001A501A">
        <w:rPr>
          <w:rFonts w:ascii="Times New Roman" w:eastAsia="Times New Roman" w:hAnsi="Times New Roman" w:cs="Times New Roman"/>
          <w:i/>
          <w:sz w:val="24"/>
          <w:szCs w:val="24"/>
          <w:lang w:val="en-GB" w:eastAsia="en-GB"/>
        </w:rPr>
        <w:t xml:space="preserve">Clarification on the </w:t>
      </w:r>
      <w:r w:rsidR="00946CD8" w:rsidRPr="001A501A">
        <w:rPr>
          <w:rFonts w:ascii="Times New Roman" w:eastAsia="Times New Roman" w:hAnsi="Times New Roman" w:cs="Times New Roman"/>
          <w:i/>
          <w:sz w:val="24"/>
          <w:szCs w:val="24"/>
          <w:lang w:val="en-GB" w:eastAsia="en-GB"/>
        </w:rPr>
        <w:t>obligation to declare</w:t>
      </w:r>
      <w:r w:rsidR="00C17F65" w:rsidRPr="001A501A">
        <w:rPr>
          <w:rFonts w:ascii="Times New Roman" w:eastAsia="Times New Roman" w:hAnsi="Times New Roman" w:cs="Times New Roman"/>
          <w:i/>
          <w:sz w:val="24"/>
          <w:szCs w:val="24"/>
          <w:lang w:val="en-GB" w:eastAsia="en-GB"/>
        </w:rPr>
        <w:t xml:space="preserve"> platform work</w:t>
      </w:r>
      <w:r w:rsidR="001617AC" w:rsidRPr="001A501A">
        <w:rPr>
          <w:rFonts w:ascii="Times New Roman" w:eastAsia="Times New Roman" w:hAnsi="Times New Roman" w:cs="Times New Roman"/>
          <w:i/>
          <w:sz w:val="24"/>
          <w:szCs w:val="24"/>
          <w:lang w:val="en-GB" w:eastAsia="en-GB"/>
        </w:rPr>
        <w:t>, including in cross-border situations</w:t>
      </w:r>
      <w:r w:rsidR="00C17F65" w:rsidRPr="001A501A">
        <w:rPr>
          <w:rFonts w:ascii="Times New Roman" w:eastAsia="Times New Roman" w:hAnsi="Times New Roman" w:cs="Times New Roman"/>
          <w:bCs/>
          <w:i/>
          <w:sz w:val="24"/>
          <w:szCs w:val="24"/>
          <w:lang w:val="en-GB" w:eastAsia="en-GB"/>
        </w:rPr>
        <w:t xml:space="preserve">) </w:t>
      </w:r>
      <w:r w:rsidR="00C17F65" w:rsidRPr="001A501A">
        <w:rPr>
          <w:rFonts w:ascii="Times New Roman" w:eastAsia="Times New Roman" w:hAnsi="Times New Roman" w:cs="Times New Roman"/>
          <w:bCs/>
          <w:sz w:val="24"/>
          <w:szCs w:val="24"/>
          <w:lang w:val="en-GB" w:eastAsia="en-GB"/>
        </w:rPr>
        <w:t>and</w:t>
      </w:r>
      <w:r w:rsidRPr="001A501A">
        <w:rPr>
          <w:rFonts w:ascii="Times New Roman" w:eastAsia="Times New Roman" w:hAnsi="Times New Roman" w:cs="Times New Roman"/>
          <w:b/>
          <w:bCs/>
          <w:sz w:val="24"/>
          <w:szCs w:val="24"/>
          <w:lang w:val="en-GB" w:eastAsia="en-GB"/>
        </w:rPr>
        <w:t xml:space="preserve"> C3</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i/>
          <w:iCs/>
          <w:sz w:val="24"/>
          <w:szCs w:val="24"/>
          <w:lang w:val="en-GB" w:eastAsia="en-GB"/>
        </w:rPr>
        <w:t>Register of platforms</w:t>
      </w:r>
      <w:r w:rsidRPr="001A501A">
        <w:rPr>
          <w:rFonts w:ascii="Times New Roman" w:eastAsia="Times New Roman" w:hAnsi="Times New Roman" w:cs="Times New Roman"/>
          <w:sz w:val="24"/>
          <w:szCs w:val="24"/>
          <w:lang w:val="en-GB" w:eastAsia="en-GB"/>
        </w:rPr>
        <w:t xml:space="preserve">). </w:t>
      </w:r>
      <w:r w:rsidR="00C17F65" w:rsidRPr="001A501A">
        <w:rPr>
          <w:rFonts w:ascii="Times New Roman" w:eastAsia="Times New Roman" w:hAnsi="Times New Roman" w:cs="Times New Roman"/>
          <w:sz w:val="24"/>
          <w:szCs w:val="24"/>
          <w:lang w:val="en-GB" w:eastAsia="en-GB"/>
        </w:rPr>
        <w:t>The former would make sure that existing rules on social protection coverage and coordination, as well as other relevant laws in the labour domain, apply to platforms operating across borders. The latter, by s</w:t>
      </w:r>
      <w:r w:rsidRPr="001A501A">
        <w:rPr>
          <w:rFonts w:ascii="Times New Roman" w:eastAsia="Times New Roman" w:hAnsi="Times New Roman" w:cs="Times New Roman"/>
          <w:sz w:val="24"/>
          <w:szCs w:val="24"/>
          <w:lang w:val="en-GB" w:eastAsia="en-GB"/>
        </w:rPr>
        <w:t>etting up national registers with data on platforms</w:t>
      </w:r>
      <w:r w:rsidR="00C17F65" w:rsidRPr="001A501A">
        <w:rPr>
          <w:rFonts w:ascii="Times New Roman" w:eastAsia="Times New Roman" w:hAnsi="Times New Roman" w:cs="Times New Roman"/>
          <w:sz w:val="24"/>
          <w:szCs w:val="24"/>
          <w:lang w:val="en-GB" w:eastAsia="en-GB"/>
        </w:rPr>
        <w:t>,</w:t>
      </w:r>
      <w:r w:rsidRPr="001A501A">
        <w:rPr>
          <w:rFonts w:ascii="Times New Roman" w:eastAsia="Times New Roman" w:hAnsi="Times New Roman" w:cs="Times New Roman"/>
          <w:sz w:val="24"/>
          <w:szCs w:val="24"/>
          <w:lang w:val="en-GB" w:eastAsia="en-GB"/>
        </w:rPr>
        <w:t xml:space="preserve"> would contribute to solve m</w:t>
      </w:r>
      <w:r w:rsidR="00C17F65" w:rsidRPr="001A501A">
        <w:rPr>
          <w:rFonts w:ascii="Times New Roman" w:eastAsia="Times New Roman" w:hAnsi="Times New Roman" w:cs="Times New Roman"/>
          <w:sz w:val="24"/>
          <w:szCs w:val="24"/>
          <w:lang w:val="en-GB" w:eastAsia="en-GB"/>
        </w:rPr>
        <w:t>any</w:t>
      </w:r>
      <w:r w:rsidRPr="001A501A">
        <w:rPr>
          <w:rFonts w:ascii="Times New Roman" w:eastAsia="Times New Roman" w:hAnsi="Times New Roman" w:cs="Times New Roman"/>
          <w:sz w:val="24"/>
          <w:szCs w:val="24"/>
          <w:lang w:val="en-GB" w:eastAsia="en-GB"/>
        </w:rPr>
        <w:t xml:space="preserve"> issues related to transparency and enforcement, including in cross-border situations. </w:t>
      </w:r>
      <w:r w:rsidR="00C17F65" w:rsidRPr="001A501A">
        <w:rPr>
          <w:rFonts w:ascii="Times New Roman" w:eastAsia="Times New Roman" w:hAnsi="Times New Roman" w:cs="Times New Roman"/>
          <w:sz w:val="24"/>
          <w:szCs w:val="24"/>
          <w:lang w:val="en-GB" w:eastAsia="en-GB"/>
        </w:rPr>
        <w:t>Option</w:t>
      </w:r>
      <w:r w:rsidR="00396612"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b/>
          <w:sz w:val="24"/>
          <w:szCs w:val="24"/>
          <w:lang w:val="en-GB" w:eastAsia="en-GB"/>
        </w:rPr>
        <w:t>C2</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i/>
          <w:sz w:val="24"/>
          <w:szCs w:val="24"/>
          <w:lang w:val="en-GB" w:eastAsia="en-GB"/>
        </w:rPr>
        <w:t>Publication requirements for platforms</w:t>
      </w:r>
      <w:r w:rsidRPr="001A501A">
        <w:rPr>
          <w:rFonts w:ascii="Times New Roman" w:eastAsia="Times New Roman" w:hAnsi="Times New Roman" w:cs="Times New Roman"/>
          <w:sz w:val="24"/>
          <w:szCs w:val="24"/>
          <w:lang w:val="en-GB" w:eastAsia="en-GB"/>
        </w:rPr>
        <w:t xml:space="preserve">), while </w:t>
      </w:r>
      <w:r w:rsidR="00C17F65" w:rsidRPr="001A501A">
        <w:rPr>
          <w:rFonts w:ascii="Times New Roman" w:eastAsia="Times New Roman" w:hAnsi="Times New Roman" w:cs="Times New Roman"/>
          <w:sz w:val="24"/>
          <w:szCs w:val="24"/>
          <w:lang w:val="en-GB" w:eastAsia="en-GB"/>
        </w:rPr>
        <w:t>quite</w:t>
      </w:r>
      <w:r w:rsidRPr="001A501A">
        <w:rPr>
          <w:rFonts w:ascii="Times New Roman" w:eastAsia="Times New Roman" w:hAnsi="Times New Roman" w:cs="Times New Roman"/>
          <w:sz w:val="24"/>
          <w:szCs w:val="24"/>
          <w:lang w:val="en-GB" w:eastAsia="en-GB"/>
        </w:rPr>
        <w:t xml:space="preserve"> effective, would require Member States’ authorities to proactively look for relevant informatio</w:t>
      </w:r>
      <w:r w:rsidR="00EA153D" w:rsidRPr="001A501A">
        <w:rPr>
          <w:rFonts w:ascii="Times New Roman" w:eastAsia="Times New Roman" w:hAnsi="Times New Roman" w:cs="Times New Roman"/>
          <w:sz w:val="24"/>
          <w:szCs w:val="24"/>
          <w:lang w:val="en-GB" w:eastAsia="en-GB"/>
        </w:rPr>
        <w:t xml:space="preserve">n on platforms’ websites. Hence, </w:t>
      </w:r>
      <w:r w:rsidRPr="001A501A">
        <w:rPr>
          <w:rFonts w:ascii="Times New Roman" w:eastAsia="Times New Roman" w:hAnsi="Times New Roman" w:cs="Times New Roman"/>
          <w:sz w:val="24"/>
          <w:szCs w:val="24"/>
          <w:lang w:val="en-GB" w:eastAsia="en-GB"/>
        </w:rPr>
        <w:t xml:space="preserve">its lower grading compared to </w:t>
      </w:r>
      <w:r w:rsidR="00C17F65" w:rsidRPr="001A501A">
        <w:rPr>
          <w:rFonts w:ascii="Times New Roman" w:eastAsia="Times New Roman" w:hAnsi="Times New Roman" w:cs="Times New Roman"/>
          <w:sz w:val="24"/>
          <w:szCs w:val="24"/>
          <w:lang w:val="en-GB" w:eastAsia="en-GB"/>
        </w:rPr>
        <w:t xml:space="preserve">C1 and </w:t>
      </w:r>
      <w:r w:rsidRPr="001A501A">
        <w:rPr>
          <w:rFonts w:ascii="Times New Roman" w:eastAsia="Times New Roman" w:hAnsi="Times New Roman" w:cs="Times New Roman"/>
          <w:sz w:val="24"/>
          <w:szCs w:val="24"/>
          <w:lang w:val="en-GB" w:eastAsia="en-GB"/>
        </w:rPr>
        <w:t xml:space="preserve">C3. </w:t>
      </w:r>
    </w:p>
    <w:tbl>
      <w:tblPr>
        <w:tblStyle w:val="Tabellengitternetz5"/>
        <w:tblW w:w="9322" w:type="dxa"/>
        <w:tblLook w:val="04A0" w:firstRow="1" w:lastRow="0" w:firstColumn="1" w:lastColumn="0" w:noHBand="0" w:noVBand="1"/>
      </w:tblPr>
      <w:tblGrid>
        <w:gridCol w:w="409"/>
        <w:gridCol w:w="1108"/>
        <w:gridCol w:w="1108"/>
        <w:gridCol w:w="1291"/>
        <w:gridCol w:w="848"/>
        <w:gridCol w:w="451"/>
        <w:gridCol w:w="1301"/>
        <w:gridCol w:w="417"/>
        <w:gridCol w:w="884"/>
        <w:gridCol w:w="1505"/>
      </w:tblGrid>
      <w:tr w:rsidR="00197ACB" w:rsidRPr="005F55D6" w14:paraId="079A831D" w14:textId="77777777" w:rsidTr="00802A9A">
        <w:trPr>
          <w:trHeight w:val="211"/>
        </w:trPr>
        <w:tc>
          <w:tcPr>
            <w:tcW w:w="9322" w:type="dxa"/>
            <w:gridSpan w:val="10"/>
          </w:tcPr>
          <w:p w14:paraId="54CAEAB2" w14:textId="77777777" w:rsidR="00197ACB" w:rsidRPr="001A501A" w:rsidRDefault="00197ACB" w:rsidP="006E7F26">
            <w:pPr>
              <w:jc w:val="both"/>
              <w:rPr>
                <w:b/>
              </w:rPr>
            </w:pPr>
            <w:bookmarkStart w:id="1322" w:name="_Toc81321549"/>
            <w:bookmarkStart w:id="1323" w:name="_Toc81323798"/>
            <w:bookmarkStart w:id="1324" w:name="_Toc81327179"/>
            <w:bookmarkStart w:id="1325" w:name="_Toc81398489"/>
            <w:bookmarkStart w:id="1326" w:name="_Toc82098746"/>
            <w:bookmarkStart w:id="1327" w:name="_Toc82105126"/>
            <w:bookmarkStart w:id="1328" w:name="_Toc82107422"/>
            <w:r w:rsidRPr="001A501A">
              <w:rPr>
                <w:b/>
                <w:sz w:val="16"/>
              </w:rPr>
              <w:t xml:space="preserve">Table </w:t>
            </w:r>
            <w:r w:rsidR="001B4CE6" w:rsidRPr="001A501A">
              <w:rPr>
                <w:b/>
                <w:sz w:val="16"/>
              </w:rPr>
              <w:t>13</w:t>
            </w:r>
            <w:r w:rsidRPr="001A501A">
              <w:rPr>
                <w:b/>
                <w:sz w:val="16"/>
              </w:rPr>
              <w:t>: Comparison of the effectiveness of options under Policy Areas A, B and C</w:t>
            </w:r>
          </w:p>
        </w:tc>
      </w:tr>
      <w:tr w:rsidR="00197ACB" w:rsidRPr="001A501A" w14:paraId="07191183" w14:textId="77777777" w:rsidTr="00802A9A">
        <w:trPr>
          <w:cantSplit/>
          <w:trHeight w:val="271"/>
        </w:trPr>
        <w:tc>
          <w:tcPr>
            <w:tcW w:w="409" w:type="dxa"/>
            <w:vMerge w:val="restart"/>
            <w:textDirection w:val="btLr"/>
          </w:tcPr>
          <w:p w14:paraId="4DA497D9" w14:textId="77777777" w:rsidR="00197ACB" w:rsidRPr="001A501A" w:rsidRDefault="00197ACB" w:rsidP="007302C0">
            <w:pPr>
              <w:ind w:left="113" w:right="113"/>
              <w:jc w:val="both"/>
              <w:rPr>
                <w:b/>
                <w:sz w:val="16"/>
              </w:rPr>
            </w:pPr>
            <w:r w:rsidRPr="001A501A">
              <w:rPr>
                <w:b/>
                <w:sz w:val="16"/>
              </w:rPr>
              <w:t>Policy area A</w:t>
            </w:r>
          </w:p>
        </w:tc>
        <w:tc>
          <w:tcPr>
            <w:tcW w:w="1108" w:type="dxa"/>
            <w:vAlign w:val="center"/>
          </w:tcPr>
          <w:p w14:paraId="3E622F08" w14:textId="77777777" w:rsidR="00197ACB" w:rsidRPr="001A501A" w:rsidRDefault="00197ACB" w:rsidP="007302C0">
            <w:pPr>
              <w:jc w:val="both"/>
              <w:rPr>
                <w:sz w:val="16"/>
              </w:rPr>
            </w:pPr>
            <w:r w:rsidRPr="001A501A">
              <w:rPr>
                <w:sz w:val="16"/>
              </w:rPr>
              <w:t>Options</w:t>
            </w:r>
          </w:p>
        </w:tc>
        <w:tc>
          <w:tcPr>
            <w:tcW w:w="1108" w:type="dxa"/>
            <w:vAlign w:val="center"/>
          </w:tcPr>
          <w:p w14:paraId="57B31F85" w14:textId="77777777" w:rsidR="00197ACB" w:rsidRPr="001A501A" w:rsidRDefault="00197ACB" w:rsidP="006E7F26">
            <w:pPr>
              <w:jc w:val="both"/>
              <w:rPr>
                <w:sz w:val="16"/>
              </w:rPr>
            </w:pPr>
            <w:r w:rsidRPr="001A501A">
              <w:rPr>
                <w:sz w:val="16"/>
              </w:rPr>
              <w:t>Baseline</w:t>
            </w:r>
          </w:p>
        </w:tc>
        <w:tc>
          <w:tcPr>
            <w:tcW w:w="1291" w:type="dxa"/>
            <w:vAlign w:val="center"/>
          </w:tcPr>
          <w:p w14:paraId="0DCD1473" w14:textId="77777777" w:rsidR="00197ACB" w:rsidRPr="001A501A" w:rsidRDefault="00197ACB" w:rsidP="006E7F26">
            <w:pPr>
              <w:jc w:val="both"/>
              <w:rPr>
                <w:sz w:val="16"/>
              </w:rPr>
            </w:pPr>
            <w:r w:rsidRPr="001A501A">
              <w:rPr>
                <w:sz w:val="16"/>
              </w:rPr>
              <w:t>A1</w:t>
            </w:r>
          </w:p>
        </w:tc>
        <w:tc>
          <w:tcPr>
            <w:tcW w:w="1299" w:type="dxa"/>
            <w:gridSpan w:val="2"/>
            <w:vAlign w:val="center"/>
          </w:tcPr>
          <w:p w14:paraId="0F963F2C" w14:textId="77777777" w:rsidR="00197ACB" w:rsidRPr="001A501A" w:rsidRDefault="00197ACB" w:rsidP="006E7F26">
            <w:pPr>
              <w:jc w:val="both"/>
              <w:rPr>
                <w:sz w:val="16"/>
              </w:rPr>
            </w:pPr>
            <w:r w:rsidRPr="001A501A">
              <w:rPr>
                <w:sz w:val="16"/>
              </w:rPr>
              <w:t>A2</w:t>
            </w:r>
          </w:p>
        </w:tc>
        <w:tc>
          <w:tcPr>
            <w:tcW w:w="1301" w:type="dxa"/>
            <w:vAlign w:val="center"/>
          </w:tcPr>
          <w:p w14:paraId="120221BA" w14:textId="77777777" w:rsidR="00197ACB" w:rsidRPr="001A501A" w:rsidRDefault="00197ACB" w:rsidP="006E7F26">
            <w:pPr>
              <w:jc w:val="both"/>
              <w:rPr>
                <w:sz w:val="16"/>
              </w:rPr>
            </w:pPr>
            <w:r w:rsidRPr="001A501A">
              <w:rPr>
                <w:sz w:val="16"/>
              </w:rPr>
              <w:t>A3a</w:t>
            </w:r>
          </w:p>
        </w:tc>
        <w:tc>
          <w:tcPr>
            <w:tcW w:w="1301" w:type="dxa"/>
            <w:gridSpan w:val="2"/>
            <w:vAlign w:val="center"/>
          </w:tcPr>
          <w:p w14:paraId="76D48C85" w14:textId="77777777" w:rsidR="00197ACB" w:rsidRPr="001A501A" w:rsidRDefault="00197ACB" w:rsidP="006E7F26">
            <w:pPr>
              <w:jc w:val="both"/>
              <w:rPr>
                <w:sz w:val="16"/>
              </w:rPr>
            </w:pPr>
            <w:r w:rsidRPr="001A501A">
              <w:rPr>
                <w:sz w:val="16"/>
              </w:rPr>
              <w:t>A3b</w:t>
            </w:r>
          </w:p>
        </w:tc>
        <w:tc>
          <w:tcPr>
            <w:tcW w:w="1505" w:type="dxa"/>
            <w:vAlign w:val="center"/>
          </w:tcPr>
          <w:p w14:paraId="531FD41C" w14:textId="77777777" w:rsidR="00197ACB" w:rsidRPr="001A501A" w:rsidRDefault="00197ACB" w:rsidP="006E7F26">
            <w:pPr>
              <w:jc w:val="both"/>
              <w:rPr>
                <w:sz w:val="16"/>
              </w:rPr>
            </w:pPr>
            <w:r w:rsidRPr="001A501A">
              <w:rPr>
                <w:sz w:val="16"/>
              </w:rPr>
              <w:t>A3c</w:t>
            </w:r>
          </w:p>
        </w:tc>
      </w:tr>
      <w:tr w:rsidR="00197ACB" w:rsidRPr="001A501A" w14:paraId="3169E7A6" w14:textId="77777777" w:rsidTr="00802A9A">
        <w:trPr>
          <w:trHeight w:val="275"/>
        </w:trPr>
        <w:tc>
          <w:tcPr>
            <w:tcW w:w="409" w:type="dxa"/>
            <w:vMerge/>
          </w:tcPr>
          <w:p w14:paraId="67C1922C" w14:textId="77777777" w:rsidR="00197ACB" w:rsidRPr="001A501A" w:rsidRDefault="00197ACB" w:rsidP="006E7F26">
            <w:pPr>
              <w:jc w:val="both"/>
              <w:rPr>
                <w:b/>
              </w:rPr>
            </w:pPr>
          </w:p>
        </w:tc>
        <w:tc>
          <w:tcPr>
            <w:tcW w:w="1108" w:type="dxa"/>
            <w:vAlign w:val="center"/>
          </w:tcPr>
          <w:p w14:paraId="08119C0C" w14:textId="77777777" w:rsidR="00197ACB" w:rsidRPr="001A501A" w:rsidRDefault="00197ACB" w:rsidP="006E7F26">
            <w:pPr>
              <w:jc w:val="both"/>
              <w:rPr>
                <w:sz w:val="16"/>
              </w:rPr>
            </w:pPr>
            <w:r w:rsidRPr="001A501A">
              <w:rPr>
                <w:sz w:val="16"/>
              </w:rPr>
              <w:t>Rating</w:t>
            </w:r>
          </w:p>
        </w:tc>
        <w:tc>
          <w:tcPr>
            <w:tcW w:w="1108" w:type="dxa"/>
            <w:vAlign w:val="center"/>
          </w:tcPr>
          <w:p w14:paraId="269C27B7" w14:textId="77777777" w:rsidR="00197ACB" w:rsidRPr="001A501A" w:rsidRDefault="00197ACB" w:rsidP="006E7F26">
            <w:pPr>
              <w:jc w:val="both"/>
              <w:rPr>
                <w:sz w:val="16"/>
              </w:rPr>
            </w:pPr>
            <w:r w:rsidRPr="001A501A">
              <w:rPr>
                <w:sz w:val="16"/>
              </w:rPr>
              <w:t>0</w:t>
            </w:r>
          </w:p>
        </w:tc>
        <w:tc>
          <w:tcPr>
            <w:tcW w:w="1291" w:type="dxa"/>
            <w:vAlign w:val="center"/>
          </w:tcPr>
          <w:p w14:paraId="4FAC6987" w14:textId="77777777" w:rsidR="00197ACB" w:rsidRPr="001A501A" w:rsidRDefault="00197ACB" w:rsidP="006E7F26">
            <w:pPr>
              <w:jc w:val="both"/>
              <w:rPr>
                <w:sz w:val="16"/>
              </w:rPr>
            </w:pPr>
            <w:r w:rsidRPr="001A501A">
              <w:rPr>
                <w:sz w:val="16"/>
              </w:rPr>
              <w:t>+</w:t>
            </w:r>
          </w:p>
        </w:tc>
        <w:tc>
          <w:tcPr>
            <w:tcW w:w="1299" w:type="dxa"/>
            <w:gridSpan w:val="2"/>
            <w:vAlign w:val="center"/>
          </w:tcPr>
          <w:p w14:paraId="245935EA" w14:textId="77777777" w:rsidR="00197ACB" w:rsidRPr="001A501A" w:rsidRDefault="00197ACB" w:rsidP="006E7F26">
            <w:pPr>
              <w:jc w:val="both"/>
              <w:rPr>
                <w:sz w:val="16"/>
              </w:rPr>
            </w:pPr>
            <w:r w:rsidRPr="001A501A">
              <w:rPr>
                <w:sz w:val="16"/>
              </w:rPr>
              <w:t>++</w:t>
            </w:r>
          </w:p>
        </w:tc>
        <w:tc>
          <w:tcPr>
            <w:tcW w:w="1301" w:type="dxa"/>
            <w:vAlign w:val="center"/>
          </w:tcPr>
          <w:p w14:paraId="0D760BA2" w14:textId="77777777" w:rsidR="00197ACB" w:rsidRPr="001A501A" w:rsidRDefault="00197ACB" w:rsidP="006E7F26">
            <w:pPr>
              <w:jc w:val="both"/>
              <w:rPr>
                <w:sz w:val="16"/>
              </w:rPr>
            </w:pPr>
            <w:r w:rsidRPr="001A501A">
              <w:rPr>
                <w:sz w:val="16"/>
              </w:rPr>
              <w:t>++</w:t>
            </w:r>
          </w:p>
        </w:tc>
        <w:tc>
          <w:tcPr>
            <w:tcW w:w="1301" w:type="dxa"/>
            <w:gridSpan w:val="2"/>
            <w:vAlign w:val="center"/>
          </w:tcPr>
          <w:p w14:paraId="04A8ED1E" w14:textId="77777777" w:rsidR="00197ACB" w:rsidRPr="001A501A" w:rsidRDefault="00197ACB" w:rsidP="006E7F26">
            <w:pPr>
              <w:jc w:val="both"/>
              <w:rPr>
                <w:sz w:val="16"/>
              </w:rPr>
            </w:pPr>
            <w:r w:rsidRPr="001A501A">
              <w:rPr>
                <w:sz w:val="16"/>
              </w:rPr>
              <w:t>+++</w:t>
            </w:r>
          </w:p>
        </w:tc>
        <w:tc>
          <w:tcPr>
            <w:tcW w:w="1505" w:type="dxa"/>
            <w:vAlign w:val="center"/>
          </w:tcPr>
          <w:p w14:paraId="5F9D5244" w14:textId="77777777" w:rsidR="00197ACB" w:rsidRPr="001A501A" w:rsidRDefault="00197ACB" w:rsidP="006E7F26">
            <w:pPr>
              <w:jc w:val="both"/>
              <w:rPr>
                <w:sz w:val="16"/>
              </w:rPr>
            </w:pPr>
            <w:r w:rsidRPr="001A501A">
              <w:rPr>
                <w:sz w:val="16"/>
              </w:rPr>
              <w:t>++</w:t>
            </w:r>
          </w:p>
        </w:tc>
      </w:tr>
      <w:tr w:rsidR="00197ACB" w:rsidRPr="005F55D6" w14:paraId="67690083" w14:textId="77777777" w:rsidTr="00802A9A">
        <w:trPr>
          <w:trHeight w:val="874"/>
        </w:trPr>
        <w:tc>
          <w:tcPr>
            <w:tcW w:w="409" w:type="dxa"/>
            <w:vMerge/>
          </w:tcPr>
          <w:p w14:paraId="46E8A931" w14:textId="77777777" w:rsidR="00197ACB" w:rsidRPr="001A501A" w:rsidRDefault="00197ACB" w:rsidP="006E7F26">
            <w:pPr>
              <w:jc w:val="both"/>
            </w:pPr>
          </w:p>
        </w:tc>
        <w:tc>
          <w:tcPr>
            <w:tcW w:w="1108" w:type="dxa"/>
            <w:vAlign w:val="center"/>
          </w:tcPr>
          <w:p w14:paraId="66AF8721" w14:textId="77777777" w:rsidR="00197ACB" w:rsidRPr="001A501A" w:rsidRDefault="00197ACB" w:rsidP="006E7F26">
            <w:pPr>
              <w:jc w:val="both"/>
              <w:rPr>
                <w:sz w:val="16"/>
              </w:rPr>
            </w:pPr>
            <w:r w:rsidRPr="001A501A">
              <w:rPr>
                <w:sz w:val="16"/>
              </w:rPr>
              <w:t>Criteria for comparing options</w:t>
            </w:r>
          </w:p>
        </w:tc>
        <w:tc>
          <w:tcPr>
            <w:tcW w:w="7805" w:type="dxa"/>
            <w:gridSpan w:val="8"/>
          </w:tcPr>
          <w:p w14:paraId="76DFDE04" w14:textId="77777777" w:rsidR="00197ACB" w:rsidRPr="001A501A" w:rsidRDefault="00197ACB" w:rsidP="0036033D">
            <w:pPr>
              <w:numPr>
                <w:ilvl w:val="0"/>
                <w:numId w:val="37"/>
              </w:numPr>
              <w:spacing w:before="120" w:after="120"/>
              <w:ind w:left="714" w:hanging="357"/>
              <w:contextualSpacing/>
              <w:jc w:val="both"/>
              <w:rPr>
                <w:sz w:val="16"/>
                <w:szCs w:val="16"/>
              </w:rPr>
            </w:pPr>
            <w:r w:rsidRPr="001A501A">
              <w:rPr>
                <w:sz w:val="16"/>
                <w:szCs w:val="16"/>
              </w:rPr>
              <w:t>Number of people at risk of misclassification who are reclassified as workers (with accompanying benefits)</w:t>
            </w:r>
          </w:p>
          <w:p w14:paraId="05554847" w14:textId="77777777" w:rsidR="00197ACB" w:rsidRPr="001A501A" w:rsidRDefault="00197ACB" w:rsidP="0036033D">
            <w:pPr>
              <w:numPr>
                <w:ilvl w:val="0"/>
                <w:numId w:val="37"/>
              </w:numPr>
              <w:spacing w:before="120" w:after="120"/>
              <w:ind w:left="714" w:hanging="357"/>
              <w:contextualSpacing/>
              <w:jc w:val="both"/>
              <w:rPr>
                <w:sz w:val="16"/>
                <w:szCs w:val="16"/>
              </w:rPr>
            </w:pPr>
            <w:r w:rsidRPr="001A501A">
              <w:rPr>
                <w:sz w:val="16"/>
                <w:szCs w:val="16"/>
              </w:rPr>
              <w:t>Number of people at risk of misclassification ending up in genuine self-employment</w:t>
            </w:r>
          </w:p>
          <w:p w14:paraId="33C272FB" w14:textId="77777777" w:rsidR="00197ACB" w:rsidRPr="001A501A" w:rsidRDefault="00197ACB" w:rsidP="0036033D">
            <w:pPr>
              <w:numPr>
                <w:ilvl w:val="0"/>
                <w:numId w:val="37"/>
              </w:numPr>
              <w:spacing w:before="120" w:after="120"/>
              <w:ind w:left="714" w:hanging="357"/>
              <w:contextualSpacing/>
              <w:jc w:val="both"/>
              <w:rPr>
                <w:sz w:val="16"/>
                <w:szCs w:val="16"/>
              </w:rPr>
            </w:pPr>
            <w:r w:rsidRPr="001A501A">
              <w:rPr>
                <w:sz w:val="16"/>
                <w:szCs w:val="16"/>
              </w:rPr>
              <w:t>Number of people in better working conditions in self-employment</w:t>
            </w:r>
          </w:p>
          <w:p w14:paraId="45C1E0F3" w14:textId="77777777" w:rsidR="00197ACB" w:rsidRPr="001A501A" w:rsidRDefault="00197ACB" w:rsidP="0036033D">
            <w:pPr>
              <w:numPr>
                <w:ilvl w:val="0"/>
                <w:numId w:val="37"/>
              </w:numPr>
              <w:spacing w:before="120" w:after="120"/>
              <w:ind w:left="714" w:hanging="357"/>
              <w:contextualSpacing/>
              <w:jc w:val="both"/>
              <w:rPr>
                <w:sz w:val="16"/>
              </w:rPr>
            </w:pPr>
            <w:r w:rsidRPr="001A501A">
              <w:rPr>
                <w:sz w:val="16"/>
                <w:szCs w:val="16"/>
              </w:rPr>
              <w:t>Easier access to/ process of litigation related to employment status</w:t>
            </w:r>
          </w:p>
          <w:p w14:paraId="39DF94FB" w14:textId="77777777" w:rsidR="006050E1" w:rsidRPr="001A501A" w:rsidRDefault="006050E1" w:rsidP="0036033D">
            <w:pPr>
              <w:numPr>
                <w:ilvl w:val="0"/>
                <w:numId w:val="37"/>
              </w:numPr>
              <w:spacing w:before="120" w:after="120"/>
              <w:ind w:left="714" w:hanging="357"/>
              <w:contextualSpacing/>
              <w:jc w:val="both"/>
              <w:rPr>
                <w:sz w:val="16"/>
              </w:rPr>
            </w:pPr>
            <w:r w:rsidRPr="001A501A">
              <w:rPr>
                <w:sz w:val="16"/>
                <w:szCs w:val="16"/>
              </w:rPr>
              <w:t>Effects on the sustainable growth of platforms in the EU</w:t>
            </w:r>
          </w:p>
          <w:p w14:paraId="51633EB2" w14:textId="77777777" w:rsidR="006050E1" w:rsidRPr="001A501A" w:rsidRDefault="006050E1" w:rsidP="0036033D">
            <w:pPr>
              <w:numPr>
                <w:ilvl w:val="0"/>
                <w:numId w:val="37"/>
              </w:numPr>
              <w:spacing w:before="120" w:after="120"/>
              <w:ind w:left="714" w:hanging="357"/>
              <w:contextualSpacing/>
              <w:jc w:val="both"/>
              <w:rPr>
                <w:sz w:val="16"/>
              </w:rPr>
            </w:pPr>
            <w:r w:rsidRPr="001A501A">
              <w:rPr>
                <w:sz w:val="16"/>
                <w:szCs w:val="16"/>
              </w:rPr>
              <w:t xml:space="preserve">Effects on the EU’s competitiveness and innovation potential </w:t>
            </w:r>
          </w:p>
        </w:tc>
      </w:tr>
      <w:tr w:rsidR="00197ACB" w:rsidRPr="001A501A" w14:paraId="38A38D6B" w14:textId="77777777" w:rsidTr="00802A9A">
        <w:trPr>
          <w:cantSplit/>
          <w:trHeight w:val="271"/>
        </w:trPr>
        <w:tc>
          <w:tcPr>
            <w:tcW w:w="409" w:type="dxa"/>
            <w:vMerge w:val="restart"/>
            <w:textDirection w:val="btLr"/>
          </w:tcPr>
          <w:p w14:paraId="4245973A" w14:textId="77777777" w:rsidR="00197ACB" w:rsidRPr="001A501A" w:rsidRDefault="00197ACB" w:rsidP="007302C0">
            <w:pPr>
              <w:ind w:left="113" w:right="113"/>
              <w:jc w:val="both"/>
              <w:rPr>
                <w:b/>
                <w:sz w:val="16"/>
              </w:rPr>
            </w:pPr>
            <w:r w:rsidRPr="001A501A">
              <w:rPr>
                <w:b/>
                <w:sz w:val="16"/>
              </w:rPr>
              <w:t>Policy area B</w:t>
            </w:r>
          </w:p>
        </w:tc>
        <w:tc>
          <w:tcPr>
            <w:tcW w:w="1108" w:type="dxa"/>
            <w:vAlign w:val="center"/>
          </w:tcPr>
          <w:p w14:paraId="02C76CA8" w14:textId="77777777" w:rsidR="00197ACB" w:rsidRPr="001A501A" w:rsidRDefault="00197ACB" w:rsidP="007302C0">
            <w:pPr>
              <w:jc w:val="both"/>
              <w:rPr>
                <w:sz w:val="16"/>
              </w:rPr>
            </w:pPr>
            <w:r w:rsidRPr="001A501A">
              <w:rPr>
                <w:sz w:val="16"/>
              </w:rPr>
              <w:t>Options</w:t>
            </w:r>
          </w:p>
        </w:tc>
        <w:tc>
          <w:tcPr>
            <w:tcW w:w="1108" w:type="dxa"/>
            <w:vAlign w:val="center"/>
          </w:tcPr>
          <w:p w14:paraId="37A021AE" w14:textId="77777777" w:rsidR="00197ACB" w:rsidRPr="001A501A" w:rsidRDefault="00197ACB" w:rsidP="006E7F26">
            <w:pPr>
              <w:jc w:val="both"/>
              <w:rPr>
                <w:sz w:val="16"/>
              </w:rPr>
            </w:pPr>
            <w:r w:rsidRPr="001A501A">
              <w:rPr>
                <w:sz w:val="16"/>
              </w:rPr>
              <w:t>Baseline</w:t>
            </w:r>
          </w:p>
        </w:tc>
        <w:tc>
          <w:tcPr>
            <w:tcW w:w="1291" w:type="dxa"/>
            <w:vAlign w:val="center"/>
          </w:tcPr>
          <w:p w14:paraId="1538CFFB" w14:textId="77777777" w:rsidR="00197ACB" w:rsidRPr="001A501A" w:rsidRDefault="00197ACB" w:rsidP="006E7F26">
            <w:pPr>
              <w:jc w:val="both"/>
              <w:rPr>
                <w:sz w:val="16"/>
              </w:rPr>
            </w:pPr>
            <w:r w:rsidRPr="001A501A">
              <w:rPr>
                <w:sz w:val="16"/>
              </w:rPr>
              <w:t>B1</w:t>
            </w:r>
          </w:p>
        </w:tc>
        <w:tc>
          <w:tcPr>
            <w:tcW w:w="1299" w:type="dxa"/>
            <w:gridSpan w:val="2"/>
            <w:vAlign w:val="center"/>
          </w:tcPr>
          <w:p w14:paraId="3F8F8A67" w14:textId="77777777" w:rsidR="00197ACB" w:rsidRPr="001A501A" w:rsidRDefault="00197ACB" w:rsidP="006E7F26">
            <w:pPr>
              <w:jc w:val="both"/>
              <w:rPr>
                <w:sz w:val="16"/>
              </w:rPr>
            </w:pPr>
            <w:r w:rsidRPr="001A501A">
              <w:rPr>
                <w:sz w:val="16"/>
              </w:rPr>
              <w:t>B2a</w:t>
            </w:r>
          </w:p>
        </w:tc>
        <w:tc>
          <w:tcPr>
            <w:tcW w:w="1301" w:type="dxa"/>
            <w:vAlign w:val="center"/>
          </w:tcPr>
          <w:p w14:paraId="00BD706E" w14:textId="77777777" w:rsidR="00197ACB" w:rsidRPr="001A501A" w:rsidRDefault="00197ACB" w:rsidP="006E7F26">
            <w:pPr>
              <w:jc w:val="both"/>
              <w:rPr>
                <w:sz w:val="16"/>
              </w:rPr>
            </w:pPr>
            <w:r w:rsidRPr="001A501A">
              <w:rPr>
                <w:sz w:val="16"/>
              </w:rPr>
              <w:t>B2b</w:t>
            </w:r>
          </w:p>
        </w:tc>
        <w:tc>
          <w:tcPr>
            <w:tcW w:w="1301" w:type="dxa"/>
            <w:gridSpan w:val="2"/>
            <w:vAlign w:val="center"/>
          </w:tcPr>
          <w:p w14:paraId="7E8EEBB9" w14:textId="77777777" w:rsidR="00197ACB" w:rsidRPr="001A501A" w:rsidRDefault="00197ACB" w:rsidP="006E7F26">
            <w:pPr>
              <w:jc w:val="both"/>
              <w:rPr>
                <w:sz w:val="16"/>
              </w:rPr>
            </w:pPr>
            <w:r w:rsidRPr="001A501A">
              <w:rPr>
                <w:sz w:val="16"/>
              </w:rPr>
              <w:t>B3a</w:t>
            </w:r>
          </w:p>
        </w:tc>
        <w:tc>
          <w:tcPr>
            <w:tcW w:w="1505" w:type="dxa"/>
            <w:vAlign w:val="center"/>
          </w:tcPr>
          <w:p w14:paraId="4BF60827" w14:textId="77777777" w:rsidR="00197ACB" w:rsidRPr="001A501A" w:rsidRDefault="00197ACB" w:rsidP="006E7F26">
            <w:pPr>
              <w:jc w:val="both"/>
              <w:rPr>
                <w:sz w:val="16"/>
              </w:rPr>
            </w:pPr>
            <w:r w:rsidRPr="001A501A">
              <w:rPr>
                <w:sz w:val="16"/>
              </w:rPr>
              <w:t>B3b</w:t>
            </w:r>
          </w:p>
        </w:tc>
      </w:tr>
      <w:tr w:rsidR="00197ACB" w:rsidRPr="001A501A" w14:paraId="7DE127CE" w14:textId="77777777" w:rsidTr="00802A9A">
        <w:trPr>
          <w:trHeight w:val="275"/>
        </w:trPr>
        <w:tc>
          <w:tcPr>
            <w:tcW w:w="409" w:type="dxa"/>
            <w:vMerge/>
          </w:tcPr>
          <w:p w14:paraId="7575261F" w14:textId="77777777" w:rsidR="00197ACB" w:rsidRPr="001A501A" w:rsidRDefault="00197ACB" w:rsidP="006E7F26">
            <w:pPr>
              <w:jc w:val="both"/>
              <w:rPr>
                <w:b/>
              </w:rPr>
            </w:pPr>
          </w:p>
        </w:tc>
        <w:tc>
          <w:tcPr>
            <w:tcW w:w="1108" w:type="dxa"/>
            <w:vAlign w:val="center"/>
          </w:tcPr>
          <w:p w14:paraId="2A4474D0" w14:textId="77777777" w:rsidR="00197ACB" w:rsidRPr="001A501A" w:rsidRDefault="00197ACB" w:rsidP="006E7F26">
            <w:pPr>
              <w:jc w:val="both"/>
              <w:rPr>
                <w:sz w:val="16"/>
              </w:rPr>
            </w:pPr>
            <w:r w:rsidRPr="001A501A">
              <w:rPr>
                <w:sz w:val="16"/>
              </w:rPr>
              <w:t>Rating</w:t>
            </w:r>
          </w:p>
        </w:tc>
        <w:tc>
          <w:tcPr>
            <w:tcW w:w="1108" w:type="dxa"/>
            <w:vAlign w:val="center"/>
          </w:tcPr>
          <w:p w14:paraId="1F422BA7" w14:textId="77777777" w:rsidR="00197ACB" w:rsidRPr="001A501A" w:rsidRDefault="00197ACB" w:rsidP="006E7F26">
            <w:pPr>
              <w:jc w:val="both"/>
              <w:rPr>
                <w:sz w:val="16"/>
              </w:rPr>
            </w:pPr>
            <w:r w:rsidRPr="001A501A">
              <w:rPr>
                <w:sz w:val="16"/>
              </w:rPr>
              <w:t>0</w:t>
            </w:r>
          </w:p>
        </w:tc>
        <w:tc>
          <w:tcPr>
            <w:tcW w:w="1291" w:type="dxa"/>
            <w:vAlign w:val="center"/>
          </w:tcPr>
          <w:p w14:paraId="48916236" w14:textId="77777777" w:rsidR="00197ACB" w:rsidRPr="001A501A" w:rsidRDefault="00CA79A0" w:rsidP="006E7F26">
            <w:pPr>
              <w:jc w:val="both"/>
              <w:rPr>
                <w:sz w:val="16"/>
              </w:rPr>
            </w:pPr>
            <w:r w:rsidRPr="001A501A">
              <w:rPr>
                <w:sz w:val="16"/>
              </w:rPr>
              <w:t>+</w:t>
            </w:r>
          </w:p>
        </w:tc>
        <w:tc>
          <w:tcPr>
            <w:tcW w:w="1299" w:type="dxa"/>
            <w:gridSpan w:val="2"/>
            <w:vAlign w:val="center"/>
          </w:tcPr>
          <w:p w14:paraId="0C718278" w14:textId="77777777" w:rsidR="00197ACB" w:rsidRPr="001A501A" w:rsidRDefault="00562120" w:rsidP="006E7F26">
            <w:pPr>
              <w:jc w:val="both"/>
              <w:rPr>
                <w:sz w:val="16"/>
              </w:rPr>
            </w:pPr>
            <w:r w:rsidRPr="001A501A">
              <w:rPr>
                <w:sz w:val="16"/>
              </w:rPr>
              <w:t>+</w:t>
            </w:r>
          </w:p>
        </w:tc>
        <w:tc>
          <w:tcPr>
            <w:tcW w:w="1301" w:type="dxa"/>
            <w:vAlign w:val="center"/>
          </w:tcPr>
          <w:p w14:paraId="79A6E8B1" w14:textId="77777777" w:rsidR="00197ACB" w:rsidRPr="001A501A" w:rsidRDefault="00562120" w:rsidP="006E7F26">
            <w:pPr>
              <w:jc w:val="both"/>
              <w:rPr>
                <w:sz w:val="16"/>
              </w:rPr>
            </w:pPr>
            <w:r w:rsidRPr="001A501A">
              <w:rPr>
                <w:sz w:val="16"/>
              </w:rPr>
              <w:t>++</w:t>
            </w:r>
          </w:p>
        </w:tc>
        <w:tc>
          <w:tcPr>
            <w:tcW w:w="1301" w:type="dxa"/>
            <w:gridSpan w:val="2"/>
            <w:vAlign w:val="center"/>
          </w:tcPr>
          <w:p w14:paraId="1339C9DC" w14:textId="77777777" w:rsidR="00197ACB" w:rsidRPr="001A501A" w:rsidRDefault="00562120" w:rsidP="006E7F26">
            <w:pPr>
              <w:jc w:val="both"/>
              <w:rPr>
                <w:sz w:val="16"/>
              </w:rPr>
            </w:pPr>
            <w:r w:rsidRPr="001A501A">
              <w:rPr>
                <w:sz w:val="16"/>
              </w:rPr>
              <w:t>++</w:t>
            </w:r>
          </w:p>
        </w:tc>
        <w:tc>
          <w:tcPr>
            <w:tcW w:w="1505" w:type="dxa"/>
            <w:vAlign w:val="center"/>
          </w:tcPr>
          <w:p w14:paraId="2B01C4A1" w14:textId="77777777" w:rsidR="00197ACB" w:rsidRPr="001A501A" w:rsidRDefault="00197ACB" w:rsidP="006E7F26">
            <w:pPr>
              <w:jc w:val="both"/>
              <w:rPr>
                <w:sz w:val="16"/>
              </w:rPr>
            </w:pPr>
            <w:r w:rsidRPr="001A501A">
              <w:rPr>
                <w:sz w:val="16"/>
              </w:rPr>
              <w:t>+++</w:t>
            </w:r>
          </w:p>
        </w:tc>
      </w:tr>
      <w:tr w:rsidR="00197ACB" w:rsidRPr="005F55D6" w14:paraId="0EC77083" w14:textId="77777777" w:rsidTr="00802A9A">
        <w:trPr>
          <w:trHeight w:val="582"/>
        </w:trPr>
        <w:tc>
          <w:tcPr>
            <w:tcW w:w="409" w:type="dxa"/>
            <w:vMerge/>
          </w:tcPr>
          <w:p w14:paraId="41C10970" w14:textId="77777777" w:rsidR="00197ACB" w:rsidRPr="001A501A" w:rsidRDefault="00197ACB" w:rsidP="006E7F26">
            <w:pPr>
              <w:jc w:val="both"/>
            </w:pPr>
          </w:p>
        </w:tc>
        <w:tc>
          <w:tcPr>
            <w:tcW w:w="1108" w:type="dxa"/>
            <w:vAlign w:val="center"/>
          </w:tcPr>
          <w:p w14:paraId="2593F46B" w14:textId="77777777" w:rsidR="00197ACB" w:rsidRPr="001A501A" w:rsidRDefault="00197ACB" w:rsidP="006E7F26">
            <w:pPr>
              <w:jc w:val="both"/>
              <w:rPr>
                <w:sz w:val="16"/>
              </w:rPr>
            </w:pPr>
            <w:r w:rsidRPr="001A501A">
              <w:rPr>
                <w:sz w:val="16"/>
              </w:rPr>
              <w:t>Criteria for comparing options</w:t>
            </w:r>
          </w:p>
        </w:tc>
        <w:tc>
          <w:tcPr>
            <w:tcW w:w="7805" w:type="dxa"/>
            <w:gridSpan w:val="8"/>
          </w:tcPr>
          <w:p w14:paraId="38146179" w14:textId="77777777" w:rsidR="00197ACB" w:rsidRPr="001A501A" w:rsidRDefault="00197ACB" w:rsidP="0036033D">
            <w:pPr>
              <w:numPr>
                <w:ilvl w:val="0"/>
                <w:numId w:val="37"/>
              </w:numPr>
              <w:spacing w:before="120" w:after="120"/>
              <w:ind w:left="714" w:hanging="357"/>
              <w:contextualSpacing/>
              <w:jc w:val="both"/>
              <w:rPr>
                <w:sz w:val="16"/>
                <w:szCs w:val="16"/>
              </w:rPr>
            </w:pPr>
            <w:r w:rsidRPr="001A501A">
              <w:rPr>
                <w:sz w:val="16"/>
                <w:szCs w:val="16"/>
              </w:rPr>
              <w:t>Number of people who obtain new rights regarding transparency, consultation, human oversight and redress</w:t>
            </w:r>
          </w:p>
          <w:p w14:paraId="00EC2611" w14:textId="77777777" w:rsidR="00197ACB" w:rsidRPr="001A501A" w:rsidRDefault="00197ACB" w:rsidP="0036033D">
            <w:pPr>
              <w:numPr>
                <w:ilvl w:val="0"/>
                <w:numId w:val="37"/>
              </w:numPr>
              <w:spacing w:before="120" w:after="120"/>
              <w:ind w:left="714" w:hanging="357"/>
              <w:contextualSpacing/>
              <w:jc w:val="both"/>
              <w:rPr>
                <w:sz w:val="16"/>
              </w:rPr>
            </w:pPr>
            <w:r w:rsidRPr="001A501A">
              <w:rPr>
                <w:sz w:val="16"/>
                <w:szCs w:val="16"/>
              </w:rPr>
              <w:t>Number of people who can improve their working conditions in platform work through data portability</w:t>
            </w:r>
          </w:p>
          <w:p w14:paraId="7E7D1C1C" w14:textId="77777777" w:rsidR="006050E1" w:rsidRPr="001A501A" w:rsidRDefault="006050E1" w:rsidP="006050E1">
            <w:pPr>
              <w:numPr>
                <w:ilvl w:val="0"/>
                <w:numId w:val="37"/>
              </w:numPr>
              <w:spacing w:before="120" w:after="120" w:line="259" w:lineRule="auto"/>
              <w:ind w:left="714" w:hanging="357"/>
              <w:contextualSpacing/>
              <w:jc w:val="both"/>
              <w:rPr>
                <w:sz w:val="16"/>
              </w:rPr>
            </w:pPr>
            <w:r w:rsidRPr="001A501A">
              <w:rPr>
                <w:sz w:val="16"/>
                <w:szCs w:val="16"/>
              </w:rPr>
              <w:t>Effects on the sustainable growth of platforms in the EU</w:t>
            </w:r>
          </w:p>
          <w:p w14:paraId="20AC5862" w14:textId="77777777" w:rsidR="006050E1" w:rsidRPr="001A501A" w:rsidRDefault="006050E1">
            <w:pPr>
              <w:numPr>
                <w:ilvl w:val="0"/>
                <w:numId w:val="37"/>
              </w:numPr>
              <w:spacing w:before="120" w:after="120"/>
              <w:ind w:left="714" w:hanging="357"/>
              <w:contextualSpacing/>
              <w:jc w:val="both"/>
              <w:rPr>
                <w:sz w:val="16"/>
                <w:szCs w:val="16"/>
              </w:rPr>
            </w:pPr>
            <w:r w:rsidRPr="001A501A">
              <w:rPr>
                <w:sz w:val="16"/>
                <w:szCs w:val="16"/>
              </w:rPr>
              <w:t xml:space="preserve">Effects on the EU’s competitiveness and innovation potential </w:t>
            </w:r>
          </w:p>
        </w:tc>
      </w:tr>
      <w:tr w:rsidR="00197ACB" w:rsidRPr="001A501A" w14:paraId="2EE9020E" w14:textId="77777777" w:rsidTr="00802A9A">
        <w:trPr>
          <w:cantSplit/>
          <w:trHeight w:val="271"/>
        </w:trPr>
        <w:tc>
          <w:tcPr>
            <w:tcW w:w="409" w:type="dxa"/>
            <w:vMerge w:val="restart"/>
            <w:textDirection w:val="btLr"/>
          </w:tcPr>
          <w:p w14:paraId="1433FAF4" w14:textId="77777777" w:rsidR="00197ACB" w:rsidRPr="001A501A" w:rsidRDefault="00197ACB" w:rsidP="007302C0">
            <w:pPr>
              <w:ind w:left="113" w:right="113"/>
              <w:jc w:val="both"/>
              <w:rPr>
                <w:b/>
                <w:sz w:val="16"/>
              </w:rPr>
            </w:pPr>
            <w:r w:rsidRPr="001A501A">
              <w:rPr>
                <w:b/>
                <w:sz w:val="16"/>
              </w:rPr>
              <w:t>Policy area C</w:t>
            </w:r>
          </w:p>
        </w:tc>
        <w:tc>
          <w:tcPr>
            <w:tcW w:w="1108" w:type="dxa"/>
            <w:vAlign w:val="center"/>
          </w:tcPr>
          <w:p w14:paraId="292F204F" w14:textId="77777777" w:rsidR="00197ACB" w:rsidRPr="001A501A" w:rsidRDefault="00197ACB" w:rsidP="006E7F26">
            <w:pPr>
              <w:jc w:val="both"/>
              <w:rPr>
                <w:sz w:val="16"/>
              </w:rPr>
            </w:pPr>
            <w:r w:rsidRPr="001A501A">
              <w:rPr>
                <w:sz w:val="16"/>
              </w:rPr>
              <w:t>Options</w:t>
            </w:r>
          </w:p>
        </w:tc>
        <w:tc>
          <w:tcPr>
            <w:tcW w:w="1108" w:type="dxa"/>
            <w:vAlign w:val="center"/>
          </w:tcPr>
          <w:p w14:paraId="0FF73CFC" w14:textId="77777777" w:rsidR="00197ACB" w:rsidRPr="001A501A" w:rsidRDefault="00197ACB" w:rsidP="006E7F26">
            <w:pPr>
              <w:jc w:val="both"/>
              <w:rPr>
                <w:sz w:val="16"/>
              </w:rPr>
            </w:pPr>
            <w:r w:rsidRPr="001A501A">
              <w:rPr>
                <w:sz w:val="16"/>
              </w:rPr>
              <w:t>Baseline</w:t>
            </w:r>
          </w:p>
        </w:tc>
        <w:tc>
          <w:tcPr>
            <w:tcW w:w="2139" w:type="dxa"/>
            <w:gridSpan w:val="2"/>
            <w:vAlign w:val="center"/>
          </w:tcPr>
          <w:p w14:paraId="1AEB5190" w14:textId="77777777" w:rsidR="00197ACB" w:rsidRPr="001A501A" w:rsidRDefault="00197ACB" w:rsidP="006E7F26">
            <w:pPr>
              <w:jc w:val="both"/>
              <w:rPr>
                <w:sz w:val="16"/>
              </w:rPr>
            </w:pPr>
            <w:r w:rsidRPr="001A501A">
              <w:rPr>
                <w:sz w:val="16"/>
              </w:rPr>
              <w:t>C1</w:t>
            </w:r>
          </w:p>
        </w:tc>
        <w:tc>
          <w:tcPr>
            <w:tcW w:w="2169" w:type="dxa"/>
            <w:gridSpan w:val="3"/>
            <w:vAlign w:val="center"/>
          </w:tcPr>
          <w:p w14:paraId="50A4B5C3" w14:textId="77777777" w:rsidR="00197ACB" w:rsidRPr="001A501A" w:rsidRDefault="00197ACB" w:rsidP="006E7F26">
            <w:pPr>
              <w:jc w:val="both"/>
              <w:rPr>
                <w:sz w:val="16"/>
              </w:rPr>
            </w:pPr>
            <w:r w:rsidRPr="001A501A">
              <w:rPr>
                <w:sz w:val="16"/>
              </w:rPr>
              <w:t>C2</w:t>
            </w:r>
          </w:p>
        </w:tc>
        <w:tc>
          <w:tcPr>
            <w:tcW w:w="2389" w:type="dxa"/>
            <w:gridSpan w:val="2"/>
            <w:vAlign w:val="center"/>
          </w:tcPr>
          <w:p w14:paraId="59DDD95F" w14:textId="77777777" w:rsidR="00197ACB" w:rsidRPr="001A501A" w:rsidRDefault="00197ACB" w:rsidP="006E7F26">
            <w:pPr>
              <w:jc w:val="both"/>
              <w:rPr>
                <w:sz w:val="16"/>
              </w:rPr>
            </w:pPr>
            <w:r w:rsidRPr="001A501A">
              <w:rPr>
                <w:sz w:val="16"/>
              </w:rPr>
              <w:t>C3</w:t>
            </w:r>
          </w:p>
        </w:tc>
      </w:tr>
      <w:tr w:rsidR="00197ACB" w:rsidRPr="001A501A" w14:paraId="05863DB2" w14:textId="77777777" w:rsidTr="00802A9A">
        <w:trPr>
          <w:trHeight w:val="275"/>
        </w:trPr>
        <w:tc>
          <w:tcPr>
            <w:tcW w:w="409" w:type="dxa"/>
            <w:vMerge/>
          </w:tcPr>
          <w:p w14:paraId="3C00A62F" w14:textId="77777777" w:rsidR="00197ACB" w:rsidRPr="001A501A" w:rsidRDefault="00197ACB" w:rsidP="006E7F26">
            <w:pPr>
              <w:jc w:val="both"/>
              <w:rPr>
                <w:b/>
              </w:rPr>
            </w:pPr>
          </w:p>
        </w:tc>
        <w:tc>
          <w:tcPr>
            <w:tcW w:w="1108" w:type="dxa"/>
            <w:vAlign w:val="center"/>
          </w:tcPr>
          <w:p w14:paraId="7FF41D68" w14:textId="77777777" w:rsidR="00197ACB" w:rsidRPr="001A501A" w:rsidRDefault="00197ACB" w:rsidP="006E7F26">
            <w:pPr>
              <w:jc w:val="both"/>
              <w:rPr>
                <w:sz w:val="16"/>
              </w:rPr>
            </w:pPr>
            <w:r w:rsidRPr="001A501A">
              <w:rPr>
                <w:sz w:val="16"/>
              </w:rPr>
              <w:t>Rating</w:t>
            </w:r>
          </w:p>
        </w:tc>
        <w:tc>
          <w:tcPr>
            <w:tcW w:w="1108" w:type="dxa"/>
            <w:vAlign w:val="center"/>
          </w:tcPr>
          <w:p w14:paraId="531911CC" w14:textId="77777777" w:rsidR="00197ACB" w:rsidRPr="001A501A" w:rsidRDefault="00197ACB" w:rsidP="006E7F26">
            <w:pPr>
              <w:jc w:val="both"/>
              <w:rPr>
                <w:sz w:val="16"/>
              </w:rPr>
            </w:pPr>
            <w:r w:rsidRPr="001A501A">
              <w:rPr>
                <w:sz w:val="16"/>
              </w:rPr>
              <w:t>0</w:t>
            </w:r>
          </w:p>
        </w:tc>
        <w:tc>
          <w:tcPr>
            <w:tcW w:w="2139" w:type="dxa"/>
            <w:gridSpan w:val="2"/>
            <w:vAlign w:val="center"/>
          </w:tcPr>
          <w:p w14:paraId="03CC920F" w14:textId="77777777" w:rsidR="00197ACB" w:rsidRPr="001A501A" w:rsidRDefault="00197ACB" w:rsidP="006E7F26">
            <w:pPr>
              <w:jc w:val="both"/>
              <w:rPr>
                <w:sz w:val="16"/>
              </w:rPr>
            </w:pPr>
            <w:r w:rsidRPr="001A501A">
              <w:rPr>
                <w:sz w:val="16"/>
              </w:rPr>
              <w:t>+</w:t>
            </w:r>
            <w:r w:rsidR="00C17F65" w:rsidRPr="001A501A">
              <w:rPr>
                <w:sz w:val="16"/>
              </w:rPr>
              <w:t>++</w:t>
            </w:r>
          </w:p>
        </w:tc>
        <w:tc>
          <w:tcPr>
            <w:tcW w:w="2169" w:type="dxa"/>
            <w:gridSpan w:val="3"/>
            <w:vAlign w:val="center"/>
          </w:tcPr>
          <w:p w14:paraId="5A0BFFD9" w14:textId="77777777" w:rsidR="00197ACB" w:rsidRPr="001A501A" w:rsidRDefault="00197ACB" w:rsidP="006E7F26">
            <w:pPr>
              <w:jc w:val="both"/>
              <w:rPr>
                <w:sz w:val="16"/>
              </w:rPr>
            </w:pPr>
            <w:r w:rsidRPr="001A501A">
              <w:rPr>
                <w:sz w:val="16"/>
              </w:rPr>
              <w:t>++</w:t>
            </w:r>
          </w:p>
        </w:tc>
        <w:tc>
          <w:tcPr>
            <w:tcW w:w="2389" w:type="dxa"/>
            <w:gridSpan w:val="2"/>
            <w:vAlign w:val="center"/>
          </w:tcPr>
          <w:p w14:paraId="1962FCBA" w14:textId="77777777" w:rsidR="00197ACB" w:rsidRPr="001A501A" w:rsidRDefault="00197ACB" w:rsidP="006E7F26">
            <w:pPr>
              <w:jc w:val="both"/>
              <w:rPr>
                <w:sz w:val="16"/>
              </w:rPr>
            </w:pPr>
            <w:r w:rsidRPr="001A501A">
              <w:rPr>
                <w:sz w:val="16"/>
              </w:rPr>
              <w:t>+++</w:t>
            </w:r>
          </w:p>
        </w:tc>
      </w:tr>
      <w:tr w:rsidR="00197ACB" w:rsidRPr="005F55D6" w14:paraId="14479E46" w14:textId="77777777" w:rsidTr="00802A9A">
        <w:trPr>
          <w:trHeight w:val="954"/>
        </w:trPr>
        <w:tc>
          <w:tcPr>
            <w:tcW w:w="409" w:type="dxa"/>
            <w:vMerge/>
          </w:tcPr>
          <w:p w14:paraId="09F98C24" w14:textId="77777777" w:rsidR="00197ACB" w:rsidRPr="001A501A" w:rsidRDefault="00197ACB" w:rsidP="006E7F26">
            <w:pPr>
              <w:jc w:val="both"/>
            </w:pPr>
          </w:p>
        </w:tc>
        <w:tc>
          <w:tcPr>
            <w:tcW w:w="1108" w:type="dxa"/>
            <w:vAlign w:val="center"/>
          </w:tcPr>
          <w:p w14:paraId="4581F694" w14:textId="77777777" w:rsidR="00197ACB" w:rsidRPr="001A501A" w:rsidRDefault="00197ACB" w:rsidP="006E7F26">
            <w:pPr>
              <w:jc w:val="both"/>
              <w:rPr>
                <w:sz w:val="16"/>
              </w:rPr>
            </w:pPr>
            <w:r w:rsidRPr="001A501A">
              <w:rPr>
                <w:sz w:val="16"/>
              </w:rPr>
              <w:t>Criteria for comparing options</w:t>
            </w:r>
          </w:p>
        </w:tc>
        <w:tc>
          <w:tcPr>
            <w:tcW w:w="7805" w:type="dxa"/>
            <w:gridSpan w:val="8"/>
          </w:tcPr>
          <w:p w14:paraId="25DD59C5" w14:textId="77777777" w:rsidR="00197ACB" w:rsidRPr="001A501A" w:rsidRDefault="00197ACB" w:rsidP="0036033D">
            <w:pPr>
              <w:numPr>
                <w:ilvl w:val="0"/>
                <w:numId w:val="37"/>
              </w:numPr>
              <w:spacing w:before="120" w:after="120"/>
              <w:ind w:left="714" w:hanging="357"/>
              <w:contextualSpacing/>
              <w:jc w:val="both"/>
              <w:rPr>
                <w:sz w:val="16"/>
                <w:szCs w:val="16"/>
              </w:rPr>
            </w:pPr>
            <w:r w:rsidRPr="001A501A">
              <w:rPr>
                <w:sz w:val="16"/>
                <w:szCs w:val="16"/>
              </w:rPr>
              <w:t>Better knowledge on developments in platform work</w:t>
            </w:r>
          </w:p>
          <w:p w14:paraId="37C9916A" w14:textId="77777777" w:rsidR="00197ACB" w:rsidRPr="001A501A" w:rsidRDefault="00197ACB" w:rsidP="0036033D">
            <w:pPr>
              <w:numPr>
                <w:ilvl w:val="0"/>
                <w:numId w:val="37"/>
              </w:numPr>
              <w:spacing w:before="120" w:after="120"/>
              <w:ind w:left="714" w:hanging="357"/>
              <w:contextualSpacing/>
              <w:jc w:val="both"/>
              <w:rPr>
                <w:sz w:val="16"/>
                <w:szCs w:val="16"/>
              </w:rPr>
            </w:pPr>
            <w:r w:rsidRPr="001A501A">
              <w:rPr>
                <w:sz w:val="16"/>
                <w:szCs w:val="16"/>
              </w:rPr>
              <w:t>Accessibility of information</w:t>
            </w:r>
          </w:p>
          <w:p w14:paraId="4ADC67D9" w14:textId="77777777" w:rsidR="00197ACB" w:rsidRPr="001A501A" w:rsidRDefault="00197ACB" w:rsidP="0036033D">
            <w:pPr>
              <w:numPr>
                <w:ilvl w:val="0"/>
                <w:numId w:val="37"/>
              </w:numPr>
              <w:spacing w:before="120" w:after="120"/>
              <w:ind w:left="714" w:hanging="357"/>
              <w:contextualSpacing/>
              <w:jc w:val="both"/>
              <w:rPr>
                <w:sz w:val="16"/>
                <w:szCs w:val="16"/>
              </w:rPr>
            </w:pPr>
            <w:r w:rsidRPr="001A501A">
              <w:rPr>
                <w:sz w:val="16"/>
                <w:szCs w:val="16"/>
              </w:rPr>
              <w:t>Clarity on applicable rules for people working through platforms across borders</w:t>
            </w:r>
          </w:p>
          <w:p w14:paraId="0488CF98" w14:textId="77777777" w:rsidR="00197ACB" w:rsidRPr="001A501A" w:rsidRDefault="00197ACB" w:rsidP="0036033D">
            <w:pPr>
              <w:numPr>
                <w:ilvl w:val="0"/>
                <w:numId w:val="37"/>
              </w:numPr>
              <w:spacing w:before="120" w:after="120"/>
              <w:ind w:left="714" w:hanging="357"/>
              <w:contextualSpacing/>
              <w:jc w:val="both"/>
              <w:rPr>
                <w:sz w:val="16"/>
                <w:szCs w:val="16"/>
              </w:rPr>
            </w:pPr>
            <w:r w:rsidRPr="001A501A">
              <w:rPr>
                <w:sz w:val="16"/>
                <w:szCs w:val="16"/>
              </w:rPr>
              <w:t>Consistency across Member States</w:t>
            </w:r>
          </w:p>
          <w:p w14:paraId="0F90B2F1" w14:textId="77777777" w:rsidR="00197ACB" w:rsidRPr="001A501A" w:rsidRDefault="00197ACB" w:rsidP="0036033D">
            <w:pPr>
              <w:numPr>
                <w:ilvl w:val="0"/>
                <w:numId w:val="37"/>
              </w:numPr>
              <w:spacing w:before="120" w:after="120"/>
              <w:ind w:left="714" w:hanging="357"/>
              <w:contextualSpacing/>
              <w:jc w:val="both"/>
              <w:rPr>
                <w:sz w:val="16"/>
              </w:rPr>
            </w:pPr>
            <w:r w:rsidRPr="001A501A">
              <w:rPr>
                <w:sz w:val="16"/>
                <w:szCs w:val="16"/>
              </w:rPr>
              <w:t>Feasibility of implementation</w:t>
            </w:r>
          </w:p>
          <w:p w14:paraId="3D2D8E49" w14:textId="77777777" w:rsidR="006050E1" w:rsidRPr="001A501A" w:rsidRDefault="006050E1" w:rsidP="006050E1">
            <w:pPr>
              <w:numPr>
                <w:ilvl w:val="0"/>
                <w:numId w:val="37"/>
              </w:numPr>
              <w:spacing w:before="120" w:after="120" w:line="259" w:lineRule="auto"/>
              <w:ind w:left="714" w:hanging="357"/>
              <w:contextualSpacing/>
              <w:jc w:val="both"/>
              <w:rPr>
                <w:sz w:val="16"/>
              </w:rPr>
            </w:pPr>
            <w:r w:rsidRPr="001A501A">
              <w:rPr>
                <w:sz w:val="16"/>
                <w:szCs w:val="16"/>
              </w:rPr>
              <w:t>Effects on the sustainable growth of platforms in the EU</w:t>
            </w:r>
          </w:p>
          <w:p w14:paraId="17B84BFB" w14:textId="77777777" w:rsidR="006050E1" w:rsidRPr="001A501A" w:rsidRDefault="006050E1">
            <w:pPr>
              <w:numPr>
                <w:ilvl w:val="0"/>
                <w:numId w:val="37"/>
              </w:numPr>
              <w:spacing w:before="120" w:after="120"/>
              <w:ind w:left="714" w:hanging="357"/>
              <w:contextualSpacing/>
              <w:jc w:val="both"/>
              <w:rPr>
                <w:sz w:val="16"/>
                <w:szCs w:val="16"/>
              </w:rPr>
            </w:pPr>
            <w:r w:rsidRPr="001A501A">
              <w:rPr>
                <w:sz w:val="16"/>
                <w:szCs w:val="16"/>
              </w:rPr>
              <w:t xml:space="preserve">Effects on the EU’s competitiveness and innovation potential </w:t>
            </w:r>
          </w:p>
        </w:tc>
      </w:tr>
      <w:bookmarkEnd w:id="1322"/>
      <w:bookmarkEnd w:id="1323"/>
      <w:bookmarkEnd w:id="1324"/>
      <w:bookmarkEnd w:id="1325"/>
      <w:bookmarkEnd w:id="1326"/>
      <w:bookmarkEnd w:id="1327"/>
      <w:bookmarkEnd w:id="1328"/>
    </w:tbl>
    <w:p w14:paraId="1A8F9EDA" w14:textId="77777777" w:rsidR="00197ACB" w:rsidRPr="001A501A" w:rsidRDefault="00197ACB" w:rsidP="006E7F26">
      <w:pPr>
        <w:tabs>
          <w:tab w:val="left" w:pos="2302"/>
        </w:tabs>
        <w:spacing w:after="0" w:line="240" w:lineRule="auto"/>
        <w:jc w:val="both"/>
        <w:rPr>
          <w:rFonts w:ascii="Times New Roman" w:eastAsia="Times New Roman" w:hAnsi="Times New Roman" w:cs="Times New Roman"/>
          <w:sz w:val="24"/>
          <w:szCs w:val="20"/>
          <w:lang w:val="en-GB"/>
        </w:rPr>
      </w:pPr>
    </w:p>
    <w:p w14:paraId="12CDC63F" w14:textId="77777777" w:rsidR="00197ACB" w:rsidRPr="001A501A" w:rsidRDefault="00197ACB" w:rsidP="006E7F26">
      <w:pPr>
        <w:keepNext/>
        <w:tabs>
          <w:tab w:val="num" w:pos="1200"/>
        </w:tabs>
        <w:spacing w:after="240" w:line="240" w:lineRule="auto"/>
        <w:ind w:left="1200" w:hanging="720"/>
        <w:jc w:val="both"/>
        <w:outlineLvl w:val="1"/>
        <w:rPr>
          <w:rFonts w:ascii="Times New Roman" w:eastAsia="Times New Roman" w:hAnsi="Times New Roman" w:cs="Times New Roman"/>
          <w:b/>
          <w:sz w:val="24"/>
          <w:szCs w:val="20"/>
          <w:lang w:val="en-GB"/>
        </w:rPr>
      </w:pPr>
      <w:bookmarkStart w:id="1329" w:name="_Toc80113098"/>
      <w:bookmarkStart w:id="1330" w:name="_Toc80113863"/>
      <w:bookmarkStart w:id="1331" w:name="_Toc81235175"/>
      <w:bookmarkStart w:id="1332" w:name="_Toc81247201"/>
      <w:bookmarkStart w:id="1333" w:name="_Toc81260303"/>
      <w:bookmarkStart w:id="1334" w:name="_Toc81313334"/>
      <w:bookmarkStart w:id="1335" w:name="_Toc81323799"/>
      <w:bookmarkStart w:id="1336" w:name="_Toc81327180"/>
      <w:bookmarkStart w:id="1337" w:name="_Toc81398490"/>
      <w:bookmarkStart w:id="1338" w:name="_Toc82107423"/>
      <w:bookmarkStart w:id="1339" w:name="_Toc82165146"/>
      <w:bookmarkStart w:id="1340" w:name="_Toc82165326"/>
      <w:bookmarkStart w:id="1341" w:name="_Toc82165409"/>
      <w:bookmarkStart w:id="1342" w:name="_Toc83313700"/>
      <w:bookmarkStart w:id="1343" w:name="_Toc83314818"/>
      <w:bookmarkStart w:id="1344" w:name="_Toc83392676"/>
      <w:bookmarkStart w:id="1345" w:name="_Toc83392765"/>
      <w:bookmarkStart w:id="1346" w:name="_Toc83393378"/>
      <w:bookmarkStart w:id="1347" w:name="_Toc83393440"/>
      <w:bookmarkStart w:id="1348" w:name="_Toc83397698"/>
      <w:bookmarkStart w:id="1349" w:name="_Toc83397878"/>
      <w:bookmarkStart w:id="1350" w:name="_Toc83398116"/>
      <w:bookmarkStart w:id="1351" w:name="_Toc83398213"/>
      <w:bookmarkStart w:id="1352" w:name="_Toc83398338"/>
      <w:bookmarkStart w:id="1353" w:name="_Toc83398400"/>
      <w:bookmarkStart w:id="1354" w:name="_Toc83651231"/>
      <w:bookmarkStart w:id="1355" w:name="_Toc86749289"/>
      <w:bookmarkStart w:id="1356" w:name="_Toc86833570"/>
      <w:bookmarkStart w:id="1357" w:name="_Toc86833612"/>
      <w:bookmarkStart w:id="1358" w:name="_Toc87546972"/>
      <w:r w:rsidRPr="001A501A">
        <w:rPr>
          <w:rFonts w:ascii="Times New Roman" w:eastAsia="Times New Roman" w:hAnsi="Times New Roman" w:cs="Times New Roman"/>
          <w:b/>
          <w:sz w:val="24"/>
          <w:szCs w:val="20"/>
          <w:lang w:val="en-GB"/>
        </w:rPr>
        <w:t>7.2 Efficiency</w:t>
      </w:r>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p>
    <w:p w14:paraId="7B3B2970" w14:textId="77777777" w:rsidR="00197ACB" w:rsidRPr="001A501A" w:rsidRDefault="00197ACB" w:rsidP="006E7F26">
      <w:pPr>
        <w:spacing w:after="200" w:line="240" w:lineRule="auto"/>
        <w:jc w:val="both"/>
        <w:rPr>
          <w:rFonts w:ascii="Times New Roman" w:eastAsia="Times New Roman" w:hAnsi="Times New Roman" w:cs="Times New Roman"/>
          <w:sz w:val="24"/>
          <w:szCs w:val="24"/>
          <w:lang w:val="en-GB" w:eastAsia="en-GB"/>
        </w:rPr>
      </w:pPr>
      <w:r w:rsidRPr="001A501A">
        <w:rPr>
          <w:rFonts w:ascii="Times New Roman" w:eastAsia="Times New Roman" w:hAnsi="Times New Roman" w:cs="Times New Roman"/>
          <w:sz w:val="24"/>
          <w:szCs w:val="24"/>
          <w:lang w:val="en-GB" w:eastAsia="en-GB"/>
        </w:rPr>
        <w:t>‘Efficiency’ refers to the ratio of the benefits of each option to its associated costs (see Tables 1-5</w:t>
      </w:r>
      <w:r w:rsidR="00031657" w:rsidRPr="001A501A">
        <w:rPr>
          <w:rFonts w:ascii="Times New Roman" w:eastAsia="Times New Roman" w:hAnsi="Times New Roman" w:cs="Times New Roman"/>
          <w:sz w:val="24"/>
          <w:szCs w:val="24"/>
          <w:lang w:val="en-GB" w:eastAsia="en-GB"/>
        </w:rPr>
        <w:t>,</w:t>
      </w:r>
      <w:r w:rsidR="001E4218" w:rsidRPr="001A501A">
        <w:rPr>
          <w:rFonts w:ascii="Times New Roman" w:eastAsia="Times New Roman" w:hAnsi="Times New Roman" w:cs="Times New Roman"/>
          <w:sz w:val="24"/>
          <w:szCs w:val="24"/>
          <w:lang w:val="en-GB" w:eastAsia="en-GB"/>
        </w:rPr>
        <w:t xml:space="preserve"> Annex 4.1</w:t>
      </w:r>
      <w:r w:rsidRPr="001A501A">
        <w:rPr>
          <w:rFonts w:ascii="Times New Roman" w:eastAsia="Times New Roman" w:hAnsi="Times New Roman" w:cs="Times New Roman"/>
          <w:sz w:val="24"/>
          <w:szCs w:val="24"/>
          <w:lang w:val="en-GB" w:eastAsia="en-GB"/>
        </w:rPr>
        <w:t xml:space="preserve"> for a detailed overview of options’ economic and social impacts). </w:t>
      </w:r>
      <w:r w:rsidR="007542CD" w:rsidRPr="001A501A">
        <w:rPr>
          <w:rFonts w:ascii="Times New Roman" w:eastAsia="Times New Roman" w:hAnsi="Times New Roman" w:cs="Times New Roman"/>
          <w:sz w:val="24"/>
          <w:szCs w:val="24"/>
          <w:lang w:val="en-GB" w:eastAsia="en-GB"/>
        </w:rPr>
        <w:t xml:space="preserve">All policy options assessed against the criterion of efficiency are compared to the baseline scenario (see Section 5.1). </w:t>
      </w:r>
    </w:p>
    <w:p w14:paraId="27B1A3A0" w14:textId="77777777" w:rsidR="00197ACB" w:rsidRPr="001A501A" w:rsidRDefault="00197ACB" w:rsidP="006E7F26">
      <w:pPr>
        <w:spacing w:after="200" w:line="240" w:lineRule="auto"/>
        <w:jc w:val="both"/>
        <w:rPr>
          <w:rFonts w:ascii="Times New Roman" w:eastAsia="Times New Roman" w:hAnsi="Times New Roman" w:cs="Times New Roman"/>
          <w:sz w:val="24"/>
          <w:szCs w:val="24"/>
          <w:lang w:val="en-GB" w:eastAsia="en-GB"/>
        </w:rPr>
      </w:pPr>
      <w:r w:rsidRPr="001A501A">
        <w:rPr>
          <w:rFonts w:ascii="Times New Roman" w:eastAsia="Times New Roman" w:hAnsi="Times New Roman" w:cs="Times New Roman"/>
          <w:sz w:val="24"/>
          <w:szCs w:val="24"/>
          <w:lang w:val="en-GB" w:eastAsia="en-GB"/>
        </w:rPr>
        <w:t xml:space="preserve">Under Policy Area A, </w:t>
      </w:r>
      <w:r w:rsidRPr="001A501A">
        <w:rPr>
          <w:rFonts w:ascii="Times New Roman" w:eastAsia="Times New Roman" w:hAnsi="Times New Roman" w:cs="Times New Roman"/>
          <w:b/>
          <w:bCs/>
          <w:sz w:val="24"/>
          <w:szCs w:val="24"/>
          <w:lang w:val="en-GB" w:eastAsia="en-GB"/>
        </w:rPr>
        <w:t>options A2</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i/>
          <w:iCs/>
          <w:sz w:val="24"/>
          <w:szCs w:val="24"/>
          <w:lang w:val="en-GB" w:eastAsia="en-GB"/>
        </w:rPr>
        <w:t>Shift of burden of proof and measures to improve legal certainty</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b/>
          <w:bCs/>
          <w:sz w:val="24"/>
          <w:szCs w:val="24"/>
          <w:lang w:val="en-GB" w:eastAsia="en-GB"/>
        </w:rPr>
        <w:t>and A3b</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i/>
          <w:iCs/>
          <w:sz w:val="24"/>
          <w:szCs w:val="24"/>
          <w:lang w:val="en-GB" w:eastAsia="en-GB"/>
        </w:rPr>
        <w:t xml:space="preserve">Rebuttable presumption applied to platforms exerting a certain degree of control) </w:t>
      </w:r>
      <w:r w:rsidRPr="001A501A">
        <w:rPr>
          <w:rFonts w:ascii="Times New Roman" w:eastAsia="Times New Roman" w:hAnsi="Times New Roman" w:cs="Times New Roman"/>
          <w:b/>
          <w:bCs/>
          <w:sz w:val="24"/>
          <w:szCs w:val="24"/>
          <w:lang w:val="en-GB" w:eastAsia="en-GB"/>
        </w:rPr>
        <w:t xml:space="preserve">are the most efficient </w:t>
      </w:r>
      <w:r w:rsidRPr="001A501A">
        <w:rPr>
          <w:rFonts w:ascii="Times New Roman" w:eastAsia="Times New Roman" w:hAnsi="Times New Roman" w:cs="Times New Roman"/>
          <w:sz w:val="24"/>
          <w:szCs w:val="24"/>
          <w:lang w:val="en-GB" w:eastAsia="en-GB"/>
        </w:rPr>
        <w:t xml:space="preserve">(see Table </w:t>
      </w:r>
      <w:r w:rsidR="001B4CE6" w:rsidRPr="001A501A">
        <w:rPr>
          <w:rFonts w:ascii="Times New Roman" w:eastAsia="Times New Roman" w:hAnsi="Times New Roman" w:cs="Times New Roman"/>
          <w:sz w:val="24"/>
          <w:szCs w:val="24"/>
          <w:lang w:val="en-GB" w:eastAsia="en-GB"/>
        </w:rPr>
        <w:t>14</w:t>
      </w:r>
      <w:r w:rsidRPr="001A501A">
        <w:rPr>
          <w:rFonts w:ascii="Times New Roman" w:eastAsia="Times New Roman" w:hAnsi="Times New Roman" w:cs="Times New Roman"/>
          <w:sz w:val="24"/>
          <w:szCs w:val="24"/>
          <w:lang w:val="en-GB" w:eastAsia="en-GB"/>
        </w:rPr>
        <w:t xml:space="preserve"> below). Option </w:t>
      </w:r>
      <w:r w:rsidRPr="001A501A">
        <w:rPr>
          <w:rFonts w:ascii="Times New Roman" w:eastAsia="Times New Roman" w:hAnsi="Times New Roman" w:cs="Times New Roman"/>
          <w:b/>
          <w:sz w:val="24"/>
          <w:szCs w:val="24"/>
          <w:lang w:val="en-GB" w:eastAsia="en-GB"/>
        </w:rPr>
        <w:t>A1</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i/>
          <w:sz w:val="24"/>
          <w:szCs w:val="24"/>
          <w:lang w:val="en-GB" w:eastAsia="en-GB"/>
        </w:rPr>
        <w:t xml:space="preserve">(Guidance) </w:t>
      </w:r>
      <w:r w:rsidR="00BD1A74" w:rsidRPr="001A501A">
        <w:rPr>
          <w:rFonts w:ascii="Times New Roman" w:eastAsia="Times New Roman" w:hAnsi="Times New Roman" w:cs="Times New Roman"/>
          <w:sz w:val="24"/>
          <w:szCs w:val="24"/>
          <w:lang w:val="en-GB" w:eastAsia="en-GB"/>
        </w:rPr>
        <w:t>can be considered</w:t>
      </w:r>
      <w:r w:rsidRPr="001A501A">
        <w:rPr>
          <w:rFonts w:ascii="Times New Roman" w:eastAsia="Times New Roman" w:hAnsi="Times New Roman" w:cs="Times New Roman"/>
          <w:sz w:val="24"/>
          <w:szCs w:val="24"/>
          <w:lang w:val="en-GB" w:eastAsia="en-GB"/>
        </w:rPr>
        <w:t xml:space="preserve"> </w:t>
      </w:r>
      <w:r w:rsidR="00BD1A74" w:rsidRPr="001A501A">
        <w:rPr>
          <w:rFonts w:ascii="Times New Roman" w:eastAsia="Times New Roman" w:hAnsi="Times New Roman" w:cs="Times New Roman"/>
          <w:sz w:val="24"/>
          <w:szCs w:val="24"/>
          <w:lang w:val="en-GB" w:eastAsia="en-GB"/>
        </w:rPr>
        <w:t>quite</w:t>
      </w:r>
      <w:r w:rsidRPr="001A501A">
        <w:rPr>
          <w:rFonts w:ascii="Times New Roman" w:eastAsia="Times New Roman" w:hAnsi="Times New Roman" w:cs="Times New Roman"/>
          <w:sz w:val="24"/>
          <w:szCs w:val="24"/>
          <w:lang w:val="en-GB" w:eastAsia="en-GB"/>
        </w:rPr>
        <w:t xml:space="preserve"> efficient</w:t>
      </w:r>
      <w:r w:rsidR="008B796D" w:rsidRPr="001A501A">
        <w:rPr>
          <w:rFonts w:ascii="Times New Roman" w:eastAsia="Times New Roman" w:hAnsi="Times New Roman" w:cs="Times New Roman"/>
          <w:sz w:val="24"/>
          <w:szCs w:val="24"/>
          <w:lang w:val="en-GB" w:eastAsia="en-GB"/>
        </w:rPr>
        <w:t>,</w:t>
      </w:r>
      <w:r w:rsidR="00BD1A74" w:rsidRPr="001A501A">
        <w:rPr>
          <w:rFonts w:ascii="Times New Roman" w:eastAsia="Times New Roman" w:hAnsi="Times New Roman" w:cs="Times New Roman"/>
          <w:sz w:val="24"/>
          <w:szCs w:val="24"/>
          <w:lang w:val="en-GB" w:eastAsia="en-GB"/>
        </w:rPr>
        <w:t xml:space="preserve"> since</w:t>
      </w:r>
      <w:r w:rsidRPr="001A501A">
        <w:rPr>
          <w:rFonts w:ascii="Times New Roman" w:eastAsia="Times New Roman" w:hAnsi="Times New Roman" w:cs="Times New Roman"/>
          <w:sz w:val="24"/>
          <w:szCs w:val="24"/>
          <w:lang w:val="en-GB" w:eastAsia="en-GB"/>
        </w:rPr>
        <w:t xml:space="preserve"> </w:t>
      </w:r>
      <w:r w:rsidR="00C41430" w:rsidRPr="001A501A">
        <w:rPr>
          <w:rFonts w:ascii="Times New Roman" w:eastAsia="Times New Roman" w:hAnsi="Times New Roman" w:cs="Times New Roman"/>
          <w:sz w:val="24"/>
          <w:szCs w:val="24"/>
          <w:lang w:val="en-GB" w:eastAsia="en-GB"/>
        </w:rPr>
        <w:t>it has very</w:t>
      </w:r>
      <w:r w:rsidRPr="001A501A">
        <w:rPr>
          <w:rFonts w:ascii="Times New Roman" w:eastAsia="Times New Roman" w:hAnsi="Times New Roman" w:cs="Times New Roman"/>
          <w:sz w:val="24"/>
          <w:szCs w:val="24"/>
          <w:lang w:val="en-GB" w:eastAsia="en-GB"/>
        </w:rPr>
        <w:t xml:space="preserve"> few costs</w:t>
      </w:r>
      <w:r w:rsidR="008B796D" w:rsidRPr="001A501A">
        <w:rPr>
          <w:rFonts w:ascii="Times New Roman" w:eastAsia="Times New Roman" w:hAnsi="Times New Roman" w:cs="Times New Roman"/>
          <w:sz w:val="24"/>
          <w:szCs w:val="24"/>
          <w:lang w:val="en-GB" w:eastAsia="en-GB"/>
        </w:rPr>
        <w:t>. However, i</w:t>
      </w:r>
      <w:r w:rsidR="00BD1A74" w:rsidRPr="001A501A">
        <w:rPr>
          <w:rFonts w:ascii="Times New Roman" w:eastAsia="Times New Roman" w:hAnsi="Times New Roman" w:cs="Times New Roman"/>
          <w:sz w:val="24"/>
          <w:szCs w:val="24"/>
          <w:lang w:val="en-GB" w:eastAsia="en-GB"/>
        </w:rPr>
        <w:t>t also comes</w:t>
      </w:r>
      <w:r w:rsidRPr="001A501A">
        <w:rPr>
          <w:rFonts w:ascii="Times New Roman" w:eastAsia="Times New Roman" w:hAnsi="Times New Roman" w:cs="Times New Roman"/>
          <w:sz w:val="24"/>
          <w:szCs w:val="24"/>
          <w:lang w:val="en-GB" w:eastAsia="en-GB"/>
        </w:rPr>
        <w:t xml:space="preserve"> </w:t>
      </w:r>
      <w:r w:rsidR="00BD1A74" w:rsidRPr="001A501A">
        <w:rPr>
          <w:rFonts w:ascii="Times New Roman" w:eastAsia="Times New Roman" w:hAnsi="Times New Roman" w:cs="Times New Roman"/>
          <w:sz w:val="24"/>
          <w:szCs w:val="24"/>
          <w:lang w:val="en-GB" w:eastAsia="en-GB"/>
        </w:rPr>
        <w:t>with</w:t>
      </w:r>
      <w:r w:rsidRPr="001A501A">
        <w:rPr>
          <w:rFonts w:ascii="Times New Roman" w:eastAsia="Times New Roman" w:hAnsi="Times New Roman" w:cs="Times New Roman"/>
          <w:sz w:val="24"/>
          <w:szCs w:val="24"/>
          <w:lang w:val="en-GB" w:eastAsia="en-GB"/>
        </w:rPr>
        <w:t xml:space="preserve"> </w:t>
      </w:r>
      <w:r w:rsidR="00C41430" w:rsidRPr="001A501A">
        <w:rPr>
          <w:rFonts w:ascii="Times New Roman" w:eastAsia="Times New Roman" w:hAnsi="Times New Roman" w:cs="Times New Roman"/>
          <w:sz w:val="24"/>
          <w:szCs w:val="24"/>
          <w:lang w:val="en-GB" w:eastAsia="en-GB"/>
        </w:rPr>
        <w:t xml:space="preserve">very </w:t>
      </w:r>
      <w:r w:rsidRPr="001A501A">
        <w:rPr>
          <w:rFonts w:ascii="Times New Roman" w:eastAsia="Times New Roman" w:hAnsi="Times New Roman" w:cs="Times New Roman"/>
          <w:sz w:val="24"/>
          <w:szCs w:val="24"/>
          <w:lang w:val="en-GB" w:eastAsia="en-GB"/>
        </w:rPr>
        <w:t>few benefits</w:t>
      </w:r>
      <w:r w:rsidR="00BD1A74" w:rsidRPr="001A501A">
        <w:rPr>
          <w:rFonts w:ascii="Times New Roman" w:eastAsia="Times New Roman" w:hAnsi="Times New Roman" w:cs="Times New Roman"/>
          <w:sz w:val="24"/>
          <w:szCs w:val="24"/>
          <w:lang w:val="en-GB" w:eastAsia="en-GB"/>
        </w:rPr>
        <w:t>, given</w:t>
      </w:r>
      <w:r w:rsidRPr="001A501A">
        <w:rPr>
          <w:rFonts w:ascii="Times New Roman" w:eastAsia="Times New Roman" w:hAnsi="Times New Roman" w:cs="Times New Roman"/>
          <w:sz w:val="24"/>
          <w:szCs w:val="24"/>
          <w:lang w:val="en-GB" w:eastAsia="en-GB"/>
        </w:rPr>
        <w:t xml:space="preserve"> its non-stringent measures. Option </w:t>
      </w:r>
      <w:r w:rsidRPr="001A501A">
        <w:rPr>
          <w:rFonts w:ascii="Times New Roman" w:eastAsia="Times New Roman" w:hAnsi="Times New Roman" w:cs="Times New Roman"/>
          <w:b/>
          <w:sz w:val="24"/>
          <w:szCs w:val="24"/>
          <w:lang w:val="en-GB" w:eastAsia="en-GB"/>
        </w:rPr>
        <w:t>A2</w:t>
      </w:r>
      <w:r w:rsidRPr="001A501A">
        <w:rPr>
          <w:rFonts w:ascii="Times New Roman" w:eastAsia="Times New Roman" w:hAnsi="Times New Roman" w:cs="Times New Roman"/>
          <w:sz w:val="24"/>
          <w:szCs w:val="24"/>
          <w:lang w:val="en-GB" w:eastAsia="en-GB"/>
        </w:rPr>
        <w:t xml:space="preserve"> has moderate costs and moderate benefits, obtained through measures that increase legal certainty while improving the likelihood of people working through platforms to gain their correct employment status. The latter element, however, would depend on people proactively bringing </w:t>
      </w:r>
      <w:r w:rsidRPr="001A501A">
        <w:rPr>
          <w:rFonts w:ascii="Times New Roman" w:eastAsia="Times New Roman" w:hAnsi="Times New Roman" w:cs="Times New Roman"/>
          <w:i/>
          <w:iCs/>
          <w:sz w:val="24"/>
          <w:szCs w:val="24"/>
          <w:lang w:val="en-GB" w:eastAsia="en-GB"/>
        </w:rPr>
        <w:t>prima facie</w:t>
      </w:r>
      <w:r w:rsidRPr="001A501A">
        <w:rPr>
          <w:rFonts w:ascii="Times New Roman" w:eastAsia="Times New Roman" w:hAnsi="Times New Roman" w:cs="Times New Roman"/>
          <w:sz w:val="24"/>
          <w:szCs w:val="24"/>
          <w:lang w:val="en-GB" w:eastAsia="en-GB"/>
        </w:rPr>
        <w:t xml:space="preserve"> evidence of their employment status to courts, which can be difficult for those in a weak labour market position (see </w:t>
      </w:r>
      <w:r w:rsidRPr="001A501A" w:rsidDel="00BD779A">
        <w:rPr>
          <w:rFonts w:ascii="Times New Roman" w:eastAsia="Times New Roman" w:hAnsi="Times New Roman" w:cs="Times New Roman"/>
          <w:sz w:val="24"/>
          <w:szCs w:val="24"/>
          <w:lang w:val="en-GB" w:eastAsia="en-GB"/>
        </w:rPr>
        <w:t>Section</w:t>
      </w:r>
      <w:r w:rsidRPr="001A501A">
        <w:rPr>
          <w:rFonts w:ascii="Times New Roman" w:eastAsia="Times New Roman" w:hAnsi="Times New Roman" w:cs="Times New Roman"/>
          <w:sz w:val="24"/>
          <w:szCs w:val="24"/>
          <w:lang w:val="en-GB" w:eastAsia="en-GB"/>
        </w:rPr>
        <w:t xml:space="preserve"> 2.2.1) and in the context of algorithmic management (see </w:t>
      </w:r>
      <w:r w:rsidRPr="001A501A" w:rsidDel="00BD779A">
        <w:rPr>
          <w:rFonts w:ascii="Times New Roman" w:eastAsia="Times New Roman" w:hAnsi="Times New Roman" w:cs="Times New Roman"/>
          <w:sz w:val="24"/>
          <w:szCs w:val="24"/>
          <w:lang w:val="en-GB" w:eastAsia="en-GB"/>
        </w:rPr>
        <w:t>Section</w:t>
      </w:r>
      <w:r w:rsidRPr="001A501A">
        <w:rPr>
          <w:rFonts w:ascii="Times New Roman" w:eastAsia="Times New Roman" w:hAnsi="Times New Roman" w:cs="Times New Roman"/>
          <w:sz w:val="24"/>
          <w:szCs w:val="24"/>
          <w:lang w:val="en-GB" w:eastAsia="en-GB"/>
        </w:rPr>
        <w:t xml:space="preserve"> 2.2.2). Hence, the benefits would probably be limited to a sub-set of proactive and well-organised people working through platforms. Option </w:t>
      </w:r>
      <w:r w:rsidRPr="001A501A">
        <w:rPr>
          <w:rFonts w:ascii="Times New Roman" w:eastAsia="Times New Roman" w:hAnsi="Times New Roman" w:cs="Times New Roman"/>
          <w:b/>
          <w:sz w:val="24"/>
          <w:szCs w:val="24"/>
          <w:lang w:val="en-GB" w:eastAsia="en-GB"/>
        </w:rPr>
        <w:t>A3a</w:t>
      </w:r>
      <w:r w:rsidRPr="001A501A">
        <w:rPr>
          <w:rFonts w:ascii="Times New Roman" w:eastAsia="Times New Roman" w:hAnsi="Times New Roman" w:cs="Times New Roman"/>
          <w:sz w:val="24"/>
          <w:szCs w:val="24"/>
          <w:lang w:val="en-GB" w:eastAsia="en-GB"/>
        </w:rPr>
        <w:t xml:space="preserve"> would have high costs for the platforms targeted and </w:t>
      </w:r>
      <w:r w:rsidR="000F275C" w:rsidRPr="001A501A">
        <w:rPr>
          <w:rFonts w:ascii="Times New Roman" w:eastAsia="Times New Roman" w:hAnsi="Times New Roman" w:cs="Times New Roman"/>
          <w:sz w:val="24"/>
          <w:szCs w:val="24"/>
          <w:lang w:val="en-GB" w:eastAsia="en-GB"/>
        </w:rPr>
        <w:t xml:space="preserve">high </w:t>
      </w:r>
      <w:r w:rsidRPr="001A501A">
        <w:rPr>
          <w:rFonts w:ascii="Times New Roman" w:eastAsia="Times New Roman" w:hAnsi="Times New Roman" w:cs="Times New Roman"/>
          <w:sz w:val="24"/>
          <w:szCs w:val="24"/>
          <w:lang w:val="en-GB" w:eastAsia="en-GB"/>
        </w:rPr>
        <w:t xml:space="preserve">benefits for the people working through them. However, within the broader context of platform work, it would have a limited beneficial impact since it would only concern a subset of people working through platforms. Option </w:t>
      </w:r>
      <w:r w:rsidRPr="001A501A">
        <w:rPr>
          <w:rFonts w:ascii="Times New Roman" w:eastAsia="Times New Roman" w:hAnsi="Times New Roman" w:cs="Times New Roman"/>
          <w:b/>
          <w:sz w:val="24"/>
          <w:szCs w:val="24"/>
          <w:lang w:val="en-GB" w:eastAsia="en-GB"/>
        </w:rPr>
        <w:t>A3b</w:t>
      </w:r>
      <w:r w:rsidRPr="001A501A">
        <w:rPr>
          <w:rFonts w:ascii="Times New Roman" w:eastAsia="Times New Roman" w:hAnsi="Times New Roman" w:cs="Times New Roman"/>
          <w:sz w:val="24"/>
          <w:szCs w:val="24"/>
          <w:lang w:val="en-GB" w:eastAsia="en-GB"/>
        </w:rPr>
        <w:t xml:space="preserve"> entails substantial costs for platforms fulfilling one of the ‘control’ criteria (see </w:t>
      </w:r>
      <w:r w:rsidRPr="001A501A" w:rsidDel="00BD779A">
        <w:rPr>
          <w:rFonts w:ascii="Times New Roman" w:eastAsia="Times New Roman" w:hAnsi="Times New Roman" w:cs="Times New Roman"/>
          <w:sz w:val="24"/>
          <w:szCs w:val="24"/>
          <w:lang w:val="en-GB" w:eastAsia="en-GB"/>
        </w:rPr>
        <w:t>Section</w:t>
      </w:r>
      <w:r w:rsidRPr="001A501A">
        <w:rPr>
          <w:rFonts w:ascii="Times New Roman" w:eastAsia="Times New Roman" w:hAnsi="Times New Roman" w:cs="Times New Roman"/>
          <w:sz w:val="24"/>
          <w:szCs w:val="24"/>
          <w:lang w:val="en-GB" w:eastAsia="en-GB"/>
        </w:rPr>
        <w:t xml:space="preserve"> 5.2.3), but would also have substantial and immediate benefits for the many people who would be re-classified as workers as a result of the rebuttable presumption. Option </w:t>
      </w:r>
      <w:r w:rsidRPr="001A501A">
        <w:rPr>
          <w:rFonts w:ascii="Times New Roman" w:eastAsia="Times New Roman" w:hAnsi="Times New Roman" w:cs="Times New Roman"/>
          <w:b/>
          <w:sz w:val="24"/>
          <w:szCs w:val="24"/>
          <w:lang w:val="en-GB" w:eastAsia="en-GB"/>
        </w:rPr>
        <w:t>A3c</w:t>
      </w:r>
      <w:r w:rsidRPr="001A501A">
        <w:rPr>
          <w:rFonts w:ascii="Times New Roman" w:eastAsia="Times New Roman" w:hAnsi="Times New Roman" w:cs="Times New Roman"/>
          <w:sz w:val="24"/>
          <w:szCs w:val="24"/>
          <w:lang w:val="en-GB" w:eastAsia="en-GB"/>
        </w:rPr>
        <w:t xml:space="preserve"> would have </w:t>
      </w:r>
      <w:r w:rsidR="00323421" w:rsidRPr="001A501A">
        <w:rPr>
          <w:rFonts w:ascii="Times New Roman" w:eastAsia="Times New Roman" w:hAnsi="Times New Roman" w:cs="Times New Roman"/>
          <w:sz w:val="24"/>
          <w:szCs w:val="24"/>
          <w:lang w:val="en-GB" w:eastAsia="en-GB"/>
        </w:rPr>
        <w:t>high</w:t>
      </w:r>
      <w:r w:rsidRPr="001A501A">
        <w:rPr>
          <w:rFonts w:ascii="Times New Roman" w:eastAsia="Times New Roman" w:hAnsi="Times New Roman" w:cs="Times New Roman"/>
          <w:sz w:val="24"/>
          <w:szCs w:val="24"/>
          <w:lang w:val="en-GB" w:eastAsia="en-GB"/>
        </w:rPr>
        <w:t xml:space="preserve"> benefits for people working through platforms but arguably disproportionate costs for platforms, many of which would be unnecessarily targeted by the rebuttable presumption. </w:t>
      </w:r>
      <w:r w:rsidR="00C41430" w:rsidRPr="001A501A">
        <w:rPr>
          <w:rFonts w:ascii="Times New Roman" w:eastAsia="Times New Roman" w:hAnsi="Times New Roman" w:cs="Times New Roman"/>
          <w:b/>
          <w:sz w:val="24"/>
          <w:szCs w:val="24"/>
          <w:lang w:val="en-GB" w:eastAsia="en-GB"/>
        </w:rPr>
        <w:t>A1,</w:t>
      </w:r>
      <w:r w:rsidR="00C41430"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b/>
          <w:bCs/>
          <w:sz w:val="24"/>
          <w:szCs w:val="24"/>
          <w:lang w:val="en-GB" w:eastAsia="en-GB"/>
        </w:rPr>
        <w:t xml:space="preserve">A2 and A3b are thus considered the most efficient for </w:t>
      </w:r>
      <w:r w:rsidR="00C41430" w:rsidRPr="001A501A">
        <w:rPr>
          <w:rFonts w:ascii="Times New Roman" w:eastAsia="Times New Roman" w:hAnsi="Times New Roman" w:cs="Times New Roman"/>
          <w:b/>
          <w:bCs/>
          <w:sz w:val="24"/>
          <w:szCs w:val="24"/>
          <w:lang w:val="en-GB" w:eastAsia="en-GB"/>
        </w:rPr>
        <w:t xml:space="preserve">diverging </w:t>
      </w:r>
      <w:r w:rsidRPr="001A501A">
        <w:rPr>
          <w:rFonts w:ascii="Times New Roman" w:eastAsia="Times New Roman" w:hAnsi="Times New Roman" w:cs="Times New Roman"/>
          <w:b/>
          <w:bCs/>
          <w:sz w:val="24"/>
          <w:szCs w:val="24"/>
          <w:lang w:val="en-GB" w:eastAsia="en-GB"/>
        </w:rPr>
        <w:t xml:space="preserve">reasons: </w:t>
      </w:r>
      <w:r w:rsidR="00C41430" w:rsidRPr="001A501A">
        <w:rPr>
          <w:rFonts w:ascii="Times New Roman" w:eastAsia="Times New Roman" w:hAnsi="Times New Roman" w:cs="Times New Roman"/>
          <w:b/>
          <w:bCs/>
          <w:sz w:val="24"/>
          <w:szCs w:val="24"/>
          <w:lang w:val="en-GB" w:eastAsia="en-GB"/>
        </w:rPr>
        <w:t>A1 and A2</w:t>
      </w:r>
      <w:r w:rsidRPr="001A501A">
        <w:rPr>
          <w:rFonts w:ascii="Times New Roman" w:eastAsia="Times New Roman" w:hAnsi="Times New Roman" w:cs="Times New Roman"/>
          <w:b/>
          <w:bCs/>
          <w:sz w:val="24"/>
          <w:szCs w:val="24"/>
          <w:lang w:val="en-GB" w:eastAsia="en-GB"/>
        </w:rPr>
        <w:t xml:space="preserve"> ha</w:t>
      </w:r>
      <w:r w:rsidR="00C41430" w:rsidRPr="001A501A">
        <w:rPr>
          <w:rFonts w:ascii="Times New Roman" w:eastAsia="Times New Roman" w:hAnsi="Times New Roman" w:cs="Times New Roman"/>
          <w:b/>
          <w:bCs/>
          <w:sz w:val="24"/>
          <w:szCs w:val="24"/>
          <w:lang w:val="en-GB" w:eastAsia="en-GB"/>
        </w:rPr>
        <w:t>ve</w:t>
      </w:r>
      <w:r w:rsidRPr="001A501A">
        <w:rPr>
          <w:rFonts w:ascii="Times New Roman" w:eastAsia="Times New Roman" w:hAnsi="Times New Roman" w:cs="Times New Roman"/>
          <w:b/>
          <w:bCs/>
          <w:sz w:val="24"/>
          <w:szCs w:val="24"/>
          <w:lang w:val="en-GB" w:eastAsia="en-GB"/>
        </w:rPr>
        <w:t xml:space="preserve"> low </w:t>
      </w:r>
      <w:r w:rsidR="00C41430" w:rsidRPr="001A501A">
        <w:rPr>
          <w:rFonts w:ascii="Times New Roman" w:eastAsia="Times New Roman" w:hAnsi="Times New Roman" w:cs="Times New Roman"/>
          <w:b/>
          <w:bCs/>
          <w:sz w:val="24"/>
          <w:szCs w:val="24"/>
          <w:lang w:val="en-GB" w:eastAsia="en-GB"/>
        </w:rPr>
        <w:t xml:space="preserve">and moderate </w:t>
      </w:r>
      <w:r w:rsidRPr="001A501A">
        <w:rPr>
          <w:rFonts w:ascii="Times New Roman" w:eastAsia="Times New Roman" w:hAnsi="Times New Roman" w:cs="Times New Roman"/>
          <w:b/>
          <w:bCs/>
          <w:sz w:val="24"/>
          <w:szCs w:val="24"/>
          <w:lang w:val="en-GB" w:eastAsia="en-GB"/>
        </w:rPr>
        <w:t>costs and low</w:t>
      </w:r>
      <w:r w:rsidR="00C41430" w:rsidRPr="001A501A">
        <w:rPr>
          <w:rFonts w:ascii="Times New Roman" w:eastAsia="Times New Roman" w:hAnsi="Times New Roman" w:cs="Times New Roman"/>
          <w:b/>
          <w:bCs/>
          <w:sz w:val="24"/>
          <w:szCs w:val="24"/>
          <w:lang w:val="en-GB" w:eastAsia="en-GB"/>
        </w:rPr>
        <w:t xml:space="preserve"> and moderate</w:t>
      </w:r>
      <w:r w:rsidRPr="001A501A">
        <w:rPr>
          <w:rFonts w:ascii="Times New Roman" w:eastAsia="Times New Roman" w:hAnsi="Times New Roman" w:cs="Times New Roman"/>
          <w:b/>
          <w:bCs/>
          <w:sz w:val="24"/>
          <w:szCs w:val="24"/>
          <w:lang w:val="en-GB" w:eastAsia="en-GB"/>
        </w:rPr>
        <w:t xml:space="preserve"> benefits, </w:t>
      </w:r>
      <w:r w:rsidR="00C41430" w:rsidRPr="001A501A">
        <w:rPr>
          <w:rFonts w:ascii="Times New Roman" w:eastAsia="Times New Roman" w:hAnsi="Times New Roman" w:cs="Times New Roman"/>
          <w:b/>
          <w:bCs/>
          <w:sz w:val="24"/>
          <w:szCs w:val="24"/>
          <w:lang w:val="en-GB" w:eastAsia="en-GB"/>
        </w:rPr>
        <w:t>respectively. A3b</w:t>
      </w:r>
      <w:r w:rsidRPr="001A501A">
        <w:rPr>
          <w:rFonts w:ascii="Times New Roman" w:eastAsia="Times New Roman" w:hAnsi="Times New Roman" w:cs="Times New Roman"/>
          <w:b/>
          <w:bCs/>
          <w:sz w:val="24"/>
          <w:szCs w:val="24"/>
          <w:lang w:val="en-GB" w:eastAsia="en-GB"/>
        </w:rPr>
        <w:t xml:space="preserve"> </w:t>
      </w:r>
      <w:r w:rsidR="00C41430" w:rsidRPr="001A501A">
        <w:rPr>
          <w:rFonts w:ascii="Times New Roman" w:eastAsia="Times New Roman" w:hAnsi="Times New Roman" w:cs="Times New Roman"/>
          <w:b/>
          <w:bCs/>
          <w:sz w:val="24"/>
          <w:szCs w:val="24"/>
          <w:lang w:val="en-GB" w:eastAsia="en-GB"/>
        </w:rPr>
        <w:t xml:space="preserve">has </w:t>
      </w:r>
      <w:r w:rsidRPr="001A501A">
        <w:rPr>
          <w:rFonts w:ascii="Times New Roman" w:eastAsia="Times New Roman" w:hAnsi="Times New Roman" w:cs="Times New Roman"/>
          <w:b/>
          <w:bCs/>
          <w:sz w:val="24"/>
          <w:szCs w:val="24"/>
          <w:lang w:val="en-GB" w:eastAsia="en-GB"/>
        </w:rPr>
        <w:t>higher costs and higher benefits</w:t>
      </w:r>
      <w:r w:rsidRPr="001A501A">
        <w:rPr>
          <w:rFonts w:ascii="Times New Roman" w:eastAsia="Times New Roman" w:hAnsi="Times New Roman" w:cs="Times New Roman"/>
          <w:sz w:val="24"/>
          <w:szCs w:val="24"/>
          <w:lang w:val="en-GB" w:eastAsia="en-GB"/>
        </w:rPr>
        <w:t>. Hence, their final costs/benefits ratio is similar</w:t>
      </w:r>
      <w:r w:rsidR="00C41430" w:rsidRPr="001A501A">
        <w:rPr>
          <w:rFonts w:ascii="Times New Roman" w:eastAsia="Times New Roman" w:hAnsi="Times New Roman" w:cs="Times New Roman"/>
          <w:sz w:val="24"/>
          <w:szCs w:val="24"/>
          <w:lang w:val="en-GB" w:eastAsia="en-GB"/>
        </w:rPr>
        <w:t>, albeit with very different results in practice.</w:t>
      </w:r>
      <w:r w:rsidR="00752479" w:rsidRPr="001A501A">
        <w:rPr>
          <w:rFonts w:ascii="Times New Roman" w:eastAsia="Times New Roman" w:hAnsi="Times New Roman" w:cs="Times New Roman"/>
          <w:sz w:val="24"/>
          <w:szCs w:val="24"/>
          <w:lang w:val="en-GB" w:eastAsia="en-GB"/>
        </w:rPr>
        <w:t xml:space="preserve"> Despite this, it should be noted that, because of its non-binding measures </w:t>
      </w:r>
      <w:r w:rsidR="00E92F3F" w:rsidRPr="001A501A">
        <w:rPr>
          <w:rFonts w:ascii="Times New Roman" w:eastAsia="Times New Roman" w:hAnsi="Times New Roman" w:cs="Times New Roman"/>
          <w:sz w:val="24"/>
          <w:szCs w:val="24"/>
          <w:lang w:val="en-GB" w:eastAsia="en-GB"/>
        </w:rPr>
        <w:t xml:space="preserve">which </w:t>
      </w:r>
      <w:r w:rsidR="00752479" w:rsidRPr="001A501A">
        <w:rPr>
          <w:rFonts w:ascii="Times New Roman" w:eastAsia="Times New Roman" w:hAnsi="Times New Roman" w:cs="Times New Roman"/>
          <w:sz w:val="24"/>
          <w:szCs w:val="24"/>
          <w:lang w:val="en-GB" w:eastAsia="en-GB"/>
        </w:rPr>
        <w:t xml:space="preserve">would </w:t>
      </w:r>
      <w:r w:rsidR="00E92F3F" w:rsidRPr="001A501A">
        <w:rPr>
          <w:rFonts w:ascii="Times New Roman" w:eastAsia="Times New Roman" w:hAnsi="Times New Roman" w:cs="Times New Roman"/>
          <w:sz w:val="24"/>
          <w:szCs w:val="24"/>
          <w:lang w:val="en-GB" w:eastAsia="en-GB"/>
        </w:rPr>
        <w:t xml:space="preserve">likely </w:t>
      </w:r>
      <w:r w:rsidR="00752479" w:rsidRPr="001A501A">
        <w:rPr>
          <w:rFonts w:ascii="Times New Roman" w:eastAsia="Times New Roman" w:hAnsi="Times New Roman" w:cs="Times New Roman"/>
          <w:sz w:val="24"/>
          <w:szCs w:val="24"/>
          <w:lang w:val="en-GB" w:eastAsia="en-GB"/>
        </w:rPr>
        <w:t xml:space="preserve">achieve little in practice, option A1 has a lower grading compared to A2 and A3. </w:t>
      </w:r>
    </w:p>
    <w:p w14:paraId="64DF075E" w14:textId="77777777" w:rsidR="00197ACB" w:rsidRPr="001A501A" w:rsidRDefault="00197ACB" w:rsidP="006E7F26">
      <w:pPr>
        <w:spacing w:after="200" w:line="240" w:lineRule="auto"/>
        <w:jc w:val="both"/>
        <w:rPr>
          <w:rFonts w:ascii="Times New Roman" w:eastAsia="Times New Roman" w:hAnsi="Times New Roman" w:cs="Times New Roman"/>
          <w:sz w:val="24"/>
          <w:szCs w:val="24"/>
          <w:lang w:val="en-GB" w:eastAsia="en-GB"/>
        </w:rPr>
      </w:pPr>
      <w:r w:rsidRPr="001A501A">
        <w:rPr>
          <w:rFonts w:ascii="Times New Roman" w:eastAsia="Times New Roman" w:hAnsi="Times New Roman" w:cs="Times New Roman"/>
          <w:sz w:val="24"/>
          <w:szCs w:val="24"/>
          <w:lang w:val="en-GB" w:eastAsia="en-GB"/>
        </w:rPr>
        <w:t xml:space="preserve">Under Policy Area B, </w:t>
      </w:r>
      <w:r w:rsidRPr="001A501A">
        <w:rPr>
          <w:rFonts w:ascii="Times New Roman" w:eastAsia="Times New Roman" w:hAnsi="Times New Roman" w:cs="Times New Roman"/>
          <w:b/>
          <w:bCs/>
          <w:sz w:val="24"/>
          <w:szCs w:val="24"/>
          <w:lang w:val="en-GB" w:eastAsia="en-GB"/>
        </w:rPr>
        <w:t>option B2b</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i/>
          <w:iCs/>
          <w:sz w:val="24"/>
          <w:szCs w:val="24"/>
          <w:lang w:val="en-GB" w:eastAsia="en-GB"/>
        </w:rPr>
        <w:t>Transparency, consultation, human oversight and redress applied to employed the self-employed people working through platforms)</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b/>
          <w:bCs/>
          <w:sz w:val="24"/>
          <w:szCs w:val="24"/>
          <w:lang w:val="en-GB" w:eastAsia="en-GB"/>
        </w:rPr>
        <w:t xml:space="preserve">is the most efficient </w:t>
      </w:r>
      <w:r w:rsidRPr="001A501A">
        <w:rPr>
          <w:rFonts w:ascii="Times New Roman" w:eastAsia="Times New Roman" w:hAnsi="Times New Roman" w:cs="Times New Roman"/>
          <w:sz w:val="24"/>
          <w:szCs w:val="24"/>
          <w:lang w:val="en-GB" w:eastAsia="en-GB"/>
        </w:rPr>
        <w:t xml:space="preserve">(see Table </w:t>
      </w:r>
      <w:r w:rsidR="001B4CE6" w:rsidRPr="001A501A">
        <w:rPr>
          <w:rFonts w:ascii="Times New Roman" w:eastAsia="Times New Roman" w:hAnsi="Times New Roman" w:cs="Times New Roman"/>
          <w:sz w:val="24"/>
          <w:szCs w:val="24"/>
          <w:lang w:val="en-GB" w:eastAsia="en-GB"/>
        </w:rPr>
        <w:t>14</w:t>
      </w:r>
      <w:r w:rsidRPr="001A501A">
        <w:rPr>
          <w:rFonts w:ascii="Times New Roman" w:eastAsia="Times New Roman" w:hAnsi="Times New Roman" w:cs="Times New Roman"/>
          <w:sz w:val="24"/>
          <w:szCs w:val="24"/>
          <w:lang w:val="en-GB" w:eastAsia="en-GB"/>
        </w:rPr>
        <w:t xml:space="preserve"> below), allowing for the benefits of a regulated algorithmic management to improve the working conditions of both workers and self-employed people in platforms. As explained in </w:t>
      </w:r>
      <w:r w:rsidRPr="001A501A" w:rsidDel="00BD779A">
        <w:rPr>
          <w:rFonts w:ascii="Times New Roman" w:eastAsia="Times New Roman" w:hAnsi="Times New Roman" w:cs="Times New Roman"/>
          <w:sz w:val="24"/>
          <w:szCs w:val="24"/>
          <w:lang w:val="en-GB" w:eastAsia="en-GB"/>
        </w:rPr>
        <w:t>Section</w:t>
      </w:r>
      <w:r w:rsidRPr="001A501A">
        <w:rPr>
          <w:rFonts w:ascii="Times New Roman" w:eastAsia="Times New Roman" w:hAnsi="Times New Roman" w:cs="Times New Roman"/>
          <w:sz w:val="24"/>
          <w:szCs w:val="24"/>
          <w:lang w:val="en-GB" w:eastAsia="en-GB"/>
        </w:rPr>
        <w:t xml:space="preserve"> 2.1, both these groups are affected by algorithmic management, regardless of their employment status. The costs</w:t>
      </w:r>
      <w:r w:rsidR="000F275C" w:rsidRPr="001A501A">
        <w:rPr>
          <w:rFonts w:ascii="Times New Roman" w:eastAsia="Times New Roman" w:hAnsi="Times New Roman" w:cs="Times New Roman"/>
          <w:sz w:val="24"/>
          <w:szCs w:val="24"/>
          <w:lang w:val="en-GB" w:eastAsia="en-GB"/>
        </w:rPr>
        <w:t xml:space="preserve"> for platforms</w:t>
      </w:r>
      <w:r w:rsidRPr="001A501A">
        <w:rPr>
          <w:rFonts w:ascii="Times New Roman" w:eastAsia="Times New Roman" w:hAnsi="Times New Roman" w:cs="Times New Roman"/>
          <w:sz w:val="24"/>
          <w:szCs w:val="24"/>
          <w:lang w:val="en-GB" w:eastAsia="en-GB"/>
        </w:rPr>
        <w:t xml:space="preserve"> associated to this option are moderate </w:t>
      </w:r>
      <w:r w:rsidR="000F275C" w:rsidRPr="001A501A">
        <w:rPr>
          <w:rFonts w:ascii="Times New Roman" w:eastAsia="Times New Roman" w:hAnsi="Times New Roman" w:cs="Times New Roman"/>
          <w:sz w:val="24"/>
          <w:szCs w:val="24"/>
          <w:lang w:val="en-GB" w:eastAsia="en-GB"/>
        </w:rPr>
        <w:t>compared to the</w:t>
      </w:r>
      <w:r w:rsidRPr="001A501A">
        <w:rPr>
          <w:rFonts w:ascii="Times New Roman" w:eastAsia="Times New Roman" w:hAnsi="Times New Roman" w:cs="Times New Roman"/>
          <w:sz w:val="24"/>
          <w:szCs w:val="24"/>
          <w:lang w:val="en-GB" w:eastAsia="en-GB"/>
        </w:rPr>
        <w:t xml:space="preserve"> benefits for both people working through them and platforms themselves, e.g. thanks to improved legal certainty (see </w:t>
      </w:r>
      <w:r w:rsidRPr="001A501A" w:rsidDel="00BD779A">
        <w:rPr>
          <w:rFonts w:ascii="Times New Roman" w:eastAsia="Times New Roman" w:hAnsi="Times New Roman" w:cs="Times New Roman"/>
          <w:sz w:val="24"/>
          <w:szCs w:val="24"/>
          <w:lang w:val="en-GB" w:eastAsia="en-GB"/>
        </w:rPr>
        <w:t>Section</w:t>
      </w:r>
      <w:r w:rsidRPr="001A501A">
        <w:rPr>
          <w:rFonts w:ascii="Times New Roman" w:eastAsia="Times New Roman" w:hAnsi="Times New Roman" w:cs="Times New Roman"/>
          <w:sz w:val="24"/>
          <w:szCs w:val="24"/>
          <w:lang w:val="en-GB" w:eastAsia="en-GB"/>
        </w:rPr>
        <w:t xml:space="preserve"> 2.3). For these reasons, option </w:t>
      </w:r>
      <w:r w:rsidRPr="001A501A">
        <w:rPr>
          <w:rFonts w:ascii="Times New Roman" w:eastAsia="Times New Roman" w:hAnsi="Times New Roman" w:cs="Times New Roman"/>
          <w:b/>
          <w:sz w:val="24"/>
          <w:szCs w:val="24"/>
          <w:lang w:val="en-GB" w:eastAsia="en-GB"/>
        </w:rPr>
        <w:t>B2a</w:t>
      </w:r>
      <w:r w:rsidRPr="001A501A">
        <w:rPr>
          <w:rFonts w:ascii="Times New Roman" w:eastAsia="Times New Roman" w:hAnsi="Times New Roman" w:cs="Times New Roman"/>
          <w:sz w:val="24"/>
          <w:szCs w:val="24"/>
          <w:lang w:val="en-GB" w:eastAsia="en-GB"/>
        </w:rPr>
        <w:t xml:space="preserve"> only targeting workers would bring benefits to only a share of people affected by algorithmic management, while entailing </w:t>
      </w:r>
      <w:r w:rsidR="00173884" w:rsidRPr="001A501A">
        <w:rPr>
          <w:rFonts w:ascii="Times New Roman" w:eastAsia="Times New Roman" w:hAnsi="Times New Roman" w:cs="Times New Roman"/>
          <w:sz w:val="24"/>
          <w:szCs w:val="24"/>
          <w:lang w:val="en-GB" w:eastAsia="en-GB"/>
        </w:rPr>
        <w:t xml:space="preserve">moderate </w:t>
      </w:r>
      <w:r w:rsidRPr="001A501A">
        <w:rPr>
          <w:rFonts w:ascii="Times New Roman" w:eastAsia="Times New Roman" w:hAnsi="Times New Roman" w:cs="Times New Roman"/>
          <w:sz w:val="24"/>
          <w:szCs w:val="24"/>
          <w:lang w:val="en-GB" w:eastAsia="en-GB"/>
        </w:rPr>
        <w:t xml:space="preserve">costs for platforms. Option </w:t>
      </w:r>
      <w:r w:rsidRPr="001A501A">
        <w:rPr>
          <w:rFonts w:ascii="Times New Roman" w:eastAsia="Times New Roman" w:hAnsi="Times New Roman" w:cs="Times New Roman"/>
          <w:b/>
          <w:sz w:val="24"/>
          <w:szCs w:val="24"/>
          <w:lang w:val="en-GB" w:eastAsia="en-GB"/>
        </w:rPr>
        <w:t>B1</w:t>
      </w:r>
      <w:r w:rsidRPr="001A501A">
        <w:rPr>
          <w:rFonts w:ascii="Times New Roman" w:eastAsia="Times New Roman" w:hAnsi="Times New Roman" w:cs="Times New Roman"/>
          <w:sz w:val="24"/>
          <w:szCs w:val="24"/>
          <w:lang w:val="en-GB" w:eastAsia="en-GB"/>
        </w:rPr>
        <w:t xml:space="preserve">, on the other hand, would have few costs but also very few benefits. Option </w:t>
      </w:r>
      <w:r w:rsidRPr="001A501A">
        <w:rPr>
          <w:rFonts w:ascii="Times New Roman" w:eastAsia="Times New Roman" w:hAnsi="Times New Roman" w:cs="Times New Roman"/>
          <w:b/>
          <w:sz w:val="24"/>
          <w:szCs w:val="24"/>
          <w:lang w:val="en-GB" w:eastAsia="en-GB"/>
        </w:rPr>
        <w:t>B3</w:t>
      </w:r>
      <w:r w:rsidRPr="001A501A">
        <w:rPr>
          <w:rFonts w:ascii="Times New Roman" w:eastAsia="Times New Roman" w:hAnsi="Times New Roman" w:cs="Times New Roman"/>
          <w:sz w:val="24"/>
          <w:szCs w:val="24"/>
          <w:lang w:val="en-GB" w:eastAsia="en-GB"/>
        </w:rPr>
        <w:t xml:space="preserve"> – with both its sub-options providing data portability rights to workers (B3a) and workers plus the self-employed (B3b) – would entail substantially higher costs against only moderately higher benefits than B2, thanks to reduced ‘lock-in effects’ (see </w:t>
      </w:r>
      <w:r w:rsidRPr="001A501A" w:rsidDel="00BD779A">
        <w:rPr>
          <w:rFonts w:ascii="Times New Roman" w:eastAsia="Times New Roman" w:hAnsi="Times New Roman" w:cs="Times New Roman"/>
          <w:sz w:val="24"/>
          <w:szCs w:val="24"/>
          <w:lang w:val="en-GB" w:eastAsia="en-GB"/>
        </w:rPr>
        <w:t>Section</w:t>
      </w:r>
      <w:r w:rsidRPr="001A501A">
        <w:rPr>
          <w:rFonts w:ascii="Times New Roman" w:eastAsia="Times New Roman" w:hAnsi="Times New Roman" w:cs="Times New Roman"/>
          <w:sz w:val="24"/>
          <w:szCs w:val="24"/>
          <w:lang w:val="en-GB" w:eastAsia="en-GB"/>
        </w:rPr>
        <w:t xml:space="preserve"> 2.2.2). </w:t>
      </w:r>
    </w:p>
    <w:p w14:paraId="0821A90F" w14:textId="7F29B7DD" w:rsidR="0084293A" w:rsidRPr="001A501A" w:rsidRDefault="00197ACB" w:rsidP="002540D5">
      <w:pPr>
        <w:spacing w:after="0" w:line="240" w:lineRule="auto"/>
        <w:jc w:val="both"/>
        <w:rPr>
          <w:rFonts w:ascii="Times New Roman" w:eastAsia="Times New Roman" w:hAnsi="Times New Roman" w:cs="Times New Roman"/>
          <w:sz w:val="24"/>
          <w:szCs w:val="24"/>
          <w:lang w:val="en-GB" w:eastAsia="en-GB"/>
        </w:rPr>
      </w:pPr>
      <w:r w:rsidRPr="001A501A">
        <w:rPr>
          <w:rFonts w:ascii="Times New Roman" w:eastAsia="Times New Roman" w:hAnsi="Times New Roman" w:cs="Times New Roman"/>
          <w:sz w:val="24"/>
          <w:szCs w:val="24"/>
          <w:lang w:val="en-GB" w:eastAsia="en-GB"/>
        </w:rPr>
        <w:t xml:space="preserve">Under Policy Area C, </w:t>
      </w:r>
      <w:r w:rsidR="00CD4340" w:rsidRPr="001A501A">
        <w:rPr>
          <w:rFonts w:ascii="Times New Roman" w:eastAsia="Times New Roman" w:hAnsi="Times New Roman" w:cs="Times New Roman"/>
          <w:sz w:val="24"/>
          <w:szCs w:val="24"/>
          <w:lang w:val="en-GB" w:eastAsia="en-GB"/>
        </w:rPr>
        <w:t xml:space="preserve">option </w:t>
      </w:r>
      <w:r w:rsidRPr="001A501A">
        <w:rPr>
          <w:rFonts w:ascii="Times New Roman" w:eastAsia="Times New Roman" w:hAnsi="Times New Roman" w:cs="Times New Roman"/>
          <w:b/>
          <w:bCs/>
          <w:sz w:val="24"/>
          <w:szCs w:val="24"/>
          <w:lang w:val="en-GB" w:eastAsia="en-GB"/>
        </w:rPr>
        <w:t>C</w:t>
      </w:r>
      <w:r w:rsidR="00645D30" w:rsidRPr="001A501A">
        <w:rPr>
          <w:rFonts w:ascii="Times New Roman" w:eastAsia="Times New Roman" w:hAnsi="Times New Roman" w:cs="Times New Roman"/>
          <w:b/>
          <w:bCs/>
          <w:sz w:val="24"/>
          <w:szCs w:val="24"/>
          <w:lang w:val="en-GB" w:eastAsia="en-GB"/>
        </w:rPr>
        <w:t>1</w:t>
      </w:r>
      <w:r w:rsidRPr="001A501A">
        <w:rPr>
          <w:rFonts w:ascii="Times New Roman" w:eastAsia="Times New Roman" w:hAnsi="Times New Roman" w:cs="Times New Roman"/>
          <w:sz w:val="24"/>
          <w:szCs w:val="24"/>
          <w:lang w:val="en-GB" w:eastAsia="en-GB"/>
        </w:rPr>
        <w:t xml:space="preserve"> (</w:t>
      </w:r>
      <w:r w:rsidR="00645D30" w:rsidRPr="001A501A">
        <w:rPr>
          <w:rFonts w:ascii="Times New Roman" w:eastAsia="Times New Roman" w:hAnsi="Times New Roman" w:cs="Times New Roman"/>
          <w:i/>
          <w:iCs/>
          <w:sz w:val="24"/>
          <w:szCs w:val="24"/>
          <w:lang w:val="en-GB" w:eastAsia="en-GB"/>
        </w:rPr>
        <w:t xml:space="preserve">Clarification on the </w:t>
      </w:r>
      <w:r w:rsidR="00946CD8" w:rsidRPr="001A501A">
        <w:rPr>
          <w:rFonts w:ascii="Times New Roman" w:eastAsia="Times New Roman" w:hAnsi="Times New Roman" w:cs="Times New Roman"/>
          <w:i/>
          <w:iCs/>
          <w:sz w:val="24"/>
          <w:szCs w:val="24"/>
          <w:lang w:val="en-GB" w:eastAsia="en-GB"/>
        </w:rPr>
        <w:t>obligation to declare</w:t>
      </w:r>
      <w:r w:rsidR="00645D30" w:rsidRPr="001A501A">
        <w:rPr>
          <w:rFonts w:ascii="Times New Roman" w:eastAsia="Times New Roman" w:hAnsi="Times New Roman" w:cs="Times New Roman"/>
          <w:i/>
          <w:iCs/>
          <w:sz w:val="24"/>
          <w:szCs w:val="24"/>
          <w:lang w:val="en-GB" w:eastAsia="en-GB"/>
        </w:rPr>
        <w:t xml:space="preserve"> </w:t>
      </w:r>
      <w:r w:rsidR="001617AC" w:rsidRPr="001A501A">
        <w:rPr>
          <w:rFonts w:ascii="Times New Roman" w:eastAsia="Times New Roman" w:hAnsi="Times New Roman" w:cs="Times New Roman"/>
          <w:i/>
          <w:iCs/>
          <w:sz w:val="24"/>
          <w:szCs w:val="24"/>
          <w:lang w:val="en-GB" w:eastAsia="en-GB"/>
        </w:rPr>
        <w:t xml:space="preserve">platform work, including in </w:t>
      </w:r>
      <w:r w:rsidR="00A526E6" w:rsidRPr="001A501A">
        <w:rPr>
          <w:rFonts w:ascii="Times New Roman" w:eastAsia="Times New Roman" w:hAnsi="Times New Roman" w:cs="Times New Roman"/>
          <w:i/>
          <w:iCs/>
          <w:sz w:val="24"/>
          <w:szCs w:val="24"/>
          <w:lang w:val="en-GB" w:eastAsia="en-GB"/>
        </w:rPr>
        <w:t xml:space="preserve">cross-border </w:t>
      </w:r>
      <w:r w:rsidR="001617AC" w:rsidRPr="001A501A">
        <w:rPr>
          <w:rFonts w:ascii="Times New Roman" w:eastAsia="Times New Roman" w:hAnsi="Times New Roman" w:cs="Times New Roman"/>
          <w:i/>
          <w:iCs/>
          <w:sz w:val="24"/>
          <w:szCs w:val="24"/>
          <w:lang w:val="en-GB" w:eastAsia="en-GB"/>
        </w:rPr>
        <w:t>situations</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b/>
          <w:bCs/>
          <w:sz w:val="24"/>
          <w:szCs w:val="24"/>
          <w:lang w:val="en-GB" w:eastAsia="en-GB"/>
        </w:rPr>
        <w:t>is the most efficient</w:t>
      </w:r>
      <w:r w:rsidRPr="001A501A">
        <w:rPr>
          <w:rFonts w:ascii="Times New Roman" w:eastAsia="Times New Roman" w:hAnsi="Times New Roman" w:cs="Times New Roman"/>
          <w:sz w:val="24"/>
          <w:szCs w:val="24"/>
          <w:lang w:val="en-GB" w:eastAsia="en-GB"/>
        </w:rPr>
        <w:t xml:space="preserve"> (see Table </w:t>
      </w:r>
      <w:r w:rsidR="001B4CE6" w:rsidRPr="001A501A">
        <w:rPr>
          <w:rFonts w:ascii="Times New Roman" w:eastAsia="Times New Roman" w:hAnsi="Times New Roman" w:cs="Times New Roman"/>
          <w:sz w:val="24"/>
          <w:szCs w:val="24"/>
          <w:lang w:val="en-GB" w:eastAsia="en-GB"/>
        </w:rPr>
        <w:t>14</w:t>
      </w:r>
      <w:r w:rsidRPr="001A501A">
        <w:rPr>
          <w:rFonts w:ascii="Times New Roman" w:eastAsia="Times New Roman" w:hAnsi="Times New Roman" w:cs="Times New Roman"/>
          <w:sz w:val="24"/>
          <w:szCs w:val="24"/>
          <w:lang w:val="en-GB" w:eastAsia="en-GB"/>
        </w:rPr>
        <w:t xml:space="preserve"> below), since </w:t>
      </w:r>
      <w:r w:rsidR="00CD4340" w:rsidRPr="001A501A">
        <w:rPr>
          <w:rFonts w:ascii="Times New Roman" w:eastAsia="Times New Roman" w:hAnsi="Times New Roman" w:cs="Times New Roman"/>
          <w:sz w:val="24"/>
          <w:szCs w:val="24"/>
          <w:lang w:val="en-GB" w:eastAsia="en-GB"/>
        </w:rPr>
        <w:t>it would have no costs above th</w:t>
      </w:r>
      <w:r w:rsidR="001E4218" w:rsidRPr="001A501A">
        <w:rPr>
          <w:rFonts w:ascii="Times New Roman" w:eastAsia="Times New Roman" w:hAnsi="Times New Roman" w:cs="Times New Roman"/>
          <w:sz w:val="24"/>
          <w:szCs w:val="24"/>
          <w:lang w:val="en-GB" w:eastAsia="en-GB"/>
        </w:rPr>
        <w:t>e baseline (see Table 5, Annex 4.1</w:t>
      </w:r>
      <w:r w:rsidR="00CD4340" w:rsidRPr="001A501A">
        <w:rPr>
          <w:rFonts w:ascii="Times New Roman" w:eastAsia="Times New Roman" w:hAnsi="Times New Roman" w:cs="Times New Roman"/>
          <w:sz w:val="24"/>
          <w:szCs w:val="24"/>
          <w:lang w:val="en-GB" w:eastAsia="en-GB"/>
        </w:rPr>
        <w:t>) and</w:t>
      </w:r>
      <w:r w:rsidRPr="001A501A">
        <w:rPr>
          <w:rFonts w:ascii="Times New Roman" w:eastAsia="Times New Roman" w:hAnsi="Times New Roman" w:cs="Times New Roman"/>
          <w:sz w:val="24"/>
          <w:szCs w:val="24"/>
          <w:lang w:val="en-GB" w:eastAsia="en-GB"/>
        </w:rPr>
        <w:t xml:space="preserve"> would possibly bring benefits</w:t>
      </w:r>
      <w:r w:rsidR="00CD4340" w:rsidRPr="001A501A">
        <w:rPr>
          <w:rFonts w:ascii="Times New Roman" w:eastAsia="Times New Roman" w:hAnsi="Times New Roman" w:cs="Times New Roman"/>
          <w:sz w:val="24"/>
          <w:szCs w:val="24"/>
          <w:lang w:val="en-GB" w:eastAsia="en-GB"/>
        </w:rPr>
        <w:t xml:space="preserve"> in terms of </w:t>
      </w:r>
      <w:r w:rsidR="00DE4A41" w:rsidRPr="001A501A">
        <w:rPr>
          <w:rFonts w:ascii="Times New Roman" w:eastAsia="Times New Roman" w:hAnsi="Times New Roman" w:cs="Times New Roman"/>
          <w:sz w:val="24"/>
          <w:szCs w:val="24"/>
          <w:lang w:val="en-GB" w:eastAsia="en-GB"/>
        </w:rPr>
        <w:t xml:space="preserve">effective </w:t>
      </w:r>
      <w:r w:rsidR="00CD4340" w:rsidRPr="001A501A">
        <w:rPr>
          <w:rFonts w:ascii="Times New Roman" w:eastAsia="Times New Roman" w:hAnsi="Times New Roman" w:cs="Times New Roman"/>
          <w:sz w:val="24"/>
          <w:szCs w:val="24"/>
          <w:lang w:val="en-GB" w:eastAsia="en-GB"/>
        </w:rPr>
        <w:t>access to social protection and labour law applicability for people working through platforms. Option C2 (</w:t>
      </w:r>
      <w:r w:rsidR="00CD4340" w:rsidRPr="001A501A">
        <w:rPr>
          <w:rFonts w:ascii="Times New Roman" w:eastAsia="Times New Roman" w:hAnsi="Times New Roman" w:cs="Times New Roman"/>
          <w:i/>
          <w:sz w:val="24"/>
          <w:szCs w:val="24"/>
          <w:lang w:val="en-GB" w:eastAsia="en-GB"/>
        </w:rPr>
        <w:t>Publication requirements for platforms),</w:t>
      </w:r>
      <w:r w:rsidR="00CD4340" w:rsidRPr="001A501A">
        <w:rPr>
          <w:rFonts w:ascii="Times New Roman" w:eastAsia="Times New Roman" w:hAnsi="Times New Roman" w:cs="Times New Roman"/>
          <w:sz w:val="24"/>
          <w:szCs w:val="24"/>
          <w:lang w:val="en-GB" w:eastAsia="en-GB"/>
        </w:rPr>
        <w:t xml:space="preserve"> demanding that platforms publish relevant data on their websites and checking the ones of interest to specific labour or tax inspections, would also be quite efficient, albeit with higher costs than C1.</w:t>
      </w:r>
      <w:r w:rsidR="00CD4340" w:rsidRPr="001A501A">
        <w:rPr>
          <w:rFonts w:ascii="Times New Roman" w:eastAsia="Times New Roman" w:hAnsi="Times New Roman" w:cs="Times New Roman"/>
          <w:i/>
          <w:sz w:val="24"/>
          <w:szCs w:val="24"/>
          <w:lang w:val="en-GB" w:eastAsia="en-GB"/>
        </w:rPr>
        <w:t xml:space="preserve"> </w:t>
      </w:r>
      <w:r w:rsidR="00CD4340" w:rsidRPr="001A501A">
        <w:rPr>
          <w:rFonts w:ascii="Times New Roman" w:eastAsia="Times New Roman" w:hAnsi="Times New Roman" w:cs="Times New Roman"/>
          <w:sz w:val="24"/>
          <w:szCs w:val="24"/>
          <w:lang w:val="en-GB" w:eastAsia="en-GB"/>
        </w:rPr>
        <w:t>Option</w:t>
      </w:r>
      <w:r w:rsidR="00CD4340" w:rsidRPr="001A501A">
        <w:rPr>
          <w:rFonts w:ascii="Times New Roman" w:eastAsia="Times New Roman" w:hAnsi="Times New Roman" w:cs="Times New Roman"/>
          <w:i/>
          <w:sz w:val="24"/>
          <w:szCs w:val="24"/>
          <w:lang w:val="en-GB" w:eastAsia="en-GB"/>
        </w:rPr>
        <w:t xml:space="preserve"> </w:t>
      </w:r>
      <w:r w:rsidRPr="001A501A">
        <w:rPr>
          <w:rFonts w:ascii="Times New Roman" w:eastAsia="Times New Roman" w:hAnsi="Times New Roman" w:cs="Times New Roman"/>
          <w:b/>
          <w:sz w:val="24"/>
          <w:szCs w:val="24"/>
          <w:lang w:val="en-GB" w:eastAsia="en-GB"/>
        </w:rPr>
        <w:t>C3</w:t>
      </w:r>
      <w:r w:rsidRPr="001A501A">
        <w:rPr>
          <w:rFonts w:ascii="Times New Roman" w:eastAsia="Times New Roman" w:hAnsi="Times New Roman" w:cs="Times New Roman"/>
          <w:sz w:val="24"/>
          <w:szCs w:val="24"/>
          <w:lang w:val="en-GB" w:eastAsia="en-GB"/>
        </w:rPr>
        <w:t xml:space="preserve"> (</w:t>
      </w:r>
      <w:r w:rsidRPr="001A501A">
        <w:rPr>
          <w:rFonts w:ascii="Times New Roman" w:eastAsia="Times New Roman" w:hAnsi="Times New Roman" w:cs="Times New Roman"/>
          <w:i/>
          <w:iCs/>
          <w:sz w:val="24"/>
          <w:szCs w:val="24"/>
          <w:lang w:val="en-GB" w:eastAsia="en-GB"/>
        </w:rPr>
        <w:t>Register of platforms)</w:t>
      </w:r>
      <w:r w:rsidRPr="001A501A">
        <w:rPr>
          <w:rFonts w:ascii="Times New Roman" w:eastAsia="Times New Roman" w:hAnsi="Times New Roman" w:cs="Times New Roman"/>
          <w:sz w:val="24"/>
          <w:szCs w:val="24"/>
          <w:lang w:val="en-GB" w:eastAsia="en-GB"/>
        </w:rPr>
        <w:t xml:space="preserve"> would be</w:t>
      </w:r>
      <w:r w:rsidR="00CD4340" w:rsidRPr="001A501A">
        <w:rPr>
          <w:rFonts w:ascii="Times New Roman" w:eastAsia="Times New Roman" w:hAnsi="Times New Roman" w:cs="Times New Roman"/>
          <w:sz w:val="24"/>
          <w:szCs w:val="24"/>
          <w:lang w:val="en-GB" w:eastAsia="en-GB"/>
        </w:rPr>
        <w:t xml:space="preserve"> arguably</w:t>
      </w:r>
      <w:r w:rsidRPr="001A501A">
        <w:rPr>
          <w:rFonts w:ascii="Times New Roman" w:eastAsia="Times New Roman" w:hAnsi="Times New Roman" w:cs="Times New Roman"/>
          <w:sz w:val="24"/>
          <w:szCs w:val="24"/>
          <w:lang w:val="en-GB" w:eastAsia="en-GB"/>
        </w:rPr>
        <w:t xml:space="preserve"> more beneficial than C2 but with much higher costs</w:t>
      </w:r>
      <w:r w:rsidR="00173884" w:rsidRPr="001A501A">
        <w:rPr>
          <w:rFonts w:ascii="Times New Roman" w:eastAsia="Times New Roman" w:hAnsi="Times New Roman" w:cs="Times New Roman"/>
          <w:sz w:val="24"/>
          <w:szCs w:val="24"/>
          <w:lang w:val="en-GB" w:eastAsia="en-GB"/>
        </w:rPr>
        <w:t xml:space="preserve"> (which would arguably offset the benefits, hence the “0”)</w:t>
      </w:r>
      <w:r w:rsidRPr="001A501A">
        <w:rPr>
          <w:rFonts w:ascii="Times New Roman" w:eastAsia="Times New Roman" w:hAnsi="Times New Roman" w:cs="Times New Roman"/>
          <w:sz w:val="24"/>
          <w:szCs w:val="24"/>
          <w:lang w:val="en-GB" w:eastAsia="en-GB"/>
        </w:rPr>
        <w:t xml:space="preserve">. For public authorities to set up a register, collect relevant data from all platforms and keep the register up to date, as foreseen by option C3, would entail substantial expenses. </w:t>
      </w:r>
    </w:p>
    <w:tbl>
      <w:tblPr>
        <w:tblStyle w:val="Tabellengitternetz5"/>
        <w:tblpPr w:leftFromText="180" w:rightFromText="180" w:vertAnchor="text" w:horzAnchor="margin" w:tblpY="-66"/>
        <w:tblW w:w="9322" w:type="dxa"/>
        <w:tblLayout w:type="fixed"/>
        <w:tblLook w:val="04A0" w:firstRow="1" w:lastRow="0" w:firstColumn="1" w:lastColumn="0" w:noHBand="0" w:noVBand="1"/>
      </w:tblPr>
      <w:tblGrid>
        <w:gridCol w:w="382"/>
        <w:gridCol w:w="1144"/>
        <w:gridCol w:w="1166"/>
        <w:gridCol w:w="1440"/>
        <w:gridCol w:w="938"/>
        <w:gridCol w:w="502"/>
        <w:gridCol w:w="1440"/>
        <w:gridCol w:w="467"/>
        <w:gridCol w:w="973"/>
        <w:gridCol w:w="870"/>
      </w:tblGrid>
      <w:tr w:rsidR="00D9191F" w:rsidRPr="005F55D6" w14:paraId="7C0D41A3" w14:textId="77777777" w:rsidTr="00D9191F">
        <w:trPr>
          <w:cantSplit/>
          <w:trHeight w:val="271"/>
        </w:trPr>
        <w:tc>
          <w:tcPr>
            <w:tcW w:w="9322" w:type="dxa"/>
            <w:gridSpan w:val="10"/>
          </w:tcPr>
          <w:p w14:paraId="0E5F60B2" w14:textId="77777777" w:rsidR="00D9191F" w:rsidRPr="001A501A" w:rsidRDefault="00D9191F" w:rsidP="00D9191F">
            <w:pPr>
              <w:jc w:val="both"/>
              <w:rPr>
                <w:b/>
                <w:sz w:val="16"/>
              </w:rPr>
            </w:pPr>
            <w:r w:rsidRPr="001A501A">
              <w:rPr>
                <w:b/>
                <w:sz w:val="16"/>
                <w:lang w:val="en-US"/>
              </w:rPr>
              <w:t xml:space="preserve"> Table 14: Comparison of the efficiency of options under Policy Areas A, B and C</w:t>
            </w:r>
          </w:p>
        </w:tc>
      </w:tr>
      <w:tr w:rsidR="0084293A" w:rsidRPr="001A501A" w14:paraId="692430FA" w14:textId="77777777" w:rsidTr="00D9191F">
        <w:trPr>
          <w:cantSplit/>
          <w:trHeight w:val="271"/>
        </w:trPr>
        <w:tc>
          <w:tcPr>
            <w:tcW w:w="382" w:type="dxa"/>
            <w:vMerge w:val="restart"/>
            <w:textDirection w:val="btLr"/>
          </w:tcPr>
          <w:p w14:paraId="239BF42A" w14:textId="77777777" w:rsidR="0084293A" w:rsidRPr="001A501A" w:rsidRDefault="0084293A" w:rsidP="00D9191F">
            <w:pPr>
              <w:ind w:left="113" w:right="113"/>
              <w:jc w:val="both"/>
              <w:rPr>
                <w:b/>
                <w:sz w:val="16"/>
              </w:rPr>
            </w:pPr>
            <w:r w:rsidRPr="001A501A">
              <w:rPr>
                <w:b/>
                <w:sz w:val="16"/>
              </w:rPr>
              <w:t>Policy area A</w:t>
            </w:r>
          </w:p>
        </w:tc>
        <w:tc>
          <w:tcPr>
            <w:tcW w:w="1144" w:type="dxa"/>
            <w:vAlign w:val="center"/>
          </w:tcPr>
          <w:p w14:paraId="30F2C31B" w14:textId="77777777" w:rsidR="0084293A" w:rsidRPr="001A501A" w:rsidRDefault="0084293A" w:rsidP="00D9191F">
            <w:pPr>
              <w:jc w:val="both"/>
              <w:rPr>
                <w:sz w:val="16"/>
              </w:rPr>
            </w:pPr>
            <w:r w:rsidRPr="001A501A">
              <w:rPr>
                <w:sz w:val="16"/>
              </w:rPr>
              <w:t>Options</w:t>
            </w:r>
          </w:p>
        </w:tc>
        <w:tc>
          <w:tcPr>
            <w:tcW w:w="1166" w:type="dxa"/>
            <w:vAlign w:val="center"/>
          </w:tcPr>
          <w:p w14:paraId="6C33A019" w14:textId="77777777" w:rsidR="0084293A" w:rsidRPr="001A501A" w:rsidRDefault="0084293A" w:rsidP="00D9191F">
            <w:pPr>
              <w:jc w:val="both"/>
              <w:rPr>
                <w:sz w:val="16"/>
              </w:rPr>
            </w:pPr>
            <w:r w:rsidRPr="001A501A">
              <w:rPr>
                <w:sz w:val="16"/>
              </w:rPr>
              <w:t>Baseline</w:t>
            </w:r>
          </w:p>
        </w:tc>
        <w:tc>
          <w:tcPr>
            <w:tcW w:w="1440" w:type="dxa"/>
            <w:vAlign w:val="center"/>
          </w:tcPr>
          <w:p w14:paraId="1391CF41" w14:textId="77777777" w:rsidR="0084293A" w:rsidRPr="001A501A" w:rsidRDefault="0084293A" w:rsidP="00D9191F">
            <w:pPr>
              <w:jc w:val="both"/>
              <w:rPr>
                <w:sz w:val="16"/>
              </w:rPr>
            </w:pPr>
            <w:r w:rsidRPr="001A501A">
              <w:rPr>
                <w:sz w:val="16"/>
              </w:rPr>
              <w:t>A1</w:t>
            </w:r>
          </w:p>
        </w:tc>
        <w:tc>
          <w:tcPr>
            <w:tcW w:w="1440" w:type="dxa"/>
            <w:gridSpan w:val="2"/>
            <w:vAlign w:val="center"/>
          </w:tcPr>
          <w:p w14:paraId="5BC8A0F1" w14:textId="77777777" w:rsidR="0084293A" w:rsidRPr="001A501A" w:rsidRDefault="0084293A" w:rsidP="00D9191F">
            <w:pPr>
              <w:jc w:val="both"/>
              <w:rPr>
                <w:sz w:val="16"/>
              </w:rPr>
            </w:pPr>
            <w:r w:rsidRPr="001A501A">
              <w:rPr>
                <w:sz w:val="16"/>
              </w:rPr>
              <w:t>A2</w:t>
            </w:r>
          </w:p>
        </w:tc>
        <w:tc>
          <w:tcPr>
            <w:tcW w:w="1440" w:type="dxa"/>
            <w:vAlign w:val="center"/>
          </w:tcPr>
          <w:p w14:paraId="3AD31D76" w14:textId="77777777" w:rsidR="0084293A" w:rsidRPr="001A501A" w:rsidRDefault="0084293A" w:rsidP="00D9191F">
            <w:pPr>
              <w:jc w:val="both"/>
              <w:rPr>
                <w:sz w:val="16"/>
              </w:rPr>
            </w:pPr>
            <w:r w:rsidRPr="001A501A">
              <w:rPr>
                <w:sz w:val="16"/>
              </w:rPr>
              <w:t>A3a</w:t>
            </w:r>
          </w:p>
        </w:tc>
        <w:tc>
          <w:tcPr>
            <w:tcW w:w="1440" w:type="dxa"/>
            <w:gridSpan w:val="2"/>
            <w:vAlign w:val="center"/>
          </w:tcPr>
          <w:p w14:paraId="501DFE86" w14:textId="77777777" w:rsidR="0084293A" w:rsidRPr="001A501A" w:rsidRDefault="0084293A" w:rsidP="00D9191F">
            <w:pPr>
              <w:jc w:val="both"/>
              <w:rPr>
                <w:sz w:val="16"/>
              </w:rPr>
            </w:pPr>
            <w:r w:rsidRPr="001A501A">
              <w:rPr>
                <w:sz w:val="16"/>
              </w:rPr>
              <w:t>A3b</w:t>
            </w:r>
          </w:p>
        </w:tc>
        <w:tc>
          <w:tcPr>
            <w:tcW w:w="870" w:type="dxa"/>
            <w:vAlign w:val="center"/>
          </w:tcPr>
          <w:p w14:paraId="29BA3F89" w14:textId="77777777" w:rsidR="0084293A" w:rsidRPr="001A501A" w:rsidRDefault="0084293A" w:rsidP="00D9191F">
            <w:pPr>
              <w:jc w:val="both"/>
              <w:rPr>
                <w:sz w:val="16"/>
              </w:rPr>
            </w:pPr>
            <w:r w:rsidRPr="001A501A">
              <w:rPr>
                <w:sz w:val="16"/>
              </w:rPr>
              <w:t>A3c</w:t>
            </w:r>
          </w:p>
        </w:tc>
      </w:tr>
      <w:tr w:rsidR="0084293A" w:rsidRPr="001A501A" w14:paraId="6C979A2E" w14:textId="77777777" w:rsidTr="00D9191F">
        <w:trPr>
          <w:trHeight w:val="275"/>
        </w:trPr>
        <w:tc>
          <w:tcPr>
            <w:tcW w:w="382" w:type="dxa"/>
            <w:vMerge/>
          </w:tcPr>
          <w:p w14:paraId="2C77C83B" w14:textId="77777777" w:rsidR="0084293A" w:rsidRPr="001A501A" w:rsidRDefault="0084293A" w:rsidP="00D9191F">
            <w:pPr>
              <w:jc w:val="both"/>
              <w:rPr>
                <w:b/>
              </w:rPr>
            </w:pPr>
          </w:p>
        </w:tc>
        <w:tc>
          <w:tcPr>
            <w:tcW w:w="1144" w:type="dxa"/>
            <w:vAlign w:val="center"/>
          </w:tcPr>
          <w:p w14:paraId="0A493802" w14:textId="77777777" w:rsidR="0084293A" w:rsidRPr="001A501A" w:rsidRDefault="0084293A" w:rsidP="00D9191F">
            <w:pPr>
              <w:jc w:val="both"/>
              <w:rPr>
                <w:sz w:val="16"/>
              </w:rPr>
            </w:pPr>
            <w:r w:rsidRPr="001A501A">
              <w:rPr>
                <w:sz w:val="16"/>
              </w:rPr>
              <w:t>Rating</w:t>
            </w:r>
          </w:p>
        </w:tc>
        <w:tc>
          <w:tcPr>
            <w:tcW w:w="1166" w:type="dxa"/>
            <w:vAlign w:val="center"/>
          </w:tcPr>
          <w:p w14:paraId="35F65D86" w14:textId="77777777" w:rsidR="0084293A" w:rsidRPr="001A501A" w:rsidRDefault="0084293A" w:rsidP="00D9191F">
            <w:pPr>
              <w:jc w:val="both"/>
              <w:rPr>
                <w:sz w:val="16"/>
              </w:rPr>
            </w:pPr>
            <w:r w:rsidRPr="001A501A">
              <w:rPr>
                <w:sz w:val="16"/>
              </w:rPr>
              <w:t>0</w:t>
            </w:r>
          </w:p>
        </w:tc>
        <w:tc>
          <w:tcPr>
            <w:tcW w:w="1440" w:type="dxa"/>
            <w:vAlign w:val="center"/>
          </w:tcPr>
          <w:p w14:paraId="476EAB61" w14:textId="77777777" w:rsidR="0084293A" w:rsidRPr="001A501A" w:rsidRDefault="0084293A" w:rsidP="00D9191F">
            <w:pPr>
              <w:jc w:val="both"/>
              <w:rPr>
                <w:sz w:val="16"/>
              </w:rPr>
            </w:pPr>
            <w:r w:rsidRPr="001A501A">
              <w:rPr>
                <w:sz w:val="16"/>
              </w:rPr>
              <w:t>+</w:t>
            </w:r>
            <w:r w:rsidR="00C41430" w:rsidRPr="001A501A">
              <w:rPr>
                <w:sz w:val="16"/>
              </w:rPr>
              <w:t>+</w:t>
            </w:r>
          </w:p>
        </w:tc>
        <w:tc>
          <w:tcPr>
            <w:tcW w:w="1440" w:type="dxa"/>
            <w:gridSpan w:val="2"/>
            <w:vAlign w:val="center"/>
          </w:tcPr>
          <w:p w14:paraId="7BB18FF0" w14:textId="77777777" w:rsidR="0084293A" w:rsidRPr="001A501A" w:rsidRDefault="0084293A" w:rsidP="00D9191F">
            <w:pPr>
              <w:jc w:val="both"/>
              <w:rPr>
                <w:sz w:val="16"/>
              </w:rPr>
            </w:pPr>
            <w:r w:rsidRPr="001A501A">
              <w:rPr>
                <w:sz w:val="16"/>
              </w:rPr>
              <w:t>+++</w:t>
            </w:r>
          </w:p>
        </w:tc>
        <w:tc>
          <w:tcPr>
            <w:tcW w:w="1440" w:type="dxa"/>
            <w:vAlign w:val="center"/>
          </w:tcPr>
          <w:p w14:paraId="65EBD303" w14:textId="77777777" w:rsidR="0084293A" w:rsidRPr="001A501A" w:rsidRDefault="0084293A" w:rsidP="00D9191F">
            <w:pPr>
              <w:jc w:val="both"/>
              <w:rPr>
                <w:sz w:val="16"/>
              </w:rPr>
            </w:pPr>
            <w:r w:rsidRPr="001A501A">
              <w:rPr>
                <w:sz w:val="16"/>
              </w:rPr>
              <w:t>++</w:t>
            </w:r>
          </w:p>
        </w:tc>
        <w:tc>
          <w:tcPr>
            <w:tcW w:w="1440" w:type="dxa"/>
            <w:gridSpan w:val="2"/>
            <w:vAlign w:val="center"/>
          </w:tcPr>
          <w:p w14:paraId="230AF86D" w14:textId="77777777" w:rsidR="0084293A" w:rsidRPr="001A501A" w:rsidRDefault="0084293A" w:rsidP="00D9191F">
            <w:pPr>
              <w:jc w:val="both"/>
              <w:rPr>
                <w:sz w:val="16"/>
              </w:rPr>
            </w:pPr>
            <w:r w:rsidRPr="001A501A">
              <w:rPr>
                <w:sz w:val="16"/>
              </w:rPr>
              <w:t>+++</w:t>
            </w:r>
          </w:p>
        </w:tc>
        <w:tc>
          <w:tcPr>
            <w:tcW w:w="870" w:type="dxa"/>
            <w:vAlign w:val="center"/>
          </w:tcPr>
          <w:p w14:paraId="76E93B5F" w14:textId="77777777" w:rsidR="0084293A" w:rsidRPr="001A501A" w:rsidRDefault="0084293A" w:rsidP="00D9191F">
            <w:pPr>
              <w:jc w:val="both"/>
              <w:rPr>
                <w:sz w:val="16"/>
              </w:rPr>
            </w:pPr>
            <w:r w:rsidRPr="001A501A">
              <w:rPr>
                <w:sz w:val="16"/>
              </w:rPr>
              <w:t>+</w:t>
            </w:r>
          </w:p>
        </w:tc>
      </w:tr>
      <w:tr w:rsidR="0084293A" w:rsidRPr="005F55D6" w14:paraId="29F24687" w14:textId="77777777" w:rsidTr="00D9191F">
        <w:trPr>
          <w:trHeight w:val="274"/>
        </w:trPr>
        <w:tc>
          <w:tcPr>
            <w:tcW w:w="382" w:type="dxa"/>
            <w:vMerge/>
          </w:tcPr>
          <w:p w14:paraId="0F02BB7E" w14:textId="77777777" w:rsidR="0084293A" w:rsidRPr="001A501A" w:rsidRDefault="0084293A" w:rsidP="00D9191F">
            <w:pPr>
              <w:jc w:val="both"/>
            </w:pPr>
          </w:p>
        </w:tc>
        <w:tc>
          <w:tcPr>
            <w:tcW w:w="1144" w:type="dxa"/>
            <w:vAlign w:val="center"/>
          </w:tcPr>
          <w:p w14:paraId="76DF9016" w14:textId="77777777" w:rsidR="0084293A" w:rsidRPr="001A501A" w:rsidRDefault="0084293A" w:rsidP="00D9191F">
            <w:pPr>
              <w:jc w:val="both"/>
              <w:rPr>
                <w:sz w:val="16"/>
              </w:rPr>
            </w:pPr>
            <w:r w:rsidRPr="001A501A">
              <w:rPr>
                <w:sz w:val="16"/>
              </w:rPr>
              <w:t>Criteria for comparing options</w:t>
            </w:r>
          </w:p>
        </w:tc>
        <w:tc>
          <w:tcPr>
            <w:tcW w:w="7796" w:type="dxa"/>
            <w:gridSpan w:val="8"/>
          </w:tcPr>
          <w:p w14:paraId="79A7887C" w14:textId="77777777" w:rsidR="0084293A" w:rsidRPr="001A501A" w:rsidRDefault="0084293A" w:rsidP="00D9191F">
            <w:pPr>
              <w:keepNext/>
              <w:spacing w:before="120"/>
              <w:jc w:val="both"/>
              <w:rPr>
                <w:sz w:val="16"/>
                <w:szCs w:val="16"/>
              </w:rPr>
            </w:pPr>
            <w:r w:rsidRPr="001A501A">
              <w:rPr>
                <w:sz w:val="16"/>
                <w:szCs w:val="16"/>
              </w:rPr>
              <w:t>Fulfilment of objectives in view of the following costs:</w:t>
            </w:r>
          </w:p>
          <w:p w14:paraId="2B2BFDDA" w14:textId="77777777" w:rsidR="0084293A" w:rsidRPr="001A501A" w:rsidRDefault="0084293A" w:rsidP="0036033D">
            <w:pPr>
              <w:keepNext/>
              <w:numPr>
                <w:ilvl w:val="0"/>
                <w:numId w:val="37"/>
              </w:numPr>
              <w:spacing w:before="120" w:after="200"/>
              <w:contextualSpacing/>
              <w:jc w:val="both"/>
              <w:rPr>
                <w:sz w:val="16"/>
                <w:szCs w:val="16"/>
              </w:rPr>
            </w:pPr>
            <w:r w:rsidRPr="001A501A">
              <w:rPr>
                <w:sz w:val="16"/>
                <w:szCs w:val="16"/>
              </w:rPr>
              <w:t>Number of people working through platforms with increased working hours</w:t>
            </w:r>
          </w:p>
          <w:p w14:paraId="51B650F6" w14:textId="77777777" w:rsidR="0084293A" w:rsidRPr="001A501A" w:rsidRDefault="0084293A" w:rsidP="0036033D">
            <w:pPr>
              <w:keepNext/>
              <w:numPr>
                <w:ilvl w:val="0"/>
                <w:numId w:val="37"/>
              </w:numPr>
              <w:spacing w:before="120" w:after="200"/>
              <w:contextualSpacing/>
              <w:jc w:val="both"/>
              <w:rPr>
                <w:sz w:val="16"/>
                <w:szCs w:val="16"/>
              </w:rPr>
            </w:pPr>
            <w:r w:rsidRPr="001A501A">
              <w:rPr>
                <w:sz w:val="16"/>
                <w:szCs w:val="16"/>
              </w:rPr>
              <w:t>Number of people losing the opportunity of platform work</w:t>
            </w:r>
          </w:p>
          <w:p w14:paraId="5A4CD31E" w14:textId="77777777" w:rsidR="0084293A" w:rsidRPr="001A501A" w:rsidRDefault="0084293A" w:rsidP="0036033D">
            <w:pPr>
              <w:keepNext/>
              <w:numPr>
                <w:ilvl w:val="0"/>
                <w:numId w:val="37"/>
              </w:numPr>
              <w:spacing w:before="120" w:after="200"/>
              <w:contextualSpacing/>
              <w:jc w:val="both"/>
              <w:rPr>
                <w:sz w:val="16"/>
                <w:szCs w:val="16"/>
              </w:rPr>
            </w:pPr>
            <w:r w:rsidRPr="001A501A">
              <w:rPr>
                <w:sz w:val="16"/>
                <w:szCs w:val="16"/>
              </w:rPr>
              <w:t>Adjustment, administrative and compliance costs to platforms</w:t>
            </w:r>
          </w:p>
          <w:p w14:paraId="504C195D" w14:textId="77777777" w:rsidR="0084293A" w:rsidRPr="001A501A" w:rsidRDefault="0084293A" w:rsidP="0036033D">
            <w:pPr>
              <w:keepNext/>
              <w:numPr>
                <w:ilvl w:val="0"/>
                <w:numId w:val="37"/>
              </w:numPr>
              <w:spacing w:before="120" w:after="200"/>
              <w:contextualSpacing/>
              <w:jc w:val="both"/>
              <w:rPr>
                <w:sz w:val="16"/>
                <w:szCs w:val="16"/>
              </w:rPr>
            </w:pPr>
            <w:r w:rsidRPr="001A501A">
              <w:rPr>
                <w:sz w:val="16"/>
                <w:szCs w:val="16"/>
              </w:rPr>
              <w:t>Foregone platform revenue</w:t>
            </w:r>
          </w:p>
          <w:p w14:paraId="1275DB1B" w14:textId="77777777" w:rsidR="0084293A" w:rsidRPr="001A501A" w:rsidRDefault="0084293A" w:rsidP="0036033D">
            <w:pPr>
              <w:keepNext/>
              <w:numPr>
                <w:ilvl w:val="0"/>
                <w:numId w:val="37"/>
              </w:numPr>
              <w:spacing w:before="120" w:after="200"/>
              <w:contextualSpacing/>
              <w:jc w:val="both"/>
              <w:rPr>
                <w:sz w:val="16"/>
                <w:szCs w:val="16"/>
              </w:rPr>
            </w:pPr>
            <w:r w:rsidRPr="001A501A">
              <w:rPr>
                <w:sz w:val="16"/>
                <w:szCs w:val="16"/>
              </w:rPr>
              <w:t>Foregone revenue for businesses that rely on platforms</w:t>
            </w:r>
          </w:p>
          <w:p w14:paraId="4E6357E0" w14:textId="77777777" w:rsidR="0084293A" w:rsidRPr="001A501A" w:rsidRDefault="0084293A" w:rsidP="0036033D">
            <w:pPr>
              <w:keepNext/>
              <w:numPr>
                <w:ilvl w:val="0"/>
                <w:numId w:val="37"/>
              </w:numPr>
              <w:spacing w:before="120" w:after="200"/>
              <w:contextualSpacing/>
              <w:jc w:val="both"/>
              <w:rPr>
                <w:sz w:val="16"/>
                <w:szCs w:val="16"/>
              </w:rPr>
            </w:pPr>
            <w:r w:rsidRPr="001A501A">
              <w:rPr>
                <w:sz w:val="16"/>
                <w:szCs w:val="16"/>
              </w:rPr>
              <w:t>Availability, cost and quality of service to consumers</w:t>
            </w:r>
          </w:p>
          <w:p w14:paraId="542F07A3" w14:textId="77777777" w:rsidR="0084293A" w:rsidRPr="001A501A" w:rsidRDefault="0084293A" w:rsidP="0036033D">
            <w:pPr>
              <w:keepNext/>
              <w:numPr>
                <w:ilvl w:val="0"/>
                <w:numId w:val="37"/>
              </w:numPr>
              <w:spacing w:before="120" w:after="200"/>
              <w:contextualSpacing/>
              <w:jc w:val="both"/>
              <w:rPr>
                <w:sz w:val="16"/>
                <w:szCs w:val="16"/>
              </w:rPr>
            </w:pPr>
            <w:r w:rsidRPr="001A501A">
              <w:rPr>
                <w:sz w:val="16"/>
                <w:szCs w:val="16"/>
              </w:rPr>
              <w:t>Administrative cost to the public sector</w:t>
            </w:r>
          </w:p>
          <w:p w14:paraId="2B44DB32" w14:textId="77777777" w:rsidR="0084293A" w:rsidRPr="001A501A" w:rsidRDefault="0084293A" w:rsidP="0036033D">
            <w:pPr>
              <w:keepNext/>
              <w:numPr>
                <w:ilvl w:val="0"/>
                <w:numId w:val="37"/>
              </w:numPr>
              <w:spacing w:before="120" w:after="200"/>
              <w:contextualSpacing/>
              <w:jc w:val="both"/>
              <w:rPr>
                <w:sz w:val="16"/>
                <w:szCs w:val="16"/>
              </w:rPr>
            </w:pPr>
            <w:r w:rsidRPr="001A501A">
              <w:rPr>
                <w:sz w:val="16"/>
                <w:szCs w:val="16"/>
              </w:rPr>
              <w:t>Revenue of the public sector</w:t>
            </w:r>
          </w:p>
          <w:p w14:paraId="0B99E4FC" w14:textId="77777777" w:rsidR="0084293A" w:rsidRPr="001A501A" w:rsidRDefault="0084293A" w:rsidP="0036033D">
            <w:pPr>
              <w:keepNext/>
              <w:numPr>
                <w:ilvl w:val="0"/>
                <w:numId w:val="37"/>
              </w:numPr>
              <w:spacing w:before="120"/>
              <w:contextualSpacing/>
              <w:jc w:val="both"/>
              <w:rPr>
                <w:sz w:val="16"/>
                <w:szCs w:val="16"/>
              </w:rPr>
            </w:pPr>
            <w:r w:rsidRPr="001A501A">
              <w:rPr>
                <w:sz w:val="16"/>
                <w:szCs w:val="16"/>
              </w:rPr>
              <w:t>Public sector administrative and enforcement costs</w:t>
            </w:r>
          </w:p>
        </w:tc>
      </w:tr>
      <w:tr w:rsidR="0084293A" w:rsidRPr="001A501A" w14:paraId="72369A27" w14:textId="77777777" w:rsidTr="00D9191F">
        <w:trPr>
          <w:cantSplit/>
          <w:trHeight w:val="271"/>
        </w:trPr>
        <w:tc>
          <w:tcPr>
            <w:tcW w:w="382" w:type="dxa"/>
            <w:vMerge w:val="restart"/>
            <w:textDirection w:val="btLr"/>
          </w:tcPr>
          <w:p w14:paraId="4E887E9C" w14:textId="77777777" w:rsidR="0084293A" w:rsidRPr="001A501A" w:rsidRDefault="0084293A" w:rsidP="00D9191F">
            <w:pPr>
              <w:ind w:left="113" w:right="113"/>
              <w:jc w:val="both"/>
              <w:rPr>
                <w:b/>
                <w:sz w:val="16"/>
              </w:rPr>
            </w:pPr>
            <w:r w:rsidRPr="001A501A">
              <w:rPr>
                <w:b/>
                <w:sz w:val="16"/>
              </w:rPr>
              <w:t>Policy area B</w:t>
            </w:r>
          </w:p>
        </w:tc>
        <w:tc>
          <w:tcPr>
            <w:tcW w:w="1144" w:type="dxa"/>
            <w:vAlign w:val="center"/>
          </w:tcPr>
          <w:p w14:paraId="656E1125" w14:textId="77777777" w:rsidR="0084293A" w:rsidRPr="001A501A" w:rsidRDefault="0084293A" w:rsidP="00D9191F">
            <w:pPr>
              <w:jc w:val="both"/>
              <w:rPr>
                <w:sz w:val="16"/>
              </w:rPr>
            </w:pPr>
            <w:r w:rsidRPr="001A501A">
              <w:rPr>
                <w:sz w:val="16"/>
              </w:rPr>
              <w:t>Options</w:t>
            </w:r>
          </w:p>
        </w:tc>
        <w:tc>
          <w:tcPr>
            <w:tcW w:w="1166" w:type="dxa"/>
            <w:vAlign w:val="center"/>
          </w:tcPr>
          <w:p w14:paraId="4A94968D" w14:textId="77777777" w:rsidR="0084293A" w:rsidRPr="001A501A" w:rsidRDefault="0084293A" w:rsidP="00D9191F">
            <w:pPr>
              <w:jc w:val="both"/>
              <w:rPr>
                <w:sz w:val="16"/>
              </w:rPr>
            </w:pPr>
            <w:r w:rsidRPr="001A501A">
              <w:rPr>
                <w:sz w:val="16"/>
              </w:rPr>
              <w:t>Baseline</w:t>
            </w:r>
          </w:p>
        </w:tc>
        <w:tc>
          <w:tcPr>
            <w:tcW w:w="1440" w:type="dxa"/>
            <w:vAlign w:val="center"/>
          </w:tcPr>
          <w:p w14:paraId="41607E75" w14:textId="77777777" w:rsidR="0084293A" w:rsidRPr="001A501A" w:rsidRDefault="0084293A" w:rsidP="00D9191F">
            <w:pPr>
              <w:jc w:val="both"/>
              <w:rPr>
                <w:sz w:val="16"/>
              </w:rPr>
            </w:pPr>
            <w:r w:rsidRPr="001A501A">
              <w:rPr>
                <w:sz w:val="16"/>
              </w:rPr>
              <w:t>B1</w:t>
            </w:r>
          </w:p>
        </w:tc>
        <w:tc>
          <w:tcPr>
            <w:tcW w:w="1440" w:type="dxa"/>
            <w:gridSpan w:val="2"/>
            <w:vAlign w:val="center"/>
          </w:tcPr>
          <w:p w14:paraId="2DE0232D" w14:textId="77777777" w:rsidR="0084293A" w:rsidRPr="001A501A" w:rsidRDefault="0084293A" w:rsidP="00D9191F">
            <w:pPr>
              <w:jc w:val="both"/>
              <w:rPr>
                <w:sz w:val="16"/>
              </w:rPr>
            </w:pPr>
            <w:r w:rsidRPr="001A501A">
              <w:rPr>
                <w:sz w:val="16"/>
              </w:rPr>
              <w:t>B2a</w:t>
            </w:r>
          </w:p>
        </w:tc>
        <w:tc>
          <w:tcPr>
            <w:tcW w:w="1440" w:type="dxa"/>
            <w:vAlign w:val="center"/>
          </w:tcPr>
          <w:p w14:paraId="0AB23291" w14:textId="77777777" w:rsidR="0084293A" w:rsidRPr="001A501A" w:rsidRDefault="0084293A" w:rsidP="00D9191F">
            <w:pPr>
              <w:jc w:val="both"/>
              <w:rPr>
                <w:sz w:val="16"/>
              </w:rPr>
            </w:pPr>
            <w:r w:rsidRPr="001A501A">
              <w:rPr>
                <w:sz w:val="16"/>
              </w:rPr>
              <w:t>B2b</w:t>
            </w:r>
          </w:p>
        </w:tc>
        <w:tc>
          <w:tcPr>
            <w:tcW w:w="1440" w:type="dxa"/>
            <w:gridSpan w:val="2"/>
            <w:vAlign w:val="center"/>
          </w:tcPr>
          <w:p w14:paraId="714AA782" w14:textId="77777777" w:rsidR="0084293A" w:rsidRPr="001A501A" w:rsidRDefault="0084293A" w:rsidP="00D9191F">
            <w:pPr>
              <w:jc w:val="both"/>
              <w:rPr>
                <w:sz w:val="16"/>
              </w:rPr>
            </w:pPr>
            <w:r w:rsidRPr="001A501A">
              <w:rPr>
                <w:sz w:val="16"/>
              </w:rPr>
              <w:t>B3a</w:t>
            </w:r>
          </w:p>
        </w:tc>
        <w:tc>
          <w:tcPr>
            <w:tcW w:w="870" w:type="dxa"/>
            <w:vAlign w:val="center"/>
          </w:tcPr>
          <w:p w14:paraId="58092754" w14:textId="77777777" w:rsidR="0084293A" w:rsidRPr="001A501A" w:rsidRDefault="0084293A" w:rsidP="00D9191F">
            <w:pPr>
              <w:jc w:val="both"/>
              <w:rPr>
                <w:sz w:val="16"/>
              </w:rPr>
            </w:pPr>
            <w:r w:rsidRPr="001A501A">
              <w:rPr>
                <w:sz w:val="16"/>
              </w:rPr>
              <w:t>B3b</w:t>
            </w:r>
          </w:p>
        </w:tc>
      </w:tr>
      <w:tr w:rsidR="0084293A" w:rsidRPr="001A501A" w14:paraId="2B91CA5A" w14:textId="77777777" w:rsidTr="00D9191F">
        <w:trPr>
          <w:trHeight w:val="275"/>
        </w:trPr>
        <w:tc>
          <w:tcPr>
            <w:tcW w:w="382" w:type="dxa"/>
            <w:vMerge/>
          </w:tcPr>
          <w:p w14:paraId="33C4C5CD" w14:textId="77777777" w:rsidR="0084293A" w:rsidRPr="001A501A" w:rsidRDefault="0084293A" w:rsidP="00D9191F">
            <w:pPr>
              <w:jc w:val="both"/>
              <w:rPr>
                <w:b/>
              </w:rPr>
            </w:pPr>
          </w:p>
        </w:tc>
        <w:tc>
          <w:tcPr>
            <w:tcW w:w="1144" w:type="dxa"/>
            <w:vAlign w:val="center"/>
          </w:tcPr>
          <w:p w14:paraId="1EE5183A" w14:textId="77777777" w:rsidR="0084293A" w:rsidRPr="001A501A" w:rsidRDefault="0084293A" w:rsidP="00D9191F">
            <w:pPr>
              <w:jc w:val="both"/>
              <w:rPr>
                <w:sz w:val="16"/>
              </w:rPr>
            </w:pPr>
            <w:r w:rsidRPr="001A501A">
              <w:rPr>
                <w:sz w:val="16"/>
              </w:rPr>
              <w:t>Rating</w:t>
            </w:r>
          </w:p>
        </w:tc>
        <w:tc>
          <w:tcPr>
            <w:tcW w:w="1166" w:type="dxa"/>
            <w:vAlign w:val="center"/>
          </w:tcPr>
          <w:p w14:paraId="55DF18E0" w14:textId="77777777" w:rsidR="0084293A" w:rsidRPr="001A501A" w:rsidRDefault="0084293A" w:rsidP="00D9191F">
            <w:pPr>
              <w:jc w:val="both"/>
              <w:rPr>
                <w:sz w:val="16"/>
              </w:rPr>
            </w:pPr>
            <w:r w:rsidRPr="001A501A">
              <w:rPr>
                <w:sz w:val="16"/>
              </w:rPr>
              <w:t>0</w:t>
            </w:r>
          </w:p>
        </w:tc>
        <w:tc>
          <w:tcPr>
            <w:tcW w:w="1440" w:type="dxa"/>
            <w:vAlign w:val="center"/>
          </w:tcPr>
          <w:p w14:paraId="6ACA1EDE" w14:textId="77777777" w:rsidR="0084293A" w:rsidRPr="001A501A" w:rsidRDefault="0084293A" w:rsidP="00D9191F">
            <w:pPr>
              <w:jc w:val="both"/>
              <w:rPr>
                <w:sz w:val="16"/>
              </w:rPr>
            </w:pPr>
            <w:r w:rsidRPr="001A501A">
              <w:rPr>
                <w:sz w:val="16"/>
              </w:rPr>
              <w:t>+</w:t>
            </w:r>
          </w:p>
        </w:tc>
        <w:tc>
          <w:tcPr>
            <w:tcW w:w="1440" w:type="dxa"/>
            <w:gridSpan w:val="2"/>
            <w:vAlign w:val="center"/>
          </w:tcPr>
          <w:p w14:paraId="670F0E27" w14:textId="77777777" w:rsidR="0084293A" w:rsidRPr="001A501A" w:rsidRDefault="0084293A" w:rsidP="00D9191F">
            <w:pPr>
              <w:jc w:val="both"/>
              <w:rPr>
                <w:sz w:val="16"/>
              </w:rPr>
            </w:pPr>
            <w:r w:rsidRPr="001A501A">
              <w:rPr>
                <w:sz w:val="16"/>
              </w:rPr>
              <w:t>+</w:t>
            </w:r>
          </w:p>
        </w:tc>
        <w:tc>
          <w:tcPr>
            <w:tcW w:w="1440" w:type="dxa"/>
            <w:vAlign w:val="center"/>
          </w:tcPr>
          <w:p w14:paraId="479ED066" w14:textId="77777777" w:rsidR="0084293A" w:rsidRPr="001A501A" w:rsidRDefault="0084293A" w:rsidP="00D9191F">
            <w:pPr>
              <w:jc w:val="both"/>
              <w:rPr>
                <w:sz w:val="16"/>
              </w:rPr>
            </w:pPr>
            <w:r w:rsidRPr="001A501A">
              <w:rPr>
                <w:sz w:val="16"/>
              </w:rPr>
              <w:t>++</w:t>
            </w:r>
          </w:p>
        </w:tc>
        <w:tc>
          <w:tcPr>
            <w:tcW w:w="1440" w:type="dxa"/>
            <w:gridSpan w:val="2"/>
            <w:vAlign w:val="center"/>
          </w:tcPr>
          <w:p w14:paraId="32ADB7EA" w14:textId="77777777" w:rsidR="0084293A" w:rsidRPr="001A501A" w:rsidRDefault="0084293A" w:rsidP="00D9191F">
            <w:pPr>
              <w:jc w:val="both"/>
              <w:rPr>
                <w:sz w:val="16"/>
              </w:rPr>
            </w:pPr>
            <w:r w:rsidRPr="001A501A">
              <w:rPr>
                <w:sz w:val="16"/>
              </w:rPr>
              <w:t>-</w:t>
            </w:r>
          </w:p>
        </w:tc>
        <w:tc>
          <w:tcPr>
            <w:tcW w:w="870" w:type="dxa"/>
            <w:vAlign w:val="center"/>
          </w:tcPr>
          <w:p w14:paraId="4D756433" w14:textId="77777777" w:rsidR="0084293A" w:rsidRPr="001A501A" w:rsidRDefault="0084293A" w:rsidP="00D9191F">
            <w:pPr>
              <w:jc w:val="both"/>
              <w:rPr>
                <w:sz w:val="16"/>
              </w:rPr>
            </w:pPr>
            <w:r w:rsidRPr="001A501A">
              <w:rPr>
                <w:sz w:val="16"/>
              </w:rPr>
              <w:t>-</w:t>
            </w:r>
          </w:p>
        </w:tc>
      </w:tr>
      <w:tr w:rsidR="0084293A" w:rsidRPr="001A501A" w14:paraId="4A442A58" w14:textId="77777777" w:rsidTr="00D9191F">
        <w:trPr>
          <w:trHeight w:val="582"/>
        </w:trPr>
        <w:tc>
          <w:tcPr>
            <w:tcW w:w="382" w:type="dxa"/>
            <w:vMerge/>
          </w:tcPr>
          <w:p w14:paraId="130C9FA9" w14:textId="77777777" w:rsidR="0084293A" w:rsidRPr="001A501A" w:rsidRDefault="0084293A" w:rsidP="00D9191F">
            <w:pPr>
              <w:jc w:val="both"/>
            </w:pPr>
          </w:p>
        </w:tc>
        <w:tc>
          <w:tcPr>
            <w:tcW w:w="1144" w:type="dxa"/>
            <w:vAlign w:val="center"/>
          </w:tcPr>
          <w:p w14:paraId="6655DC60" w14:textId="77777777" w:rsidR="0084293A" w:rsidRPr="001A501A" w:rsidRDefault="0084293A" w:rsidP="00D9191F">
            <w:pPr>
              <w:jc w:val="both"/>
              <w:rPr>
                <w:sz w:val="16"/>
              </w:rPr>
            </w:pPr>
            <w:r w:rsidRPr="001A501A">
              <w:rPr>
                <w:sz w:val="16"/>
              </w:rPr>
              <w:t>Criteria for comparing options</w:t>
            </w:r>
          </w:p>
        </w:tc>
        <w:tc>
          <w:tcPr>
            <w:tcW w:w="7796" w:type="dxa"/>
            <w:gridSpan w:val="8"/>
          </w:tcPr>
          <w:p w14:paraId="06F441BE" w14:textId="77777777" w:rsidR="0084293A" w:rsidRPr="001A501A" w:rsidRDefault="0084293A" w:rsidP="00D9191F">
            <w:pPr>
              <w:spacing w:before="120"/>
              <w:jc w:val="both"/>
              <w:rPr>
                <w:sz w:val="16"/>
                <w:szCs w:val="16"/>
              </w:rPr>
            </w:pPr>
            <w:r w:rsidRPr="001A501A">
              <w:rPr>
                <w:sz w:val="16"/>
                <w:szCs w:val="16"/>
              </w:rPr>
              <w:t>Fulfilment of objectives in view of the following costs:</w:t>
            </w:r>
          </w:p>
          <w:p w14:paraId="638ADAF5" w14:textId="77777777" w:rsidR="0084293A" w:rsidRPr="001A501A" w:rsidRDefault="0084293A" w:rsidP="0036033D">
            <w:pPr>
              <w:numPr>
                <w:ilvl w:val="0"/>
                <w:numId w:val="37"/>
              </w:numPr>
              <w:spacing w:before="120" w:after="200"/>
              <w:contextualSpacing/>
              <w:jc w:val="both"/>
              <w:rPr>
                <w:sz w:val="16"/>
                <w:szCs w:val="16"/>
              </w:rPr>
            </w:pPr>
            <w:r w:rsidRPr="001A501A">
              <w:rPr>
                <w:sz w:val="16"/>
                <w:szCs w:val="16"/>
              </w:rPr>
              <w:t>Adjustment, compliance and administrative costs to platforms</w:t>
            </w:r>
          </w:p>
          <w:p w14:paraId="60FEC70A" w14:textId="77777777" w:rsidR="0084293A" w:rsidRPr="001A501A" w:rsidRDefault="0084293A" w:rsidP="0036033D">
            <w:pPr>
              <w:numPr>
                <w:ilvl w:val="0"/>
                <w:numId w:val="37"/>
              </w:numPr>
              <w:spacing w:before="120"/>
              <w:contextualSpacing/>
              <w:jc w:val="both"/>
              <w:rPr>
                <w:sz w:val="16"/>
                <w:szCs w:val="16"/>
              </w:rPr>
            </w:pPr>
            <w:r w:rsidRPr="001A501A">
              <w:rPr>
                <w:sz w:val="16"/>
                <w:szCs w:val="16"/>
              </w:rPr>
              <w:t xml:space="preserve">Public sector administrative and enforcement costs </w:t>
            </w:r>
          </w:p>
          <w:p w14:paraId="2926A2E6" w14:textId="77777777" w:rsidR="0084293A" w:rsidRPr="001A501A" w:rsidRDefault="0084293A" w:rsidP="0036033D">
            <w:pPr>
              <w:numPr>
                <w:ilvl w:val="0"/>
                <w:numId w:val="37"/>
              </w:numPr>
              <w:spacing w:before="120"/>
              <w:contextualSpacing/>
              <w:jc w:val="both"/>
              <w:rPr>
                <w:sz w:val="16"/>
                <w:szCs w:val="16"/>
              </w:rPr>
            </w:pPr>
            <w:r w:rsidRPr="001A501A">
              <w:rPr>
                <w:sz w:val="16"/>
                <w:szCs w:val="16"/>
                <w:lang w:val="fr-BE"/>
              </w:rPr>
              <w:t>Feasibility of implementation</w:t>
            </w:r>
          </w:p>
        </w:tc>
      </w:tr>
      <w:tr w:rsidR="0084293A" w:rsidRPr="001A501A" w14:paraId="3F9072C5" w14:textId="77777777" w:rsidTr="00D9191F">
        <w:trPr>
          <w:cantSplit/>
          <w:trHeight w:val="271"/>
        </w:trPr>
        <w:tc>
          <w:tcPr>
            <w:tcW w:w="382" w:type="dxa"/>
            <w:vMerge w:val="restart"/>
            <w:textDirection w:val="btLr"/>
          </w:tcPr>
          <w:p w14:paraId="3419552D" w14:textId="77777777" w:rsidR="0084293A" w:rsidRPr="001A501A" w:rsidRDefault="0084293A" w:rsidP="00D9191F">
            <w:pPr>
              <w:ind w:left="113" w:right="113"/>
              <w:jc w:val="both"/>
              <w:rPr>
                <w:b/>
                <w:sz w:val="16"/>
              </w:rPr>
            </w:pPr>
            <w:r w:rsidRPr="001A501A">
              <w:rPr>
                <w:b/>
                <w:sz w:val="16"/>
              </w:rPr>
              <w:t>Policy area C</w:t>
            </w:r>
          </w:p>
        </w:tc>
        <w:tc>
          <w:tcPr>
            <w:tcW w:w="1144" w:type="dxa"/>
            <w:vAlign w:val="center"/>
          </w:tcPr>
          <w:p w14:paraId="4AE565B4" w14:textId="77777777" w:rsidR="0084293A" w:rsidRPr="001A501A" w:rsidRDefault="0084293A" w:rsidP="00D9191F">
            <w:pPr>
              <w:jc w:val="both"/>
              <w:rPr>
                <w:sz w:val="16"/>
              </w:rPr>
            </w:pPr>
            <w:r w:rsidRPr="001A501A">
              <w:rPr>
                <w:sz w:val="16"/>
              </w:rPr>
              <w:t>Options</w:t>
            </w:r>
          </w:p>
        </w:tc>
        <w:tc>
          <w:tcPr>
            <w:tcW w:w="1166" w:type="dxa"/>
            <w:vAlign w:val="center"/>
          </w:tcPr>
          <w:p w14:paraId="5D7B99BC" w14:textId="77777777" w:rsidR="0084293A" w:rsidRPr="001A501A" w:rsidRDefault="0084293A" w:rsidP="00D9191F">
            <w:pPr>
              <w:jc w:val="both"/>
              <w:rPr>
                <w:sz w:val="16"/>
              </w:rPr>
            </w:pPr>
            <w:r w:rsidRPr="001A501A">
              <w:rPr>
                <w:sz w:val="16"/>
              </w:rPr>
              <w:t>Baseline</w:t>
            </w:r>
          </w:p>
        </w:tc>
        <w:tc>
          <w:tcPr>
            <w:tcW w:w="2378" w:type="dxa"/>
            <w:gridSpan w:val="2"/>
            <w:vAlign w:val="center"/>
          </w:tcPr>
          <w:p w14:paraId="69C597FD" w14:textId="77777777" w:rsidR="0084293A" w:rsidRPr="001A501A" w:rsidRDefault="0084293A" w:rsidP="00D9191F">
            <w:pPr>
              <w:jc w:val="both"/>
              <w:rPr>
                <w:sz w:val="16"/>
              </w:rPr>
            </w:pPr>
            <w:r w:rsidRPr="001A501A">
              <w:rPr>
                <w:sz w:val="16"/>
              </w:rPr>
              <w:t>C1</w:t>
            </w:r>
          </w:p>
        </w:tc>
        <w:tc>
          <w:tcPr>
            <w:tcW w:w="2409" w:type="dxa"/>
            <w:gridSpan w:val="3"/>
            <w:vAlign w:val="center"/>
          </w:tcPr>
          <w:p w14:paraId="5C64A4D1" w14:textId="77777777" w:rsidR="0084293A" w:rsidRPr="001A501A" w:rsidRDefault="0084293A" w:rsidP="00D9191F">
            <w:pPr>
              <w:jc w:val="both"/>
              <w:rPr>
                <w:sz w:val="16"/>
              </w:rPr>
            </w:pPr>
            <w:r w:rsidRPr="001A501A">
              <w:rPr>
                <w:sz w:val="16"/>
              </w:rPr>
              <w:t>C2</w:t>
            </w:r>
          </w:p>
        </w:tc>
        <w:tc>
          <w:tcPr>
            <w:tcW w:w="1843" w:type="dxa"/>
            <w:gridSpan w:val="2"/>
            <w:vAlign w:val="center"/>
          </w:tcPr>
          <w:p w14:paraId="1C13D2F3" w14:textId="77777777" w:rsidR="0084293A" w:rsidRPr="001A501A" w:rsidRDefault="0084293A" w:rsidP="00D9191F">
            <w:pPr>
              <w:jc w:val="both"/>
              <w:rPr>
                <w:sz w:val="16"/>
              </w:rPr>
            </w:pPr>
            <w:r w:rsidRPr="001A501A">
              <w:rPr>
                <w:sz w:val="16"/>
              </w:rPr>
              <w:t>C3</w:t>
            </w:r>
          </w:p>
        </w:tc>
      </w:tr>
      <w:tr w:rsidR="0084293A" w:rsidRPr="001A501A" w14:paraId="044D8AF0" w14:textId="77777777" w:rsidTr="00D9191F">
        <w:trPr>
          <w:trHeight w:val="275"/>
        </w:trPr>
        <w:tc>
          <w:tcPr>
            <w:tcW w:w="382" w:type="dxa"/>
            <w:vMerge/>
          </w:tcPr>
          <w:p w14:paraId="238FB5C7" w14:textId="77777777" w:rsidR="0084293A" w:rsidRPr="001A501A" w:rsidRDefault="0084293A" w:rsidP="00D9191F">
            <w:pPr>
              <w:jc w:val="both"/>
              <w:rPr>
                <w:b/>
              </w:rPr>
            </w:pPr>
          </w:p>
        </w:tc>
        <w:tc>
          <w:tcPr>
            <w:tcW w:w="1144" w:type="dxa"/>
            <w:vAlign w:val="center"/>
          </w:tcPr>
          <w:p w14:paraId="5B3D4E56" w14:textId="77777777" w:rsidR="0084293A" w:rsidRPr="001A501A" w:rsidRDefault="0084293A" w:rsidP="00D9191F">
            <w:pPr>
              <w:jc w:val="both"/>
              <w:rPr>
                <w:sz w:val="16"/>
              </w:rPr>
            </w:pPr>
            <w:r w:rsidRPr="001A501A">
              <w:rPr>
                <w:sz w:val="16"/>
              </w:rPr>
              <w:t>Rating</w:t>
            </w:r>
          </w:p>
        </w:tc>
        <w:tc>
          <w:tcPr>
            <w:tcW w:w="1166" w:type="dxa"/>
            <w:vAlign w:val="center"/>
          </w:tcPr>
          <w:p w14:paraId="59F3182D" w14:textId="77777777" w:rsidR="0084293A" w:rsidRPr="001A501A" w:rsidRDefault="0084293A" w:rsidP="00D9191F">
            <w:pPr>
              <w:jc w:val="both"/>
              <w:rPr>
                <w:sz w:val="16"/>
              </w:rPr>
            </w:pPr>
            <w:r w:rsidRPr="001A501A">
              <w:rPr>
                <w:sz w:val="16"/>
              </w:rPr>
              <w:t>0</w:t>
            </w:r>
          </w:p>
        </w:tc>
        <w:tc>
          <w:tcPr>
            <w:tcW w:w="2378" w:type="dxa"/>
            <w:gridSpan w:val="2"/>
            <w:vAlign w:val="center"/>
          </w:tcPr>
          <w:p w14:paraId="5DF35581" w14:textId="77777777" w:rsidR="0084293A" w:rsidRPr="001A501A" w:rsidRDefault="0084293A" w:rsidP="00D9191F">
            <w:pPr>
              <w:jc w:val="both"/>
              <w:rPr>
                <w:sz w:val="16"/>
              </w:rPr>
            </w:pPr>
            <w:r w:rsidRPr="001A501A">
              <w:rPr>
                <w:sz w:val="16"/>
              </w:rPr>
              <w:t>+</w:t>
            </w:r>
            <w:r w:rsidR="00645D30" w:rsidRPr="001A501A">
              <w:rPr>
                <w:sz w:val="16"/>
              </w:rPr>
              <w:t>++</w:t>
            </w:r>
          </w:p>
        </w:tc>
        <w:tc>
          <w:tcPr>
            <w:tcW w:w="2409" w:type="dxa"/>
            <w:gridSpan w:val="3"/>
            <w:vAlign w:val="center"/>
          </w:tcPr>
          <w:p w14:paraId="5B2429ED" w14:textId="77777777" w:rsidR="0084293A" w:rsidRPr="001A501A" w:rsidRDefault="0084293A" w:rsidP="00D9191F">
            <w:pPr>
              <w:jc w:val="both"/>
              <w:rPr>
                <w:sz w:val="16"/>
              </w:rPr>
            </w:pPr>
            <w:r w:rsidRPr="001A501A">
              <w:rPr>
                <w:sz w:val="16"/>
              </w:rPr>
              <w:t>++</w:t>
            </w:r>
          </w:p>
        </w:tc>
        <w:tc>
          <w:tcPr>
            <w:tcW w:w="1843" w:type="dxa"/>
            <w:gridSpan w:val="2"/>
            <w:vAlign w:val="center"/>
          </w:tcPr>
          <w:p w14:paraId="156950CD" w14:textId="77777777" w:rsidR="0084293A" w:rsidRPr="001A501A" w:rsidRDefault="0084293A" w:rsidP="00D9191F">
            <w:pPr>
              <w:jc w:val="both"/>
              <w:rPr>
                <w:sz w:val="16"/>
              </w:rPr>
            </w:pPr>
            <w:r w:rsidRPr="001A501A">
              <w:rPr>
                <w:sz w:val="16"/>
              </w:rPr>
              <w:t>0</w:t>
            </w:r>
          </w:p>
        </w:tc>
      </w:tr>
      <w:tr w:rsidR="0084293A" w:rsidRPr="005F55D6" w14:paraId="264A6DF6" w14:textId="77777777" w:rsidTr="00D9191F">
        <w:trPr>
          <w:trHeight w:val="824"/>
        </w:trPr>
        <w:tc>
          <w:tcPr>
            <w:tcW w:w="382" w:type="dxa"/>
            <w:vMerge/>
          </w:tcPr>
          <w:p w14:paraId="2DD7D116" w14:textId="77777777" w:rsidR="0084293A" w:rsidRPr="001A501A" w:rsidRDefault="0084293A" w:rsidP="00D9191F">
            <w:pPr>
              <w:jc w:val="both"/>
            </w:pPr>
          </w:p>
        </w:tc>
        <w:tc>
          <w:tcPr>
            <w:tcW w:w="1144" w:type="dxa"/>
            <w:vAlign w:val="center"/>
          </w:tcPr>
          <w:p w14:paraId="4B7CFFCD" w14:textId="77777777" w:rsidR="0084293A" w:rsidRPr="001A501A" w:rsidRDefault="0084293A" w:rsidP="00D9191F">
            <w:pPr>
              <w:jc w:val="both"/>
              <w:rPr>
                <w:sz w:val="16"/>
              </w:rPr>
            </w:pPr>
            <w:r w:rsidRPr="001A501A">
              <w:rPr>
                <w:sz w:val="16"/>
              </w:rPr>
              <w:t>Criteria for comparing options</w:t>
            </w:r>
          </w:p>
        </w:tc>
        <w:tc>
          <w:tcPr>
            <w:tcW w:w="7796" w:type="dxa"/>
            <w:gridSpan w:val="8"/>
          </w:tcPr>
          <w:p w14:paraId="156E27E7" w14:textId="77777777" w:rsidR="0084293A" w:rsidRPr="001A501A" w:rsidRDefault="0084293A" w:rsidP="00D9191F">
            <w:pPr>
              <w:spacing w:before="120"/>
              <w:jc w:val="both"/>
              <w:rPr>
                <w:sz w:val="16"/>
                <w:szCs w:val="16"/>
              </w:rPr>
            </w:pPr>
            <w:r w:rsidRPr="001A501A">
              <w:rPr>
                <w:sz w:val="16"/>
                <w:szCs w:val="16"/>
              </w:rPr>
              <w:t>Fulfilment of objectives in view of the following costs:</w:t>
            </w:r>
          </w:p>
          <w:p w14:paraId="3DFD86E2" w14:textId="77777777" w:rsidR="0084293A" w:rsidRPr="001A501A" w:rsidRDefault="0084293A" w:rsidP="0036033D">
            <w:pPr>
              <w:numPr>
                <w:ilvl w:val="0"/>
                <w:numId w:val="37"/>
              </w:numPr>
              <w:spacing w:before="120" w:after="200"/>
              <w:contextualSpacing/>
              <w:jc w:val="both"/>
              <w:rPr>
                <w:sz w:val="16"/>
                <w:szCs w:val="16"/>
              </w:rPr>
            </w:pPr>
            <w:r w:rsidRPr="001A501A">
              <w:rPr>
                <w:sz w:val="16"/>
                <w:szCs w:val="16"/>
              </w:rPr>
              <w:t>Fragmentation across Member States</w:t>
            </w:r>
          </w:p>
          <w:p w14:paraId="422C6E42" w14:textId="77777777" w:rsidR="0084293A" w:rsidRPr="001A501A" w:rsidRDefault="0084293A" w:rsidP="0036033D">
            <w:pPr>
              <w:numPr>
                <w:ilvl w:val="0"/>
                <w:numId w:val="37"/>
              </w:numPr>
              <w:spacing w:before="120" w:after="200"/>
              <w:contextualSpacing/>
              <w:jc w:val="both"/>
              <w:rPr>
                <w:sz w:val="16"/>
                <w:szCs w:val="16"/>
              </w:rPr>
            </w:pPr>
            <w:r w:rsidRPr="001A501A">
              <w:rPr>
                <w:sz w:val="16"/>
                <w:szCs w:val="16"/>
              </w:rPr>
              <w:t>One-off and recurring costs for platforms</w:t>
            </w:r>
          </w:p>
          <w:p w14:paraId="3D8EB1DE" w14:textId="77777777" w:rsidR="0084293A" w:rsidRPr="001A501A" w:rsidRDefault="0084293A" w:rsidP="0036033D">
            <w:pPr>
              <w:numPr>
                <w:ilvl w:val="0"/>
                <w:numId w:val="37"/>
              </w:numPr>
              <w:spacing w:before="120"/>
              <w:contextualSpacing/>
              <w:jc w:val="both"/>
              <w:rPr>
                <w:sz w:val="16"/>
                <w:szCs w:val="16"/>
              </w:rPr>
            </w:pPr>
            <w:r w:rsidRPr="001A501A">
              <w:rPr>
                <w:sz w:val="16"/>
                <w:szCs w:val="16"/>
              </w:rPr>
              <w:t>Public sector administrative and enforcement costs</w:t>
            </w:r>
          </w:p>
        </w:tc>
      </w:tr>
    </w:tbl>
    <w:p w14:paraId="106947D1" w14:textId="77777777" w:rsidR="00645D30" w:rsidRPr="001A501A" w:rsidRDefault="00645D30" w:rsidP="00396612">
      <w:pPr>
        <w:spacing w:after="0"/>
        <w:rPr>
          <w:rFonts w:ascii="Times New Roman" w:hAnsi="Times New Roman" w:cs="Times New Roman"/>
          <w:lang w:val="en-GB"/>
        </w:rPr>
      </w:pPr>
      <w:bookmarkStart w:id="1359" w:name="_Toc80113099"/>
      <w:bookmarkStart w:id="1360" w:name="_Toc80113864"/>
      <w:bookmarkStart w:id="1361" w:name="_Toc81235176"/>
      <w:bookmarkStart w:id="1362" w:name="_Toc81247202"/>
      <w:bookmarkStart w:id="1363" w:name="_Toc81260304"/>
      <w:bookmarkStart w:id="1364" w:name="_Toc81313335"/>
      <w:bookmarkStart w:id="1365" w:name="_Toc81323800"/>
      <w:bookmarkStart w:id="1366" w:name="_Toc81327181"/>
      <w:bookmarkStart w:id="1367" w:name="_Toc81398491"/>
      <w:bookmarkStart w:id="1368" w:name="_Toc82107424"/>
      <w:bookmarkStart w:id="1369" w:name="_Toc82165147"/>
      <w:bookmarkStart w:id="1370" w:name="_Toc82165327"/>
      <w:bookmarkStart w:id="1371" w:name="_Toc82165410"/>
      <w:bookmarkStart w:id="1372" w:name="_Toc83313701"/>
      <w:bookmarkStart w:id="1373" w:name="_Toc83314819"/>
      <w:bookmarkStart w:id="1374" w:name="_Toc83392677"/>
      <w:bookmarkStart w:id="1375" w:name="_Toc83392766"/>
      <w:bookmarkStart w:id="1376" w:name="_Toc83393379"/>
      <w:bookmarkStart w:id="1377" w:name="_Toc83393441"/>
      <w:bookmarkStart w:id="1378" w:name="_Toc83397699"/>
      <w:bookmarkStart w:id="1379" w:name="_Toc83397879"/>
      <w:bookmarkStart w:id="1380" w:name="_Toc83398117"/>
      <w:bookmarkStart w:id="1381" w:name="_Toc83398214"/>
      <w:bookmarkStart w:id="1382" w:name="_Toc83398339"/>
      <w:bookmarkStart w:id="1383" w:name="_Toc83398401"/>
      <w:bookmarkStart w:id="1384" w:name="_Toc83651232"/>
    </w:p>
    <w:p w14:paraId="31F4E169" w14:textId="77777777" w:rsidR="00197ACB" w:rsidRPr="001A501A" w:rsidRDefault="00197ACB" w:rsidP="006332BC">
      <w:pPr>
        <w:keepNext/>
        <w:tabs>
          <w:tab w:val="num" w:pos="1200"/>
        </w:tabs>
        <w:spacing w:after="240" w:line="240" w:lineRule="auto"/>
        <w:jc w:val="both"/>
        <w:outlineLvl w:val="1"/>
        <w:rPr>
          <w:rFonts w:ascii="Times New Roman" w:hAnsi="Times New Roman" w:cs="Times New Roman"/>
          <w:lang w:val="en-US"/>
        </w:rPr>
      </w:pPr>
      <w:bookmarkStart w:id="1385" w:name="_Toc86749290"/>
      <w:bookmarkStart w:id="1386" w:name="_Toc86833571"/>
      <w:bookmarkStart w:id="1387" w:name="_Toc86833613"/>
      <w:bookmarkStart w:id="1388" w:name="_Toc87546973"/>
      <w:r w:rsidRPr="001A501A">
        <w:rPr>
          <w:rFonts w:ascii="Times New Roman" w:eastAsia="Times New Roman" w:hAnsi="Times New Roman" w:cs="Times New Roman"/>
          <w:b/>
          <w:sz w:val="24"/>
          <w:szCs w:val="20"/>
          <w:lang w:val="en-GB"/>
        </w:rPr>
        <w:t>7.3 Coherence</w:t>
      </w:r>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p>
    <w:p w14:paraId="1A7853BC"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t xml:space="preserve">‘Coherence’ refers to the coherence of each option with the values, aims, objectives and existing and forthcoming initiatives of the EU. </w:t>
      </w:r>
    </w:p>
    <w:p w14:paraId="15311DEE"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b/>
          <w:bCs/>
          <w:sz w:val="24"/>
          <w:szCs w:val="20"/>
          <w:lang w:val="en-GB"/>
        </w:rPr>
      </w:pPr>
      <w:r w:rsidRPr="001A501A">
        <w:rPr>
          <w:rFonts w:ascii="Times New Roman" w:eastAsia="Times New Roman" w:hAnsi="Times New Roman" w:cs="Times New Roman"/>
          <w:sz w:val="24"/>
          <w:szCs w:val="20"/>
          <w:lang w:val="en-GB"/>
        </w:rPr>
        <w:t xml:space="preserve">Under Policy Area A, all </w:t>
      </w:r>
      <w:r w:rsidRPr="001A501A">
        <w:rPr>
          <w:rFonts w:ascii="Times New Roman" w:eastAsia="Times New Roman" w:hAnsi="Times New Roman" w:cs="Times New Roman"/>
          <w:b/>
          <w:bCs/>
          <w:sz w:val="24"/>
          <w:szCs w:val="20"/>
          <w:lang w:val="en-GB"/>
        </w:rPr>
        <w:t>options score positively in terms of coherence</w:t>
      </w:r>
      <w:r w:rsidRPr="001A501A">
        <w:rPr>
          <w:rFonts w:ascii="Times New Roman" w:eastAsia="Times New Roman" w:hAnsi="Times New Roman" w:cs="Times New Roman"/>
          <w:sz w:val="24"/>
          <w:szCs w:val="20"/>
          <w:lang w:val="en-GB"/>
        </w:rPr>
        <w:t xml:space="preserve"> (see Table </w:t>
      </w:r>
      <w:r w:rsidR="001B4CE6" w:rsidRPr="001A501A">
        <w:rPr>
          <w:rFonts w:ascii="Times New Roman" w:eastAsia="Times New Roman" w:hAnsi="Times New Roman" w:cs="Times New Roman"/>
          <w:sz w:val="24"/>
          <w:szCs w:val="20"/>
          <w:lang w:val="en-GB"/>
        </w:rPr>
        <w:t>15</w:t>
      </w:r>
      <w:r w:rsidRPr="001A501A">
        <w:rPr>
          <w:rFonts w:ascii="Times New Roman" w:eastAsia="Times New Roman" w:hAnsi="Times New Roman" w:cs="Times New Roman"/>
          <w:sz w:val="24"/>
          <w:szCs w:val="20"/>
          <w:lang w:val="en-GB"/>
        </w:rPr>
        <w:t xml:space="preserve"> below), </w:t>
      </w:r>
      <w:r w:rsidRPr="001A501A">
        <w:rPr>
          <w:rFonts w:ascii="Times New Roman" w:eastAsia="Times New Roman" w:hAnsi="Times New Roman" w:cs="Times New Roman"/>
          <w:sz w:val="23"/>
          <w:szCs w:val="23"/>
          <w:lang w:val="en-GB"/>
        </w:rPr>
        <w:t xml:space="preserve">in so far as they contribute to the Treaty-based goals of promoting employment and improved living and working conditions (Article 151 TFEU), and to the implementation of the European Pillar of Social Rights, notably of the </w:t>
      </w:r>
      <w:r w:rsidRPr="001A501A">
        <w:rPr>
          <w:rFonts w:ascii="Times New Roman" w:eastAsia="Times New Roman" w:hAnsi="Times New Roman" w:cs="Times New Roman"/>
          <w:sz w:val="24"/>
          <w:szCs w:val="20"/>
          <w:lang w:val="en-GB"/>
        </w:rPr>
        <w:t>Principle 5 on ‘</w:t>
      </w:r>
      <w:r w:rsidRPr="001A501A">
        <w:rPr>
          <w:rFonts w:ascii="Times New Roman" w:eastAsia="Times New Roman" w:hAnsi="Times New Roman" w:cs="Times New Roman"/>
          <w:i/>
          <w:iCs/>
          <w:sz w:val="24"/>
          <w:szCs w:val="20"/>
          <w:lang w:val="en-GB"/>
        </w:rPr>
        <w:t>Secure and adaptable employment</w:t>
      </w:r>
      <w:r w:rsidRPr="001A501A">
        <w:rPr>
          <w:rFonts w:ascii="Times New Roman" w:eastAsia="Times New Roman" w:hAnsi="Times New Roman" w:cs="Times New Roman"/>
          <w:sz w:val="24"/>
          <w:szCs w:val="20"/>
          <w:lang w:val="en-GB"/>
        </w:rPr>
        <w:t>’, Principle 7 on ‘</w:t>
      </w:r>
      <w:r w:rsidRPr="001A501A">
        <w:rPr>
          <w:rFonts w:ascii="Times New Roman" w:eastAsia="Times New Roman" w:hAnsi="Times New Roman" w:cs="Times New Roman"/>
          <w:i/>
          <w:iCs/>
          <w:sz w:val="24"/>
          <w:szCs w:val="20"/>
          <w:lang w:val="en-GB"/>
        </w:rPr>
        <w:t>Information about employment conditions and protection in case of dismissals</w:t>
      </w:r>
      <w:r w:rsidRPr="001A501A">
        <w:rPr>
          <w:rFonts w:ascii="Times New Roman" w:eastAsia="Times New Roman" w:hAnsi="Times New Roman" w:cs="Times New Roman"/>
          <w:sz w:val="24"/>
          <w:szCs w:val="20"/>
          <w:lang w:val="en-GB"/>
        </w:rPr>
        <w:t>’, Principle 10 on ‘</w:t>
      </w:r>
      <w:r w:rsidRPr="001A501A">
        <w:rPr>
          <w:rFonts w:ascii="Times New Roman" w:eastAsia="Times New Roman" w:hAnsi="Times New Roman" w:cs="Times New Roman"/>
          <w:i/>
          <w:iCs/>
          <w:sz w:val="24"/>
          <w:szCs w:val="20"/>
          <w:lang w:val="en-GB"/>
        </w:rPr>
        <w:t>Healthy, safe and well-adapted work environment and data protection</w:t>
      </w:r>
      <w:r w:rsidRPr="001A501A">
        <w:rPr>
          <w:rFonts w:ascii="Times New Roman" w:eastAsia="Times New Roman" w:hAnsi="Times New Roman" w:cs="Times New Roman"/>
          <w:sz w:val="24"/>
          <w:szCs w:val="20"/>
          <w:lang w:val="en-GB"/>
        </w:rPr>
        <w:t>’ and Principle 12 on ‘</w:t>
      </w:r>
      <w:r w:rsidRPr="001A501A">
        <w:rPr>
          <w:rFonts w:ascii="Times New Roman" w:eastAsia="Times New Roman" w:hAnsi="Times New Roman" w:cs="Times New Roman"/>
          <w:i/>
          <w:iCs/>
          <w:sz w:val="24"/>
          <w:szCs w:val="20"/>
          <w:lang w:val="en-GB"/>
        </w:rPr>
        <w:t>Social Protection</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sz w:val="23"/>
          <w:szCs w:val="23"/>
          <w:lang w:val="en-GB"/>
        </w:rPr>
        <w:t>They also address the rights set out in the Charter of Fundamental Rights of the EU in relation to the right of workers to fair and just working conditions (Article 31)</w:t>
      </w:r>
      <w:r w:rsidRPr="001A501A">
        <w:rPr>
          <w:rFonts w:ascii="Times New Roman" w:eastAsia="Times New Roman" w:hAnsi="Times New Roman" w:cs="Times New Roman"/>
          <w:sz w:val="24"/>
          <w:szCs w:val="20"/>
          <w:lang w:val="en-GB"/>
        </w:rPr>
        <w:t xml:space="preserve">. </w:t>
      </w:r>
      <w:r w:rsidR="00303861" w:rsidRPr="001A501A">
        <w:rPr>
          <w:rFonts w:ascii="Times New Roman" w:eastAsia="Times New Roman" w:hAnsi="Times New Roman" w:cs="Times New Roman"/>
          <w:sz w:val="24"/>
          <w:szCs w:val="20"/>
          <w:lang w:val="en-GB"/>
        </w:rPr>
        <w:t>Option</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b/>
          <w:sz w:val="24"/>
          <w:szCs w:val="20"/>
          <w:lang w:val="en-GB"/>
        </w:rPr>
        <w:t>A1</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i/>
          <w:sz w:val="24"/>
          <w:szCs w:val="20"/>
          <w:lang w:val="en-GB"/>
        </w:rPr>
        <w:t xml:space="preserve">(Guidance) </w:t>
      </w:r>
      <w:r w:rsidR="00303861" w:rsidRPr="001A501A">
        <w:rPr>
          <w:rFonts w:ascii="Times New Roman" w:eastAsia="Times New Roman" w:hAnsi="Times New Roman" w:cs="Times New Roman"/>
          <w:sz w:val="24"/>
          <w:szCs w:val="20"/>
          <w:lang w:val="en-GB"/>
        </w:rPr>
        <w:t>has</w:t>
      </w:r>
      <w:r w:rsidRPr="001A501A">
        <w:rPr>
          <w:rFonts w:ascii="Times New Roman" w:eastAsia="Times New Roman" w:hAnsi="Times New Roman" w:cs="Times New Roman"/>
          <w:sz w:val="24"/>
          <w:szCs w:val="20"/>
          <w:lang w:val="en-GB"/>
        </w:rPr>
        <w:t xml:space="preserve"> lower scores than </w:t>
      </w:r>
      <w:r w:rsidR="00DC19E1" w:rsidRPr="001A501A">
        <w:rPr>
          <w:rFonts w:ascii="Times New Roman" w:eastAsia="Times New Roman" w:hAnsi="Times New Roman" w:cs="Times New Roman"/>
          <w:b/>
          <w:sz w:val="24"/>
          <w:szCs w:val="20"/>
          <w:lang w:val="en-GB"/>
        </w:rPr>
        <w:t xml:space="preserve">A2 </w:t>
      </w:r>
      <w:r w:rsidR="00DC19E1" w:rsidRPr="001A501A">
        <w:rPr>
          <w:rFonts w:ascii="Times New Roman" w:eastAsia="Times New Roman" w:hAnsi="Times New Roman" w:cs="Times New Roman"/>
          <w:i/>
          <w:sz w:val="24"/>
          <w:szCs w:val="20"/>
          <w:lang w:val="en-GB"/>
        </w:rPr>
        <w:t>(Shift of the burden of proof and measures to improve legal certainty)</w:t>
      </w:r>
      <w:r w:rsidR="00DC19E1" w:rsidRPr="001A501A">
        <w:rPr>
          <w:rFonts w:ascii="Times New Roman" w:eastAsia="Times New Roman" w:hAnsi="Times New Roman" w:cs="Times New Roman"/>
          <w:sz w:val="24"/>
          <w:szCs w:val="20"/>
          <w:lang w:val="en-GB"/>
        </w:rPr>
        <w:t xml:space="preserve"> and</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b/>
          <w:sz w:val="24"/>
          <w:szCs w:val="20"/>
          <w:lang w:val="en-GB"/>
        </w:rPr>
        <w:t>A3</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i/>
          <w:sz w:val="24"/>
          <w:szCs w:val="20"/>
          <w:lang w:val="en-GB"/>
        </w:rPr>
        <w:t>Rebuttable presumption</w:t>
      </w:r>
      <w:r w:rsidRPr="001A501A">
        <w:rPr>
          <w:rFonts w:ascii="Times New Roman" w:eastAsia="Times New Roman" w:hAnsi="Times New Roman" w:cs="Times New Roman"/>
          <w:sz w:val="24"/>
          <w:szCs w:val="20"/>
          <w:lang w:val="en-GB"/>
        </w:rPr>
        <w:t xml:space="preserve">) and its sub-options, since the less stringent nature of the measures </w:t>
      </w:r>
      <w:r w:rsidR="00303861" w:rsidRPr="001A501A">
        <w:rPr>
          <w:rFonts w:ascii="Times New Roman" w:eastAsia="Times New Roman" w:hAnsi="Times New Roman" w:cs="Times New Roman"/>
          <w:sz w:val="24"/>
          <w:szCs w:val="20"/>
          <w:lang w:val="en-GB"/>
        </w:rPr>
        <w:t>it</w:t>
      </w:r>
      <w:r w:rsidRPr="001A501A">
        <w:rPr>
          <w:rFonts w:ascii="Times New Roman" w:eastAsia="Times New Roman" w:hAnsi="Times New Roman" w:cs="Times New Roman"/>
          <w:sz w:val="24"/>
          <w:szCs w:val="20"/>
          <w:lang w:val="en-GB"/>
        </w:rPr>
        <w:t xml:space="preserve"> entail</w:t>
      </w:r>
      <w:r w:rsidR="00303861" w:rsidRPr="001A501A">
        <w:rPr>
          <w:rFonts w:ascii="Times New Roman" w:eastAsia="Times New Roman" w:hAnsi="Times New Roman" w:cs="Times New Roman"/>
          <w:sz w:val="24"/>
          <w:szCs w:val="20"/>
          <w:lang w:val="en-GB"/>
        </w:rPr>
        <w:t>s</w:t>
      </w:r>
      <w:r w:rsidRPr="001A501A">
        <w:rPr>
          <w:rFonts w:ascii="Times New Roman" w:eastAsia="Times New Roman" w:hAnsi="Times New Roman" w:cs="Times New Roman"/>
          <w:sz w:val="24"/>
          <w:szCs w:val="20"/>
          <w:lang w:val="en-GB"/>
        </w:rPr>
        <w:t xml:space="preserve"> would translate in a less stringent adherence to the values, aims and objectives of existing and forthcoming initiatives of the EU. As regards the sub-options of A3, </w:t>
      </w:r>
      <w:r w:rsidRPr="001A501A">
        <w:rPr>
          <w:rFonts w:ascii="Times New Roman" w:eastAsia="Times New Roman" w:hAnsi="Times New Roman" w:cs="Times New Roman"/>
          <w:b/>
          <w:bCs/>
          <w:sz w:val="24"/>
          <w:szCs w:val="20"/>
          <w:lang w:val="en-GB"/>
        </w:rPr>
        <w:t>A3b is considered more coherent with the social objectives of the initiative than A3a</w:t>
      </w:r>
      <w:r w:rsidRPr="001A501A">
        <w:rPr>
          <w:rFonts w:ascii="Times New Roman" w:eastAsia="Times New Roman" w:hAnsi="Times New Roman" w:cs="Times New Roman"/>
          <w:sz w:val="24"/>
          <w:szCs w:val="20"/>
          <w:lang w:val="en-GB"/>
        </w:rPr>
        <w:t xml:space="preserve">, which has a limited scope encompassing only on-location platforms, leaving out potentially misclassified people working through online platforms. In so far that it has a more proportionate approach, basing the rebuttable presumption on ‘control’ criteria (see </w:t>
      </w:r>
      <w:r w:rsidRPr="001A501A" w:rsidDel="00BD779A">
        <w:rPr>
          <w:rFonts w:ascii="Times New Roman" w:eastAsia="Times New Roman" w:hAnsi="Times New Roman" w:cs="Times New Roman"/>
          <w:sz w:val="24"/>
          <w:szCs w:val="20"/>
          <w:lang w:val="en-GB"/>
        </w:rPr>
        <w:t>Section</w:t>
      </w:r>
      <w:r w:rsidRPr="001A501A">
        <w:rPr>
          <w:rFonts w:ascii="Times New Roman" w:eastAsia="Times New Roman" w:hAnsi="Times New Roman" w:cs="Times New Roman"/>
          <w:sz w:val="24"/>
          <w:szCs w:val="20"/>
          <w:lang w:val="en-GB"/>
        </w:rPr>
        <w:t xml:space="preserve"> 5.2.3), </w:t>
      </w:r>
      <w:r w:rsidRPr="001A501A">
        <w:rPr>
          <w:rFonts w:ascii="Times New Roman" w:eastAsia="Times New Roman" w:hAnsi="Times New Roman" w:cs="Times New Roman"/>
          <w:b/>
          <w:bCs/>
          <w:sz w:val="24"/>
          <w:szCs w:val="20"/>
          <w:lang w:val="en-GB"/>
        </w:rPr>
        <w:t>A3b</w:t>
      </w:r>
      <w:r w:rsidRPr="001A501A">
        <w:rPr>
          <w:rFonts w:ascii="Times New Roman" w:eastAsia="Times New Roman" w:hAnsi="Times New Roman" w:cs="Times New Roman"/>
          <w:sz w:val="24"/>
          <w:szCs w:val="20"/>
          <w:lang w:val="en-GB"/>
        </w:rPr>
        <w:t xml:space="preserve"> supports the conditions for a sustainable growth of platforms in the EU and is therefore also </w:t>
      </w:r>
      <w:r w:rsidRPr="001A501A">
        <w:rPr>
          <w:rFonts w:ascii="Times New Roman" w:eastAsia="Times New Roman" w:hAnsi="Times New Roman" w:cs="Times New Roman"/>
          <w:b/>
          <w:bCs/>
          <w:sz w:val="24"/>
          <w:szCs w:val="20"/>
          <w:lang w:val="en-GB"/>
        </w:rPr>
        <w:t xml:space="preserve">more coherent than A3c with the aims and objectives of the internal market </w:t>
      </w:r>
      <w:r w:rsidRPr="001A501A">
        <w:rPr>
          <w:rFonts w:ascii="Times New Roman" w:eastAsia="Times New Roman" w:hAnsi="Times New Roman" w:cs="Times New Roman"/>
          <w:b/>
          <w:bCs/>
          <w:i/>
          <w:iCs/>
          <w:sz w:val="24"/>
          <w:szCs w:val="20"/>
          <w:lang w:val="en-GB"/>
        </w:rPr>
        <w:t>acquis</w:t>
      </w:r>
      <w:r w:rsidRPr="001A501A">
        <w:rPr>
          <w:rFonts w:ascii="Times New Roman" w:eastAsia="Times New Roman" w:hAnsi="Times New Roman" w:cs="Times New Roman"/>
          <w:b/>
          <w:bCs/>
          <w:sz w:val="24"/>
          <w:szCs w:val="20"/>
          <w:lang w:val="en-GB"/>
        </w:rPr>
        <w:t xml:space="preserve"> and with the principle of effectiveness of EU law</w:t>
      </w:r>
      <w:r w:rsidRPr="001A501A">
        <w:rPr>
          <w:rFonts w:ascii="Times New Roman" w:eastAsia="Times New Roman" w:hAnsi="Times New Roman" w:cs="Times New Roman"/>
          <w:sz w:val="24"/>
          <w:szCs w:val="20"/>
          <w:lang w:val="en-GB"/>
        </w:rPr>
        <w:t xml:space="preserve">. </w:t>
      </w:r>
    </w:p>
    <w:p w14:paraId="1855E3A5" w14:textId="77777777" w:rsidR="00197ACB" w:rsidRPr="001A501A" w:rsidRDefault="00197ACB"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t xml:space="preserve">Under Policy Area B, </w:t>
      </w:r>
      <w:r w:rsidRPr="001A501A">
        <w:rPr>
          <w:rFonts w:ascii="Times New Roman" w:eastAsia="Times New Roman" w:hAnsi="Times New Roman" w:cs="Times New Roman"/>
          <w:b/>
          <w:sz w:val="24"/>
          <w:szCs w:val="20"/>
          <w:lang w:val="en-GB"/>
        </w:rPr>
        <w:t>all</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b/>
          <w:bCs/>
          <w:sz w:val="24"/>
          <w:szCs w:val="20"/>
          <w:lang w:val="en-GB"/>
        </w:rPr>
        <w:t xml:space="preserve">options </w:t>
      </w:r>
      <w:r w:rsidR="001F675D" w:rsidRPr="001A501A">
        <w:rPr>
          <w:rFonts w:ascii="Times New Roman" w:eastAsia="Times New Roman" w:hAnsi="Times New Roman" w:cs="Times New Roman"/>
          <w:b/>
          <w:bCs/>
          <w:sz w:val="24"/>
          <w:szCs w:val="20"/>
          <w:lang w:val="en-GB"/>
        </w:rPr>
        <w:t xml:space="preserve">score positively </w:t>
      </w:r>
      <w:r w:rsidR="001F675D" w:rsidRPr="001A501A">
        <w:rPr>
          <w:rFonts w:ascii="Times New Roman" w:eastAsia="Times New Roman" w:hAnsi="Times New Roman" w:cs="Times New Roman"/>
          <w:sz w:val="24"/>
          <w:szCs w:val="20"/>
          <w:lang w:val="en-GB"/>
        </w:rPr>
        <w:t>in terms of coherence</w:t>
      </w:r>
      <w:r w:rsidR="00554E6E" w:rsidRPr="001A501A">
        <w:rPr>
          <w:rFonts w:ascii="Times New Roman" w:eastAsia="Times New Roman" w:hAnsi="Times New Roman" w:cs="Times New Roman"/>
          <w:bCs/>
          <w:sz w:val="24"/>
          <w:szCs w:val="20"/>
          <w:lang w:val="en-GB"/>
        </w:rPr>
        <w:t>, but with differences</w:t>
      </w:r>
      <w:r w:rsidR="001F675D"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sz w:val="24"/>
          <w:szCs w:val="20"/>
          <w:lang w:val="en-GB"/>
        </w:rPr>
        <w:t xml:space="preserve">(see Table </w:t>
      </w:r>
      <w:r w:rsidR="001B4CE6" w:rsidRPr="001A501A">
        <w:rPr>
          <w:rFonts w:ascii="Times New Roman" w:eastAsia="Times New Roman" w:hAnsi="Times New Roman" w:cs="Times New Roman"/>
          <w:sz w:val="24"/>
          <w:szCs w:val="20"/>
          <w:lang w:val="en-GB"/>
        </w:rPr>
        <w:t>15</w:t>
      </w:r>
      <w:r w:rsidRPr="001A501A">
        <w:rPr>
          <w:rFonts w:ascii="Times New Roman" w:eastAsia="Times New Roman" w:hAnsi="Times New Roman" w:cs="Times New Roman"/>
          <w:sz w:val="24"/>
          <w:szCs w:val="20"/>
          <w:lang w:val="en-GB"/>
        </w:rPr>
        <w:t xml:space="preserve"> below). The less stringent nature of measures under option </w:t>
      </w:r>
      <w:r w:rsidRPr="001A501A">
        <w:rPr>
          <w:rFonts w:ascii="Times New Roman" w:eastAsia="Times New Roman" w:hAnsi="Times New Roman" w:cs="Times New Roman"/>
          <w:b/>
          <w:sz w:val="24"/>
          <w:szCs w:val="20"/>
          <w:lang w:val="en-GB"/>
        </w:rPr>
        <w:t>B1</w:t>
      </w:r>
      <w:r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i/>
          <w:sz w:val="24"/>
          <w:szCs w:val="20"/>
          <w:lang w:val="en-GB"/>
        </w:rPr>
        <w:t>(Guidance)</w:t>
      </w:r>
      <w:r w:rsidRPr="001A501A">
        <w:rPr>
          <w:rFonts w:ascii="Times New Roman" w:eastAsia="Times New Roman" w:hAnsi="Times New Roman" w:cs="Times New Roman"/>
          <w:sz w:val="24"/>
          <w:szCs w:val="20"/>
          <w:lang w:val="en-GB"/>
        </w:rPr>
        <w:t xml:space="preserve"> explains the lower grade in terms of coherence. </w:t>
      </w:r>
      <w:r w:rsidR="00883B56" w:rsidRPr="001A501A">
        <w:rPr>
          <w:rFonts w:ascii="Times New Roman" w:eastAsia="Times New Roman" w:hAnsi="Times New Roman" w:cs="Times New Roman"/>
          <w:sz w:val="24"/>
          <w:szCs w:val="20"/>
          <w:lang w:val="en-GB"/>
        </w:rPr>
        <w:t xml:space="preserve">Option </w:t>
      </w:r>
      <w:r w:rsidRPr="001A501A">
        <w:rPr>
          <w:rFonts w:ascii="Times New Roman" w:eastAsia="Times New Roman" w:hAnsi="Times New Roman" w:cs="Times New Roman"/>
          <w:b/>
          <w:sz w:val="24"/>
          <w:szCs w:val="20"/>
          <w:lang w:val="en-GB"/>
        </w:rPr>
        <w:t>B2</w:t>
      </w:r>
      <w:r w:rsidRPr="001A501A">
        <w:rPr>
          <w:rFonts w:ascii="Times New Roman" w:eastAsia="Times New Roman" w:hAnsi="Times New Roman" w:cs="Times New Roman"/>
          <w:sz w:val="24"/>
          <w:szCs w:val="20"/>
          <w:lang w:val="en-GB"/>
        </w:rPr>
        <w:t xml:space="preserve"> </w:t>
      </w:r>
      <w:r w:rsidR="00031657" w:rsidRPr="001A501A">
        <w:rPr>
          <w:rFonts w:ascii="Times New Roman" w:eastAsia="Times New Roman" w:hAnsi="Times New Roman" w:cs="Times New Roman"/>
          <w:sz w:val="24"/>
          <w:szCs w:val="20"/>
          <w:lang w:val="en-GB"/>
        </w:rPr>
        <w:t>(and its sub-options)</w:t>
      </w:r>
      <w:r w:rsidRPr="001A501A">
        <w:rPr>
          <w:rFonts w:ascii="Times New Roman" w:eastAsia="Times New Roman" w:hAnsi="Times New Roman" w:cs="Times New Roman"/>
          <w:sz w:val="24"/>
          <w:szCs w:val="20"/>
          <w:lang w:val="en-GB"/>
        </w:rPr>
        <w:t xml:space="preserve"> </w:t>
      </w:r>
      <w:r w:rsidR="00883B56" w:rsidRPr="001A501A">
        <w:rPr>
          <w:rFonts w:ascii="Times New Roman" w:eastAsia="Times New Roman" w:hAnsi="Times New Roman" w:cs="Times New Roman"/>
          <w:sz w:val="24"/>
          <w:szCs w:val="20"/>
          <w:lang w:val="en-GB"/>
        </w:rPr>
        <w:t>would usefully complement and specify existing rights under the GDPR and proposed obligations under the AIA</w:t>
      </w:r>
      <w:r w:rsidR="00031657" w:rsidRPr="001A501A">
        <w:rPr>
          <w:rFonts w:ascii="Times New Roman" w:eastAsia="Times New Roman" w:hAnsi="Times New Roman" w:cs="Times New Roman"/>
          <w:sz w:val="24"/>
          <w:szCs w:val="20"/>
          <w:lang w:val="en-GB"/>
        </w:rPr>
        <w:t>,</w:t>
      </w:r>
      <w:r w:rsidR="00883B56" w:rsidRPr="001A501A">
        <w:rPr>
          <w:rFonts w:ascii="Times New Roman" w:eastAsia="Times New Roman" w:hAnsi="Times New Roman" w:cs="Times New Roman"/>
          <w:sz w:val="24"/>
          <w:szCs w:val="20"/>
          <w:lang w:val="en-GB"/>
        </w:rPr>
        <w:t xml:space="preserve"> and therefore obtains the highest score</w:t>
      </w:r>
      <w:r w:rsidR="001F675D" w:rsidRPr="001A501A">
        <w:rPr>
          <w:rFonts w:ascii="Times New Roman" w:eastAsia="Times New Roman" w:hAnsi="Times New Roman" w:cs="Times New Roman"/>
          <w:sz w:val="23"/>
          <w:szCs w:val="23"/>
          <w:lang w:val="en-GB"/>
        </w:rPr>
        <w:t xml:space="preserve">. The issue of data portability regarding ratings considered under </w:t>
      </w:r>
      <w:r w:rsidR="00883B56" w:rsidRPr="001A501A">
        <w:rPr>
          <w:rFonts w:ascii="Times New Roman" w:eastAsia="Times New Roman" w:hAnsi="Times New Roman" w:cs="Times New Roman"/>
          <w:sz w:val="23"/>
          <w:szCs w:val="23"/>
          <w:lang w:val="en-GB"/>
        </w:rPr>
        <w:t>option</w:t>
      </w:r>
      <w:r w:rsidR="001F675D" w:rsidRPr="001A501A">
        <w:rPr>
          <w:rFonts w:ascii="Times New Roman" w:eastAsia="Times New Roman" w:hAnsi="Times New Roman" w:cs="Times New Roman"/>
          <w:sz w:val="23"/>
          <w:szCs w:val="23"/>
          <w:lang w:val="en-GB"/>
        </w:rPr>
        <w:t xml:space="preserve"> </w:t>
      </w:r>
      <w:r w:rsidR="001F675D" w:rsidRPr="001A501A">
        <w:rPr>
          <w:rFonts w:ascii="Times New Roman" w:eastAsia="Times New Roman" w:hAnsi="Times New Roman" w:cs="Times New Roman"/>
          <w:b/>
          <w:sz w:val="23"/>
          <w:szCs w:val="23"/>
          <w:lang w:val="en-GB"/>
        </w:rPr>
        <w:t>B3</w:t>
      </w:r>
      <w:r w:rsidR="00031657" w:rsidRPr="001A501A">
        <w:rPr>
          <w:rFonts w:ascii="Times New Roman" w:eastAsia="Times New Roman" w:hAnsi="Times New Roman" w:cs="Times New Roman"/>
          <w:b/>
          <w:sz w:val="23"/>
          <w:szCs w:val="23"/>
          <w:lang w:val="en-GB"/>
        </w:rPr>
        <w:t xml:space="preserve"> </w:t>
      </w:r>
      <w:r w:rsidR="00031657" w:rsidRPr="001A501A">
        <w:rPr>
          <w:rFonts w:ascii="Times New Roman" w:eastAsia="Times New Roman" w:hAnsi="Times New Roman" w:cs="Times New Roman"/>
          <w:sz w:val="23"/>
          <w:szCs w:val="23"/>
          <w:lang w:val="en-GB"/>
        </w:rPr>
        <w:t>(and its sub-options)</w:t>
      </w:r>
      <w:r w:rsidR="00883B56" w:rsidRPr="001A501A">
        <w:rPr>
          <w:rFonts w:ascii="Times New Roman" w:eastAsia="Times New Roman" w:hAnsi="Times New Roman" w:cs="Times New Roman"/>
          <w:sz w:val="23"/>
          <w:szCs w:val="23"/>
          <w:lang w:val="en-GB"/>
        </w:rPr>
        <w:t>, however,</w:t>
      </w:r>
      <w:r w:rsidR="001F675D" w:rsidRPr="001A501A">
        <w:rPr>
          <w:rFonts w:ascii="Times New Roman" w:eastAsia="Times New Roman" w:hAnsi="Times New Roman" w:cs="Times New Roman"/>
          <w:sz w:val="23"/>
          <w:szCs w:val="23"/>
          <w:lang w:val="en-GB"/>
        </w:rPr>
        <w:t xml:space="preserve"> would be more appropriate to </w:t>
      </w:r>
      <w:r w:rsidR="00883B56" w:rsidRPr="001A501A">
        <w:rPr>
          <w:rFonts w:ascii="Times New Roman" w:eastAsia="Times New Roman" w:hAnsi="Times New Roman" w:cs="Times New Roman"/>
          <w:sz w:val="23"/>
          <w:szCs w:val="23"/>
          <w:lang w:val="en-GB"/>
        </w:rPr>
        <w:t>be tackled</w:t>
      </w:r>
      <w:r w:rsidR="001F675D" w:rsidRPr="001A501A">
        <w:rPr>
          <w:rFonts w:ascii="Times New Roman" w:eastAsia="Times New Roman" w:hAnsi="Times New Roman" w:cs="Times New Roman"/>
          <w:sz w:val="23"/>
          <w:szCs w:val="23"/>
          <w:lang w:val="en-GB"/>
        </w:rPr>
        <w:t xml:space="preserve"> through </w:t>
      </w:r>
      <w:r w:rsidR="00883B56" w:rsidRPr="001A501A">
        <w:rPr>
          <w:rFonts w:ascii="Times New Roman" w:eastAsia="Times New Roman" w:hAnsi="Times New Roman" w:cs="Times New Roman"/>
          <w:sz w:val="23"/>
          <w:szCs w:val="23"/>
          <w:lang w:val="en-GB"/>
        </w:rPr>
        <w:t xml:space="preserve">broader </w:t>
      </w:r>
      <w:r w:rsidR="001F675D" w:rsidRPr="001A501A">
        <w:rPr>
          <w:rFonts w:ascii="Times New Roman" w:eastAsia="Times New Roman" w:hAnsi="Times New Roman" w:cs="Times New Roman"/>
          <w:sz w:val="23"/>
          <w:szCs w:val="23"/>
          <w:lang w:val="en-GB"/>
        </w:rPr>
        <w:t>EU action in related policy areas (e.g. under the European Strategy for Data), as the challenges identified go beyond the context of platform work.</w:t>
      </w:r>
    </w:p>
    <w:p w14:paraId="74DA96CD" w14:textId="152EE433" w:rsidR="00241FC5" w:rsidRPr="001A501A" w:rsidRDefault="00554E6E" w:rsidP="006E7F26">
      <w:pPr>
        <w:tabs>
          <w:tab w:val="left" w:pos="2302"/>
        </w:tabs>
        <w:spacing w:after="240" w:line="240" w:lineRule="auto"/>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t>U</w:t>
      </w:r>
      <w:r w:rsidR="00197ACB" w:rsidRPr="001A501A">
        <w:rPr>
          <w:rFonts w:ascii="Times New Roman" w:eastAsia="Times New Roman" w:hAnsi="Times New Roman" w:cs="Times New Roman"/>
          <w:sz w:val="24"/>
          <w:szCs w:val="20"/>
          <w:lang w:val="en-GB"/>
        </w:rPr>
        <w:t xml:space="preserve">nder Policy Area C </w:t>
      </w:r>
      <w:r w:rsidR="00197ACB" w:rsidRPr="001A501A">
        <w:rPr>
          <w:rFonts w:ascii="Times New Roman" w:eastAsia="Times New Roman" w:hAnsi="Times New Roman" w:cs="Times New Roman"/>
          <w:b/>
          <w:bCs/>
          <w:sz w:val="24"/>
          <w:szCs w:val="20"/>
          <w:lang w:val="en-GB"/>
        </w:rPr>
        <w:t xml:space="preserve">all options </w:t>
      </w:r>
      <w:r w:rsidRPr="001A501A">
        <w:rPr>
          <w:rFonts w:ascii="Times New Roman" w:eastAsia="Times New Roman" w:hAnsi="Times New Roman" w:cs="Times New Roman"/>
          <w:b/>
          <w:bCs/>
          <w:sz w:val="24"/>
          <w:szCs w:val="20"/>
          <w:lang w:val="en-GB"/>
        </w:rPr>
        <w:t>score positively</w:t>
      </w:r>
      <w:r w:rsidR="00197ACB" w:rsidRPr="001A501A">
        <w:rPr>
          <w:rFonts w:ascii="Times New Roman" w:eastAsia="Times New Roman" w:hAnsi="Times New Roman" w:cs="Times New Roman"/>
          <w:bCs/>
          <w:sz w:val="24"/>
          <w:szCs w:val="20"/>
          <w:lang w:val="en-GB"/>
        </w:rPr>
        <w:t xml:space="preserve"> but option C</w:t>
      </w:r>
      <w:r w:rsidR="00CD4340" w:rsidRPr="001A501A">
        <w:rPr>
          <w:rFonts w:ascii="Times New Roman" w:eastAsia="Times New Roman" w:hAnsi="Times New Roman" w:cs="Times New Roman"/>
          <w:bCs/>
          <w:sz w:val="24"/>
          <w:szCs w:val="20"/>
          <w:lang w:val="en-GB"/>
        </w:rPr>
        <w:t>1 (</w:t>
      </w:r>
      <w:r w:rsidR="00CD4340" w:rsidRPr="001A501A">
        <w:rPr>
          <w:rFonts w:ascii="Times New Roman" w:eastAsia="Times New Roman" w:hAnsi="Times New Roman" w:cs="Times New Roman"/>
          <w:bCs/>
          <w:i/>
          <w:sz w:val="24"/>
          <w:szCs w:val="20"/>
          <w:lang w:val="en-GB"/>
        </w:rPr>
        <w:t xml:space="preserve">Clarification on the </w:t>
      </w:r>
      <w:r w:rsidR="00946CD8" w:rsidRPr="001A501A">
        <w:rPr>
          <w:rFonts w:ascii="Times New Roman" w:eastAsia="Times New Roman" w:hAnsi="Times New Roman" w:cs="Times New Roman"/>
          <w:bCs/>
          <w:i/>
          <w:sz w:val="24"/>
          <w:szCs w:val="20"/>
          <w:lang w:val="en-GB"/>
        </w:rPr>
        <w:t>obligation to declare</w:t>
      </w:r>
      <w:r w:rsidR="00CD4340" w:rsidRPr="001A501A">
        <w:rPr>
          <w:rFonts w:ascii="Times New Roman" w:eastAsia="Times New Roman" w:hAnsi="Times New Roman" w:cs="Times New Roman"/>
          <w:bCs/>
          <w:i/>
          <w:sz w:val="24"/>
          <w:szCs w:val="20"/>
          <w:lang w:val="en-GB"/>
        </w:rPr>
        <w:t xml:space="preserve"> </w:t>
      </w:r>
      <w:r w:rsidR="001617AC" w:rsidRPr="001A501A">
        <w:rPr>
          <w:rFonts w:ascii="Times New Roman" w:eastAsia="Times New Roman" w:hAnsi="Times New Roman" w:cs="Times New Roman"/>
          <w:bCs/>
          <w:i/>
          <w:sz w:val="24"/>
          <w:szCs w:val="20"/>
          <w:lang w:val="en-GB"/>
        </w:rPr>
        <w:t xml:space="preserve">platform work, including in </w:t>
      </w:r>
      <w:r w:rsidR="00A526E6" w:rsidRPr="001A501A">
        <w:rPr>
          <w:rFonts w:ascii="Times New Roman" w:eastAsia="Times New Roman" w:hAnsi="Times New Roman" w:cs="Times New Roman"/>
          <w:bCs/>
          <w:i/>
          <w:sz w:val="24"/>
          <w:szCs w:val="20"/>
          <w:lang w:val="en-GB"/>
        </w:rPr>
        <w:t xml:space="preserve">cross-border </w:t>
      </w:r>
      <w:r w:rsidR="001617AC" w:rsidRPr="001A501A">
        <w:rPr>
          <w:rFonts w:ascii="Times New Roman" w:eastAsia="Times New Roman" w:hAnsi="Times New Roman" w:cs="Times New Roman"/>
          <w:bCs/>
          <w:i/>
          <w:sz w:val="24"/>
          <w:szCs w:val="20"/>
          <w:lang w:val="en-GB"/>
        </w:rPr>
        <w:t>situations</w:t>
      </w:r>
      <w:r w:rsidR="00CD4340" w:rsidRPr="001A501A">
        <w:rPr>
          <w:rFonts w:ascii="Times New Roman" w:eastAsia="Times New Roman" w:hAnsi="Times New Roman" w:cs="Times New Roman"/>
          <w:bCs/>
          <w:i/>
          <w:sz w:val="24"/>
          <w:szCs w:val="20"/>
          <w:lang w:val="en-GB"/>
        </w:rPr>
        <w:t>)</w:t>
      </w:r>
      <w:r w:rsidR="00197ACB" w:rsidRPr="001A501A">
        <w:rPr>
          <w:rFonts w:ascii="Times New Roman" w:eastAsia="Times New Roman" w:hAnsi="Times New Roman" w:cs="Times New Roman"/>
          <w:bCs/>
          <w:sz w:val="24"/>
          <w:szCs w:val="20"/>
          <w:lang w:val="en-GB"/>
        </w:rPr>
        <w:t xml:space="preserve"> score</w:t>
      </w:r>
      <w:r w:rsidRPr="001A501A">
        <w:rPr>
          <w:rFonts w:ascii="Times New Roman" w:eastAsia="Times New Roman" w:hAnsi="Times New Roman" w:cs="Times New Roman"/>
          <w:bCs/>
          <w:sz w:val="24"/>
          <w:szCs w:val="20"/>
          <w:lang w:val="en-GB"/>
        </w:rPr>
        <w:t>s</w:t>
      </w:r>
      <w:r w:rsidR="00197ACB" w:rsidRPr="001A501A">
        <w:rPr>
          <w:rFonts w:ascii="Times New Roman" w:eastAsia="Times New Roman" w:hAnsi="Times New Roman" w:cs="Times New Roman"/>
          <w:bCs/>
          <w:sz w:val="24"/>
          <w:szCs w:val="20"/>
          <w:lang w:val="en-GB"/>
        </w:rPr>
        <w:t xml:space="preserve"> higher than </w:t>
      </w:r>
      <w:r w:rsidR="00CD4340" w:rsidRPr="001A501A">
        <w:rPr>
          <w:rFonts w:ascii="Times New Roman" w:eastAsia="Times New Roman" w:hAnsi="Times New Roman" w:cs="Times New Roman"/>
          <w:bCs/>
          <w:sz w:val="24"/>
          <w:szCs w:val="20"/>
          <w:lang w:val="en-GB"/>
        </w:rPr>
        <w:t xml:space="preserve">both </w:t>
      </w:r>
      <w:r w:rsidR="00197ACB" w:rsidRPr="001A501A">
        <w:rPr>
          <w:rFonts w:ascii="Times New Roman" w:eastAsia="Times New Roman" w:hAnsi="Times New Roman" w:cs="Times New Roman"/>
          <w:bCs/>
          <w:sz w:val="24"/>
          <w:szCs w:val="20"/>
          <w:lang w:val="en-GB"/>
        </w:rPr>
        <w:t>C</w:t>
      </w:r>
      <w:r w:rsidR="00CD4340" w:rsidRPr="001A501A">
        <w:rPr>
          <w:rFonts w:ascii="Times New Roman" w:eastAsia="Times New Roman" w:hAnsi="Times New Roman" w:cs="Times New Roman"/>
          <w:bCs/>
          <w:sz w:val="24"/>
          <w:szCs w:val="20"/>
          <w:lang w:val="en-GB"/>
        </w:rPr>
        <w:t>2</w:t>
      </w:r>
      <w:r w:rsidR="00197ACB" w:rsidRPr="001A501A">
        <w:rPr>
          <w:rFonts w:ascii="Times New Roman" w:eastAsia="Times New Roman" w:hAnsi="Times New Roman" w:cs="Times New Roman"/>
          <w:bCs/>
          <w:sz w:val="24"/>
          <w:szCs w:val="20"/>
          <w:lang w:val="en-GB"/>
        </w:rPr>
        <w:t xml:space="preserve"> (</w:t>
      </w:r>
      <w:r w:rsidR="00CD4340" w:rsidRPr="001A501A">
        <w:rPr>
          <w:rFonts w:ascii="Times New Roman" w:eastAsia="Times New Roman" w:hAnsi="Times New Roman" w:cs="Times New Roman"/>
          <w:i/>
          <w:sz w:val="24"/>
          <w:szCs w:val="20"/>
          <w:lang w:val="en-GB"/>
        </w:rPr>
        <w:t>Publication requirements for platforms</w:t>
      </w:r>
      <w:r w:rsidR="00197ACB" w:rsidRPr="001A501A">
        <w:rPr>
          <w:rFonts w:ascii="Times New Roman" w:eastAsia="Times New Roman" w:hAnsi="Times New Roman" w:cs="Times New Roman"/>
          <w:sz w:val="24"/>
          <w:szCs w:val="20"/>
          <w:lang w:val="en-GB"/>
        </w:rPr>
        <w:t xml:space="preserve">) </w:t>
      </w:r>
      <w:r w:rsidRPr="001A501A">
        <w:rPr>
          <w:rFonts w:ascii="Times New Roman" w:eastAsia="Times New Roman" w:hAnsi="Times New Roman" w:cs="Times New Roman"/>
          <w:bCs/>
          <w:sz w:val="24"/>
          <w:szCs w:val="20"/>
          <w:lang w:val="en-GB"/>
        </w:rPr>
        <w:t xml:space="preserve">and </w:t>
      </w:r>
      <w:r w:rsidR="00511E23" w:rsidRPr="001A501A">
        <w:rPr>
          <w:rFonts w:ascii="Times New Roman" w:eastAsia="Times New Roman" w:hAnsi="Times New Roman" w:cs="Times New Roman"/>
          <w:sz w:val="24"/>
          <w:szCs w:val="20"/>
          <w:lang w:val="en-GB"/>
        </w:rPr>
        <w:t xml:space="preserve">C3 </w:t>
      </w:r>
      <w:r w:rsidRPr="001A501A">
        <w:rPr>
          <w:rFonts w:ascii="Times New Roman" w:eastAsia="Times New Roman" w:hAnsi="Times New Roman" w:cs="Times New Roman"/>
          <w:bCs/>
          <w:sz w:val="24"/>
          <w:szCs w:val="20"/>
          <w:lang w:val="en-GB"/>
        </w:rPr>
        <w:t>(</w:t>
      </w:r>
      <w:r w:rsidRPr="001A501A">
        <w:rPr>
          <w:rFonts w:ascii="Times New Roman" w:eastAsia="Times New Roman" w:hAnsi="Times New Roman" w:cs="Times New Roman"/>
          <w:i/>
          <w:sz w:val="24"/>
          <w:szCs w:val="20"/>
          <w:lang w:val="en-GB"/>
        </w:rPr>
        <w:t>Register of platforms</w:t>
      </w:r>
      <w:r w:rsidRPr="001A501A">
        <w:rPr>
          <w:rFonts w:ascii="Times New Roman" w:eastAsia="Times New Roman" w:hAnsi="Times New Roman" w:cs="Times New Roman"/>
          <w:bCs/>
          <w:sz w:val="24"/>
          <w:szCs w:val="20"/>
          <w:lang w:val="en-GB"/>
        </w:rPr>
        <w:t>)</w:t>
      </w:r>
      <w:r w:rsidR="00CD4340" w:rsidRPr="001A501A">
        <w:rPr>
          <w:rFonts w:ascii="Times New Roman" w:eastAsia="Times New Roman" w:hAnsi="Times New Roman" w:cs="Times New Roman"/>
          <w:bCs/>
          <w:sz w:val="24"/>
          <w:szCs w:val="20"/>
          <w:lang w:val="en-GB"/>
        </w:rPr>
        <w:t xml:space="preserve">, since it </w:t>
      </w:r>
      <w:r w:rsidR="00322898" w:rsidRPr="001A501A">
        <w:rPr>
          <w:rFonts w:ascii="Times New Roman" w:eastAsia="Times New Roman" w:hAnsi="Times New Roman" w:cs="Times New Roman"/>
          <w:bCs/>
          <w:sz w:val="24"/>
          <w:szCs w:val="20"/>
          <w:lang w:val="en-GB"/>
        </w:rPr>
        <w:t>contributes to the</w:t>
      </w:r>
      <w:r w:rsidR="00DE4A41" w:rsidRPr="001A501A">
        <w:rPr>
          <w:rFonts w:ascii="Times New Roman" w:eastAsia="Times New Roman" w:hAnsi="Times New Roman" w:cs="Times New Roman"/>
          <w:bCs/>
          <w:sz w:val="24"/>
          <w:szCs w:val="20"/>
          <w:lang w:val="en-GB"/>
        </w:rPr>
        <w:t xml:space="preserve"> correct application of </w:t>
      </w:r>
      <w:r w:rsidR="00CD4340" w:rsidRPr="001A501A">
        <w:rPr>
          <w:rFonts w:ascii="Times New Roman" w:eastAsia="Times New Roman" w:hAnsi="Times New Roman" w:cs="Times New Roman"/>
          <w:bCs/>
          <w:sz w:val="24"/>
          <w:szCs w:val="20"/>
          <w:lang w:val="en-GB"/>
        </w:rPr>
        <w:t>existing laws</w:t>
      </w:r>
      <w:r w:rsidRPr="001A501A">
        <w:rPr>
          <w:rFonts w:ascii="Times New Roman" w:eastAsia="Times New Roman" w:hAnsi="Times New Roman" w:cs="Times New Roman"/>
          <w:bCs/>
          <w:sz w:val="24"/>
          <w:szCs w:val="20"/>
          <w:lang w:val="en-GB"/>
        </w:rPr>
        <w:t xml:space="preserve">. </w:t>
      </w:r>
      <w:r w:rsidR="00FE1ACD" w:rsidRPr="001A501A">
        <w:rPr>
          <w:rFonts w:ascii="Times New Roman" w:eastAsia="Times New Roman" w:hAnsi="Times New Roman" w:cs="Times New Roman"/>
          <w:bCs/>
          <w:sz w:val="24"/>
          <w:szCs w:val="20"/>
          <w:lang w:val="en-GB"/>
        </w:rPr>
        <w:t>Option C2</w:t>
      </w:r>
      <w:r w:rsidR="00CD4340" w:rsidRPr="001A501A">
        <w:rPr>
          <w:rFonts w:ascii="Times New Roman" w:eastAsia="Times New Roman" w:hAnsi="Times New Roman" w:cs="Times New Roman"/>
          <w:bCs/>
          <w:sz w:val="24"/>
          <w:szCs w:val="20"/>
          <w:lang w:val="en-GB"/>
        </w:rPr>
        <w:t xml:space="preserve">, while quite coherent, would </w:t>
      </w:r>
      <w:r w:rsidR="00FE1ACD" w:rsidRPr="001A501A">
        <w:rPr>
          <w:rFonts w:ascii="Times New Roman" w:eastAsia="Times New Roman" w:hAnsi="Times New Roman" w:cs="Times New Roman"/>
          <w:bCs/>
          <w:sz w:val="24"/>
          <w:szCs w:val="20"/>
          <w:lang w:val="en-GB"/>
        </w:rPr>
        <w:t>nevertheless</w:t>
      </w:r>
      <w:r w:rsidR="00CD4340" w:rsidRPr="001A501A">
        <w:rPr>
          <w:rFonts w:ascii="Times New Roman" w:eastAsia="Times New Roman" w:hAnsi="Times New Roman" w:cs="Times New Roman"/>
          <w:bCs/>
          <w:sz w:val="24"/>
          <w:szCs w:val="20"/>
          <w:lang w:val="en-GB"/>
        </w:rPr>
        <w:t xml:space="preserve"> impose administrative burdens on platforms. </w:t>
      </w:r>
      <w:r w:rsidR="00FE1ACD" w:rsidRPr="001A501A">
        <w:rPr>
          <w:rFonts w:ascii="Times New Roman" w:eastAsia="Times New Roman" w:hAnsi="Times New Roman" w:cs="Times New Roman"/>
          <w:bCs/>
          <w:sz w:val="24"/>
          <w:szCs w:val="20"/>
          <w:lang w:val="en-GB"/>
        </w:rPr>
        <w:t>C3</w:t>
      </w:r>
      <w:r w:rsidRPr="001A501A">
        <w:rPr>
          <w:rFonts w:ascii="Times New Roman" w:eastAsia="Times New Roman" w:hAnsi="Times New Roman" w:cs="Times New Roman"/>
          <w:bCs/>
          <w:sz w:val="24"/>
          <w:szCs w:val="20"/>
          <w:lang w:val="en-GB"/>
        </w:rPr>
        <w:t xml:space="preserve"> </w:t>
      </w:r>
      <w:r w:rsidR="00FE1ACD" w:rsidRPr="001A501A">
        <w:rPr>
          <w:rFonts w:ascii="Times New Roman" w:eastAsia="Times New Roman" w:hAnsi="Times New Roman" w:cs="Times New Roman"/>
          <w:bCs/>
          <w:sz w:val="24"/>
          <w:szCs w:val="20"/>
          <w:lang w:val="en-GB"/>
        </w:rPr>
        <w:t xml:space="preserve">is the least coherent, since it </w:t>
      </w:r>
      <w:r w:rsidR="00511E23" w:rsidRPr="001A501A">
        <w:rPr>
          <w:rFonts w:ascii="Times New Roman" w:eastAsia="Times New Roman" w:hAnsi="Times New Roman" w:cs="Times New Roman"/>
          <w:sz w:val="24"/>
          <w:szCs w:val="20"/>
          <w:lang w:val="en-GB"/>
        </w:rPr>
        <w:t xml:space="preserve">would potentially duplicate similar, existing registers </w:t>
      </w:r>
      <w:r w:rsidRPr="001A501A">
        <w:rPr>
          <w:rFonts w:ascii="Times New Roman" w:eastAsia="Times New Roman" w:hAnsi="Times New Roman" w:cs="Times New Roman"/>
          <w:bCs/>
          <w:sz w:val="24"/>
          <w:szCs w:val="20"/>
          <w:lang w:val="en-GB"/>
        </w:rPr>
        <w:t xml:space="preserve">for companies </w:t>
      </w:r>
      <w:r w:rsidR="00511E23" w:rsidRPr="001A501A">
        <w:rPr>
          <w:rFonts w:ascii="Times New Roman" w:eastAsia="Times New Roman" w:hAnsi="Times New Roman" w:cs="Times New Roman"/>
          <w:sz w:val="24"/>
          <w:szCs w:val="20"/>
          <w:lang w:val="en-GB"/>
        </w:rPr>
        <w:t xml:space="preserve">at national </w:t>
      </w:r>
      <w:r w:rsidR="00D8604E" w:rsidRPr="001A501A">
        <w:rPr>
          <w:rFonts w:ascii="Times New Roman" w:eastAsia="Times New Roman" w:hAnsi="Times New Roman" w:cs="Times New Roman"/>
          <w:bCs/>
          <w:sz w:val="24"/>
          <w:szCs w:val="20"/>
          <w:lang w:val="en-GB"/>
        </w:rPr>
        <w:t xml:space="preserve">and EU </w:t>
      </w:r>
      <w:r w:rsidR="00511E23" w:rsidRPr="001A501A">
        <w:rPr>
          <w:rFonts w:ascii="Times New Roman" w:eastAsia="Times New Roman" w:hAnsi="Times New Roman" w:cs="Times New Roman"/>
          <w:sz w:val="24"/>
          <w:szCs w:val="20"/>
          <w:lang w:val="en-GB"/>
        </w:rPr>
        <w:t>level</w:t>
      </w:r>
      <w:r w:rsidR="00396612" w:rsidRPr="001A501A">
        <w:rPr>
          <w:rFonts w:ascii="Times New Roman" w:eastAsia="Times New Roman" w:hAnsi="Times New Roman" w:cs="Times New Roman"/>
          <w:sz w:val="24"/>
          <w:szCs w:val="20"/>
          <w:lang w:val="en-GB"/>
        </w:rPr>
        <w:t>.</w:t>
      </w:r>
      <w:r w:rsidR="00396612" w:rsidRPr="001A501A">
        <w:rPr>
          <w:rFonts w:ascii="Times New Roman" w:eastAsia="Times New Roman" w:hAnsi="Times New Roman" w:cs="Times New Roman"/>
          <w:bCs/>
          <w:i/>
          <w:sz w:val="24"/>
          <w:szCs w:val="20"/>
          <w:lang w:val="en-GB"/>
        </w:rPr>
        <w:t xml:space="preserve"> —</w:t>
      </w:r>
      <w:r w:rsidR="00197ACB" w:rsidRPr="001A501A">
        <w:rPr>
          <w:rFonts w:ascii="Times New Roman" w:eastAsia="Times New Roman" w:hAnsi="Times New Roman" w:cs="Times New Roman"/>
          <w:sz w:val="24"/>
          <w:szCs w:val="20"/>
          <w:lang w:val="en-GB"/>
        </w:rPr>
        <w:t xml:space="preserve"> see Table </w:t>
      </w:r>
      <w:r w:rsidR="001B4CE6" w:rsidRPr="001A501A">
        <w:rPr>
          <w:rFonts w:ascii="Times New Roman" w:eastAsia="Times New Roman" w:hAnsi="Times New Roman" w:cs="Times New Roman"/>
          <w:sz w:val="24"/>
          <w:szCs w:val="20"/>
          <w:lang w:val="en-GB"/>
        </w:rPr>
        <w:t>15</w:t>
      </w:r>
      <w:r w:rsidR="00197ACB" w:rsidRPr="001A501A">
        <w:rPr>
          <w:rFonts w:ascii="Times New Roman" w:eastAsia="Times New Roman" w:hAnsi="Times New Roman" w:cs="Times New Roman"/>
          <w:sz w:val="24"/>
          <w:szCs w:val="20"/>
          <w:lang w:val="en-GB"/>
        </w:rPr>
        <w:t xml:space="preserve"> below. </w:t>
      </w:r>
    </w:p>
    <w:tbl>
      <w:tblPr>
        <w:tblStyle w:val="Tabellengitternetz5"/>
        <w:tblW w:w="9464" w:type="dxa"/>
        <w:tblLayout w:type="fixed"/>
        <w:tblLook w:val="04A0" w:firstRow="1" w:lastRow="0" w:firstColumn="1" w:lastColumn="0" w:noHBand="0" w:noVBand="1"/>
      </w:tblPr>
      <w:tblGrid>
        <w:gridCol w:w="382"/>
        <w:gridCol w:w="1144"/>
        <w:gridCol w:w="1166"/>
        <w:gridCol w:w="1440"/>
        <w:gridCol w:w="938"/>
        <w:gridCol w:w="502"/>
        <w:gridCol w:w="1440"/>
        <w:gridCol w:w="467"/>
        <w:gridCol w:w="973"/>
        <w:gridCol w:w="1012"/>
      </w:tblGrid>
      <w:tr w:rsidR="00197ACB" w:rsidRPr="005F55D6" w14:paraId="72F8755D" w14:textId="77777777" w:rsidTr="00687B37">
        <w:trPr>
          <w:trHeight w:val="211"/>
        </w:trPr>
        <w:tc>
          <w:tcPr>
            <w:tcW w:w="9464" w:type="dxa"/>
            <w:gridSpan w:val="10"/>
          </w:tcPr>
          <w:p w14:paraId="65BBDC1F" w14:textId="77777777" w:rsidR="00197ACB" w:rsidRPr="001A501A" w:rsidRDefault="00197ACB" w:rsidP="006E7F26">
            <w:pPr>
              <w:jc w:val="both"/>
              <w:rPr>
                <w:b/>
              </w:rPr>
            </w:pPr>
            <w:r w:rsidRPr="001A501A">
              <w:rPr>
                <w:b/>
                <w:sz w:val="16"/>
              </w:rPr>
              <w:t xml:space="preserve">Table </w:t>
            </w:r>
            <w:r w:rsidR="001B4CE6" w:rsidRPr="001A501A">
              <w:rPr>
                <w:b/>
                <w:sz w:val="16"/>
              </w:rPr>
              <w:t>15</w:t>
            </w:r>
            <w:r w:rsidRPr="001A501A">
              <w:rPr>
                <w:b/>
                <w:sz w:val="16"/>
              </w:rPr>
              <w:t>: Comparison of the coherence of options under Policy Areas A, B and C</w:t>
            </w:r>
          </w:p>
        </w:tc>
      </w:tr>
      <w:tr w:rsidR="00197ACB" w:rsidRPr="001A501A" w14:paraId="1BBD879C" w14:textId="77777777" w:rsidTr="00BE14E0">
        <w:trPr>
          <w:cantSplit/>
          <w:trHeight w:val="271"/>
        </w:trPr>
        <w:tc>
          <w:tcPr>
            <w:tcW w:w="382" w:type="dxa"/>
            <w:vMerge w:val="restart"/>
            <w:textDirection w:val="btLr"/>
          </w:tcPr>
          <w:p w14:paraId="40BB6466" w14:textId="77777777" w:rsidR="00197ACB" w:rsidRPr="001A501A" w:rsidRDefault="00197ACB" w:rsidP="006E7F26">
            <w:pPr>
              <w:ind w:left="113" w:right="113"/>
              <w:jc w:val="both"/>
              <w:rPr>
                <w:b/>
                <w:sz w:val="16"/>
              </w:rPr>
            </w:pPr>
            <w:r w:rsidRPr="001A501A">
              <w:rPr>
                <w:b/>
                <w:sz w:val="16"/>
              </w:rPr>
              <w:t>Policy area A</w:t>
            </w:r>
          </w:p>
        </w:tc>
        <w:tc>
          <w:tcPr>
            <w:tcW w:w="1144" w:type="dxa"/>
            <w:vAlign w:val="center"/>
          </w:tcPr>
          <w:p w14:paraId="70078162" w14:textId="77777777" w:rsidR="00197ACB" w:rsidRPr="001A501A" w:rsidRDefault="00197ACB" w:rsidP="006E7F26">
            <w:pPr>
              <w:jc w:val="both"/>
              <w:rPr>
                <w:sz w:val="16"/>
              </w:rPr>
            </w:pPr>
            <w:r w:rsidRPr="001A501A">
              <w:rPr>
                <w:sz w:val="16"/>
              </w:rPr>
              <w:t>Options</w:t>
            </w:r>
          </w:p>
        </w:tc>
        <w:tc>
          <w:tcPr>
            <w:tcW w:w="1166" w:type="dxa"/>
            <w:vAlign w:val="center"/>
          </w:tcPr>
          <w:p w14:paraId="6AFB6EC1" w14:textId="77777777" w:rsidR="00197ACB" w:rsidRPr="001A501A" w:rsidRDefault="00197ACB" w:rsidP="006E7F26">
            <w:pPr>
              <w:jc w:val="both"/>
              <w:rPr>
                <w:sz w:val="16"/>
              </w:rPr>
            </w:pPr>
            <w:r w:rsidRPr="001A501A">
              <w:rPr>
                <w:sz w:val="16"/>
              </w:rPr>
              <w:t>Baseline</w:t>
            </w:r>
          </w:p>
        </w:tc>
        <w:tc>
          <w:tcPr>
            <w:tcW w:w="1440" w:type="dxa"/>
            <w:vAlign w:val="center"/>
          </w:tcPr>
          <w:p w14:paraId="4AD4E084" w14:textId="77777777" w:rsidR="00197ACB" w:rsidRPr="001A501A" w:rsidRDefault="00197ACB" w:rsidP="006E7F26">
            <w:pPr>
              <w:jc w:val="both"/>
              <w:rPr>
                <w:sz w:val="16"/>
              </w:rPr>
            </w:pPr>
            <w:r w:rsidRPr="001A501A">
              <w:rPr>
                <w:sz w:val="16"/>
              </w:rPr>
              <w:t>A1</w:t>
            </w:r>
          </w:p>
        </w:tc>
        <w:tc>
          <w:tcPr>
            <w:tcW w:w="1440" w:type="dxa"/>
            <w:gridSpan w:val="2"/>
            <w:vAlign w:val="center"/>
          </w:tcPr>
          <w:p w14:paraId="63B61246" w14:textId="77777777" w:rsidR="00197ACB" w:rsidRPr="001A501A" w:rsidRDefault="00197ACB" w:rsidP="006E7F26">
            <w:pPr>
              <w:jc w:val="both"/>
              <w:rPr>
                <w:sz w:val="16"/>
              </w:rPr>
            </w:pPr>
            <w:r w:rsidRPr="001A501A">
              <w:rPr>
                <w:sz w:val="16"/>
              </w:rPr>
              <w:t>A2</w:t>
            </w:r>
          </w:p>
        </w:tc>
        <w:tc>
          <w:tcPr>
            <w:tcW w:w="1440" w:type="dxa"/>
            <w:vAlign w:val="center"/>
          </w:tcPr>
          <w:p w14:paraId="5AE7FDF7" w14:textId="77777777" w:rsidR="00197ACB" w:rsidRPr="001A501A" w:rsidRDefault="00197ACB" w:rsidP="006E7F26">
            <w:pPr>
              <w:jc w:val="both"/>
              <w:rPr>
                <w:sz w:val="16"/>
              </w:rPr>
            </w:pPr>
            <w:r w:rsidRPr="001A501A">
              <w:rPr>
                <w:sz w:val="16"/>
              </w:rPr>
              <w:t>A3a</w:t>
            </w:r>
          </w:p>
        </w:tc>
        <w:tc>
          <w:tcPr>
            <w:tcW w:w="1440" w:type="dxa"/>
            <w:gridSpan w:val="2"/>
            <w:vAlign w:val="center"/>
          </w:tcPr>
          <w:p w14:paraId="1106D436" w14:textId="77777777" w:rsidR="00197ACB" w:rsidRPr="001A501A" w:rsidRDefault="00197ACB" w:rsidP="006E7F26">
            <w:pPr>
              <w:jc w:val="both"/>
              <w:rPr>
                <w:sz w:val="16"/>
              </w:rPr>
            </w:pPr>
            <w:r w:rsidRPr="001A501A">
              <w:rPr>
                <w:sz w:val="16"/>
              </w:rPr>
              <w:t>A3b</w:t>
            </w:r>
          </w:p>
        </w:tc>
        <w:tc>
          <w:tcPr>
            <w:tcW w:w="1012" w:type="dxa"/>
            <w:vAlign w:val="center"/>
          </w:tcPr>
          <w:p w14:paraId="4E07C92C" w14:textId="77777777" w:rsidR="00197ACB" w:rsidRPr="001A501A" w:rsidRDefault="00197ACB" w:rsidP="006E7F26">
            <w:pPr>
              <w:jc w:val="both"/>
              <w:rPr>
                <w:sz w:val="16"/>
              </w:rPr>
            </w:pPr>
            <w:r w:rsidRPr="001A501A">
              <w:rPr>
                <w:sz w:val="16"/>
              </w:rPr>
              <w:t>A3c</w:t>
            </w:r>
          </w:p>
        </w:tc>
      </w:tr>
      <w:tr w:rsidR="00197ACB" w:rsidRPr="001A501A" w14:paraId="4CD28C45" w14:textId="77777777" w:rsidTr="00BE14E0">
        <w:trPr>
          <w:trHeight w:val="275"/>
        </w:trPr>
        <w:tc>
          <w:tcPr>
            <w:tcW w:w="382" w:type="dxa"/>
            <w:vMerge/>
          </w:tcPr>
          <w:p w14:paraId="5108315B" w14:textId="77777777" w:rsidR="00197ACB" w:rsidRPr="001A501A" w:rsidRDefault="00197ACB" w:rsidP="006E7F26">
            <w:pPr>
              <w:jc w:val="both"/>
              <w:rPr>
                <w:b/>
              </w:rPr>
            </w:pPr>
          </w:p>
        </w:tc>
        <w:tc>
          <w:tcPr>
            <w:tcW w:w="1144" w:type="dxa"/>
            <w:vAlign w:val="center"/>
          </w:tcPr>
          <w:p w14:paraId="425A470D" w14:textId="77777777" w:rsidR="00197ACB" w:rsidRPr="001A501A" w:rsidRDefault="00197ACB" w:rsidP="006E7F26">
            <w:pPr>
              <w:jc w:val="both"/>
              <w:rPr>
                <w:sz w:val="16"/>
              </w:rPr>
            </w:pPr>
            <w:r w:rsidRPr="001A501A">
              <w:rPr>
                <w:sz w:val="16"/>
              </w:rPr>
              <w:t>Rating</w:t>
            </w:r>
          </w:p>
        </w:tc>
        <w:tc>
          <w:tcPr>
            <w:tcW w:w="1166" w:type="dxa"/>
            <w:vAlign w:val="center"/>
          </w:tcPr>
          <w:p w14:paraId="1C649325" w14:textId="77777777" w:rsidR="00197ACB" w:rsidRPr="001A501A" w:rsidRDefault="00197ACB" w:rsidP="006E7F26">
            <w:pPr>
              <w:jc w:val="both"/>
              <w:rPr>
                <w:sz w:val="16"/>
              </w:rPr>
            </w:pPr>
            <w:r w:rsidRPr="001A501A">
              <w:rPr>
                <w:sz w:val="16"/>
              </w:rPr>
              <w:t>0</w:t>
            </w:r>
          </w:p>
        </w:tc>
        <w:tc>
          <w:tcPr>
            <w:tcW w:w="1440" w:type="dxa"/>
            <w:vAlign w:val="center"/>
          </w:tcPr>
          <w:p w14:paraId="596DA89D" w14:textId="77777777" w:rsidR="00197ACB" w:rsidRPr="001A501A" w:rsidRDefault="00197ACB" w:rsidP="006E7F26">
            <w:pPr>
              <w:jc w:val="both"/>
              <w:rPr>
                <w:sz w:val="16"/>
              </w:rPr>
            </w:pPr>
            <w:r w:rsidRPr="001A501A">
              <w:rPr>
                <w:sz w:val="16"/>
              </w:rPr>
              <w:t>+</w:t>
            </w:r>
          </w:p>
        </w:tc>
        <w:tc>
          <w:tcPr>
            <w:tcW w:w="1440" w:type="dxa"/>
            <w:gridSpan w:val="2"/>
            <w:vAlign w:val="center"/>
          </w:tcPr>
          <w:p w14:paraId="5EEA7563" w14:textId="77777777" w:rsidR="00197ACB" w:rsidRPr="001A501A" w:rsidRDefault="00197ACB" w:rsidP="006E7F26">
            <w:pPr>
              <w:jc w:val="both"/>
              <w:rPr>
                <w:sz w:val="16"/>
              </w:rPr>
            </w:pPr>
            <w:r w:rsidRPr="001A501A">
              <w:rPr>
                <w:sz w:val="16"/>
              </w:rPr>
              <w:t>++</w:t>
            </w:r>
          </w:p>
        </w:tc>
        <w:tc>
          <w:tcPr>
            <w:tcW w:w="1440" w:type="dxa"/>
            <w:vAlign w:val="center"/>
          </w:tcPr>
          <w:p w14:paraId="63A63573" w14:textId="77777777" w:rsidR="00197ACB" w:rsidRPr="001A501A" w:rsidRDefault="00197ACB" w:rsidP="006E7F26">
            <w:pPr>
              <w:jc w:val="both"/>
              <w:rPr>
                <w:sz w:val="16"/>
              </w:rPr>
            </w:pPr>
            <w:r w:rsidRPr="001A501A">
              <w:rPr>
                <w:sz w:val="16"/>
              </w:rPr>
              <w:t>++</w:t>
            </w:r>
          </w:p>
        </w:tc>
        <w:tc>
          <w:tcPr>
            <w:tcW w:w="1440" w:type="dxa"/>
            <w:gridSpan w:val="2"/>
            <w:vAlign w:val="center"/>
          </w:tcPr>
          <w:p w14:paraId="7A5D587D" w14:textId="77777777" w:rsidR="00197ACB" w:rsidRPr="001A501A" w:rsidRDefault="00197ACB" w:rsidP="006E7F26">
            <w:pPr>
              <w:jc w:val="both"/>
              <w:rPr>
                <w:sz w:val="16"/>
              </w:rPr>
            </w:pPr>
            <w:r w:rsidRPr="001A501A">
              <w:rPr>
                <w:sz w:val="16"/>
              </w:rPr>
              <w:t>+++</w:t>
            </w:r>
          </w:p>
        </w:tc>
        <w:tc>
          <w:tcPr>
            <w:tcW w:w="1012" w:type="dxa"/>
            <w:vAlign w:val="center"/>
          </w:tcPr>
          <w:p w14:paraId="6A1899D6" w14:textId="77777777" w:rsidR="00197ACB" w:rsidRPr="001A501A" w:rsidRDefault="00197ACB" w:rsidP="006E7F26">
            <w:pPr>
              <w:jc w:val="both"/>
              <w:rPr>
                <w:sz w:val="16"/>
              </w:rPr>
            </w:pPr>
            <w:r w:rsidRPr="001A501A">
              <w:rPr>
                <w:sz w:val="16"/>
              </w:rPr>
              <w:t>++</w:t>
            </w:r>
          </w:p>
        </w:tc>
      </w:tr>
      <w:tr w:rsidR="00197ACB" w:rsidRPr="001A501A" w14:paraId="72574276" w14:textId="77777777" w:rsidTr="00BE14E0">
        <w:trPr>
          <w:trHeight w:val="908"/>
        </w:trPr>
        <w:tc>
          <w:tcPr>
            <w:tcW w:w="382" w:type="dxa"/>
            <w:vMerge/>
          </w:tcPr>
          <w:p w14:paraId="445C11A0" w14:textId="77777777" w:rsidR="00197ACB" w:rsidRPr="001A501A" w:rsidRDefault="00197ACB" w:rsidP="006E7F26">
            <w:pPr>
              <w:jc w:val="both"/>
            </w:pPr>
          </w:p>
        </w:tc>
        <w:tc>
          <w:tcPr>
            <w:tcW w:w="1144" w:type="dxa"/>
            <w:vAlign w:val="center"/>
          </w:tcPr>
          <w:p w14:paraId="1B1D09CF" w14:textId="77777777" w:rsidR="00197ACB" w:rsidRPr="001A501A" w:rsidRDefault="00197ACB" w:rsidP="006E7F26">
            <w:pPr>
              <w:jc w:val="both"/>
              <w:rPr>
                <w:sz w:val="16"/>
              </w:rPr>
            </w:pPr>
            <w:r w:rsidRPr="001A501A">
              <w:rPr>
                <w:sz w:val="16"/>
              </w:rPr>
              <w:t>Criteria for comparing options</w:t>
            </w:r>
          </w:p>
        </w:tc>
        <w:tc>
          <w:tcPr>
            <w:tcW w:w="7938" w:type="dxa"/>
            <w:gridSpan w:val="8"/>
          </w:tcPr>
          <w:p w14:paraId="440E0624" w14:textId="77777777" w:rsidR="00197ACB" w:rsidRPr="001A501A" w:rsidRDefault="00197ACB" w:rsidP="006E7F26">
            <w:pPr>
              <w:jc w:val="both"/>
              <w:rPr>
                <w:sz w:val="16"/>
                <w:szCs w:val="16"/>
              </w:rPr>
            </w:pPr>
          </w:p>
          <w:p w14:paraId="690E78E7" w14:textId="77777777" w:rsidR="00197ACB" w:rsidRPr="001A501A" w:rsidRDefault="00197ACB" w:rsidP="0036033D">
            <w:pPr>
              <w:numPr>
                <w:ilvl w:val="0"/>
                <w:numId w:val="37"/>
              </w:numPr>
              <w:spacing w:after="200"/>
              <w:contextualSpacing/>
              <w:jc w:val="both"/>
              <w:rPr>
                <w:sz w:val="16"/>
                <w:szCs w:val="16"/>
              </w:rPr>
            </w:pPr>
            <w:r w:rsidRPr="001A501A">
              <w:rPr>
                <w:sz w:val="16"/>
                <w:szCs w:val="16"/>
              </w:rPr>
              <w:t>EU’s aims and objectives: EU’s internal market acquis &amp; principle of effectiveness of EU law.</w:t>
            </w:r>
          </w:p>
          <w:p w14:paraId="6B413059" w14:textId="77777777" w:rsidR="00197ACB" w:rsidRPr="001A501A" w:rsidRDefault="00197ACB" w:rsidP="0036033D">
            <w:pPr>
              <w:numPr>
                <w:ilvl w:val="0"/>
                <w:numId w:val="37"/>
              </w:numPr>
              <w:spacing w:after="200"/>
              <w:contextualSpacing/>
              <w:jc w:val="both"/>
              <w:rPr>
                <w:sz w:val="16"/>
                <w:szCs w:val="16"/>
              </w:rPr>
            </w:pPr>
            <w:r w:rsidRPr="001A501A">
              <w:rPr>
                <w:sz w:val="16"/>
                <w:szCs w:val="16"/>
              </w:rPr>
              <w:t>Fundamental Rights of the European Union (Charter).</w:t>
            </w:r>
          </w:p>
          <w:p w14:paraId="3EE8BEE4" w14:textId="77777777" w:rsidR="00197ACB" w:rsidRPr="001A501A" w:rsidRDefault="00197ACB" w:rsidP="0036033D">
            <w:pPr>
              <w:numPr>
                <w:ilvl w:val="0"/>
                <w:numId w:val="37"/>
              </w:numPr>
              <w:contextualSpacing/>
              <w:jc w:val="both"/>
              <w:rPr>
                <w:sz w:val="16"/>
                <w:szCs w:val="16"/>
              </w:rPr>
            </w:pPr>
            <w:r w:rsidRPr="001A501A">
              <w:rPr>
                <w:sz w:val="16"/>
                <w:szCs w:val="16"/>
              </w:rPr>
              <w:t>Principles of the European Pillar of Social Rights.</w:t>
            </w:r>
          </w:p>
          <w:p w14:paraId="01F014B6" w14:textId="77777777" w:rsidR="00197ACB" w:rsidRPr="001A501A" w:rsidRDefault="00197ACB" w:rsidP="0036033D">
            <w:pPr>
              <w:numPr>
                <w:ilvl w:val="0"/>
                <w:numId w:val="37"/>
              </w:numPr>
              <w:contextualSpacing/>
              <w:jc w:val="both"/>
              <w:rPr>
                <w:sz w:val="16"/>
                <w:szCs w:val="16"/>
              </w:rPr>
            </w:pPr>
            <w:r w:rsidRPr="001A501A">
              <w:rPr>
                <w:sz w:val="16"/>
                <w:szCs w:val="16"/>
              </w:rPr>
              <w:t>EU labour law acquis</w:t>
            </w:r>
          </w:p>
        </w:tc>
      </w:tr>
      <w:tr w:rsidR="00197ACB" w:rsidRPr="001A501A" w14:paraId="240DC98F" w14:textId="77777777" w:rsidTr="00BE14E0">
        <w:trPr>
          <w:cantSplit/>
          <w:trHeight w:val="271"/>
        </w:trPr>
        <w:tc>
          <w:tcPr>
            <w:tcW w:w="382" w:type="dxa"/>
            <w:vMerge w:val="restart"/>
            <w:textDirection w:val="btLr"/>
          </w:tcPr>
          <w:p w14:paraId="189D997D" w14:textId="77777777" w:rsidR="00197ACB" w:rsidRPr="001A501A" w:rsidRDefault="00197ACB" w:rsidP="00396612">
            <w:pPr>
              <w:ind w:left="113" w:right="113"/>
              <w:jc w:val="center"/>
              <w:rPr>
                <w:b/>
                <w:sz w:val="16"/>
              </w:rPr>
            </w:pPr>
            <w:r w:rsidRPr="001A501A">
              <w:rPr>
                <w:b/>
                <w:sz w:val="16"/>
              </w:rPr>
              <w:t>Policy area B</w:t>
            </w:r>
          </w:p>
        </w:tc>
        <w:tc>
          <w:tcPr>
            <w:tcW w:w="1144" w:type="dxa"/>
            <w:vAlign w:val="center"/>
          </w:tcPr>
          <w:p w14:paraId="71161B1C" w14:textId="77777777" w:rsidR="00197ACB" w:rsidRPr="001A501A" w:rsidRDefault="00197ACB" w:rsidP="00396612">
            <w:pPr>
              <w:jc w:val="center"/>
              <w:rPr>
                <w:sz w:val="16"/>
              </w:rPr>
            </w:pPr>
            <w:r w:rsidRPr="001A501A">
              <w:rPr>
                <w:sz w:val="16"/>
              </w:rPr>
              <w:t>Options</w:t>
            </w:r>
          </w:p>
        </w:tc>
        <w:tc>
          <w:tcPr>
            <w:tcW w:w="1166" w:type="dxa"/>
            <w:vAlign w:val="center"/>
          </w:tcPr>
          <w:p w14:paraId="781B050B" w14:textId="77777777" w:rsidR="00197ACB" w:rsidRPr="001A501A" w:rsidRDefault="00197ACB" w:rsidP="006E7F26">
            <w:pPr>
              <w:jc w:val="both"/>
              <w:rPr>
                <w:sz w:val="16"/>
              </w:rPr>
            </w:pPr>
            <w:r w:rsidRPr="001A501A">
              <w:rPr>
                <w:sz w:val="16"/>
              </w:rPr>
              <w:t>Baseline</w:t>
            </w:r>
          </w:p>
        </w:tc>
        <w:tc>
          <w:tcPr>
            <w:tcW w:w="1440" w:type="dxa"/>
            <w:vAlign w:val="center"/>
          </w:tcPr>
          <w:p w14:paraId="3F9D6B36" w14:textId="77777777" w:rsidR="00197ACB" w:rsidRPr="001A501A" w:rsidRDefault="00197ACB" w:rsidP="006E7F26">
            <w:pPr>
              <w:jc w:val="both"/>
              <w:rPr>
                <w:sz w:val="16"/>
              </w:rPr>
            </w:pPr>
            <w:r w:rsidRPr="001A501A">
              <w:rPr>
                <w:sz w:val="16"/>
              </w:rPr>
              <w:t>B1</w:t>
            </w:r>
          </w:p>
        </w:tc>
        <w:tc>
          <w:tcPr>
            <w:tcW w:w="1440" w:type="dxa"/>
            <w:gridSpan w:val="2"/>
            <w:vAlign w:val="center"/>
          </w:tcPr>
          <w:p w14:paraId="1526C5F8" w14:textId="77777777" w:rsidR="00197ACB" w:rsidRPr="001A501A" w:rsidRDefault="00197ACB" w:rsidP="006E7F26">
            <w:pPr>
              <w:jc w:val="both"/>
              <w:rPr>
                <w:sz w:val="16"/>
              </w:rPr>
            </w:pPr>
            <w:r w:rsidRPr="001A501A">
              <w:rPr>
                <w:sz w:val="16"/>
              </w:rPr>
              <w:t>B2a</w:t>
            </w:r>
          </w:p>
        </w:tc>
        <w:tc>
          <w:tcPr>
            <w:tcW w:w="1440" w:type="dxa"/>
            <w:vAlign w:val="center"/>
          </w:tcPr>
          <w:p w14:paraId="0B857C49" w14:textId="77777777" w:rsidR="00197ACB" w:rsidRPr="001A501A" w:rsidRDefault="00197ACB" w:rsidP="006E7F26">
            <w:pPr>
              <w:jc w:val="both"/>
              <w:rPr>
                <w:sz w:val="16"/>
              </w:rPr>
            </w:pPr>
            <w:r w:rsidRPr="001A501A">
              <w:rPr>
                <w:sz w:val="16"/>
              </w:rPr>
              <w:t>B2b</w:t>
            </w:r>
          </w:p>
        </w:tc>
        <w:tc>
          <w:tcPr>
            <w:tcW w:w="1440" w:type="dxa"/>
            <w:gridSpan w:val="2"/>
            <w:vAlign w:val="center"/>
          </w:tcPr>
          <w:p w14:paraId="1AFDB10C" w14:textId="77777777" w:rsidR="00197ACB" w:rsidRPr="001A501A" w:rsidRDefault="00197ACB" w:rsidP="006E7F26">
            <w:pPr>
              <w:jc w:val="both"/>
              <w:rPr>
                <w:sz w:val="16"/>
              </w:rPr>
            </w:pPr>
            <w:r w:rsidRPr="001A501A">
              <w:rPr>
                <w:sz w:val="16"/>
              </w:rPr>
              <w:t>B3a</w:t>
            </w:r>
          </w:p>
        </w:tc>
        <w:tc>
          <w:tcPr>
            <w:tcW w:w="1012" w:type="dxa"/>
            <w:vAlign w:val="center"/>
          </w:tcPr>
          <w:p w14:paraId="117DD980" w14:textId="77777777" w:rsidR="00197ACB" w:rsidRPr="001A501A" w:rsidRDefault="00197ACB" w:rsidP="006E7F26">
            <w:pPr>
              <w:jc w:val="both"/>
              <w:rPr>
                <w:sz w:val="16"/>
              </w:rPr>
            </w:pPr>
            <w:r w:rsidRPr="001A501A">
              <w:rPr>
                <w:sz w:val="16"/>
              </w:rPr>
              <w:t>B3b</w:t>
            </w:r>
          </w:p>
        </w:tc>
      </w:tr>
      <w:tr w:rsidR="00197ACB" w:rsidRPr="001A501A" w14:paraId="73420A04" w14:textId="77777777" w:rsidTr="00BE14E0">
        <w:trPr>
          <w:trHeight w:val="275"/>
        </w:trPr>
        <w:tc>
          <w:tcPr>
            <w:tcW w:w="382" w:type="dxa"/>
            <w:vMerge/>
          </w:tcPr>
          <w:p w14:paraId="3FFA466B" w14:textId="77777777" w:rsidR="00197ACB" w:rsidRPr="001A501A" w:rsidRDefault="00197ACB" w:rsidP="006E7F26">
            <w:pPr>
              <w:jc w:val="both"/>
              <w:rPr>
                <w:b/>
              </w:rPr>
            </w:pPr>
          </w:p>
        </w:tc>
        <w:tc>
          <w:tcPr>
            <w:tcW w:w="1144" w:type="dxa"/>
            <w:vAlign w:val="center"/>
          </w:tcPr>
          <w:p w14:paraId="7F6C5E0B" w14:textId="77777777" w:rsidR="00197ACB" w:rsidRPr="001A501A" w:rsidRDefault="00197ACB" w:rsidP="006E7F26">
            <w:pPr>
              <w:jc w:val="both"/>
              <w:rPr>
                <w:sz w:val="16"/>
              </w:rPr>
            </w:pPr>
            <w:r w:rsidRPr="001A501A">
              <w:rPr>
                <w:sz w:val="16"/>
              </w:rPr>
              <w:t>Rating</w:t>
            </w:r>
          </w:p>
        </w:tc>
        <w:tc>
          <w:tcPr>
            <w:tcW w:w="1166" w:type="dxa"/>
            <w:vAlign w:val="center"/>
          </w:tcPr>
          <w:p w14:paraId="7B60D0C4" w14:textId="77777777" w:rsidR="00197ACB" w:rsidRPr="001A501A" w:rsidRDefault="00197ACB" w:rsidP="006E7F26">
            <w:pPr>
              <w:jc w:val="both"/>
              <w:rPr>
                <w:sz w:val="16"/>
              </w:rPr>
            </w:pPr>
            <w:r w:rsidRPr="001A501A">
              <w:rPr>
                <w:sz w:val="16"/>
              </w:rPr>
              <w:t>0</w:t>
            </w:r>
          </w:p>
        </w:tc>
        <w:tc>
          <w:tcPr>
            <w:tcW w:w="1440" w:type="dxa"/>
            <w:vAlign w:val="center"/>
          </w:tcPr>
          <w:p w14:paraId="4C35EA4F" w14:textId="77777777" w:rsidR="00197ACB" w:rsidRPr="001A501A" w:rsidRDefault="00197ACB" w:rsidP="006E7F26">
            <w:pPr>
              <w:jc w:val="both"/>
              <w:rPr>
                <w:sz w:val="16"/>
              </w:rPr>
            </w:pPr>
            <w:r w:rsidRPr="001A501A">
              <w:rPr>
                <w:sz w:val="16"/>
              </w:rPr>
              <w:t>+</w:t>
            </w:r>
          </w:p>
        </w:tc>
        <w:tc>
          <w:tcPr>
            <w:tcW w:w="1440" w:type="dxa"/>
            <w:gridSpan w:val="2"/>
            <w:vAlign w:val="center"/>
          </w:tcPr>
          <w:p w14:paraId="4B6AC352" w14:textId="77777777" w:rsidR="00197ACB" w:rsidRPr="001A501A" w:rsidRDefault="00197ACB" w:rsidP="006E7F26">
            <w:pPr>
              <w:jc w:val="both"/>
              <w:rPr>
                <w:sz w:val="16"/>
              </w:rPr>
            </w:pPr>
            <w:r w:rsidRPr="001A501A">
              <w:rPr>
                <w:sz w:val="16"/>
              </w:rPr>
              <w:t>++</w:t>
            </w:r>
          </w:p>
        </w:tc>
        <w:tc>
          <w:tcPr>
            <w:tcW w:w="1440" w:type="dxa"/>
            <w:vAlign w:val="center"/>
          </w:tcPr>
          <w:p w14:paraId="59D40CD6" w14:textId="77777777" w:rsidR="00197ACB" w:rsidRPr="001A501A" w:rsidRDefault="001D5695" w:rsidP="006E7F26">
            <w:pPr>
              <w:jc w:val="both"/>
              <w:rPr>
                <w:sz w:val="16"/>
              </w:rPr>
            </w:pPr>
            <w:r w:rsidRPr="001A501A">
              <w:rPr>
                <w:sz w:val="16"/>
              </w:rPr>
              <w:t>++</w:t>
            </w:r>
          </w:p>
        </w:tc>
        <w:tc>
          <w:tcPr>
            <w:tcW w:w="1440" w:type="dxa"/>
            <w:gridSpan w:val="2"/>
            <w:vAlign w:val="center"/>
          </w:tcPr>
          <w:p w14:paraId="36FD44BC" w14:textId="77777777" w:rsidR="00197ACB" w:rsidRPr="001A501A" w:rsidRDefault="001D5695" w:rsidP="006E7F26">
            <w:pPr>
              <w:jc w:val="both"/>
              <w:rPr>
                <w:sz w:val="16"/>
              </w:rPr>
            </w:pPr>
            <w:r w:rsidRPr="001A501A">
              <w:rPr>
                <w:sz w:val="16"/>
              </w:rPr>
              <w:t>+</w:t>
            </w:r>
          </w:p>
        </w:tc>
        <w:tc>
          <w:tcPr>
            <w:tcW w:w="1012" w:type="dxa"/>
            <w:vAlign w:val="center"/>
          </w:tcPr>
          <w:p w14:paraId="2D42B5B7" w14:textId="77777777" w:rsidR="00197ACB" w:rsidRPr="001A501A" w:rsidRDefault="001D5695" w:rsidP="006E7F26">
            <w:pPr>
              <w:jc w:val="both"/>
              <w:rPr>
                <w:sz w:val="16"/>
              </w:rPr>
            </w:pPr>
            <w:r w:rsidRPr="001A501A">
              <w:rPr>
                <w:sz w:val="16"/>
              </w:rPr>
              <w:t>+</w:t>
            </w:r>
          </w:p>
        </w:tc>
      </w:tr>
      <w:tr w:rsidR="00197ACB" w:rsidRPr="001A501A" w14:paraId="7D7A6006" w14:textId="77777777" w:rsidTr="00BE14E0">
        <w:trPr>
          <w:trHeight w:val="582"/>
        </w:trPr>
        <w:tc>
          <w:tcPr>
            <w:tcW w:w="382" w:type="dxa"/>
            <w:vMerge/>
          </w:tcPr>
          <w:p w14:paraId="478721CE" w14:textId="77777777" w:rsidR="00197ACB" w:rsidRPr="001A501A" w:rsidRDefault="00197ACB" w:rsidP="006E7F26">
            <w:pPr>
              <w:jc w:val="both"/>
            </w:pPr>
          </w:p>
        </w:tc>
        <w:tc>
          <w:tcPr>
            <w:tcW w:w="1144" w:type="dxa"/>
            <w:vAlign w:val="center"/>
          </w:tcPr>
          <w:p w14:paraId="2628BA79" w14:textId="77777777" w:rsidR="00197ACB" w:rsidRPr="001A501A" w:rsidRDefault="00197ACB" w:rsidP="006E7F26">
            <w:pPr>
              <w:jc w:val="both"/>
              <w:rPr>
                <w:sz w:val="16"/>
              </w:rPr>
            </w:pPr>
            <w:r w:rsidRPr="001A501A">
              <w:rPr>
                <w:sz w:val="16"/>
              </w:rPr>
              <w:t>Criteria for comparing options</w:t>
            </w:r>
          </w:p>
        </w:tc>
        <w:tc>
          <w:tcPr>
            <w:tcW w:w="7938" w:type="dxa"/>
            <w:gridSpan w:val="8"/>
          </w:tcPr>
          <w:p w14:paraId="0386773F" w14:textId="77777777" w:rsidR="00197ACB" w:rsidRPr="001A501A" w:rsidRDefault="00197ACB" w:rsidP="006E7F26">
            <w:pPr>
              <w:jc w:val="both"/>
              <w:rPr>
                <w:sz w:val="16"/>
                <w:szCs w:val="16"/>
              </w:rPr>
            </w:pPr>
          </w:p>
          <w:p w14:paraId="589963B5" w14:textId="77777777" w:rsidR="00197ACB" w:rsidRPr="001A501A" w:rsidRDefault="00197ACB" w:rsidP="0036033D">
            <w:pPr>
              <w:numPr>
                <w:ilvl w:val="0"/>
                <w:numId w:val="37"/>
              </w:numPr>
              <w:contextualSpacing/>
              <w:jc w:val="both"/>
              <w:rPr>
                <w:sz w:val="16"/>
                <w:szCs w:val="16"/>
              </w:rPr>
            </w:pPr>
            <w:r w:rsidRPr="001A501A">
              <w:rPr>
                <w:sz w:val="16"/>
                <w:szCs w:val="16"/>
              </w:rPr>
              <w:t>EU’s aims and objectives: EU’s internal market acquis &amp; principle of effectiveness of EU law.</w:t>
            </w:r>
          </w:p>
          <w:p w14:paraId="0F92FCF6" w14:textId="77777777" w:rsidR="00197ACB" w:rsidRPr="001A501A" w:rsidRDefault="00197ACB" w:rsidP="0036033D">
            <w:pPr>
              <w:numPr>
                <w:ilvl w:val="0"/>
                <w:numId w:val="37"/>
              </w:numPr>
              <w:spacing w:after="200"/>
              <w:contextualSpacing/>
              <w:jc w:val="both"/>
              <w:rPr>
                <w:sz w:val="16"/>
                <w:szCs w:val="16"/>
              </w:rPr>
            </w:pPr>
            <w:r w:rsidRPr="001A501A">
              <w:rPr>
                <w:sz w:val="16"/>
                <w:szCs w:val="16"/>
              </w:rPr>
              <w:t>Fundamental Rights of the European Union (Charter).</w:t>
            </w:r>
          </w:p>
          <w:p w14:paraId="14FF138E" w14:textId="77777777" w:rsidR="00197ACB" w:rsidRPr="001A501A" w:rsidRDefault="00197ACB" w:rsidP="0036033D">
            <w:pPr>
              <w:numPr>
                <w:ilvl w:val="0"/>
                <w:numId w:val="37"/>
              </w:numPr>
              <w:contextualSpacing/>
              <w:jc w:val="both"/>
              <w:rPr>
                <w:sz w:val="16"/>
                <w:szCs w:val="16"/>
              </w:rPr>
            </w:pPr>
            <w:r w:rsidRPr="001A501A">
              <w:rPr>
                <w:sz w:val="16"/>
                <w:szCs w:val="16"/>
              </w:rPr>
              <w:t>Principles of the European Pillar of Social Rights.</w:t>
            </w:r>
          </w:p>
          <w:p w14:paraId="189DEC2E" w14:textId="77777777" w:rsidR="00197ACB" w:rsidRPr="001A501A" w:rsidRDefault="00197ACB" w:rsidP="0036033D">
            <w:pPr>
              <w:numPr>
                <w:ilvl w:val="0"/>
                <w:numId w:val="37"/>
              </w:numPr>
              <w:contextualSpacing/>
              <w:jc w:val="both"/>
              <w:rPr>
                <w:sz w:val="16"/>
                <w:szCs w:val="16"/>
              </w:rPr>
            </w:pPr>
            <w:r w:rsidRPr="001A501A">
              <w:rPr>
                <w:sz w:val="16"/>
                <w:szCs w:val="16"/>
              </w:rPr>
              <w:t>EU labour law acquis</w:t>
            </w:r>
          </w:p>
        </w:tc>
      </w:tr>
      <w:tr w:rsidR="00197ACB" w:rsidRPr="001A501A" w14:paraId="073EFF6B" w14:textId="77777777" w:rsidTr="00BE14E0">
        <w:trPr>
          <w:cantSplit/>
          <w:trHeight w:val="271"/>
        </w:trPr>
        <w:tc>
          <w:tcPr>
            <w:tcW w:w="382" w:type="dxa"/>
            <w:vMerge w:val="restart"/>
            <w:textDirection w:val="btLr"/>
          </w:tcPr>
          <w:p w14:paraId="5AC2B2AD" w14:textId="77777777" w:rsidR="00197ACB" w:rsidRPr="001A501A" w:rsidRDefault="00197ACB" w:rsidP="00396612">
            <w:pPr>
              <w:ind w:left="113" w:right="113"/>
              <w:jc w:val="center"/>
              <w:rPr>
                <w:b/>
                <w:sz w:val="16"/>
              </w:rPr>
            </w:pPr>
            <w:r w:rsidRPr="001A501A">
              <w:rPr>
                <w:b/>
                <w:sz w:val="16"/>
              </w:rPr>
              <w:t>Policy area C</w:t>
            </w:r>
          </w:p>
        </w:tc>
        <w:tc>
          <w:tcPr>
            <w:tcW w:w="1144" w:type="dxa"/>
            <w:vAlign w:val="center"/>
          </w:tcPr>
          <w:p w14:paraId="7A4D7148" w14:textId="77777777" w:rsidR="00197ACB" w:rsidRPr="001A501A" w:rsidRDefault="00197ACB" w:rsidP="00396612">
            <w:pPr>
              <w:jc w:val="center"/>
              <w:rPr>
                <w:sz w:val="16"/>
              </w:rPr>
            </w:pPr>
            <w:r w:rsidRPr="001A501A">
              <w:rPr>
                <w:sz w:val="16"/>
              </w:rPr>
              <w:t>Options</w:t>
            </w:r>
          </w:p>
        </w:tc>
        <w:tc>
          <w:tcPr>
            <w:tcW w:w="1166" w:type="dxa"/>
            <w:vAlign w:val="center"/>
          </w:tcPr>
          <w:p w14:paraId="07FFE094" w14:textId="77777777" w:rsidR="00197ACB" w:rsidRPr="001A501A" w:rsidRDefault="00197ACB" w:rsidP="006E7F26">
            <w:pPr>
              <w:jc w:val="both"/>
              <w:rPr>
                <w:sz w:val="16"/>
              </w:rPr>
            </w:pPr>
            <w:r w:rsidRPr="001A501A">
              <w:rPr>
                <w:sz w:val="16"/>
              </w:rPr>
              <w:t>Baseline</w:t>
            </w:r>
          </w:p>
        </w:tc>
        <w:tc>
          <w:tcPr>
            <w:tcW w:w="2378" w:type="dxa"/>
            <w:gridSpan w:val="2"/>
            <w:vAlign w:val="center"/>
          </w:tcPr>
          <w:p w14:paraId="7E574655" w14:textId="77777777" w:rsidR="00197ACB" w:rsidRPr="001A501A" w:rsidRDefault="00197ACB" w:rsidP="006E7F26">
            <w:pPr>
              <w:jc w:val="both"/>
              <w:rPr>
                <w:sz w:val="16"/>
              </w:rPr>
            </w:pPr>
            <w:r w:rsidRPr="001A501A">
              <w:rPr>
                <w:sz w:val="16"/>
              </w:rPr>
              <w:t>C1</w:t>
            </w:r>
          </w:p>
        </w:tc>
        <w:tc>
          <w:tcPr>
            <w:tcW w:w="2409" w:type="dxa"/>
            <w:gridSpan w:val="3"/>
            <w:vAlign w:val="center"/>
          </w:tcPr>
          <w:p w14:paraId="75323066" w14:textId="77777777" w:rsidR="00197ACB" w:rsidRPr="001A501A" w:rsidRDefault="00197ACB" w:rsidP="006E7F26">
            <w:pPr>
              <w:jc w:val="both"/>
              <w:rPr>
                <w:sz w:val="16"/>
              </w:rPr>
            </w:pPr>
            <w:r w:rsidRPr="001A501A">
              <w:rPr>
                <w:sz w:val="16"/>
              </w:rPr>
              <w:t>C2</w:t>
            </w:r>
          </w:p>
        </w:tc>
        <w:tc>
          <w:tcPr>
            <w:tcW w:w="1985" w:type="dxa"/>
            <w:gridSpan w:val="2"/>
            <w:vAlign w:val="center"/>
          </w:tcPr>
          <w:p w14:paraId="2177AD45" w14:textId="77777777" w:rsidR="00197ACB" w:rsidRPr="001A501A" w:rsidRDefault="00197ACB" w:rsidP="006E7F26">
            <w:pPr>
              <w:jc w:val="both"/>
              <w:rPr>
                <w:sz w:val="16"/>
              </w:rPr>
            </w:pPr>
            <w:r w:rsidRPr="001A501A">
              <w:rPr>
                <w:sz w:val="16"/>
              </w:rPr>
              <w:t>C3</w:t>
            </w:r>
          </w:p>
        </w:tc>
      </w:tr>
      <w:tr w:rsidR="00197ACB" w:rsidRPr="001A501A" w14:paraId="63DE6E17" w14:textId="77777777" w:rsidTr="00BE14E0">
        <w:trPr>
          <w:trHeight w:val="275"/>
        </w:trPr>
        <w:tc>
          <w:tcPr>
            <w:tcW w:w="382" w:type="dxa"/>
            <w:vMerge/>
          </w:tcPr>
          <w:p w14:paraId="16D96D10" w14:textId="77777777" w:rsidR="00197ACB" w:rsidRPr="001A501A" w:rsidRDefault="00197ACB" w:rsidP="006E7F26">
            <w:pPr>
              <w:jc w:val="both"/>
              <w:rPr>
                <w:b/>
              </w:rPr>
            </w:pPr>
          </w:p>
        </w:tc>
        <w:tc>
          <w:tcPr>
            <w:tcW w:w="1144" w:type="dxa"/>
            <w:vAlign w:val="center"/>
          </w:tcPr>
          <w:p w14:paraId="2E39B357" w14:textId="77777777" w:rsidR="00197ACB" w:rsidRPr="001A501A" w:rsidRDefault="00197ACB" w:rsidP="006E7F26">
            <w:pPr>
              <w:jc w:val="both"/>
              <w:rPr>
                <w:sz w:val="16"/>
              </w:rPr>
            </w:pPr>
            <w:r w:rsidRPr="001A501A">
              <w:rPr>
                <w:sz w:val="16"/>
              </w:rPr>
              <w:t>Rating</w:t>
            </w:r>
          </w:p>
        </w:tc>
        <w:tc>
          <w:tcPr>
            <w:tcW w:w="1166" w:type="dxa"/>
            <w:vAlign w:val="center"/>
          </w:tcPr>
          <w:p w14:paraId="76A1D0BE" w14:textId="77777777" w:rsidR="00197ACB" w:rsidRPr="001A501A" w:rsidRDefault="00197ACB" w:rsidP="006E7F26">
            <w:pPr>
              <w:jc w:val="both"/>
              <w:rPr>
                <w:sz w:val="16"/>
              </w:rPr>
            </w:pPr>
            <w:r w:rsidRPr="001A501A">
              <w:rPr>
                <w:sz w:val="16"/>
              </w:rPr>
              <w:t>0</w:t>
            </w:r>
          </w:p>
        </w:tc>
        <w:tc>
          <w:tcPr>
            <w:tcW w:w="2378" w:type="dxa"/>
            <w:gridSpan w:val="2"/>
            <w:vAlign w:val="center"/>
          </w:tcPr>
          <w:p w14:paraId="38D1F572" w14:textId="77777777" w:rsidR="00197ACB" w:rsidRPr="001A501A" w:rsidRDefault="00197ACB" w:rsidP="006E7F26">
            <w:pPr>
              <w:jc w:val="both"/>
              <w:rPr>
                <w:sz w:val="16"/>
              </w:rPr>
            </w:pPr>
            <w:r w:rsidRPr="001A501A">
              <w:rPr>
                <w:sz w:val="16"/>
              </w:rPr>
              <w:t>+</w:t>
            </w:r>
            <w:r w:rsidR="00CD4340" w:rsidRPr="001A501A">
              <w:rPr>
                <w:sz w:val="16"/>
              </w:rPr>
              <w:t>++</w:t>
            </w:r>
          </w:p>
        </w:tc>
        <w:tc>
          <w:tcPr>
            <w:tcW w:w="2409" w:type="dxa"/>
            <w:gridSpan w:val="3"/>
            <w:vAlign w:val="center"/>
          </w:tcPr>
          <w:p w14:paraId="69C1E9F5" w14:textId="77777777" w:rsidR="00197ACB" w:rsidRPr="001A501A" w:rsidRDefault="00197ACB" w:rsidP="006E7F26">
            <w:pPr>
              <w:jc w:val="both"/>
              <w:rPr>
                <w:sz w:val="16"/>
              </w:rPr>
            </w:pPr>
            <w:r w:rsidRPr="001A501A">
              <w:rPr>
                <w:sz w:val="16"/>
              </w:rPr>
              <w:t>++</w:t>
            </w:r>
          </w:p>
        </w:tc>
        <w:tc>
          <w:tcPr>
            <w:tcW w:w="1985" w:type="dxa"/>
            <w:gridSpan w:val="2"/>
            <w:vAlign w:val="center"/>
          </w:tcPr>
          <w:p w14:paraId="4F394A26" w14:textId="77777777" w:rsidR="00197ACB" w:rsidRPr="001A501A" w:rsidRDefault="001D5695" w:rsidP="006E7F26">
            <w:pPr>
              <w:jc w:val="both"/>
              <w:rPr>
                <w:sz w:val="16"/>
              </w:rPr>
            </w:pPr>
            <w:r w:rsidRPr="001A501A">
              <w:rPr>
                <w:sz w:val="16"/>
              </w:rPr>
              <w:t>+</w:t>
            </w:r>
          </w:p>
        </w:tc>
      </w:tr>
      <w:tr w:rsidR="00197ACB" w:rsidRPr="005F55D6" w14:paraId="08D760D7" w14:textId="77777777" w:rsidTr="00BE14E0">
        <w:trPr>
          <w:trHeight w:val="1129"/>
        </w:trPr>
        <w:tc>
          <w:tcPr>
            <w:tcW w:w="382" w:type="dxa"/>
            <w:vMerge/>
          </w:tcPr>
          <w:p w14:paraId="673263D6" w14:textId="77777777" w:rsidR="00197ACB" w:rsidRPr="001A501A" w:rsidRDefault="00197ACB" w:rsidP="006E7F26">
            <w:pPr>
              <w:jc w:val="both"/>
            </w:pPr>
          </w:p>
        </w:tc>
        <w:tc>
          <w:tcPr>
            <w:tcW w:w="1144" w:type="dxa"/>
            <w:vAlign w:val="center"/>
          </w:tcPr>
          <w:p w14:paraId="132CEFC6" w14:textId="77777777" w:rsidR="00197ACB" w:rsidRPr="001A501A" w:rsidRDefault="00197ACB" w:rsidP="006E7F26">
            <w:pPr>
              <w:jc w:val="both"/>
              <w:rPr>
                <w:sz w:val="16"/>
              </w:rPr>
            </w:pPr>
            <w:r w:rsidRPr="001A501A">
              <w:rPr>
                <w:sz w:val="16"/>
              </w:rPr>
              <w:t>Criteria for comparing options</w:t>
            </w:r>
          </w:p>
        </w:tc>
        <w:tc>
          <w:tcPr>
            <w:tcW w:w="7938" w:type="dxa"/>
            <w:gridSpan w:val="8"/>
          </w:tcPr>
          <w:p w14:paraId="3DF7290A" w14:textId="77777777" w:rsidR="00197ACB" w:rsidRPr="001A501A" w:rsidRDefault="00197ACB" w:rsidP="0036033D">
            <w:pPr>
              <w:numPr>
                <w:ilvl w:val="0"/>
                <w:numId w:val="37"/>
              </w:numPr>
              <w:spacing w:after="200"/>
              <w:contextualSpacing/>
              <w:jc w:val="both"/>
              <w:rPr>
                <w:sz w:val="16"/>
                <w:szCs w:val="16"/>
              </w:rPr>
            </w:pPr>
            <w:r w:rsidRPr="001A501A">
              <w:rPr>
                <w:sz w:val="16"/>
                <w:szCs w:val="16"/>
              </w:rPr>
              <w:t>EU’s aims and objectives: EU’s internal market acquis &amp; principle of effectiveness of EU law</w:t>
            </w:r>
          </w:p>
          <w:p w14:paraId="4DEE419E" w14:textId="77777777" w:rsidR="00197ACB" w:rsidRPr="001A501A" w:rsidRDefault="00197ACB" w:rsidP="0036033D">
            <w:pPr>
              <w:numPr>
                <w:ilvl w:val="0"/>
                <w:numId w:val="37"/>
              </w:numPr>
              <w:spacing w:after="200"/>
              <w:contextualSpacing/>
              <w:jc w:val="both"/>
              <w:rPr>
                <w:sz w:val="16"/>
                <w:szCs w:val="16"/>
              </w:rPr>
            </w:pPr>
            <w:r w:rsidRPr="001A501A">
              <w:rPr>
                <w:sz w:val="16"/>
                <w:szCs w:val="16"/>
              </w:rPr>
              <w:t>Fundamental Rights of the European Union (Charter)</w:t>
            </w:r>
          </w:p>
          <w:p w14:paraId="48583432" w14:textId="77777777" w:rsidR="00197ACB" w:rsidRPr="001A501A" w:rsidRDefault="00197ACB" w:rsidP="0036033D">
            <w:pPr>
              <w:numPr>
                <w:ilvl w:val="0"/>
                <w:numId w:val="37"/>
              </w:numPr>
              <w:spacing w:after="200"/>
              <w:contextualSpacing/>
              <w:jc w:val="both"/>
              <w:rPr>
                <w:sz w:val="16"/>
                <w:szCs w:val="16"/>
              </w:rPr>
            </w:pPr>
            <w:r w:rsidRPr="001A501A">
              <w:rPr>
                <w:sz w:val="16"/>
                <w:szCs w:val="16"/>
              </w:rPr>
              <w:t>Principles of the European Pillar of Social Rights</w:t>
            </w:r>
          </w:p>
          <w:p w14:paraId="7AD74E48" w14:textId="77777777" w:rsidR="00197ACB" w:rsidRPr="001A501A" w:rsidRDefault="00197ACB" w:rsidP="0036033D">
            <w:pPr>
              <w:numPr>
                <w:ilvl w:val="0"/>
                <w:numId w:val="37"/>
              </w:numPr>
              <w:spacing w:after="200"/>
              <w:contextualSpacing/>
              <w:jc w:val="both"/>
              <w:rPr>
                <w:sz w:val="16"/>
                <w:szCs w:val="16"/>
              </w:rPr>
            </w:pPr>
            <w:r w:rsidRPr="001A501A">
              <w:rPr>
                <w:sz w:val="16"/>
                <w:szCs w:val="16"/>
              </w:rPr>
              <w:t>EU labour law acquis</w:t>
            </w:r>
          </w:p>
          <w:p w14:paraId="30E3247B" w14:textId="77777777" w:rsidR="00197ACB" w:rsidRPr="001A501A" w:rsidRDefault="00197ACB" w:rsidP="0036033D">
            <w:pPr>
              <w:numPr>
                <w:ilvl w:val="0"/>
                <w:numId w:val="37"/>
              </w:numPr>
              <w:contextualSpacing/>
              <w:jc w:val="both"/>
              <w:rPr>
                <w:sz w:val="16"/>
                <w:szCs w:val="16"/>
              </w:rPr>
            </w:pPr>
            <w:r w:rsidRPr="001A501A">
              <w:rPr>
                <w:sz w:val="16"/>
                <w:szCs w:val="16"/>
              </w:rPr>
              <w:t>‘Platform-to-Business’ or ‘P2B’ regulation</w:t>
            </w:r>
          </w:p>
          <w:p w14:paraId="14FB5422" w14:textId="77777777" w:rsidR="00197ACB" w:rsidRPr="001A501A" w:rsidRDefault="00197ACB" w:rsidP="0036033D">
            <w:pPr>
              <w:numPr>
                <w:ilvl w:val="0"/>
                <w:numId w:val="37"/>
              </w:numPr>
              <w:contextualSpacing/>
              <w:jc w:val="both"/>
              <w:rPr>
                <w:sz w:val="16"/>
                <w:szCs w:val="16"/>
              </w:rPr>
            </w:pPr>
            <w:r w:rsidRPr="001A501A">
              <w:rPr>
                <w:sz w:val="16"/>
                <w:szCs w:val="16"/>
              </w:rPr>
              <w:t>Amended Directive on Administrative Cooperation (DAC7)</w:t>
            </w:r>
            <w:r w:rsidRPr="001A501A">
              <w:rPr>
                <w:sz w:val="16"/>
                <w:szCs w:val="16"/>
                <w:vertAlign w:val="superscript"/>
              </w:rPr>
              <w:t>.</w:t>
            </w:r>
          </w:p>
        </w:tc>
      </w:tr>
    </w:tbl>
    <w:p w14:paraId="49AACC55" w14:textId="77777777" w:rsidR="00090BA3" w:rsidRPr="001A501A" w:rsidRDefault="00090BA3" w:rsidP="00396612">
      <w:pPr>
        <w:rPr>
          <w:rFonts w:ascii="Times New Roman" w:eastAsia="Times New Roman" w:hAnsi="Times New Roman" w:cs="Times New Roman"/>
          <w:b/>
          <w:smallCaps/>
          <w:sz w:val="24"/>
          <w:szCs w:val="20"/>
          <w:lang w:val="en-GB"/>
        </w:rPr>
      </w:pPr>
      <w:bookmarkStart w:id="1389" w:name="_Toc80113100"/>
      <w:bookmarkStart w:id="1390" w:name="_Toc80113865"/>
      <w:bookmarkStart w:id="1391" w:name="_Toc81235177"/>
      <w:bookmarkStart w:id="1392" w:name="_Toc81239952"/>
      <w:bookmarkStart w:id="1393" w:name="_Toc81247203"/>
      <w:bookmarkStart w:id="1394" w:name="_Toc81260305"/>
      <w:bookmarkStart w:id="1395" w:name="_Toc81313336"/>
      <w:bookmarkStart w:id="1396" w:name="_Toc81321551"/>
      <w:bookmarkStart w:id="1397" w:name="_Toc81323802"/>
      <w:bookmarkStart w:id="1398" w:name="_Toc81327183"/>
      <w:bookmarkStart w:id="1399" w:name="_Toc82107426"/>
      <w:bookmarkStart w:id="1400" w:name="_Toc82165148"/>
      <w:bookmarkStart w:id="1401" w:name="_Toc82165328"/>
      <w:bookmarkStart w:id="1402" w:name="_Toc82165411"/>
      <w:bookmarkStart w:id="1403" w:name="_Toc83313702"/>
      <w:bookmarkStart w:id="1404" w:name="_Toc83314820"/>
      <w:bookmarkStart w:id="1405" w:name="_Toc83392678"/>
      <w:bookmarkStart w:id="1406" w:name="_Toc83392767"/>
      <w:bookmarkStart w:id="1407" w:name="_Toc83393380"/>
      <w:bookmarkStart w:id="1408" w:name="_Toc83393442"/>
      <w:bookmarkStart w:id="1409" w:name="_Toc83397700"/>
      <w:bookmarkStart w:id="1410" w:name="_Toc83397880"/>
      <w:bookmarkStart w:id="1411" w:name="_Toc83398118"/>
      <w:bookmarkStart w:id="1412" w:name="_Toc83398215"/>
      <w:bookmarkStart w:id="1413" w:name="_Toc83398340"/>
      <w:bookmarkStart w:id="1414" w:name="_Toc83398402"/>
      <w:bookmarkStart w:id="1415" w:name="_Toc83651233"/>
      <w:bookmarkStart w:id="1416" w:name="_Toc81398493"/>
    </w:p>
    <w:p w14:paraId="386DA382" w14:textId="77777777" w:rsidR="00197ACB" w:rsidRPr="001A501A" w:rsidRDefault="00197ACB" w:rsidP="00396612">
      <w:pPr>
        <w:keepNext/>
        <w:tabs>
          <w:tab w:val="num" w:pos="480"/>
        </w:tabs>
        <w:spacing w:after="0" w:line="240" w:lineRule="auto"/>
        <w:jc w:val="both"/>
        <w:outlineLvl w:val="0"/>
        <w:rPr>
          <w:rFonts w:ascii="Times New Roman" w:hAnsi="Times New Roman" w:cs="Times New Roman"/>
          <w:lang w:val="en-US"/>
        </w:rPr>
      </w:pPr>
      <w:bookmarkStart w:id="1417" w:name="_Toc86749291"/>
      <w:bookmarkStart w:id="1418" w:name="_Toc86833572"/>
      <w:bookmarkStart w:id="1419" w:name="_Toc86833614"/>
      <w:bookmarkStart w:id="1420" w:name="_Toc87546974"/>
      <w:r w:rsidRPr="001A501A">
        <w:rPr>
          <w:rFonts w:ascii="Times New Roman" w:eastAsia="Times New Roman" w:hAnsi="Times New Roman" w:cs="Times New Roman"/>
          <w:b/>
          <w:smallCaps/>
          <w:sz w:val="24"/>
          <w:szCs w:val="20"/>
          <w:lang w:val="en-GB"/>
        </w:rPr>
        <w:t>8. Preferred option</w:t>
      </w:r>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7"/>
      <w:bookmarkEnd w:id="1418"/>
      <w:bookmarkEnd w:id="1419"/>
      <w:bookmarkEnd w:id="1420"/>
    </w:p>
    <w:tbl>
      <w:tblPr>
        <w:tblStyle w:val="Tabellengitternetz5"/>
        <w:tblpPr w:leftFromText="180" w:rightFromText="180" w:vertAnchor="text" w:horzAnchor="margin" w:tblpY="178"/>
        <w:tblW w:w="9464" w:type="dxa"/>
        <w:tblLook w:val="04A0" w:firstRow="1" w:lastRow="0" w:firstColumn="1" w:lastColumn="0" w:noHBand="0" w:noVBand="1"/>
      </w:tblPr>
      <w:tblGrid>
        <w:gridCol w:w="1526"/>
        <w:gridCol w:w="7938"/>
      </w:tblGrid>
      <w:tr w:rsidR="001E537B" w:rsidRPr="005F55D6" w14:paraId="7415E008" w14:textId="77777777" w:rsidTr="00396612">
        <w:trPr>
          <w:trHeight w:val="557"/>
        </w:trPr>
        <w:tc>
          <w:tcPr>
            <w:tcW w:w="1526" w:type="dxa"/>
            <w:tcBorders>
              <w:top w:val="single" w:sz="4" w:space="0" w:color="auto"/>
              <w:left w:val="single" w:sz="4" w:space="0" w:color="auto"/>
              <w:bottom w:val="single" w:sz="4" w:space="0" w:color="auto"/>
              <w:right w:val="single" w:sz="4" w:space="0" w:color="auto"/>
            </w:tcBorders>
            <w:shd w:val="clear" w:color="auto" w:fill="auto"/>
            <w:hideMark/>
          </w:tcPr>
          <w:bookmarkEnd w:id="1416"/>
          <w:p w14:paraId="612688C4" w14:textId="77777777" w:rsidR="001E537B" w:rsidRPr="001A501A" w:rsidRDefault="001E537B" w:rsidP="006E7F26">
            <w:pPr>
              <w:jc w:val="both"/>
              <w:rPr>
                <w:b/>
                <w:bCs/>
                <w:lang w:val="en-US"/>
              </w:rPr>
            </w:pPr>
            <w:r w:rsidRPr="001A501A">
              <w:rPr>
                <w:b/>
                <w:bCs/>
                <w:lang w:val="en-US"/>
              </w:rPr>
              <w:t>Policy Area A</w:t>
            </w:r>
          </w:p>
        </w:tc>
        <w:tc>
          <w:tcPr>
            <w:tcW w:w="7938" w:type="dxa"/>
            <w:tcBorders>
              <w:top w:val="single" w:sz="4" w:space="0" w:color="auto"/>
              <w:left w:val="single" w:sz="4" w:space="0" w:color="auto"/>
              <w:bottom w:val="single" w:sz="4" w:space="0" w:color="auto"/>
              <w:right w:val="single" w:sz="4" w:space="0" w:color="auto"/>
            </w:tcBorders>
            <w:hideMark/>
          </w:tcPr>
          <w:p w14:paraId="1E59BF8A" w14:textId="77777777" w:rsidR="001E537B" w:rsidRPr="001A501A" w:rsidRDefault="001E537B" w:rsidP="0036033D">
            <w:pPr>
              <w:numPr>
                <w:ilvl w:val="0"/>
                <w:numId w:val="28"/>
              </w:numPr>
              <w:contextualSpacing/>
              <w:jc w:val="both"/>
              <w:rPr>
                <w:color w:val="000000"/>
                <w:lang w:val="en-US"/>
              </w:rPr>
            </w:pPr>
            <w:r w:rsidRPr="001A501A">
              <w:rPr>
                <w:color w:val="000000"/>
                <w:lang w:val="en-US"/>
              </w:rPr>
              <w:t>Rebuttable presumption applied to platforms that exercise a certain degree of control</w:t>
            </w:r>
            <w:r w:rsidR="00090BA3" w:rsidRPr="001A501A">
              <w:rPr>
                <w:color w:val="000000"/>
                <w:lang w:val="en-US"/>
              </w:rPr>
              <w:t xml:space="preserve"> </w:t>
            </w:r>
            <w:r w:rsidR="00A63C63" w:rsidRPr="001A501A">
              <w:t xml:space="preserve"> </w:t>
            </w:r>
            <w:r w:rsidR="00A63C63" w:rsidRPr="001A501A">
              <w:rPr>
                <w:color w:val="000000"/>
                <w:lang w:val="en-US"/>
              </w:rPr>
              <w:t>including a shift in the burden of proof</w:t>
            </w:r>
            <w:r w:rsidR="00A63C63" w:rsidRPr="001A501A" w:rsidDel="00A63C63">
              <w:rPr>
                <w:color w:val="000000"/>
                <w:lang w:val="en-US"/>
              </w:rPr>
              <w:t xml:space="preserve"> </w:t>
            </w:r>
            <w:r w:rsidRPr="001A501A">
              <w:rPr>
                <w:color w:val="000000"/>
                <w:lang w:val="en-US"/>
              </w:rPr>
              <w:t>(</w:t>
            </w:r>
            <w:r w:rsidRPr="001A501A">
              <w:rPr>
                <w:b/>
                <w:bCs/>
                <w:color w:val="000000"/>
                <w:lang w:val="en-US"/>
              </w:rPr>
              <w:t>option A3b</w:t>
            </w:r>
            <w:r w:rsidRPr="001A501A">
              <w:rPr>
                <w:color w:val="000000"/>
                <w:lang w:val="en-US"/>
              </w:rPr>
              <w:t>)</w:t>
            </w:r>
          </w:p>
        </w:tc>
      </w:tr>
      <w:tr w:rsidR="001E537B" w:rsidRPr="005F55D6" w14:paraId="2FE29CDC" w14:textId="77777777" w:rsidTr="00687B37">
        <w:trPr>
          <w:trHeight w:val="420"/>
        </w:trPr>
        <w:tc>
          <w:tcPr>
            <w:tcW w:w="1526" w:type="dxa"/>
            <w:tcBorders>
              <w:top w:val="single" w:sz="4" w:space="0" w:color="auto"/>
              <w:left w:val="single" w:sz="4" w:space="0" w:color="auto"/>
              <w:bottom w:val="single" w:sz="4" w:space="0" w:color="auto"/>
              <w:right w:val="single" w:sz="4" w:space="0" w:color="auto"/>
            </w:tcBorders>
            <w:shd w:val="clear" w:color="auto" w:fill="auto"/>
            <w:hideMark/>
          </w:tcPr>
          <w:p w14:paraId="06407704" w14:textId="77777777" w:rsidR="001E537B" w:rsidRPr="001A501A" w:rsidRDefault="001E537B" w:rsidP="006E7F26">
            <w:pPr>
              <w:jc w:val="both"/>
              <w:rPr>
                <w:b/>
                <w:bCs/>
                <w:lang w:val="en-US"/>
              </w:rPr>
            </w:pPr>
            <w:r w:rsidRPr="001A501A">
              <w:rPr>
                <w:b/>
                <w:bCs/>
                <w:lang w:val="en-US"/>
              </w:rPr>
              <w:t>Policy Area B</w:t>
            </w:r>
          </w:p>
        </w:tc>
        <w:tc>
          <w:tcPr>
            <w:tcW w:w="7938" w:type="dxa"/>
            <w:tcBorders>
              <w:top w:val="single" w:sz="4" w:space="0" w:color="auto"/>
              <w:left w:val="single" w:sz="4" w:space="0" w:color="auto"/>
              <w:bottom w:val="single" w:sz="4" w:space="0" w:color="auto"/>
              <w:right w:val="single" w:sz="4" w:space="0" w:color="auto"/>
            </w:tcBorders>
            <w:hideMark/>
          </w:tcPr>
          <w:p w14:paraId="72227B57" w14:textId="77777777" w:rsidR="001E537B" w:rsidRPr="001A501A" w:rsidRDefault="001E537B" w:rsidP="0036033D">
            <w:pPr>
              <w:numPr>
                <w:ilvl w:val="0"/>
                <w:numId w:val="29"/>
              </w:numPr>
              <w:contextualSpacing/>
              <w:jc w:val="both"/>
              <w:rPr>
                <w:color w:val="000000"/>
                <w:lang w:val="en-US"/>
              </w:rPr>
            </w:pPr>
            <w:r w:rsidRPr="001A501A">
              <w:rPr>
                <w:color w:val="000000"/>
                <w:lang w:val="en-US"/>
              </w:rPr>
              <w:t xml:space="preserve">Transparency, consultation, human oversight and redress for both </w:t>
            </w:r>
            <w:r w:rsidR="00060C23" w:rsidRPr="001A501A">
              <w:rPr>
                <w:color w:val="000000"/>
                <w:lang w:val="en-US"/>
              </w:rPr>
              <w:t xml:space="preserve">workers </w:t>
            </w:r>
            <w:r w:rsidRPr="001A501A">
              <w:rPr>
                <w:color w:val="000000"/>
                <w:lang w:val="en-US"/>
              </w:rPr>
              <w:t>and self-employed people working through platforms (</w:t>
            </w:r>
            <w:r w:rsidRPr="001A501A">
              <w:rPr>
                <w:b/>
                <w:bCs/>
                <w:color w:val="000000"/>
                <w:lang w:val="en-US"/>
              </w:rPr>
              <w:t>option B2b</w:t>
            </w:r>
            <w:r w:rsidRPr="001A501A">
              <w:rPr>
                <w:color w:val="000000"/>
                <w:lang w:val="en-US"/>
              </w:rPr>
              <w:t>)</w:t>
            </w:r>
          </w:p>
        </w:tc>
      </w:tr>
      <w:tr w:rsidR="001E537B" w:rsidRPr="005F55D6" w14:paraId="38674C77" w14:textId="77777777" w:rsidTr="00687B37">
        <w:trPr>
          <w:trHeight w:val="205"/>
        </w:trPr>
        <w:tc>
          <w:tcPr>
            <w:tcW w:w="1526" w:type="dxa"/>
            <w:tcBorders>
              <w:top w:val="single" w:sz="4" w:space="0" w:color="auto"/>
              <w:left w:val="single" w:sz="4" w:space="0" w:color="auto"/>
              <w:bottom w:val="single" w:sz="4" w:space="0" w:color="auto"/>
              <w:right w:val="single" w:sz="4" w:space="0" w:color="auto"/>
            </w:tcBorders>
            <w:shd w:val="clear" w:color="auto" w:fill="auto"/>
            <w:hideMark/>
          </w:tcPr>
          <w:p w14:paraId="23A87F43" w14:textId="77777777" w:rsidR="001E537B" w:rsidRPr="001A501A" w:rsidRDefault="001E537B" w:rsidP="006E7F26">
            <w:pPr>
              <w:jc w:val="both"/>
              <w:rPr>
                <w:b/>
                <w:bCs/>
                <w:lang w:val="en-US"/>
              </w:rPr>
            </w:pPr>
            <w:r w:rsidRPr="001A501A">
              <w:rPr>
                <w:b/>
                <w:bCs/>
                <w:lang w:val="en-US"/>
              </w:rPr>
              <w:t>Policy Area C</w:t>
            </w:r>
          </w:p>
        </w:tc>
        <w:tc>
          <w:tcPr>
            <w:tcW w:w="7938" w:type="dxa"/>
            <w:tcBorders>
              <w:top w:val="single" w:sz="4" w:space="0" w:color="auto"/>
              <w:left w:val="single" w:sz="4" w:space="0" w:color="auto"/>
              <w:bottom w:val="single" w:sz="4" w:space="0" w:color="auto"/>
              <w:right w:val="single" w:sz="4" w:space="0" w:color="auto"/>
            </w:tcBorders>
            <w:hideMark/>
          </w:tcPr>
          <w:p w14:paraId="1226F0EE" w14:textId="77777777" w:rsidR="00396612" w:rsidRPr="001A501A" w:rsidRDefault="00401C65" w:rsidP="00396612">
            <w:pPr>
              <w:numPr>
                <w:ilvl w:val="0"/>
                <w:numId w:val="29"/>
              </w:numPr>
              <w:contextualSpacing/>
              <w:jc w:val="both"/>
              <w:rPr>
                <w:color w:val="000000"/>
                <w:lang w:val="en-US"/>
              </w:rPr>
            </w:pPr>
            <w:r w:rsidRPr="001A501A">
              <w:rPr>
                <w:color w:val="000000"/>
                <w:lang w:val="en-US"/>
              </w:rPr>
              <w:t xml:space="preserve">Clarification on the </w:t>
            </w:r>
            <w:r w:rsidR="00946CD8" w:rsidRPr="001A501A">
              <w:rPr>
                <w:color w:val="000000"/>
                <w:lang w:val="en-US"/>
              </w:rPr>
              <w:t>obligation to declare</w:t>
            </w:r>
            <w:r w:rsidRPr="001A501A">
              <w:rPr>
                <w:color w:val="000000"/>
                <w:lang w:val="en-US"/>
              </w:rPr>
              <w:t xml:space="preserve"> </w:t>
            </w:r>
            <w:r w:rsidR="00396612" w:rsidRPr="001A501A">
              <w:rPr>
                <w:color w:val="000000"/>
                <w:lang w:val="en-US"/>
              </w:rPr>
              <w:t xml:space="preserve">platform work, including in </w:t>
            </w:r>
            <w:r w:rsidR="00A526E6" w:rsidRPr="001A501A">
              <w:rPr>
                <w:color w:val="000000"/>
                <w:lang w:val="en-US"/>
              </w:rPr>
              <w:t>cross-border</w:t>
            </w:r>
            <w:r w:rsidR="00396612" w:rsidRPr="001A501A">
              <w:rPr>
                <w:color w:val="000000"/>
                <w:lang w:val="en-US"/>
              </w:rPr>
              <w:t xml:space="preserve"> situations</w:t>
            </w:r>
            <w:r w:rsidR="00A526E6" w:rsidRPr="001A501A">
              <w:rPr>
                <w:color w:val="000000"/>
                <w:lang w:val="en-US"/>
              </w:rPr>
              <w:t xml:space="preserve"> </w:t>
            </w:r>
            <w:r w:rsidRPr="001A501A">
              <w:rPr>
                <w:color w:val="000000"/>
                <w:lang w:val="en-US"/>
              </w:rPr>
              <w:t>(</w:t>
            </w:r>
            <w:r w:rsidRPr="001A501A">
              <w:rPr>
                <w:b/>
                <w:color w:val="000000"/>
                <w:lang w:val="en-US"/>
              </w:rPr>
              <w:t>option C1</w:t>
            </w:r>
            <w:r w:rsidRPr="001A501A">
              <w:rPr>
                <w:color w:val="000000"/>
                <w:lang w:val="en-US"/>
              </w:rPr>
              <w:t>)</w:t>
            </w:r>
            <w:r w:rsidR="00396612" w:rsidRPr="001A501A">
              <w:rPr>
                <w:color w:val="000000"/>
                <w:lang w:val="en-US"/>
              </w:rPr>
              <w:t>,</w:t>
            </w:r>
            <w:r w:rsidRPr="001A501A">
              <w:rPr>
                <w:color w:val="000000"/>
                <w:lang w:val="en-US"/>
              </w:rPr>
              <w:t xml:space="preserve"> combined with</w:t>
            </w:r>
            <w:r w:rsidR="00396612" w:rsidRPr="001A501A">
              <w:rPr>
                <w:color w:val="000000"/>
                <w:lang w:val="en-US"/>
              </w:rPr>
              <w:t>:</w:t>
            </w:r>
            <w:r w:rsidRPr="001A501A">
              <w:rPr>
                <w:color w:val="000000"/>
                <w:lang w:val="en-US"/>
              </w:rPr>
              <w:t xml:space="preserve"> </w:t>
            </w:r>
          </w:p>
          <w:p w14:paraId="7AF587CA" w14:textId="77777777" w:rsidR="001E537B" w:rsidRPr="001A501A" w:rsidRDefault="001E537B" w:rsidP="00396612">
            <w:pPr>
              <w:numPr>
                <w:ilvl w:val="0"/>
                <w:numId w:val="29"/>
              </w:numPr>
              <w:contextualSpacing/>
              <w:jc w:val="both"/>
              <w:rPr>
                <w:color w:val="000000"/>
                <w:lang w:val="en-US"/>
              </w:rPr>
            </w:pPr>
            <w:r w:rsidRPr="001A501A">
              <w:rPr>
                <w:color w:val="000000"/>
                <w:lang w:val="en-US"/>
              </w:rPr>
              <w:t>Publication requirements for platforms (</w:t>
            </w:r>
            <w:r w:rsidRPr="001A501A">
              <w:rPr>
                <w:b/>
                <w:bCs/>
                <w:color w:val="000000"/>
                <w:lang w:val="en-US"/>
              </w:rPr>
              <w:t>option C2</w:t>
            </w:r>
            <w:r w:rsidRPr="001A501A">
              <w:rPr>
                <w:color w:val="000000"/>
                <w:lang w:val="en-US"/>
              </w:rPr>
              <w:t xml:space="preserve">) </w:t>
            </w:r>
          </w:p>
        </w:tc>
      </w:tr>
      <w:tr w:rsidR="001E537B" w:rsidRPr="005F55D6" w14:paraId="6563C387" w14:textId="77777777" w:rsidTr="00687B37">
        <w:trPr>
          <w:trHeight w:val="634"/>
        </w:trPr>
        <w:tc>
          <w:tcPr>
            <w:tcW w:w="1526" w:type="dxa"/>
            <w:tcBorders>
              <w:top w:val="single" w:sz="4" w:space="0" w:color="auto"/>
              <w:left w:val="single" w:sz="4" w:space="0" w:color="auto"/>
              <w:bottom w:val="single" w:sz="4" w:space="0" w:color="auto"/>
              <w:right w:val="single" w:sz="4" w:space="0" w:color="auto"/>
            </w:tcBorders>
            <w:shd w:val="clear" w:color="auto" w:fill="auto"/>
            <w:hideMark/>
          </w:tcPr>
          <w:p w14:paraId="6DED4346" w14:textId="77777777" w:rsidR="001E537B" w:rsidRPr="001A501A" w:rsidRDefault="001E537B" w:rsidP="006E7F26">
            <w:pPr>
              <w:jc w:val="both"/>
              <w:rPr>
                <w:b/>
                <w:bCs/>
                <w:lang w:val="en-US"/>
              </w:rPr>
            </w:pPr>
            <w:r w:rsidRPr="001A501A">
              <w:rPr>
                <w:b/>
                <w:bCs/>
                <w:lang w:val="en-US"/>
              </w:rPr>
              <w:t>Accompanying measures</w:t>
            </w:r>
          </w:p>
        </w:tc>
        <w:tc>
          <w:tcPr>
            <w:tcW w:w="7938" w:type="dxa"/>
            <w:tcBorders>
              <w:top w:val="single" w:sz="4" w:space="0" w:color="auto"/>
              <w:left w:val="single" w:sz="4" w:space="0" w:color="auto"/>
              <w:bottom w:val="single" w:sz="4" w:space="0" w:color="auto"/>
              <w:right w:val="single" w:sz="4" w:space="0" w:color="auto"/>
            </w:tcBorders>
            <w:hideMark/>
          </w:tcPr>
          <w:p w14:paraId="423AD0A9" w14:textId="77777777" w:rsidR="001E537B" w:rsidRPr="001A501A" w:rsidRDefault="001E537B" w:rsidP="0036033D">
            <w:pPr>
              <w:numPr>
                <w:ilvl w:val="0"/>
                <w:numId w:val="29"/>
              </w:numPr>
              <w:contextualSpacing/>
              <w:jc w:val="both"/>
              <w:rPr>
                <w:color w:val="000000"/>
                <w:lang w:val="en-US"/>
              </w:rPr>
            </w:pPr>
            <w:r w:rsidRPr="001A501A">
              <w:rPr>
                <w:color w:val="000000"/>
                <w:lang w:val="en-US"/>
              </w:rPr>
              <w:t xml:space="preserve">Invitation to Member States to provide advice and guidance, to encourage social dialogue and exchange best practices and mutual learning. </w:t>
            </w:r>
          </w:p>
        </w:tc>
      </w:tr>
    </w:tbl>
    <w:p w14:paraId="3F50ED9B" w14:textId="77777777" w:rsidR="00197ACB" w:rsidRPr="001A501A" w:rsidRDefault="00197ACB" w:rsidP="006E7F26">
      <w:pPr>
        <w:spacing w:after="0" w:line="240" w:lineRule="auto"/>
        <w:jc w:val="both"/>
        <w:rPr>
          <w:rFonts w:ascii="Times New Roman" w:eastAsia="Times New Roman" w:hAnsi="Times New Roman" w:cs="Times New Roman"/>
          <w:i/>
          <w:sz w:val="24"/>
          <w:szCs w:val="24"/>
          <w:u w:val="single"/>
          <w:lang w:val="en-GB" w:eastAsia="en-GB"/>
        </w:rPr>
      </w:pPr>
    </w:p>
    <w:p w14:paraId="1EB82BCD" w14:textId="2ACF7C21" w:rsidR="00197ACB" w:rsidRPr="001A501A" w:rsidRDefault="00197ACB" w:rsidP="006E7F26">
      <w:pPr>
        <w:spacing w:after="200" w:line="240" w:lineRule="auto"/>
        <w:jc w:val="both"/>
        <w:rPr>
          <w:rFonts w:ascii="Times New Roman" w:eastAsia="Times New Roman" w:hAnsi="Times New Roman" w:cs="Times New Roman"/>
          <w:sz w:val="24"/>
          <w:szCs w:val="24"/>
          <w:lang w:val="en-GB" w:eastAsia="en-GB"/>
        </w:rPr>
      </w:pPr>
      <w:r w:rsidRPr="001A501A">
        <w:rPr>
          <w:rFonts w:ascii="Times New Roman" w:eastAsia="Times New Roman" w:hAnsi="Times New Roman" w:cs="Times New Roman"/>
          <w:b/>
          <w:bCs/>
          <w:i/>
          <w:iCs/>
          <w:sz w:val="24"/>
          <w:szCs w:val="24"/>
          <w:u w:val="single"/>
          <w:lang w:val="en-GB" w:eastAsia="en-GB"/>
        </w:rPr>
        <w:t>Under Policy Area A</w:t>
      </w:r>
      <w:r w:rsidRPr="001A501A">
        <w:rPr>
          <w:rFonts w:ascii="Times New Roman" w:eastAsia="Times New Roman" w:hAnsi="Times New Roman" w:cs="Times New Roman"/>
          <w:sz w:val="24"/>
          <w:szCs w:val="24"/>
          <w:lang w:val="en-GB" w:eastAsia="en-GB"/>
        </w:rPr>
        <w:t xml:space="preserve">, the preferred option </w:t>
      </w:r>
      <w:r w:rsidRPr="001A501A">
        <w:rPr>
          <w:rFonts w:ascii="Times New Roman" w:eastAsia="Calibri" w:hAnsi="Times New Roman" w:cs="Times New Roman"/>
          <w:color w:val="000000"/>
          <w:sz w:val="24"/>
          <w:szCs w:val="24"/>
          <w:lang w:val="en-US"/>
        </w:rPr>
        <w:t xml:space="preserve">is </w:t>
      </w:r>
      <w:r w:rsidRPr="001A501A">
        <w:rPr>
          <w:rFonts w:ascii="Times New Roman" w:eastAsia="Calibri" w:hAnsi="Times New Roman" w:cs="Times New Roman"/>
          <w:b/>
          <w:color w:val="000000"/>
          <w:sz w:val="24"/>
          <w:szCs w:val="24"/>
          <w:lang w:val="en-US"/>
        </w:rPr>
        <w:t>a</w:t>
      </w:r>
      <w:r w:rsidRPr="001A501A">
        <w:rPr>
          <w:rFonts w:ascii="Times New Roman" w:eastAsia="Calibri" w:hAnsi="Times New Roman" w:cs="Times New Roman"/>
          <w:color w:val="000000"/>
          <w:sz w:val="24"/>
          <w:szCs w:val="24"/>
          <w:lang w:val="en-US"/>
        </w:rPr>
        <w:t xml:space="preserve"> </w:t>
      </w:r>
      <w:r w:rsidRPr="001A501A">
        <w:rPr>
          <w:rFonts w:ascii="Times New Roman" w:eastAsia="Calibri" w:hAnsi="Times New Roman" w:cs="Times New Roman"/>
          <w:b/>
          <w:color w:val="000000"/>
          <w:sz w:val="24"/>
          <w:szCs w:val="24"/>
          <w:lang w:val="en-US"/>
        </w:rPr>
        <w:t>rebuttable presumption</w:t>
      </w:r>
      <w:r w:rsidRPr="001A501A">
        <w:rPr>
          <w:rFonts w:ascii="Times New Roman" w:eastAsia="Calibri" w:hAnsi="Times New Roman" w:cs="Times New Roman"/>
          <w:color w:val="000000"/>
          <w:sz w:val="24"/>
          <w:szCs w:val="24"/>
          <w:lang w:val="en-US"/>
        </w:rPr>
        <w:t xml:space="preserve"> </w:t>
      </w:r>
      <w:r w:rsidRPr="001A501A">
        <w:rPr>
          <w:rFonts w:ascii="Times New Roman" w:eastAsia="Calibri" w:hAnsi="Times New Roman" w:cs="Times New Roman"/>
          <w:b/>
          <w:color w:val="000000"/>
          <w:sz w:val="24"/>
          <w:szCs w:val="24"/>
          <w:lang w:val="en-US"/>
        </w:rPr>
        <w:t>limited to those platforms that exercise a certain degree of control</w:t>
      </w:r>
      <w:r w:rsidRPr="001A501A">
        <w:rPr>
          <w:rFonts w:ascii="Times New Roman" w:eastAsia="Calibri" w:hAnsi="Times New Roman" w:cs="Times New Roman"/>
          <w:color w:val="000000"/>
          <w:sz w:val="24"/>
          <w:szCs w:val="24"/>
          <w:lang w:val="en-US"/>
        </w:rPr>
        <w:t xml:space="preserve"> over the people working through them and the work they perform</w:t>
      </w:r>
      <w:r w:rsidRPr="001A501A">
        <w:rPr>
          <w:rFonts w:ascii="Times New Roman" w:eastAsia="Calibri" w:hAnsi="Times New Roman" w:cs="Times New Roman"/>
          <w:sz w:val="16"/>
          <w:szCs w:val="16"/>
          <w:lang w:val="en-GB"/>
        </w:rPr>
        <w:t xml:space="preserve"> </w:t>
      </w:r>
      <w:r w:rsidRPr="001A501A">
        <w:rPr>
          <w:rFonts w:ascii="Times New Roman" w:eastAsia="Calibri" w:hAnsi="Times New Roman" w:cs="Times New Roman"/>
          <w:sz w:val="24"/>
          <w:szCs w:val="24"/>
          <w:lang w:val="en-GB"/>
        </w:rPr>
        <w:t>(</w:t>
      </w:r>
      <w:r w:rsidRPr="001A501A">
        <w:rPr>
          <w:rFonts w:ascii="Times New Roman" w:eastAsia="Calibri" w:hAnsi="Times New Roman" w:cs="Times New Roman"/>
          <w:b/>
          <w:bCs/>
          <w:sz w:val="24"/>
          <w:szCs w:val="24"/>
          <w:lang w:val="en-GB"/>
        </w:rPr>
        <w:t xml:space="preserve">option </w:t>
      </w:r>
      <w:r w:rsidRPr="001A501A">
        <w:rPr>
          <w:rFonts w:ascii="Times New Roman" w:eastAsia="Times New Roman" w:hAnsi="Times New Roman" w:cs="Times New Roman"/>
          <w:b/>
          <w:bCs/>
          <w:sz w:val="24"/>
          <w:szCs w:val="24"/>
          <w:lang w:val="en-GB" w:eastAsia="en-GB"/>
        </w:rPr>
        <w:t>A3b</w:t>
      </w:r>
      <w:r w:rsidRPr="001A501A">
        <w:rPr>
          <w:rFonts w:ascii="Times New Roman" w:eastAsia="Times New Roman" w:hAnsi="Times New Roman" w:cs="Times New Roman"/>
          <w:sz w:val="24"/>
          <w:szCs w:val="24"/>
          <w:lang w:val="en-GB" w:eastAsia="en-GB"/>
        </w:rPr>
        <w:t xml:space="preserve">). </w:t>
      </w:r>
      <w:r w:rsidR="00952764" w:rsidRPr="001A501A">
        <w:rPr>
          <w:rFonts w:ascii="Times New Roman" w:eastAsia="Calibri" w:hAnsi="Times New Roman" w:cs="Times New Roman"/>
          <w:color w:val="000000"/>
          <w:sz w:val="24"/>
          <w:szCs w:val="24"/>
          <w:lang w:val="en-US"/>
        </w:rPr>
        <w:t>This option</w:t>
      </w:r>
      <w:r w:rsidR="00952764" w:rsidRPr="001A501A">
        <w:rPr>
          <w:rFonts w:ascii="Times New Roman" w:eastAsia="Calibri" w:hAnsi="Times New Roman" w:cs="Times New Roman"/>
          <w:b/>
          <w:color w:val="000000"/>
          <w:sz w:val="24"/>
          <w:szCs w:val="24"/>
          <w:lang w:val="en-US"/>
        </w:rPr>
        <w:t xml:space="preserve"> </w:t>
      </w:r>
      <w:r w:rsidR="00952764" w:rsidRPr="001A501A">
        <w:rPr>
          <w:rFonts w:ascii="Times New Roman" w:eastAsia="Calibri" w:hAnsi="Times New Roman" w:cs="Times New Roman"/>
          <w:color w:val="000000"/>
          <w:sz w:val="24"/>
          <w:szCs w:val="24"/>
          <w:lang w:val="en-US"/>
        </w:rPr>
        <w:t>also</w:t>
      </w:r>
      <w:r w:rsidR="00952764" w:rsidRPr="001A501A">
        <w:rPr>
          <w:rFonts w:ascii="Times New Roman" w:eastAsia="Calibri" w:hAnsi="Times New Roman" w:cs="Times New Roman"/>
          <w:b/>
          <w:color w:val="000000"/>
          <w:sz w:val="24"/>
          <w:szCs w:val="24"/>
          <w:lang w:val="en-US"/>
        </w:rPr>
        <w:t xml:space="preserve"> </w:t>
      </w:r>
      <w:r w:rsidR="00952764" w:rsidRPr="001A501A">
        <w:rPr>
          <w:rFonts w:ascii="Times New Roman" w:eastAsia="Calibri" w:hAnsi="Times New Roman" w:cs="Times New Roman"/>
          <w:color w:val="000000"/>
          <w:sz w:val="24"/>
          <w:szCs w:val="24"/>
          <w:lang w:val="en-US"/>
        </w:rPr>
        <w:t>includes</w:t>
      </w:r>
      <w:r w:rsidR="00952764" w:rsidRPr="001A501A">
        <w:rPr>
          <w:rFonts w:ascii="Times New Roman" w:eastAsia="Calibri" w:hAnsi="Times New Roman" w:cs="Times New Roman"/>
          <w:b/>
          <w:color w:val="000000"/>
          <w:sz w:val="24"/>
          <w:szCs w:val="24"/>
          <w:lang w:val="en-US"/>
        </w:rPr>
        <w:t xml:space="preserve"> a shift in the burden of proof</w:t>
      </w:r>
      <w:r w:rsidR="00952764" w:rsidRPr="001A501A">
        <w:rPr>
          <w:rFonts w:ascii="Times New Roman" w:eastAsia="Calibri" w:hAnsi="Times New Roman" w:cs="Times New Roman"/>
          <w:color w:val="000000"/>
          <w:sz w:val="24"/>
          <w:szCs w:val="24"/>
          <w:lang w:val="en-US"/>
        </w:rPr>
        <w:t xml:space="preserve">: once the presumption is triggered, it is up to the platforms which are presumed to be employers to prove otherwise in court. </w:t>
      </w:r>
      <w:r w:rsidRPr="001A501A">
        <w:rPr>
          <w:rFonts w:ascii="Times New Roman" w:eastAsia="Times New Roman" w:hAnsi="Times New Roman" w:cs="Times New Roman"/>
          <w:sz w:val="24"/>
          <w:szCs w:val="24"/>
          <w:lang w:val="en-GB" w:eastAsia="en-GB"/>
        </w:rPr>
        <w:t xml:space="preserve">Considering all the three criteria, it is overall the most efficient, effective and coherent option. </w:t>
      </w:r>
      <w:r w:rsidR="00B11E5F" w:rsidRPr="001A501A">
        <w:rPr>
          <w:rFonts w:ascii="Times New Roman" w:eastAsia="Times New Roman" w:hAnsi="Times New Roman" w:cs="Times New Roman"/>
          <w:sz w:val="24"/>
          <w:szCs w:val="24"/>
          <w:lang w:val="en-GB" w:eastAsia="en-GB"/>
        </w:rPr>
        <w:t xml:space="preserve">Although some platforms and employers’ representatives believe that a rebuttable presumption may have unintended consequences for platforms with a business model legitimately based on self-employment, </w:t>
      </w:r>
      <w:r w:rsidR="000E0BC0" w:rsidRPr="001A501A">
        <w:rPr>
          <w:rFonts w:ascii="Times New Roman" w:eastAsia="Times New Roman" w:hAnsi="Times New Roman" w:cs="Times New Roman"/>
          <w:sz w:val="24"/>
          <w:szCs w:val="24"/>
          <w:lang w:val="en-GB" w:eastAsia="en-GB"/>
        </w:rPr>
        <w:t>others</w:t>
      </w:r>
      <w:r w:rsidR="000E0BC0" w:rsidRPr="001A501A">
        <w:rPr>
          <w:rStyle w:val="FootnoteReference"/>
          <w:rFonts w:ascii="Times New Roman" w:eastAsia="Times New Roman" w:hAnsi="Times New Roman" w:cs="Times New Roman"/>
          <w:sz w:val="24"/>
          <w:szCs w:val="24"/>
          <w:lang w:val="en-GB" w:eastAsia="en-GB"/>
        </w:rPr>
        <w:footnoteReference w:id="127"/>
      </w:r>
      <w:r w:rsidR="000E0BC0" w:rsidRPr="001A501A">
        <w:rPr>
          <w:rFonts w:ascii="Times New Roman" w:eastAsia="Times New Roman" w:hAnsi="Times New Roman" w:cs="Times New Roman"/>
          <w:sz w:val="24"/>
          <w:szCs w:val="24"/>
          <w:lang w:val="en-GB" w:eastAsia="en-GB"/>
        </w:rPr>
        <w:t xml:space="preserve"> support it, </w:t>
      </w:r>
      <w:r w:rsidR="00E92F3F" w:rsidRPr="001A501A">
        <w:rPr>
          <w:rFonts w:ascii="Times New Roman" w:eastAsia="Times New Roman" w:hAnsi="Times New Roman" w:cs="Times New Roman"/>
          <w:sz w:val="24"/>
          <w:szCs w:val="24"/>
          <w:lang w:val="en-GB" w:eastAsia="en-GB"/>
        </w:rPr>
        <w:t xml:space="preserve">considering it </w:t>
      </w:r>
      <w:r w:rsidR="000E0BC0" w:rsidRPr="001A501A">
        <w:rPr>
          <w:rFonts w:ascii="Times New Roman" w:eastAsia="Times New Roman" w:hAnsi="Times New Roman" w:cs="Times New Roman"/>
          <w:sz w:val="24"/>
          <w:szCs w:val="24"/>
          <w:lang w:val="en-GB" w:eastAsia="en-GB"/>
        </w:rPr>
        <w:t xml:space="preserve">as a fair measure bringing legal clarity and ensuring a level playing field between platforms operating through </w:t>
      </w:r>
      <w:r w:rsidR="00CB23CD">
        <w:rPr>
          <w:rFonts w:ascii="Times New Roman" w:eastAsia="Times New Roman" w:hAnsi="Times New Roman" w:cs="Times New Roman"/>
          <w:sz w:val="24"/>
          <w:szCs w:val="24"/>
          <w:lang w:val="en-GB" w:eastAsia="en-GB"/>
        </w:rPr>
        <w:t>false self-employed</w:t>
      </w:r>
      <w:r w:rsidR="000E0BC0" w:rsidRPr="001A501A">
        <w:rPr>
          <w:rFonts w:ascii="Times New Roman" w:eastAsia="Times New Roman" w:hAnsi="Times New Roman" w:cs="Times New Roman"/>
          <w:sz w:val="24"/>
          <w:szCs w:val="24"/>
          <w:lang w:val="en-GB" w:eastAsia="en-GB"/>
        </w:rPr>
        <w:t>, on the one hand, and those operating through workers and traditional businesses</w:t>
      </w:r>
      <w:r w:rsidR="00E92F3F" w:rsidRPr="001A501A">
        <w:rPr>
          <w:rFonts w:ascii="Times New Roman" w:eastAsia="Times New Roman" w:hAnsi="Times New Roman" w:cs="Times New Roman"/>
          <w:sz w:val="24"/>
          <w:szCs w:val="24"/>
          <w:lang w:val="en-GB" w:eastAsia="en-GB"/>
        </w:rPr>
        <w:t>,</w:t>
      </w:r>
      <w:r w:rsidR="000E0BC0" w:rsidRPr="001A501A">
        <w:rPr>
          <w:rFonts w:ascii="Times New Roman" w:eastAsia="Times New Roman" w:hAnsi="Times New Roman" w:cs="Times New Roman"/>
          <w:sz w:val="24"/>
          <w:szCs w:val="24"/>
          <w:lang w:val="en-GB" w:eastAsia="en-GB"/>
        </w:rPr>
        <w:t xml:space="preserve"> on the other. </w:t>
      </w:r>
      <w:r w:rsidR="000E0BC0" w:rsidRPr="001A501A">
        <w:rPr>
          <w:rFonts w:ascii="Times New Roman" w:eastAsia="Times New Roman" w:hAnsi="Times New Roman" w:cs="Times New Roman"/>
          <w:b/>
          <w:sz w:val="24"/>
          <w:szCs w:val="24"/>
          <w:lang w:val="en-GB" w:eastAsia="en-GB"/>
        </w:rPr>
        <w:t>O</w:t>
      </w:r>
      <w:r w:rsidR="00B11E5F" w:rsidRPr="001A501A">
        <w:rPr>
          <w:rFonts w:ascii="Times New Roman" w:eastAsia="Times New Roman" w:hAnsi="Times New Roman" w:cs="Times New Roman"/>
          <w:b/>
          <w:sz w:val="24"/>
          <w:szCs w:val="24"/>
          <w:lang w:val="en-GB" w:eastAsia="en-GB"/>
        </w:rPr>
        <w:t xml:space="preserve">ption A3b </w:t>
      </w:r>
      <w:r w:rsidR="00B11E5F" w:rsidRPr="001A501A">
        <w:rPr>
          <w:rFonts w:ascii="Times New Roman" w:eastAsia="Calibri" w:hAnsi="Times New Roman" w:cs="Times New Roman"/>
          <w:b/>
          <w:color w:val="000000"/>
          <w:sz w:val="24"/>
          <w:szCs w:val="24"/>
          <w:lang w:val="en-US"/>
        </w:rPr>
        <w:t>is a proportionate measure</w:t>
      </w:r>
      <w:r w:rsidRPr="001A501A">
        <w:rPr>
          <w:rFonts w:ascii="Times New Roman" w:eastAsia="Calibri" w:hAnsi="Times New Roman" w:cs="Times New Roman"/>
          <w:b/>
          <w:color w:val="000000"/>
          <w:sz w:val="24"/>
          <w:szCs w:val="24"/>
          <w:lang w:val="en-US"/>
        </w:rPr>
        <w:t>, as it only targets platforms that behave in an employer-like manner</w:t>
      </w:r>
      <w:r w:rsidR="00B11E5F" w:rsidRPr="001A501A">
        <w:rPr>
          <w:rFonts w:ascii="Times New Roman" w:eastAsia="Calibri" w:hAnsi="Times New Roman" w:cs="Times New Roman"/>
          <w:color w:val="000000"/>
          <w:sz w:val="24"/>
          <w:szCs w:val="24"/>
          <w:lang w:val="en-US"/>
        </w:rPr>
        <w:t xml:space="preserve"> (</w:t>
      </w:r>
      <w:r w:rsidR="00031657" w:rsidRPr="001A501A">
        <w:rPr>
          <w:rFonts w:ascii="Times New Roman" w:eastAsia="Calibri" w:hAnsi="Times New Roman" w:cs="Times New Roman"/>
          <w:color w:val="000000"/>
          <w:sz w:val="24"/>
          <w:szCs w:val="24"/>
          <w:lang w:val="en-US"/>
        </w:rPr>
        <w:t xml:space="preserve">based on a conservative estimate, </w:t>
      </w:r>
      <w:r w:rsidR="00232BDB" w:rsidRPr="001A501A">
        <w:rPr>
          <w:rFonts w:ascii="Times New Roman" w:eastAsia="Calibri" w:hAnsi="Times New Roman" w:cs="Times New Roman"/>
          <w:color w:val="000000"/>
          <w:sz w:val="24"/>
          <w:szCs w:val="24"/>
          <w:lang w:val="en-US"/>
        </w:rPr>
        <w:t xml:space="preserve">there are </w:t>
      </w:r>
      <w:r w:rsidR="004E5960" w:rsidRPr="001A501A">
        <w:rPr>
          <w:rFonts w:ascii="Times New Roman" w:eastAsia="Calibri" w:hAnsi="Times New Roman" w:cs="Times New Roman"/>
          <w:color w:val="000000"/>
          <w:sz w:val="24"/>
          <w:szCs w:val="24"/>
          <w:lang w:val="en-US"/>
        </w:rPr>
        <w:t xml:space="preserve">at least </w:t>
      </w:r>
      <w:r w:rsidR="00232BDB" w:rsidRPr="001A501A">
        <w:rPr>
          <w:rFonts w:ascii="Times New Roman" w:eastAsia="Calibri" w:hAnsi="Times New Roman" w:cs="Times New Roman"/>
          <w:color w:val="000000"/>
          <w:sz w:val="24"/>
          <w:szCs w:val="24"/>
          <w:lang w:val="en-US"/>
        </w:rPr>
        <w:t>166</w:t>
      </w:r>
      <w:r w:rsidR="00B11E5F" w:rsidRPr="001A501A">
        <w:rPr>
          <w:rFonts w:ascii="Times New Roman" w:eastAsia="Calibri" w:hAnsi="Times New Roman" w:cs="Times New Roman"/>
          <w:color w:val="000000"/>
          <w:sz w:val="24"/>
          <w:szCs w:val="24"/>
          <w:lang w:val="en-US"/>
        </w:rPr>
        <w:t xml:space="preserve"> such platforms</w:t>
      </w:r>
      <w:r w:rsidR="00031657" w:rsidRPr="001A501A">
        <w:rPr>
          <w:rFonts w:ascii="Times New Roman" w:eastAsia="Calibri" w:hAnsi="Times New Roman" w:cs="Times New Roman"/>
          <w:color w:val="000000"/>
          <w:sz w:val="24"/>
          <w:szCs w:val="24"/>
          <w:lang w:val="en-US"/>
        </w:rPr>
        <w:t xml:space="preserve"> in the EU</w:t>
      </w:r>
      <w:r w:rsidR="00B11E5F" w:rsidRPr="001A501A">
        <w:rPr>
          <w:rFonts w:ascii="Times New Roman" w:eastAsia="Calibri" w:hAnsi="Times New Roman" w:cs="Times New Roman"/>
          <w:color w:val="000000"/>
          <w:sz w:val="24"/>
          <w:szCs w:val="24"/>
          <w:lang w:val="en-US"/>
        </w:rPr>
        <w:t>,</w:t>
      </w:r>
      <w:r w:rsidR="00232BDB" w:rsidRPr="001A501A">
        <w:rPr>
          <w:rFonts w:ascii="Times New Roman" w:eastAsia="Calibri" w:hAnsi="Times New Roman" w:cs="Times New Roman"/>
          <w:color w:val="000000"/>
          <w:sz w:val="24"/>
          <w:szCs w:val="24"/>
          <w:lang w:val="en-US"/>
        </w:rPr>
        <w:t xml:space="preserve"> overwhelmingly active in the delivery sector – see Annex </w:t>
      </w:r>
      <w:r w:rsidR="00DC5C4E" w:rsidRPr="001A501A">
        <w:rPr>
          <w:rFonts w:ascii="Times New Roman" w:eastAsia="Calibri" w:hAnsi="Times New Roman" w:cs="Times New Roman"/>
          <w:color w:val="000000"/>
          <w:sz w:val="24"/>
          <w:szCs w:val="24"/>
          <w:lang w:val="en-US"/>
        </w:rPr>
        <w:t>A</w:t>
      </w:r>
      <w:r w:rsidR="00972E69" w:rsidRPr="001A501A">
        <w:rPr>
          <w:rFonts w:ascii="Times New Roman" w:eastAsia="Calibri" w:hAnsi="Times New Roman" w:cs="Times New Roman"/>
          <w:color w:val="000000"/>
          <w:sz w:val="24"/>
          <w:szCs w:val="24"/>
          <w:lang w:val="en-US"/>
        </w:rPr>
        <w:t>4.1</w:t>
      </w:r>
      <w:r w:rsidR="00232BDB" w:rsidRPr="001A501A">
        <w:rPr>
          <w:rFonts w:ascii="Times New Roman" w:eastAsia="Calibri" w:hAnsi="Times New Roman" w:cs="Times New Roman"/>
          <w:color w:val="000000"/>
          <w:sz w:val="24"/>
          <w:szCs w:val="24"/>
          <w:lang w:val="en-US"/>
        </w:rPr>
        <w:t>)</w:t>
      </w:r>
      <w:r w:rsidRPr="001A501A">
        <w:rPr>
          <w:rFonts w:ascii="Times New Roman" w:eastAsia="Calibri" w:hAnsi="Times New Roman" w:cs="Times New Roman"/>
          <w:color w:val="000000"/>
          <w:sz w:val="24"/>
          <w:szCs w:val="24"/>
          <w:lang w:val="en-US"/>
        </w:rPr>
        <w:t>. The threshold to prove control of the performance of work should not be put too high, lest it make the use of the presumption impracticable. The presumption is rebuttable and therefore does not mean that there is no place for genuine self-employment with real autonomy in platform work.</w:t>
      </w:r>
      <w:r w:rsidR="00952764" w:rsidRPr="001A501A">
        <w:rPr>
          <w:rFonts w:ascii="Times New Roman" w:eastAsia="Calibri" w:hAnsi="Times New Roman" w:cs="Times New Roman"/>
          <w:color w:val="000000"/>
          <w:sz w:val="24"/>
          <w:szCs w:val="24"/>
          <w:lang w:val="en-US"/>
        </w:rPr>
        <w:t xml:space="preserve"> </w:t>
      </w:r>
      <w:r w:rsidRPr="001A501A">
        <w:rPr>
          <w:rFonts w:ascii="Times New Roman" w:eastAsia="Times New Roman" w:hAnsi="Times New Roman" w:cs="Times New Roman"/>
          <w:sz w:val="24"/>
          <w:szCs w:val="24"/>
          <w:lang w:val="en-GB" w:eastAsia="en-GB"/>
        </w:rPr>
        <w:t xml:space="preserve">This option is supported by many </w:t>
      </w:r>
      <w:r w:rsidR="00AE358E" w:rsidRPr="001A501A">
        <w:rPr>
          <w:rFonts w:ascii="Times New Roman" w:eastAsia="Times New Roman" w:hAnsi="Times New Roman" w:cs="Times New Roman"/>
          <w:sz w:val="24"/>
          <w:szCs w:val="24"/>
          <w:lang w:val="en-GB" w:eastAsia="en-GB"/>
        </w:rPr>
        <w:t>representatives of national</w:t>
      </w:r>
      <w:r w:rsidRPr="001A501A">
        <w:rPr>
          <w:rFonts w:ascii="Times New Roman" w:eastAsia="Times New Roman" w:hAnsi="Times New Roman" w:cs="Times New Roman"/>
          <w:sz w:val="24"/>
          <w:szCs w:val="24"/>
          <w:lang w:val="en-GB" w:eastAsia="en-GB"/>
        </w:rPr>
        <w:t xml:space="preserve"> authorities, trade unions and representatives of people working through platforms (see </w:t>
      </w:r>
      <w:r w:rsidRPr="001A501A" w:rsidDel="00BD779A">
        <w:rPr>
          <w:rFonts w:ascii="Times New Roman" w:eastAsia="Times New Roman" w:hAnsi="Times New Roman" w:cs="Times New Roman"/>
          <w:sz w:val="24"/>
          <w:szCs w:val="24"/>
          <w:lang w:val="en-GB" w:eastAsia="en-GB"/>
        </w:rPr>
        <w:t>Section</w:t>
      </w:r>
      <w:r w:rsidRPr="001A501A">
        <w:rPr>
          <w:rFonts w:ascii="Times New Roman" w:eastAsia="Times New Roman" w:hAnsi="Times New Roman" w:cs="Times New Roman"/>
          <w:sz w:val="24"/>
          <w:szCs w:val="24"/>
          <w:lang w:val="en-GB" w:eastAsia="en-GB"/>
        </w:rPr>
        <w:t xml:space="preserve"> 5.2.4).</w:t>
      </w:r>
      <w:r w:rsidRPr="001A501A">
        <w:rPr>
          <w:rFonts w:ascii="Times New Roman" w:eastAsia="Calibri" w:hAnsi="Times New Roman" w:cs="Times New Roman"/>
          <w:color w:val="000000"/>
          <w:sz w:val="24"/>
          <w:szCs w:val="24"/>
          <w:lang w:val="en-GB"/>
        </w:rPr>
        <w:t xml:space="preserve"> </w:t>
      </w:r>
      <w:r w:rsidR="00ED23D9" w:rsidRPr="001A501A">
        <w:rPr>
          <w:rFonts w:ascii="Times New Roman" w:eastAsia="Times New Roman" w:hAnsi="Times New Roman" w:cs="Times New Roman"/>
          <w:sz w:val="24"/>
          <w:szCs w:val="24"/>
          <w:lang w:val="en-GB" w:eastAsia="en-GB"/>
        </w:rPr>
        <w:t>This</w:t>
      </w:r>
      <w:r w:rsidRPr="001A501A">
        <w:rPr>
          <w:rFonts w:ascii="Times New Roman" w:eastAsia="Times New Roman" w:hAnsi="Times New Roman" w:cs="Times New Roman"/>
          <w:sz w:val="24"/>
          <w:szCs w:val="24"/>
          <w:lang w:val="en-GB" w:eastAsia="en-GB"/>
        </w:rPr>
        <w:t xml:space="preserve"> option would allow the initiative to comply with the </w:t>
      </w:r>
      <w:r w:rsidR="00ED23D9" w:rsidRPr="001A501A">
        <w:rPr>
          <w:rFonts w:ascii="Times New Roman" w:eastAsia="Times New Roman" w:hAnsi="Times New Roman" w:cs="Times New Roman"/>
          <w:sz w:val="24"/>
          <w:szCs w:val="24"/>
          <w:lang w:val="en-GB" w:eastAsia="en-GB"/>
        </w:rPr>
        <w:t xml:space="preserve">EU’s </w:t>
      </w:r>
      <w:r w:rsidRPr="001A501A">
        <w:rPr>
          <w:rFonts w:ascii="Times New Roman" w:eastAsia="Times New Roman" w:hAnsi="Times New Roman" w:cs="Times New Roman"/>
          <w:sz w:val="24"/>
          <w:szCs w:val="24"/>
          <w:lang w:val="en-GB" w:eastAsia="en-GB"/>
        </w:rPr>
        <w:t>principles of subsidiarity and proportionality</w:t>
      </w:r>
      <w:r w:rsidR="00105466" w:rsidRPr="001A501A">
        <w:rPr>
          <w:rFonts w:ascii="Times New Roman" w:eastAsia="Times New Roman" w:hAnsi="Times New Roman" w:cs="Times New Roman"/>
          <w:sz w:val="24"/>
          <w:szCs w:val="24"/>
          <w:lang w:val="en-GB" w:eastAsia="en-GB"/>
        </w:rPr>
        <w:t xml:space="preserve">. </w:t>
      </w:r>
      <w:r w:rsidR="003B2987" w:rsidRPr="001A501A">
        <w:rPr>
          <w:rFonts w:ascii="Times New Roman" w:eastAsia="Times New Roman" w:hAnsi="Times New Roman" w:cs="Times New Roman"/>
          <w:sz w:val="24"/>
          <w:szCs w:val="24"/>
          <w:lang w:val="en-GB" w:eastAsia="en-GB"/>
        </w:rPr>
        <w:t>Its architecture mirrors the feedback collected during the consultation of stakeholders (see Annex 2), notably on the need to avoid one-size-fits-all measures. Indeed, o</w:t>
      </w:r>
      <w:r w:rsidR="00952764" w:rsidRPr="001A501A">
        <w:rPr>
          <w:rFonts w:ascii="Times New Roman" w:eastAsia="Times New Roman" w:hAnsi="Times New Roman" w:cs="Times New Roman"/>
          <w:sz w:val="24"/>
          <w:szCs w:val="24"/>
          <w:lang w:val="en-GB" w:eastAsia="en-GB"/>
        </w:rPr>
        <w:t xml:space="preserve">ption </w:t>
      </w:r>
      <w:r w:rsidR="00ED23D9" w:rsidRPr="001A501A">
        <w:rPr>
          <w:rFonts w:ascii="Times New Roman" w:eastAsia="Times New Roman" w:hAnsi="Times New Roman" w:cs="Times New Roman"/>
          <w:sz w:val="24"/>
          <w:szCs w:val="24"/>
          <w:lang w:val="en-GB" w:eastAsia="en-GB"/>
        </w:rPr>
        <w:t>A3b’s</w:t>
      </w:r>
      <w:r w:rsidR="00105466" w:rsidRPr="001A501A">
        <w:rPr>
          <w:rFonts w:ascii="Times New Roman" w:eastAsia="Times New Roman" w:hAnsi="Times New Roman" w:cs="Times New Roman"/>
          <w:sz w:val="24"/>
          <w:szCs w:val="24"/>
          <w:lang w:val="en-GB" w:eastAsia="en-GB"/>
        </w:rPr>
        <w:t xml:space="preserve"> criteria-based approach would allow</w:t>
      </w:r>
      <w:r w:rsidRPr="001A501A">
        <w:rPr>
          <w:rFonts w:ascii="Times New Roman" w:eastAsia="Times New Roman" w:hAnsi="Times New Roman" w:cs="Times New Roman"/>
          <w:sz w:val="24"/>
          <w:szCs w:val="24"/>
          <w:lang w:val="en-GB" w:eastAsia="en-GB"/>
        </w:rPr>
        <w:t xml:space="preserve"> for </w:t>
      </w:r>
      <w:r w:rsidR="00105466" w:rsidRPr="001A501A">
        <w:rPr>
          <w:rFonts w:ascii="Times New Roman" w:eastAsia="Times New Roman" w:hAnsi="Times New Roman" w:cs="Times New Roman"/>
          <w:sz w:val="24"/>
          <w:szCs w:val="24"/>
          <w:lang w:val="en-GB" w:eastAsia="en-GB"/>
        </w:rPr>
        <w:t xml:space="preserve">a </w:t>
      </w:r>
      <w:r w:rsidRPr="001A501A">
        <w:rPr>
          <w:rFonts w:ascii="Times New Roman" w:eastAsia="Times New Roman" w:hAnsi="Times New Roman" w:cs="Times New Roman"/>
          <w:sz w:val="24"/>
          <w:szCs w:val="24"/>
          <w:lang w:val="en-GB" w:eastAsia="en-GB"/>
        </w:rPr>
        <w:t>targeted action that takes into account the differences between platforms’ business models (introducing gradual administrative burdens based on the likelihood of misclassification)</w:t>
      </w:r>
      <w:r w:rsidR="00952764" w:rsidRPr="001A501A">
        <w:rPr>
          <w:rFonts w:ascii="Times New Roman" w:eastAsia="Times New Roman" w:hAnsi="Times New Roman" w:cs="Times New Roman"/>
          <w:sz w:val="24"/>
          <w:szCs w:val="24"/>
          <w:lang w:val="en-GB" w:eastAsia="en-GB"/>
        </w:rPr>
        <w:t>. It</w:t>
      </w:r>
      <w:r w:rsidR="00105466" w:rsidRPr="001A501A">
        <w:rPr>
          <w:rFonts w:ascii="Times New Roman" w:eastAsia="Times New Roman" w:hAnsi="Times New Roman" w:cs="Times New Roman"/>
          <w:sz w:val="24"/>
          <w:szCs w:val="24"/>
          <w:lang w:val="en-GB" w:eastAsia="en-GB"/>
        </w:rPr>
        <w:t xml:space="preserve"> would also cater to </w:t>
      </w:r>
      <w:r w:rsidRPr="001A501A">
        <w:rPr>
          <w:rFonts w:ascii="Times New Roman" w:eastAsia="Times New Roman" w:hAnsi="Times New Roman" w:cs="Times New Roman"/>
          <w:sz w:val="24"/>
          <w:szCs w:val="24"/>
          <w:lang w:val="en-GB" w:eastAsia="en-GB"/>
        </w:rPr>
        <w:t>Member States’ social policy traditions</w:t>
      </w:r>
      <w:r w:rsidR="00105466" w:rsidRPr="001A501A">
        <w:rPr>
          <w:rFonts w:ascii="Times New Roman" w:eastAsia="Times New Roman" w:hAnsi="Times New Roman" w:cs="Times New Roman"/>
          <w:sz w:val="24"/>
          <w:szCs w:val="24"/>
          <w:lang w:val="en-GB" w:eastAsia="en-GB"/>
        </w:rPr>
        <w:t>,</w:t>
      </w:r>
      <w:r w:rsidRPr="001A501A">
        <w:rPr>
          <w:rFonts w:ascii="Times New Roman" w:eastAsia="Times New Roman" w:hAnsi="Times New Roman" w:cs="Times New Roman"/>
          <w:sz w:val="24"/>
          <w:szCs w:val="24"/>
          <w:lang w:val="en-GB" w:eastAsia="en-GB"/>
        </w:rPr>
        <w:t xml:space="preserve"> leaving space for national </w:t>
      </w:r>
      <w:r w:rsidR="00105466" w:rsidRPr="001A501A">
        <w:rPr>
          <w:rFonts w:ascii="Times New Roman" w:eastAsia="Times New Roman" w:hAnsi="Times New Roman" w:cs="Times New Roman"/>
          <w:sz w:val="24"/>
          <w:szCs w:val="24"/>
          <w:lang w:val="en-GB" w:eastAsia="en-GB"/>
        </w:rPr>
        <w:t xml:space="preserve">labour law definitions </w:t>
      </w:r>
      <w:r w:rsidR="001C0EC8" w:rsidRPr="001A501A">
        <w:rPr>
          <w:rFonts w:ascii="Times New Roman" w:eastAsia="Times New Roman" w:hAnsi="Times New Roman" w:cs="Times New Roman"/>
          <w:sz w:val="24"/>
          <w:szCs w:val="24"/>
          <w:lang w:val="en-GB" w:eastAsia="en-GB"/>
        </w:rPr>
        <w:t>against which the presumption would be assessed</w:t>
      </w:r>
      <w:r w:rsidRPr="001A501A">
        <w:rPr>
          <w:rFonts w:ascii="Times New Roman" w:eastAsia="Times New Roman" w:hAnsi="Times New Roman" w:cs="Times New Roman"/>
          <w:sz w:val="24"/>
          <w:szCs w:val="24"/>
          <w:lang w:val="en-GB" w:eastAsia="en-GB"/>
        </w:rPr>
        <w:t xml:space="preserve">. </w:t>
      </w:r>
      <w:r w:rsidR="000C720F" w:rsidRPr="001A501A">
        <w:rPr>
          <w:rFonts w:ascii="Times New Roman" w:eastAsia="Times New Roman" w:hAnsi="Times New Roman" w:cs="Times New Roman"/>
          <w:sz w:val="24"/>
          <w:szCs w:val="24"/>
          <w:lang w:val="en-GB" w:eastAsia="en-GB"/>
        </w:rPr>
        <w:t>It should be underlined that the above measures under the preferred option would only target those people working through platforms who are at risk of misclassification, i.e. some 5.5 million</w:t>
      </w:r>
      <w:r w:rsidR="00A70C49" w:rsidRPr="001A501A">
        <w:rPr>
          <w:rFonts w:ascii="Times New Roman" w:eastAsia="Times New Roman" w:hAnsi="Times New Roman" w:cs="Times New Roman"/>
          <w:sz w:val="24"/>
          <w:szCs w:val="24"/>
          <w:lang w:val="en-GB" w:eastAsia="en-GB"/>
        </w:rPr>
        <w:t xml:space="preserve"> people</w:t>
      </w:r>
      <w:r w:rsidR="000C720F" w:rsidRPr="001A501A">
        <w:rPr>
          <w:rFonts w:ascii="Times New Roman" w:eastAsia="Times New Roman" w:hAnsi="Times New Roman" w:cs="Times New Roman"/>
          <w:sz w:val="24"/>
          <w:szCs w:val="24"/>
          <w:lang w:val="en-GB" w:eastAsia="en-GB"/>
        </w:rPr>
        <w:t xml:space="preserve"> out of the overall 28 million.</w:t>
      </w:r>
    </w:p>
    <w:p w14:paraId="1A751ECF" w14:textId="3379C8A9" w:rsidR="00197ACB" w:rsidRPr="001A501A" w:rsidRDefault="00197ACB" w:rsidP="006E7F26">
      <w:pPr>
        <w:spacing w:after="200" w:line="240" w:lineRule="auto"/>
        <w:jc w:val="both"/>
        <w:rPr>
          <w:rFonts w:ascii="Times New Roman" w:eastAsia="Calibri" w:hAnsi="Times New Roman" w:cs="Times New Roman"/>
          <w:color w:val="000000"/>
          <w:lang w:val="en-US"/>
        </w:rPr>
      </w:pPr>
      <w:r w:rsidRPr="001A501A">
        <w:rPr>
          <w:rFonts w:ascii="Times New Roman" w:eastAsia="Calibri" w:hAnsi="Times New Roman" w:cs="Times New Roman"/>
          <w:b/>
          <w:i/>
          <w:color w:val="000000"/>
          <w:sz w:val="24"/>
          <w:szCs w:val="24"/>
          <w:u w:val="single"/>
          <w:lang w:val="en-US"/>
        </w:rPr>
        <w:t>Under Policy Area B</w:t>
      </w:r>
      <w:r w:rsidRPr="001A501A">
        <w:rPr>
          <w:rFonts w:ascii="Times New Roman" w:eastAsia="Calibri" w:hAnsi="Times New Roman" w:cs="Times New Roman"/>
          <w:color w:val="000000"/>
          <w:sz w:val="24"/>
          <w:szCs w:val="24"/>
          <w:lang w:val="en-US"/>
        </w:rPr>
        <w:t>, the preferred option is a package of rights regarding transparency, consultation, human oversight and redress for both workers and self-employed people working through platforms (</w:t>
      </w:r>
      <w:r w:rsidRPr="001A501A">
        <w:rPr>
          <w:rFonts w:ascii="Times New Roman" w:eastAsia="Calibri" w:hAnsi="Times New Roman" w:cs="Times New Roman"/>
          <w:b/>
          <w:color w:val="000000"/>
          <w:sz w:val="24"/>
          <w:szCs w:val="24"/>
          <w:lang w:val="en-US"/>
        </w:rPr>
        <w:t>option B2b</w:t>
      </w:r>
      <w:r w:rsidRPr="001A501A">
        <w:rPr>
          <w:rFonts w:ascii="Times New Roman" w:eastAsia="Calibri" w:hAnsi="Times New Roman" w:cs="Times New Roman"/>
          <w:color w:val="000000"/>
          <w:sz w:val="24"/>
          <w:szCs w:val="24"/>
          <w:lang w:val="en-US"/>
        </w:rPr>
        <w:t xml:space="preserve">). This option is the most effective, efficient and coherent and </w:t>
      </w:r>
      <w:r w:rsidR="007F25F0" w:rsidRPr="001A501A">
        <w:rPr>
          <w:rFonts w:ascii="Times New Roman" w:eastAsia="Calibri" w:hAnsi="Times New Roman" w:cs="Times New Roman"/>
          <w:color w:val="000000"/>
          <w:sz w:val="24"/>
          <w:szCs w:val="24"/>
          <w:lang w:val="en-US"/>
        </w:rPr>
        <w:t>is</w:t>
      </w:r>
      <w:r w:rsidRPr="001A501A">
        <w:rPr>
          <w:rFonts w:ascii="Times New Roman" w:eastAsia="Calibri" w:hAnsi="Times New Roman" w:cs="Times New Roman"/>
          <w:color w:val="000000"/>
          <w:sz w:val="24"/>
          <w:szCs w:val="24"/>
          <w:lang w:val="en-US"/>
        </w:rPr>
        <w:t xml:space="preserve"> supported by trade unions, representatives of people working through platforms, most Member States’ authorities and some platforms. It would also be in line with the </w:t>
      </w:r>
      <w:r w:rsidR="00CD2283" w:rsidRPr="001A501A">
        <w:rPr>
          <w:rFonts w:ascii="Times New Roman" w:eastAsia="Calibri" w:hAnsi="Times New Roman" w:cs="Times New Roman"/>
          <w:color w:val="000000"/>
          <w:sz w:val="24"/>
          <w:szCs w:val="24"/>
          <w:lang w:val="en-US"/>
        </w:rPr>
        <w:t xml:space="preserve">expectations </w:t>
      </w:r>
      <w:r w:rsidRPr="001A501A">
        <w:rPr>
          <w:rFonts w:ascii="Times New Roman" w:eastAsia="Calibri" w:hAnsi="Times New Roman" w:cs="Times New Roman"/>
          <w:color w:val="000000"/>
          <w:sz w:val="24"/>
          <w:szCs w:val="24"/>
          <w:lang w:val="en-US"/>
        </w:rPr>
        <w:t xml:space="preserve">of the European Parliament (see </w:t>
      </w:r>
      <w:r w:rsidRPr="001A501A" w:rsidDel="00BD779A">
        <w:rPr>
          <w:rFonts w:ascii="Times New Roman" w:eastAsia="Calibri" w:hAnsi="Times New Roman" w:cs="Times New Roman"/>
          <w:color w:val="000000"/>
          <w:sz w:val="24"/>
          <w:szCs w:val="24"/>
          <w:lang w:val="en-US"/>
        </w:rPr>
        <w:t>Section</w:t>
      </w:r>
      <w:r w:rsidRPr="001A501A">
        <w:rPr>
          <w:rFonts w:ascii="Times New Roman" w:eastAsia="Calibri" w:hAnsi="Times New Roman" w:cs="Times New Roman"/>
          <w:color w:val="000000"/>
          <w:sz w:val="24"/>
          <w:szCs w:val="24"/>
          <w:lang w:val="en-US"/>
        </w:rPr>
        <w:t xml:space="preserve"> 5.3.4</w:t>
      </w:r>
      <w:r w:rsidR="004006E6" w:rsidRPr="001A501A">
        <w:rPr>
          <w:rFonts w:ascii="Times New Roman" w:eastAsia="Calibri" w:hAnsi="Times New Roman" w:cs="Times New Roman"/>
          <w:color w:val="000000"/>
          <w:sz w:val="24"/>
          <w:szCs w:val="24"/>
          <w:lang w:val="en-US"/>
        </w:rPr>
        <w:t xml:space="preserve"> and Annex A2.3</w:t>
      </w:r>
      <w:r w:rsidRPr="001A501A">
        <w:rPr>
          <w:rFonts w:ascii="Times New Roman" w:eastAsia="Calibri" w:hAnsi="Times New Roman" w:cs="Times New Roman"/>
          <w:color w:val="000000"/>
          <w:sz w:val="24"/>
          <w:szCs w:val="24"/>
          <w:lang w:val="en-US"/>
        </w:rPr>
        <w:t xml:space="preserve">). Option B2b would take into account the challenges that the use of algorithms in managing a workforce poses to both workers and the self-employed. It would grant them rights to keep better control </w:t>
      </w:r>
      <w:r w:rsidR="00ED23D9" w:rsidRPr="001A501A">
        <w:rPr>
          <w:rFonts w:ascii="Times New Roman" w:eastAsia="Calibri" w:hAnsi="Times New Roman" w:cs="Times New Roman"/>
          <w:color w:val="000000"/>
          <w:sz w:val="24"/>
          <w:szCs w:val="24"/>
          <w:lang w:val="en-US"/>
        </w:rPr>
        <w:t>on</w:t>
      </w:r>
      <w:r w:rsidRPr="001A501A">
        <w:rPr>
          <w:rFonts w:ascii="Times New Roman" w:eastAsia="Calibri" w:hAnsi="Times New Roman" w:cs="Times New Roman"/>
          <w:color w:val="000000"/>
          <w:sz w:val="24"/>
          <w:szCs w:val="24"/>
          <w:lang w:val="en-US"/>
        </w:rPr>
        <w:t xml:space="preserve"> how their </w:t>
      </w:r>
      <w:r w:rsidR="004B7970" w:rsidRPr="001A501A">
        <w:rPr>
          <w:rFonts w:ascii="Times New Roman" w:eastAsia="Calibri" w:hAnsi="Times New Roman" w:cs="Times New Roman"/>
          <w:color w:val="000000"/>
          <w:sz w:val="24"/>
          <w:szCs w:val="24"/>
          <w:lang w:val="en-US"/>
        </w:rPr>
        <w:t xml:space="preserve">personal </w:t>
      </w:r>
      <w:r w:rsidRPr="001A501A">
        <w:rPr>
          <w:rFonts w:ascii="Times New Roman" w:eastAsia="Calibri" w:hAnsi="Times New Roman" w:cs="Times New Roman"/>
          <w:color w:val="000000"/>
          <w:sz w:val="24"/>
          <w:szCs w:val="24"/>
          <w:lang w:val="en-US"/>
        </w:rPr>
        <w:t xml:space="preserve">data are being used and to challenge the decisions that are taken on this basis. It would improve collective rights and strengthen social dialogue. By building on and specifying existing data protection rights (laid down in the GDPR), this option would improve legal certainty and keep the additional burden for platforms to a strict minimum. Including the self-employed would avoid an additional disincentive for platforms to offer employment relationships to the people working through them. </w:t>
      </w:r>
      <w:r w:rsidR="003B2987" w:rsidRPr="001A501A">
        <w:rPr>
          <w:rFonts w:ascii="Times New Roman" w:eastAsia="Calibri" w:hAnsi="Times New Roman" w:cs="Times New Roman"/>
          <w:color w:val="000000"/>
          <w:sz w:val="24"/>
          <w:szCs w:val="24"/>
          <w:lang w:val="en-US"/>
        </w:rPr>
        <w:t>Options B3a and B3b</w:t>
      </w:r>
      <w:r w:rsidR="00E00DD1" w:rsidRPr="001A501A">
        <w:rPr>
          <w:rFonts w:ascii="Times New Roman" w:eastAsia="Calibri" w:hAnsi="Times New Roman" w:cs="Times New Roman"/>
          <w:color w:val="000000"/>
          <w:sz w:val="24"/>
          <w:szCs w:val="24"/>
          <w:lang w:val="en-US"/>
        </w:rPr>
        <w:t xml:space="preserve"> (on reputational data portability for workers and workers plus self-employed, respectively)</w:t>
      </w:r>
      <w:r w:rsidR="003B2987" w:rsidRPr="001A501A">
        <w:rPr>
          <w:rFonts w:ascii="Times New Roman" w:eastAsia="Calibri" w:hAnsi="Times New Roman" w:cs="Times New Roman"/>
          <w:color w:val="000000"/>
          <w:sz w:val="24"/>
          <w:szCs w:val="24"/>
          <w:lang w:val="en-US"/>
        </w:rPr>
        <w:t xml:space="preserve"> where closely considered as possible additions to this package of rights, but were ultimately </w:t>
      </w:r>
      <w:r w:rsidR="00E92F3F" w:rsidRPr="001A501A">
        <w:rPr>
          <w:rFonts w:ascii="Times New Roman" w:eastAsia="Calibri" w:hAnsi="Times New Roman" w:cs="Times New Roman"/>
          <w:color w:val="000000"/>
          <w:sz w:val="24"/>
          <w:szCs w:val="24"/>
          <w:lang w:val="en-US"/>
        </w:rPr>
        <w:t>discarded</w:t>
      </w:r>
      <w:r w:rsidR="003B2987" w:rsidRPr="001A501A">
        <w:rPr>
          <w:rFonts w:ascii="Times New Roman" w:eastAsia="Calibri" w:hAnsi="Times New Roman" w:cs="Times New Roman"/>
          <w:color w:val="000000"/>
          <w:sz w:val="24"/>
          <w:szCs w:val="24"/>
          <w:lang w:val="en-US"/>
        </w:rPr>
        <w:t xml:space="preserve"> based on a balanced consideration of stakeholders’ feedback: notably, platforms were staunchly against these interoperability measures, which they considered too costly</w:t>
      </w:r>
      <w:r w:rsidR="00E92F3F" w:rsidRPr="001A501A">
        <w:rPr>
          <w:rFonts w:ascii="Times New Roman" w:eastAsia="Calibri" w:hAnsi="Times New Roman" w:cs="Times New Roman"/>
          <w:color w:val="000000"/>
          <w:sz w:val="24"/>
          <w:szCs w:val="24"/>
          <w:lang w:val="en-US"/>
        </w:rPr>
        <w:t xml:space="preserve"> </w:t>
      </w:r>
      <w:r w:rsidR="003B2987" w:rsidRPr="001A501A">
        <w:rPr>
          <w:rFonts w:ascii="Times New Roman" w:eastAsia="Calibri" w:hAnsi="Times New Roman" w:cs="Times New Roman"/>
          <w:color w:val="000000"/>
          <w:sz w:val="24"/>
          <w:szCs w:val="24"/>
          <w:lang w:val="en-US"/>
        </w:rPr>
        <w:t xml:space="preserve"> </w:t>
      </w:r>
      <w:r w:rsidR="00E92F3F" w:rsidRPr="001A501A">
        <w:rPr>
          <w:rFonts w:ascii="Times New Roman" w:eastAsia="Calibri" w:hAnsi="Times New Roman" w:cs="Times New Roman"/>
          <w:color w:val="000000"/>
          <w:sz w:val="24"/>
          <w:szCs w:val="24"/>
          <w:lang w:val="en-US"/>
        </w:rPr>
        <w:t>(</w:t>
      </w:r>
      <w:r w:rsidR="003B2987" w:rsidRPr="001A501A">
        <w:rPr>
          <w:rFonts w:ascii="Times New Roman" w:eastAsia="Calibri" w:hAnsi="Times New Roman" w:cs="Times New Roman"/>
          <w:color w:val="000000"/>
          <w:sz w:val="24"/>
          <w:szCs w:val="24"/>
          <w:lang w:val="en-US"/>
        </w:rPr>
        <w:t>com</w:t>
      </w:r>
      <w:r w:rsidR="00E92F3F" w:rsidRPr="001A501A">
        <w:rPr>
          <w:rFonts w:ascii="Times New Roman" w:eastAsia="Calibri" w:hAnsi="Times New Roman" w:cs="Times New Roman"/>
          <w:color w:val="000000"/>
          <w:sz w:val="24"/>
          <w:szCs w:val="24"/>
          <w:lang w:val="en-US"/>
        </w:rPr>
        <w:t>pared to the benefits delivered)</w:t>
      </w:r>
      <w:r w:rsidR="003B2987" w:rsidRPr="001A501A">
        <w:rPr>
          <w:rFonts w:ascii="Times New Roman" w:eastAsia="Calibri" w:hAnsi="Times New Roman" w:cs="Times New Roman"/>
          <w:color w:val="000000"/>
          <w:sz w:val="24"/>
          <w:szCs w:val="24"/>
          <w:lang w:val="en-US"/>
        </w:rPr>
        <w:t xml:space="preserve"> and overreliant on businesses’ reciprocal trust and cooperation in ensuring technological compatibility (see Section 5.3.4). </w:t>
      </w:r>
      <w:r w:rsidR="006A62E5" w:rsidRPr="001A501A">
        <w:rPr>
          <w:rFonts w:ascii="Times New Roman" w:eastAsia="Calibri" w:hAnsi="Times New Roman" w:cs="Times New Roman"/>
          <w:color w:val="000000"/>
          <w:sz w:val="24"/>
          <w:szCs w:val="24"/>
          <w:lang w:val="en-US"/>
        </w:rPr>
        <w:t xml:space="preserve">Given the strong interlinks between the risk of misclassification of the employment status and the control exerted by platforms by means of algorithmic management (see Section 2.2.2), the preferred option under Policy Area B complements well the preferred option under Policy Area A. </w:t>
      </w:r>
    </w:p>
    <w:p w14:paraId="1BBAE0DE" w14:textId="3CABA6C7" w:rsidR="006A62E5" w:rsidRPr="001A501A" w:rsidRDefault="00197ACB" w:rsidP="006E7F26">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i/>
          <w:color w:val="000000"/>
          <w:sz w:val="24"/>
          <w:szCs w:val="24"/>
          <w:u w:val="single"/>
          <w:lang w:val="en-US"/>
        </w:rPr>
        <w:t>Under Policy Area C</w:t>
      </w:r>
      <w:r w:rsidRPr="001A501A">
        <w:rPr>
          <w:rFonts w:ascii="Times New Roman" w:eastAsia="Calibri" w:hAnsi="Times New Roman" w:cs="Times New Roman"/>
          <w:color w:val="000000"/>
          <w:sz w:val="24"/>
          <w:szCs w:val="24"/>
          <w:lang w:val="en-US"/>
        </w:rPr>
        <w:t xml:space="preserve">, the preferred option is </w:t>
      </w:r>
      <w:r w:rsidR="005315F3" w:rsidRPr="001A501A">
        <w:rPr>
          <w:rFonts w:ascii="Times New Roman" w:eastAsia="Calibri" w:hAnsi="Times New Roman" w:cs="Times New Roman"/>
          <w:color w:val="000000"/>
          <w:sz w:val="24"/>
          <w:szCs w:val="24"/>
          <w:lang w:val="en-US"/>
        </w:rPr>
        <w:t xml:space="preserve">to combine a clarification </w:t>
      </w:r>
      <w:r w:rsidR="00A93B88" w:rsidRPr="001A501A">
        <w:rPr>
          <w:rFonts w:ascii="Times New Roman" w:eastAsia="Calibri" w:hAnsi="Times New Roman" w:cs="Times New Roman"/>
          <w:color w:val="000000"/>
          <w:sz w:val="24"/>
          <w:szCs w:val="24"/>
          <w:lang w:val="en-US"/>
        </w:rPr>
        <w:t xml:space="preserve">on the </w:t>
      </w:r>
      <w:r w:rsidR="00946CD8" w:rsidRPr="001A501A">
        <w:rPr>
          <w:rFonts w:ascii="Times New Roman" w:eastAsia="Calibri" w:hAnsi="Times New Roman" w:cs="Times New Roman"/>
          <w:color w:val="000000"/>
          <w:sz w:val="24"/>
          <w:szCs w:val="24"/>
          <w:lang w:val="en-US"/>
        </w:rPr>
        <w:t>obligation to declare</w:t>
      </w:r>
      <w:r w:rsidR="00396612" w:rsidRPr="001A501A">
        <w:rPr>
          <w:rFonts w:ascii="Times New Roman" w:eastAsia="Calibri" w:hAnsi="Times New Roman" w:cs="Times New Roman"/>
          <w:color w:val="000000"/>
          <w:sz w:val="24"/>
          <w:szCs w:val="24"/>
          <w:lang w:val="en-US"/>
        </w:rPr>
        <w:t xml:space="preserve"> platform work, including in</w:t>
      </w:r>
      <w:r w:rsidR="00A93B88" w:rsidRPr="001A501A">
        <w:rPr>
          <w:rFonts w:ascii="Times New Roman" w:eastAsia="Calibri" w:hAnsi="Times New Roman" w:cs="Times New Roman"/>
          <w:color w:val="000000"/>
          <w:sz w:val="24"/>
          <w:szCs w:val="24"/>
          <w:lang w:val="en-US"/>
        </w:rPr>
        <w:t xml:space="preserve"> cross-border </w:t>
      </w:r>
      <w:r w:rsidR="00396612" w:rsidRPr="001A501A">
        <w:rPr>
          <w:rFonts w:ascii="Times New Roman" w:eastAsia="Calibri" w:hAnsi="Times New Roman" w:cs="Times New Roman"/>
          <w:color w:val="000000"/>
          <w:sz w:val="24"/>
          <w:szCs w:val="24"/>
          <w:lang w:val="en-US"/>
        </w:rPr>
        <w:t xml:space="preserve">situations </w:t>
      </w:r>
      <w:r w:rsidR="00A93B88" w:rsidRPr="001A501A">
        <w:rPr>
          <w:rFonts w:ascii="Times New Roman" w:eastAsia="Calibri" w:hAnsi="Times New Roman" w:cs="Times New Roman"/>
          <w:color w:val="000000"/>
          <w:sz w:val="24"/>
          <w:szCs w:val="24"/>
          <w:lang w:val="en-US"/>
        </w:rPr>
        <w:t>(</w:t>
      </w:r>
      <w:r w:rsidR="00A93B88" w:rsidRPr="001A501A">
        <w:rPr>
          <w:rFonts w:ascii="Times New Roman" w:eastAsia="Calibri" w:hAnsi="Times New Roman" w:cs="Times New Roman"/>
          <w:b/>
          <w:color w:val="000000"/>
          <w:sz w:val="24"/>
          <w:szCs w:val="24"/>
          <w:lang w:val="en-US"/>
        </w:rPr>
        <w:t>option C1</w:t>
      </w:r>
      <w:r w:rsidR="00A93B88" w:rsidRPr="001A501A">
        <w:rPr>
          <w:rFonts w:ascii="Times New Roman" w:eastAsia="Calibri" w:hAnsi="Times New Roman" w:cs="Times New Roman"/>
          <w:color w:val="000000"/>
          <w:sz w:val="24"/>
          <w:szCs w:val="24"/>
          <w:lang w:val="en-US"/>
        </w:rPr>
        <w:t xml:space="preserve">) </w:t>
      </w:r>
      <w:r w:rsidR="005315F3" w:rsidRPr="001A501A">
        <w:rPr>
          <w:rFonts w:ascii="Times New Roman" w:eastAsia="Calibri" w:hAnsi="Times New Roman" w:cs="Times New Roman"/>
          <w:color w:val="000000"/>
          <w:sz w:val="24"/>
          <w:szCs w:val="24"/>
          <w:lang w:val="en-US"/>
        </w:rPr>
        <w:t xml:space="preserve">with </w:t>
      </w:r>
      <w:r w:rsidRPr="001A501A">
        <w:rPr>
          <w:rFonts w:ascii="Times New Roman" w:eastAsia="Calibri" w:hAnsi="Times New Roman" w:cs="Times New Roman"/>
          <w:color w:val="000000"/>
          <w:sz w:val="24"/>
          <w:szCs w:val="24"/>
          <w:lang w:val="en-US"/>
        </w:rPr>
        <w:t>a duty for platforms to publish information on their Terms and Conditions for platform work, the number of people working through them</w:t>
      </w:r>
      <w:r w:rsidR="00ED23D9" w:rsidRPr="001A501A">
        <w:rPr>
          <w:rFonts w:ascii="Times New Roman" w:eastAsia="Calibri" w:hAnsi="Times New Roman" w:cs="Times New Roman"/>
          <w:color w:val="000000"/>
          <w:sz w:val="24"/>
          <w:szCs w:val="24"/>
          <w:lang w:val="en-US"/>
        </w:rPr>
        <w:t xml:space="preserve">, </w:t>
      </w:r>
      <w:r w:rsidRPr="001A501A">
        <w:rPr>
          <w:rFonts w:ascii="Times New Roman" w:eastAsia="Calibri" w:hAnsi="Times New Roman" w:cs="Times New Roman"/>
          <w:color w:val="000000"/>
          <w:sz w:val="24"/>
          <w:szCs w:val="24"/>
          <w:lang w:val="en-US"/>
        </w:rPr>
        <w:t>their employment status</w:t>
      </w:r>
      <w:r w:rsidR="00ED23D9" w:rsidRPr="001A501A">
        <w:rPr>
          <w:rFonts w:ascii="Times New Roman" w:eastAsia="Calibri" w:hAnsi="Times New Roman" w:cs="Times New Roman"/>
          <w:color w:val="000000"/>
          <w:sz w:val="24"/>
          <w:szCs w:val="24"/>
          <w:lang w:val="en-US"/>
        </w:rPr>
        <w:t>, social protection coverage and other data concerning their work</w:t>
      </w:r>
      <w:r w:rsidRPr="001A501A">
        <w:rPr>
          <w:rFonts w:ascii="Times New Roman" w:eastAsia="Calibri" w:hAnsi="Times New Roman" w:cs="Times New Roman"/>
          <w:color w:val="000000"/>
          <w:sz w:val="24"/>
          <w:szCs w:val="24"/>
          <w:lang w:val="en-US"/>
        </w:rPr>
        <w:t xml:space="preserve"> (</w:t>
      </w:r>
      <w:r w:rsidRPr="001A501A">
        <w:rPr>
          <w:rFonts w:ascii="Times New Roman" w:eastAsia="Calibri" w:hAnsi="Times New Roman" w:cs="Times New Roman"/>
          <w:b/>
          <w:color w:val="000000"/>
          <w:sz w:val="24"/>
          <w:szCs w:val="24"/>
          <w:lang w:val="en-US"/>
        </w:rPr>
        <w:t>option C2</w:t>
      </w:r>
      <w:r w:rsidRPr="001A501A">
        <w:rPr>
          <w:rFonts w:ascii="Times New Roman" w:eastAsia="Calibri" w:hAnsi="Times New Roman" w:cs="Times New Roman"/>
          <w:color w:val="000000"/>
          <w:sz w:val="24"/>
          <w:szCs w:val="24"/>
          <w:lang w:val="en-US"/>
        </w:rPr>
        <w:t>). It is the most efficient and coherent option. Although option C3 (</w:t>
      </w:r>
      <w:r w:rsidRPr="001A501A">
        <w:rPr>
          <w:rFonts w:ascii="Times New Roman" w:eastAsia="Calibri" w:hAnsi="Times New Roman" w:cs="Times New Roman"/>
          <w:i/>
          <w:color w:val="000000"/>
          <w:sz w:val="24"/>
          <w:szCs w:val="24"/>
          <w:lang w:val="en-US"/>
        </w:rPr>
        <w:t>Register of platforms</w:t>
      </w:r>
      <w:r w:rsidRPr="001A501A">
        <w:rPr>
          <w:rFonts w:ascii="Times New Roman" w:eastAsia="Calibri" w:hAnsi="Times New Roman" w:cs="Times New Roman"/>
          <w:color w:val="000000"/>
          <w:sz w:val="24"/>
          <w:szCs w:val="24"/>
          <w:lang w:val="en-US"/>
        </w:rPr>
        <w:t xml:space="preserve">) would </w:t>
      </w:r>
      <w:r w:rsidR="00A93B88" w:rsidRPr="001A501A">
        <w:rPr>
          <w:rFonts w:ascii="Times New Roman" w:eastAsia="Calibri" w:hAnsi="Times New Roman" w:cs="Times New Roman"/>
          <w:color w:val="000000"/>
          <w:sz w:val="24"/>
          <w:szCs w:val="24"/>
          <w:lang w:val="en-US"/>
        </w:rPr>
        <w:t xml:space="preserve">also </w:t>
      </w:r>
      <w:r w:rsidRPr="001A501A">
        <w:rPr>
          <w:rFonts w:ascii="Times New Roman" w:eastAsia="Calibri" w:hAnsi="Times New Roman" w:cs="Times New Roman"/>
          <w:color w:val="000000"/>
          <w:sz w:val="24"/>
          <w:szCs w:val="24"/>
          <w:lang w:val="en-US"/>
        </w:rPr>
        <w:t xml:space="preserve">be </w:t>
      </w:r>
      <w:r w:rsidR="00A93B88" w:rsidRPr="001A501A">
        <w:rPr>
          <w:rFonts w:ascii="Times New Roman" w:eastAsia="Calibri" w:hAnsi="Times New Roman" w:cs="Times New Roman"/>
          <w:color w:val="000000"/>
          <w:sz w:val="24"/>
          <w:szCs w:val="24"/>
          <w:lang w:val="en-US"/>
        </w:rPr>
        <w:t xml:space="preserve">very </w:t>
      </w:r>
      <w:r w:rsidRPr="001A501A">
        <w:rPr>
          <w:rFonts w:ascii="Times New Roman" w:eastAsia="Calibri" w:hAnsi="Times New Roman" w:cs="Times New Roman"/>
          <w:color w:val="000000"/>
          <w:sz w:val="24"/>
          <w:szCs w:val="24"/>
          <w:lang w:val="en-US"/>
        </w:rPr>
        <w:t xml:space="preserve">effective, </w:t>
      </w:r>
      <w:r w:rsidRPr="001A501A">
        <w:rPr>
          <w:rFonts w:ascii="Times New Roman" w:eastAsia="Times New Roman" w:hAnsi="Times New Roman" w:cs="Times New Roman"/>
          <w:sz w:val="24"/>
          <w:szCs w:val="24"/>
          <w:lang w:val="en-GB" w:eastAsia="en-GB"/>
        </w:rPr>
        <w:t>it is the least efficient. It also raises questions of subsidiarity, since requiring Member States to set up national business registers may impinge on their prerogatives</w:t>
      </w:r>
      <w:r w:rsidR="00CD2283" w:rsidRPr="001A501A">
        <w:rPr>
          <w:rFonts w:ascii="Times New Roman" w:eastAsia="Times New Roman" w:hAnsi="Times New Roman" w:cs="Times New Roman"/>
          <w:sz w:val="24"/>
          <w:szCs w:val="24"/>
          <w:lang w:val="en-GB" w:eastAsia="en-GB"/>
        </w:rPr>
        <w:t xml:space="preserve"> and duplicate existing databases</w:t>
      </w:r>
      <w:r w:rsidRPr="001A501A">
        <w:rPr>
          <w:rFonts w:ascii="Times New Roman" w:eastAsia="Times New Roman" w:hAnsi="Times New Roman" w:cs="Times New Roman"/>
          <w:sz w:val="24"/>
          <w:szCs w:val="24"/>
          <w:lang w:val="en-GB" w:eastAsia="en-GB"/>
        </w:rPr>
        <w:t xml:space="preserve">. It may also not be proportional vis-à-vis SME platforms, which would have to go through lengthy bureaucratic processes to feed into the national registers this option entails. </w:t>
      </w:r>
      <w:r w:rsidR="00A93B88" w:rsidRPr="001A501A">
        <w:rPr>
          <w:rFonts w:ascii="Times New Roman" w:eastAsia="Times New Roman" w:hAnsi="Times New Roman" w:cs="Times New Roman"/>
          <w:sz w:val="24"/>
          <w:szCs w:val="24"/>
          <w:lang w:val="en-GB" w:eastAsia="en-GB"/>
        </w:rPr>
        <w:t xml:space="preserve">Option C1 would not create any new obligations, but </w:t>
      </w:r>
      <w:r w:rsidR="003703C0" w:rsidRPr="001A501A">
        <w:rPr>
          <w:rFonts w:ascii="Times New Roman" w:eastAsia="Times New Roman" w:hAnsi="Times New Roman" w:cs="Times New Roman"/>
          <w:sz w:val="24"/>
          <w:szCs w:val="24"/>
          <w:lang w:val="en-GB" w:eastAsia="en-GB"/>
        </w:rPr>
        <w:t>ensure that</w:t>
      </w:r>
      <w:r w:rsidR="00A93B88" w:rsidRPr="001A501A">
        <w:rPr>
          <w:rFonts w:ascii="Times New Roman" w:eastAsia="Times New Roman" w:hAnsi="Times New Roman" w:cs="Times New Roman"/>
          <w:sz w:val="24"/>
          <w:szCs w:val="24"/>
          <w:lang w:val="en-GB" w:eastAsia="en-GB"/>
        </w:rPr>
        <w:t xml:space="preserve"> digital labour platforms which act as employers </w:t>
      </w:r>
      <w:r w:rsidR="003703C0" w:rsidRPr="001A501A">
        <w:rPr>
          <w:rFonts w:ascii="Times New Roman" w:eastAsia="Times New Roman" w:hAnsi="Times New Roman" w:cs="Times New Roman"/>
          <w:sz w:val="24"/>
          <w:szCs w:val="24"/>
          <w:lang w:val="en-GB" w:eastAsia="en-GB"/>
        </w:rPr>
        <w:t>are aware of and</w:t>
      </w:r>
      <w:r w:rsidR="00A93B88" w:rsidRPr="001A501A">
        <w:rPr>
          <w:rFonts w:ascii="Times New Roman" w:eastAsia="Times New Roman" w:hAnsi="Times New Roman" w:cs="Times New Roman"/>
          <w:sz w:val="24"/>
          <w:szCs w:val="24"/>
          <w:lang w:val="en-GB" w:eastAsia="en-GB"/>
        </w:rPr>
        <w:t xml:space="preserve"> comply with their existing obligations to declare the work and share relevant data with the authorities of the Member State in which </w:t>
      </w:r>
      <w:r w:rsidR="001C7A91" w:rsidRPr="001A501A">
        <w:rPr>
          <w:rFonts w:ascii="Times New Roman" w:eastAsia="Times New Roman" w:hAnsi="Times New Roman" w:cs="Times New Roman"/>
          <w:sz w:val="24"/>
          <w:szCs w:val="24"/>
          <w:lang w:val="en-GB" w:eastAsia="en-GB"/>
        </w:rPr>
        <w:t>people working through platforms</w:t>
      </w:r>
      <w:r w:rsidR="00A93B88" w:rsidRPr="001A501A">
        <w:rPr>
          <w:rFonts w:ascii="Times New Roman" w:eastAsia="Times New Roman" w:hAnsi="Times New Roman" w:cs="Times New Roman"/>
          <w:sz w:val="24"/>
          <w:szCs w:val="24"/>
          <w:lang w:val="en-GB" w:eastAsia="en-GB"/>
        </w:rPr>
        <w:t xml:space="preserve"> </w:t>
      </w:r>
      <w:r w:rsidR="001C7A91" w:rsidRPr="001A501A">
        <w:rPr>
          <w:rFonts w:ascii="Times New Roman" w:eastAsia="Times New Roman" w:hAnsi="Times New Roman" w:cs="Times New Roman"/>
          <w:sz w:val="24"/>
          <w:szCs w:val="24"/>
          <w:lang w:val="en-GB" w:eastAsia="en-GB"/>
        </w:rPr>
        <w:t xml:space="preserve">as workers </w:t>
      </w:r>
      <w:r w:rsidR="00A93B88" w:rsidRPr="001A501A">
        <w:rPr>
          <w:rFonts w:ascii="Times New Roman" w:eastAsia="Times New Roman" w:hAnsi="Times New Roman" w:cs="Times New Roman"/>
          <w:sz w:val="24"/>
          <w:szCs w:val="24"/>
          <w:lang w:val="en-GB" w:eastAsia="en-GB"/>
        </w:rPr>
        <w:t xml:space="preserve">pursue </w:t>
      </w:r>
      <w:r w:rsidR="001C7A91" w:rsidRPr="001A501A">
        <w:rPr>
          <w:rFonts w:ascii="Times New Roman" w:eastAsia="Times New Roman" w:hAnsi="Times New Roman" w:cs="Times New Roman"/>
          <w:sz w:val="24"/>
          <w:szCs w:val="24"/>
          <w:lang w:val="en-GB" w:eastAsia="en-GB"/>
        </w:rPr>
        <w:t>their</w:t>
      </w:r>
      <w:r w:rsidR="00A93B88" w:rsidRPr="001A501A">
        <w:rPr>
          <w:rFonts w:ascii="Times New Roman" w:eastAsia="Times New Roman" w:hAnsi="Times New Roman" w:cs="Times New Roman"/>
          <w:sz w:val="24"/>
          <w:szCs w:val="24"/>
          <w:lang w:val="en-GB" w:eastAsia="en-GB"/>
        </w:rPr>
        <w:t xml:space="preserve"> activity, thereby improving </w:t>
      </w:r>
      <w:r w:rsidR="001C7A91" w:rsidRPr="001A501A">
        <w:rPr>
          <w:rFonts w:ascii="Times New Roman" w:eastAsia="Times New Roman" w:hAnsi="Times New Roman" w:cs="Times New Roman"/>
          <w:sz w:val="24"/>
          <w:szCs w:val="24"/>
          <w:lang w:val="en-GB" w:eastAsia="en-GB"/>
        </w:rPr>
        <w:t xml:space="preserve">their </w:t>
      </w:r>
      <w:r w:rsidR="00A93B88" w:rsidRPr="001A501A">
        <w:rPr>
          <w:rFonts w:ascii="Times New Roman" w:eastAsia="Times New Roman" w:hAnsi="Times New Roman" w:cs="Times New Roman"/>
          <w:sz w:val="24"/>
          <w:szCs w:val="24"/>
          <w:lang w:val="en-GB" w:eastAsia="en-GB"/>
        </w:rPr>
        <w:t xml:space="preserve">social </w:t>
      </w:r>
      <w:r w:rsidR="001C7A91" w:rsidRPr="001A501A">
        <w:rPr>
          <w:rFonts w:ascii="Times New Roman" w:eastAsia="Times New Roman" w:hAnsi="Times New Roman" w:cs="Times New Roman"/>
          <w:sz w:val="24"/>
          <w:szCs w:val="24"/>
          <w:lang w:val="en-GB" w:eastAsia="en-GB"/>
        </w:rPr>
        <w:t>protection</w:t>
      </w:r>
      <w:r w:rsidR="00A93B88" w:rsidRPr="001A501A">
        <w:rPr>
          <w:rFonts w:ascii="Times New Roman" w:eastAsia="Times New Roman" w:hAnsi="Times New Roman" w:cs="Times New Roman"/>
          <w:sz w:val="24"/>
          <w:szCs w:val="24"/>
          <w:lang w:val="en-GB" w:eastAsia="en-GB"/>
        </w:rPr>
        <w:t xml:space="preserve"> coverage. </w:t>
      </w:r>
      <w:r w:rsidRPr="001A501A">
        <w:rPr>
          <w:rFonts w:ascii="Times New Roman" w:eastAsia="Times New Roman" w:hAnsi="Times New Roman" w:cs="Times New Roman"/>
          <w:sz w:val="24"/>
          <w:szCs w:val="24"/>
          <w:lang w:val="en-GB" w:eastAsia="en-GB"/>
        </w:rPr>
        <w:t xml:space="preserve">Option C2 </w:t>
      </w:r>
      <w:r w:rsidRPr="001A501A">
        <w:rPr>
          <w:rFonts w:ascii="Times New Roman" w:eastAsia="Calibri" w:hAnsi="Times New Roman" w:cs="Times New Roman"/>
          <w:color w:val="000000"/>
          <w:sz w:val="24"/>
          <w:szCs w:val="24"/>
          <w:lang w:val="en-US"/>
        </w:rPr>
        <w:t>only constitutes a light-touch administrative burden for platforms</w:t>
      </w:r>
      <w:r w:rsidR="009036AC" w:rsidRPr="001A501A">
        <w:rPr>
          <w:rFonts w:ascii="Times New Roman" w:eastAsia="Calibri" w:hAnsi="Times New Roman" w:cs="Times New Roman"/>
          <w:color w:val="000000"/>
          <w:sz w:val="24"/>
          <w:szCs w:val="24"/>
          <w:lang w:val="en-US"/>
        </w:rPr>
        <w:t xml:space="preserve">, but would shed transparency also on platforms </w:t>
      </w:r>
      <w:r w:rsidR="00D555F1" w:rsidRPr="001A501A">
        <w:rPr>
          <w:rFonts w:ascii="Times New Roman" w:eastAsia="Calibri" w:hAnsi="Times New Roman" w:cs="Times New Roman"/>
          <w:color w:val="000000"/>
          <w:sz w:val="24"/>
          <w:szCs w:val="24"/>
          <w:lang w:val="en-US"/>
        </w:rPr>
        <w:t>that do not consider themselves employers</w:t>
      </w:r>
      <w:r w:rsidRPr="001A501A">
        <w:rPr>
          <w:rFonts w:ascii="Times New Roman" w:eastAsia="Calibri" w:hAnsi="Times New Roman" w:cs="Times New Roman"/>
          <w:color w:val="000000"/>
          <w:sz w:val="24"/>
          <w:szCs w:val="24"/>
          <w:lang w:val="en-US"/>
        </w:rPr>
        <w:t xml:space="preserve">. </w:t>
      </w:r>
      <w:r w:rsidR="00C90AB6" w:rsidRPr="001A501A">
        <w:rPr>
          <w:rFonts w:ascii="Times New Roman" w:eastAsia="Calibri" w:hAnsi="Times New Roman" w:cs="Times New Roman"/>
          <w:color w:val="000000"/>
          <w:sz w:val="24"/>
          <w:szCs w:val="24"/>
          <w:lang w:val="en-US"/>
        </w:rPr>
        <w:t>Therefore</w:t>
      </w:r>
      <w:r w:rsidRPr="001A501A">
        <w:rPr>
          <w:rFonts w:ascii="Times New Roman" w:eastAsia="Calibri" w:hAnsi="Times New Roman" w:cs="Times New Roman"/>
          <w:color w:val="000000"/>
          <w:sz w:val="24"/>
          <w:szCs w:val="24"/>
          <w:lang w:val="en-US"/>
        </w:rPr>
        <w:t xml:space="preserve"> it would greatly facilitate the tasks of labour inspectorates, social protection institutions and tax authorities to enforce rules – including on the employment status – and collect contributions and taxes, in particular in cross-border situations. It would also improve transparency for workers and their representatives. </w:t>
      </w:r>
      <w:r w:rsidR="00ED23D9" w:rsidRPr="001A501A">
        <w:rPr>
          <w:rFonts w:ascii="Times New Roman" w:eastAsia="Calibri" w:hAnsi="Times New Roman" w:cs="Times New Roman"/>
          <w:color w:val="000000"/>
          <w:sz w:val="24"/>
          <w:szCs w:val="24"/>
          <w:lang w:val="en-US"/>
        </w:rPr>
        <w:t xml:space="preserve">For </w:t>
      </w:r>
      <w:r w:rsidRPr="001A501A">
        <w:rPr>
          <w:rFonts w:ascii="Times New Roman" w:eastAsia="Calibri" w:hAnsi="Times New Roman" w:cs="Times New Roman"/>
          <w:color w:val="000000"/>
          <w:sz w:val="24"/>
          <w:szCs w:val="24"/>
          <w:lang w:val="en-US"/>
        </w:rPr>
        <w:t xml:space="preserve">SMEs, the periodicity and extent of </w:t>
      </w:r>
      <w:r w:rsidR="00ED23D9" w:rsidRPr="001A501A">
        <w:rPr>
          <w:rFonts w:ascii="Times New Roman" w:eastAsia="Calibri" w:hAnsi="Times New Roman" w:cs="Times New Roman"/>
          <w:color w:val="000000"/>
          <w:sz w:val="24"/>
          <w:szCs w:val="24"/>
          <w:lang w:val="en-US"/>
        </w:rPr>
        <w:t>such</w:t>
      </w:r>
      <w:r w:rsidRPr="001A501A">
        <w:rPr>
          <w:rFonts w:ascii="Times New Roman" w:eastAsia="Calibri" w:hAnsi="Times New Roman" w:cs="Times New Roman"/>
          <w:color w:val="000000"/>
          <w:sz w:val="24"/>
          <w:szCs w:val="24"/>
          <w:lang w:val="en-US"/>
        </w:rPr>
        <w:t xml:space="preserve"> requirement</w:t>
      </w:r>
      <w:r w:rsidR="0037060A" w:rsidRPr="001A501A">
        <w:rPr>
          <w:rFonts w:ascii="Times New Roman" w:eastAsia="Calibri" w:hAnsi="Times New Roman" w:cs="Times New Roman"/>
          <w:color w:val="000000"/>
          <w:sz w:val="24"/>
          <w:szCs w:val="24"/>
          <w:lang w:val="en-US"/>
        </w:rPr>
        <w:t>s</w:t>
      </w:r>
      <w:r w:rsidRPr="001A501A">
        <w:rPr>
          <w:rFonts w:ascii="Times New Roman" w:eastAsia="Calibri" w:hAnsi="Times New Roman" w:cs="Times New Roman"/>
          <w:color w:val="000000"/>
          <w:sz w:val="24"/>
          <w:szCs w:val="24"/>
          <w:lang w:val="en-US"/>
        </w:rPr>
        <w:t xml:space="preserve"> </w:t>
      </w:r>
      <w:r w:rsidR="006A62E5" w:rsidRPr="001A501A">
        <w:rPr>
          <w:rFonts w:ascii="Times New Roman" w:eastAsia="Calibri" w:hAnsi="Times New Roman" w:cs="Times New Roman"/>
          <w:color w:val="000000"/>
          <w:sz w:val="24"/>
          <w:szCs w:val="24"/>
          <w:lang w:val="en-US"/>
        </w:rPr>
        <w:t xml:space="preserve">would </w:t>
      </w:r>
      <w:r w:rsidRPr="001A501A">
        <w:rPr>
          <w:rFonts w:ascii="Times New Roman" w:eastAsia="Calibri" w:hAnsi="Times New Roman" w:cs="Times New Roman"/>
          <w:color w:val="000000"/>
          <w:sz w:val="24"/>
          <w:szCs w:val="24"/>
          <w:lang w:val="en-US"/>
        </w:rPr>
        <w:t xml:space="preserve">be </w:t>
      </w:r>
      <w:r w:rsidR="006A62E5" w:rsidRPr="001A501A">
        <w:rPr>
          <w:rFonts w:ascii="Times New Roman" w:eastAsia="Calibri" w:hAnsi="Times New Roman" w:cs="Times New Roman"/>
          <w:color w:val="000000"/>
          <w:sz w:val="24"/>
          <w:szCs w:val="24"/>
          <w:lang w:val="en-US"/>
        </w:rPr>
        <w:t>less stringent</w:t>
      </w:r>
      <w:r w:rsidRPr="001A501A">
        <w:rPr>
          <w:rFonts w:ascii="Times New Roman" w:eastAsia="Calibri" w:hAnsi="Times New Roman" w:cs="Times New Roman"/>
          <w:color w:val="000000"/>
          <w:sz w:val="24"/>
          <w:szCs w:val="24"/>
          <w:lang w:val="en-US"/>
        </w:rPr>
        <w:t>.</w:t>
      </w:r>
      <w:r w:rsidR="00F373B1" w:rsidRPr="001A501A">
        <w:rPr>
          <w:rFonts w:ascii="Times New Roman" w:eastAsia="Calibri" w:hAnsi="Times New Roman" w:cs="Times New Roman"/>
          <w:color w:val="000000"/>
          <w:sz w:val="24"/>
          <w:szCs w:val="24"/>
          <w:lang w:val="en-US"/>
        </w:rPr>
        <w:t xml:space="preserve"> </w:t>
      </w:r>
      <w:r w:rsidR="006A62E5" w:rsidRPr="001A501A">
        <w:rPr>
          <w:rFonts w:ascii="Times New Roman" w:eastAsia="Calibri" w:hAnsi="Times New Roman" w:cs="Times New Roman"/>
          <w:color w:val="000000"/>
          <w:sz w:val="24"/>
          <w:szCs w:val="24"/>
          <w:lang w:val="en-US"/>
        </w:rPr>
        <w:t xml:space="preserve">The preferred options under Policy Area C dovetail with the preferred options under Policy Areas A and B. </w:t>
      </w:r>
    </w:p>
    <w:p w14:paraId="1A2B9BAE" w14:textId="3D278318" w:rsidR="00CD273B" w:rsidRPr="001A501A" w:rsidRDefault="00CD273B" w:rsidP="006E7F26">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color w:val="000000"/>
          <w:sz w:val="24"/>
          <w:szCs w:val="24"/>
          <w:lang w:val="en-US"/>
        </w:rPr>
        <w:t xml:space="preserve">Table </w:t>
      </w:r>
      <w:r w:rsidR="001B4CE6" w:rsidRPr="001A501A">
        <w:rPr>
          <w:rFonts w:ascii="Times New Roman" w:eastAsia="Calibri" w:hAnsi="Times New Roman" w:cs="Times New Roman"/>
          <w:b/>
          <w:color w:val="000000"/>
          <w:sz w:val="24"/>
          <w:szCs w:val="24"/>
          <w:lang w:val="en-US"/>
        </w:rPr>
        <w:t>16</w:t>
      </w:r>
      <w:r w:rsidRPr="001A501A">
        <w:rPr>
          <w:rFonts w:ascii="Times New Roman" w:eastAsia="Calibri" w:hAnsi="Times New Roman" w:cs="Times New Roman"/>
          <w:b/>
          <w:color w:val="000000"/>
          <w:sz w:val="24"/>
          <w:szCs w:val="24"/>
          <w:lang w:val="en-US"/>
        </w:rPr>
        <w:t xml:space="preserve"> below summarises the main combined impacts of the preferred option</w:t>
      </w:r>
      <w:r w:rsidRPr="001A501A">
        <w:rPr>
          <w:rFonts w:ascii="Times New Roman" w:eastAsia="Calibri" w:hAnsi="Times New Roman" w:cs="Times New Roman"/>
          <w:color w:val="000000"/>
          <w:sz w:val="24"/>
          <w:szCs w:val="24"/>
          <w:lang w:val="en-US"/>
        </w:rPr>
        <w:t xml:space="preserve">. </w:t>
      </w:r>
      <w:r w:rsidR="00F373B1" w:rsidRPr="001A501A">
        <w:rPr>
          <w:rFonts w:ascii="Times New Roman" w:eastAsia="Calibri" w:hAnsi="Times New Roman" w:cs="Times New Roman"/>
          <w:color w:val="000000"/>
          <w:sz w:val="24"/>
          <w:szCs w:val="24"/>
          <w:lang w:val="en-US"/>
        </w:rPr>
        <w:t>(</w:t>
      </w:r>
      <w:r w:rsidRPr="001A501A">
        <w:rPr>
          <w:rFonts w:ascii="Times New Roman" w:eastAsia="Calibri" w:hAnsi="Times New Roman" w:cs="Times New Roman"/>
          <w:color w:val="000000"/>
          <w:sz w:val="24"/>
          <w:szCs w:val="24"/>
          <w:lang w:val="en-US"/>
        </w:rPr>
        <w:t xml:space="preserve">For a more detailed analysis of such impacts, see </w:t>
      </w:r>
      <w:r w:rsidR="001B4CE6" w:rsidRPr="001A501A">
        <w:rPr>
          <w:rFonts w:ascii="Times New Roman" w:eastAsia="Calibri" w:hAnsi="Times New Roman" w:cs="Times New Roman"/>
          <w:color w:val="000000"/>
          <w:sz w:val="24"/>
          <w:szCs w:val="24"/>
          <w:lang w:val="en-US"/>
        </w:rPr>
        <w:t xml:space="preserve">Annex </w:t>
      </w:r>
      <w:r w:rsidR="003D213A" w:rsidRPr="001A501A">
        <w:rPr>
          <w:rFonts w:ascii="Times New Roman" w:eastAsia="Calibri" w:hAnsi="Times New Roman" w:cs="Times New Roman"/>
          <w:color w:val="000000"/>
          <w:sz w:val="24"/>
          <w:szCs w:val="24"/>
          <w:lang w:val="en-US"/>
        </w:rPr>
        <w:t>3</w:t>
      </w:r>
      <w:r w:rsidR="00F373B1" w:rsidRPr="001A501A">
        <w:rPr>
          <w:rFonts w:ascii="Times New Roman" w:eastAsia="Calibri" w:hAnsi="Times New Roman" w:cs="Times New Roman"/>
          <w:color w:val="000000"/>
          <w:sz w:val="24"/>
          <w:szCs w:val="24"/>
          <w:lang w:val="en-US"/>
        </w:rPr>
        <w:t>)</w:t>
      </w:r>
      <w:r w:rsidRPr="001A501A">
        <w:rPr>
          <w:rFonts w:ascii="Times New Roman" w:eastAsia="Calibri" w:hAnsi="Times New Roman" w:cs="Times New Roman"/>
          <w:color w:val="000000"/>
          <w:sz w:val="24"/>
          <w:szCs w:val="24"/>
          <w:lang w:val="en-US"/>
        </w:rPr>
        <w:t xml:space="preserve"> </w:t>
      </w:r>
    </w:p>
    <w:tbl>
      <w:tblPr>
        <w:tblStyle w:val="Tabellengitternetz51"/>
        <w:tblW w:w="10490" w:type="dxa"/>
        <w:tblInd w:w="-601" w:type="dxa"/>
        <w:tblLayout w:type="fixed"/>
        <w:tblLook w:val="04A0" w:firstRow="1" w:lastRow="0" w:firstColumn="1" w:lastColumn="0" w:noHBand="0" w:noVBand="1"/>
      </w:tblPr>
      <w:tblGrid>
        <w:gridCol w:w="567"/>
        <w:gridCol w:w="1702"/>
        <w:gridCol w:w="2693"/>
        <w:gridCol w:w="2835"/>
        <w:gridCol w:w="2693"/>
      </w:tblGrid>
      <w:tr w:rsidR="001141D8" w:rsidRPr="005F55D6" w14:paraId="1F4C5015" w14:textId="77777777" w:rsidTr="001141D8">
        <w:trPr>
          <w:trHeight w:val="211"/>
        </w:trPr>
        <w:tc>
          <w:tcPr>
            <w:tcW w:w="10490" w:type="dxa"/>
            <w:gridSpan w:val="5"/>
          </w:tcPr>
          <w:p w14:paraId="160029B2" w14:textId="77777777" w:rsidR="001141D8" w:rsidRPr="001A501A" w:rsidRDefault="001141D8" w:rsidP="007302C0">
            <w:pPr>
              <w:jc w:val="both"/>
              <w:rPr>
                <w:b/>
                <w:sz w:val="16"/>
                <w:szCs w:val="16"/>
              </w:rPr>
            </w:pPr>
            <w:r w:rsidRPr="001A501A">
              <w:rPr>
                <w:b/>
                <w:sz w:val="16"/>
                <w:szCs w:val="16"/>
              </w:rPr>
              <w:t xml:space="preserve">Table </w:t>
            </w:r>
            <w:r w:rsidR="001B4CE6" w:rsidRPr="001A501A">
              <w:rPr>
                <w:b/>
                <w:sz w:val="16"/>
                <w:szCs w:val="16"/>
              </w:rPr>
              <w:t>16</w:t>
            </w:r>
            <w:r w:rsidRPr="001A501A">
              <w:rPr>
                <w:b/>
                <w:sz w:val="16"/>
                <w:szCs w:val="16"/>
              </w:rPr>
              <w:t>: Comparison of the combined costs and benefits of the preferred option (A3b + B2b + C</w:t>
            </w:r>
            <w:r w:rsidR="00DE4AC1" w:rsidRPr="001A501A">
              <w:rPr>
                <w:b/>
                <w:sz w:val="16"/>
                <w:szCs w:val="16"/>
              </w:rPr>
              <w:t>1+</w:t>
            </w:r>
            <w:r w:rsidR="002D7601" w:rsidRPr="001A501A">
              <w:rPr>
                <w:b/>
                <w:sz w:val="16"/>
                <w:szCs w:val="16"/>
              </w:rPr>
              <w:t>C</w:t>
            </w:r>
            <w:r w:rsidRPr="001A501A">
              <w:rPr>
                <w:b/>
                <w:sz w:val="16"/>
                <w:szCs w:val="16"/>
              </w:rPr>
              <w:t>2)</w:t>
            </w:r>
          </w:p>
        </w:tc>
      </w:tr>
      <w:tr w:rsidR="001141D8" w:rsidRPr="001A501A" w14:paraId="19789422" w14:textId="77777777" w:rsidTr="00BE14E0">
        <w:trPr>
          <w:cantSplit/>
          <w:trHeight w:val="271"/>
        </w:trPr>
        <w:tc>
          <w:tcPr>
            <w:tcW w:w="567" w:type="dxa"/>
            <w:vMerge w:val="restart"/>
            <w:textDirection w:val="btLr"/>
          </w:tcPr>
          <w:p w14:paraId="4DA8F4DE" w14:textId="77777777" w:rsidR="001141D8" w:rsidRPr="001A501A" w:rsidRDefault="001141D8" w:rsidP="00ED23D9">
            <w:pPr>
              <w:ind w:left="113" w:right="113"/>
              <w:jc w:val="center"/>
              <w:rPr>
                <w:b/>
                <w:sz w:val="16"/>
                <w:szCs w:val="16"/>
              </w:rPr>
            </w:pPr>
            <w:r w:rsidRPr="001A501A">
              <w:rPr>
                <w:b/>
                <w:sz w:val="16"/>
                <w:szCs w:val="16"/>
              </w:rPr>
              <w:t>Policy area A</w:t>
            </w:r>
          </w:p>
          <w:p w14:paraId="65C6CE2D" w14:textId="77777777" w:rsidR="001141D8" w:rsidRPr="001A501A" w:rsidRDefault="001141D8" w:rsidP="00ED23D9">
            <w:pPr>
              <w:ind w:left="113" w:right="113"/>
              <w:jc w:val="center"/>
              <w:rPr>
                <w:b/>
                <w:sz w:val="16"/>
                <w:szCs w:val="16"/>
              </w:rPr>
            </w:pPr>
            <w:r w:rsidRPr="001A501A">
              <w:rPr>
                <w:b/>
                <w:sz w:val="16"/>
                <w:szCs w:val="16"/>
              </w:rPr>
              <w:t>(Option</w:t>
            </w:r>
            <w:r w:rsidR="00090BA3" w:rsidRPr="001A501A">
              <w:rPr>
                <w:b/>
                <w:sz w:val="16"/>
                <w:szCs w:val="16"/>
              </w:rPr>
              <w:t xml:space="preserve"> </w:t>
            </w:r>
            <w:r w:rsidRPr="001A501A">
              <w:rPr>
                <w:b/>
                <w:sz w:val="16"/>
                <w:szCs w:val="16"/>
              </w:rPr>
              <w:t>A3b)</w:t>
            </w:r>
          </w:p>
        </w:tc>
        <w:tc>
          <w:tcPr>
            <w:tcW w:w="1702" w:type="dxa"/>
            <w:vAlign w:val="center"/>
          </w:tcPr>
          <w:p w14:paraId="16E072E9" w14:textId="77777777" w:rsidR="001141D8" w:rsidRPr="001A501A" w:rsidRDefault="001141D8" w:rsidP="007302C0">
            <w:pPr>
              <w:jc w:val="both"/>
              <w:rPr>
                <w:b/>
                <w:sz w:val="16"/>
                <w:szCs w:val="16"/>
                <w:u w:val="single"/>
              </w:rPr>
            </w:pPr>
            <w:r w:rsidRPr="001A501A">
              <w:rPr>
                <w:b/>
                <w:sz w:val="16"/>
                <w:szCs w:val="16"/>
                <w:u w:val="single"/>
              </w:rPr>
              <w:t>Stakeholders</w:t>
            </w:r>
          </w:p>
        </w:tc>
        <w:tc>
          <w:tcPr>
            <w:tcW w:w="2693" w:type="dxa"/>
            <w:vAlign w:val="center"/>
          </w:tcPr>
          <w:p w14:paraId="3BA510F6" w14:textId="77777777" w:rsidR="001141D8" w:rsidRPr="001A501A" w:rsidRDefault="001141D8" w:rsidP="007302C0">
            <w:pPr>
              <w:jc w:val="both"/>
              <w:rPr>
                <w:b/>
                <w:sz w:val="16"/>
                <w:szCs w:val="16"/>
              </w:rPr>
            </w:pPr>
            <w:r w:rsidRPr="001A501A">
              <w:rPr>
                <w:b/>
                <w:sz w:val="16"/>
                <w:szCs w:val="16"/>
              </w:rPr>
              <w:t>People working through platforms</w:t>
            </w:r>
          </w:p>
        </w:tc>
        <w:tc>
          <w:tcPr>
            <w:tcW w:w="2835" w:type="dxa"/>
            <w:vAlign w:val="center"/>
          </w:tcPr>
          <w:p w14:paraId="46888FAC" w14:textId="77777777" w:rsidR="001141D8" w:rsidRPr="001A501A" w:rsidRDefault="001141D8" w:rsidP="007302C0">
            <w:pPr>
              <w:jc w:val="both"/>
              <w:rPr>
                <w:b/>
                <w:sz w:val="16"/>
                <w:szCs w:val="16"/>
              </w:rPr>
            </w:pPr>
            <w:r w:rsidRPr="001A501A">
              <w:rPr>
                <w:b/>
                <w:sz w:val="16"/>
                <w:szCs w:val="16"/>
              </w:rPr>
              <w:t>Platforms, businesses relying on them and consumers</w:t>
            </w:r>
          </w:p>
        </w:tc>
        <w:tc>
          <w:tcPr>
            <w:tcW w:w="2693" w:type="dxa"/>
            <w:vAlign w:val="center"/>
          </w:tcPr>
          <w:p w14:paraId="7FFC9F4F" w14:textId="77777777" w:rsidR="001141D8" w:rsidRPr="001A501A" w:rsidRDefault="001141D8" w:rsidP="007302C0">
            <w:pPr>
              <w:jc w:val="both"/>
              <w:rPr>
                <w:b/>
                <w:sz w:val="16"/>
                <w:szCs w:val="16"/>
              </w:rPr>
            </w:pPr>
            <w:r w:rsidRPr="001A501A">
              <w:rPr>
                <w:b/>
                <w:sz w:val="16"/>
                <w:szCs w:val="16"/>
              </w:rPr>
              <w:t>Member States</w:t>
            </w:r>
          </w:p>
        </w:tc>
      </w:tr>
      <w:tr w:rsidR="001141D8" w:rsidRPr="001A501A" w14:paraId="1203F3BF" w14:textId="77777777" w:rsidTr="00BE14E0">
        <w:trPr>
          <w:trHeight w:val="275"/>
        </w:trPr>
        <w:tc>
          <w:tcPr>
            <w:tcW w:w="567" w:type="dxa"/>
            <w:vMerge/>
          </w:tcPr>
          <w:p w14:paraId="41D7AEB3" w14:textId="77777777" w:rsidR="001141D8" w:rsidRPr="001A501A" w:rsidRDefault="001141D8" w:rsidP="007302C0">
            <w:pPr>
              <w:ind w:left="113" w:right="113"/>
              <w:jc w:val="both"/>
              <w:rPr>
                <w:b/>
                <w:sz w:val="16"/>
                <w:szCs w:val="16"/>
              </w:rPr>
            </w:pPr>
          </w:p>
        </w:tc>
        <w:tc>
          <w:tcPr>
            <w:tcW w:w="1702" w:type="dxa"/>
            <w:vAlign w:val="center"/>
          </w:tcPr>
          <w:p w14:paraId="0A55D469" w14:textId="77777777" w:rsidR="001141D8" w:rsidRPr="001A501A" w:rsidRDefault="001141D8" w:rsidP="007302C0">
            <w:pPr>
              <w:jc w:val="both"/>
              <w:rPr>
                <w:b/>
                <w:sz w:val="16"/>
                <w:szCs w:val="16"/>
                <w:u w:val="single"/>
              </w:rPr>
            </w:pPr>
            <w:r w:rsidRPr="001A501A">
              <w:rPr>
                <w:b/>
                <w:sz w:val="16"/>
                <w:szCs w:val="16"/>
                <w:u w:val="single"/>
              </w:rPr>
              <w:t>Benefits</w:t>
            </w:r>
          </w:p>
        </w:tc>
        <w:tc>
          <w:tcPr>
            <w:tcW w:w="2693" w:type="dxa"/>
          </w:tcPr>
          <w:p w14:paraId="19C26948" w14:textId="2D0E6E1C" w:rsidR="001141D8" w:rsidRPr="001A501A" w:rsidRDefault="001141D8" w:rsidP="007302C0">
            <w:pPr>
              <w:jc w:val="both"/>
              <w:rPr>
                <w:rFonts w:eastAsia="Calibri"/>
                <w:color w:val="000000"/>
                <w:sz w:val="16"/>
                <w:szCs w:val="16"/>
                <w:lang w:val="en-US"/>
              </w:rPr>
            </w:pPr>
            <w:r w:rsidRPr="001A501A">
              <w:rPr>
                <w:rFonts w:eastAsia="Calibri"/>
                <w:color w:val="000000"/>
                <w:sz w:val="16"/>
                <w:szCs w:val="16"/>
                <w:lang w:val="en-US"/>
              </w:rPr>
              <w:t xml:space="preserve">Up to </w:t>
            </w:r>
            <w:r w:rsidR="00060C23" w:rsidRPr="001A501A">
              <w:rPr>
                <w:rFonts w:eastAsia="Calibri"/>
                <w:b/>
                <w:bCs/>
                <w:color w:val="000000"/>
                <w:sz w:val="16"/>
                <w:szCs w:val="16"/>
                <w:lang w:val="en-US"/>
              </w:rPr>
              <w:t>4.</w:t>
            </w:r>
            <w:r w:rsidR="00207146" w:rsidRPr="001A501A">
              <w:rPr>
                <w:rFonts w:eastAsia="Calibri"/>
                <w:b/>
                <w:bCs/>
                <w:color w:val="000000"/>
                <w:sz w:val="16"/>
                <w:szCs w:val="16"/>
                <w:lang w:val="en-US"/>
              </w:rPr>
              <w:t>1</w:t>
            </w:r>
            <w:r w:rsidRPr="001A501A">
              <w:rPr>
                <w:rFonts w:eastAsia="Calibri"/>
                <w:b/>
                <w:bCs/>
                <w:color w:val="000000"/>
                <w:sz w:val="16"/>
                <w:szCs w:val="16"/>
                <w:lang w:val="en-US"/>
              </w:rPr>
              <w:t>m</w:t>
            </w:r>
            <w:r w:rsidRPr="001A501A">
              <w:rPr>
                <w:rFonts w:eastAsia="Calibri"/>
                <w:color w:val="000000"/>
                <w:sz w:val="16"/>
                <w:szCs w:val="16"/>
                <w:lang w:val="en-US"/>
              </w:rPr>
              <w:t xml:space="preserve"> people reclassified as workers </w:t>
            </w:r>
          </w:p>
          <w:p w14:paraId="524DBE48" w14:textId="77777777" w:rsidR="001141D8" w:rsidRPr="001A501A" w:rsidRDefault="001141D8" w:rsidP="007302C0">
            <w:pPr>
              <w:jc w:val="both"/>
              <w:rPr>
                <w:rFonts w:eastAsia="Calibri"/>
                <w:color w:val="000000"/>
                <w:sz w:val="16"/>
                <w:szCs w:val="16"/>
                <w:lang w:val="en-US"/>
              </w:rPr>
            </w:pPr>
          </w:p>
          <w:p w14:paraId="0B89A2CE" w14:textId="77777777" w:rsidR="001141D8" w:rsidRPr="001A501A" w:rsidRDefault="001141D8" w:rsidP="007302C0">
            <w:pPr>
              <w:jc w:val="both"/>
              <w:rPr>
                <w:sz w:val="16"/>
                <w:szCs w:val="16"/>
              </w:rPr>
            </w:pPr>
            <w:r w:rsidRPr="001A501A">
              <w:rPr>
                <w:rFonts w:eastAsia="Calibri"/>
                <w:color w:val="000000"/>
                <w:sz w:val="16"/>
                <w:szCs w:val="16"/>
                <w:lang w:val="en-US"/>
              </w:rPr>
              <w:t xml:space="preserve">Up to </w:t>
            </w:r>
            <w:r w:rsidRPr="001A501A">
              <w:rPr>
                <w:rFonts w:eastAsia="Calibri"/>
                <w:b/>
                <w:bCs/>
                <w:color w:val="000000"/>
                <w:sz w:val="16"/>
                <w:szCs w:val="16"/>
                <w:lang w:val="en-US"/>
              </w:rPr>
              <w:t xml:space="preserve">EUR </w:t>
            </w:r>
            <w:r w:rsidR="00060C23" w:rsidRPr="001A501A">
              <w:rPr>
                <w:rFonts w:eastAsia="Calibri"/>
                <w:b/>
                <w:bCs/>
                <w:color w:val="000000"/>
                <w:sz w:val="16"/>
                <w:szCs w:val="16"/>
                <w:lang w:val="en-US"/>
              </w:rPr>
              <w:t>48</w:t>
            </w:r>
            <w:r w:rsidR="00233BA7" w:rsidRPr="001A501A">
              <w:rPr>
                <w:rFonts w:eastAsia="Calibri"/>
                <w:b/>
                <w:bCs/>
                <w:color w:val="000000"/>
                <w:sz w:val="16"/>
                <w:szCs w:val="16"/>
                <w:lang w:val="en-US"/>
              </w:rPr>
              <w:t>4</w:t>
            </w:r>
            <w:r w:rsidRPr="001A501A">
              <w:rPr>
                <w:rFonts w:eastAsia="Calibri"/>
                <w:b/>
                <w:bCs/>
                <w:color w:val="000000"/>
                <w:sz w:val="16"/>
                <w:szCs w:val="16"/>
                <w:lang w:val="en-US"/>
              </w:rPr>
              <w:t xml:space="preserve">m </w:t>
            </w:r>
            <w:r w:rsidR="00060C23" w:rsidRPr="001A501A">
              <w:rPr>
                <w:rFonts w:eastAsia="Calibri"/>
                <w:color w:val="000000"/>
                <w:sz w:val="16"/>
                <w:szCs w:val="16"/>
                <w:lang w:val="en-US"/>
              </w:rPr>
              <w:t>increase in earnings</w:t>
            </w:r>
          </w:p>
        </w:tc>
        <w:tc>
          <w:tcPr>
            <w:tcW w:w="2835" w:type="dxa"/>
            <w:vAlign w:val="center"/>
          </w:tcPr>
          <w:p w14:paraId="3A3779B9" w14:textId="77777777" w:rsidR="001141D8" w:rsidRPr="001A501A" w:rsidRDefault="001141D8" w:rsidP="007302C0">
            <w:pPr>
              <w:jc w:val="both"/>
              <w:rPr>
                <w:rFonts w:eastAsia="Calibri"/>
                <w:color w:val="000000"/>
                <w:sz w:val="16"/>
                <w:szCs w:val="16"/>
                <w:lang w:val="en-US"/>
              </w:rPr>
            </w:pPr>
            <w:r w:rsidRPr="001A501A">
              <w:rPr>
                <w:rFonts w:eastAsia="Calibri"/>
                <w:color w:val="000000"/>
                <w:sz w:val="16"/>
                <w:szCs w:val="16"/>
                <w:lang w:val="en-US"/>
              </w:rPr>
              <w:t xml:space="preserve">Increased legal certainty </w:t>
            </w:r>
          </w:p>
          <w:p w14:paraId="7D459395" w14:textId="77777777" w:rsidR="001141D8" w:rsidRPr="001A501A" w:rsidRDefault="001141D8" w:rsidP="007302C0">
            <w:pPr>
              <w:jc w:val="both"/>
              <w:rPr>
                <w:rFonts w:eastAsia="Calibri"/>
                <w:color w:val="000000"/>
                <w:sz w:val="16"/>
                <w:szCs w:val="16"/>
                <w:lang w:val="en-US"/>
              </w:rPr>
            </w:pPr>
          </w:p>
          <w:p w14:paraId="713BB21D" w14:textId="77777777" w:rsidR="001141D8" w:rsidRPr="001A501A" w:rsidRDefault="001141D8" w:rsidP="007302C0">
            <w:pPr>
              <w:jc w:val="both"/>
              <w:rPr>
                <w:rFonts w:eastAsia="Calibri"/>
                <w:color w:val="000000"/>
                <w:sz w:val="16"/>
                <w:szCs w:val="16"/>
                <w:lang w:val="en-US"/>
              </w:rPr>
            </w:pPr>
            <w:r w:rsidRPr="001A501A">
              <w:rPr>
                <w:rFonts w:eastAsia="Calibri"/>
                <w:color w:val="000000"/>
                <w:sz w:val="16"/>
                <w:szCs w:val="16"/>
                <w:lang w:val="en-US"/>
              </w:rPr>
              <w:t xml:space="preserve">Reduced non-compliance costs in the medium to long term </w:t>
            </w:r>
          </w:p>
          <w:p w14:paraId="1A2CED76" w14:textId="77777777" w:rsidR="001141D8" w:rsidRPr="001A501A" w:rsidRDefault="001141D8" w:rsidP="007302C0">
            <w:pPr>
              <w:jc w:val="both"/>
              <w:rPr>
                <w:rFonts w:eastAsia="Calibri"/>
                <w:color w:val="000000"/>
                <w:sz w:val="16"/>
                <w:szCs w:val="16"/>
                <w:lang w:val="en-US"/>
              </w:rPr>
            </w:pPr>
          </w:p>
          <w:p w14:paraId="489E8323" w14:textId="77777777" w:rsidR="001141D8" w:rsidRPr="001A501A" w:rsidRDefault="001141D8" w:rsidP="007302C0">
            <w:pPr>
              <w:jc w:val="both"/>
              <w:rPr>
                <w:rFonts w:eastAsia="Calibri"/>
                <w:color w:val="000000"/>
                <w:sz w:val="16"/>
                <w:szCs w:val="16"/>
                <w:lang w:val="it-IT"/>
              </w:rPr>
            </w:pPr>
            <w:r w:rsidRPr="001A501A">
              <w:rPr>
                <w:rFonts w:eastAsia="Calibri"/>
                <w:color w:val="000000"/>
                <w:sz w:val="16"/>
                <w:szCs w:val="16"/>
                <w:lang w:val="it-IT"/>
              </w:rPr>
              <w:t>Levelled playing field</w:t>
            </w:r>
          </w:p>
          <w:p w14:paraId="0419A332" w14:textId="77777777" w:rsidR="00090BA3" w:rsidRPr="001A501A" w:rsidRDefault="00090BA3" w:rsidP="007302C0">
            <w:pPr>
              <w:jc w:val="both"/>
              <w:rPr>
                <w:sz w:val="16"/>
                <w:szCs w:val="16"/>
              </w:rPr>
            </w:pPr>
          </w:p>
        </w:tc>
        <w:tc>
          <w:tcPr>
            <w:tcW w:w="2693" w:type="dxa"/>
            <w:vAlign w:val="center"/>
          </w:tcPr>
          <w:p w14:paraId="66966198" w14:textId="2A665911" w:rsidR="001141D8" w:rsidRPr="001A501A" w:rsidRDefault="001141D8" w:rsidP="007302C0">
            <w:pPr>
              <w:jc w:val="both"/>
              <w:rPr>
                <w:rFonts w:eastAsia="Calibri"/>
                <w:color w:val="000000"/>
                <w:sz w:val="16"/>
                <w:szCs w:val="16"/>
                <w:lang w:val="en-US"/>
              </w:rPr>
            </w:pPr>
            <w:r w:rsidRPr="001A501A">
              <w:rPr>
                <w:rFonts w:eastAsia="Calibri"/>
                <w:color w:val="000000"/>
                <w:sz w:val="16"/>
                <w:szCs w:val="16"/>
                <w:lang w:val="en-US"/>
              </w:rPr>
              <w:t xml:space="preserve">Up to </w:t>
            </w:r>
            <w:r w:rsidRPr="001A501A">
              <w:rPr>
                <w:rFonts w:eastAsia="Calibri"/>
                <w:b/>
                <w:bCs/>
                <w:color w:val="000000"/>
                <w:sz w:val="16"/>
                <w:szCs w:val="16"/>
                <w:lang w:val="en-US"/>
              </w:rPr>
              <w:t xml:space="preserve">EUR </w:t>
            </w:r>
            <w:r w:rsidR="00C953DB">
              <w:rPr>
                <w:rFonts w:eastAsia="Calibri"/>
                <w:b/>
                <w:bCs/>
                <w:color w:val="000000"/>
                <w:sz w:val="16"/>
                <w:szCs w:val="16"/>
                <w:lang w:val="en-US"/>
              </w:rPr>
              <w:t>4</w:t>
            </w:r>
            <w:r w:rsidRPr="001A501A">
              <w:rPr>
                <w:rFonts w:eastAsia="Calibri"/>
                <w:b/>
                <w:bCs/>
                <w:color w:val="000000"/>
                <w:sz w:val="16"/>
                <w:szCs w:val="16"/>
                <w:lang w:val="en-US"/>
              </w:rPr>
              <w:t xml:space="preserve">bn </w:t>
            </w:r>
            <w:r w:rsidRPr="001A501A">
              <w:rPr>
                <w:rFonts w:eastAsia="Calibri"/>
                <w:color w:val="000000"/>
                <w:sz w:val="16"/>
                <w:szCs w:val="16"/>
                <w:lang w:val="en-US"/>
              </w:rPr>
              <w:t>increased revenues per year (social protection and tax contributions)</w:t>
            </w:r>
          </w:p>
          <w:p w14:paraId="322AF968" w14:textId="77777777" w:rsidR="001141D8" w:rsidRPr="001A501A" w:rsidRDefault="001141D8" w:rsidP="007302C0">
            <w:pPr>
              <w:jc w:val="both"/>
              <w:rPr>
                <w:rFonts w:eastAsia="Calibri"/>
                <w:color w:val="000000"/>
                <w:sz w:val="16"/>
                <w:szCs w:val="16"/>
                <w:lang w:val="en-US"/>
              </w:rPr>
            </w:pPr>
          </w:p>
          <w:p w14:paraId="35AEE7EB" w14:textId="77777777" w:rsidR="001141D8" w:rsidRPr="001A501A" w:rsidRDefault="001141D8" w:rsidP="007302C0">
            <w:pPr>
              <w:jc w:val="both"/>
              <w:rPr>
                <w:sz w:val="16"/>
                <w:szCs w:val="16"/>
              </w:rPr>
            </w:pPr>
            <w:r w:rsidRPr="001A501A">
              <w:rPr>
                <w:rFonts w:eastAsia="Calibri"/>
                <w:color w:val="000000"/>
                <w:sz w:val="16"/>
                <w:szCs w:val="16"/>
                <w:lang w:val="it-IT"/>
              </w:rPr>
              <w:t>Levelled playing field</w:t>
            </w:r>
          </w:p>
        </w:tc>
      </w:tr>
      <w:tr w:rsidR="001141D8" w:rsidRPr="001A501A" w14:paraId="2F827B43" w14:textId="77777777" w:rsidTr="00BE14E0">
        <w:trPr>
          <w:cantSplit/>
          <w:trHeight w:val="271"/>
        </w:trPr>
        <w:tc>
          <w:tcPr>
            <w:tcW w:w="567" w:type="dxa"/>
            <w:vMerge/>
            <w:textDirection w:val="btLr"/>
          </w:tcPr>
          <w:p w14:paraId="3CAAA3E7" w14:textId="77777777" w:rsidR="001141D8" w:rsidRPr="001A501A" w:rsidRDefault="001141D8" w:rsidP="007302C0">
            <w:pPr>
              <w:ind w:left="113" w:right="113"/>
              <w:jc w:val="both"/>
              <w:rPr>
                <w:b/>
                <w:sz w:val="16"/>
                <w:szCs w:val="16"/>
              </w:rPr>
            </w:pPr>
          </w:p>
        </w:tc>
        <w:tc>
          <w:tcPr>
            <w:tcW w:w="1702" w:type="dxa"/>
            <w:vAlign w:val="center"/>
          </w:tcPr>
          <w:p w14:paraId="795EB3A0" w14:textId="77777777" w:rsidR="001141D8" w:rsidRPr="001A501A" w:rsidRDefault="001141D8" w:rsidP="007302C0">
            <w:pPr>
              <w:jc w:val="both"/>
              <w:rPr>
                <w:b/>
                <w:sz w:val="16"/>
                <w:szCs w:val="16"/>
                <w:u w:val="single"/>
              </w:rPr>
            </w:pPr>
            <w:r w:rsidRPr="001A501A">
              <w:rPr>
                <w:b/>
                <w:sz w:val="16"/>
                <w:szCs w:val="16"/>
                <w:u w:val="single"/>
              </w:rPr>
              <w:t xml:space="preserve">Costs </w:t>
            </w:r>
          </w:p>
        </w:tc>
        <w:tc>
          <w:tcPr>
            <w:tcW w:w="2693" w:type="dxa"/>
            <w:vAlign w:val="center"/>
          </w:tcPr>
          <w:p w14:paraId="411DF1BE" w14:textId="77777777" w:rsidR="001141D8" w:rsidRPr="001A501A" w:rsidRDefault="001141D8" w:rsidP="001141D8">
            <w:pPr>
              <w:jc w:val="both"/>
              <w:rPr>
                <w:rFonts w:eastAsia="Calibri"/>
                <w:color w:val="000000"/>
                <w:sz w:val="16"/>
                <w:szCs w:val="16"/>
                <w:lang w:val="en-US"/>
              </w:rPr>
            </w:pPr>
            <w:r w:rsidRPr="001A501A">
              <w:rPr>
                <w:rFonts w:eastAsia="Calibri"/>
                <w:color w:val="000000"/>
                <w:sz w:val="16"/>
                <w:szCs w:val="16"/>
                <w:lang w:val="en-US"/>
              </w:rPr>
              <w:t>Reduced flexibility for some misclassified workers</w:t>
            </w:r>
          </w:p>
          <w:p w14:paraId="34CFE02A" w14:textId="77777777" w:rsidR="001141D8" w:rsidRPr="001A501A" w:rsidRDefault="001141D8" w:rsidP="007302C0">
            <w:pPr>
              <w:jc w:val="both"/>
              <w:rPr>
                <w:rFonts w:eastAsia="Calibri"/>
                <w:color w:val="000000"/>
                <w:sz w:val="16"/>
                <w:szCs w:val="16"/>
                <w:lang w:val="en-US"/>
              </w:rPr>
            </w:pPr>
          </w:p>
          <w:p w14:paraId="25D77271" w14:textId="77777777" w:rsidR="001141D8" w:rsidRPr="001A501A" w:rsidRDefault="001141D8" w:rsidP="007302C0">
            <w:pPr>
              <w:jc w:val="both"/>
              <w:rPr>
                <w:sz w:val="16"/>
                <w:szCs w:val="16"/>
              </w:rPr>
            </w:pPr>
            <w:r w:rsidRPr="001A501A">
              <w:rPr>
                <w:rFonts w:eastAsia="Calibri"/>
                <w:color w:val="000000"/>
                <w:sz w:val="16"/>
                <w:szCs w:val="16"/>
                <w:lang w:val="en-US"/>
              </w:rPr>
              <w:t>Reduced work opportunities in some sectors</w:t>
            </w:r>
          </w:p>
        </w:tc>
        <w:tc>
          <w:tcPr>
            <w:tcW w:w="2835" w:type="dxa"/>
            <w:vAlign w:val="center"/>
          </w:tcPr>
          <w:p w14:paraId="554E21F4" w14:textId="3373BC4A" w:rsidR="001141D8" w:rsidRPr="001A501A" w:rsidRDefault="001141D8" w:rsidP="001141D8">
            <w:pPr>
              <w:jc w:val="both"/>
              <w:rPr>
                <w:rFonts w:eastAsia="Calibri"/>
                <w:color w:val="000000"/>
                <w:sz w:val="16"/>
                <w:szCs w:val="16"/>
                <w:lang w:val="en-US"/>
              </w:rPr>
            </w:pPr>
            <w:r w:rsidRPr="001A501A">
              <w:rPr>
                <w:rFonts w:eastAsia="Calibri"/>
                <w:color w:val="000000"/>
                <w:sz w:val="16"/>
                <w:szCs w:val="16"/>
                <w:lang w:val="en-US"/>
              </w:rPr>
              <w:t xml:space="preserve">Up to </w:t>
            </w:r>
            <w:r w:rsidRPr="001A501A">
              <w:rPr>
                <w:rFonts w:eastAsia="Calibri"/>
                <w:b/>
                <w:bCs/>
                <w:color w:val="000000"/>
                <w:sz w:val="16"/>
                <w:szCs w:val="16"/>
                <w:lang w:val="en-US"/>
              </w:rPr>
              <w:t xml:space="preserve">EUR </w:t>
            </w:r>
            <w:r w:rsidR="00060C23" w:rsidRPr="001A501A">
              <w:rPr>
                <w:rFonts w:eastAsia="Calibri"/>
                <w:b/>
                <w:bCs/>
                <w:color w:val="000000"/>
                <w:sz w:val="16"/>
                <w:szCs w:val="16"/>
                <w:lang w:val="en-US"/>
              </w:rPr>
              <w:t>4.</w:t>
            </w:r>
            <w:r w:rsidR="00C953DB">
              <w:rPr>
                <w:rFonts w:eastAsia="Calibri"/>
                <w:b/>
                <w:bCs/>
                <w:color w:val="000000"/>
                <w:sz w:val="16"/>
                <w:szCs w:val="16"/>
                <w:lang w:val="en-US"/>
              </w:rPr>
              <w:t>5</w:t>
            </w:r>
            <w:r w:rsidR="00060C23" w:rsidRPr="001A501A">
              <w:rPr>
                <w:rFonts w:eastAsia="Calibri"/>
                <w:b/>
                <w:bCs/>
                <w:color w:val="000000"/>
                <w:sz w:val="16"/>
                <w:szCs w:val="16"/>
                <w:lang w:val="en-US"/>
              </w:rPr>
              <w:t>bn</w:t>
            </w:r>
            <w:r w:rsidRPr="001A501A">
              <w:rPr>
                <w:rFonts w:eastAsia="Calibri"/>
                <w:b/>
                <w:bCs/>
                <w:color w:val="000000"/>
                <w:sz w:val="16"/>
                <w:szCs w:val="16"/>
                <w:lang w:val="en-US"/>
              </w:rPr>
              <w:t xml:space="preserve"> </w:t>
            </w:r>
            <w:r w:rsidRPr="001A501A">
              <w:rPr>
                <w:rFonts w:eastAsia="Calibri"/>
                <w:color w:val="000000"/>
                <w:sz w:val="16"/>
                <w:szCs w:val="16"/>
                <w:lang w:val="en-US"/>
              </w:rPr>
              <w:t xml:space="preserve">increase in costs per year </w:t>
            </w:r>
          </w:p>
          <w:p w14:paraId="317983BB" w14:textId="77777777" w:rsidR="001141D8" w:rsidRPr="001A501A" w:rsidRDefault="001141D8" w:rsidP="001141D8">
            <w:pPr>
              <w:jc w:val="both"/>
              <w:rPr>
                <w:rFonts w:eastAsia="Calibri"/>
                <w:color w:val="000000"/>
                <w:sz w:val="16"/>
                <w:szCs w:val="16"/>
                <w:lang w:val="en-US"/>
              </w:rPr>
            </w:pPr>
          </w:p>
          <w:p w14:paraId="1DBF5A9A" w14:textId="77777777" w:rsidR="001141D8" w:rsidRPr="001A501A" w:rsidRDefault="001141D8" w:rsidP="001141D8">
            <w:pPr>
              <w:jc w:val="both"/>
              <w:rPr>
                <w:rFonts w:eastAsia="Calibri"/>
                <w:color w:val="000000"/>
                <w:sz w:val="16"/>
                <w:szCs w:val="16"/>
                <w:lang w:val="en-US"/>
              </w:rPr>
            </w:pPr>
            <w:r w:rsidRPr="001A501A">
              <w:rPr>
                <w:rFonts w:eastAsia="Calibri"/>
                <w:color w:val="000000"/>
                <w:sz w:val="16"/>
                <w:szCs w:val="16"/>
                <w:lang w:val="en-US"/>
              </w:rPr>
              <w:t>An increase in consumer prices if platforms push costs on consumers</w:t>
            </w:r>
          </w:p>
          <w:p w14:paraId="51038C3A" w14:textId="77777777" w:rsidR="001141D8" w:rsidRPr="001A501A" w:rsidRDefault="001141D8" w:rsidP="001141D8">
            <w:pPr>
              <w:jc w:val="both"/>
              <w:rPr>
                <w:rFonts w:eastAsia="Calibri"/>
                <w:color w:val="000000"/>
                <w:sz w:val="16"/>
                <w:szCs w:val="16"/>
                <w:lang w:val="en-US"/>
              </w:rPr>
            </w:pPr>
          </w:p>
          <w:p w14:paraId="10277573" w14:textId="77777777" w:rsidR="001141D8" w:rsidRPr="001A501A" w:rsidRDefault="001141D8" w:rsidP="007302C0">
            <w:pPr>
              <w:jc w:val="both"/>
              <w:rPr>
                <w:sz w:val="16"/>
                <w:szCs w:val="16"/>
              </w:rPr>
            </w:pPr>
            <w:r w:rsidRPr="001A501A">
              <w:rPr>
                <w:rFonts w:eastAsia="Calibri"/>
                <w:color w:val="000000"/>
                <w:sz w:val="16"/>
                <w:szCs w:val="16"/>
                <w:lang w:val="en-US"/>
              </w:rPr>
              <w:t>Revenue losses (depending on a number of factors)</w:t>
            </w:r>
          </w:p>
        </w:tc>
        <w:tc>
          <w:tcPr>
            <w:tcW w:w="2693" w:type="dxa"/>
            <w:vAlign w:val="center"/>
          </w:tcPr>
          <w:p w14:paraId="54D1713A" w14:textId="77777777" w:rsidR="001141D8" w:rsidRPr="001A501A" w:rsidRDefault="001141D8" w:rsidP="007302C0">
            <w:pPr>
              <w:jc w:val="both"/>
              <w:rPr>
                <w:sz w:val="16"/>
                <w:szCs w:val="16"/>
              </w:rPr>
            </w:pPr>
          </w:p>
          <w:p w14:paraId="01F19D9C" w14:textId="77777777" w:rsidR="001141D8" w:rsidRPr="001A501A" w:rsidRDefault="001141D8" w:rsidP="007302C0">
            <w:pPr>
              <w:jc w:val="both"/>
              <w:rPr>
                <w:sz w:val="16"/>
                <w:szCs w:val="16"/>
              </w:rPr>
            </w:pPr>
          </w:p>
          <w:p w14:paraId="2D380D7D" w14:textId="77777777" w:rsidR="001141D8" w:rsidRPr="001A501A" w:rsidRDefault="001141D8" w:rsidP="007302C0">
            <w:pPr>
              <w:jc w:val="both"/>
              <w:rPr>
                <w:sz w:val="16"/>
                <w:szCs w:val="16"/>
              </w:rPr>
            </w:pPr>
            <w:r w:rsidRPr="001A501A">
              <w:rPr>
                <w:sz w:val="16"/>
                <w:szCs w:val="16"/>
              </w:rPr>
              <w:t>0</w:t>
            </w:r>
          </w:p>
          <w:p w14:paraId="5A6A4782" w14:textId="77777777" w:rsidR="001141D8" w:rsidRPr="001A501A" w:rsidRDefault="001141D8" w:rsidP="007302C0">
            <w:pPr>
              <w:jc w:val="both"/>
              <w:rPr>
                <w:sz w:val="16"/>
                <w:szCs w:val="16"/>
              </w:rPr>
            </w:pPr>
          </w:p>
          <w:p w14:paraId="3A462191" w14:textId="77777777" w:rsidR="001141D8" w:rsidRPr="001A501A" w:rsidRDefault="001141D8" w:rsidP="007302C0">
            <w:pPr>
              <w:jc w:val="both"/>
              <w:rPr>
                <w:sz w:val="16"/>
                <w:szCs w:val="16"/>
              </w:rPr>
            </w:pPr>
          </w:p>
        </w:tc>
      </w:tr>
      <w:tr w:rsidR="001141D8" w:rsidRPr="001A501A" w14:paraId="1B9C8B96" w14:textId="77777777" w:rsidTr="00BE14E0">
        <w:trPr>
          <w:cantSplit/>
          <w:trHeight w:val="271"/>
        </w:trPr>
        <w:tc>
          <w:tcPr>
            <w:tcW w:w="567" w:type="dxa"/>
            <w:vMerge w:val="restart"/>
            <w:textDirection w:val="btLr"/>
          </w:tcPr>
          <w:p w14:paraId="3BBF8D09" w14:textId="77777777" w:rsidR="001141D8" w:rsidRPr="001A501A" w:rsidRDefault="001141D8" w:rsidP="00ED23D9">
            <w:pPr>
              <w:ind w:left="113" w:right="113"/>
              <w:jc w:val="center"/>
              <w:rPr>
                <w:b/>
                <w:sz w:val="16"/>
                <w:szCs w:val="16"/>
              </w:rPr>
            </w:pPr>
            <w:r w:rsidRPr="001A501A">
              <w:rPr>
                <w:b/>
                <w:sz w:val="16"/>
                <w:szCs w:val="16"/>
              </w:rPr>
              <w:t>Policy area B (Option B2b)</w:t>
            </w:r>
          </w:p>
        </w:tc>
        <w:tc>
          <w:tcPr>
            <w:tcW w:w="1702" w:type="dxa"/>
            <w:vAlign w:val="center"/>
          </w:tcPr>
          <w:p w14:paraId="3E9267FD" w14:textId="77777777" w:rsidR="001141D8" w:rsidRPr="001A501A" w:rsidRDefault="001141D8" w:rsidP="00ED23D9">
            <w:pPr>
              <w:rPr>
                <w:b/>
                <w:sz w:val="16"/>
                <w:szCs w:val="16"/>
                <w:u w:val="single"/>
              </w:rPr>
            </w:pPr>
            <w:r w:rsidRPr="001A501A">
              <w:rPr>
                <w:b/>
                <w:sz w:val="16"/>
                <w:szCs w:val="16"/>
                <w:u w:val="single"/>
              </w:rPr>
              <w:t>Benefits</w:t>
            </w:r>
          </w:p>
        </w:tc>
        <w:tc>
          <w:tcPr>
            <w:tcW w:w="2693" w:type="dxa"/>
            <w:vAlign w:val="center"/>
          </w:tcPr>
          <w:p w14:paraId="11AC26F6" w14:textId="77777777" w:rsidR="001141D8" w:rsidRPr="001A501A" w:rsidRDefault="001141D8" w:rsidP="007302C0">
            <w:pPr>
              <w:jc w:val="both"/>
              <w:rPr>
                <w:rFonts w:eastAsia="Calibri"/>
                <w:color w:val="000000"/>
                <w:sz w:val="16"/>
                <w:szCs w:val="16"/>
              </w:rPr>
            </w:pPr>
          </w:p>
          <w:p w14:paraId="145F5AE0" w14:textId="1B6D5F29" w:rsidR="001141D8" w:rsidRPr="001A501A" w:rsidRDefault="001141D8" w:rsidP="007302C0">
            <w:pPr>
              <w:jc w:val="both"/>
              <w:rPr>
                <w:rFonts w:eastAsia="Calibri"/>
                <w:color w:val="000000"/>
                <w:sz w:val="16"/>
                <w:szCs w:val="16"/>
                <w:lang w:val="en-US"/>
              </w:rPr>
            </w:pPr>
            <w:r w:rsidRPr="001A501A">
              <w:rPr>
                <w:rFonts w:eastAsia="Calibri"/>
                <w:color w:val="000000"/>
                <w:sz w:val="16"/>
                <w:szCs w:val="16"/>
              </w:rPr>
              <w:t>I</w:t>
            </w:r>
            <w:r w:rsidRPr="001A501A">
              <w:rPr>
                <w:rFonts w:eastAsia="Calibri"/>
                <w:color w:val="000000"/>
                <w:sz w:val="16"/>
                <w:szCs w:val="16"/>
                <w:lang w:val="en-US"/>
              </w:rPr>
              <w:t xml:space="preserve">mproved working conditions for </w:t>
            </w:r>
            <w:r w:rsidR="00C953DB">
              <w:rPr>
                <w:rFonts w:eastAsia="Calibri"/>
                <w:color w:val="000000"/>
                <w:sz w:val="16"/>
                <w:szCs w:val="16"/>
                <w:lang w:val="en-US"/>
              </w:rPr>
              <w:t xml:space="preserve">over </w:t>
            </w:r>
            <w:r w:rsidRPr="001A501A">
              <w:rPr>
                <w:rFonts w:eastAsia="Calibri"/>
                <w:b/>
                <w:bCs/>
                <w:color w:val="000000"/>
                <w:sz w:val="16"/>
                <w:szCs w:val="16"/>
                <w:lang w:val="en-US"/>
              </w:rPr>
              <w:t>28m</w:t>
            </w:r>
            <w:r w:rsidRPr="001A501A">
              <w:rPr>
                <w:rFonts w:eastAsia="Calibri"/>
                <w:color w:val="000000"/>
                <w:sz w:val="16"/>
                <w:szCs w:val="16"/>
                <w:lang w:val="en-US"/>
              </w:rPr>
              <w:t xml:space="preserve"> people working through platforms</w:t>
            </w:r>
          </w:p>
          <w:p w14:paraId="292DFCFF" w14:textId="77777777" w:rsidR="001141D8" w:rsidRPr="001A501A" w:rsidRDefault="001141D8" w:rsidP="007302C0">
            <w:pPr>
              <w:jc w:val="both"/>
              <w:rPr>
                <w:rFonts w:eastAsia="Calibri"/>
                <w:color w:val="000000"/>
                <w:sz w:val="16"/>
                <w:szCs w:val="16"/>
              </w:rPr>
            </w:pPr>
          </w:p>
        </w:tc>
        <w:tc>
          <w:tcPr>
            <w:tcW w:w="2835" w:type="dxa"/>
            <w:vAlign w:val="center"/>
          </w:tcPr>
          <w:p w14:paraId="644F9043" w14:textId="77777777" w:rsidR="001141D8" w:rsidRPr="001A501A" w:rsidRDefault="001141D8" w:rsidP="001141D8">
            <w:pPr>
              <w:jc w:val="both"/>
              <w:rPr>
                <w:rFonts w:eastAsia="Calibri"/>
                <w:color w:val="000000"/>
                <w:sz w:val="16"/>
                <w:szCs w:val="16"/>
                <w:lang w:val="en-US"/>
              </w:rPr>
            </w:pPr>
            <w:r w:rsidRPr="001A501A">
              <w:rPr>
                <w:rFonts w:eastAsia="Calibri"/>
                <w:color w:val="000000"/>
                <w:sz w:val="16"/>
                <w:szCs w:val="16"/>
                <w:lang w:val="en-US"/>
              </w:rPr>
              <w:t>Increased legal certainty</w:t>
            </w:r>
          </w:p>
          <w:p w14:paraId="5B5E3B12" w14:textId="77777777" w:rsidR="001141D8" w:rsidRPr="001A501A" w:rsidRDefault="001141D8" w:rsidP="001141D8">
            <w:pPr>
              <w:jc w:val="both"/>
              <w:rPr>
                <w:rFonts w:eastAsia="Calibri"/>
                <w:color w:val="000000"/>
                <w:sz w:val="16"/>
                <w:szCs w:val="16"/>
                <w:lang w:val="en-US"/>
              </w:rPr>
            </w:pPr>
          </w:p>
          <w:p w14:paraId="490D0E7C" w14:textId="77777777" w:rsidR="001141D8" w:rsidRPr="001A501A" w:rsidRDefault="001141D8" w:rsidP="001141D8">
            <w:pPr>
              <w:jc w:val="both"/>
              <w:rPr>
                <w:rFonts w:eastAsia="Calibri"/>
                <w:color w:val="000000"/>
                <w:sz w:val="16"/>
                <w:szCs w:val="16"/>
                <w:lang w:val="en-US"/>
              </w:rPr>
            </w:pPr>
            <w:r w:rsidRPr="001A501A">
              <w:rPr>
                <w:rFonts w:eastAsia="Calibri"/>
                <w:color w:val="000000"/>
                <w:sz w:val="16"/>
                <w:szCs w:val="16"/>
                <w:lang w:val="en-US"/>
              </w:rPr>
              <w:t>Increased business transparency</w:t>
            </w:r>
          </w:p>
          <w:p w14:paraId="14F188EF" w14:textId="77777777" w:rsidR="001141D8" w:rsidRPr="001A501A" w:rsidRDefault="001141D8" w:rsidP="001141D8">
            <w:pPr>
              <w:jc w:val="both"/>
              <w:rPr>
                <w:rFonts w:eastAsia="Calibri"/>
                <w:color w:val="000000"/>
                <w:sz w:val="16"/>
                <w:szCs w:val="16"/>
                <w:lang w:val="en-US"/>
              </w:rPr>
            </w:pPr>
          </w:p>
          <w:p w14:paraId="111F0328" w14:textId="77777777" w:rsidR="001141D8" w:rsidRPr="001A501A" w:rsidRDefault="001141D8" w:rsidP="001141D8">
            <w:pPr>
              <w:jc w:val="both"/>
              <w:rPr>
                <w:rFonts w:eastAsia="Calibri"/>
                <w:color w:val="000000"/>
                <w:sz w:val="16"/>
                <w:szCs w:val="16"/>
                <w:lang w:val="en-US"/>
              </w:rPr>
            </w:pPr>
            <w:r w:rsidRPr="001A501A">
              <w:rPr>
                <w:rFonts w:eastAsia="Calibri"/>
                <w:color w:val="000000"/>
                <w:sz w:val="16"/>
                <w:szCs w:val="16"/>
                <w:lang w:val="en-US"/>
              </w:rPr>
              <w:t>Increased consumer welfare</w:t>
            </w:r>
          </w:p>
          <w:p w14:paraId="6DC8D033" w14:textId="77777777" w:rsidR="001141D8" w:rsidRPr="001A501A" w:rsidRDefault="001141D8" w:rsidP="001141D8">
            <w:pPr>
              <w:jc w:val="both"/>
              <w:rPr>
                <w:rFonts w:eastAsia="Calibri"/>
                <w:color w:val="000000"/>
                <w:sz w:val="16"/>
                <w:szCs w:val="16"/>
                <w:lang w:val="en-US"/>
              </w:rPr>
            </w:pPr>
          </w:p>
          <w:p w14:paraId="4BE816FC" w14:textId="77777777" w:rsidR="001141D8" w:rsidRPr="001A501A" w:rsidRDefault="001141D8" w:rsidP="007302C0">
            <w:pPr>
              <w:jc w:val="both"/>
              <w:rPr>
                <w:rFonts w:eastAsia="Calibri"/>
                <w:color w:val="000000"/>
                <w:sz w:val="16"/>
                <w:szCs w:val="16"/>
                <w:lang w:val="en-US"/>
              </w:rPr>
            </w:pPr>
            <w:r w:rsidRPr="001A501A">
              <w:rPr>
                <w:rFonts w:eastAsia="Calibri"/>
                <w:color w:val="000000"/>
                <w:sz w:val="16"/>
                <w:szCs w:val="16"/>
                <w:lang w:val="en-US"/>
              </w:rPr>
              <w:t>Levelled playing field</w:t>
            </w:r>
          </w:p>
          <w:p w14:paraId="21C68F1A" w14:textId="77777777" w:rsidR="001141D8" w:rsidRPr="001A501A" w:rsidRDefault="001141D8" w:rsidP="007302C0">
            <w:pPr>
              <w:jc w:val="both"/>
              <w:rPr>
                <w:sz w:val="16"/>
                <w:szCs w:val="16"/>
              </w:rPr>
            </w:pPr>
          </w:p>
        </w:tc>
        <w:tc>
          <w:tcPr>
            <w:tcW w:w="2693" w:type="dxa"/>
            <w:vAlign w:val="center"/>
          </w:tcPr>
          <w:p w14:paraId="596C8BD8" w14:textId="77777777" w:rsidR="001141D8" w:rsidRPr="001A501A" w:rsidRDefault="001141D8" w:rsidP="001141D8">
            <w:pPr>
              <w:jc w:val="both"/>
              <w:rPr>
                <w:rFonts w:eastAsia="Calibri"/>
                <w:color w:val="000000"/>
                <w:sz w:val="16"/>
                <w:szCs w:val="16"/>
                <w:lang w:val="en-US"/>
              </w:rPr>
            </w:pPr>
            <w:r w:rsidRPr="001A501A">
              <w:rPr>
                <w:rFonts w:eastAsia="Calibri"/>
                <w:color w:val="000000"/>
                <w:sz w:val="16"/>
                <w:szCs w:val="16"/>
                <w:lang w:val="en-US"/>
              </w:rPr>
              <w:t xml:space="preserve">Increased legal certainty </w:t>
            </w:r>
          </w:p>
          <w:p w14:paraId="343DCE89" w14:textId="77777777" w:rsidR="001141D8" w:rsidRPr="001A501A" w:rsidRDefault="001141D8" w:rsidP="001141D8">
            <w:pPr>
              <w:jc w:val="both"/>
              <w:rPr>
                <w:rFonts w:eastAsia="Calibri"/>
                <w:color w:val="000000"/>
                <w:sz w:val="16"/>
                <w:szCs w:val="16"/>
                <w:lang w:val="en-US"/>
              </w:rPr>
            </w:pPr>
          </w:p>
          <w:p w14:paraId="42293B48" w14:textId="77777777" w:rsidR="001141D8" w:rsidRPr="001A501A" w:rsidRDefault="001141D8" w:rsidP="001141D8">
            <w:pPr>
              <w:jc w:val="both"/>
              <w:rPr>
                <w:rFonts w:eastAsia="Calibri"/>
                <w:color w:val="000000"/>
                <w:sz w:val="16"/>
                <w:szCs w:val="16"/>
                <w:lang w:val="en-US"/>
              </w:rPr>
            </w:pPr>
            <w:r w:rsidRPr="001A501A">
              <w:rPr>
                <w:rFonts w:eastAsia="Calibri"/>
                <w:color w:val="000000"/>
                <w:sz w:val="16"/>
                <w:szCs w:val="16"/>
                <w:lang w:val="en-US"/>
              </w:rPr>
              <w:t>Increased business transparency</w:t>
            </w:r>
          </w:p>
          <w:p w14:paraId="42D40702" w14:textId="77777777" w:rsidR="001141D8" w:rsidRPr="001A501A" w:rsidRDefault="001141D8" w:rsidP="001141D8">
            <w:pPr>
              <w:jc w:val="both"/>
              <w:rPr>
                <w:rFonts w:eastAsia="Calibri"/>
                <w:color w:val="000000"/>
                <w:sz w:val="16"/>
                <w:szCs w:val="16"/>
                <w:lang w:val="en-US"/>
              </w:rPr>
            </w:pPr>
          </w:p>
          <w:p w14:paraId="5B1DA700" w14:textId="77777777" w:rsidR="001141D8" w:rsidRPr="001A501A" w:rsidRDefault="001141D8" w:rsidP="001141D8">
            <w:pPr>
              <w:jc w:val="both"/>
              <w:rPr>
                <w:rFonts w:eastAsia="Calibri"/>
                <w:color w:val="000000"/>
                <w:sz w:val="16"/>
                <w:szCs w:val="16"/>
                <w:lang w:val="en-US"/>
              </w:rPr>
            </w:pPr>
            <w:r w:rsidRPr="001A501A">
              <w:rPr>
                <w:rFonts w:eastAsia="Calibri"/>
                <w:color w:val="000000"/>
                <w:sz w:val="16"/>
                <w:szCs w:val="16"/>
                <w:lang w:val="en-US"/>
              </w:rPr>
              <w:t>Levelled playing field</w:t>
            </w:r>
          </w:p>
        </w:tc>
      </w:tr>
      <w:tr w:rsidR="001141D8" w:rsidRPr="001A501A" w14:paraId="2E5DBF11" w14:textId="77777777" w:rsidTr="00BE14E0">
        <w:trPr>
          <w:trHeight w:val="275"/>
        </w:trPr>
        <w:tc>
          <w:tcPr>
            <w:tcW w:w="567" w:type="dxa"/>
            <w:vMerge/>
          </w:tcPr>
          <w:p w14:paraId="5FA3B223" w14:textId="77777777" w:rsidR="001141D8" w:rsidRPr="001A501A" w:rsidRDefault="001141D8" w:rsidP="007302C0">
            <w:pPr>
              <w:jc w:val="both"/>
              <w:rPr>
                <w:b/>
                <w:sz w:val="16"/>
                <w:szCs w:val="16"/>
              </w:rPr>
            </w:pPr>
          </w:p>
        </w:tc>
        <w:tc>
          <w:tcPr>
            <w:tcW w:w="1702" w:type="dxa"/>
            <w:vAlign w:val="center"/>
          </w:tcPr>
          <w:p w14:paraId="25F5CED8" w14:textId="77777777" w:rsidR="001141D8" w:rsidRPr="001A501A" w:rsidRDefault="001141D8" w:rsidP="007302C0">
            <w:pPr>
              <w:jc w:val="both"/>
              <w:rPr>
                <w:b/>
                <w:sz w:val="16"/>
                <w:szCs w:val="16"/>
                <w:u w:val="single"/>
              </w:rPr>
            </w:pPr>
            <w:r w:rsidRPr="001A501A">
              <w:rPr>
                <w:b/>
                <w:sz w:val="16"/>
                <w:szCs w:val="16"/>
                <w:u w:val="single"/>
              </w:rPr>
              <w:t>Costs</w:t>
            </w:r>
          </w:p>
        </w:tc>
        <w:tc>
          <w:tcPr>
            <w:tcW w:w="2693" w:type="dxa"/>
          </w:tcPr>
          <w:p w14:paraId="620CFE0C" w14:textId="77777777" w:rsidR="001141D8" w:rsidRPr="001A501A" w:rsidRDefault="001141D8" w:rsidP="007302C0">
            <w:pPr>
              <w:jc w:val="both"/>
              <w:rPr>
                <w:sz w:val="16"/>
                <w:szCs w:val="16"/>
              </w:rPr>
            </w:pPr>
          </w:p>
          <w:p w14:paraId="277AFA70" w14:textId="77777777" w:rsidR="001141D8" w:rsidRPr="001A501A" w:rsidRDefault="001141D8" w:rsidP="007302C0">
            <w:pPr>
              <w:jc w:val="both"/>
              <w:rPr>
                <w:sz w:val="16"/>
                <w:szCs w:val="16"/>
              </w:rPr>
            </w:pPr>
          </w:p>
          <w:p w14:paraId="33E659A1" w14:textId="77777777" w:rsidR="001141D8" w:rsidRPr="001A501A" w:rsidRDefault="001141D8" w:rsidP="007302C0">
            <w:pPr>
              <w:jc w:val="both"/>
              <w:rPr>
                <w:sz w:val="16"/>
                <w:szCs w:val="16"/>
              </w:rPr>
            </w:pPr>
          </w:p>
          <w:p w14:paraId="27093F25" w14:textId="77777777" w:rsidR="001141D8" w:rsidRPr="001A501A" w:rsidRDefault="001141D8" w:rsidP="007302C0">
            <w:pPr>
              <w:jc w:val="both"/>
              <w:rPr>
                <w:sz w:val="16"/>
                <w:szCs w:val="16"/>
              </w:rPr>
            </w:pPr>
          </w:p>
          <w:p w14:paraId="28C83720" w14:textId="77777777" w:rsidR="001141D8" w:rsidRPr="001A501A" w:rsidRDefault="001141D8" w:rsidP="007302C0">
            <w:pPr>
              <w:jc w:val="both"/>
              <w:rPr>
                <w:sz w:val="16"/>
                <w:szCs w:val="16"/>
              </w:rPr>
            </w:pPr>
            <w:r w:rsidRPr="001A501A">
              <w:rPr>
                <w:sz w:val="16"/>
                <w:szCs w:val="16"/>
              </w:rPr>
              <w:t>0</w:t>
            </w:r>
          </w:p>
        </w:tc>
        <w:tc>
          <w:tcPr>
            <w:tcW w:w="2835" w:type="dxa"/>
          </w:tcPr>
          <w:p w14:paraId="23F78172" w14:textId="77777777" w:rsidR="001141D8" w:rsidRPr="001A501A" w:rsidRDefault="001141D8" w:rsidP="007302C0">
            <w:pPr>
              <w:jc w:val="both"/>
              <w:rPr>
                <w:rFonts w:eastAsia="Calibri"/>
                <w:color w:val="000000"/>
                <w:sz w:val="16"/>
                <w:szCs w:val="16"/>
                <w:lang w:val="en-US"/>
              </w:rPr>
            </w:pPr>
          </w:p>
          <w:p w14:paraId="000BA1FC" w14:textId="77777777" w:rsidR="001141D8" w:rsidRPr="001A501A" w:rsidRDefault="001141D8" w:rsidP="007302C0">
            <w:pPr>
              <w:jc w:val="both"/>
              <w:rPr>
                <w:rFonts w:eastAsia="Calibri"/>
                <w:color w:val="000000"/>
                <w:sz w:val="16"/>
                <w:szCs w:val="16"/>
                <w:lang w:val="en-US"/>
              </w:rPr>
            </w:pPr>
            <w:r w:rsidRPr="001A501A">
              <w:rPr>
                <w:rFonts w:eastAsia="Calibri"/>
                <w:color w:val="000000"/>
                <w:sz w:val="16"/>
                <w:szCs w:val="16"/>
                <w:lang w:val="en-US"/>
              </w:rPr>
              <w:t>Negligible one-off costs to provide transparency on algorithmic processes</w:t>
            </w:r>
          </w:p>
          <w:p w14:paraId="5951E616" w14:textId="77777777" w:rsidR="001141D8" w:rsidRPr="001A501A" w:rsidRDefault="001141D8" w:rsidP="007302C0">
            <w:pPr>
              <w:jc w:val="both"/>
              <w:rPr>
                <w:rFonts w:eastAsia="Calibri"/>
                <w:color w:val="000000"/>
                <w:sz w:val="16"/>
                <w:szCs w:val="16"/>
                <w:lang w:val="en-US"/>
              </w:rPr>
            </w:pPr>
          </w:p>
          <w:p w14:paraId="07A6B190" w14:textId="3E568306" w:rsidR="001141D8" w:rsidRPr="001A501A" w:rsidRDefault="001141D8" w:rsidP="00E82218">
            <w:pPr>
              <w:jc w:val="both"/>
              <w:rPr>
                <w:rFonts w:eastAsia="Calibri"/>
                <w:color w:val="000000"/>
                <w:sz w:val="16"/>
                <w:szCs w:val="16"/>
                <w:lang w:val="en-US"/>
              </w:rPr>
            </w:pPr>
            <w:r w:rsidRPr="001A501A">
              <w:rPr>
                <w:rFonts w:eastAsia="Calibri"/>
                <w:color w:val="000000"/>
                <w:sz w:val="16"/>
                <w:szCs w:val="16"/>
                <w:lang w:val="en-US"/>
              </w:rPr>
              <w:t xml:space="preserve">Up to </w:t>
            </w:r>
            <w:r w:rsidRPr="001A501A">
              <w:rPr>
                <w:rFonts w:eastAsia="Calibri"/>
                <w:b/>
                <w:bCs/>
                <w:color w:val="000000"/>
                <w:sz w:val="16"/>
                <w:szCs w:val="16"/>
                <w:lang w:val="en-US"/>
              </w:rPr>
              <w:t xml:space="preserve">EUR </w:t>
            </w:r>
            <w:r w:rsidR="00E82218" w:rsidRPr="001A501A">
              <w:rPr>
                <w:rFonts w:eastAsia="Calibri"/>
                <w:b/>
                <w:bCs/>
                <w:color w:val="000000"/>
                <w:sz w:val="16"/>
                <w:szCs w:val="16"/>
                <w:lang w:val="en-US"/>
              </w:rPr>
              <w:t>35.</w:t>
            </w:r>
            <w:r w:rsidR="00B60806" w:rsidRPr="001A501A">
              <w:rPr>
                <w:rFonts w:eastAsia="Calibri"/>
                <w:b/>
                <w:bCs/>
                <w:color w:val="000000"/>
                <w:sz w:val="16"/>
                <w:szCs w:val="16"/>
                <w:lang w:val="en-US"/>
              </w:rPr>
              <w:t>000</w:t>
            </w:r>
            <w:r w:rsidRPr="001A501A">
              <w:rPr>
                <w:rFonts w:eastAsia="Calibri"/>
                <w:b/>
                <w:bCs/>
                <w:color w:val="000000"/>
                <w:sz w:val="16"/>
                <w:szCs w:val="16"/>
                <w:lang w:val="en-US"/>
              </w:rPr>
              <w:t xml:space="preserve"> </w:t>
            </w:r>
            <w:r w:rsidRPr="001A501A">
              <w:rPr>
                <w:rFonts w:eastAsia="Calibri"/>
                <w:color w:val="000000"/>
                <w:sz w:val="16"/>
                <w:szCs w:val="16"/>
                <w:lang w:val="en-US"/>
              </w:rPr>
              <w:t>in increased recurring costs (for all platforms combined) to consult workers</w:t>
            </w:r>
            <w:r w:rsidR="00A20AA4" w:rsidRPr="001A501A">
              <w:rPr>
                <w:rFonts w:eastAsia="Calibri"/>
                <w:color w:val="000000"/>
                <w:sz w:val="16"/>
                <w:szCs w:val="16"/>
                <w:lang w:val="en-US"/>
              </w:rPr>
              <w:t xml:space="preserve">). </w:t>
            </w:r>
          </w:p>
        </w:tc>
        <w:tc>
          <w:tcPr>
            <w:tcW w:w="2693" w:type="dxa"/>
            <w:vAlign w:val="center"/>
          </w:tcPr>
          <w:p w14:paraId="20F69278" w14:textId="77777777" w:rsidR="001141D8" w:rsidRPr="001A501A" w:rsidRDefault="001141D8" w:rsidP="007302C0">
            <w:pPr>
              <w:jc w:val="both"/>
              <w:rPr>
                <w:sz w:val="16"/>
                <w:szCs w:val="16"/>
              </w:rPr>
            </w:pPr>
            <w:r w:rsidRPr="001A501A">
              <w:rPr>
                <w:sz w:val="16"/>
                <w:szCs w:val="16"/>
              </w:rPr>
              <w:t>0</w:t>
            </w:r>
          </w:p>
        </w:tc>
      </w:tr>
      <w:tr w:rsidR="001141D8" w:rsidRPr="005F55D6" w14:paraId="10893842" w14:textId="77777777" w:rsidTr="00BE14E0">
        <w:trPr>
          <w:cantSplit/>
          <w:trHeight w:val="1134"/>
        </w:trPr>
        <w:tc>
          <w:tcPr>
            <w:tcW w:w="567" w:type="dxa"/>
            <w:vMerge w:val="restart"/>
            <w:textDirection w:val="btLr"/>
          </w:tcPr>
          <w:p w14:paraId="5D77AEDD" w14:textId="77777777" w:rsidR="001141D8" w:rsidRPr="001A501A" w:rsidRDefault="001141D8" w:rsidP="00ED23D9">
            <w:pPr>
              <w:ind w:left="113" w:right="113"/>
              <w:jc w:val="center"/>
              <w:rPr>
                <w:b/>
                <w:sz w:val="16"/>
                <w:szCs w:val="16"/>
                <w:lang w:val="en-US"/>
              </w:rPr>
            </w:pPr>
            <w:r w:rsidRPr="001A501A">
              <w:rPr>
                <w:b/>
                <w:sz w:val="16"/>
                <w:szCs w:val="16"/>
                <w:lang w:val="en-US"/>
              </w:rPr>
              <w:t>Policy Area C (Option</w:t>
            </w:r>
            <w:r w:rsidR="00A526E6" w:rsidRPr="001A501A">
              <w:rPr>
                <w:b/>
                <w:sz w:val="16"/>
                <w:szCs w:val="16"/>
                <w:lang w:val="en-US"/>
              </w:rPr>
              <w:t>s</w:t>
            </w:r>
            <w:r w:rsidRPr="001A501A">
              <w:rPr>
                <w:b/>
                <w:sz w:val="16"/>
                <w:szCs w:val="16"/>
                <w:lang w:val="en-US"/>
              </w:rPr>
              <w:t xml:space="preserve"> </w:t>
            </w:r>
            <w:r w:rsidR="00A526E6" w:rsidRPr="001A501A">
              <w:rPr>
                <w:b/>
                <w:sz w:val="16"/>
                <w:szCs w:val="16"/>
                <w:lang w:val="en-US"/>
              </w:rPr>
              <w:t xml:space="preserve">C1+ </w:t>
            </w:r>
            <w:r w:rsidRPr="001A501A">
              <w:rPr>
                <w:b/>
                <w:sz w:val="16"/>
                <w:szCs w:val="16"/>
                <w:lang w:val="en-US"/>
              </w:rPr>
              <w:t>C2)</w:t>
            </w:r>
          </w:p>
        </w:tc>
        <w:tc>
          <w:tcPr>
            <w:tcW w:w="1702" w:type="dxa"/>
            <w:vAlign w:val="center"/>
          </w:tcPr>
          <w:p w14:paraId="537C3D42" w14:textId="77777777" w:rsidR="001141D8" w:rsidRPr="001A501A" w:rsidRDefault="001141D8" w:rsidP="00ED23D9">
            <w:pPr>
              <w:rPr>
                <w:b/>
                <w:sz w:val="16"/>
                <w:szCs w:val="16"/>
                <w:u w:val="single"/>
              </w:rPr>
            </w:pPr>
            <w:r w:rsidRPr="001A501A">
              <w:rPr>
                <w:b/>
                <w:sz w:val="16"/>
                <w:szCs w:val="16"/>
                <w:u w:val="single"/>
              </w:rPr>
              <w:t>Benefits</w:t>
            </w:r>
          </w:p>
        </w:tc>
        <w:tc>
          <w:tcPr>
            <w:tcW w:w="2693" w:type="dxa"/>
          </w:tcPr>
          <w:p w14:paraId="6046F92C" w14:textId="77777777" w:rsidR="001141D8" w:rsidRPr="001A501A" w:rsidRDefault="001141D8" w:rsidP="001141D8">
            <w:pPr>
              <w:tabs>
                <w:tab w:val="num" w:pos="720"/>
              </w:tabs>
              <w:jc w:val="both"/>
              <w:rPr>
                <w:rFonts w:eastAsia="Calibri"/>
                <w:color w:val="000000"/>
                <w:sz w:val="16"/>
                <w:szCs w:val="16"/>
                <w:lang w:val="en-US"/>
              </w:rPr>
            </w:pPr>
          </w:p>
          <w:p w14:paraId="1DD1F1EA" w14:textId="77777777" w:rsidR="001141D8" w:rsidRPr="001A501A" w:rsidRDefault="001141D8" w:rsidP="001141D8">
            <w:pPr>
              <w:tabs>
                <w:tab w:val="num" w:pos="720"/>
              </w:tabs>
              <w:jc w:val="both"/>
              <w:rPr>
                <w:rFonts w:eastAsia="Calibri"/>
                <w:color w:val="000000"/>
                <w:sz w:val="16"/>
                <w:szCs w:val="16"/>
                <w:lang w:val="en-US"/>
              </w:rPr>
            </w:pPr>
            <w:r w:rsidRPr="001A501A">
              <w:rPr>
                <w:rFonts w:eastAsia="Calibri"/>
                <w:color w:val="000000"/>
                <w:sz w:val="16"/>
                <w:szCs w:val="16"/>
                <w:lang w:val="en-US"/>
              </w:rPr>
              <w:t>(Indirectly) improved working conditions</w:t>
            </w:r>
            <w:r w:rsidR="00641456" w:rsidRPr="001A501A">
              <w:rPr>
                <w:rFonts w:eastAsia="Calibri"/>
                <w:color w:val="000000"/>
                <w:sz w:val="16"/>
                <w:szCs w:val="16"/>
                <w:lang w:val="en-US"/>
              </w:rPr>
              <w:t xml:space="preserve"> and social protection</w:t>
            </w:r>
          </w:p>
          <w:p w14:paraId="1A3A6B30" w14:textId="77777777" w:rsidR="001141D8" w:rsidRPr="001A501A" w:rsidRDefault="001141D8" w:rsidP="001141D8">
            <w:pPr>
              <w:tabs>
                <w:tab w:val="num" w:pos="720"/>
              </w:tabs>
              <w:jc w:val="both"/>
              <w:rPr>
                <w:rFonts w:eastAsia="Calibri"/>
                <w:color w:val="000000"/>
                <w:sz w:val="16"/>
                <w:szCs w:val="16"/>
                <w:lang w:val="en-US"/>
              </w:rPr>
            </w:pPr>
          </w:p>
          <w:p w14:paraId="4E2EC75C" w14:textId="77777777" w:rsidR="001141D8" w:rsidRPr="001A501A" w:rsidRDefault="00AA1F19" w:rsidP="001141D8">
            <w:pPr>
              <w:tabs>
                <w:tab w:val="num" w:pos="720"/>
              </w:tabs>
              <w:jc w:val="both"/>
              <w:rPr>
                <w:rFonts w:eastAsia="Calibri"/>
                <w:color w:val="000000"/>
                <w:sz w:val="16"/>
                <w:szCs w:val="16"/>
                <w:lang w:val="en-US"/>
              </w:rPr>
            </w:pPr>
            <w:r w:rsidRPr="001A501A">
              <w:rPr>
                <w:rFonts w:eastAsia="Calibri"/>
                <w:color w:val="000000"/>
                <w:sz w:val="16"/>
                <w:szCs w:val="16"/>
                <w:lang w:val="en-US"/>
              </w:rPr>
              <w:t>(</w:t>
            </w:r>
            <w:r w:rsidR="001141D8" w:rsidRPr="001A501A">
              <w:rPr>
                <w:rFonts w:eastAsia="Calibri"/>
                <w:color w:val="000000"/>
                <w:sz w:val="16"/>
                <w:szCs w:val="16"/>
                <w:lang w:val="en-US"/>
              </w:rPr>
              <w:t>Indirectly) improved legal certainty</w:t>
            </w:r>
          </w:p>
          <w:p w14:paraId="73A2F3BA" w14:textId="77777777" w:rsidR="001141D8" w:rsidRPr="001A501A" w:rsidRDefault="001141D8" w:rsidP="001141D8">
            <w:pPr>
              <w:tabs>
                <w:tab w:val="num" w:pos="720"/>
              </w:tabs>
              <w:jc w:val="both"/>
              <w:rPr>
                <w:rFonts w:eastAsia="Calibri"/>
                <w:color w:val="000000"/>
                <w:sz w:val="16"/>
                <w:szCs w:val="16"/>
                <w:lang w:val="en-US"/>
              </w:rPr>
            </w:pPr>
          </w:p>
          <w:p w14:paraId="4D6D2892" w14:textId="77777777" w:rsidR="001141D8" w:rsidRPr="001A501A" w:rsidRDefault="001141D8" w:rsidP="007302C0">
            <w:pPr>
              <w:jc w:val="both"/>
              <w:rPr>
                <w:rFonts w:eastAsia="Calibri"/>
                <w:color w:val="000000"/>
                <w:sz w:val="16"/>
                <w:szCs w:val="16"/>
                <w:lang w:val="en-US"/>
              </w:rPr>
            </w:pPr>
            <w:r w:rsidRPr="001A501A">
              <w:rPr>
                <w:rFonts w:eastAsia="Calibri"/>
                <w:color w:val="000000"/>
                <w:sz w:val="16"/>
                <w:szCs w:val="16"/>
                <w:lang w:val="en-US"/>
              </w:rPr>
              <w:t>(Indirec</w:t>
            </w:r>
            <w:r w:rsidR="00AA1F19" w:rsidRPr="001A501A">
              <w:rPr>
                <w:rFonts w:eastAsia="Calibri"/>
                <w:color w:val="000000"/>
                <w:sz w:val="16"/>
                <w:szCs w:val="16"/>
                <w:lang w:val="en-US"/>
              </w:rPr>
              <w:t>t</w:t>
            </w:r>
            <w:r w:rsidRPr="001A501A">
              <w:rPr>
                <w:rFonts w:eastAsia="Calibri"/>
                <w:color w:val="000000"/>
                <w:sz w:val="16"/>
                <w:szCs w:val="16"/>
                <w:lang w:val="en-US"/>
              </w:rPr>
              <w:t>ly) improved business transparency</w:t>
            </w:r>
          </w:p>
          <w:p w14:paraId="6FBA4892" w14:textId="77777777" w:rsidR="001141D8" w:rsidRPr="001A501A" w:rsidRDefault="001141D8" w:rsidP="007302C0">
            <w:pPr>
              <w:jc w:val="both"/>
              <w:rPr>
                <w:sz w:val="16"/>
                <w:szCs w:val="16"/>
              </w:rPr>
            </w:pPr>
          </w:p>
        </w:tc>
        <w:tc>
          <w:tcPr>
            <w:tcW w:w="2835" w:type="dxa"/>
          </w:tcPr>
          <w:p w14:paraId="587EF995" w14:textId="77777777" w:rsidR="001141D8" w:rsidRPr="001A501A" w:rsidRDefault="001141D8" w:rsidP="001141D8">
            <w:pPr>
              <w:jc w:val="both"/>
              <w:rPr>
                <w:rFonts w:eastAsia="Calibri"/>
                <w:color w:val="000000"/>
                <w:sz w:val="16"/>
                <w:szCs w:val="16"/>
                <w:lang w:val="en-US"/>
              </w:rPr>
            </w:pPr>
          </w:p>
          <w:p w14:paraId="1A399C60" w14:textId="77777777" w:rsidR="001141D8" w:rsidRPr="001A501A" w:rsidRDefault="001141D8" w:rsidP="007302C0">
            <w:pPr>
              <w:jc w:val="both"/>
              <w:rPr>
                <w:rFonts w:eastAsia="Calibri"/>
                <w:color w:val="000000"/>
                <w:sz w:val="16"/>
                <w:szCs w:val="16"/>
                <w:lang w:val="en-US"/>
              </w:rPr>
            </w:pPr>
            <w:r w:rsidRPr="001A501A">
              <w:rPr>
                <w:rFonts w:eastAsia="Calibri"/>
                <w:color w:val="000000"/>
                <w:sz w:val="16"/>
                <w:szCs w:val="16"/>
                <w:lang w:val="en-US"/>
              </w:rPr>
              <w:t>Increased legal certainty</w:t>
            </w:r>
          </w:p>
          <w:p w14:paraId="2F30E126" w14:textId="77777777" w:rsidR="001141D8" w:rsidRPr="001A501A" w:rsidRDefault="001141D8" w:rsidP="007302C0">
            <w:pPr>
              <w:jc w:val="both"/>
              <w:rPr>
                <w:rFonts w:eastAsia="Calibri"/>
                <w:color w:val="000000"/>
                <w:sz w:val="16"/>
                <w:szCs w:val="16"/>
                <w:lang w:val="en-US"/>
              </w:rPr>
            </w:pPr>
          </w:p>
          <w:p w14:paraId="013A3338" w14:textId="77777777" w:rsidR="001141D8" w:rsidRPr="001A501A" w:rsidRDefault="001141D8" w:rsidP="007302C0">
            <w:pPr>
              <w:jc w:val="both"/>
              <w:rPr>
                <w:rFonts w:eastAsia="Calibri"/>
                <w:color w:val="000000"/>
                <w:sz w:val="16"/>
                <w:szCs w:val="16"/>
                <w:lang w:val="en-US"/>
              </w:rPr>
            </w:pPr>
            <w:r w:rsidRPr="001A501A">
              <w:rPr>
                <w:rFonts w:eastAsia="Calibri"/>
                <w:color w:val="000000"/>
                <w:sz w:val="16"/>
                <w:szCs w:val="16"/>
                <w:lang w:val="en-US"/>
              </w:rPr>
              <w:t>Increased business transparency</w:t>
            </w:r>
          </w:p>
          <w:p w14:paraId="30CB989A" w14:textId="77777777" w:rsidR="001141D8" w:rsidRPr="001A501A" w:rsidRDefault="001141D8" w:rsidP="007302C0">
            <w:pPr>
              <w:jc w:val="both"/>
              <w:rPr>
                <w:rFonts w:eastAsia="Calibri"/>
                <w:color w:val="000000"/>
                <w:sz w:val="16"/>
                <w:szCs w:val="16"/>
                <w:lang w:val="en-US"/>
              </w:rPr>
            </w:pPr>
          </w:p>
          <w:p w14:paraId="0DAA1AB3" w14:textId="77777777" w:rsidR="001141D8" w:rsidRPr="001A501A" w:rsidRDefault="001141D8" w:rsidP="007302C0">
            <w:pPr>
              <w:jc w:val="both"/>
              <w:rPr>
                <w:rFonts w:eastAsia="Calibri"/>
                <w:color w:val="000000"/>
                <w:sz w:val="16"/>
                <w:szCs w:val="16"/>
              </w:rPr>
            </w:pPr>
            <w:r w:rsidRPr="001A501A">
              <w:rPr>
                <w:rFonts w:eastAsia="Calibri"/>
                <w:color w:val="000000"/>
                <w:sz w:val="16"/>
                <w:szCs w:val="16"/>
                <w:lang w:val="en-US"/>
              </w:rPr>
              <w:t>Levelled playing field</w:t>
            </w:r>
          </w:p>
        </w:tc>
        <w:tc>
          <w:tcPr>
            <w:tcW w:w="2693" w:type="dxa"/>
            <w:vAlign w:val="center"/>
          </w:tcPr>
          <w:p w14:paraId="51CF0055" w14:textId="77777777" w:rsidR="001141D8" w:rsidRPr="001A501A" w:rsidRDefault="001141D8" w:rsidP="007302C0">
            <w:pPr>
              <w:jc w:val="both"/>
              <w:rPr>
                <w:rFonts w:eastAsia="Calibri"/>
                <w:color w:val="000000"/>
                <w:sz w:val="16"/>
                <w:szCs w:val="16"/>
                <w:lang w:val="en-US"/>
              </w:rPr>
            </w:pPr>
            <w:r w:rsidRPr="001A501A">
              <w:rPr>
                <w:rFonts w:eastAsia="Calibri"/>
                <w:color w:val="000000"/>
                <w:sz w:val="16"/>
                <w:szCs w:val="16"/>
                <w:lang w:val="en-US"/>
              </w:rPr>
              <w:t>Increased legal certainty</w:t>
            </w:r>
          </w:p>
          <w:p w14:paraId="0D4CA106" w14:textId="77777777" w:rsidR="001141D8" w:rsidRPr="001A501A" w:rsidRDefault="001141D8" w:rsidP="007302C0">
            <w:pPr>
              <w:jc w:val="both"/>
              <w:rPr>
                <w:rFonts w:eastAsia="Calibri"/>
                <w:color w:val="000000"/>
                <w:sz w:val="16"/>
                <w:szCs w:val="16"/>
                <w:lang w:val="en-US"/>
              </w:rPr>
            </w:pPr>
          </w:p>
          <w:p w14:paraId="4FCA20C5" w14:textId="77777777" w:rsidR="001141D8" w:rsidRPr="001A501A" w:rsidRDefault="001141D8" w:rsidP="007302C0">
            <w:pPr>
              <w:jc w:val="both"/>
              <w:rPr>
                <w:rFonts w:eastAsia="Calibri"/>
                <w:color w:val="000000"/>
                <w:sz w:val="16"/>
                <w:szCs w:val="16"/>
                <w:lang w:val="en-US"/>
              </w:rPr>
            </w:pPr>
            <w:r w:rsidRPr="001A501A">
              <w:rPr>
                <w:rFonts w:eastAsia="Calibri"/>
                <w:color w:val="000000"/>
                <w:sz w:val="16"/>
                <w:szCs w:val="16"/>
                <w:lang w:val="en-US"/>
              </w:rPr>
              <w:t>Increased transparency</w:t>
            </w:r>
          </w:p>
          <w:p w14:paraId="18580B3F" w14:textId="77777777" w:rsidR="001141D8" w:rsidRPr="001A501A" w:rsidRDefault="001141D8" w:rsidP="007302C0">
            <w:pPr>
              <w:jc w:val="both"/>
              <w:rPr>
                <w:rFonts w:eastAsia="Calibri"/>
                <w:color w:val="000000"/>
                <w:sz w:val="16"/>
                <w:szCs w:val="16"/>
                <w:lang w:val="en-US"/>
              </w:rPr>
            </w:pPr>
          </w:p>
          <w:p w14:paraId="04B43606" w14:textId="77777777" w:rsidR="001141D8" w:rsidRPr="001A501A" w:rsidRDefault="001141D8" w:rsidP="007302C0">
            <w:pPr>
              <w:jc w:val="both"/>
              <w:rPr>
                <w:sz w:val="16"/>
                <w:szCs w:val="16"/>
              </w:rPr>
            </w:pPr>
            <w:r w:rsidRPr="001A501A">
              <w:rPr>
                <w:rFonts w:eastAsia="Calibri"/>
                <w:color w:val="000000"/>
                <w:sz w:val="16"/>
                <w:szCs w:val="16"/>
                <w:lang w:val="en-US"/>
              </w:rPr>
              <w:t>Improved enfo</w:t>
            </w:r>
            <w:r w:rsidR="00AA1F19" w:rsidRPr="001A501A">
              <w:rPr>
                <w:rFonts w:eastAsia="Calibri"/>
                <w:color w:val="000000"/>
                <w:sz w:val="16"/>
                <w:szCs w:val="16"/>
                <w:lang w:val="en-US"/>
              </w:rPr>
              <w:t>r</w:t>
            </w:r>
            <w:r w:rsidRPr="001A501A">
              <w:rPr>
                <w:rFonts w:eastAsia="Calibri"/>
                <w:color w:val="000000"/>
                <w:sz w:val="16"/>
                <w:szCs w:val="16"/>
                <w:lang w:val="en-US"/>
              </w:rPr>
              <w:t>ce</w:t>
            </w:r>
            <w:r w:rsidR="00B60806" w:rsidRPr="001A501A">
              <w:rPr>
                <w:rFonts w:eastAsia="Calibri"/>
                <w:color w:val="000000"/>
                <w:sz w:val="16"/>
                <w:szCs w:val="16"/>
                <w:lang w:val="en-US"/>
              </w:rPr>
              <w:t>ment</w:t>
            </w:r>
            <w:r w:rsidRPr="001A501A">
              <w:rPr>
                <w:rFonts w:eastAsia="Calibri"/>
                <w:color w:val="000000"/>
                <w:sz w:val="16"/>
                <w:szCs w:val="16"/>
                <w:lang w:val="en-US"/>
              </w:rPr>
              <w:t xml:space="preserve"> of </w:t>
            </w:r>
            <w:r w:rsidR="00EE6116" w:rsidRPr="001A501A">
              <w:rPr>
                <w:rFonts w:eastAsia="Calibri"/>
                <w:color w:val="000000"/>
                <w:sz w:val="16"/>
                <w:szCs w:val="16"/>
                <w:lang w:val="en-US"/>
              </w:rPr>
              <w:t xml:space="preserve">existing </w:t>
            </w:r>
            <w:r w:rsidRPr="001A501A">
              <w:rPr>
                <w:rFonts w:eastAsia="Calibri"/>
                <w:color w:val="000000"/>
                <w:sz w:val="16"/>
                <w:szCs w:val="16"/>
                <w:lang w:val="en-US"/>
              </w:rPr>
              <w:t xml:space="preserve">rules on </w:t>
            </w:r>
            <w:r w:rsidR="00641456" w:rsidRPr="001A501A">
              <w:rPr>
                <w:rFonts w:eastAsia="Calibri"/>
                <w:color w:val="000000"/>
                <w:sz w:val="16"/>
                <w:szCs w:val="16"/>
                <w:lang w:val="en-US"/>
              </w:rPr>
              <w:t xml:space="preserve">labour standards, </w:t>
            </w:r>
            <w:r w:rsidRPr="001A501A">
              <w:rPr>
                <w:rFonts w:eastAsia="Calibri"/>
                <w:color w:val="000000"/>
                <w:sz w:val="16"/>
                <w:szCs w:val="16"/>
                <w:lang w:val="en-US"/>
              </w:rPr>
              <w:t>tax and social protection contributions</w:t>
            </w:r>
          </w:p>
        </w:tc>
      </w:tr>
      <w:tr w:rsidR="001141D8" w:rsidRPr="001A501A" w14:paraId="4C6D1E99" w14:textId="77777777" w:rsidTr="00BE14E0">
        <w:trPr>
          <w:cantSplit/>
          <w:trHeight w:val="1134"/>
        </w:trPr>
        <w:tc>
          <w:tcPr>
            <w:tcW w:w="567" w:type="dxa"/>
            <w:vMerge/>
            <w:textDirection w:val="btLr"/>
          </w:tcPr>
          <w:p w14:paraId="7B3FF8AA" w14:textId="77777777" w:rsidR="001141D8" w:rsidRPr="001A501A" w:rsidRDefault="001141D8" w:rsidP="007302C0">
            <w:pPr>
              <w:ind w:left="113" w:right="113"/>
              <w:jc w:val="both"/>
              <w:rPr>
                <w:b/>
                <w:sz w:val="16"/>
                <w:szCs w:val="16"/>
              </w:rPr>
            </w:pPr>
          </w:p>
        </w:tc>
        <w:tc>
          <w:tcPr>
            <w:tcW w:w="1702" w:type="dxa"/>
            <w:vAlign w:val="center"/>
          </w:tcPr>
          <w:p w14:paraId="603396E7" w14:textId="77777777" w:rsidR="001141D8" w:rsidRPr="001A501A" w:rsidRDefault="001141D8" w:rsidP="007302C0">
            <w:pPr>
              <w:jc w:val="both"/>
              <w:rPr>
                <w:b/>
                <w:sz w:val="16"/>
                <w:szCs w:val="16"/>
                <w:u w:val="single"/>
              </w:rPr>
            </w:pPr>
            <w:r w:rsidRPr="001A501A">
              <w:rPr>
                <w:b/>
                <w:sz w:val="16"/>
                <w:szCs w:val="16"/>
                <w:u w:val="single"/>
              </w:rPr>
              <w:t>Costs</w:t>
            </w:r>
          </w:p>
        </w:tc>
        <w:tc>
          <w:tcPr>
            <w:tcW w:w="2693" w:type="dxa"/>
          </w:tcPr>
          <w:p w14:paraId="36311394" w14:textId="77777777" w:rsidR="001141D8" w:rsidRPr="001A501A" w:rsidRDefault="001141D8" w:rsidP="007302C0">
            <w:pPr>
              <w:jc w:val="both"/>
              <w:rPr>
                <w:sz w:val="16"/>
                <w:szCs w:val="16"/>
              </w:rPr>
            </w:pPr>
          </w:p>
          <w:p w14:paraId="13C8F1AE" w14:textId="77777777" w:rsidR="001141D8" w:rsidRPr="001A501A" w:rsidRDefault="001141D8" w:rsidP="007302C0">
            <w:pPr>
              <w:jc w:val="both"/>
              <w:rPr>
                <w:sz w:val="16"/>
                <w:szCs w:val="16"/>
              </w:rPr>
            </w:pPr>
          </w:p>
          <w:p w14:paraId="1EEC5CAE" w14:textId="77777777" w:rsidR="001141D8" w:rsidRPr="001A501A" w:rsidRDefault="001141D8" w:rsidP="007302C0">
            <w:pPr>
              <w:jc w:val="both"/>
              <w:rPr>
                <w:sz w:val="16"/>
                <w:szCs w:val="16"/>
              </w:rPr>
            </w:pPr>
          </w:p>
          <w:p w14:paraId="6CAC4916" w14:textId="77777777" w:rsidR="001141D8" w:rsidRPr="001A501A" w:rsidRDefault="001141D8" w:rsidP="007302C0">
            <w:pPr>
              <w:jc w:val="both"/>
              <w:rPr>
                <w:sz w:val="16"/>
                <w:szCs w:val="16"/>
              </w:rPr>
            </w:pPr>
            <w:r w:rsidRPr="001A501A">
              <w:rPr>
                <w:sz w:val="16"/>
                <w:szCs w:val="16"/>
              </w:rPr>
              <w:t>0</w:t>
            </w:r>
          </w:p>
        </w:tc>
        <w:tc>
          <w:tcPr>
            <w:tcW w:w="2835" w:type="dxa"/>
          </w:tcPr>
          <w:p w14:paraId="287CD4F1" w14:textId="31C6E77A" w:rsidR="001141D8" w:rsidRPr="001A501A" w:rsidRDefault="001141D8" w:rsidP="001141D8">
            <w:pPr>
              <w:jc w:val="both"/>
              <w:rPr>
                <w:rFonts w:eastAsia="Calibri"/>
                <w:color w:val="000000"/>
                <w:sz w:val="16"/>
                <w:szCs w:val="16"/>
                <w:lang w:val="en-US"/>
              </w:rPr>
            </w:pPr>
            <w:r w:rsidRPr="001A501A">
              <w:rPr>
                <w:rFonts w:eastAsia="Calibri"/>
                <w:color w:val="000000"/>
                <w:sz w:val="16"/>
                <w:szCs w:val="16"/>
                <w:lang w:val="en-US"/>
              </w:rPr>
              <w:t xml:space="preserve">Less than </w:t>
            </w:r>
            <w:r w:rsidR="00E82218" w:rsidRPr="001A501A">
              <w:rPr>
                <w:rFonts w:eastAsia="Calibri"/>
                <w:b/>
                <w:bCs/>
                <w:color w:val="000000"/>
                <w:sz w:val="16"/>
                <w:szCs w:val="16"/>
                <w:lang w:val="en-US"/>
              </w:rPr>
              <w:t>EUR 30.300</w:t>
            </w:r>
            <w:r w:rsidRPr="001A501A">
              <w:rPr>
                <w:rFonts w:eastAsia="Calibri"/>
                <w:b/>
                <w:bCs/>
                <w:color w:val="000000"/>
                <w:sz w:val="16"/>
                <w:szCs w:val="16"/>
                <w:lang w:val="en-US"/>
              </w:rPr>
              <w:t xml:space="preserve"> </w:t>
            </w:r>
            <w:r w:rsidRPr="001A501A">
              <w:rPr>
                <w:rFonts w:eastAsia="Calibri"/>
                <w:color w:val="000000"/>
                <w:sz w:val="16"/>
                <w:szCs w:val="16"/>
                <w:lang w:val="en-US"/>
              </w:rPr>
              <w:t>for on-location platforms (combined, one-off)</w:t>
            </w:r>
          </w:p>
          <w:p w14:paraId="5801F672" w14:textId="77777777" w:rsidR="001141D8" w:rsidRPr="001A501A" w:rsidRDefault="001141D8" w:rsidP="001141D8">
            <w:pPr>
              <w:jc w:val="both"/>
              <w:rPr>
                <w:rFonts w:eastAsia="Calibri"/>
                <w:color w:val="000000"/>
                <w:sz w:val="16"/>
                <w:szCs w:val="16"/>
                <w:lang w:val="en-US"/>
              </w:rPr>
            </w:pPr>
          </w:p>
          <w:p w14:paraId="5E584589" w14:textId="1BFFEAD2" w:rsidR="001141D8" w:rsidRPr="001A501A" w:rsidRDefault="001141D8" w:rsidP="007302C0">
            <w:pPr>
              <w:jc w:val="both"/>
              <w:rPr>
                <w:rFonts w:eastAsia="Calibri"/>
                <w:color w:val="000000"/>
                <w:sz w:val="16"/>
                <w:szCs w:val="16"/>
                <w:lang w:val="en-US"/>
              </w:rPr>
            </w:pPr>
            <w:r w:rsidRPr="001A501A">
              <w:rPr>
                <w:rFonts w:eastAsia="Calibri"/>
                <w:color w:val="000000"/>
                <w:sz w:val="16"/>
                <w:szCs w:val="16"/>
                <w:lang w:val="en-US"/>
              </w:rPr>
              <w:t xml:space="preserve">Less than </w:t>
            </w:r>
            <w:r w:rsidR="00E82218" w:rsidRPr="001A501A">
              <w:rPr>
                <w:rFonts w:eastAsia="Calibri"/>
                <w:b/>
                <w:bCs/>
                <w:color w:val="000000"/>
                <w:sz w:val="16"/>
                <w:szCs w:val="16"/>
                <w:lang w:val="en-US"/>
              </w:rPr>
              <w:t>EUR 17.200</w:t>
            </w:r>
            <w:r w:rsidRPr="001A501A">
              <w:rPr>
                <w:rFonts w:eastAsia="Calibri"/>
                <w:b/>
                <w:bCs/>
                <w:color w:val="000000"/>
                <w:sz w:val="16"/>
                <w:szCs w:val="16"/>
                <w:lang w:val="en-US"/>
              </w:rPr>
              <w:t xml:space="preserve"> </w:t>
            </w:r>
            <w:r w:rsidRPr="001A501A">
              <w:rPr>
                <w:rFonts w:eastAsia="Calibri"/>
                <w:color w:val="000000"/>
                <w:sz w:val="16"/>
                <w:szCs w:val="16"/>
                <w:lang w:val="en-US"/>
              </w:rPr>
              <w:t>for online platforms (combined, one-off)</w:t>
            </w:r>
          </w:p>
        </w:tc>
        <w:tc>
          <w:tcPr>
            <w:tcW w:w="2693" w:type="dxa"/>
            <w:vAlign w:val="center"/>
          </w:tcPr>
          <w:p w14:paraId="7B70759A" w14:textId="77777777" w:rsidR="004045FF" w:rsidRPr="001A501A" w:rsidRDefault="004045FF" w:rsidP="007302C0">
            <w:pPr>
              <w:jc w:val="both"/>
              <w:rPr>
                <w:rFonts w:eastAsia="Calibri"/>
                <w:color w:val="000000"/>
                <w:sz w:val="16"/>
                <w:szCs w:val="16"/>
                <w:lang w:val="en-US"/>
              </w:rPr>
            </w:pPr>
          </w:p>
          <w:p w14:paraId="245C972C" w14:textId="77777777" w:rsidR="001141D8" w:rsidRPr="001A501A" w:rsidRDefault="001141D8" w:rsidP="001141D8">
            <w:pPr>
              <w:jc w:val="both"/>
              <w:rPr>
                <w:rFonts w:eastAsia="Calibri"/>
                <w:color w:val="000000"/>
                <w:sz w:val="16"/>
                <w:szCs w:val="16"/>
                <w:lang w:val="en-US"/>
              </w:rPr>
            </w:pPr>
            <w:r w:rsidRPr="001A501A">
              <w:rPr>
                <w:rFonts w:eastAsia="Calibri"/>
                <w:color w:val="000000"/>
                <w:sz w:val="16"/>
                <w:szCs w:val="16"/>
                <w:lang w:val="en-US"/>
              </w:rPr>
              <w:t xml:space="preserve">Negligible costs </w:t>
            </w:r>
          </w:p>
          <w:p w14:paraId="0F204123" w14:textId="77777777" w:rsidR="001141D8" w:rsidRPr="001A501A" w:rsidRDefault="001141D8" w:rsidP="001141D8">
            <w:pPr>
              <w:jc w:val="both"/>
              <w:rPr>
                <w:rFonts w:eastAsia="Calibri"/>
                <w:color w:val="000000"/>
                <w:sz w:val="16"/>
                <w:szCs w:val="16"/>
                <w:lang w:val="en-US"/>
              </w:rPr>
            </w:pPr>
          </w:p>
          <w:p w14:paraId="636FA07F" w14:textId="77777777" w:rsidR="001141D8" w:rsidRPr="001A501A" w:rsidRDefault="001141D8" w:rsidP="007302C0">
            <w:pPr>
              <w:jc w:val="both"/>
              <w:rPr>
                <w:sz w:val="16"/>
                <w:szCs w:val="16"/>
                <w:lang w:val="en-US"/>
              </w:rPr>
            </w:pPr>
          </w:p>
        </w:tc>
      </w:tr>
    </w:tbl>
    <w:p w14:paraId="113BB418" w14:textId="77777777" w:rsidR="00D82447" w:rsidRPr="001A501A" w:rsidRDefault="00D82447" w:rsidP="006E7F26">
      <w:pPr>
        <w:spacing w:after="0" w:line="240" w:lineRule="auto"/>
        <w:jc w:val="both"/>
        <w:rPr>
          <w:rFonts w:ascii="Times New Roman" w:eastAsia="Calibri" w:hAnsi="Times New Roman" w:cs="Times New Roman"/>
          <w:color w:val="000000"/>
          <w:sz w:val="24"/>
          <w:szCs w:val="24"/>
          <w:lang w:val="en-US"/>
        </w:rPr>
      </w:pPr>
    </w:p>
    <w:p w14:paraId="3A78AE66" w14:textId="77777777" w:rsidR="00197ACB" w:rsidRPr="001A501A" w:rsidRDefault="00197ACB"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In terms of </w:t>
      </w:r>
      <w:r w:rsidRPr="001A501A">
        <w:rPr>
          <w:rFonts w:ascii="Times New Roman" w:eastAsia="Calibri" w:hAnsi="Times New Roman" w:cs="Times New Roman"/>
          <w:b/>
          <w:sz w:val="24"/>
          <w:szCs w:val="24"/>
          <w:lang w:val="en-US"/>
        </w:rPr>
        <w:t>choice of the legal instrument</w:t>
      </w:r>
      <w:r w:rsidRPr="001A501A">
        <w:rPr>
          <w:rFonts w:ascii="Times New Roman" w:eastAsia="Calibri" w:hAnsi="Times New Roman" w:cs="Times New Roman"/>
          <w:sz w:val="24"/>
          <w:szCs w:val="24"/>
          <w:lang w:val="en-US"/>
        </w:rPr>
        <w:t xml:space="preserve">, the cornerstone of the package would be </w:t>
      </w:r>
      <w:r w:rsidR="00ED23D9" w:rsidRPr="001A501A">
        <w:rPr>
          <w:rFonts w:ascii="Times New Roman" w:eastAsia="Calibri" w:hAnsi="Times New Roman" w:cs="Times New Roman"/>
          <w:sz w:val="24"/>
          <w:szCs w:val="24"/>
          <w:lang w:val="en-US"/>
        </w:rPr>
        <w:t xml:space="preserve">one </w:t>
      </w:r>
      <w:r w:rsidR="001C7F3C" w:rsidRPr="001A501A">
        <w:rPr>
          <w:rFonts w:ascii="Times New Roman" w:eastAsia="Calibri" w:hAnsi="Times New Roman" w:cs="Times New Roman"/>
          <w:sz w:val="24"/>
          <w:szCs w:val="24"/>
          <w:lang w:val="en-US"/>
        </w:rPr>
        <w:t xml:space="preserve">or </w:t>
      </w:r>
      <w:r w:rsidR="00ED23D9" w:rsidRPr="001A501A">
        <w:rPr>
          <w:rFonts w:ascii="Times New Roman" w:eastAsia="Calibri" w:hAnsi="Times New Roman" w:cs="Times New Roman"/>
          <w:sz w:val="24"/>
          <w:szCs w:val="24"/>
          <w:lang w:val="en-US"/>
        </w:rPr>
        <w:t>more</w:t>
      </w:r>
      <w:r w:rsidR="001C7F3C" w:rsidRPr="001A501A">
        <w:rPr>
          <w:rFonts w:ascii="Times New Roman" w:eastAsia="Calibri" w:hAnsi="Times New Roman" w:cs="Times New Roman"/>
          <w:sz w:val="24"/>
          <w:szCs w:val="24"/>
          <w:lang w:val="en-US"/>
        </w:rPr>
        <w:t xml:space="preserve"> </w:t>
      </w:r>
      <w:r w:rsidR="001C7F3C" w:rsidRPr="001A501A">
        <w:rPr>
          <w:rFonts w:ascii="Times New Roman" w:eastAsia="Calibri" w:hAnsi="Times New Roman" w:cs="Times New Roman"/>
          <w:b/>
          <w:sz w:val="24"/>
          <w:szCs w:val="24"/>
          <w:lang w:val="en-US"/>
        </w:rPr>
        <w:t>Directives</w:t>
      </w:r>
      <w:r w:rsidR="001C7F3C" w:rsidRPr="001A501A">
        <w:rPr>
          <w:rFonts w:ascii="Times New Roman" w:eastAsia="Calibri" w:hAnsi="Times New Roman" w:cs="Times New Roman"/>
          <w:sz w:val="24"/>
          <w:szCs w:val="24"/>
          <w:lang w:val="en-US"/>
        </w:rPr>
        <w:t xml:space="preserve"> </w:t>
      </w:r>
      <w:r w:rsidRPr="001A501A">
        <w:rPr>
          <w:rFonts w:ascii="Times New Roman" w:eastAsia="Calibri" w:hAnsi="Times New Roman" w:cs="Times New Roman"/>
          <w:sz w:val="24"/>
          <w:szCs w:val="24"/>
          <w:lang w:val="en-US"/>
        </w:rPr>
        <w:t>including relevant measures under all Policy Areas. A Directive is regarded as the most suitable to deliver on the objectives of the initiative and is also considered to be the most proportionate and effective option. It provides binding minimum requirements, while it leaves room for the Member States to adapt to the specific national contexts. The binding nature of a Directive and its enforceability would best serve the objectives of this initiative.</w:t>
      </w:r>
      <w:r w:rsidRPr="001A501A">
        <w:rPr>
          <w:rStyle w:val="FootnoteReference"/>
          <w:rFonts w:ascii="Times New Roman" w:eastAsia="Calibri" w:hAnsi="Times New Roman" w:cs="Times New Roman"/>
          <w:sz w:val="24"/>
          <w:szCs w:val="24"/>
          <w:lang w:val="en-US"/>
        </w:rPr>
        <w:t xml:space="preserve"> </w:t>
      </w:r>
      <w:r w:rsidRPr="001A501A">
        <w:rPr>
          <w:rFonts w:ascii="Times New Roman" w:eastAsia="Calibri" w:hAnsi="Times New Roman" w:cs="Times New Roman"/>
          <w:sz w:val="24"/>
          <w:szCs w:val="24"/>
          <w:lang w:val="en-US"/>
        </w:rPr>
        <w:t xml:space="preserve">A </w:t>
      </w:r>
      <w:r w:rsidRPr="001A501A">
        <w:rPr>
          <w:rFonts w:ascii="Times New Roman" w:eastAsia="Calibri" w:hAnsi="Times New Roman" w:cs="Times New Roman"/>
          <w:b/>
          <w:sz w:val="24"/>
          <w:szCs w:val="24"/>
          <w:lang w:val="en-US"/>
        </w:rPr>
        <w:t>Council Recommendation</w:t>
      </w:r>
      <w:r w:rsidRPr="001A501A">
        <w:rPr>
          <w:rFonts w:ascii="Times New Roman" w:eastAsia="Calibri" w:hAnsi="Times New Roman" w:cs="Times New Roman"/>
          <w:sz w:val="24"/>
          <w:szCs w:val="24"/>
          <w:lang w:val="en-US"/>
        </w:rPr>
        <w:t xml:space="preserve"> would not deliver the same improvement for people working through platforms as a Directive, due to its non-binding nature.</w:t>
      </w:r>
      <w:r w:rsidR="00683847" w:rsidRPr="001A501A">
        <w:rPr>
          <w:rFonts w:ascii="Times New Roman" w:eastAsia="Calibri" w:hAnsi="Times New Roman" w:cs="Times New Roman"/>
          <w:sz w:val="24"/>
          <w:szCs w:val="24"/>
          <w:lang w:val="en-US"/>
        </w:rPr>
        <w:t xml:space="preserve"> The legal basis for a Directive enshrining the preferred option into law would be a combination of Articles 16 and 153 TFEU. The former would cover provisions under Policy Area B on specific algorithmic management rights for self-employed people </w:t>
      </w:r>
      <w:r w:rsidR="00E0221F" w:rsidRPr="001A501A">
        <w:rPr>
          <w:rFonts w:ascii="Times New Roman" w:eastAsia="Calibri" w:hAnsi="Times New Roman" w:cs="Times New Roman"/>
          <w:sz w:val="24"/>
          <w:szCs w:val="24"/>
          <w:lang w:val="en-US"/>
        </w:rPr>
        <w:t xml:space="preserve">and workers </w:t>
      </w:r>
      <w:r w:rsidR="00683847" w:rsidRPr="001A501A">
        <w:rPr>
          <w:rFonts w:ascii="Times New Roman" w:eastAsia="Calibri" w:hAnsi="Times New Roman" w:cs="Times New Roman"/>
          <w:sz w:val="24"/>
          <w:szCs w:val="24"/>
          <w:lang w:val="en-US"/>
        </w:rPr>
        <w:t>vis-à-vis the processing of their data by automated monitoring and decision-making systems. The latter would cover the provisions under Policy Area A on the employment status misclassification, provisions under Policy Area B on specific algorithmi</w:t>
      </w:r>
      <w:r w:rsidR="00E0221F" w:rsidRPr="001A501A">
        <w:rPr>
          <w:rFonts w:ascii="Times New Roman" w:eastAsia="Calibri" w:hAnsi="Times New Roman" w:cs="Times New Roman"/>
          <w:sz w:val="24"/>
          <w:szCs w:val="24"/>
          <w:lang w:val="en-US"/>
        </w:rPr>
        <w:t xml:space="preserve">c management rights pertaining to the working conditions of workers </w:t>
      </w:r>
      <w:r w:rsidR="00056F88" w:rsidRPr="001A501A">
        <w:rPr>
          <w:rFonts w:ascii="Times New Roman" w:eastAsia="Calibri" w:hAnsi="Times New Roman" w:cs="Times New Roman"/>
          <w:sz w:val="24"/>
          <w:szCs w:val="24"/>
          <w:lang w:val="en-US"/>
        </w:rPr>
        <w:t xml:space="preserve">(such as information and consultation) </w:t>
      </w:r>
      <w:r w:rsidR="00683847" w:rsidRPr="001A501A">
        <w:rPr>
          <w:rFonts w:ascii="Times New Roman" w:eastAsia="Calibri" w:hAnsi="Times New Roman" w:cs="Times New Roman"/>
          <w:sz w:val="24"/>
          <w:szCs w:val="24"/>
          <w:lang w:val="en-US"/>
        </w:rPr>
        <w:t xml:space="preserve">and provisions under Policy Area C on </w:t>
      </w:r>
      <w:r w:rsidR="00E0221F" w:rsidRPr="001A501A">
        <w:rPr>
          <w:rFonts w:ascii="Times New Roman" w:eastAsia="Calibri" w:hAnsi="Times New Roman" w:cs="Times New Roman"/>
          <w:sz w:val="24"/>
          <w:szCs w:val="24"/>
          <w:lang w:val="en-US"/>
        </w:rPr>
        <w:t>the</w:t>
      </w:r>
      <w:r w:rsidR="00683847" w:rsidRPr="001A501A">
        <w:rPr>
          <w:rFonts w:ascii="Times New Roman" w:eastAsia="Calibri" w:hAnsi="Times New Roman" w:cs="Times New Roman"/>
          <w:sz w:val="24"/>
          <w:szCs w:val="24"/>
          <w:lang w:val="en-US"/>
        </w:rPr>
        <w:t xml:space="preserve"> transparency and traceability</w:t>
      </w:r>
      <w:r w:rsidR="00E0221F" w:rsidRPr="001A501A">
        <w:rPr>
          <w:rFonts w:ascii="Times New Roman" w:eastAsia="Calibri" w:hAnsi="Times New Roman" w:cs="Times New Roman"/>
          <w:sz w:val="24"/>
          <w:szCs w:val="24"/>
          <w:lang w:val="en-US"/>
        </w:rPr>
        <w:t xml:space="preserve"> of platform work</w:t>
      </w:r>
      <w:r w:rsidR="00683847" w:rsidRPr="001A501A">
        <w:rPr>
          <w:rFonts w:ascii="Times New Roman" w:eastAsia="Calibri" w:hAnsi="Times New Roman" w:cs="Times New Roman"/>
          <w:sz w:val="24"/>
          <w:szCs w:val="24"/>
          <w:lang w:val="en-US"/>
        </w:rPr>
        <w:t xml:space="preserve">. </w:t>
      </w:r>
    </w:p>
    <w:p w14:paraId="42C742F1"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 xml:space="preserve">The preferred options under Policy Areas A, B and C would be complemented by the Accompanying Measures described in </w:t>
      </w:r>
      <w:r w:rsidRPr="001A501A" w:rsidDel="00BD779A">
        <w:rPr>
          <w:rFonts w:ascii="Times New Roman" w:eastAsia="Calibri" w:hAnsi="Times New Roman" w:cs="Times New Roman"/>
          <w:color w:val="000000"/>
          <w:sz w:val="24"/>
          <w:szCs w:val="24"/>
          <w:lang w:val="en-US"/>
        </w:rPr>
        <w:t>Section</w:t>
      </w:r>
      <w:r w:rsidRPr="001A501A">
        <w:rPr>
          <w:rFonts w:ascii="Times New Roman" w:eastAsia="Calibri" w:hAnsi="Times New Roman" w:cs="Times New Roman"/>
          <w:color w:val="000000"/>
          <w:sz w:val="24"/>
          <w:szCs w:val="24"/>
          <w:lang w:val="en-US"/>
        </w:rPr>
        <w:t xml:space="preserve"> 5.5. Although these would be part of a separate, non-legislative instrument, they would further enhance the role of social partners as well as of national institutions in pursuing the objectives of the initiative, in respect of the principles of subsidiarity and proportionality. Such Accompanying Measures would also contribute to minimising the costs and maximising the benefits of the initiative, by involving relevant stakeholders and allowing them to best cater the implementation of the preferred options under Policy Areas A, B and C to the needs of different business models and Member States’ diverse social policy and regulatory traditions.</w:t>
      </w:r>
    </w:p>
    <w:p w14:paraId="715FE0C1" w14:textId="6542A5FA" w:rsidR="00E718D2" w:rsidRPr="001A501A" w:rsidRDefault="00E718D2" w:rsidP="006E7F26">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color w:val="000000"/>
          <w:sz w:val="24"/>
          <w:szCs w:val="24"/>
          <w:lang w:val="en-US"/>
        </w:rPr>
        <w:t xml:space="preserve">The preferred option would be fully compatible – from a legal and practical point of view – with a parallel </w:t>
      </w:r>
      <w:r w:rsidRPr="001A501A">
        <w:rPr>
          <w:rFonts w:ascii="Times New Roman" w:eastAsia="Calibri" w:hAnsi="Times New Roman" w:cs="Times New Roman"/>
          <w:sz w:val="24"/>
          <w:szCs w:val="24"/>
          <w:lang w:val="en-US"/>
        </w:rPr>
        <w:t>initiative aiming to ensure that EU competition law does not stand in the way of collective agreements by solo self-employed in a weak position (including people working through platforms) to improve their working conditions</w:t>
      </w:r>
      <w:r w:rsidR="0006675D" w:rsidRPr="001A501A">
        <w:rPr>
          <w:rFonts w:ascii="Times New Roman" w:eastAsia="Calibri" w:hAnsi="Times New Roman" w:cs="Times New Roman"/>
          <w:sz w:val="24"/>
          <w:szCs w:val="24"/>
          <w:lang w:val="en-US"/>
        </w:rPr>
        <w:t xml:space="preserve"> (see Annex 7)</w:t>
      </w:r>
      <w:r w:rsidRPr="001A501A">
        <w:rPr>
          <w:rFonts w:ascii="Times New Roman" w:eastAsia="Calibri" w:hAnsi="Times New Roman" w:cs="Times New Roman"/>
          <w:sz w:val="24"/>
          <w:szCs w:val="24"/>
          <w:lang w:val="en-US"/>
        </w:rPr>
        <w:t>.</w:t>
      </w:r>
      <w:r w:rsidR="00E06E78" w:rsidRPr="001A501A">
        <w:rPr>
          <w:rFonts w:ascii="Times New Roman" w:eastAsia="Calibri" w:hAnsi="Times New Roman" w:cs="Times New Roman"/>
          <w:sz w:val="24"/>
          <w:szCs w:val="24"/>
          <w:lang w:val="en-US"/>
        </w:rPr>
        <w:t xml:space="preserve"> While the preferred option under Policy Area A would ensure the correct determination of the employment status of people working through platforms and therefore lead to better working conditions for </w:t>
      </w:r>
      <w:r w:rsidR="00CB23CD">
        <w:rPr>
          <w:rFonts w:ascii="Times New Roman" w:eastAsia="Calibri" w:hAnsi="Times New Roman" w:cs="Times New Roman"/>
          <w:sz w:val="24"/>
          <w:szCs w:val="24"/>
          <w:lang w:val="en-US"/>
        </w:rPr>
        <w:t>false self-employed</w:t>
      </w:r>
      <w:r w:rsidR="00E06E78" w:rsidRPr="001A501A">
        <w:rPr>
          <w:rFonts w:ascii="Times New Roman" w:eastAsia="Calibri" w:hAnsi="Times New Roman" w:cs="Times New Roman"/>
          <w:sz w:val="24"/>
          <w:szCs w:val="24"/>
          <w:lang w:val="en-US"/>
        </w:rPr>
        <w:t xml:space="preserve">, the competition law initiative would ensure that </w:t>
      </w:r>
      <w:r w:rsidR="00CB23CD">
        <w:rPr>
          <w:rFonts w:ascii="Times New Roman" w:eastAsia="Calibri" w:hAnsi="Times New Roman" w:cs="Times New Roman"/>
          <w:sz w:val="24"/>
          <w:szCs w:val="24"/>
          <w:lang w:val="en-US"/>
        </w:rPr>
        <w:t>genuine self-employed</w:t>
      </w:r>
      <w:r w:rsidR="00E06E78" w:rsidRPr="001A501A">
        <w:rPr>
          <w:rFonts w:ascii="Times New Roman" w:eastAsia="Calibri" w:hAnsi="Times New Roman" w:cs="Times New Roman"/>
          <w:sz w:val="24"/>
          <w:szCs w:val="24"/>
          <w:lang w:val="en-US"/>
        </w:rPr>
        <w:t xml:space="preserve"> working through platforms are also enabled </w:t>
      </w:r>
      <w:r w:rsidR="00530511" w:rsidRPr="001A501A">
        <w:rPr>
          <w:rFonts w:ascii="Times New Roman" w:eastAsia="Calibri" w:hAnsi="Times New Roman" w:cs="Times New Roman"/>
          <w:sz w:val="24"/>
          <w:szCs w:val="24"/>
          <w:lang w:val="en-US"/>
        </w:rPr>
        <w:t xml:space="preserve">to </w:t>
      </w:r>
      <w:r w:rsidR="00E06E78" w:rsidRPr="001A501A">
        <w:rPr>
          <w:rFonts w:ascii="Times New Roman" w:eastAsia="Calibri" w:hAnsi="Times New Roman" w:cs="Times New Roman"/>
          <w:sz w:val="24"/>
          <w:szCs w:val="24"/>
          <w:lang w:val="en-US"/>
        </w:rPr>
        <w:t xml:space="preserve">improve their working conditions by engaging in collective bargaining. </w:t>
      </w:r>
    </w:p>
    <w:p w14:paraId="063E37B7" w14:textId="4620EEAB" w:rsidR="00197ACB" w:rsidRPr="001A501A" w:rsidRDefault="004E5960" w:rsidP="006E7F26">
      <w:pPr>
        <w:spacing w:after="20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bCs/>
          <w:color w:val="000000"/>
          <w:sz w:val="24"/>
          <w:szCs w:val="24"/>
          <w:lang w:val="en-US"/>
        </w:rPr>
        <w:t xml:space="preserve">A </w:t>
      </w:r>
      <w:r w:rsidR="00F11FC1" w:rsidRPr="001A501A">
        <w:rPr>
          <w:rFonts w:ascii="Times New Roman" w:eastAsia="Calibri" w:hAnsi="Times New Roman" w:cs="Times New Roman"/>
          <w:b/>
          <w:bCs/>
          <w:color w:val="000000"/>
          <w:sz w:val="24"/>
          <w:szCs w:val="24"/>
          <w:lang w:val="en-US"/>
        </w:rPr>
        <w:t>successful outcome</w:t>
      </w:r>
      <w:r w:rsidRPr="001A501A">
        <w:rPr>
          <w:rFonts w:ascii="Times New Roman" w:eastAsia="Calibri" w:hAnsi="Times New Roman" w:cs="Times New Roman"/>
          <w:b/>
          <w:bCs/>
          <w:color w:val="000000"/>
          <w:sz w:val="24"/>
          <w:szCs w:val="24"/>
          <w:lang w:val="en-US"/>
        </w:rPr>
        <w:t xml:space="preserve"> for this</w:t>
      </w:r>
      <w:r w:rsidR="00197ACB" w:rsidRPr="001A501A">
        <w:rPr>
          <w:rFonts w:ascii="Times New Roman" w:eastAsia="Calibri" w:hAnsi="Times New Roman" w:cs="Times New Roman"/>
          <w:b/>
          <w:bCs/>
          <w:color w:val="000000"/>
          <w:sz w:val="24"/>
          <w:szCs w:val="24"/>
          <w:lang w:val="en-US"/>
        </w:rPr>
        <w:t xml:space="preserve"> package would </w:t>
      </w:r>
      <w:r w:rsidRPr="001A501A">
        <w:rPr>
          <w:rFonts w:ascii="Times New Roman" w:eastAsia="Calibri" w:hAnsi="Times New Roman" w:cs="Times New Roman"/>
          <w:b/>
          <w:bCs/>
          <w:color w:val="000000"/>
          <w:sz w:val="24"/>
          <w:szCs w:val="24"/>
          <w:lang w:val="en-US"/>
        </w:rPr>
        <w:t xml:space="preserve">consist </w:t>
      </w:r>
      <w:r w:rsidR="00197ACB" w:rsidRPr="001A501A" w:rsidDel="004E5960">
        <w:rPr>
          <w:rFonts w:ascii="Times New Roman" w:eastAsia="Calibri" w:hAnsi="Times New Roman" w:cs="Times New Roman"/>
          <w:b/>
          <w:bCs/>
          <w:color w:val="000000"/>
          <w:sz w:val="24"/>
          <w:szCs w:val="24"/>
          <w:lang w:val="en-US"/>
        </w:rPr>
        <w:t xml:space="preserve">in </w:t>
      </w:r>
      <w:r w:rsidR="00197ACB" w:rsidRPr="001A501A">
        <w:rPr>
          <w:rFonts w:ascii="Times New Roman" w:eastAsia="Calibri" w:hAnsi="Times New Roman" w:cs="Times New Roman"/>
          <w:b/>
          <w:bCs/>
          <w:color w:val="000000"/>
          <w:sz w:val="24"/>
          <w:szCs w:val="24"/>
          <w:lang w:val="en-US"/>
        </w:rPr>
        <w:t>an attractive European model of platform work</w:t>
      </w:r>
      <w:r w:rsidR="00197ACB" w:rsidRPr="001A501A">
        <w:rPr>
          <w:rFonts w:ascii="Times New Roman" w:eastAsia="Calibri" w:hAnsi="Times New Roman" w:cs="Times New Roman"/>
          <w:color w:val="000000"/>
          <w:sz w:val="24"/>
          <w:szCs w:val="24"/>
          <w:lang w:val="en-US"/>
        </w:rPr>
        <w:t xml:space="preserve">, bringing </w:t>
      </w:r>
      <w:r w:rsidR="00CB23CD">
        <w:rPr>
          <w:rFonts w:ascii="Times New Roman" w:eastAsia="Calibri" w:hAnsi="Times New Roman" w:cs="Times New Roman"/>
          <w:color w:val="000000"/>
          <w:sz w:val="24"/>
          <w:szCs w:val="24"/>
          <w:lang w:val="en-US"/>
        </w:rPr>
        <w:t>false self-employed</w:t>
      </w:r>
      <w:r w:rsidR="00197ACB" w:rsidRPr="001A501A">
        <w:rPr>
          <w:rFonts w:ascii="Times New Roman" w:eastAsia="Calibri" w:hAnsi="Times New Roman" w:cs="Times New Roman"/>
          <w:color w:val="000000"/>
          <w:sz w:val="24"/>
          <w:szCs w:val="24"/>
          <w:lang w:val="en-US"/>
        </w:rPr>
        <w:t xml:space="preserve"> people under the umbrella of labour law and social protection, improving conditions for </w:t>
      </w:r>
      <w:r w:rsidR="00CB23CD">
        <w:rPr>
          <w:rFonts w:ascii="Times New Roman" w:eastAsia="Calibri" w:hAnsi="Times New Roman" w:cs="Times New Roman"/>
          <w:color w:val="000000"/>
          <w:sz w:val="24"/>
          <w:szCs w:val="24"/>
          <w:lang w:val="en-US"/>
        </w:rPr>
        <w:t>genuine self-employed</w:t>
      </w:r>
      <w:r w:rsidR="00197ACB" w:rsidRPr="001A501A">
        <w:rPr>
          <w:rFonts w:ascii="Times New Roman" w:eastAsia="Calibri" w:hAnsi="Times New Roman" w:cs="Times New Roman"/>
          <w:color w:val="000000"/>
          <w:sz w:val="24"/>
          <w:szCs w:val="24"/>
          <w:lang w:val="en-US"/>
        </w:rPr>
        <w:t xml:space="preserve"> </w:t>
      </w:r>
      <w:r w:rsidR="00F11FC1" w:rsidRPr="001A501A">
        <w:rPr>
          <w:rFonts w:ascii="Times New Roman" w:eastAsia="Calibri" w:hAnsi="Times New Roman" w:cs="Times New Roman"/>
          <w:color w:val="000000"/>
          <w:sz w:val="24"/>
          <w:szCs w:val="24"/>
          <w:lang w:val="en-US"/>
        </w:rPr>
        <w:t xml:space="preserve">people </w:t>
      </w:r>
      <w:r w:rsidR="00197ACB" w:rsidRPr="001A501A">
        <w:rPr>
          <w:rFonts w:ascii="Times New Roman" w:eastAsia="Calibri" w:hAnsi="Times New Roman" w:cs="Times New Roman"/>
          <w:color w:val="000000"/>
          <w:sz w:val="24"/>
          <w:szCs w:val="24"/>
          <w:lang w:val="en-US"/>
        </w:rPr>
        <w:t xml:space="preserve">working on platforms, ensuring legal certainty and a level-playing field for digital labour platforms and giving public authorities the means to enforce legislation and rules. </w:t>
      </w:r>
      <w:r w:rsidR="00197ACB" w:rsidRPr="001A501A">
        <w:rPr>
          <w:rFonts w:ascii="Times New Roman" w:eastAsia="Calibri" w:hAnsi="Times New Roman" w:cs="Times New Roman"/>
          <w:b/>
          <w:bCs/>
          <w:color w:val="000000"/>
          <w:sz w:val="24"/>
          <w:szCs w:val="24"/>
          <w:lang w:val="en-US"/>
        </w:rPr>
        <w:t>This package would</w:t>
      </w:r>
      <w:r w:rsidR="00197ACB" w:rsidRPr="001A501A" w:rsidDel="004E5960">
        <w:rPr>
          <w:rFonts w:ascii="Times New Roman" w:eastAsia="Calibri" w:hAnsi="Times New Roman" w:cs="Times New Roman"/>
          <w:b/>
          <w:bCs/>
          <w:color w:val="000000"/>
          <w:sz w:val="24"/>
          <w:szCs w:val="24"/>
          <w:lang w:val="en-US"/>
        </w:rPr>
        <w:t xml:space="preserve"> </w:t>
      </w:r>
      <w:r w:rsidR="00197ACB" w:rsidRPr="001A501A">
        <w:rPr>
          <w:rFonts w:ascii="Times New Roman" w:eastAsia="Calibri" w:hAnsi="Times New Roman" w:cs="Times New Roman"/>
          <w:b/>
          <w:bCs/>
          <w:color w:val="000000"/>
          <w:sz w:val="24"/>
          <w:szCs w:val="24"/>
          <w:lang w:val="en-US"/>
        </w:rPr>
        <w:t>be effective, efficient and coherent</w:t>
      </w:r>
      <w:r w:rsidR="00197ACB" w:rsidRPr="001A501A">
        <w:rPr>
          <w:rFonts w:ascii="Times New Roman" w:eastAsia="Calibri" w:hAnsi="Times New Roman" w:cs="Times New Roman"/>
          <w:color w:val="000000"/>
          <w:sz w:val="24"/>
          <w:szCs w:val="24"/>
          <w:lang w:val="en-US"/>
        </w:rPr>
        <w:t xml:space="preserve">, as it would take advantage of the positive effects of the individual options while exploiting constructive synergies and interactions. It would also be proportional, in that it would foresee </w:t>
      </w:r>
      <w:r w:rsidR="00292BB6" w:rsidRPr="001A501A">
        <w:rPr>
          <w:rFonts w:ascii="Times New Roman" w:eastAsia="Calibri" w:hAnsi="Times New Roman" w:cs="Times New Roman"/>
          <w:color w:val="000000"/>
          <w:sz w:val="24"/>
          <w:szCs w:val="24"/>
          <w:lang w:val="en-US"/>
        </w:rPr>
        <w:t xml:space="preserve">fewer </w:t>
      </w:r>
      <w:r w:rsidR="00197ACB" w:rsidRPr="001A501A">
        <w:rPr>
          <w:rFonts w:ascii="Times New Roman" w:eastAsia="Calibri" w:hAnsi="Times New Roman" w:cs="Times New Roman"/>
          <w:color w:val="000000"/>
          <w:sz w:val="24"/>
          <w:szCs w:val="24"/>
          <w:lang w:val="en-US"/>
        </w:rPr>
        <w:t xml:space="preserve">publication requirements for SMEs. It would also not place costs on platforms going beyond what is needed to make the initiative effective. Such a package would be respectful of the principle of subsidiarity, setting minimum standards which Member States would be free to build upon based on their national sensitivities. Such an approach is in line with the feedback received through the consultation of stakeholders and social partners, rejecting a one-size-fits-all approach. </w:t>
      </w:r>
    </w:p>
    <w:p w14:paraId="1BEC14AA" w14:textId="77777777" w:rsidR="00197ACB" w:rsidRPr="001A501A" w:rsidRDefault="00197ACB" w:rsidP="006E7F26">
      <w:pPr>
        <w:keepNext/>
        <w:tabs>
          <w:tab w:val="num" w:pos="480"/>
        </w:tabs>
        <w:spacing w:before="240" w:after="240" w:line="240" w:lineRule="auto"/>
        <w:ind w:left="843" w:hanging="480"/>
        <w:jc w:val="both"/>
        <w:outlineLvl w:val="0"/>
        <w:rPr>
          <w:rFonts w:ascii="Times New Roman" w:eastAsia="Times New Roman" w:hAnsi="Times New Roman" w:cs="Times New Roman"/>
          <w:b/>
          <w:smallCaps/>
          <w:sz w:val="24"/>
          <w:szCs w:val="20"/>
          <w:lang w:val="en-GB"/>
        </w:rPr>
      </w:pPr>
      <w:bookmarkStart w:id="1421" w:name="_Toc80113101"/>
      <w:bookmarkStart w:id="1422" w:name="_Toc80113866"/>
      <w:bookmarkStart w:id="1423" w:name="_Toc81235178"/>
      <w:bookmarkStart w:id="1424" w:name="_Toc81239953"/>
      <w:bookmarkStart w:id="1425" w:name="_Toc81247204"/>
      <w:bookmarkStart w:id="1426" w:name="_Toc81260306"/>
      <w:bookmarkStart w:id="1427" w:name="_Toc81313337"/>
      <w:bookmarkStart w:id="1428" w:name="_Toc81321552"/>
      <w:bookmarkStart w:id="1429" w:name="_Toc81323803"/>
      <w:bookmarkStart w:id="1430" w:name="_Toc81327184"/>
      <w:bookmarkStart w:id="1431" w:name="_Toc81398494"/>
      <w:bookmarkStart w:id="1432" w:name="_Toc82107427"/>
      <w:bookmarkStart w:id="1433" w:name="_Toc82165149"/>
      <w:bookmarkStart w:id="1434" w:name="_Toc82165329"/>
      <w:bookmarkStart w:id="1435" w:name="_Toc82165412"/>
      <w:bookmarkStart w:id="1436" w:name="_Toc83313703"/>
      <w:bookmarkStart w:id="1437" w:name="_Toc83314821"/>
      <w:bookmarkStart w:id="1438" w:name="_Toc83392679"/>
      <w:bookmarkStart w:id="1439" w:name="_Toc83392768"/>
      <w:bookmarkStart w:id="1440" w:name="_Toc83393381"/>
      <w:bookmarkStart w:id="1441" w:name="_Toc83393443"/>
      <w:bookmarkStart w:id="1442" w:name="_Toc83397701"/>
      <w:bookmarkStart w:id="1443" w:name="_Toc83397881"/>
      <w:bookmarkStart w:id="1444" w:name="_Toc83398119"/>
      <w:bookmarkStart w:id="1445" w:name="_Toc83398216"/>
      <w:bookmarkStart w:id="1446" w:name="_Toc83398341"/>
      <w:bookmarkStart w:id="1447" w:name="_Toc83398403"/>
      <w:bookmarkStart w:id="1448" w:name="_Toc83651234"/>
      <w:bookmarkStart w:id="1449" w:name="_Toc86749292"/>
      <w:bookmarkStart w:id="1450" w:name="_Toc86833573"/>
      <w:bookmarkStart w:id="1451" w:name="_Toc86833615"/>
      <w:bookmarkStart w:id="1452" w:name="_Toc87546975"/>
      <w:r w:rsidRPr="001A501A">
        <w:rPr>
          <w:rFonts w:ascii="Times New Roman" w:eastAsia="Times New Roman" w:hAnsi="Times New Roman" w:cs="Times New Roman"/>
          <w:b/>
          <w:smallCaps/>
          <w:sz w:val="24"/>
          <w:szCs w:val="20"/>
          <w:lang w:val="en-GB"/>
        </w:rPr>
        <w:t>9. How will actual impacts be monitored and evaluated?</w:t>
      </w:r>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p>
    <w:p w14:paraId="4AE1858A" w14:textId="427F9863" w:rsidR="00197ACB" w:rsidRPr="001A501A" w:rsidRDefault="00197ACB" w:rsidP="007302C0">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Progress towards achieving the objectives of the initiative will be monitored by a series of core indicators related to the objectives of the initiative.</w:t>
      </w:r>
      <w:r w:rsidRPr="001A501A">
        <w:rPr>
          <w:rFonts w:ascii="Times New Roman" w:eastAsia="Calibri" w:hAnsi="Times New Roman" w:cs="Times New Roman"/>
          <w:b/>
          <w:bCs/>
          <w:sz w:val="24"/>
          <w:szCs w:val="24"/>
          <w:lang w:val="en-US"/>
        </w:rPr>
        <w:t xml:space="preserve"> </w:t>
      </w:r>
      <w:r w:rsidRPr="001A501A">
        <w:rPr>
          <w:rFonts w:ascii="Times New Roman" w:eastAsia="Calibri" w:hAnsi="Times New Roman" w:cs="Times New Roman"/>
          <w:sz w:val="24"/>
          <w:szCs w:val="24"/>
          <w:lang w:val="en-US"/>
        </w:rPr>
        <w:t xml:space="preserve">These and the related data sources are summarised in Table </w:t>
      </w:r>
      <w:r w:rsidR="0071786C" w:rsidRPr="001A501A">
        <w:rPr>
          <w:rFonts w:ascii="Times New Roman" w:eastAsia="Calibri" w:hAnsi="Times New Roman" w:cs="Times New Roman"/>
          <w:sz w:val="24"/>
          <w:szCs w:val="24"/>
          <w:lang w:val="en-US"/>
        </w:rPr>
        <w:t>17</w:t>
      </w:r>
      <w:r w:rsidR="00265B03" w:rsidRPr="001A501A">
        <w:rPr>
          <w:rFonts w:ascii="Times New Roman" w:eastAsia="Calibri" w:hAnsi="Times New Roman" w:cs="Times New Roman"/>
          <w:sz w:val="24"/>
          <w:szCs w:val="24"/>
          <w:lang w:val="en-US"/>
        </w:rPr>
        <w:t xml:space="preserve"> below</w:t>
      </w:r>
      <w:r w:rsidRPr="001A501A">
        <w:rPr>
          <w:rFonts w:ascii="Times New Roman" w:eastAsia="Calibri" w:hAnsi="Times New Roman" w:cs="Times New Roman"/>
          <w:sz w:val="24"/>
          <w:szCs w:val="24"/>
          <w:lang w:val="en-US"/>
        </w:rPr>
        <w:t>. The monitoring framework will be subject to further adjustment according to the final legal and implementation requirements and timeline. The</w:t>
      </w:r>
      <w:r w:rsidRPr="001A501A" w:rsidDel="0037181D">
        <w:rPr>
          <w:rFonts w:ascii="Times New Roman" w:eastAsia="Calibri" w:hAnsi="Times New Roman" w:cs="Times New Roman"/>
          <w:sz w:val="24"/>
          <w:szCs w:val="24"/>
          <w:lang w:val="en-US"/>
        </w:rPr>
        <w:t xml:space="preserve"> </w:t>
      </w:r>
      <w:r w:rsidRPr="001A501A">
        <w:rPr>
          <w:rFonts w:ascii="Times New Roman" w:eastAsia="Calibri" w:hAnsi="Times New Roman" w:cs="Times New Roman"/>
          <w:sz w:val="24"/>
          <w:szCs w:val="24"/>
          <w:lang w:val="en-US"/>
        </w:rPr>
        <w:t>initiative</w:t>
      </w:r>
      <w:r w:rsidR="0037181D" w:rsidRPr="001A501A">
        <w:rPr>
          <w:rFonts w:ascii="Times New Roman" w:eastAsia="Calibri" w:hAnsi="Times New Roman" w:cs="Times New Roman"/>
          <w:sz w:val="24"/>
          <w:szCs w:val="24"/>
          <w:lang w:val="en-US"/>
        </w:rPr>
        <w:t xml:space="preserve"> could be evaluated</w:t>
      </w:r>
      <w:r w:rsidRPr="001A501A">
        <w:rPr>
          <w:rFonts w:ascii="Times New Roman" w:eastAsia="Calibri" w:hAnsi="Times New Roman" w:cs="Times New Roman"/>
          <w:sz w:val="24"/>
          <w:szCs w:val="24"/>
          <w:lang w:val="en-US"/>
        </w:rPr>
        <w:t xml:space="preserve"> </w:t>
      </w:r>
      <w:r w:rsidR="008D37E0">
        <w:rPr>
          <w:rFonts w:ascii="Times New Roman" w:eastAsia="Calibri" w:hAnsi="Times New Roman" w:cs="Times New Roman"/>
          <w:sz w:val="24"/>
          <w:szCs w:val="24"/>
          <w:lang w:val="en-US"/>
        </w:rPr>
        <w:t>5</w:t>
      </w:r>
      <w:r w:rsidRPr="001A501A">
        <w:rPr>
          <w:rFonts w:ascii="Times New Roman" w:eastAsia="Calibri" w:hAnsi="Times New Roman" w:cs="Times New Roman"/>
          <w:sz w:val="24"/>
          <w:szCs w:val="24"/>
          <w:lang w:val="en-US"/>
        </w:rPr>
        <w:t xml:space="preserve"> years after it enters into force in line with the Better Regulation Guidelines. This would take into account a two-year period of transposition by Member States</w:t>
      </w:r>
      <w:r w:rsidR="0037181D" w:rsidRPr="001A501A">
        <w:rPr>
          <w:rFonts w:ascii="Times New Roman" w:eastAsia="Calibri" w:hAnsi="Times New Roman" w:cs="Times New Roman"/>
          <w:sz w:val="24"/>
          <w:szCs w:val="24"/>
          <w:lang w:val="en-US"/>
        </w:rPr>
        <w:t>,</w:t>
      </w:r>
      <w:r w:rsidRPr="001A501A">
        <w:rPr>
          <w:rFonts w:ascii="Times New Roman" w:eastAsia="Calibri" w:hAnsi="Times New Roman" w:cs="Times New Roman"/>
          <w:sz w:val="24"/>
          <w:szCs w:val="24"/>
          <w:lang w:val="en-US"/>
        </w:rPr>
        <w:t xml:space="preserve"> allow sufficient time to evaluate effects on platform</w:t>
      </w:r>
      <w:r w:rsidR="00265B03" w:rsidRPr="001A501A">
        <w:rPr>
          <w:rFonts w:ascii="Times New Roman" w:eastAsia="Calibri" w:hAnsi="Times New Roman" w:cs="Times New Roman"/>
          <w:sz w:val="24"/>
          <w:szCs w:val="24"/>
          <w:lang w:val="en-US"/>
        </w:rPr>
        <w:t>s’</w:t>
      </w:r>
      <w:r w:rsidRPr="001A501A">
        <w:rPr>
          <w:rFonts w:ascii="Times New Roman" w:eastAsia="Calibri" w:hAnsi="Times New Roman" w:cs="Times New Roman"/>
          <w:sz w:val="24"/>
          <w:szCs w:val="24"/>
          <w:lang w:val="en-US"/>
        </w:rPr>
        <w:t xml:space="preserve"> business models, which may need some time to adapt to the new rules</w:t>
      </w:r>
      <w:r w:rsidR="0037181D" w:rsidRPr="001A501A">
        <w:rPr>
          <w:rFonts w:ascii="Times New Roman" w:eastAsia="Calibri" w:hAnsi="Times New Roman" w:cs="Times New Roman"/>
          <w:sz w:val="24"/>
          <w:szCs w:val="24"/>
          <w:lang w:val="en-US"/>
        </w:rPr>
        <w:t xml:space="preserve">, and </w:t>
      </w:r>
      <w:r w:rsidR="007B0D79" w:rsidRPr="001A501A">
        <w:rPr>
          <w:rFonts w:ascii="Times New Roman" w:eastAsia="Calibri" w:hAnsi="Times New Roman" w:cs="Times New Roman"/>
          <w:sz w:val="24"/>
          <w:szCs w:val="24"/>
          <w:lang w:val="en-US"/>
        </w:rPr>
        <w:t xml:space="preserve">to </w:t>
      </w:r>
      <w:r w:rsidR="0037181D" w:rsidRPr="001A501A">
        <w:rPr>
          <w:rFonts w:ascii="Times New Roman" w:eastAsia="Calibri" w:hAnsi="Times New Roman" w:cs="Times New Roman"/>
          <w:sz w:val="24"/>
          <w:szCs w:val="24"/>
          <w:lang w:val="en-US"/>
        </w:rPr>
        <w:t xml:space="preserve">gather data through </w:t>
      </w:r>
      <w:r w:rsidR="00265B03" w:rsidRPr="001A501A">
        <w:rPr>
          <w:rFonts w:ascii="Times New Roman" w:eastAsia="Calibri" w:hAnsi="Times New Roman" w:cs="Times New Roman"/>
          <w:sz w:val="24"/>
          <w:szCs w:val="24"/>
          <w:lang w:val="en-US"/>
        </w:rPr>
        <w:t xml:space="preserve">the </w:t>
      </w:r>
      <w:r w:rsidR="0037181D" w:rsidRPr="001A501A">
        <w:rPr>
          <w:rFonts w:ascii="Times New Roman" w:eastAsia="Calibri" w:hAnsi="Times New Roman" w:cs="Times New Roman"/>
          <w:sz w:val="24"/>
          <w:szCs w:val="24"/>
          <w:lang w:val="en-US"/>
        </w:rPr>
        <w:t>EU Labour Force Survey</w:t>
      </w:r>
      <w:r w:rsidR="00265B03" w:rsidRPr="001A501A">
        <w:rPr>
          <w:rFonts w:ascii="Times New Roman" w:eastAsia="Calibri" w:hAnsi="Times New Roman" w:cs="Times New Roman"/>
          <w:sz w:val="24"/>
          <w:szCs w:val="24"/>
          <w:lang w:val="en-US"/>
        </w:rPr>
        <w:t>,</w:t>
      </w:r>
      <w:r w:rsidR="0037181D" w:rsidRPr="001A501A">
        <w:rPr>
          <w:rFonts w:ascii="Times New Roman" w:eastAsia="Calibri" w:hAnsi="Times New Roman" w:cs="Times New Roman"/>
          <w:sz w:val="24"/>
          <w:szCs w:val="24"/>
          <w:lang w:val="en-US"/>
        </w:rPr>
        <w:t xml:space="preserve"> which is under development</w:t>
      </w:r>
      <w:r w:rsidR="001741EF" w:rsidRPr="001A501A">
        <w:rPr>
          <w:rFonts w:ascii="Times New Roman" w:eastAsia="Calibri" w:hAnsi="Times New Roman" w:cs="Times New Roman"/>
          <w:sz w:val="24"/>
          <w:szCs w:val="24"/>
          <w:lang w:val="en-US"/>
        </w:rPr>
        <w:t>, and which would provide comparable data that could be used to set up qualitative benchmarks</w:t>
      </w:r>
      <w:r w:rsidRPr="001A501A">
        <w:rPr>
          <w:rFonts w:ascii="Times New Roman" w:eastAsia="Calibri" w:hAnsi="Times New Roman" w:cs="Times New Roman"/>
          <w:sz w:val="24"/>
          <w:szCs w:val="24"/>
          <w:lang w:val="en-US"/>
        </w:rPr>
        <w:t>.</w:t>
      </w:r>
      <w:r w:rsidR="0037181D" w:rsidRPr="001A501A">
        <w:rPr>
          <w:rFonts w:ascii="Times New Roman" w:hAnsi="Times New Roman" w:cs="Times New Roman"/>
          <w:sz w:val="16"/>
          <w:szCs w:val="16"/>
          <w:vertAlign w:val="superscript"/>
          <w:lang w:val="en-GB"/>
        </w:rPr>
        <w:t xml:space="preserve"> </w:t>
      </w:r>
      <w:r w:rsidR="0037181D" w:rsidRPr="001A501A">
        <w:rPr>
          <w:rFonts w:ascii="Times New Roman" w:hAnsi="Times New Roman" w:cs="Times New Roman"/>
          <w:sz w:val="16"/>
          <w:szCs w:val="16"/>
          <w:vertAlign w:val="superscript"/>
        </w:rPr>
        <w:footnoteReference w:id="128"/>
      </w:r>
      <w:r w:rsidRPr="001A501A">
        <w:rPr>
          <w:rFonts w:ascii="Times New Roman" w:eastAsia="Calibri" w:hAnsi="Times New Roman" w:cs="Times New Roman"/>
          <w:sz w:val="24"/>
          <w:szCs w:val="24"/>
          <w:lang w:val="en-US"/>
        </w:rPr>
        <w:t xml:space="preserve"> </w:t>
      </w:r>
    </w:p>
    <w:tbl>
      <w:tblPr>
        <w:tblStyle w:val="TableGrid"/>
        <w:tblW w:w="10597" w:type="dxa"/>
        <w:tblInd w:w="-601" w:type="dxa"/>
        <w:tblLook w:val="04A0" w:firstRow="1" w:lastRow="0" w:firstColumn="1" w:lastColumn="0" w:noHBand="0" w:noVBand="1"/>
      </w:tblPr>
      <w:tblGrid>
        <w:gridCol w:w="2998"/>
        <w:gridCol w:w="2715"/>
        <w:gridCol w:w="3473"/>
        <w:gridCol w:w="1411"/>
      </w:tblGrid>
      <w:tr w:rsidR="0071786C" w:rsidRPr="005F55D6" w14:paraId="75BDD95A" w14:textId="77777777" w:rsidTr="0071786C">
        <w:trPr>
          <w:trHeight w:val="214"/>
        </w:trPr>
        <w:tc>
          <w:tcPr>
            <w:tcW w:w="10597" w:type="dxa"/>
            <w:gridSpan w:val="4"/>
          </w:tcPr>
          <w:p w14:paraId="48CCD96C" w14:textId="77777777" w:rsidR="0071786C" w:rsidRPr="001A501A" w:rsidRDefault="0071786C" w:rsidP="007302C0">
            <w:pPr>
              <w:jc w:val="both"/>
              <w:rPr>
                <w:rFonts w:eastAsia="Calibri"/>
                <w:b/>
                <w:bCs/>
                <w:sz w:val="16"/>
                <w:szCs w:val="16"/>
              </w:rPr>
            </w:pPr>
            <w:r w:rsidRPr="001A501A">
              <w:rPr>
                <w:rFonts w:eastAsia="Calibri"/>
                <w:b/>
                <w:bCs/>
                <w:sz w:val="16"/>
                <w:szCs w:val="16"/>
              </w:rPr>
              <w:t>Table 17: Indicators on progress towards the initiative’s objectives</w:t>
            </w:r>
          </w:p>
        </w:tc>
      </w:tr>
      <w:tr w:rsidR="00725AAA" w:rsidRPr="001A501A" w14:paraId="434459B1" w14:textId="77777777" w:rsidTr="0071786C">
        <w:trPr>
          <w:trHeight w:val="214"/>
        </w:trPr>
        <w:tc>
          <w:tcPr>
            <w:tcW w:w="2998" w:type="dxa"/>
          </w:tcPr>
          <w:p w14:paraId="0F4838BA" w14:textId="77777777" w:rsidR="00725AAA" w:rsidRPr="001A501A" w:rsidRDefault="0071786C" w:rsidP="00682780">
            <w:pPr>
              <w:jc w:val="both"/>
              <w:rPr>
                <w:b/>
                <w:sz w:val="16"/>
                <w:szCs w:val="16"/>
              </w:rPr>
            </w:pPr>
            <w:bookmarkStart w:id="1453" w:name="_Toc80113102"/>
            <w:bookmarkStart w:id="1454" w:name="_Toc80113867"/>
            <w:bookmarkStart w:id="1455" w:name="_Toc81235179"/>
            <w:bookmarkStart w:id="1456" w:name="_Toc81239954"/>
            <w:bookmarkStart w:id="1457" w:name="_Toc81247205"/>
            <w:bookmarkStart w:id="1458" w:name="_Toc81260307"/>
            <w:bookmarkStart w:id="1459" w:name="_Toc81313338"/>
            <w:bookmarkStart w:id="1460" w:name="_Toc81321553"/>
            <w:bookmarkStart w:id="1461" w:name="_Toc81323804"/>
            <w:bookmarkStart w:id="1462" w:name="_Toc81327185"/>
            <w:bookmarkStart w:id="1463" w:name="_Toc81398495"/>
            <w:bookmarkStart w:id="1464" w:name="_Toc82107428"/>
            <w:bookmarkStart w:id="1465" w:name="_Toc82165150"/>
            <w:bookmarkStart w:id="1466" w:name="_Toc82165330"/>
            <w:bookmarkStart w:id="1467" w:name="_Toc82165413"/>
            <w:r w:rsidRPr="001A501A">
              <w:rPr>
                <w:b/>
                <w:bCs/>
                <w:sz w:val="16"/>
                <w:szCs w:val="16"/>
              </w:rPr>
              <w:t>Specific objectives</w:t>
            </w:r>
          </w:p>
        </w:tc>
        <w:tc>
          <w:tcPr>
            <w:tcW w:w="2715" w:type="dxa"/>
            <w:shd w:val="clear" w:color="auto" w:fill="auto"/>
          </w:tcPr>
          <w:p w14:paraId="60B4E1C1" w14:textId="77777777" w:rsidR="00725AAA" w:rsidRPr="001A501A" w:rsidRDefault="00725AAA" w:rsidP="00682780">
            <w:pPr>
              <w:jc w:val="both"/>
              <w:rPr>
                <w:b/>
                <w:sz w:val="16"/>
                <w:szCs w:val="16"/>
              </w:rPr>
            </w:pPr>
            <w:r w:rsidRPr="001A501A">
              <w:rPr>
                <w:b/>
                <w:sz w:val="16"/>
                <w:szCs w:val="16"/>
              </w:rPr>
              <w:t>Operational objectives</w:t>
            </w:r>
          </w:p>
        </w:tc>
        <w:tc>
          <w:tcPr>
            <w:tcW w:w="3473" w:type="dxa"/>
            <w:shd w:val="clear" w:color="auto" w:fill="auto"/>
          </w:tcPr>
          <w:p w14:paraId="16458D12" w14:textId="77777777" w:rsidR="00725AAA" w:rsidRPr="001A501A" w:rsidRDefault="00725AAA" w:rsidP="00682780">
            <w:pPr>
              <w:jc w:val="both"/>
              <w:rPr>
                <w:b/>
                <w:sz w:val="16"/>
                <w:szCs w:val="16"/>
              </w:rPr>
            </w:pPr>
            <w:r w:rsidRPr="001A501A">
              <w:rPr>
                <w:b/>
                <w:sz w:val="16"/>
                <w:szCs w:val="16"/>
              </w:rPr>
              <w:t>Indicators</w:t>
            </w:r>
          </w:p>
        </w:tc>
        <w:tc>
          <w:tcPr>
            <w:tcW w:w="1411" w:type="dxa"/>
            <w:shd w:val="clear" w:color="auto" w:fill="auto"/>
          </w:tcPr>
          <w:p w14:paraId="0541AADB" w14:textId="77777777" w:rsidR="00725AAA" w:rsidRPr="001A501A" w:rsidDel="009E40B4" w:rsidRDefault="00725AAA" w:rsidP="00682780">
            <w:pPr>
              <w:jc w:val="both"/>
              <w:rPr>
                <w:b/>
                <w:sz w:val="16"/>
                <w:szCs w:val="16"/>
              </w:rPr>
            </w:pPr>
            <w:r w:rsidRPr="001A501A">
              <w:rPr>
                <w:b/>
                <w:sz w:val="16"/>
                <w:szCs w:val="16"/>
              </w:rPr>
              <w:t>Sources of data</w:t>
            </w:r>
          </w:p>
        </w:tc>
      </w:tr>
      <w:tr w:rsidR="006C186B" w:rsidRPr="001A501A" w14:paraId="23F60BE9" w14:textId="77777777" w:rsidTr="0071786C">
        <w:trPr>
          <w:trHeight w:val="1003"/>
        </w:trPr>
        <w:tc>
          <w:tcPr>
            <w:tcW w:w="2998" w:type="dxa"/>
            <w:vMerge w:val="restart"/>
          </w:tcPr>
          <w:p w14:paraId="3031B5BE" w14:textId="77777777" w:rsidR="006C186B" w:rsidRPr="001A501A" w:rsidRDefault="006C186B" w:rsidP="00725AAA">
            <w:pPr>
              <w:jc w:val="both"/>
              <w:rPr>
                <w:i/>
                <w:sz w:val="16"/>
                <w:szCs w:val="16"/>
              </w:rPr>
            </w:pPr>
          </w:p>
          <w:p w14:paraId="7E15F6B6" w14:textId="77777777" w:rsidR="006C186B" w:rsidRPr="001A501A" w:rsidRDefault="006C186B" w:rsidP="00725AAA">
            <w:pPr>
              <w:jc w:val="both"/>
              <w:rPr>
                <w:i/>
                <w:sz w:val="16"/>
                <w:szCs w:val="16"/>
              </w:rPr>
            </w:pPr>
          </w:p>
          <w:p w14:paraId="2BA6A944" w14:textId="77777777" w:rsidR="006C186B" w:rsidRPr="001A501A" w:rsidRDefault="006C186B" w:rsidP="00725AAA">
            <w:pPr>
              <w:jc w:val="both"/>
              <w:rPr>
                <w:i/>
                <w:sz w:val="16"/>
                <w:szCs w:val="16"/>
              </w:rPr>
            </w:pPr>
          </w:p>
          <w:p w14:paraId="33B86700" w14:textId="77777777" w:rsidR="006C186B" w:rsidRPr="001A501A" w:rsidRDefault="006C186B" w:rsidP="00725AAA">
            <w:pPr>
              <w:jc w:val="both"/>
              <w:rPr>
                <w:i/>
                <w:sz w:val="16"/>
                <w:szCs w:val="16"/>
              </w:rPr>
            </w:pPr>
          </w:p>
          <w:p w14:paraId="445447E9" w14:textId="77777777" w:rsidR="006C186B" w:rsidRPr="001A501A" w:rsidRDefault="006C186B" w:rsidP="00725AAA">
            <w:pPr>
              <w:jc w:val="both"/>
              <w:rPr>
                <w:i/>
                <w:sz w:val="16"/>
                <w:szCs w:val="16"/>
              </w:rPr>
            </w:pPr>
          </w:p>
          <w:p w14:paraId="70579879" w14:textId="77777777" w:rsidR="006C186B" w:rsidRPr="001A501A" w:rsidRDefault="006C186B" w:rsidP="007302C0">
            <w:pPr>
              <w:jc w:val="both"/>
              <w:rPr>
                <w:i/>
                <w:sz w:val="16"/>
                <w:szCs w:val="16"/>
              </w:rPr>
            </w:pPr>
          </w:p>
          <w:p w14:paraId="6B814A33" w14:textId="77777777" w:rsidR="006C186B" w:rsidRPr="001A501A" w:rsidRDefault="006C186B" w:rsidP="00725AAA">
            <w:pPr>
              <w:jc w:val="both"/>
              <w:rPr>
                <w:sz w:val="16"/>
                <w:szCs w:val="24"/>
                <w:lang w:val="en-IE"/>
              </w:rPr>
            </w:pPr>
          </w:p>
          <w:p w14:paraId="5A086443" w14:textId="77777777" w:rsidR="006C186B" w:rsidRPr="001A501A" w:rsidRDefault="006C186B" w:rsidP="00725AAA">
            <w:pPr>
              <w:jc w:val="both"/>
              <w:rPr>
                <w:sz w:val="16"/>
                <w:szCs w:val="24"/>
                <w:lang w:val="en-IE"/>
              </w:rPr>
            </w:pPr>
          </w:p>
          <w:p w14:paraId="0EFB412C" w14:textId="77777777" w:rsidR="006C186B" w:rsidRPr="001A501A" w:rsidRDefault="006C186B" w:rsidP="00725AAA">
            <w:pPr>
              <w:jc w:val="both"/>
              <w:rPr>
                <w:sz w:val="16"/>
                <w:szCs w:val="24"/>
                <w:lang w:val="en-IE"/>
              </w:rPr>
            </w:pPr>
          </w:p>
          <w:p w14:paraId="57FFFEDD" w14:textId="7870EB29" w:rsidR="006C186B" w:rsidRPr="001A501A" w:rsidRDefault="006C186B" w:rsidP="00725AAA">
            <w:pPr>
              <w:jc w:val="both"/>
              <w:rPr>
                <w:sz w:val="16"/>
                <w:szCs w:val="24"/>
                <w:lang w:val="en-IE"/>
              </w:rPr>
            </w:pPr>
            <w:r w:rsidRPr="001A501A">
              <w:rPr>
                <w:sz w:val="16"/>
                <w:szCs w:val="24"/>
                <w:lang w:val="en-IE"/>
              </w:rPr>
              <w:t xml:space="preserve">Ensure that people working through platforms have – or can obtain – the correct legal employment status in light of their </w:t>
            </w:r>
            <w:r w:rsidR="0029755B">
              <w:rPr>
                <w:sz w:val="16"/>
                <w:szCs w:val="24"/>
                <w:lang w:val="en-IE"/>
              </w:rPr>
              <w:t xml:space="preserve">actual </w:t>
            </w:r>
            <w:r w:rsidRPr="001A501A">
              <w:rPr>
                <w:sz w:val="16"/>
                <w:szCs w:val="24"/>
                <w:lang w:val="en-IE"/>
              </w:rPr>
              <w:t xml:space="preserve">relationship with the platform and gain access to </w:t>
            </w:r>
            <w:r w:rsidR="0029755B">
              <w:rPr>
                <w:sz w:val="16"/>
                <w:szCs w:val="24"/>
                <w:lang w:val="en-IE"/>
              </w:rPr>
              <w:t xml:space="preserve">the applicable </w:t>
            </w:r>
            <w:r w:rsidRPr="001A501A">
              <w:rPr>
                <w:sz w:val="16"/>
                <w:szCs w:val="24"/>
                <w:lang w:val="en-IE"/>
              </w:rPr>
              <w:t>labour and social protection rights.</w:t>
            </w:r>
          </w:p>
          <w:p w14:paraId="12E141E0" w14:textId="77777777" w:rsidR="006C186B" w:rsidRPr="001A501A" w:rsidRDefault="006C186B" w:rsidP="00682780">
            <w:pPr>
              <w:jc w:val="both"/>
              <w:rPr>
                <w:i/>
                <w:sz w:val="16"/>
                <w:szCs w:val="16"/>
              </w:rPr>
            </w:pPr>
          </w:p>
          <w:p w14:paraId="66A8DCD4" w14:textId="77777777" w:rsidR="006C186B" w:rsidRPr="001A501A" w:rsidRDefault="006C186B" w:rsidP="00682780">
            <w:pPr>
              <w:jc w:val="both"/>
              <w:rPr>
                <w:i/>
                <w:sz w:val="16"/>
                <w:szCs w:val="16"/>
              </w:rPr>
            </w:pPr>
          </w:p>
          <w:p w14:paraId="772CA287" w14:textId="77777777" w:rsidR="006C186B" w:rsidRPr="001A501A" w:rsidRDefault="006C186B" w:rsidP="00682780">
            <w:pPr>
              <w:jc w:val="both"/>
              <w:rPr>
                <w:i/>
                <w:sz w:val="16"/>
                <w:szCs w:val="16"/>
              </w:rPr>
            </w:pPr>
          </w:p>
          <w:p w14:paraId="06641C5E" w14:textId="77777777" w:rsidR="006C186B" w:rsidRPr="001A501A" w:rsidRDefault="006C186B" w:rsidP="00682780">
            <w:pPr>
              <w:jc w:val="both"/>
              <w:rPr>
                <w:i/>
                <w:sz w:val="16"/>
                <w:szCs w:val="16"/>
              </w:rPr>
            </w:pPr>
          </w:p>
        </w:tc>
        <w:tc>
          <w:tcPr>
            <w:tcW w:w="2715" w:type="dxa"/>
          </w:tcPr>
          <w:p w14:paraId="49A0F76C" w14:textId="77777777" w:rsidR="006C186B" w:rsidRPr="001A501A" w:rsidRDefault="006C186B" w:rsidP="00682780">
            <w:pPr>
              <w:jc w:val="both"/>
              <w:rPr>
                <w:i/>
                <w:sz w:val="16"/>
                <w:szCs w:val="16"/>
              </w:rPr>
            </w:pPr>
          </w:p>
          <w:p w14:paraId="3F40C9B2" w14:textId="77777777" w:rsidR="006C186B" w:rsidRPr="001A501A" w:rsidRDefault="006C186B" w:rsidP="00682780">
            <w:pPr>
              <w:jc w:val="both"/>
              <w:rPr>
                <w:i/>
                <w:iCs/>
                <w:sz w:val="16"/>
                <w:szCs w:val="16"/>
              </w:rPr>
            </w:pPr>
            <w:r w:rsidRPr="001A501A">
              <w:rPr>
                <w:i/>
                <w:iCs/>
                <w:sz w:val="16"/>
                <w:szCs w:val="16"/>
              </w:rPr>
              <w:t xml:space="preserve">Facilitate the rectification of the employment status of misclassified people working through platforms.  </w:t>
            </w:r>
          </w:p>
          <w:p w14:paraId="338674E0" w14:textId="77777777" w:rsidR="006C186B" w:rsidRPr="001A501A" w:rsidRDefault="006C186B" w:rsidP="00682780">
            <w:pPr>
              <w:jc w:val="both"/>
              <w:rPr>
                <w:i/>
                <w:sz w:val="16"/>
                <w:szCs w:val="16"/>
              </w:rPr>
            </w:pPr>
          </w:p>
        </w:tc>
        <w:tc>
          <w:tcPr>
            <w:tcW w:w="3473" w:type="dxa"/>
            <w:vMerge w:val="restart"/>
          </w:tcPr>
          <w:p w14:paraId="483E8C97" w14:textId="77777777" w:rsidR="006C186B" w:rsidRPr="001A501A" w:rsidRDefault="006C186B" w:rsidP="00682780">
            <w:pPr>
              <w:jc w:val="both"/>
              <w:rPr>
                <w:sz w:val="16"/>
                <w:szCs w:val="16"/>
              </w:rPr>
            </w:pPr>
          </w:p>
          <w:p w14:paraId="22A4672E" w14:textId="77777777" w:rsidR="006C186B" w:rsidRPr="001A501A" w:rsidRDefault="006C186B" w:rsidP="00682780">
            <w:pPr>
              <w:jc w:val="both"/>
              <w:rPr>
                <w:sz w:val="16"/>
                <w:szCs w:val="16"/>
              </w:rPr>
            </w:pPr>
          </w:p>
          <w:p w14:paraId="18171FE3" w14:textId="77777777" w:rsidR="006C186B" w:rsidRPr="001A501A" w:rsidRDefault="006C186B" w:rsidP="00682780">
            <w:pPr>
              <w:jc w:val="both"/>
              <w:rPr>
                <w:sz w:val="16"/>
                <w:szCs w:val="16"/>
              </w:rPr>
            </w:pPr>
          </w:p>
          <w:p w14:paraId="4A2F0894" w14:textId="77777777" w:rsidR="006C186B" w:rsidRPr="001A501A" w:rsidRDefault="006C186B" w:rsidP="00682780">
            <w:pPr>
              <w:jc w:val="both"/>
              <w:rPr>
                <w:sz w:val="16"/>
                <w:szCs w:val="16"/>
              </w:rPr>
            </w:pPr>
          </w:p>
          <w:p w14:paraId="0968E9B0" w14:textId="77777777" w:rsidR="006C186B" w:rsidRPr="001A501A" w:rsidRDefault="006C186B" w:rsidP="00682780">
            <w:pPr>
              <w:jc w:val="both"/>
              <w:rPr>
                <w:sz w:val="16"/>
                <w:szCs w:val="16"/>
              </w:rPr>
            </w:pPr>
          </w:p>
          <w:p w14:paraId="18D9C933" w14:textId="77777777" w:rsidR="006C186B" w:rsidRPr="001A501A" w:rsidRDefault="006C186B" w:rsidP="00682780">
            <w:pPr>
              <w:jc w:val="both"/>
              <w:rPr>
                <w:sz w:val="16"/>
                <w:szCs w:val="16"/>
              </w:rPr>
            </w:pPr>
          </w:p>
          <w:p w14:paraId="76086F35" w14:textId="77777777" w:rsidR="006C186B" w:rsidRPr="001A501A" w:rsidRDefault="006C186B" w:rsidP="00682780">
            <w:pPr>
              <w:jc w:val="both"/>
              <w:rPr>
                <w:sz w:val="16"/>
                <w:szCs w:val="16"/>
              </w:rPr>
            </w:pPr>
            <w:r w:rsidRPr="001A501A">
              <w:rPr>
                <w:sz w:val="16"/>
                <w:szCs w:val="16"/>
              </w:rPr>
              <w:t>% of people working through platforms reclassified as workers.</w:t>
            </w:r>
          </w:p>
          <w:p w14:paraId="3C9F419C" w14:textId="77777777" w:rsidR="006C186B" w:rsidRPr="001A501A" w:rsidRDefault="006C186B" w:rsidP="00682780">
            <w:pPr>
              <w:jc w:val="both"/>
              <w:rPr>
                <w:sz w:val="16"/>
                <w:szCs w:val="16"/>
              </w:rPr>
            </w:pPr>
          </w:p>
          <w:p w14:paraId="44A4D32A" w14:textId="77777777" w:rsidR="006C186B" w:rsidRPr="001A501A" w:rsidRDefault="006C186B" w:rsidP="00682780">
            <w:pPr>
              <w:jc w:val="both"/>
              <w:rPr>
                <w:sz w:val="16"/>
                <w:szCs w:val="16"/>
              </w:rPr>
            </w:pPr>
            <w:r w:rsidRPr="001A501A">
              <w:rPr>
                <w:sz w:val="16"/>
                <w:szCs w:val="16"/>
              </w:rPr>
              <w:t>% of new people working through platforms as workers (net of the reclassified ones).</w:t>
            </w:r>
          </w:p>
          <w:p w14:paraId="0245D5C4" w14:textId="77777777" w:rsidR="006C186B" w:rsidRPr="001A501A" w:rsidRDefault="006C186B" w:rsidP="00682780">
            <w:pPr>
              <w:jc w:val="both"/>
              <w:rPr>
                <w:sz w:val="16"/>
                <w:szCs w:val="16"/>
              </w:rPr>
            </w:pPr>
          </w:p>
          <w:p w14:paraId="4C267C12" w14:textId="77777777" w:rsidR="006C186B" w:rsidRPr="001A501A" w:rsidRDefault="006C186B" w:rsidP="00682780">
            <w:pPr>
              <w:jc w:val="both"/>
              <w:rPr>
                <w:sz w:val="16"/>
                <w:szCs w:val="16"/>
              </w:rPr>
            </w:pPr>
          </w:p>
        </w:tc>
        <w:tc>
          <w:tcPr>
            <w:tcW w:w="1411" w:type="dxa"/>
            <w:vMerge w:val="restart"/>
          </w:tcPr>
          <w:p w14:paraId="7B729D66" w14:textId="77777777" w:rsidR="006C186B" w:rsidRPr="001A501A" w:rsidRDefault="006C186B" w:rsidP="00725AAA">
            <w:pPr>
              <w:ind w:left="360"/>
              <w:jc w:val="both"/>
              <w:rPr>
                <w:sz w:val="16"/>
                <w:szCs w:val="16"/>
              </w:rPr>
            </w:pPr>
          </w:p>
          <w:p w14:paraId="770D413F" w14:textId="77777777" w:rsidR="006C186B" w:rsidRPr="001A501A" w:rsidRDefault="006C186B" w:rsidP="00725AAA">
            <w:pPr>
              <w:jc w:val="both"/>
              <w:rPr>
                <w:sz w:val="16"/>
                <w:szCs w:val="16"/>
              </w:rPr>
            </w:pPr>
          </w:p>
          <w:p w14:paraId="528CFD01" w14:textId="77777777" w:rsidR="006C186B" w:rsidRPr="001A501A" w:rsidRDefault="006C186B" w:rsidP="00725AAA">
            <w:pPr>
              <w:pStyle w:val="ListParagraph"/>
              <w:ind w:left="360"/>
              <w:jc w:val="both"/>
              <w:rPr>
                <w:sz w:val="16"/>
                <w:szCs w:val="16"/>
              </w:rPr>
            </w:pPr>
          </w:p>
          <w:p w14:paraId="05D2F798" w14:textId="77777777" w:rsidR="006C186B" w:rsidRPr="001A501A" w:rsidRDefault="006C186B" w:rsidP="00725AAA">
            <w:pPr>
              <w:jc w:val="both"/>
              <w:rPr>
                <w:sz w:val="16"/>
                <w:szCs w:val="16"/>
              </w:rPr>
            </w:pPr>
            <w:r w:rsidRPr="001A501A">
              <w:rPr>
                <w:sz w:val="16"/>
                <w:szCs w:val="16"/>
              </w:rPr>
              <w:t>Transposition checks</w:t>
            </w:r>
          </w:p>
          <w:p w14:paraId="097128BC" w14:textId="77777777" w:rsidR="006C186B" w:rsidRPr="001A501A" w:rsidRDefault="006C186B" w:rsidP="00725AAA">
            <w:pPr>
              <w:jc w:val="both"/>
              <w:rPr>
                <w:sz w:val="16"/>
                <w:szCs w:val="16"/>
              </w:rPr>
            </w:pPr>
          </w:p>
          <w:p w14:paraId="553475B5" w14:textId="77777777" w:rsidR="006C186B" w:rsidRPr="001A501A" w:rsidRDefault="006C186B" w:rsidP="00725AAA">
            <w:pPr>
              <w:jc w:val="both"/>
              <w:rPr>
                <w:sz w:val="16"/>
                <w:szCs w:val="16"/>
              </w:rPr>
            </w:pPr>
            <w:r w:rsidRPr="001A501A">
              <w:rPr>
                <w:sz w:val="16"/>
                <w:szCs w:val="16"/>
              </w:rPr>
              <w:t>Member States’ data</w:t>
            </w:r>
          </w:p>
          <w:p w14:paraId="5894908C" w14:textId="77777777" w:rsidR="006C186B" w:rsidRPr="001A501A" w:rsidRDefault="006C186B" w:rsidP="00725AAA">
            <w:pPr>
              <w:jc w:val="both"/>
              <w:rPr>
                <w:sz w:val="16"/>
                <w:szCs w:val="16"/>
              </w:rPr>
            </w:pPr>
          </w:p>
          <w:p w14:paraId="567A24FF" w14:textId="77777777" w:rsidR="006C186B" w:rsidRPr="001A501A" w:rsidRDefault="006C186B" w:rsidP="00725AAA">
            <w:pPr>
              <w:jc w:val="both"/>
              <w:rPr>
                <w:sz w:val="16"/>
                <w:szCs w:val="16"/>
              </w:rPr>
            </w:pPr>
            <w:r w:rsidRPr="001A501A">
              <w:rPr>
                <w:sz w:val="16"/>
                <w:szCs w:val="16"/>
              </w:rPr>
              <w:t>Implementation report</w:t>
            </w:r>
          </w:p>
          <w:p w14:paraId="26EA382F" w14:textId="77777777" w:rsidR="006C186B" w:rsidRPr="001A501A" w:rsidRDefault="006C186B" w:rsidP="00725AAA">
            <w:pPr>
              <w:jc w:val="both"/>
              <w:rPr>
                <w:sz w:val="16"/>
                <w:szCs w:val="16"/>
              </w:rPr>
            </w:pPr>
          </w:p>
          <w:p w14:paraId="027A2BFC" w14:textId="77777777" w:rsidR="006C186B" w:rsidRPr="001A501A" w:rsidRDefault="006C186B" w:rsidP="00725AAA">
            <w:pPr>
              <w:jc w:val="both"/>
              <w:rPr>
                <w:sz w:val="16"/>
                <w:szCs w:val="16"/>
              </w:rPr>
            </w:pPr>
            <w:r w:rsidRPr="001A501A">
              <w:rPr>
                <w:sz w:val="16"/>
                <w:szCs w:val="16"/>
              </w:rPr>
              <w:t>Labour Force Survey</w:t>
            </w:r>
          </w:p>
        </w:tc>
      </w:tr>
      <w:tr w:rsidR="006C186B" w:rsidRPr="005F55D6" w14:paraId="767110C6" w14:textId="77777777" w:rsidTr="0071786C">
        <w:trPr>
          <w:trHeight w:val="1002"/>
        </w:trPr>
        <w:tc>
          <w:tcPr>
            <w:tcW w:w="2998" w:type="dxa"/>
            <w:vMerge/>
          </w:tcPr>
          <w:p w14:paraId="3133A750" w14:textId="77777777" w:rsidR="006C186B" w:rsidRPr="001A501A" w:rsidRDefault="006C186B" w:rsidP="00682780">
            <w:pPr>
              <w:jc w:val="both"/>
              <w:rPr>
                <w:i/>
                <w:sz w:val="16"/>
                <w:szCs w:val="16"/>
              </w:rPr>
            </w:pPr>
          </w:p>
        </w:tc>
        <w:tc>
          <w:tcPr>
            <w:tcW w:w="2715" w:type="dxa"/>
          </w:tcPr>
          <w:p w14:paraId="25A6855A" w14:textId="77777777" w:rsidR="006C186B" w:rsidRPr="001A501A" w:rsidRDefault="006C186B" w:rsidP="00682780">
            <w:pPr>
              <w:jc w:val="both"/>
              <w:rPr>
                <w:i/>
                <w:sz w:val="16"/>
                <w:szCs w:val="16"/>
              </w:rPr>
            </w:pPr>
          </w:p>
          <w:p w14:paraId="005686A5" w14:textId="77777777" w:rsidR="006C186B" w:rsidRPr="001A501A" w:rsidRDefault="006C186B" w:rsidP="00682780">
            <w:pPr>
              <w:jc w:val="both"/>
              <w:rPr>
                <w:i/>
                <w:iCs/>
                <w:sz w:val="16"/>
                <w:szCs w:val="16"/>
              </w:rPr>
            </w:pPr>
            <w:r w:rsidRPr="001A501A">
              <w:rPr>
                <w:i/>
                <w:iCs/>
                <w:sz w:val="16"/>
                <w:szCs w:val="16"/>
              </w:rPr>
              <w:t xml:space="preserve">Prevent the misclassification of the employment status of people working through platforms. </w:t>
            </w:r>
          </w:p>
          <w:p w14:paraId="12781D38" w14:textId="77777777" w:rsidR="006C186B" w:rsidRPr="001A501A" w:rsidRDefault="006C186B" w:rsidP="00682780">
            <w:pPr>
              <w:jc w:val="both"/>
              <w:rPr>
                <w:i/>
                <w:sz w:val="16"/>
                <w:szCs w:val="16"/>
              </w:rPr>
            </w:pPr>
          </w:p>
        </w:tc>
        <w:tc>
          <w:tcPr>
            <w:tcW w:w="3473" w:type="dxa"/>
            <w:vMerge/>
          </w:tcPr>
          <w:p w14:paraId="2505A671" w14:textId="77777777" w:rsidR="006C186B" w:rsidRPr="001A501A" w:rsidRDefault="006C186B" w:rsidP="00682780">
            <w:pPr>
              <w:jc w:val="both"/>
              <w:rPr>
                <w:sz w:val="16"/>
                <w:szCs w:val="16"/>
              </w:rPr>
            </w:pPr>
          </w:p>
        </w:tc>
        <w:tc>
          <w:tcPr>
            <w:tcW w:w="1411" w:type="dxa"/>
            <w:vMerge/>
          </w:tcPr>
          <w:p w14:paraId="64CF0EA1" w14:textId="77777777" w:rsidR="006C186B" w:rsidRPr="001A501A" w:rsidRDefault="006C186B" w:rsidP="00725AAA">
            <w:pPr>
              <w:ind w:left="360"/>
              <w:jc w:val="both"/>
              <w:rPr>
                <w:sz w:val="16"/>
                <w:szCs w:val="16"/>
              </w:rPr>
            </w:pPr>
          </w:p>
        </w:tc>
      </w:tr>
      <w:tr w:rsidR="006C186B" w:rsidRPr="005F55D6" w14:paraId="43E4E7BA" w14:textId="77777777" w:rsidTr="0071786C">
        <w:trPr>
          <w:trHeight w:val="944"/>
        </w:trPr>
        <w:tc>
          <w:tcPr>
            <w:tcW w:w="2998" w:type="dxa"/>
            <w:vMerge/>
          </w:tcPr>
          <w:p w14:paraId="6A9D7769" w14:textId="77777777" w:rsidR="006C186B" w:rsidRPr="001A501A" w:rsidRDefault="006C186B" w:rsidP="00682780">
            <w:pPr>
              <w:jc w:val="both"/>
              <w:rPr>
                <w:sz w:val="16"/>
                <w:szCs w:val="16"/>
              </w:rPr>
            </w:pPr>
          </w:p>
        </w:tc>
        <w:tc>
          <w:tcPr>
            <w:tcW w:w="2715" w:type="dxa"/>
          </w:tcPr>
          <w:p w14:paraId="35FADE2C" w14:textId="77777777" w:rsidR="006C186B" w:rsidRPr="001A501A" w:rsidRDefault="006C186B" w:rsidP="00682780">
            <w:pPr>
              <w:jc w:val="both"/>
              <w:rPr>
                <w:sz w:val="16"/>
                <w:szCs w:val="16"/>
              </w:rPr>
            </w:pPr>
          </w:p>
          <w:p w14:paraId="742A0E74" w14:textId="77777777" w:rsidR="006C186B" w:rsidRPr="001A501A" w:rsidRDefault="006C186B" w:rsidP="00682780">
            <w:pPr>
              <w:jc w:val="both"/>
              <w:rPr>
                <w:i/>
                <w:iCs/>
                <w:sz w:val="16"/>
                <w:szCs w:val="16"/>
              </w:rPr>
            </w:pPr>
            <w:r w:rsidRPr="001A501A">
              <w:rPr>
                <w:i/>
                <w:iCs/>
                <w:sz w:val="16"/>
                <w:szCs w:val="16"/>
              </w:rPr>
              <w:t xml:space="preserve">Ensure that, if reclassified as workers, people working through platforms can access labour and social protection rights.  </w:t>
            </w:r>
          </w:p>
          <w:p w14:paraId="0C797B7E" w14:textId="77777777" w:rsidR="006C186B" w:rsidRPr="001A501A" w:rsidRDefault="006C186B" w:rsidP="00682780">
            <w:pPr>
              <w:jc w:val="both"/>
              <w:rPr>
                <w:sz w:val="16"/>
                <w:szCs w:val="16"/>
              </w:rPr>
            </w:pPr>
          </w:p>
        </w:tc>
        <w:tc>
          <w:tcPr>
            <w:tcW w:w="3473" w:type="dxa"/>
            <w:vMerge/>
          </w:tcPr>
          <w:p w14:paraId="2B835449" w14:textId="77777777" w:rsidR="006C186B" w:rsidRPr="001A501A" w:rsidRDefault="006C186B" w:rsidP="00682780">
            <w:pPr>
              <w:jc w:val="both"/>
              <w:rPr>
                <w:sz w:val="16"/>
                <w:szCs w:val="16"/>
              </w:rPr>
            </w:pPr>
          </w:p>
        </w:tc>
        <w:tc>
          <w:tcPr>
            <w:tcW w:w="1411" w:type="dxa"/>
            <w:vMerge/>
          </w:tcPr>
          <w:p w14:paraId="6845413E" w14:textId="77777777" w:rsidR="006C186B" w:rsidRPr="001A501A" w:rsidRDefault="006C186B" w:rsidP="00725AAA">
            <w:pPr>
              <w:ind w:left="360"/>
              <w:jc w:val="both"/>
              <w:rPr>
                <w:sz w:val="16"/>
                <w:szCs w:val="16"/>
              </w:rPr>
            </w:pPr>
          </w:p>
        </w:tc>
      </w:tr>
      <w:tr w:rsidR="00265B03" w:rsidRPr="001A501A" w14:paraId="66E31977" w14:textId="77777777" w:rsidTr="0071786C">
        <w:trPr>
          <w:trHeight w:val="940"/>
        </w:trPr>
        <w:tc>
          <w:tcPr>
            <w:tcW w:w="2998" w:type="dxa"/>
            <w:vMerge/>
          </w:tcPr>
          <w:p w14:paraId="3F9A9C3E" w14:textId="77777777" w:rsidR="00265B03" w:rsidRPr="001A501A" w:rsidRDefault="00265B03" w:rsidP="00682780">
            <w:pPr>
              <w:jc w:val="both"/>
              <w:rPr>
                <w:i/>
                <w:sz w:val="16"/>
                <w:szCs w:val="16"/>
              </w:rPr>
            </w:pPr>
          </w:p>
        </w:tc>
        <w:tc>
          <w:tcPr>
            <w:tcW w:w="2715" w:type="dxa"/>
          </w:tcPr>
          <w:p w14:paraId="2968CFEA" w14:textId="77777777" w:rsidR="00265B03" w:rsidRPr="001A501A" w:rsidRDefault="00265B03" w:rsidP="00682780">
            <w:pPr>
              <w:jc w:val="both"/>
              <w:rPr>
                <w:i/>
                <w:sz w:val="16"/>
                <w:szCs w:val="16"/>
              </w:rPr>
            </w:pPr>
          </w:p>
          <w:p w14:paraId="34FD123C" w14:textId="77777777" w:rsidR="00265B03" w:rsidRPr="001A501A" w:rsidRDefault="00265B03" w:rsidP="00682780">
            <w:pPr>
              <w:jc w:val="both"/>
              <w:rPr>
                <w:i/>
                <w:sz w:val="16"/>
                <w:szCs w:val="16"/>
              </w:rPr>
            </w:pPr>
            <w:r w:rsidRPr="001A501A">
              <w:rPr>
                <w:i/>
                <w:iCs/>
                <w:sz w:val="16"/>
                <w:szCs w:val="16"/>
              </w:rPr>
              <w:t>Improve information, consultation and redress rights and mechanisms for people working through platforms.</w:t>
            </w:r>
          </w:p>
        </w:tc>
        <w:tc>
          <w:tcPr>
            <w:tcW w:w="3473" w:type="dxa"/>
          </w:tcPr>
          <w:p w14:paraId="6BB1538C" w14:textId="77777777" w:rsidR="00265B03" w:rsidRPr="001A501A" w:rsidRDefault="00265B03" w:rsidP="00682780">
            <w:pPr>
              <w:jc w:val="both"/>
              <w:rPr>
                <w:sz w:val="16"/>
                <w:szCs w:val="16"/>
              </w:rPr>
            </w:pPr>
          </w:p>
          <w:p w14:paraId="0CDF1434" w14:textId="77777777" w:rsidR="00265B03" w:rsidRPr="001A501A" w:rsidRDefault="00265B03" w:rsidP="00682780">
            <w:pPr>
              <w:jc w:val="both"/>
              <w:rPr>
                <w:sz w:val="16"/>
                <w:szCs w:val="16"/>
              </w:rPr>
            </w:pPr>
            <w:r w:rsidRPr="001A501A">
              <w:rPr>
                <w:sz w:val="16"/>
                <w:szCs w:val="16"/>
              </w:rPr>
              <w:t>% of people who are satisfied with the intelligibility a</w:t>
            </w:r>
            <w:r w:rsidR="005814D2" w:rsidRPr="001A501A">
              <w:rPr>
                <w:sz w:val="16"/>
                <w:szCs w:val="16"/>
              </w:rPr>
              <w:t>nd accessibility of the terms and condition</w:t>
            </w:r>
            <w:r w:rsidRPr="001A501A">
              <w:rPr>
                <w:sz w:val="16"/>
                <w:szCs w:val="16"/>
              </w:rPr>
              <w:t xml:space="preserve">s of the platforms they work through. </w:t>
            </w:r>
          </w:p>
        </w:tc>
        <w:tc>
          <w:tcPr>
            <w:tcW w:w="1411" w:type="dxa"/>
            <w:vMerge w:val="restart"/>
          </w:tcPr>
          <w:p w14:paraId="6516C98F" w14:textId="77777777" w:rsidR="00265B03" w:rsidRPr="001A501A" w:rsidRDefault="00265B03" w:rsidP="00725AAA">
            <w:pPr>
              <w:ind w:left="360"/>
              <w:jc w:val="both"/>
              <w:rPr>
                <w:sz w:val="16"/>
                <w:szCs w:val="16"/>
              </w:rPr>
            </w:pPr>
          </w:p>
          <w:p w14:paraId="363F5568" w14:textId="77777777" w:rsidR="00265B03" w:rsidRPr="001A501A" w:rsidRDefault="00265B03" w:rsidP="00725AAA">
            <w:pPr>
              <w:pStyle w:val="ListParagraph"/>
              <w:ind w:left="360"/>
              <w:jc w:val="both"/>
              <w:rPr>
                <w:sz w:val="16"/>
                <w:szCs w:val="16"/>
              </w:rPr>
            </w:pPr>
          </w:p>
          <w:p w14:paraId="36BC442F" w14:textId="77777777" w:rsidR="00265B03" w:rsidRPr="001A501A" w:rsidRDefault="00265B03" w:rsidP="007302C0">
            <w:pPr>
              <w:jc w:val="both"/>
              <w:rPr>
                <w:sz w:val="16"/>
                <w:szCs w:val="16"/>
              </w:rPr>
            </w:pPr>
          </w:p>
          <w:p w14:paraId="6F908AE6" w14:textId="77777777" w:rsidR="00265B03" w:rsidRPr="001A501A" w:rsidRDefault="00265B03" w:rsidP="007302C0">
            <w:pPr>
              <w:jc w:val="both"/>
              <w:rPr>
                <w:sz w:val="16"/>
                <w:szCs w:val="16"/>
              </w:rPr>
            </w:pPr>
          </w:p>
          <w:p w14:paraId="172D92DE" w14:textId="77777777" w:rsidR="00265B03" w:rsidRPr="001A501A" w:rsidRDefault="00265B03" w:rsidP="007302C0">
            <w:pPr>
              <w:jc w:val="both"/>
              <w:rPr>
                <w:sz w:val="16"/>
                <w:szCs w:val="16"/>
              </w:rPr>
            </w:pPr>
            <w:r w:rsidRPr="001A501A">
              <w:rPr>
                <w:sz w:val="16"/>
                <w:szCs w:val="16"/>
              </w:rPr>
              <w:t>Implementation report</w:t>
            </w:r>
          </w:p>
          <w:p w14:paraId="4A68051F" w14:textId="77777777" w:rsidR="00265B03" w:rsidRPr="001A501A" w:rsidRDefault="00265B03" w:rsidP="007302C0">
            <w:pPr>
              <w:jc w:val="both"/>
              <w:rPr>
                <w:sz w:val="16"/>
                <w:szCs w:val="16"/>
              </w:rPr>
            </w:pPr>
          </w:p>
          <w:p w14:paraId="13995220" w14:textId="77777777" w:rsidR="00265B03" w:rsidRPr="001A501A" w:rsidRDefault="00265B03" w:rsidP="00725AAA">
            <w:pPr>
              <w:jc w:val="both"/>
              <w:rPr>
                <w:sz w:val="16"/>
                <w:szCs w:val="16"/>
              </w:rPr>
            </w:pPr>
            <w:r w:rsidRPr="001A501A">
              <w:rPr>
                <w:sz w:val="16"/>
                <w:szCs w:val="16"/>
              </w:rPr>
              <w:t>Potential ad hoc survey/study</w:t>
            </w:r>
          </w:p>
          <w:p w14:paraId="7BF0639F" w14:textId="77777777" w:rsidR="00265B03" w:rsidRPr="001A501A" w:rsidRDefault="00265B03" w:rsidP="00725AAA">
            <w:pPr>
              <w:jc w:val="both"/>
              <w:rPr>
                <w:sz w:val="16"/>
                <w:szCs w:val="16"/>
              </w:rPr>
            </w:pPr>
          </w:p>
          <w:p w14:paraId="502ACE56" w14:textId="77777777" w:rsidR="00265B03" w:rsidRPr="001A501A" w:rsidRDefault="00265B03" w:rsidP="00725AAA">
            <w:pPr>
              <w:jc w:val="both"/>
              <w:rPr>
                <w:sz w:val="16"/>
                <w:szCs w:val="16"/>
              </w:rPr>
            </w:pPr>
            <w:r w:rsidRPr="001A501A">
              <w:rPr>
                <w:sz w:val="16"/>
                <w:szCs w:val="16"/>
              </w:rPr>
              <w:t>Transposition checks</w:t>
            </w:r>
          </w:p>
          <w:p w14:paraId="153A9196" w14:textId="77777777" w:rsidR="00265B03" w:rsidRPr="001A501A" w:rsidRDefault="00265B03" w:rsidP="00725AAA">
            <w:pPr>
              <w:jc w:val="both"/>
              <w:rPr>
                <w:sz w:val="16"/>
                <w:szCs w:val="16"/>
              </w:rPr>
            </w:pPr>
          </w:p>
          <w:p w14:paraId="02EFE0E4" w14:textId="77777777" w:rsidR="00265B03" w:rsidRPr="001A501A" w:rsidRDefault="00265B03" w:rsidP="00725AAA">
            <w:pPr>
              <w:jc w:val="both"/>
              <w:rPr>
                <w:sz w:val="16"/>
                <w:szCs w:val="16"/>
              </w:rPr>
            </w:pPr>
            <w:r w:rsidRPr="001A501A">
              <w:rPr>
                <w:sz w:val="16"/>
                <w:szCs w:val="16"/>
              </w:rPr>
              <w:t>Member States’ data</w:t>
            </w:r>
          </w:p>
          <w:p w14:paraId="4793438C" w14:textId="77777777" w:rsidR="00265B03" w:rsidRPr="001A501A" w:rsidRDefault="00265B03" w:rsidP="00725AAA">
            <w:pPr>
              <w:pStyle w:val="ListParagraph"/>
              <w:ind w:left="360"/>
              <w:jc w:val="both"/>
              <w:rPr>
                <w:sz w:val="16"/>
                <w:szCs w:val="16"/>
              </w:rPr>
            </w:pPr>
          </w:p>
          <w:p w14:paraId="77933EF4" w14:textId="77777777" w:rsidR="00265B03" w:rsidRPr="001A501A" w:rsidRDefault="00265B03" w:rsidP="00725AAA">
            <w:pPr>
              <w:jc w:val="both"/>
              <w:rPr>
                <w:sz w:val="16"/>
                <w:szCs w:val="16"/>
              </w:rPr>
            </w:pPr>
          </w:p>
        </w:tc>
      </w:tr>
      <w:tr w:rsidR="00265B03" w:rsidRPr="005F55D6" w14:paraId="41144CF7" w14:textId="77777777" w:rsidTr="0071786C">
        <w:trPr>
          <w:trHeight w:val="940"/>
        </w:trPr>
        <w:tc>
          <w:tcPr>
            <w:tcW w:w="2998" w:type="dxa"/>
          </w:tcPr>
          <w:p w14:paraId="3154C9C4" w14:textId="77777777" w:rsidR="00265B03" w:rsidRPr="001A501A" w:rsidRDefault="00265B03" w:rsidP="007302C0">
            <w:pPr>
              <w:jc w:val="both"/>
              <w:rPr>
                <w:sz w:val="16"/>
                <w:szCs w:val="16"/>
                <w:lang w:val="en-IE"/>
              </w:rPr>
            </w:pPr>
          </w:p>
          <w:p w14:paraId="1CCD2E62" w14:textId="1EFA8A51" w:rsidR="00265B03" w:rsidRPr="001A501A" w:rsidRDefault="00265B03" w:rsidP="007302C0">
            <w:pPr>
              <w:jc w:val="both"/>
              <w:rPr>
                <w:sz w:val="16"/>
                <w:szCs w:val="24"/>
                <w:lang w:val="en-IE"/>
              </w:rPr>
            </w:pPr>
            <w:r w:rsidRPr="001A501A">
              <w:rPr>
                <w:sz w:val="16"/>
                <w:szCs w:val="24"/>
                <w:lang w:val="en-IE"/>
              </w:rPr>
              <w:t xml:space="preserve">Ensure fairness, transparency and </w:t>
            </w:r>
            <w:r w:rsidR="0029755B">
              <w:rPr>
                <w:sz w:val="16"/>
                <w:szCs w:val="24"/>
                <w:lang w:val="en-IE"/>
              </w:rPr>
              <w:t>accountability</w:t>
            </w:r>
            <w:r w:rsidR="0029755B" w:rsidRPr="001A501A">
              <w:rPr>
                <w:sz w:val="16"/>
                <w:szCs w:val="24"/>
                <w:lang w:val="en-IE"/>
              </w:rPr>
              <w:t xml:space="preserve"> </w:t>
            </w:r>
            <w:r w:rsidRPr="001A501A">
              <w:rPr>
                <w:sz w:val="16"/>
                <w:szCs w:val="24"/>
                <w:lang w:val="en-IE"/>
              </w:rPr>
              <w:t>in algorithmic management in the platform work context.</w:t>
            </w:r>
          </w:p>
          <w:p w14:paraId="067938B3" w14:textId="77777777" w:rsidR="00265B03" w:rsidRPr="001A501A" w:rsidRDefault="00265B03" w:rsidP="00682780">
            <w:pPr>
              <w:jc w:val="both"/>
              <w:rPr>
                <w:sz w:val="16"/>
                <w:szCs w:val="16"/>
              </w:rPr>
            </w:pPr>
          </w:p>
        </w:tc>
        <w:tc>
          <w:tcPr>
            <w:tcW w:w="2715" w:type="dxa"/>
          </w:tcPr>
          <w:p w14:paraId="7380EF5C" w14:textId="77777777" w:rsidR="00265B03" w:rsidRPr="001A501A" w:rsidRDefault="00265B03" w:rsidP="00682780">
            <w:pPr>
              <w:jc w:val="both"/>
              <w:rPr>
                <w:sz w:val="16"/>
                <w:szCs w:val="16"/>
              </w:rPr>
            </w:pPr>
          </w:p>
          <w:p w14:paraId="346B8F70" w14:textId="77777777" w:rsidR="00265B03" w:rsidRPr="001A501A" w:rsidRDefault="00265B03" w:rsidP="00682780">
            <w:pPr>
              <w:jc w:val="both"/>
              <w:rPr>
                <w:i/>
                <w:iCs/>
                <w:sz w:val="16"/>
                <w:szCs w:val="16"/>
              </w:rPr>
            </w:pPr>
            <w:r w:rsidRPr="001A501A">
              <w:rPr>
                <w:i/>
                <w:iCs/>
                <w:sz w:val="16"/>
                <w:szCs w:val="16"/>
              </w:rPr>
              <w:t>Facilitate the disclosure, scrutiny and social dialogue over platforms’ algorithmic use in the labour domain.</w:t>
            </w:r>
          </w:p>
          <w:p w14:paraId="1D6A8EA3" w14:textId="77777777" w:rsidR="00265B03" w:rsidRPr="001A501A" w:rsidRDefault="00265B03" w:rsidP="00682780">
            <w:pPr>
              <w:jc w:val="both"/>
              <w:rPr>
                <w:sz w:val="16"/>
                <w:szCs w:val="16"/>
              </w:rPr>
            </w:pPr>
          </w:p>
        </w:tc>
        <w:tc>
          <w:tcPr>
            <w:tcW w:w="3473" w:type="dxa"/>
          </w:tcPr>
          <w:p w14:paraId="1BEEB99E" w14:textId="77777777" w:rsidR="00265B03" w:rsidRPr="001A501A" w:rsidRDefault="00265B03" w:rsidP="00682780">
            <w:pPr>
              <w:jc w:val="both"/>
              <w:rPr>
                <w:sz w:val="16"/>
                <w:szCs w:val="16"/>
              </w:rPr>
            </w:pPr>
          </w:p>
          <w:p w14:paraId="305390EE" w14:textId="77777777" w:rsidR="00265B03" w:rsidRPr="001A501A" w:rsidRDefault="00265B03" w:rsidP="009E759C">
            <w:pPr>
              <w:jc w:val="both"/>
              <w:rPr>
                <w:sz w:val="16"/>
                <w:szCs w:val="16"/>
              </w:rPr>
            </w:pPr>
            <w:r w:rsidRPr="001A501A">
              <w:rPr>
                <w:sz w:val="16"/>
                <w:szCs w:val="16"/>
              </w:rPr>
              <w:t xml:space="preserve">% of all </w:t>
            </w:r>
            <w:r w:rsidR="009E759C" w:rsidRPr="001A501A">
              <w:rPr>
                <w:sz w:val="16"/>
                <w:szCs w:val="16"/>
              </w:rPr>
              <w:t>collective</w:t>
            </w:r>
            <w:r w:rsidRPr="001A501A">
              <w:rPr>
                <w:sz w:val="16"/>
                <w:szCs w:val="16"/>
              </w:rPr>
              <w:t xml:space="preserve"> agreements </w:t>
            </w:r>
            <w:r w:rsidR="009E759C" w:rsidRPr="001A501A">
              <w:rPr>
                <w:sz w:val="16"/>
                <w:szCs w:val="16"/>
              </w:rPr>
              <w:t>involving</w:t>
            </w:r>
            <w:r w:rsidRPr="001A501A">
              <w:rPr>
                <w:sz w:val="16"/>
                <w:szCs w:val="16"/>
              </w:rPr>
              <w:t xml:space="preserve"> platforms</w:t>
            </w:r>
            <w:r w:rsidR="009E759C" w:rsidRPr="001A501A">
              <w:rPr>
                <w:sz w:val="16"/>
                <w:szCs w:val="16"/>
              </w:rPr>
              <w:t xml:space="preserve"> which cover </w:t>
            </w:r>
            <w:r w:rsidRPr="001A501A">
              <w:rPr>
                <w:sz w:val="16"/>
                <w:szCs w:val="16"/>
              </w:rPr>
              <w:t xml:space="preserve">algorithmic management. </w:t>
            </w:r>
          </w:p>
        </w:tc>
        <w:tc>
          <w:tcPr>
            <w:tcW w:w="1411" w:type="dxa"/>
            <w:vMerge/>
          </w:tcPr>
          <w:p w14:paraId="10EBCC96" w14:textId="77777777" w:rsidR="00265B03" w:rsidRPr="001A501A" w:rsidRDefault="00265B03" w:rsidP="00725AAA">
            <w:pPr>
              <w:jc w:val="both"/>
              <w:rPr>
                <w:sz w:val="16"/>
                <w:szCs w:val="16"/>
              </w:rPr>
            </w:pPr>
          </w:p>
        </w:tc>
      </w:tr>
      <w:tr w:rsidR="00265B03" w:rsidRPr="005F55D6" w14:paraId="02A37C90" w14:textId="77777777" w:rsidTr="0071786C">
        <w:trPr>
          <w:trHeight w:val="855"/>
        </w:trPr>
        <w:tc>
          <w:tcPr>
            <w:tcW w:w="2998" w:type="dxa"/>
            <w:vMerge w:val="restart"/>
          </w:tcPr>
          <w:p w14:paraId="42D97B98" w14:textId="77777777" w:rsidR="00265B03" w:rsidRPr="001A501A" w:rsidRDefault="00265B03" w:rsidP="007302C0">
            <w:pPr>
              <w:jc w:val="both"/>
              <w:rPr>
                <w:sz w:val="16"/>
                <w:szCs w:val="16"/>
              </w:rPr>
            </w:pPr>
          </w:p>
          <w:p w14:paraId="2C674438" w14:textId="77777777" w:rsidR="00265B03" w:rsidRPr="001A501A" w:rsidRDefault="00265B03" w:rsidP="007302C0">
            <w:pPr>
              <w:jc w:val="both"/>
              <w:rPr>
                <w:sz w:val="16"/>
                <w:szCs w:val="16"/>
              </w:rPr>
            </w:pPr>
          </w:p>
          <w:p w14:paraId="10B0F58F" w14:textId="77777777" w:rsidR="00265B03" w:rsidRPr="001A501A" w:rsidRDefault="00265B03" w:rsidP="007302C0">
            <w:pPr>
              <w:jc w:val="both"/>
              <w:rPr>
                <w:sz w:val="16"/>
                <w:szCs w:val="16"/>
              </w:rPr>
            </w:pPr>
          </w:p>
          <w:p w14:paraId="6FC920EC" w14:textId="77777777" w:rsidR="00265B03" w:rsidRPr="001A501A" w:rsidRDefault="00265B03" w:rsidP="007302C0">
            <w:pPr>
              <w:jc w:val="both"/>
              <w:rPr>
                <w:sz w:val="16"/>
                <w:szCs w:val="16"/>
              </w:rPr>
            </w:pPr>
          </w:p>
          <w:p w14:paraId="120103DC" w14:textId="77777777" w:rsidR="00265B03" w:rsidRPr="001A501A" w:rsidRDefault="00265B03" w:rsidP="007302C0">
            <w:pPr>
              <w:jc w:val="both"/>
              <w:rPr>
                <w:sz w:val="16"/>
                <w:szCs w:val="16"/>
              </w:rPr>
            </w:pPr>
          </w:p>
          <w:p w14:paraId="4BFDC7CB" w14:textId="0C991A2C" w:rsidR="00265B03" w:rsidRPr="001A501A" w:rsidRDefault="00265B03" w:rsidP="007302C0">
            <w:pPr>
              <w:jc w:val="both"/>
              <w:rPr>
                <w:sz w:val="16"/>
                <w:szCs w:val="16"/>
              </w:rPr>
            </w:pPr>
            <w:r w:rsidRPr="001A501A">
              <w:rPr>
                <w:sz w:val="16"/>
                <w:szCs w:val="24"/>
                <w:lang w:val="en-IE"/>
              </w:rPr>
              <w:t xml:space="preserve">Enhance </w:t>
            </w:r>
            <w:r w:rsidR="00914B33" w:rsidRPr="001A501A">
              <w:rPr>
                <w:sz w:val="16"/>
                <w:szCs w:val="24"/>
                <w:lang w:val="en-IE"/>
              </w:rPr>
              <w:t>transparency,</w:t>
            </w:r>
            <w:r w:rsidRPr="001A501A">
              <w:rPr>
                <w:sz w:val="16"/>
                <w:szCs w:val="24"/>
                <w:lang w:val="en-IE"/>
              </w:rPr>
              <w:t xml:space="preserve"> </w:t>
            </w:r>
            <w:r w:rsidR="00DD4395" w:rsidRPr="001A501A">
              <w:rPr>
                <w:sz w:val="16"/>
                <w:szCs w:val="24"/>
                <w:lang w:val="en-IE"/>
              </w:rPr>
              <w:t xml:space="preserve">traceability, and </w:t>
            </w:r>
            <w:r w:rsidR="0029755B">
              <w:rPr>
                <w:sz w:val="16"/>
                <w:szCs w:val="24"/>
                <w:lang w:val="en-IE"/>
              </w:rPr>
              <w:t>awareness</w:t>
            </w:r>
            <w:r w:rsidR="0029755B" w:rsidRPr="001A501A">
              <w:rPr>
                <w:sz w:val="16"/>
                <w:szCs w:val="24"/>
                <w:lang w:val="en-IE"/>
              </w:rPr>
              <w:t xml:space="preserve"> </w:t>
            </w:r>
            <w:r w:rsidRPr="001A501A">
              <w:rPr>
                <w:sz w:val="16"/>
                <w:szCs w:val="24"/>
                <w:lang w:val="en-IE"/>
              </w:rPr>
              <w:t>of developments in platform work and improve enforcement of the applicable rules for all people working through platforms, including those operating across borders</w:t>
            </w:r>
            <w:r w:rsidRPr="001A501A">
              <w:rPr>
                <w:color w:val="222222"/>
                <w:sz w:val="16"/>
                <w:szCs w:val="24"/>
              </w:rPr>
              <w:t>.</w:t>
            </w:r>
          </w:p>
          <w:p w14:paraId="61E68B6A" w14:textId="77777777" w:rsidR="00265B03" w:rsidRPr="001A501A" w:rsidRDefault="00265B03" w:rsidP="007302C0">
            <w:pPr>
              <w:jc w:val="both"/>
              <w:rPr>
                <w:sz w:val="16"/>
                <w:szCs w:val="16"/>
              </w:rPr>
            </w:pPr>
          </w:p>
          <w:p w14:paraId="647F4516" w14:textId="77777777" w:rsidR="00265B03" w:rsidRPr="001A501A" w:rsidRDefault="00265B03" w:rsidP="007302C0">
            <w:pPr>
              <w:ind w:firstLine="708"/>
              <w:jc w:val="both"/>
              <w:rPr>
                <w:sz w:val="16"/>
                <w:szCs w:val="16"/>
              </w:rPr>
            </w:pPr>
          </w:p>
          <w:p w14:paraId="018A4632" w14:textId="77777777" w:rsidR="00265B03" w:rsidRPr="001A501A" w:rsidRDefault="00265B03" w:rsidP="00682780">
            <w:pPr>
              <w:jc w:val="both"/>
              <w:rPr>
                <w:sz w:val="16"/>
                <w:szCs w:val="16"/>
              </w:rPr>
            </w:pPr>
          </w:p>
        </w:tc>
        <w:tc>
          <w:tcPr>
            <w:tcW w:w="2715" w:type="dxa"/>
          </w:tcPr>
          <w:p w14:paraId="30B3A08A" w14:textId="77777777" w:rsidR="00265B03" w:rsidRPr="001A501A" w:rsidRDefault="00265B03" w:rsidP="00682780">
            <w:pPr>
              <w:jc w:val="both"/>
              <w:rPr>
                <w:sz w:val="16"/>
                <w:szCs w:val="16"/>
              </w:rPr>
            </w:pPr>
          </w:p>
          <w:p w14:paraId="7622A6B2" w14:textId="77777777" w:rsidR="00265B03" w:rsidRPr="001A501A" w:rsidRDefault="00265B03" w:rsidP="00682780">
            <w:pPr>
              <w:jc w:val="both"/>
              <w:rPr>
                <w:i/>
                <w:iCs/>
                <w:sz w:val="16"/>
                <w:szCs w:val="16"/>
              </w:rPr>
            </w:pPr>
            <w:r w:rsidRPr="001A501A">
              <w:rPr>
                <w:i/>
                <w:iCs/>
                <w:sz w:val="16"/>
                <w:szCs w:val="16"/>
              </w:rPr>
              <w:t xml:space="preserve">Increase the administrative transparency of platforms. </w:t>
            </w:r>
          </w:p>
        </w:tc>
        <w:tc>
          <w:tcPr>
            <w:tcW w:w="3473" w:type="dxa"/>
          </w:tcPr>
          <w:p w14:paraId="2A61FAD5" w14:textId="77777777" w:rsidR="00265B03" w:rsidRPr="001A501A" w:rsidRDefault="00265B03" w:rsidP="00682780">
            <w:pPr>
              <w:jc w:val="both"/>
              <w:rPr>
                <w:sz w:val="16"/>
                <w:szCs w:val="16"/>
              </w:rPr>
            </w:pPr>
            <w:r w:rsidRPr="001A501A">
              <w:rPr>
                <w:sz w:val="16"/>
                <w:szCs w:val="16"/>
              </w:rPr>
              <w:t xml:space="preserve">% of platforms publishing their </w:t>
            </w:r>
            <w:r w:rsidR="005814D2" w:rsidRPr="001A501A">
              <w:rPr>
                <w:sz w:val="16"/>
                <w:szCs w:val="16"/>
              </w:rPr>
              <w:t>terms and condition</w:t>
            </w:r>
            <w:r w:rsidRPr="001A501A">
              <w:rPr>
                <w:sz w:val="16"/>
                <w:szCs w:val="16"/>
              </w:rPr>
              <w:t xml:space="preserve">s, net of those which did it before the initiative. </w:t>
            </w:r>
          </w:p>
          <w:p w14:paraId="0BE07880" w14:textId="77777777" w:rsidR="00265B03" w:rsidRPr="001A501A" w:rsidRDefault="00265B03" w:rsidP="00682780">
            <w:pPr>
              <w:jc w:val="both"/>
              <w:rPr>
                <w:sz w:val="16"/>
                <w:szCs w:val="16"/>
              </w:rPr>
            </w:pPr>
          </w:p>
          <w:p w14:paraId="3D7B860A" w14:textId="77777777" w:rsidR="00265B03" w:rsidRPr="001A501A" w:rsidRDefault="00265B03" w:rsidP="00682780">
            <w:pPr>
              <w:jc w:val="both"/>
              <w:rPr>
                <w:sz w:val="16"/>
                <w:szCs w:val="16"/>
              </w:rPr>
            </w:pPr>
            <w:r w:rsidRPr="001A501A">
              <w:rPr>
                <w:sz w:val="16"/>
                <w:szCs w:val="16"/>
              </w:rPr>
              <w:t>% of platforms publishing relevant information on people working through them, net of those doing it before the initiative.</w:t>
            </w:r>
          </w:p>
        </w:tc>
        <w:tc>
          <w:tcPr>
            <w:tcW w:w="1411" w:type="dxa"/>
            <w:vMerge/>
          </w:tcPr>
          <w:p w14:paraId="46D208AC" w14:textId="77777777" w:rsidR="00265B03" w:rsidRPr="001A501A" w:rsidRDefault="00265B03" w:rsidP="00725AAA">
            <w:pPr>
              <w:jc w:val="both"/>
              <w:rPr>
                <w:sz w:val="16"/>
                <w:szCs w:val="16"/>
              </w:rPr>
            </w:pPr>
          </w:p>
        </w:tc>
      </w:tr>
      <w:tr w:rsidR="00265B03" w:rsidRPr="005F55D6" w14:paraId="5DD43BC0" w14:textId="77777777" w:rsidTr="0071786C">
        <w:trPr>
          <w:trHeight w:val="1282"/>
        </w:trPr>
        <w:tc>
          <w:tcPr>
            <w:tcW w:w="2998" w:type="dxa"/>
            <w:vMerge/>
          </w:tcPr>
          <w:p w14:paraId="54EE5E21" w14:textId="77777777" w:rsidR="00265B03" w:rsidRPr="001A501A" w:rsidRDefault="00265B03" w:rsidP="00682780">
            <w:pPr>
              <w:jc w:val="both"/>
              <w:rPr>
                <w:sz w:val="16"/>
                <w:szCs w:val="16"/>
              </w:rPr>
            </w:pPr>
          </w:p>
        </w:tc>
        <w:tc>
          <w:tcPr>
            <w:tcW w:w="2715" w:type="dxa"/>
          </w:tcPr>
          <w:p w14:paraId="579DEC35" w14:textId="77777777" w:rsidR="00265B03" w:rsidRPr="001A501A" w:rsidRDefault="00265B03" w:rsidP="00682780">
            <w:pPr>
              <w:jc w:val="both"/>
              <w:rPr>
                <w:sz w:val="16"/>
                <w:szCs w:val="16"/>
              </w:rPr>
            </w:pPr>
          </w:p>
          <w:p w14:paraId="607BA463" w14:textId="77777777" w:rsidR="00265B03" w:rsidRPr="001A501A" w:rsidRDefault="00265B03" w:rsidP="00682780">
            <w:pPr>
              <w:jc w:val="both"/>
              <w:rPr>
                <w:i/>
                <w:sz w:val="16"/>
                <w:szCs w:val="16"/>
              </w:rPr>
            </w:pPr>
          </w:p>
          <w:p w14:paraId="025E62D4" w14:textId="77777777" w:rsidR="00265B03" w:rsidRPr="001A501A" w:rsidRDefault="00265B03" w:rsidP="00682780">
            <w:pPr>
              <w:jc w:val="both"/>
              <w:rPr>
                <w:i/>
                <w:iCs/>
                <w:sz w:val="16"/>
                <w:szCs w:val="16"/>
              </w:rPr>
            </w:pPr>
            <w:r w:rsidRPr="001A501A">
              <w:rPr>
                <w:i/>
                <w:iCs/>
                <w:sz w:val="16"/>
                <w:szCs w:val="16"/>
              </w:rPr>
              <w:t>Facilitate the enforcement of existing rules related to platforms and people working through them.</w:t>
            </w:r>
          </w:p>
        </w:tc>
        <w:tc>
          <w:tcPr>
            <w:tcW w:w="3473" w:type="dxa"/>
          </w:tcPr>
          <w:p w14:paraId="7A0211F7" w14:textId="77777777" w:rsidR="00265B03" w:rsidRPr="001A501A" w:rsidRDefault="00265B03" w:rsidP="00682780">
            <w:pPr>
              <w:jc w:val="both"/>
              <w:rPr>
                <w:sz w:val="16"/>
                <w:szCs w:val="16"/>
              </w:rPr>
            </w:pPr>
            <w:r w:rsidRPr="001A501A">
              <w:rPr>
                <w:sz w:val="16"/>
                <w:szCs w:val="16"/>
              </w:rPr>
              <w:t xml:space="preserve">% of increased fiscal revenues coming from platforms. </w:t>
            </w:r>
          </w:p>
          <w:p w14:paraId="3C781E5A" w14:textId="77777777" w:rsidR="00265B03" w:rsidRPr="001A501A" w:rsidRDefault="00265B03" w:rsidP="00682780">
            <w:pPr>
              <w:jc w:val="both"/>
              <w:rPr>
                <w:sz w:val="16"/>
                <w:szCs w:val="16"/>
              </w:rPr>
            </w:pPr>
          </w:p>
          <w:p w14:paraId="67314992" w14:textId="77777777" w:rsidR="00265B03" w:rsidRPr="001A501A" w:rsidRDefault="00265B03" w:rsidP="00682780">
            <w:pPr>
              <w:jc w:val="both"/>
              <w:rPr>
                <w:sz w:val="16"/>
                <w:szCs w:val="16"/>
              </w:rPr>
            </w:pPr>
            <w:r w:rsidRPr="001A501A">
              <w:rPr>
                <w:sz w:val="16"/>
                <w:szCs w:val="16"/>
              </w:rPr>
              <w:t xml:space="preserve">% of increased social protection revenues coming from platforms. </w:t>
            </w:r>
          </w:p>
          <w:p w14:paraId="68E04EF0" w14:textId="77777777" w:rsidR="00265B03" w:rsidRPr="001A501A" w:rsidRDefault="00265B03" w:rsidP="00682780">
            <w:pPr>
              <w:jc w:val="both"/>
              <w:rPr>
                <w:sz w:val="16"/>
                <w:szCs w:val="16"/>
              </w:rPr>
            </w:pPr>
          </w:p>
          <w:p w14:paraId="0041326B" w14:textId="77777777" w:rsidR="00265B03" w:rsidRPr="001A501A" w:rsidRDefault="00265B03" w:rsidP="00682780">
            <w:pPr>
              <w:jc w:val="both"/>
              <w:rPr>
                <w:sz w:val="16"/>
                <w:szCs w:val="16"/>
              </w:rPr>
            </w:pPr>
            <w:r w:rsidRPr="001A501A">
              <w:rPr>
                <w:sz w:val="16"/>
                <w:szCs w:val="16"/>
              </w:rPr>
              <w:t>% of increased labour authorities’ decisions</w:t>
            </w:r>
            <w:r w:rsidR="009E759C" w:rsidRPr="001A501A">
              <w:rPr>
                <w:sz w:val="16"/>
                <w:szCs w:val="16"/>
              </w:rPr>
              <w:t xml:space="preserve"> (as a sign of enhanced enforcement)</w:t>
            </w:r>
            <w:r w:rsidRPr="001A501A">
              <w:rPr>
                <w:sz w:val="16"/>
                <w:szCs w:val="16"/>
              </w:rPr>
              <w:t xml:space="preserve"> concerning platforms</w:t>
            </w:r>
            <w:r w:rsidR="009E759C" w:rsidRPr="001A501A">
              <w:rPr>
                <w:sz w:val="16"/>
                <w:szCs w:val="16"/>
              </w:rPr>
              <w:t xml:space="preserve">, </w:t>
            </w:r>
            <w:r w:rsidR="00A025F9" w:rsidRPr="001A501A">
              <w:rPr>
                <w:sz w:val="16"/>
                <w:szCs w:val="16"/>
              </w:rPr>
              <w:t>the employment status and / or working conditions of people working through them</w:t>
            </w:r>
            <w:r w:rsidRPr="001A501A">
              <w:rPr>
                <w:sz w:val="16"/>
                <w:szCs w:val="16"/>
              </w:rPr>
              <w:t xml:space="preserve">. </w:t>
            </w:r>
          </w:p>
        </w:tc>
        <w:tc>
          <w:tcPr>
            <w:tcW w:w="1411" w:type="dxa"/>
            <w:vMerge/>
          </w:tcPr>
          <w:p w14:paraId="6037F58E" w14:textId="77777777" w:rsidR="00265B03" w:rsidRPr="001A501A" w:rsidRDefault="00265B03" w:rsidP="00725AAA">
            <w:pPr>
              <w:jc w:val="both"/>
              <w:rPr>
                <w:sz w:val="16"/>
                <w:szCs w:val="16"/>
              </w:rPr>
            </w:pPr>
          </w:p>
        </w:tc>
      </w:tr>
    </w:tbl>
    <w:p w14:paraId="320523F2" w14:textId="2289A12D" w:rsidR="00B77F8F" w:rsidRPr="001A501A" w:rsidRDefault="00B77F8F" w:rsidP="00241FC5">
      <w:pPr>
        <w:rPr>
          <w:lang w:val="en-GB"/>
        </w:rPr>
      </w:pPr>
    </w:p>
    <w:p w14:paraId="7EF464F8" w14:textId="77777777" w:rsidR="006B30FB" w:rsidRPr="005F55D6" w:rsidRDefault="006B30FB" w:rsidP="006B30FB">
      <w:pPr>
        <w:pStyle w:val="Body"/>
        <w:rPr>
          <w:lang w:val="en-GB"/>
        </w:rPr>
      </w:pPr>
      <w:bookmarkStart w:id="1468" w:name="_Toc83392680"/>
      <w:bookmarkStart w:id="1469" w:name="_Toc83392769"/>
      <w:bookmarkStart w:id="1470" w:name="_Toc83393382"/>
      <w:bookmarkStart w:id="1471" w:name="_Toc83393444"/>
      <w:bookmarkStart w:id="1472" w:name="_Toc83397702"/>
      <w:bookmarkStart w:id="1473" w:name="_Toc83397882"/>
      <w:bookmarkStart w:id="1474" w:name="_Toc83398120"/>
      <w:bookmarkStart w:id="1475" w:name="_Toc83398217"/>
      <w:bookmarkStart w:id="1476" w:name="_Toc83398342"/>
      <w:bookmarkStart w:id="1477" w:name="_Toc83398404"/>
      <w:bookmarkStart w:id="1478" w:name="_Toc83651235"/>
      <w:bookmarkStart w:id="1479" w:name="_Toc86749293"/>
      <w:bookmarkStart w:id="1480" w:name="_Toc86833574"/>
      <w:bookmarkStart w:id="1481" w:name="_Toc86833616"/>
      <w:bookmarkStart w:id="1482" w:name="_Toc87546976"/>
      <w:bookmarkStart w:id="1483" w:name="_Toc83313704"/>
      <w:bookmarkStart w:id="1484" w:name="_Toc83314822"/>
    </w:p>
    <w:p w14:paraId="281F8C93" w14:textId="77777777" w:rsidR="006B30FB" w:rsidRPr="005F55D6" w:rsidRDefault="006B30FB" w:rsidP="006B30FB">
      <w:pPr>
        <w:pStyle w:val="Body"/>
        <w:rPr>
          <w:lang w:val="en-GB"/>
        </w:rPr>
      </w:pPr>
    </w:p>
    <w:p w14:paraId="7C85945B" w14:textId="77777777" w:rsidR="006B30FB" w:rsidRPr="005F55D6" w:rsidRDefault="006B30FB" w:rsidP="006B30FB">
      <w:pPr>
        <w:pStyle w:val="Body"/>
        <w:rPr>
          <w:lang w:val="en-GB"/>
        </w:rPr>
      </w:pPr>
    </w:p>
    <w:p w14:paraId="6B497325" w14:textId="77777777" w:rsidR="006B30FB" w:rsidRPr="005F55D6" w:rsidRDefault="006B30FB" w:rsidP="006B30FB">
      <w:pPr>
        <w:pStyle w:val="Body"/>
        <w:rPr>
          <w:lang w:val="en-GB"/>
        </w:rPr>
      </w:pPr>
    </w:p>
    <w:p w14:paraId="3D126258" w14:textId="77777777" w:rsidR="006B30FB" w:rsidRPr="005F55D6" w:rsidRDefault="006B30FB" w:rsidP="006B30FB">
      <w:pPr>
        <w:pStyle w:val="Body"/>
        <w:rPr>
          <w:lang w:val="en-GB"/>
        </w:rPr>
      </w:pPr>
    </w:p>
    <w:p w14:paraId="167056C9" w14:textId="2B4D8E39" w:rsidR="006B30FB" w:rsidRPr="005F55D6" w:rsidRDefault="006B30FB" w:rsidP="006B30FB">
      <w:pPr>
        <w:pStyle w:val="Body"/>
        <w:rPr>
          <w:lang w:val="en-GB"/>
        </w:rPr>
      </w:pPr>
    </w:p>
    <w:p w14:paraId="5955E650" w14:textId="3B50FBD8" w:rsidR="006B30FB" w:rsidRPr="005F55D6" w:rsidRDefault="006B30FB" w:rsidP="006B30FB">
      <w:pPr>
        <w:pStyle w:val="Body"/>
        <w:rPr>
          <w:lang w:val="en-GB"/>
        </w:rPr>
      </w:pPr>
    </w:p>
    <w:p w14:paraId="2CDA7146" w14:textId="0BF56DA8" w:rsidR="006B30FB" w:rsidRPr="005F55D6" w:rsidRDefault="006B30FB" w:rsidP="006B30FB">
      <w:pPr>
        <w:pStyle w:val="Body"/>
        <w:rPr>
          <w:lang w:val="en-GB"/>
        </w:rPr>
      </w:pPr>
    </w:p>
    <w:p w14:paraId="617C784E" w14:textId="1C3FC747" w:rsidR="006B30FB" w:rsidRPr="005F55D6" w:rsidRDefault="006B30FB" w:rsidP="006B30FB">
      <w:pPr>
        <w:pStyle w:val="Body"/>
        <w:rPr>
          <w:lang w:val="en-GB"/>
        </w:rPr>
      </w:pPr>
    </w:p>
    <w:p w14:paraId="55CCAC15" w14:textId="1A97DED5" w:rsidR="006B30FB" w:rsidRPr="005F55D6" w:rsidRDefault="006B30FB" w:rsidP="006B30FB">
      <w:pPr>
        <w:pStyle w:val="Body"/>
        <w:rPr>
          <w:lang w:val="en-GB"/>
        </w:rPr>
      </w:pPr>
    </w:p>
    <w:p w14:paraId="4F4C4FB8" w14:textId="03E1FACE" w:rsidR="006B30FB" w:rsidRPr="005F55D6" w:rsidRDefault="006B30FB" w:rsidP="006B30FB">
      <w:pPr>
        <w:pStyle w:val="Body"/>
        <w:rPr>
          <w:lang w:val="en-GB"/>
        </w:rPr>
      </w:pPr>
    </w:p>
    <w:p w14:paraId="0F5F619E" w14:textId="7B10C9E9" w:rsidR="006B30FB" w:rsidRPr="005F55D6" w:rsidRDefault="006B30FB" w:rsidP="006B30FB">
      <w:pPr>
        <w:pStyle w:val="Body"/>
        <w:rPr>
          <w:lang w:val="en-GB"/>
        </w:rPr>
      </w:pPr>
    </w:p>
    <w:p w14:paraId="4E1EDB8A" w14:textId="5D2E4FC6" w:rsidR="006B30FB" w:rsidRPr="005F55D6" w:rsidRDefault="006B30FB" w:rsidP="006B30FB">
      <w:pPr>
        <w:pStyle w:val="Body"/>
        <w:rPr>
          <w:lang w:val="en-GB"/>
        </w:rPr>
      </w:pPr>
    </w:p>
    <w:p w14:paraId="54B74B80" w14:textId="748131B6" w:rsidR="006B30FB" w:rsidRPr="005F55D6" w:rsidRDefault="006B30FB" w:rsidP="006B30FB">
      <w:pPr>
        <w:pStyle w:val="Body"/>
        <w:rPr>
          <w:lang w:val="en-GB"/>
        </w:rPr>
      </w:pPr>
    </w:p>
    <w:p w14:paraId="1B5D1233" w14:textId="1E77BA46" w:rsidR="006B30FB" w:rsidRPr="005F55D6" w:rsidRDefault="006B30FB" w:rsidP="006B30FB">
      <w:pPr>
        <w:pStyle w:val="Body"/>
        <w:rPr>
          <w:lang w:val="en-GB"/>
        </w:rPr>
      </w:pPr>
    </w:p>
    <w:p w14:paraId="7231D8EE" w14:textId="5DD53CE8" w:rsidR="006B30FB" w:rsidRPr="005F55D6" w:rsidRDefault="006B30FB" w:rsidP="006B30FB">
      <w:pPr>
        <w:pStyle w:val="Body"/>
        <w:rPr>
          <w:lang w:val="en-GB"/>
        </w:rPr>
      </w:pPr>
    </w:p>
    <w:p w14:paraId="588E67B9" w14:textId="73F4BA4C" w:rsidR="006B30FB" w:rsidRPr="005F55D6" w:rsidRDefault="006B30FB" w:rsidP="006B30FB">
      <w:pPr>
        <w:pStyle w:val="Body"/>
        <w:rPr>
          <w:lang w:val="en-GB"/>
        </w:rPr>
      </w:pPr>
    </w:p>
    <w:p w14:paraId="0E9BF451" w14:textId="42DE956E" w:rsidR="006B30FB" w:rsidRPr="005F55D6" w:rsidRDefault="006B30FB" w:rsidP="006B30FB">
      <w:pPr>
        <w:pStyle w:val="Body"/>
        <w:rPr>
          <w:lang w:val="en-GB"/>
        </w:rPr>
      </w:pPr>
    </w:p>
    <w:p w14:paraId="701775F9" w14:textId="6EBC9471" w:rsidR="006B30FB" w:rsidRPr="005F55D6" w:rsidRDefault="006B30FB" w:rsidP="006B30FB">
      <w:pPr>
        <w:pStyle w:val="Body"/>
        <w:rPr>
          <w:lang w:val="en-GB"/>
        </w:rPr>
      </w:pPr>
    </w:p>
    <w:p w14:paraId="5397B533" w14:textId="7A6A79F1" w:rsidR="006B30FB" w:rsidRPr="005F55D6" w:rsidRDefault="006B30FB" w:rsidP="006B30FB">
      <w:pPr>
        <w:pStyle w:val="Body"/>
        <w:rPr>
          <w:lang w:val="en-GB"/>
        </w:rPr>
      </w:pPr>
    </w:p>
    <w:p w14:paraId="27D1BA57" w14:textId="312C6BF3" w:rsidR="006B30FB" w:rsidRPr="006B30FB" w:rsidRDefault="006B30FB" w:rsidP="006B30FB">
      <w:pPr>
        <w:pStyle w:val="Text1"/>
      </w:pPr>
    </w:p>
    <w:p w14:paraId="0A40C3AC" w14:textId="6306C995" w:rsidR="000D7E6F" w:rsidRPr="001A501A" w:rsidRDefault="000D7E6F" w:rsidP="007302C0">
      <w:pPr>
        <w:pStyle w:val="Heading1"/>
        <w:rPr>
          <w:sz w:val="28"/>
        </w:rPr>
      </w:pPr>
      <w:r w:rsidRPr="001A501A">
        <w:rPr>
          <w:sz w:val="28"/>
        </w:rPr>
        <w:t>Annexes: Table of Contents</w:t>
      </w:r>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p>
    <w:p w14:paraId="719F5F45" w14:textId="77777777" w:rsidR="002C54DE" w:rsidRPr="001A501A" w:rsidRDefault="005D1C50" w:rsidP="00B151FC">
      <w:pPr>
        <w:pStyle w:val="TOC1"/>
        <w:rPr>
          <w:rFonts w:eastAsiaTheme="minorEastAsia"/>
          <w:noProof/>
          <w:sz w:val="24"/>
          <w:szCs w:val="22"/>
          <w:lang w:val="en-US"/>
        </w:rPr>
      </w:pPr>
      <w:r w:rsidRPr="001A501A">
        <w:rPr>
          <w:sz w:val="24"/>
          <w:szCs w:val="24"/>
        </w:rPr>
        <w:fldChar w:fldCharType="begin"/>
      </w:r>
      <w:r w:rsidRPr="001A501A">
        <w:instrText xml:space="preserve"> TOC \o "1-4" \h \z \u </w:instrText>
      </w:r>
      <w:r w:rsidRPr="001A501A">
        <w:rPr>
          <w:sz w:val="24"/>
          <w:szCs w:val="24"/>
        </w:rPr>
        <w:fldChar w:fldCharType="separate"/>
      </w:r>
    </w:p>
    <w:p w14:paraId="0A16C657" w14:textId="186DF4E0" w:rsidR="002C54DE" w:rsidRPr="001A501A" w:rsidRDefault="00DE4D72" w:rsidP="00B20398">
      <w:pPr>
        <w:pStyle w:val="TOC3"/>
        <w:rPr>
          <w:rFonts w:ascii="Times New Roman" w:eastAsiaTheme="minorEastAsia" w:hAnsi="Times New Roman" w:cs="Times New Roman"/>
          <w:noProof/>
          <w:sz w:val="24"/>
          <w:lang w:val="en-US"/>
        </w:rPr>
      </w:pPr>
      <w:hyperlink w:anchor="_Toc86749294" w:history="1">
        <w:r w:rsidR="002C54DE" w:rsidRPr="001A501A">
          <w:rPr>
            <w:rStyle w:val="Hyperlink"/>
            <w:rFonts w:ascii="Times New Roman" w:hAnsi="Times New Roman" w:cs="Times New Roman"/>
            <w:noProof/>
            <w:sz w:val="24"/>
          </w:rPr>
          <w:t>Annex 1: Procedural information</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_Toc86749294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52</w:t>
        </w:r>
        <w:r w:rsidR="002C54DE" w:rsidRPr="001A501A">
          <w:rPr>
            <w:rFonts w:ascii="Times New Roman" w:hAnsi="Times New Roman" w:cs="Times New Roman"/>
            <w:noProof/>
            <w:webHidden/>
            <w:sz w:val="24"/>
          </w:rPr>
          <w:fldChar w:fldCharType="end"/>
        </w:r>
      </w:hyperlink>
    </w:p>
    <w:p w14:paraId="26C3BD37" w14:textId="6EE0DB44"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295" w:history="1">
        <w:r w:rsidR="002C54DE" w:rsidRPr="001A501A">
          <w:rPr>
            <w:rStyle w:val="Hyperlink"/>
            <w:rFonts w:ascii="Times New Roman" w:hAnsi="Times New Roman" w:cs="Times New Roman"/>
            <w:noProof/>
            <w:sz w:val="24"/>
            <w:lang w:bidi="en-US"/>
          </w:rPr>
          <w:t xml:space="preserve">A1.1. Lead </w:t>
        </w:r>
        <w:r w:rsidR="002C54DE" w:rsidRPr="001A501A">
          <w:rPr>
            <w:rStyle w:val="Hyperlink"/>
            <w:rFonts w:ascii="Times New Roman" w:hAnsi="Times New Roman" w:cs="Times New Roman"/>
            <w:noProof/>
            <w:sz w:val="24"/>
            <w:lang w:val="en-IE" w:eastAsia="fi-FI" w:bidi="fi-FI"/>
          </w:rPr>
          <w:t xml:space="preserve">DG, </w:t>
        </w:r>
        <w:r w:rsidR="002C54DE" w:rsidRPr="001A501A">
          <w:rPr>
            <w:rStyle w:val="Hyperlink"/>
            <w:rFonts w:ascii="Times New Roman" w:hAnsi="Times New Roman" w:cs="Times New Roman"/>
            <w:noProof/>
            <w:sz w:val="24"/>
            <w:lang w:bidi="en-US"/>
          </w:rPr>
          <w:t>Decide Planning/CWP references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_Toc86749295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52</w:t>
        </w:r>
        <w:r w:rsidR="002C54DE" w:rsidRPr="001A501A">
          <w:rPr>
            <w:rFonts w:ascii="Times New Roman" w:hAnsi="Times New Roman" w:cs="Times New Roman"/>
            <w:noProof/>
            <w:webHidden/>
            <w:sz w:val="24"/>
          </w:rPr>
          <w:fldChar w:fldCharType="end"/>
        </w:r>
      </w:hyperlink>
    </w:p>
    <w:p w14:paraId="3E3EB701" w14:textId="13F77AD1"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296" w:history="1">
        <w:r w:rsidR="002C54DE" w:rsidRPr="001A501A">
          <w:rPr>
            <w:rStyle w:val="Hyperlink"/>
            <w:rFonts w:ascii="Times New Roman" w:hAnsi="Times New Roman" w:cs="Times New Roman"/>
            <w:noProof/>
            <w:sz w:val="24"/>
            <w:lang w:bidi="en-US"/>
          </w:rPr>
          <w:t>A1.2. Organisation and timing</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_Toc86749296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52</w:t>
        </w:r>
        <w:r w:rsidR="002C54DE" w:rsidRPr="001A501A">
          <w:rPr>
            <w:rFonts w:ascii="Times New Roman" w:hAnsi="Times New Roman" w:cs="Times New Roman"/>
            <w:noProof/>
            <w:webHidden/>
            <w:sz w:val="24"/>
          </w:rPr>
          <w:fldChar w:fldCharType="end"/>
        </w:r>
      </w:hyperlink>
    </w:p>
    <w:p w14:paraId="06FF7AE8" w14:textId="693D47F9"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297" w:history="1">
        <w:r w:rsidR="002C54DE" w:rsidRPr="001A501A">
          <w:rPr>
            <w:rStyle w:val="Hyperlink"/>
            <w:rFonts w:ascii="Times New Roman" w:hAnsi="Times New Roman" w:cs="Times New Roman"/>
            <w:noProof/>
            <w:sz w:val="24"/>
            <w:lang w:bidi="en-US"/>
          </w:rPr>
          <w:t>A1.3. Consultation of the RSB</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_Toc86749297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52</w:t>
        </w:r>
        <w:r w:rsidR="002C54DE" w:rsidRPr="001A501A">
          <w:rPr>
            <w:rFonts w:ascii="Times New Roman" w:hAnsi="Times New Roman" w:cs="Times New Roman"/>
            <w:noProof/>
            <w:webHidden/>
            <w:sz w:val="24"/>
          </w:rPr>
          <w:fldChar w:fldCharType="end"/>
        </w:r>
      </w:hyperlink>
    </w:p>
    <w:p w14:paraId="121ACC15" w14:textId="581E4FA3"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298" w:history="1">
        <w:r w:rsidR="002C54DE" w:rsidRPr="001A501A">
          <w:rPr>
            <w:rStyle w:val="Hyperlink"/>
            <w:rFonts w:ascii="Times New Roman" w:hAnsi="Times New Roman" w:cs="Times New Roman"/>
            <w:noProof/>
            <w:sz w:val="24"/>
            <w:lang w:bidi="en-US"/>
          </w:rPr>
          <w:t>A1.4 Evidence, sources and quality</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_Toc86749298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55</w:t>
        </w:r>
        <w:r w:rsidR="002C54DE" w:rsidRPr="001A501A">
          <w:rPr>
            <w:rFonts w:ascii="Times New Roman" w:hAnsi="Times New Roman" w:cs="Times New Roman"/>
            <w:noProof/>
            <w:webHidden/>
            <w:sz w:val="24"/>
          </w:rPr>
          <w:fldChar w:fldCharType="end"/>
        </w:r>
      </w:hyperlink>
    </w:p>
    <w:p w14:paraId="29140524" w14:textId="6C898829" w:rsidR="002C54DE" w:rsidRPr="001A501A" w:rsidRDefault="00DE4D72" w:rsidP="00B20398">
      <w:pPr>
        <w:pStyle w:val="TOC3"/>
        <w:rPr>
          <w:rFonts w:ascii="Times New Roman" w:eastAsiaTheme="minorEastAsia" w:hAnsi="Times New Roman" w:cs="Times New Roman"/>
          <w:noProof/>
          <w:sz w:val="24"/>
          <w:lang w:val="en-US"/>
        </w:rPr>
      </w:pPr>
      <w:hyperlink w:anchor="_Toc86749299" w:history="1">
        <w:r w:rsidR="002C54DE" w:rsidRPr="001A501A">
          <w:rPr>
            <w:rStyle w:val="Hyperlink"/>
            <w:rFonts w:ascii="Times New Roman" w:hAnsi="Times New Roman" w:cs="Times New Roman"/>
            <w:noProof/>
            <w:sz w:val="24"/>
          </w:rPr>
          <w:t>Annex 2: Stakeholders’ consultation</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_Toc86749299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57</w:t>
        </w:r>
        <w:r w:rsidR="002C54DE" w:rsidRPr="001A501A">
          <w:rPr>
            <w:rFonts w:ascii="Times New Roman" w:hAnsi="Times New Roman" w:cs="Times New Roman"/>
            <w:noProof/>
            <w:webHidden/>
            <w:sz w:val="24"/>
          </w:rPr>
          <w:fldChar w:fldCharType="end"/>
        </w:r>
      </w:hyperlink>
    </w:p>
    <w:p w14:paraId="001602CF" w14:textId="1010CAF7"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00" w:history="1">
        <w:r w:rsidR="002C54DE" w:rsidRPr="001A501A">
          <w:rPr>
            <w:rStyle w:val="Hyperlink"/>
            <w:rFonts w:ascii="Times New Roman" w:hAnsi="Times New Roman" w:cs="Times New Roman"/>
            <w:noProof/>
            <w:sz w:val="24"/>
          </w:rPr>
          <w:t>A2.1. Results of the first phase Social Partners’ consultation</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_Toc86749300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57</w:t>
        </w:r>
        <w:r w:rsidR="002C54DE" w:rsidRPr="001A501A">
          <w:rPr>
            <w:rFonts w:ascii="Times New Roman" w:hAnsi="Times New Roman" w:cs="Times New Roman"/>
            <w:noProof/>
            <w:webHidden/>
            <w:sz w:val="24"/>
          </w:rPr>
          <w:fldChar w:fldCharType="end"/>
        </w:r>
      </w:hyperlink>
    </w:p>
    <w:p w14:paraId="677672AC" w14:textId="7A591DC2"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01" w:history="1">
        <w:r w:rsidR="002C54DE" w:rsidRPr="001A501A">
          <w:rPr>
            <w:rStyle w:val="Hyperlink"/>
            <w:rFonts w:ascii="Times New Roman" w:hAnsi="Times New Roman" w:cs="Times New Roman"/>
            <w:noProof/>
            <w:sz w:val="24"/>
          </w:rPr>
          <w:t>A2.2. Results of the second phase Social Partners’ consultation</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_Toc86749301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59</w:t>
        </w:r>
        <w:r w:rsidR="002C54DE" w:rsidRPr="001A501A">
          <w:rPr>
            <w:rFonts w:ascii="Times New Roman" w:hAnsi="Times New Roman" w:cs="Times New Roman"/>
            <w:noProof/>
            <w:webHidden/>
            <w:sz w:val="24"/>
          </w:rPr>
          <w:fldChar w:fldCharType="end"/>
        </w:r>
      </w:hyperlink>
    </w:p>
    <w:p w14:paraId="461A2885" w14:textId="009FAB99"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02" w:history="1">
        <w:r w:rsidR="002C54DE" w:rsidRPr="001A501A">
          <w:rPr>
            <w:rStyle w:val="Hyperlink"/>
            <w:rFonts w:ascii="Times New Roman" w:hAnsi="Times New Roman" w:cs="Times New Roman"/>
            <w:noProof/>
            <w:sz w:val="24"/>
          </w:rPr>
          <w:t>A2.3 Other stakeholders’ consultation</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_Toc86749302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62</w:t>
        </w:r>
        <w:r w:rsidR="002C54DE" w:rsidRPr="001A501A">
          <w:rPr>
            <w:rFonts w:ascii="Times New Roman" w:hAnsi="Times New Roman" w:cs="Times New Roman"/>
            <w:noProof/>
            <w:webHidden/>
            <w:sz w:val="24"/>
          </w:rPr>
          <w:fldChar w:fldCharType="end"/>
        </w:r>
      </w:hyperlink>
    </w:p>
    <w:p w14:paraId="74915D57" w14:textId="195F3CF1" w:rsidR="002C54DE" w:rsidRPr="001A501A" w:rsidRDefault="00DE4D72" w:rsidP="00B20398">
      <w:pPr>
        <w:pStyle w:val="TOC3"/>
        <w:rPr>
          <w:rFonts w:ascii="Times New Roman" w:eastAsiaTheme="minorEastAsia" w:hAnsi="Times New Roman" w:cs="Times New Roman"/>
          <w:noProof/>
          <w:sz w:val="24"/>
          <w:lang w:val="en-US"/>
        </w:rPr>
      </w:pPr>
      <w:hyperlink w:anchor="_Toc86749303" w:history="1">
        <w:r w:rsidR="002C54DE" w:rsidRPr="001A501A">
          <w:rPr>
            <w:rStyle w:val="Hyperlink"/>
            <w:rFonts w:ascii="Times New Roman" w:hAnsi="Times New Roman" w:cs="Times New Roman"/>
            <w:noProof/>
            <w:sz w:val="24"/>
          </w:rPr>
          <w:t>Annex 3: Who is affected and how?</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_Toc86749303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75</w:t>
        </w:r>
        <w:r w:rsidR="002C54DE" w:rsidRPr="001A501A">
          <w:rPr>
            <w:rFonts w:ascii="Times New Roman" w:hAnsi="Times New Roman" w:cs="Times New Roman"/>
            <w:noProof/>
            <w:webHidden/>
            <w:sz w:val="24"/>
          </w:rPr>
          <w:fldChar w:fldCharType="end"/>
        </w:r>
      </w:hyperlink>
    </w:p>
    <w:p w14:paraId="07B6C972" w14:textId="45AC0CE0"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04" w:history="1">
        <w:r w:rsidR="002C54DE" w:rsidRPr="001A501A">
          <w:rPr>
            <w:rStyle w:val="Hyperlink"/>
            <w:rFonts w:ascii="Times New Roman" w:hAnsi="Times New Roman" w:cs="Times New Roman"/>
            <w:noProof/>
            <w:sz w:val="24"/>
          </w:rPr>
          <w:t>A3.1 Overview of benefits of the preferred option</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_Toc86749304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78</w:t>
        </w:r>
        <w:r w:rsidR="002C54DE" w:rsidRPr="001A501A">
          <w:rPr>
            <w:rFonts w:ascii="Times New Roman" w:hAnsi="Times New Roman" w:cs="Times New Roman"/>
            <w:noProof/>
            <w:webHidden/>
            <w:sz w:val="24"/>
          </w:rPr>
          <w:fldChar w:fldCharType="end"/>
        </w:r>
      </w:hyperlink>
    </w:p>
    <w:p w14:paraId="0A5AD131" w14:textId="66AA9103"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05" w:history="1">
        <w:r w:rsidR="002C54DE" w:rsidRPr="001A501A">
          <w:rPr>
            <w:rStyle w:val="Hyperlink"/>
            <w:rFonts w:ascii="Times New Roman" w:hAnsi="Times New Roman" w:cs="Times New Roman"/>
            <w:noProof/>
            <w:sz w:val="24"/>
          </w:rPr>
          <w:t>A3.2 Overview of costs of the preferred option</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_Toc86749305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79</w:t>
        </w:r>
        <w:r w:rsidR="002C54DE" w:rsidRPr="001A501A">
          <w:rPr>
            <w:rFonts w:ascii="Times New Roman" w:hAnsi="Times New Roman" w:cs="Times New Roman"/>
            <w:noProof/>
            <w:webHidden/>
            <w:sz w:val="24"/>
          </w:rPr>
          <w:fldChar w:fldCharType="end"/>
        </w:r>
      </w:hyperlink>
    </w:p>
    <w:p w14:paraId="5917EFCF" w14:textId="47012BFF"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06" w:history="1">
        <w:r w:rsidR="002C54DE" w:rsidRPr="001A501A">
          <w:rPr>
            <w:rStyle w:val="Hyperlink"/>
            <w:rFonts w:ascii="Times New Roman" w:hAnsi="Times New Roman" w:cs="Times New Roman"/>
            <w:noProof/>
            <w:sz w:val="24"/>
          </w:rPr>
          <w:t>A3.3 The SME test</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_Toc86749306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81</w:t>
        </w:r>
        <w:r w:rsidR="002C54DE" w:rsidRPr="001A501A">
          <w:rPr>
            <w:rFonts w:ascii="Times New Roman" w:hAnsi="Times New Roman" w:cs="Times New Roman"/>
            <w:noProof/>
            <w:webHidden/>
            <w:sz w:val="24"/>
          </w:rPr>
          <w:fldChar w:fldCharType="end"/>
        </w:r>
      </w:hyperlink>
    </w:p>
    <w:p w14:paraId="0657BC15" w14:textId="1DB8C2C9" w:rsidR="002C54DE" w:rsidRPr="001A501A" w:rsidRDefault="00DE4D72" w:rsidP="00B20398">
      <w:pPr>
        <w:pStyle w:val="TOC3"/>
        <w:rPr>
          <w:rFonts w:ascii="Times New Roman" w:eastAsiaTheme="minorEastAsia" w:hAnsi="Times New Roman" w:cs="Times New Roman"/>
          <w:noProof/>
          <w:sz w:val="24"/>
          <w:lang w:val="en-US"/>
        </w:rPr>
      </w:pPr>
      <w:hyperlink w:anchor="_Toc86749307" w:history="1">
        <w:r w:rsidR="002C54DE" w:rsidRPr="001A501A">
          <w:rPr>
            <w:rStyle w:val="Hyperlink"/>
            <w:rFonts w:ascii="Times New Roman" w:hAnsi="Times New Roman" w:cs="Times New Roman"/>
            <w:noProof/>
            <w:sz w:val="24"/>
          </w:rPr>
          <w:t>Annex 4: Impacts of the policy options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_Toc86749307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83</w:t>
        </w:r>
        <w:r w:rsidR="002C54DE" w:rsidRPr="001A501A">
          <w:rPr>
            <w:rFonts w:ascii="Times New Roman" w:hAnsi="Times New Roman" w:cs="Times New Roman"/>
            <w:noProof/>
            <w:webHidden/>
            <w:sz w:val="24"/>
          </w:rPr>
          <w:fldChar w:fldCharType="end"/>
        </w:r>
      </w:hyperlink>
    </w:p>
    <w:p w14:paraId="6ED729F9" w14:textId="01C5A42E"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08" w:history="1">
        <w:r w:rsidR="002C54DE" w:rsidRPr="001A501A">
          <w:rPr>
            <w:rStyle w:val="Hyperlink"/>
            <w:rFonts w:ascii="Times New Roman" w:hAnsi="Times New Roman" w:cs="Times New Roman"/>
            <w:noProof/>
            <w:sz w:val="24"/>
          </w:rPr>
          <w:t>A4.1 Tables on the impacts of the policy options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_Toc86749308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83</w:t>
        </w:r>
        <w:r w:rsidR="002C54DE" w:rsidRPr="001A501A">
          <w:rPr>
            <w:rFonts w:ascii="Times New Roman" w:hAnsi="Times New Roman" w:cs="Times New Roman"/>
            <w:noProof/>
            <w:webHidden/>
            <w:sz w:val="24"/>
          </w:rPr>
          <w:fldChar w:fldCharType="end"/>
        </w:r>
      </w:hyperlink>
    </w:p>
    <w:p w14:paraId="4F722613" w14:textId="2A076F6B"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09" w:history="1">
        <w:r w:rsidR="002C54DE" w:rsidRPr="001A501A">
          <w:rPr>
            <w:rStyle w:val="Hyperlink"/>
            <w:rFonts w:ascii="Times New Roman" w:hAnsi="Times New Roman" w:cs="Times New Roman"/>
            <w:noProof/>
            <w:sz w:val="24"/>
          </w:rPr>
          <w:t>A4.2 Territorial impacts of the policy options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_Toc86749309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96</w:t>
        </w:r>
        <w:r w:rsidR="002C54DE" w:rsidRPr="001A501A">
          <w:rPr>
            <w:rFonts w:ascii="Times New Roman" w:hAnsi="Times New Roman" w:cs="Times New Roman"/>
            <w:noProof/>
            <w:webHidden/>
            <w:sz w:val="24"/>
          </w:rPr>
          <w:fldChar w:fldCharType="end"/>
        </w:r>
      </w:hyperlink>
    </w:p>
    <w:p w14:paraId="692B810A" w14:textId="4F43AE29" w:rsidR="002C54DE" w:rsidRPr="001A501A" w:rsidRDefault="00DE4D72" w:rsidP="00B20398">
      <w:pPr>
        <w:pStyle w:val="TOC3"/>
        <w:rPr>
          <w:rFonts w:ascii="Times New Roman" w:eastAsiaTheme="minorEastAsia" w:hAnsi="Times New Roman" w:cs="Times New Roman"/>
          <w:noProof/>
          <w:sz w:val="24"/>
          <w:lang w:val="en-US"/>
        </w:rPr>
      </w:pPr>
      <w:hyperlink w:anchor="_Toc86749310" w:history="1">
        <w:r w:rsidR="002C54DE" w:rsidRPr="001A501A">
          <w:rPr>
            <w:rStyle w:val="Hyperlink"/>
            <w:rFonts w:ascii="Times New Roman" w:hAnsi="Times New Roman" w:cs="Times New Roman"/>
            <w:noProof/>
            <w:sz w:val="24"/>
          </w:rPr>
          <w:t>Annex 5: Analytical methods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_Toc86749310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100</w:t>
        </w:r>
        <w:r w:rsidR="002C54DE" w:rsidRPr="001A501A">
          <w:rPr>
            <w:rFonts w:ascii="Times New Roman" w:hAnsi="Times New Roman" w:cs="Times New Roman"/>
            <w:noProof/>
            <w:webHidden/>
            <w:sz w:val="24"/>
          </w:rPr>
          <w:fldChar w:fldCharType="end"/>
        </w:r>
      </w:hyperlink>
    </w:p>
    <w:p w14:paraId="45024A2E" w14:textId="5F76808B"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11" w:history="1">
        <w:r w:rsidR="002C54DE" w:rsidRPr="001A501A">
          <w:rPr>
            <w:rStyle w:val="Hyperlink"/>
            <w:rFonts w:ascii="Times New Roman" w:hAnsi="Times New Roman" w:cs="Times New Roman"/>
            <w:noProof/>
            <w:sz w:val="24"/>
          </w:rPr>
          <w:t>A5.1: Methodology and calculations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_Toc86749311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100</w:t>
        </w:r>
        <w:r w:rsidR="002C54DE" w:rsidRPr="001A501A">
          <w:rPr>
            <w:rFonts w:ascii="Times New Roman" w:hAnsi="Times New Roman" w:cs="Times New Roman"/>
            <w:noProof/>
            <w:webHidden/>
            <w:sz w:val="24"/>
          </w:rPr>
          <w:fldChar w:fldCharType="end"/>
        </w:r>
      </w:hyperlink>
    </w:p>
    <w:p w14:paraId="03E48F9F" w14:textId="730C871B"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12" w:history="1">
        <w:r w:rsidR="002C54DE" w:rsidRPr="001A501A">
          <w:rPr>
            <w:rStyle w:val="Hyperlink"/>
            <w:rFonts w:ascii="Times New Roman" w:hAnsi="Times New Roman" w:cs="Times New Roman"/>
            <w:noProof/>
            <w:sz w:val="24"/>
          </w:rPr>
          <w:t>A5.2: Data visualisations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_Toc86749312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130</w:t>
        </w:r>
        <w:r w:rsidR="002C54DE" w:rsidRPr="001A501A">
          <w:rPr>
            <w:rFonts w:ascii="Times New Roman" w:hAnsi="Times New Roman" w:cs="Times New Roman"/>
            <w:noProof/>
            <w:webHidden/>
            <w:sz w:val="24"/>
          </w:rPr>
          <w:fldChar w:fldCharType="end"/>
        </w:r>
      </w:hyperlink>
    </w:p>
    <w:p w14:paraId="7266701F" w14:textId="63B08D90" w:rsidR="002C54DE" w:rsidRPr="001A501A" w:rsidRDefault="00DE4D72" w:rsidP="00B20398">
      <w:pPr>
        <w:pStyle w:val="TOC3"/>
        <w:rPr>
          <w:rFonts w:ascii="Times New Roman" w:eastAsiaTheme="minorEastAsia" w:hAnsi="Times New Roman" w:cs="Times New Roman"/>
          <w:noProof/>
          <w:sz w:val="24"/>
          <w:lang w:val="en-US"/>
        </w:rPr>
      </w:pPr>
      <w:hyperlink w:anchor="_Toc86749313" w:history="1">
        <w:r w:rsidR="002C54DE" w:rsidRPr="001A501A">
          <w:rPr>
            <w:rStyle w:val="Hyperlink"/>
            <w:rFonts w:ascii="Times New Roman" w:hAnsi="Times New Roman" w:cs="Times New Roman"/>
            <w:noProof/>
            <w:sz w:val="24"/>
          </w:rPr>
          <w:t>Annex 6: Relevance of the EU’s social and labour acquis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_Toc86749313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139</w:t>
        </w:r>
        <w:r w:rsidR="002C54DE" w:rsidRPr="001A501A">
          <w:rPr>
            <w:rFonts w:ascii="Times New Roman" w:hAnsi="Times New Roman" w:cs="Times New Roman"/>
            <w:noProof/>
            <w:webHidden/>
            <w:sz w:val="24"/>
          </w:rPr>
          <w:fldChar w:fldCharType="end"/>
        </w:r>
      </w:hyperlink>
    </w:p>
    <w:p w14:paraId="5EE8394A" w14:textId="340082D1" w:rsidR="002C54DE" w:rsidRPr="001A501A" w:rsidRDefault="00DE4D72" w:rsidP="00B20398">
      <w:pPr>
        <w:pStyle w:val="TOC3"/>
        <w:rPr>
          <w:rFonts w:ascii="Times New Roman" w:eastAsiaTheme="minorEastAsia" w:hAnsi="Times New Roman" w:cs="Times New Roman"/>
          <w:noProof/>
          <w:sz w:val="24"/>
          <w:lang w:val="en-US"/>
        </w:rPr>
      </w:pPr>
      <w:hyperlink w:anchor="_Toc86749314" w:history="1">
        <w:r w:rsidR="002C54DE" w:rsidRPr="001A501A">
          <w:rPr>
            <w:rStyle w:val="Hyperlink"/>
            <w:rFonts w:ascii="Times New Roman" w:hAnsi="Times New Roman" w:cs="Times New Roman"/>
            <w:noProof/>
            <w:sz w:val="24"/>
          </w:rPr>
          <w:t>Annex 7: Relevance of the EU’s internal market acquis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_Toc86749314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142</w:t>
        </w:r>
        <w:r w:rsidR="002C54DE" w:rsidRPr="001A501A">
          <w:rPr>
            <w:rFonts w:ascii="Times New Roman" w:hAnsi="Times New Roman" w:cs="Times New Roman"/>
            <w:noProof/>
            <w:webHidden/>
            <w:sz w:val="24"/>
          </w:rPr>
          <w:fldChar w:fldCharType="end"/>
        </w:r>
      </w:hyperlink>
    </w:p>
    <w:p w14:paraId="0DEAB89B" w14:textId="7BE81D47" w:rsidR="002C54DE" w:rsidRPr="001A501A" w:rsidRDefault="00DE4D72" w:rsidP="00B20398">
      <w:pPr>
        <w:pStyle w:val="TOC3"/>
        <w:rPr>
          <w:rFonts w:ascii="Times New Roman" w:eastAsiaTheme="minorEastAsia" w:hAnsi="Times New Roman" w:cs="Times New Roman"/>
          <w:noProof/>
          <w:sz w:val="24"/>
          <w:lang w:val="en-US"/>
        </w:rPr>
      </w:pPr>
      <w:hyperlink w:anchor="_Toc86749315" w:history="1">
        <w:r w:rsidR="002C54DE" w:rsidRPr="001A501A">
          <w:rPr>
            <w:rStyle w:val="Hyperlink"/>
            <w:rFonts w:ascii="Times New Roman" w:hAnsi="Times New Roman" w:cs="Times New Roman"/>
            <w:noProof/>
            <w:sz w:val="24"/>
          </w:rPr>
          <w:t>Annex 8: Overview of complementarities of the preferred option with the proposed AI Act and GDPR</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_Toc86749315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147</w:t>
        </w:r>
        <w:r w:rsidR="002C54DE" w:rsidRPr="001A501A">
          <w:rPr>
            <w:rFonts w:ascii="Times New Roman" w:hAnsi="Times New Roman" w:cs="Times New Roman"/>
            <w:noProof/>
            <w:webHidden/>
            <w:sz w:val="24"/>
          </w:rPr>
          <w:fldChar w:fldCharType="end"/>
        </w:r>
      </w:hyperlink>
    </w:p>
    <w:p w14:paraId="00B8DB4B" w14:textId="18ACB27F" w:rsidR="002C54DE" w:rsidRPr="001A501A" w:rsidRDefault="00DE4D72" w:rsidP="00B20398">
      <w:pPr>
        <w:pStyle w:val="TOC3"/>
        <w:rPr>
          <w:rFonts w:ascii="Times New Roman" w:eastAsiaTheme="minorEastAsia" w:hAnsi="Times New Roman" w:cs="Times New Roman"/>
          <w:noProof/>
          <w:sz w:val="24"/>
          <w:lang w:val="en-US"/>
        </w:rPr>
      </w:pPr>
      <w:hyperlink w:anchor="_Toc86749316" w:history="1">
        <w:r w:rsidR="002C54DE" w:rsidRPr="001A501A">
          <w:rPr>
            <w:rStyle w:val="Hyperlink"/>
            <w:rFonts w:ascii="Times New Roman" w:hAnsi="Times New Roman" w:cs="Times New Roman"/>
            <w:noProof/>
            <w:sz w:val="24"/>
          </w:rPr>
          <w:t>Annex 9: Relevance of national initiatives on platform work</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_Toc86749316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150</w:t>
        </w:r>
        <w:r w:rsidR="002C54DE" w:rsidRPr="001A501A">
          <w:rPr>
            <w:rFonts w:ascii="Times New Roman" w:hAnsi="Times New Roman" w:cs="Times New Roman"/>
            <w:noProof/>
            <w:webHidden/>
            <w:sz w:val="24"/>
          </w:rPr>
          <w:fldChar w:fldCharType="end"/>
        </w:r>
      </w:hyperlink>
    </w:p>
    <w:p w14:paraId="4EC17C93" w14:textId="71D4C9C4" w:rsidR="002C54DE" w:rsidRPr="001A501A" w:rsidRDefault="00DE4D72" w:rsidP="00B20398">
      <w:pPr>
        <w:pStyle w:val="TOC3"/>
        <w:rPr>
          <w:rFonts w:ascii="Times New Roman" w:eastAsiaTheme="minorEastAsia" w:hAnsi="Times New Roman" w:cs="Times New Roman"/>
          <w:noProof/>
          <w:sz w:val="24"/>
          <w:lang w:val="en-US"/>
        </w:rPr>
      </w:pPr>
      <w:hyperlink w:anchor="_Toc86749317" w:history="1">
        <w:r w:rsidR="002C54DE" w:rsidRPr="001A501A">
          <w:rPr>
            <w:rStyle w:val="Hyperlink"/>
            <w:rFonts w:ascii="Times New Roman" w:hAnsi="Times New Roman" w:cs="Times New Roman"/>
            <w:noProof/>
            <w:sz w:val="24"/>
          </w:rPr>
          <w:t>Annex 10: Overview of decisions by national courts or administrative bodies on the employment status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_Toc86749317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157</w:t>
        </w:r>
        <w:r w:rsidR="002C54DE" w:rsidRPr="001A501A">
          <w:rPr>
            <w:rFonts w:ascii="Times New Roman" w:hAnsi="Times New Roman" w:cs="Times New Roman"/>
            <w:noProof/>
            <w:webHidden/>
            <w:sz w:val="24"/>
          </w:rPr>
          <w:fldChar w:fldCharType="end"/>
        </w:r>
      </w:hyperlink>
    </w:p>
    <w:p w14:paraId="6FD4F34F" w14:textId="2CB1C79D" w:rsidR="002C54DE" w:rsidRPr="001A501A" w:rsidRDefault="00DE4D72" w:rsidP="00B20398">
      <w:pPr>
        <w:pStyle w:val="TOC3"/>
        <w:rPr>
          <w:rFonts w:ascii="Times New Roman" w:eastAsiaTheme="minorEastAsia" w:hAnsi="Times New Roman" w:cs="Times New Roman"/>
          <w:noProof/>
          <w:sz w:val="24"/>
          <w:lang w:val="en-US"/>
        </w:rPr>
      </w:pPr>
      <w:hyperlink w:anchor="_Toc86749318" w:history="1">
        <w:r w:rsidR="002C54DE" w:rsidRPr="001A501A">
          <w:rPr>
            <w:rStyle w:val="Hyperlink"/>
            <w:rFonts w:ascii="Times New Roman" w:hAnsi="Times New Roman" w:cs="Times New Roman"/>
            <w:noProof/>
            <w:sz w:val="24"/>
          </w:rPr>
          <w:t>Annex 11: Internal drivers analysis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_Toc86749318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171</w:t>
        </w:r>
        <w:r w:rsidR="002C54DE" w:rsidRPr="001A501A">
          <w:rPr>
            <w:rFonts w:ascii="Times New Roman" w:hAnsi="Times New Roman" w:cs="Times New Roman"/>
            <w:noProof/>
            <w:webHidden/>
            <w:sz w:val="24"/>
          </w:rPr>
          <w:fldChar w:fldCharType="end"/>
        </w:r>
      </w:hyperlink>
    </w:p>
    <w:p w14:paraId="5787162F" w14:textId="0A680C14"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19" w:history="1">
        <w:r w:rsidR="002C54DE" w:rsidRPr="001A501A">
          <w:rPr>
            <w:rStyle w:val="Hyperlink"/>
            <w:rFonts w:ascii="Times New Roman" w:hAnsi="Times New Roman" w:cs="Times New Roman"/>
            <w:noProof/>
            <w:sz w:val="24"/>
          </w:rPr>
          <w:t>A11.1 Internal drivers related to the employment status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_Toc86749319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171</w:t>
        </w:r>
        <w:r w:rsidR="002C54DE" w:rsidRPr="001A501A">
          <w:rPr>
            <w:rFonts w:ascii="Times New Roman" w:hAnsi="Times New Roman" w:cs="Times New Roman"/>
            <w:noProof/>
            <w:webHidden/>
            <w:sz w:val="24"/>
          </w:rPr>
          <w:fldChar w:fldCharType="end"/>
        </w:r>
      </w:hyperlink>
    </w:p>
    <w:p w14:paraId="746AE5E8" w14:textId="1EEB0EBC"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20" w:history="1">
        <w:r w:rsidR="002C54DE" w:rsidRPr="001A501A">
          <w:rPr>
            <w:rStyle w:val="Hyperlink"/>
            <w:rFonts w:ascii="Times New Roman" w:hAnsi="Times New Roman" w:cs="Times New Roman"/>
            <w:noProof/>
            <w:sz w:val="24"/>
          </w:rPr>
          <w:t>A11.2 Internal drivers related to platforms’ algorithm-based business model</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_Toc86749320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179</w:t>
        </w:r>
        <w:r w:rsidR="002C54DE" w:rsidRPr="001A501A">
          <w:rPr>
            <w:rFonts w:ascii="Times New Roman" w:hAnsi="Times New Roman" w:cs="Times New Roman"/>
            <w:noProof/>
            <w:webHidden/>
            <w:sz w:val="24"/>
          </w:rPr>
          <w:fldChar w:fldCharType="end"/>
        </w:r>
      </w:hyperlink>
    </w:p>
    <w:p w14:paraId="4402F782" w14:textId="1D1A19A9" w:rsidR="002C54DE" w:rsidRPr="001A501A" w:rsidRDefault="00DE4D72" w:rsidP="00B20398">
      <w:pPr>
        <w:pStyle w:val="TOC4"/>
        <w:tabs>
          <w:tab w:val="right" w:leader="dot" w:pos="9016"/>
        </w:tabs>
        <w:jc w:val="both"/>
        <w:rPr>
          <w:rFonts w:ascii="Times New Roman" w:hAnsi="Times New Roman" w:cs="Times New Roman"/>
          <w:noProof/>
          <w:sz w:val="24"/>
        </w:rPr>
      </w:pPr>
      <w:hyperlink w:anchor="_Toc86749321" w:history="1">
        <w:r w:rsidR="002C54DE" w:rsidRPr="001A501A">
          <w:rPr>
            <w:rStyle w:val="Hyperlink"/>
            <w:rFonts w:ascii="Times New Roman" w:hAnsi="Times New Roman" w:cs="Times New Roman"/>
            <w:noProof/>
            <w:sz w:val="24"/>
          </w:rPr>
          <w:t>A11.3 Internal drivers related to the cross-border nature of platform work</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_Toc86749321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186</w:t>
        </w:r>
        <w:r w:rsidR="002C54DE" w:rsidRPr="001A501A">
          <w:rPr>
            <w:rFonts w:ascii="Times New Roman" w:hAnsi="Times New Roman" w:cs="Times New Roman"/>
            <w:noProof/>
            <w:webHidden/>
            <w:sz w:val="24"/>
          </w:rPr>
          <w:fldChar w:fldCharType="end"/>
        </w:r>
      </w:hyperlink>
    </w:p>
    <w:p w14:paraId="40DE0461" w14:textId="4679647E" w:rsidR="002C54DE" w:rsidRPr="001A501A" w:rsidRDefault="00DE4D72" w:rsidP="00B20398">
      <w:pPr>
        <w:pStyle w:val="TOC3"/>
        <w:rPr>
          <w:rFonts w:ascii="Times New Roman" w:eastAsiaTheme="minorEastAsia" w:hAnsi="Times New Roman" w:cs="Times New Roman"/>
          <w:noProof/>
          <w:lang w:val="en-US"/>
        </w:rPr>
      </w:pPr>
      <w:hyperlink w:anchor="_Toc86749322" w:history="1">
        <w:r w:rsidR="002C54DE" w:rsidRPr="001A501A">
          <w:rPr>
            <w:rStyle w:val="Hyperlink"/>
            <w:rFonts w:ascii="Times New Roman" w:hAnsi="Times New Roman" w:cs="Times New Roman"/>
            <w:noProof/>
            <w:sz w:val="24"/>
          </w:rPr>
          <w:t>Annex 12: External drivers analysis</w:t>
        </w:r>
        <w:r w:rsidR="002C54DE" w:rsidRPr="001A501A">
          <w:rPr>
            <w:rFonts w:ascii="Times New Roman" w:hAnsi="Times New Roman" w:cs="Times New Roman"/>
            <w:noProof/>
            <w:webHidden/>
            <w:sz w:val="24"/>
          </w:rPr>
          <w:tab/>
        </w:r>
        <w:r w:rsidR="002C54DE" w:rsidRPr="001A501A">
          <w:rPr>
            <w:rFonts w:ascii="Times New Roman" w:hAnsi="Times New Roman" w:cs="Times New Roman"/>
            <w:noProof/>
            <w:webHidden/>
            <w:sz w:val="24"/>
          </w:rPr>
          <w:fldChar w:fldCharType="begin"/>
        </w:r>
        <w:r w:rsidR="002C54DE" w:rsidRPr="001A501A">
          <w:rPr>
            <w:rFonts w:ascii="Times New Roman" w:hAnsi="Times New Roman" w:cs="Times New Roman"/>
            <w:noProof/>
            <w:webHidden/>
            <w:sz w:val="24"/>
          </w:rPr>
          <w:instrText xml:space="preserve"> PAGEREF _Toc86749322 \h </w:instrText>
        </w:r>
        <w:r w:rsidR="002C54DE" w:rsidRPr="001A501A">
          <w:rPr>
            <w:rFonts w:ascii="Times New Roman" w:hAnsi="Times New Roman" w:cs="Times New Roman"/>
            <w:noProof/>
            <w:webHidden/>
            <w:sz w:val="24"/>
          </w:rPr>
        </w:r>
        <w:r w:rsidR="002C54DE" w:rsidRPr="001A501A">
          <w:rPr>
            <w:rFonts w:ascii="Times New Roman" w:hAnsi="Times New Roman" w:cs="Times New Roman"/>
            <w:noProof/>
            <w:webHidden/>
            <w:sz w:val="24"/>
          </w:rPr>
          <w:fldChar w:fldCharType="separate"/>
        </w:r>
        <w:r w:rsidR="00696FC0">
          <w:rPr>
            <w:rFonts w:ascii="Times New Roman" w:hAnsi="Times New Roman" w:cs="Times New Roman"/>
            <w:noProof/>
            <w:webHidden/>
            <w:sz w:val="24"/>
          </w:rPr>
          <w:t>190</w:t>
        </w:r>
        <w:r w:rsidR="002C54DE" w:rsidRPr="001A501A">
          <w:rPr>
            <w:rFonts w:ascii="Times New Roman" w:hAnsi="Times New Roman" w:cs="Times New Roman"/>
            <w:noProof/>
            <w:webHidden/>
            <w:sz w:val="24"/>
          </w:rPr>
          <w:fldChar w:fldCharType="end"/>
        </w:r>
      </w:hyperlink>
    </w:p>
    <w:p w14:paraId="205AC206" w14:textId="77777777" w:rsidR="002C54DE" w:rsidRPr="001A501A" w:rsidRDefault="005D1C50" w:rsidP="00B151FC">
      <w:pPr>
        <w:pStyle w:val="TOC1"/>
      </w:pPr>
      <w:r w:rsidRPr="001A501A">
        <w:fldChar w:fldCharType="end"/>
      </w:r>
    </w:p>
    <w:p w14:paraId="54D23047" w14:textId="77777777" w:rsidR="00197ACB" w:rsidRPr="001A501A" w:rsidRDefault="00197ACB" w:rsidP="005D1C50">
      <w:pPr>
        <w:pStyle w:val="Heading3"/>
        <w:rPr>
          <w:b/>
          <w:smallCaps/>
          <w:sz w:val="28"/>
          <w:szCs w:val="28"/>
        </w:rPr>
      </w:pPr>
      <w:bookmarkStart w:id="1485" w:name="_Toc83392681"/>
      <w:bookmarkStart w:id="1486" w:name="_Toc83393143"/>
      <w:bookmarkStart w:id="1487" w:name="_Toc83393294"/>
      <w:bookmarkStart w:id="1488" w:name="_Toc83393383"/>
      <w:bookmarkStart w:id="1489" w:name="_Toc83393445"/>
      <w:bookmarkStart w:id="1490" w:name="_Toc83397096"/>
      <w:bookmarkStart w:id="1491" w:name="_Toc83398343"/>
      <w:bookmarkStart w:id="1492" w:name="_Toc83651236"/>
      <w:bookmarkStart w:id="1493" w:name="_Toc86749294"/>
      <w:r w:rsidRPr="001A501A">
        <w:rPr>
          <w:b/>
          <w:i w:val="0"/>
          <w:sz w:val="28"/>
        </w:rPr>
        <w:t>Annex 1: Procedural information</w:t>
      </w:r>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83"/>
      <w:bookmarkEnd w:id="1484"/>
      <w:bookmarkEnd w:id="1485"/>
      <w:bookmarkEnd w:id="1486"/>
      <w:bookmarkEnd w:id="1487"/>
      <w:bookmarkEnd w:id="1488"/>
      <w:bookmarkEnd w:id="1489"/>
      <w:bookmarkEnd w:id="1490"/>
      <w:bookmarkEnd w:id="1491"/>
      <w:bookmarkEnd w:id="1492"/>
      <w:bookmarkEnd w:id="1493"/>
    </w:p>
    <w:p w14:paraId="1E92F44E" w14:textId="77777777" w:rsidR="00197ACB" w:rsidRPr="001A501A" w:rsidRDefault="00197ACB" w:rsidP="006D0586">
      <w:pPr>
        <w:pStyle w:val="Heading4"/>
        <w:rPr>
          <w:b/>
        </w:rPr>
      </w:pPr>
      <w:bookmarkStart w:id="1494" w:name="_Toc81313339"/>
      <w:bookmarkStart w:id="1495" w:name="_Toc81323805"/>
      <w:bookmarkStart w:id="1496" w:name="_Toc81327186"/>
      <w:bookmarkStart w:id="1497" w:name="_Toc81398496"/>
      <w:bookmarkStart w:id="1498" w:name="_Toc82107429"/>
      <w:bookmarkStart w:id="1499" w:name="_Toc82165151"/>
      <w:bookmarkStart w:id="1500" w:name="_Toc82165331"/>
      <w:bookmarkStart w:id="1501" w:name="_Toc82165414"/>
      <w:bookmarkStart w:id="1502" w:name="_Toc83313705"/>
      <w:bookmarkStart w:id="1503" w:name="_Toc83313847"/>
      <w:bookmarkStart w:id="1504" w:name="_Toc83314823"/>
      <w:bookmarkStart w:id="1505" w:name="_Toc83314871"/>
      <w:bookmarkStart w:id="1506" w:name="_Toc83392682"/>
      <w:bookmarkStart w:id="1507" w:name="_Toc83393144"/>
      <w:bookmarkStart w:id="1508" w:name="_Toc83393295"/>
      <w:bookmarkStart w:id="1509" w:name="_Toc83393384"/>
      <w:bookmarkStart w:id="1510" w:name="_Toc83393446"/>
      <w:bookmarkStart w:id="1511" w:name="_Toc83397097"/>
      <w:bookmarkStart w:id="1512" w:name="_Toc83398344"/>
      <w:bookmarkStart w:id="1513" w:name="_Toc83651237"/>
      <w:bookmarkStart w:id="1514" w:name="_Toc86749295"/>
      <w:r w:rsidRPr="001A501A">
        <w:rPr>
          <w:b/>
          <w:lang w:bidi="en-US"/>
        </w:rPr>
        <w:t xml:space="preserve">A1.1. Lead </w:t>
      </w:r>
      <w:r w:rsidRPr="001A501A">
        <w:rPr>
          <w:b/>
          <w:lang w:val="en-IE" w:eastAsia="fi-FI" w:bidi="fi-FI"/>
        </w:rPr>
        <w:t xml:space="preserve">DG, </w:t>
      </w:r>
      <w:r w:rsidRPr="001A501A">
        <w:rPr>
          <w:b/>
          <w:lang w:val="en-US" w:bidi="en-US"/>
        </w:rPr>
        <w:t>Decide Planning/CWP references</w:t>
      </w:r>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p>
    <w:p w14:paraId="06B30604" w14:textId="77777777" w:rsidR="00197ACB" w:rsidRPr="001A501A" w:rsidRDefault="00197ACB" w:rsidP="006E7F26">
      <w:pPr>
        <w:spacing w:after="200" w:line="240" w:lineRule="auto"/>
        <w:ind w:left="360"/>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The lead DG is DG EMPL, DG Employment, Social Affairs and Inclusion.</w:t>
      </w:r>
    </w:p>
    <w:p w14:paraId="1CFA8B57" w14:textId="77777777" w:rsidR="00197ACB" w:rsidRPr="001A501A" w:rsidRDefault="00197ACB" w:rsidP="006E7F26">
      <w:pPr>
        <w:spacing w:after="200" w:line="240" w:lineRule="auto"/>
        <w:ind w:left="360"/>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 xml:space="preserve">Agenda planning: </w:t>
      </w:r>
      <w:hyperlink r:id="rId26">
        <w:r w:rsidRPr="001A501A">
          <w:rPr>
            <w:rFonts w:ascii="Times New Roman" w:eastAsia="Times New Roman" w:hAnsi="Times New Roman" w:cs="Times New Roman"/>
            <w:color w:val="000000"/>
            <w:sz w:val="24"/>
            <w:szCs w:val="24"/>
            <w:lang w:val="en-US" w:bidi="en-US"/>
          </w:rPr>
          <w:t>PLAN/2020/8677</w:t>
        </w:r>
      </w:hyperlink>
      <w:r w:rsidRPr="001A501A">
        <w:rPr>
          <w:rFonts w:ascii="Times New Roman" w:eastAsia="Times New Roman" w:hAnsi="Times New Roman" w:cs="Times New Roman"/>
          <w:color w:val="000000"/>
          <w:sz w:val="24"/>
          <w:szCs w:val="24"/>
          <w:lang w:val="en-US" w:bidi="en-US"/>
        </w:rPr>
        <w:t xml:space="preserve"> </w:t>
      </w:r>
    </w:p>
    <w:p w14:paraId="52C051CF" w14:textId="77777777" w:rsidR="00197ACB" w:rsidRPr="001A501A" w:rsidRDefault="00197ACB" w:rsidP="006E7F26">
      <w:pPr>
        <w:spacing w:after="200" w:line="240" w:lineRule="auto"/>
        <w:ind w:left="360"/>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 xml:space="preserve">Work Programme reference: Policy Objective No.9, </w:t>
      </w:r>
      <w:r w:rsidRPr="001A501A" w:rsidDel="00BD779A">
        <w:rPr>
          <w:rFonts w:ascii="Times New Roman" w:eastAsia="Times New Roman" w:hAnsi="Times New Roman" w:cs="Times New Roman"/>
          <w:color w:val="000000"/>
          <w:sz w:val="24"/>
          <w:szCs w:val="24"/>
          <w:lang w:val="en-US" w:bidi="en-US"/>
        </w:rPr>
        <w:t>Section</w:t>
      </w:r>
      <w:r w:rsidRPr="001A501A">
        <w:rPr>
          <w:rFonts w:ascii="Times New Roman" w:eastAsia="Times New Roman" w:hAnsi="Times New Roman" w:cs="Times New Roman"/>
          <w:color w:val="000000"/>
          <w:sz w:val="24"/>
          <w:szCs w:val="24"/>
          <w:lang w:val="en-US" w:bidi="en-US"/>
        </w:rPr>
        <w:t>: A Europe Fit for the Digital Age, Initiative: Improving the working conditions of platform workers (legislative, incl. impact assessment, Article 153 TFEU, Q1/Q4 2021)</w:t>
      </w:r>
    </w:p>
    <w:p w14:paraId="370F5DCC" w14:textId="77777777" w:rsidR="00197ACB" w:rsidRPr="001A501A" w:rsidRDefault="00197ACB" w:rsidP="005D1C50">
      <w:pPr>
        <w:pStyle w:val="Heading4"/>
        <w:rPr>
          <w:b/>
          <w:color w:val="000000"/>
          <w:lang w:val="en-US" w:bidi="en-US"/>
        </w:rPr>
      </w:pPr>
      <w:bookmarkStart w:id="1515" w:name="_Toc81313340"/>
      <w:bookmarkStart w:id="1516" w:name="_Toc81323806"/>
      <w:bookmarkStart w:id="1517" w:name="_Toc81327187"/>
      <w:bookmarkStart w:id="1518" w:name="_Toc81398497"/>
      <w:bookmarkStart w:id="1519" w:name="_Toc82107430"/>
      <w:bookmarkStart w:id="1520" w:name="_Toc82165152"/>
      <w:bookmarkStart w:id="1521" w:name="_Toc82165332"/>
      <w:bookmarkStart w:id="1522" w:name="_Toc82165415"/>
      <w:bookmarkStart w:id="1523" w:name="_Toc83313706"/>
      <w:bookmarkStart w:id="1524" w:name="_Toc83313848"/>
      <w:bookmarkStart w:id="1525" w:name="_Toc83314824"/>
      <w:bookmarkStart w:id="1526" w:name="_Toc83314872"/>
      <w:bookmarkStart w:id="1527" w:name="_Toc83392683"/>
      <w:bookmarkStart w:id="1528" w:name="_Toc83393145"/>
      <w:bookmarkStart w:id="1529" w:name="_Toc83393296"/>
      <w:bookmarkStart w:id="1530" w:name="_Toc83393385"/>
      <w:bookmarkStart w:id="1531" w:name="_Toc83393447"/>
      <w:bookmarkStart w:id="1532" w:name="_Toc83397098"/>
      <w:bookmarkStart w:id="1533" w:name="_Toc83398345"/>
      <w:bookmarkStart w:id="1534" w:name="_Toc83651238"/>
      <w:bookmarkStart w:id="1535" w:name="_Toc86749296"/>
      <w:r w:rsidRPr="001A501A">
        <w:rPr>
          <w:b/>
          <w:lang w:bidi="en-US"/>
        </w:rPr>
        <w:t>A1.2. Organisation and timing</w:t>
      </w:r>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p>
    <w:p w14:paraId="638E2EA7" w14:textId="6C487E15" w:rsidR="00197ACB" w:rsidRPr="001A501A" w:rsidRDefault="00197ACB" w:rsidP="006E7F26">
      <w:pPr>
        <w:widowControl w:val="0"/>
        <w:spacing w:after="240" w:line="240" w:lineRule="auto"/>
        <w:ind w:left="360"/>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 xml:space="preserve">An Interservice Steering Group (ISSG) was established to accompany the work on the initiative. The following DGs participated in the ISSG: </w:t>
      </w:r>
      <w:r w:rsidRPr="001A501A">
        <w:rPr>
          <w:rFonts w:ascii="Times New Roman" w:eastAsia="Times New Roman" w:hAnsi="Times New Roman" w:cs="Times New Roman"/>
          <w:color w:val="000000"/>
          <w:sz w:val="24"/>
          <w:szCs w:val="24"/>
          <w:lang w:val="en-US" w:eastAsia="de-DE" w:bidi="de-DE"/>
        </w:rPr>
        <w:t xml:space="preserve">SG, SJ, CNECT, COMM, COMP, </w:t>
      </w:r>
      <w:r w:rsidR="00E26DC5">
        <w:rPr>
          <w:rFonts w:ascii="Times New Roman" w:eastAsia="Times New Roman" w:hAnsi="Times New Roman" w:cs="Times New Roman"/>
          <w:color w:val="000000"/>
          <w:sz w:val="24"/>
          <w:szCs w:val="24"/>
          <w:lang w:val="en-US" w:bidi="en-US"/>
        </w:rPr>
        <w:t>ECFIN, ESTAT, GROW, IDE</w:t>
      </w:r>
      <w:r w:rsidRPr="001A501A">
        <w:rPr>
          <w:rFonts w:ascii="Times New Roman" w:eastAsia="Times New Roman" w:hAnsi="Times New Roman" w:cs="Times New Roman"/>
          <w:color w:val="000000"/>
          <w:sz w:val="24"/>
          <w:szCs w:val="24"/>
          <w:lang w:val="en-US" w:bidi="en-US"/>
        </w:rPr>
        <w:t xml:space="preserve">A, JRC, JUST, MOVE, RTD, TAXUD, TRADE. </w:t>
      </w:r>
    </w:p>
    <w:p w14:paraId="60A0AAD0" w14:textId="4DE36AFF" w:rsidR="00197ACB" w:rsidRPr="001A501A" w:rsidRDefault="00197ACB" w:rsidP="006E7F26">
      <w:pPr>
        <w:widowControl w:val="0"/>
        <w:spacing w:after="240" w:line="240" w:lineRule="auto"/>
        <w:ind w:left="360"/>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 xml:space="preserve">The Impact Assessment was assessed by the ISSG in two meetings: on 8 July and on 16 September 2021. It was then assessed via an </w:t>
      </w:r>
      <w:r w:rsidRPr="004364CA">
        <w:rPr>
          <w:rFonts w:ascii="Times New Roman" w:eastAsia="Times New Roman" w:hAnsi="Times New Roman" w:cs="Times New Roman"/>
          <w:color w:val="000000"/>
          <w:sz w:val="24"/>
          <w:szCs w:val="24"/>
          <w:lang w:val="en-US" w:bidi="en-US"/>
        </w:rPr>
        <w:t xml:space="preserve">Interservice Consultation (ISC) </w:t>
      </w:r>
      <w:r w:rsidR="00033E94" w:rsidRPr="004364CA">
        <w:rPr>
          <w:rFonts w:ascii="Times New Roman" w:eastAsia="Times New Roman" w:hAnsi="Times New Roman" w:cs="Times New Roman"/>
          <w:color w:val="000000"/>
          <w:sz w:val="24"/>
          <w:szCs w:val="24"/>
          <w:lang w:val="en-US" w:bidi="en-US"/>
        </w:rPr>
        <w:t>launched on 15</w:t>
      </w:r>
      <w:r w:rsidR="004364CA" w:rsidRPr="004364CA">
        <w:rPr>
          <w:rFonts w:ascii="Times New Roman" w:eastAsia="Times New Roman" w:hAnsi="Times New Roman" w:cs="Times New Roman"/>
          <w:color w:val="000000"/>
          <w:sz w:val="24"/>
          <w:szCs w:val="24"/>
          <w:lang w:val="en-US" w:bidi="en-US"/>
        </w:rPr>
        <w:t xml:space="preserve"> November 2021 (DGs consulted: AGRI, CNECT, COMM, COMP, EAC, ECFIN, ESTAT, GROW, HOME, IDEA, JRC, JUST, MARE, MOVE, NEAR, REGIO, RTD, SG, SJ, TAXUD and TRADE</w:t>
      </w:r>
      <w:r w:rsidRPr="004364CA">
        <w:rPr>
          <w:rFonts w:ascii="Times New Roman" w:eastAsia="Times New Roman" w:hAnsi="Times New Roman" w:cs="Times New Roman"/>
          <w:color w:val="000000"/>
          <w:sz w:val="24"/>
          <w:szCs w:val="24"/>
          <w:lang w:val="en-US" w:bidi="en-US"/>
        </w:rPr>
        <w:t>).</w:t>
      </w:r>
    </w:p>
    <w:p w14:paraId="0EC5C7DB" w14:textId="77A44958" w:rsidR="00197ACB" w:rsidRPr="001A501A" w:rsidRDefault="00197ACB" w:rsidP="006E7F26">
      <w:pPr>
        <w:widowControl w:val="0"/>
        <w:spacing w:after="240" w:line="240" w:lineRule="auto"/>
        <w:ind w:left="360"/>
        <w:jc w:val="both"/>
        <w:rPr>
          <w:rFonts w:ascii="Times New Roman" w:eastAsia="Calibri" w:hAnsi="Times New Roman" w:cs="Times New Roman"/>
          <w:lang w:val="en-GB"/>
        </w:rPr>
      </w:pPr>
      <w:r w:rsidRPr="001A501A">
        <w:rPr>
          <w:rFonts w:ascii="Times New Roman" w:eastAsia="Times New Roman" w:hAnsi="Times New Roman" w:cs="Times New Roman"/>
          <w:color w:val="000000"/>
          <w:sz w:val="24"/>
          <w:szCs w:val="24"/>
          <w:lang w:val="en-US" w:bidi="en-US"/>
        </w:rPr>
        <w:t xml:space="preserve">The Analytical Document accompanying the second phase consultation of social partners on which </w:t>
      </w:r>
      <w:r w:rsidRPr="001A501A">
        <w:rPr>
          <w:rFonts w:ascii="Times New Roman" w:eastAsia="Times New Roman" w:hAnsi="Times New Roman" w:cs="Times New Roman"/>
          <w:color w:val="000000"/>
          <w:sz w:val="24"/>
          <w:szCs w:val="24"/>
          <w:lang w:val="en-US" w:eastAsia="nl-NL" w:bidi="nl-NL"/>
        </w:rPr>
        <w:t xml:space="preserve">the </w:t>
      </w:r>
      <w:r w:rsidRPr="001A501A">
        <w:rPr>
          <w:rFonts w:ascii="Times New Roman" w:eastAsia="Times New Roman" w:hAnsi="Times New Roman" w:cs="Times New Roman"/>
          <w:color w:val="000000"/>
          <w:sz w:val="24"/>
          <w:szCs w:val="24"/>
          <w:lang w:val="en-US" w:bidi="en-US"/>
        </w:rPr>
        <w:t xml:space="preserve">Impact Assessment is based, together with the second stage consultation document, was </w:t>
      </w:r>
      <w:r w:rsidR="0025706F">
        <w:rPr>
          <w:rFonts w:ascii="Times New Roman" w:eastAsia="Times New Roman" w:hAnsi="Times New Roman" w:cs="Times New Roman"/>
          <w:color w:val="000000"/>
          <w:sz w:val="24"/>
          <w:szCs w:val="24"/>
          <w:lang w:val="en-US" w:bidi="en-US"/>
        </w:rPr>
        <w:t>shared with the ISSG on 19 May</w:t>
      </w:r>
      <w:r w:rsidRPr="001A501A">
        <w:rPr>
          <w:rFonts w:ascii="Times New Roman" w:eastAsia="Times New Roman" w:hAnsi="Times New Roman" w:cs="Times New Roman"/>
          <w:color w:val="000000"/>
          <w:sz w:val="24"/>
          <w:szCs w:val="24"/>
          <w:lang w:val="en-US" w:bidi="en-US"/>
        </w:rPr>
        <w:t xml:space="preserve"> and adopted following ISC (DGs consulted: SG, SJ, AGRI, CNECT, COMM, COMP, EAC, ECFIN, </w:t>
      </w:r>
      <w:r w:rsidRPr="001A501A">
        <w:rPr>
          <w:rFonts w:ascii="Times New Roman" w:eastAsia="Times New Roman" w:hAnsi="Times New Roman" w:cs="Times New Roman"/>
          <w:color w:val="000000"/>
          <w:sz w:val="24"/>
          <w:szCs w:val="24"/>
          <w:lang w:val="en-IE" w:eastAsia="fr-FR" w:bidi="fr-FR"/>
        </w:rPr>
        <w:t xml:space="preserve">ESTAT, </w:t>
      </w:r>
      <w:r w:rsidRPr="001A501A">
        <w:rPr>
          <w:rFonts w:ascii="Times New Roman" w:eastAsia="Times New Roman" w:hAnsi="Times New Roman" w:cs="Times New Roman"/>
          <w:color w:val="000000"/>
          <w:sz w:val="24"/>
          <w:szCs w:val="24"/>
          <w:lang w:val="en-US" w:bidi="en-US"/>
        </w:rPr>
        <w:t xml:space="preserve">GROW, HOME, I.D.E.A, JRC, JUST, MOVE, REGIO, RTD, TAXUD, TRADE). The first stage consultation document was assessed by the </w:t>
      </w:r>
      <w:r w:rsidRPr="001A501A">
        <w:rPr>
          <w:rFonts w:ascii="Times New Roman" w:eastAsia="Times New Roman" w:hAnsi="Times New Roman" w:cs="Times New Roman"/>
          <w:color w:val="000000"/>
          <w:sz w:val="24"/>
          <w:szCs w:val="24"/>
          <w:lang w:val="en-US" w:eastAsia="nl-NL" w:bidi="nl-NL"/>
        </w:rPr>
        <w:t>I</w:t>
      </w:r>
      <w:r w:rsidR="00834252" w:rsidRPr="001A501A">
        <w:rPr>
          <w:rFonts w:ascii="Times New Roman" w:eastAsia="Times New Roman" w:hAnsi="Times New Roman" w:cs="Times New Roman"/>
          <w:color w:val="000000"/>
          <w:sz w:val="24"/>
          <w:szCs w:val="24"/>
          <w:lang w:val="en-US" w:eastAsia="nl-NL" w:bidi="nl-NL"/>
        </w:rPr>
        <w:t>SSG</w:t>
      </w:r>
      <w:r w:rsidRPr="001A501A">
        <w:rPr>
          <w:rFonts w:ascii="Times New Roman" w:eastAsia="Times New Roman" w:hAnsi="Times New Roman" w:cs="Times New Roman"/>
          <w:color w:val="000000"/>
          <w:sz w:val="24"/>
          <w:szCs w:val="24"/>
          <w:lang w:val="en-US" w:bidi="en-US"/>
        </w:rPr>
        <w:t xml:space="preserve"> on 5 May 2021 (present DGs: SG, SJ, CNECT, COMM, COMP, ECFIN, GROW, SJ, JRC, JUST, MOVE, TAXUD, TRADE) and adopted following ISC (DGs consulted: SG, SJ, AGRI, CNECT, COMM, COMP, EAC, ECFIN, </w:t>
      </w:r>
      <w:r w:rsidRPr="001A501A">
        <w:rPr>
          <w:rFonts w:ascii="Times New Roman" w:eastAsia="Times New Roman" w:hAnsi="Times New Roman" w:cs="Times New Roman"/>
          <w:color w:val="000000"/>
          <w:sz w:val="24"/>
          <w:szCs w:val="24"/>
          <w:lang w:val="en-IE" w:eastAsia="fr-FR" w:bidi="fr-FR"/>
        </w:rPr>
        <w:t xml:space="preserve">ESTAT, </w:t>
      </w:r>
      <w:r w:rsidR="00D75679">
        <w:rPr>
          <w:rFonts w:ascii="Times New Roman" w:eastAsia="Times New Roman" w:hAnsi="Times New Roman" w:cs="Times New Roman"/>
          <w:color w:val="000000"/>
          <w:sz w:val="24"/>
          <w:szCs w:val="24"/>
          <w:lang w:val="en-US" w:bidi="en-US"/>
        </w:rPr>
        <w:t>GROW, HOME, IDE</w:t>
      </w:r>
      <w:r w:rsidRPr="001A501A">
        <w:rPr>
          <w:rFonts w:ascii="Times New Roman" w:eastAsia="Times New Roman" w:hAnsi="Times New Roman" w:cs="Times New Roman"/>
          <w:color w:val="000000"/>
          <w:sz w:val="24"/>
          <w:szCs w:val="24"/>
          <w:lang w:val="en-US" w:bidi="en-US"/>
        </w:rPr>
        <w:t>A, JRC, JUST, MOVE, REGIO, RTD, TAXUD, TRADE).</w:t>
      </w:r>
    </w:p>
    <w:p w14:paraId="5490CB50" w14:textId="77777777" w:rsidR="00197ACB" w:rsidRPr="001A501A" w:rsidRDefault="00197ACB" w:rsidP="005D1C50">
      <w:pPr>
        <w:pStyle w:val="Heading4"/>
        <w:rPr>
          <w:b/>
          <w:color w:val="000000"/>
          <w:lang w:val="en-US" w:bidi="en-US"/>
        </w:rPr>
      </w:pPr>
      <w:bookmarkStart w:id="1536" w:name="_Toc81313341"/>
      <w:bookmarkStart w:id="1537" w:name="_Toc81323807"/>
      <w:bookmarkStart w:id="1538" w:name="_Toc81327188"/>
      <w:bookmarkStart w:id="1539" w:name="_Toc81398498"/>
      <w:bookmarkStart w:id="1540" w:name="_Toc82107431"/>
      <w:bookmarkStart w:id="1541" w:name="_Toc82165153"/>
      <w:bookmarkStart w:id="1542" w:name="_Toc82165333"/>
      <w:bookmarkStart w:id="1543" w:name="_Toc82165416"/>
      <w:bookmarkStart w:id="1544" w:name="_Toc83313707"/>
      <w:bookmarkStart w:id="1545" w:name="_Toc83313849"/>
      <w:bookmarkStart w:id="1546" w:name="_Toc83314825"/>
      <w:bookmarkStart w:id="1547" w:name="_Toc83314873"/>
      <w:bookmarkStart w:id="1548" w:name="_Toc83392684"/>
      <w:bookmarkStart w:id="1549" w:name="_Toc83393146"/>
      <w:bookmarkStart w:id="1550" w:name="_Toc83393297"/>
      <w:bookmarkStart w:id="1551" w:name="_Toc83393386"/>
      <w:bookmarkStart w:id="1552" w:name="_Toc83393448"/>
      <w:bookmarkStart w:id="1553" w:name="_Toc83397099"/>
      <w:bookmarkStart w:id="1554" w:name="_Toc83398346"/>
      <w:bookmarkStart w:id="1555" w:name="_Toc83651239"/>
      <w:bookmarkStart w:id="1556" w:name="_Toc86749297"/>
      <w:r w:rsidRPr="001A501A">
        <w:rPr>
          <w:b/>
          <w:lang w:bidi="en-US"/>
        </w:rPr>
        <w:t>A1.3. Consultation of the RSB</w:t>
      </w:r>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p>
    <w:p w14:paraId="51D4A317" w14:textId="77777777" w:rsidR="00197ACB" w:rsidRPr="001A501A" w:rsidRDefault="00197ACB" w:rsidP="006E7F26">
      <w:pPr>
        <w:spacing w:before="120" w:after="120" w:line="240" w:lineRule="auto"/>
        <w:jc w:val="both"/>
        <w:rPr>
          <w:rFonts w:ascii="Times New Roman" w:eastAsia="SimSun" w:hAnsi="Times New Roman" w:cs="Times New Roman"/>
          <w:bCs/>
          <w:noProof/>
          <w:color w:val="000000"/>
          <w:sz w:val="24"/>
          <w:szCs w:val="24"/>
          <w:shd w:val="clear" w:color="auto" w:fill="FFFFFF"/>
          <w:lang w:val="en-US" w:bidi="en-US"/>
        </w:rPr>
      </w:pPr>
      <w:r w:rsidRPr="001A501A">
        <w:rPr>
          <w:rFonts w:ascii="Times New Roman" w:eastAsia="SimSun" w:hAnsi="Times New Roman" w:cs="Times New Roman"/>
          <w:b/>
          <w:bCs/>
          <w:noProof/>
          <w:color w:val="000000"/>
          <w:sz w:val="24"/>
          <w:szCs w:val="24"/>
          <w:shd w:val="clear" w:color="auto" w:fill="FFFFFF"/>
          <w:lang w:val="en-US" w:bidi="en-US"/>
        </w:rPr>
        <w:t>The Impact Assessment report was reviewed by the Regulatory Scrutiny Board (RSB) on 27 October 2021.</w:t>
      </w:r>
      <w:r w:rsidR="00B20398" w:rsidRPr="001A501A">
        <w:rPr>
          <w:rFonts w:ascii="Times New Roman" w:eastAsia="SimSun" w:hAnsi="Times New Roman" w:cs="Times New Roman"/>
          <w:b/>
          <w:bCs/>
          <w:noProof/>
          <w:color w:val="000000"/>
          <w:sz w:val="24"/>
          <w:szCs w:val="24"/>
          <w:shd w:val="clear" w:color="auto" w:fill="FFFFFF"/>
          <w:lang w:val="en-US" w:bidi="en-US"/>
        </w:rPr>
        <w:t xml:space="preserve"> </w:t>
      </w:r>
      <w:r w:rsidR="00B20398" w:rsidRPr="001A501A">
        <w:rPr>
          <w:rFonts w:ascii="Times New Roman" w:eastAsia="SimSun" w:hAnsi="Times New Roman" w:cs="Times New Roman"/>
          <w:bCs/>
          <w:noProof/>
          <w:color w:val="000000"/>
          <w:sz w:val="24"/>
          <w:szCs w:val="24"/>
          <w:shd w:val="clear" w:color="auto" w:fill="FFFFFF"/>
          <w:lang w:val="en-US" w:bidi="en-US"/>
        </w:rPr>
        <w:t>The RSB delivered a positive opinion with reservations on 29 October 202</w:t>
      </w:r>
      <w:r w:rsidR="00BA488B" w:rsidRPr="001A501A">
        <w:rPr>
          <w:rFonts w:ascii="Times New Roman" w:eastAsia="SimSun" w:hAnsi="Times New Roman" w:cs="Times New Roman"/>
          <w:bCs/>
          <w:noProof/>
          <w:color w:val="000000"/>
          <w:sz w:val="24"/>
          <w:szCs w:val="24"/>
          <w:shd w:val="clear" w:color="auto" w:fill="FFFFFF"/>
          <w:lang w:val="en-US" w:bidi="en-US"/>
        </w:rPr>
        <w:t>1</w:t>
      </w:r>
      <w:r w:rsidR="00B20398" w:rsidRPr="001A501A">
        <w:rPr>
          <w:rFonts w:ascii="Times New Roman" w:eastAsia="SimSun" w:hAnsi="Times New Roman" w:cs="Times New Roman"/>
          <w:bCs/>
          <w:noProof/>
          <w:color w:val="000000"/>
          <w:sz w:val="24"/>
          <w:szCs w:val="24"/>
          <w:shd w:val="clear" w:color="auto" w:fill="FFFFFF"/>
          <w:lang w:val="en-US" w:bidi="en-US"/>
        </w:rPr>
        <w:t>. The revisions introduced in response to the RSB opinion are summarised in the tables below.</w:t>
      </w:r>
    </w:p>
    <w:tbl>
      <w:tblPr>
        <w:tblStyle w:val="TableGrid"/>
        <w:tblW w:w="0" w:type="auto"/>
        <w:tblLook w:val="04A0" w:firstRow="1" w:lastRow="0" w:firstColumn="1" w:lastColumn="0" w:noHBand="0" w:noVBand="1"/>
      </w:tblPr>
      <w:tblGrid>
        <w:gridCol w:w="4614"/>
        <w:gridCol w:w="4628"/>
      </w:tblGrid>
      <w:tr w:rsidR="00B20398" w:rsidRPr="005F55D6" w14:paraId="2A4CC4CD" w14:textId="77777777" w:rsidTr="000A78EF">
        <w:tc>
          <w:tcPr>
            <w:tcW w:w="4614" w:type="dxa"/>
          </w:tcPr>
          <w:p w14:paraId="658179D4" w14:textId="77777777" w:rsidR="00B20398" w:rsidRPr="001A501A" w:rsidRDefault="008C6D5F" w:rsidP="008C6D5F">
            <w:pPr>
              <w:jc w:val="both"/>
              <w:rPr>
                <w:b/>
                <w:sz w:val="24"/>
                <w:szCs w:val="24"/>
              </w:rPr>
            </w:pPr>
            <w:r w:rsidRPr="001A501A">
              <w:rPr>
                <w:b/>
                <w:sz w:val="24"/>
                <w:szCs w:val="24"/>
              </w:rPr>
              <w:t>RSB’s requests for improvement</w:t>
            </w:r>
          </w:p>
        </w:tc>
        <w:tc>
          <w:tcPr>
            <w:tcW w:w="4628" w:type="dxa"/>
          </w:tcPr>
          <w:p w14:paraId="332B9701" w14:textId="77777777" w:rsidR="00B20398" w:rsidRPr="001A501A" w:rsidRDefault="00B20398" w:rsidP="008C6D5F">
            <w:pPr>
              <w:jc w:val="both"/>
              <w:rPr>
                <w:b/>
                <w:sz w:val="24"/>
                <w:szCs w:val="24"/>
              </w:rPr>
            </w:pPr>
            <w:r w:rsidRPr="001A501A">
              <w:rPr>
                <w:b/>
                <w:sz w:val="24"/>
                <w:szCs w:val="24"/>
              </w:rPr>
              <w:t>Changes done in the IA</w:t>
            </w:r>
          </w:p>
        </w:tc>
      </w:tr>
      <w:tr w:rsidR="00B20398" w:rsidRPr="005F55D6" w14:paraId="2ADB500D" w14:textId="77777777" w:rsidTr="000A78EF">
        <w:tc>
          <w:tcPr>
            <w:tcW w:w="4614" w:type="dxa"/>
          </w:tcPr>
          <w:p w14:paraId="5E26B23B" w14:textId="77777777" w:rsidR="00B20398" w:rsidRPr="001A501A" w:rsidRDefault="00B20398" w:rsidP="008C6D5F">
            <w:pPr>
              <w:jc w:val="both"/>
            </w:pPr>
          </w:p>
          <w:p w14:paraId="0D905F66" w14:textId="77777777" w:rsidR="003D3576" w:rsidRPr="001A501A" w:rsidRDefault="003D3576" w:rsidP="008C6D5F">
            <w:pPr>
              <w:jc w:val="both"/>
            </w:pPr>
            <w:r w:rsidRPr="001A501A">
              <w:t xml:space="preserve">(1) The report should clarify its scope as compared to that of the parallel initiative on collective bargaining agreements for self-employed. </w:t>
            </w:r>
          </w:p>
          <w:p w14:paraId="76A876FC" w14:textId="77777777" w:rsidR="003D3576" w:rsidRPr="001A501A" w:rsidRDefault="003D3576" w:rsidP="008C6D5F">
            <w:pPr>
              <w:jc w:val="both"/>
            </w:pPr>
          </w:p>
          <w:p w14:paraId="37E9A4D2" w14:textId="77777777" w:rsidR="00852556" w:rsidRPr="001A501A" w:rsidRDefault="00852556" w:rsidP="008C6D5F">
            <w:pPr>
              <w:jc w:val="both"/>
            </w:pPr>
          </w:p>
          <w:p w14:paraId="1964EF1F" w14:textId="77777777" w:rsidR="00852556" w:rsidRPr="001A501A" w:rsidRDefault="00852556" w:rsidP="008C6D5F">
            <w:pPr>
              <w:jc w:val="both"/>
            </w:pPr>
          </w:p>
          <w:p w14:paraId="50364224" w14:textId="77777777" w:rsidR="00852556" w:rsidRPr="001A501A" w:rsidRDefault="00852556" w:rsidP="008C6D5F">
            <w:pPr>
              <w:jc w:val="both"/>
            </w:pPr>
          </w:p>
          <w:p w14:paraId="4C943CAA" w14:textId="77777777" w:rsidR="003D3576" w:rsidRPr="001A501A" w:rsidRDefault="003D3576" w:rsidP="008C6D5F">
            <w:pPr>
              <w:jc w:val="both"/>
            </w:pPr>
            <w:r w:rsidRPr="001A501A">
              <w:t>It should be more specific on the main</w:t>
            </w:r>
          </w:p>
          <w:p w14:paraId="6DE81A93" w14:textId="77777777" w:rsidR="003D3576" w:rsidRPr="001A501A" w:rsidRDefault="003D3576" w:rsidP="008C6D5F">
            <w:pPr>
              <w:jc w:val="both"/>
            </w:pPr>
            <w:r w:rsidRPr="001A501A">
              <w:t>gaps in existing or planned EU legislation this initiative aims to address (in particular</w:t>
            </w:r>
          </w:p>
          <w:p w14:paraId="7C506AEA" w14:textId="77777777" w:rsidR="003D3576" w:rsidRPr="001A501A" w:rsidRDefault="003D3576" w:rsidP="008C6D5F">
            <w:pPr>
              <w:jc w:val="both"/>
            </w:pPr>
            <w:r w:rsidRPr="001A501A">
              <w:t xml:space="preserve">GDPR, Platform-to-Business Regulation, Artificial Intelligence Act, Data Act). </w:t>
            </w:r>
          </w:p>
          <w:p w14:paraId="34229A67" w14:textId="77777777" w:rsidR="003D3576" w:rsidRPr="001A501A" w:rsidRDefault="003D3576" w:rsidP="008C6D5F">
            <w:pPr>
              <w:jc w:val="both"/>
            </w:pPr>
          </w:p>
          <w:p w14:paraId="2E8A43F3" w14:textId="77777777" w:rsidR="003D3576" w:rsidRPr="001A501A" w:rsidRDefault="003D3576" w:rsidP="008C6D5F">
            <w:pPr>
              <w:jc w:val="both"/>
            </w:pPr>
            <w:r w:rsidRPr="001A501A">
              <w:t xml:space="preserve">It should explain to what extent the problem of algorithmic management for self-employed is already covered in the Platform-to-Business Regulation. </w:t>
            </w:r>
          </w:p>
          <w:p w14:paraId="095D95A6" w14:textId="77777777" w:rsidR="003D3576" w:rsidRPr="001A501A" w:rsidRDefault="003D3576" w:rsidP="008C6D5F">
            <w:pPr>
              <w:jc w:val="both"/>
            </w:pPr>
          </w:p>
          <w:p w14:paraId="6642C902" w14:textId="77777777" w:rsidR="000A78EF" w:rsidRPr="001A501A" w:rsidRDefault="000A78EF" w:rsidP="008C6D5F">
            <w:pPr>
              <w:jc w:val="both"/>
            </w:pPr>
          </w:p>
          <w:p w14:paraId="2B264B69" w14:textId="77777777" w:rsidR="003D3576" w:rsidRPr="001A501A" w:rsidRDefault="003D3576" w:rsidP="008C6D5F">
            <w:pPr>
              <w:jc w:val="both"/>
            </w:pPr>
            <w:r w:rsidRPr="001A501A">
              <w:t>It should discuss how the data portability rights could overlap with the wider provisions that would be included in the Data Act.</w:t>
            </w:r>
          </w:p>
          <w:p w14:paraId="7727D462" w14:textId="77777777" w:rsidR="003D3576" w:rsidRPr="001A501A" w:rsidRDefault="003D3576" w:rsidP="008C6D5F">
            <w:pPr>
              <w:jc w:val="both"/>
            </w:pPr>
          </w:p>
          <w:p w14:paraId="4E0B9A41" w14:textId="77777777" w:rsidR="000670AC" w:rsidRPr="001A501A" w:rsidRDefault="000670AC" w:rsidP="008C6D5F">
            <w:pPr>
              <w:jc w:val="both"/>
            </w:pPr>
          </w:p>
          <w:p w14:paraId="2E2983C2" w14:textId="77777777" w:rsidR="000670AC" w:rsidRPr="001A501A" w:rsidRDefault="000670AC" w:rsidP="008C6D5F">
            <w:pPr>
              <w:jc w:val="both"/>
            </w:pPr>
          </w:p>
          <w:p w14:paraId="09B082A5" w14:textId="77777777" w:rsidR="000670AC" w:rsidRPr="001A501A" w:rsidRDefault="000670AC" w:rsidP="008C6D5F">
            <w:pPr>
              <w:jc w:val="both"/>
            </w:pPr>
          </w:p>
          <w:p w14:paraId="5390AD43" w14:textId="77777777" w:rsidR="000670AC" w:rsidRPr="001A501A" w:rsidRDefault="000670AC" w:rsidP="008C6D5F">
            <w:pPr>
              <w:jc w:val="both"/>
            </w:pPr>
          </w:p>
          <w:p w14:paraId="7053BB74" w14:textId="77777777" w:rsidR="000670AC" w:rsidRPr="001A501A" w:rsidRDefault="000670AC" w:rsidP="008C6D5F">
            <w:pPr>
              <w:jc w:val="both"/>
            </w:pPr>
          </w:p>
          <w:p w14:paraId="574B425B" w14:textId="77777777" w:rsidR="000670AC" w:rsidRPr="001A501A" w:rsidRDefault="000670AC" w:rsidP="008C6D5F">
            <w:pPr>
              <w:jc w:val="both"/>
            </w:pPr>
          </w:p>
          <w:p w14:paraId="7D3D8894" w14:textId="77777777" w:rsidR="000670AC" w:rsidRPr="001A501A" w:rsidRDefault="000670AC" w:rsidP="008C6D5F">
            <w:pPr>
              <w:jc w:val="both"/>
            </w:pPr>
          </w:p>
          <w:p w14:paraId="3CAD88B5" w14:textId="17FA8FD0" w:rsidR="00B20398" w:rsidRPr="001A501A" w:rsidRDefault="00B20398" w:rsidP="008C6D5F">
            <w:pPr>
              <w:jc w:val="both"/>
            </w:pPr>
            <w:r w:rsidRPr="001A501A">
              <w:t xml:space="preserve">The report should define, upfront, the scope of this initiative. It should clarify to what extent it covers </w:t>
            </w:r>
            <w:r w:rsidR="00CB23CD">
              <w:t>genuine self-employed</w:t>
            </w:r>
            <w:r w:rsidRPr="001A501A">
              <w:t xml:space="preserve"> and people having platform work </w:t>
            </w:r>
            <w:r w:rsidR="00894942" w:rsidRPr="001A501A">
              <w:t>as a secondary or marginal job. It should explain why the initiative targets all 5.5 million people at risk of misclassification, and not only the 3.8 million who do platform work as a main activity.</w:t>
            </w:r>
          </w:p>
          <w:p w14:paraId="686253CE" w14:textId="77777777" w:rsidR="008C6D5F" w:rsidRPr="001A501A" w:rsidRDefault="008C6D5F" w:rsidP="008C6D5F">
            <w:pPr>
              <w:jc w:val="both"/>
            </w:pPr>
          </w:p>
          <w:p w14:paraId="1F35EDB0" w14:textId="77777777" w:rsidR="00B20398" w:rsidRPr="001A501A" w:rsidRDefault="00B20398" w:rsidP="008C6D5F">
            <w:pPr>
              <w:jc w:val="both"/>
            </w:pPr>
            <w:r w:rsidRPr="001A501A">
              <w:t>The report should acknowledge that the problem of employment status misclassification is not of equal magnitude between online and on-location labour platforms.</w:t>
            </w:r>
          </w:p>
          <w:p w14:paraId="72EC4955" w14:textId="77777777" w:rsidR="00894942" w:rsidRPr="001A501A" w:rsidRDefault="00894942" w:rsidP="008C6D5F">
            <w:pPr>
              <w:jc w:val="both"/>
            </w:pPr>
          </w:p>
        </w:tc>
        <w:tc>
          <w:tcPr>
            <w:tcW w:w="4628" w:type="dxa"/>
          </w:tcPr>
          <w:p w14:paraId="6DC63E42" w14:textId="77777777" w:rsidR="00037E5C" w:rsidRPr="001A501A" w:rsidRDefault="00037E5C" w:rsidP="008C6D5F">
            <w:pPr>
              <w:jc w:val="both"/>
              <w:rPr>
                <w:b/>
              </w:rPr>
            </w:pPr>
          </w:p>
          <w:p w14:paraId="694F57E5" w14:textId="567771FD" w:rsidR="00852556" w:rsidRPr="001A501A" w:rsidRDefault="00852556" w:rsidP="008C6D5F">
            <w:pPr>
              <w:jc w:val="both"/>
              <w:rPr>
                <w:b/>
              </w:rPr>
            </w:pPr>
            <w:r w:rsidRPr="001A501A">
              <w:rPr>
                <w:b/>
              </w:rPr>
              <w:t xml:space="preserve">Section 2.1 on the problem definition has been edited to include more direct reference to the initiative on collective bargaining. A new paragraph explaining in more detail the differences and interlinks </w:t>
            </w:r>
            <w:r w:rsidR="00EB0366" w:rsidRPr="001A501A">
              <w:rPr>
                <w:b/>
              </w:rPr>
              <w:t xml:space="preserve">between the two initiatives </w:t>
            </w:r>
            <w:r w:rsidRPr="001A501A">
              <w:rPr>
                <w:b/>
              </w:rPr>
              <w:t>has been added in Annex 7.</w:t>
            </w:r>
          </w:p>
          <w:p w14:paraId="23EBD804" w14:textId="77777777" w:rsidR="00852556" w:rsidRPr="001A501A" w:rsidRDefault="00852556" w:rsidP="008C6D5F">
            <w:pPr>
              <w:jc w:val="both"/>
              <w:rPr>
                <w:b/>
              </w:rPr>
            </w:pPr>
          </w:p>
          <w:p w14:paraId="29CAD38B" w14:textId="77777777" w:rsidR="000A78EF" w:rsidRPr="001A501A" w:rsidRDefault="00852556" w:rsidP="008C6D5F">
            <w:pPr>
              <w:jc w:val="both"/>
              <w:rPr>
                <w:b/>
              </w:rPr>
            </w:pPr>
            <w:r w:rsidRPr="001A501A">
              <w:rPr>
                <w:b/>
              </w:rPr>
              <w:t>Clarifications to this effect have been added under the description of Option B2 for the GDPR, P2B regulation and AIA</w:t>
            </w:r>
            <w:r w:rsidR="000A78EF" w:rsidRPr="001A501A">
              <w:rPr>
                <w:b/>
              </w:rPr>
              <w:t xml:space="preserve"> (Section 5.3.2</w:t>
            </w:r>
            <w:r w:rsidRPr="001A501A">
              <w:rPr>
                <w:b/>
              </w:rPr>
              <w:t>), under the description of Option C2 for the Data Act</w:t>
            </w:r>
            <w:r w:rsidR="000A78EF" w:rsidRPr="001A501A">
              <w:rPr>
                <w:b/>
              </w:rPr>
              <w:t xml:space="preserve"> (Section 5.4.2)</w:t>
            </w:r>
            <w:r w:rsidRPr="001A501A">
              <w:rPr>
                <w:b/>
              </w:rPr>
              <w:t xml:space="preserve">, </w:t>
            </w:r>
            <w:r w:rsidR="000A78EF" w:rsidRPr="001A501A">
              <w:rPr>
                <w:b/>
              </w:rPr>
              <w:t xml:space="preserve">as well as in Annex 7. </w:t>
            </w:r>
          </w:p>
          <w:p w14:paraId="652236EA" w14:textId="77777777" w:rsidR="000A78EF" w:rsidRPr="001A501A" w:rsidRDefault="000A78EF" w:rsidP="008C6D5F">
            <w:pPr>
              <w:jc w:val="both"/>
              <w:rPr>
                <w:b/>
              </w:rPr>
            </w:pPr>
            <w:r w:rsidRPr="001A501A">
              <w:rPr>
                <w:b/>
              </w:rPr>
              <w:t xml:space="preserve">Clarifications on how various measures under sub-option B2b are tailored to the self-employed </w:t>
            </w:r>
            <w:r w:rsidR="00EB0366" w:rsidRPr="001A501A">
              <w:rPr>
                <w:b/>
              </w:rPr>
              <w:t xml:space="preserve">in a way that </w:t>
            </w:r>
            <w:r w:rsidRPr="001A501A">
              <w:rPr>
                <w:b/>
              </w:rPr>
              <w:t>ensure</w:t>
            </w:r>
            <w:r w:rsidR="00EB0366" w:rsidRPr="001A501A">
              <w:rPr>
                <w:b/>
              </w:rPr>
              <w:t>s</w:t>
            </w:r>
            <w:r w:rsidRPr="001A501A">
              <w:rPr>
                <w:b/>
              </w:rPr>
              <w:t xml:space="preserve"> complementarity with the P2B Regulation have been added to Section 5.3.2.</w:t>
            </w:r>
          </w:p>
          <w:p w14:paraId="6CA18A6B" w14:textId="77777777" w:rsidR="000A78EF" w:rsidRPr="001A501A" w:rsidRDefault="000A78EF" w:rsidP="008C6D5F">
            <w:pPr>
              <w:jc w:val="both"/>
              <w:rPr>
                <w:b/>
              </w:rPr>
            </w:pPr>
          </w:p>
          <w:p w14:paraId="0C481BCB" w14:textId="77777777" w:rsidR="000A78EF" w:rsidRPr="001A501A" w:rsidRDefault="000A78EF" w:rsidP="008C6D5F">
            <w:pPr>
              <w:jc w:val="both"/>
              <w:rPr>
                <w:b/>
              </w:rPr>
            </w:pPr>
            <w:r w:rsidRPr="001A501A">
              <w:rPr>
                <w:b/>
              </w:rPr>
              <w:t xml:space="preserve">Section 2.2.2 has been expanded to include explanations on the challenges posed by the impossibility to transfer reputational data across platforms. </w:t>
            </w:r>
            <w:r w:rsidR="008C6D5F" w:rsidRPr="001A501A">
              <w:rPr>
                <w:b/>
              </w:rPr>
              <w:t xml:space="preserve">So has Section 5.4.2. </w:t>
            </w:r>
            <w:r w:rsidRPr="001A501A">
              <w:rPr>
                <w:b/>
              </w:rPr>
              <w:t xml:space="preserve">Annex 7 was edited to include specific references to the Data Act provisions (notwithstanding changes which may occur between the publication of this report and the adoption of the Data Act) and its potential </w:t>
            </w:r>
            <w:r w:rsidR="000670AC" w:rsidRPr="001A501A">
              <w:rPr>
                <w:b/>
              </w:rPr>
              <w:t>interlinks</w:t>
            </w:r>
            <w:r w:rsidRPr="001A501A">
              <w:rPr>
                <w:b/>
              </w:rPr>
              <w:t xml:space="preserve"> with the initiative s</w:t>
            </w:r>
            <w:r w:rsidR="000670AC" w:rsidRPr="001A501A">
              <w:rPr>
                <w:b/>
              </w:rPr>
              <w:t xml:space="preserve">upported by this report. </w:t>
            </w:r>
          </w:p>
          <w:p w14:paraId="455EE408" w14:textId="77777777" w:rsidR="000A78EF" w:rsidRPr="001A501A" w:rsidRDefault="000A78EF" w:rsidP="008C6D5F">
            <w:pPr>
              <w:jc w:val="both"/>
              <w:rPr>
                <w:b/>
              </w:rPr>
            </w:pPr>
          </w:p>
          <w:p w14:paraId="645EE3F7" w14:textId="77777777" w:rsidR="008C6D5F" w:rsidRPr="001A501A" w:rsidRDefault="008C6D5F" w:rsidP="008C6D5F">
            <w:pPr>
              <w:jc w:val="both"/>
              <w:rPr>
                <w:b/>
              </w:rPr>
            </w:pPr>
          </w:p>
          <w:p w14:paraId="275C6B80" w14:textId="026BE932" w:rsidR="00EB0366" w:rsidRPr="001A501A" w:rsidRDefault="008C6D5F" w:rsidP="008C6D5F">
            <w:pPr>
              <w:jc w:val="both"/>
              <w:rPr>
                <w:b/>
              </w:rPr>
            </w:pPr>
            <w:r w:rsidRPr="001A501A">
              <w:rPr>
                <w:b/>
              </w:rPr>
              <w:t>T</w:t>
            </w:r>
            <w:r w:rsidR="000670AC" w:rsidRPr="001A501A">
              <w:rPr>
                <w:b/>
              </w:rPr>
              <w:t>he problem tree and intervention logic have been removed from the Annexes and included at the beginning of Section 2 (problem tree) and Section 5 (intervention logic)</w:t>
            </w:r>
            <w:r w:rsidRPr="001A501A">
              <w:rPr>
                <w:b/>
              </w:rPr>
              <w:t>.</w:t>
            </w:r>
            <w:r w:rsidR="00EB0366" w:rsidRPr="001A501A">
              <w:rPr>
                <w:b/>
              </w:rPr>
              <w:t xml:space="preserve"> </w:t>
            </w:r>
            <w:r w:rsidRPr="001A501A">
              <w:rPr>
                <w:b/>
              </w:rPr>
              <w:t xml:space="preserve">Clarifications on the coverage of </w:t>
            </w:r>
            <w:r w:rsidR="00CB23CD">
              <w:rPr>
                <w:b/>
              </w:rPr>
              <w:t>genuine self-employed</w:t>
            </w:r>
            <w:r w:rsidRPr="001A501A">
              <w:rPr>
                <w:b/>
              </w:rPr>
              <w:t xml:space="preserve"> and marginal workers were added to Section 2.2.1, including on the risk of misclassification being proportionately stronger in on-location platforms and on the assessment of the risk of misclassification being based on the subordination of a person to a platform rather than the frequency/intensity of their work. While it is not possible to say upfront that the initiative would only target misclassified people (since measures under policy packages B and C target all people working through platforms), clarifications that the policy option targeting misclassified people would target all 5.5 million people at risk of misclassification have been added under Section 8. Finally, c</w:t>
            </w:r>
            <w:r w:rsidR="00EB0366" w:rsidRPr="001A501A">
              <w:rPr>
                <w:b/>
              </w:rPr>
              <w:t xml:space="preserve">larifications on the legal basis have been added to Section 3.1 and </w:t>
            </w:r>
            <w:r w:rsidR="00DD06C0" w:rsidRPr="001A501A">
              <w:rPr>
                <w:b/>
              </w:rPr>
              <w:t>Section 8</w:t>
            </w:r>
            <w:r w:rsidR="00EB0366" w:rsidRPr="001A501A">
              <w:rPr>
                <w:b/>
              </w:rPr>
              <w:t>, specifying how the preferred option would be enshrined into law in the form of a Directive with a combined legal basis of Articles 16 and 153 TFEU.</w:t>
            </w:r>
          </w:p>
          <w:p w14:paraId="1F94CF24" w14:textId="77777777" w:rsidR="00037E5C" w:rsidRPr="001A501A" w:rsidRDefault="00037E5C" w:rsidP="008C6D5F">
            <w:pPr>
              <w:jc w:val="both"/>
              <w:rPr>
                <w:b/>
                <w:color w:val="FF0000"/>
              </w:rPr>
            </w:pPr>
          </w:p>
        </w:tc>
      </w:tr>
      <w:tr w:rsidR="003D3576" w:rsidRPr="005F55D6" w14:paraId="24AE5C55" w14:textId="77777777" w:rsidTr="000A78EF">
        <w:tc>
          <w:tcPr>
            <w:tcW w:w="4614" w:type="dxa"/>
          </w:tcPr>
          <w:p w14:paraId="3A9AD080" w14:textId="77777777" w:rsidR="003D3576" w:rsidRPr="001A501A" w:rsidRDefault="003D3576" w:rsidP="008C6D5F">
            <w:pPr>
              <w:jc w:val="both"/>
            </w:pPr>
          </w:p>
          <w:p w14:paraId="603D86CE" w14:textId="77777777" w:rsidR="003D3576" w:rsidRPr="001A501A" w:rsidRDefault="003D3576" w:rsidP="008C6D5F">
            <w:pPr>
              <w:jc w:val="both"/>
            </w:pPr>
            <w:r w:rsidRPr="001A501A">
              <w:t xml:space="preserve">(2) The report should explain why and how issues related to algorithmic management are particularly problematic for platforms. </w:t>
            </w:r>
          </w:p>
          <w:p w14:paraId="3369718A" w14:textId="77777777" w:rsidR="003D3576" w:rsidRPr="001A501A" w:rsidRDefault="003D3576" w:rsidP="008C6D5F">
            <w:pPr>
              <w:jc w:val="both"/>
            </w:pPr>
          </w:p>
          <w:p w14:paraId="6F3599C4" w14:textId="77777777" w:rsidR="003D3576" w:rsidRPr="001A501A" w:rsidRDefault="003D3576" w:rsidP="008C6D5F">
            <w:pPr>
              <w:jc w:val="both"/>
            </w:pPr>
            <w:r w:rsidRPr="001A501A">
              <w:t xml:space="preserve">It should justify the need for platform-specific action in the absence of a horizontal approach. </w:t>
            </w:r>
          </w:p>
          <w:p w14:paraId="7658DDD9" w14:textId="77777777" w:rsidR="003D3576" w:rsidRPr="001A501A" w:rsidRDefault="003D3576" w:rsidP="008C6D5F">
            <w:pPr>
              <w:jc w:val="both"/>
            </w:pPr>
          </w:p>
          <w:p w14:paraId="4A43D288" w14:textId="77777777" w:rsidR="000670AC" w:rsidRPr="001A501A" w:rsidRDefault="000670AC" w:rsidP="008C6D5F">
            <w:pPr>
              <w:jc w:val="both"/>
            </w:pPr>
          </w:p>
          <w:p w14:paraId="26F07942" w14:textId="77777777" w:rsidR="000670AC" w:rsidRPr="001A501A" w:rsidRDefault="000670AC" w:rsidP="008C6D5F">
            <w:pPr>
              <w:jc w:val="both"/>
            </w:pPr>
          </w:p>
          <w:p w14:paraId="7268A83F" w14:textId="77777777" w:rsidR="000670AC" w:rsidRPr="001A501A" w:rsidRDefault="000670AC" w:rsidP="008C6D5F">
            <w:pPr>
              <w:jc w:val="both"/>
            </w:pPr>
          </w:p>
          <w:p w14:paraId="340B7FD5" w14:textId="77777777" w:rsidR="000670AC" w:rsidRPr="001A501A" w:rsidRDefault="000670AC" w:rsidP="008C6D5F">
            <w:pPr>
              <w:jc w:val="both"/>
            </w:pPr>
          </w:p>
          <w:p w14:paraId="3833ED77" w14:textId="77777777" w:rsidR="003D3576" w:rsidRPr="001A501A" w:rsidRDefault="003D3576" w:rsidP="008C6D5F">
            <w:pPr>
              <w:jc w:val="both"/>
            </w:pPr>
            <w:r w:rsidRPr="001A501A">
              <w:t xml:space="preserve">It should clarify any links between algorithmic management and addressing the risk of misclassification. </w:t>
            </w:r>
          </w:p>
          <w:p w14:paraId="3B29B4F7" w14:textId="77777777" w:rsidR="003D3576" w:rsidRPr="001A501A" w:rsidRDefault="003D3576" w:rsidP="008C6D5F">
            <w:pPr>
              <w:jc w:val="both"/>
            </w:pPr>
          </w:p>
          <w:p w14:paraId="4A102D30" w14:textId="77777777" w:rsidR="000670AC" w:rsidRPr="001A501A" w:rsidRDefault="000670AC" w:rsidP="008C6D5F">
            <w:pPr>
              <w:jc w:val="both"/>
            </w:pPr>
          </w:p>
          <w:p w14:paraId="69A272E3" w14:textId="77777777" w:rsidR="003D3576" w:rsidRPr="001A501A" w:rsidRDefault="003D3576" w:rsidP="008C6D5F">
            <w:pPr>
              <w:jc w:val="both"/>
            </w:pPr>
            <w:r w:rsidRPr="001A501A">
              <w:t>It should explain how it would ensure a level playing field between platforms and traditional businesses.</w:t>
            </w:r>
          </w:p>
          <w:p w14:paraId="181E5040" w14:textId="77777777" w:rsidR="003D3576" w:rsidRPr="001A501A" w:rsidRDefault="003D3576" w:rsidP="008C6D5F">
            <w:pPr>
              <w:jc w:val="both"/>
            </w:pPr>
          </w:p>
        </w:tc>
        <w:tc>
          <w:tcPr>
            <w:tcW w:w="4628" w:type="dxa"/>
          </w:tcPr>
          <w:p w14:paraId="5DF95C4C" w14:textId="77777777" w:rsidR="003D3576" w:rsidRPr="001A501A" w:rsidRDefault="003D3576" w:rsidP="008C6D5F">
            <w:pPr>
              <w:jc w:val="both"/>
              <w:rPr>
                <w:b/>
                <w:color w:val="FF0000"/>
              </w:rPr>
            </w:pPr>
          </w:p>
          <w:p w14:paraId="4256C087" w14:textId="77777777" w:rsidR="000A78EF" w:rsidRPr="001A501A" w:rsidRDefault="008C6D5F" w:rsidP="008C6D5F">
            <w:pPr>
              <w:jc w:val="both"/>
              <w:rPr>
                <w:b/>
                <w:color w:val="FF0000"/>
              </w:rPr>
            </w:pPr>
            <w:r w:rsidRPr="001A501A">
              <w:rPr>
                <w:b/>
              </w:rPr>
              <w:t>Clarifications to this end have been</w:t>
            </w:r>
            <w:r w:rsidR="000A78EF" w:rsidRPr="001A501A">
              <w:rPr>
                <w:b/>
              </w:rPr>
              <w:t xml:space="preserve"> included in the new paragraph in Section 2.2.2, as well as in the box under that same section. </w:t>
            </w:r>
          </w:p>
          <w:p w14:paraId="1524CA9F" w14:textId="77777777" w:rsidR="000A78EF" w:rsidRPr="001A501A" w:rsidRDefault="000A78EF" w:rsidP="008C6D5F">
            <w:pPr>
              <w:jc w:val="both"/>
              <w:rPr>
                <w:b/>
                <w:color w:val="FF0000"/>
              </w:rPr>
            </w:pPr>
          </w:p>
          <w:p w14:paraId="3F7DE57E" w14:textId="77777777" w:rsidR="000670AC" w:rsidRPr="001A501A" w:rsidRDefault="000670AC" w:rsidP="008C6D5F">
            <w:pPr>
              <w:jc w:val="both"/>
              <w:rPr>
                <w:b/>
              </w:rPr>
            </w:pPr>
            <w:r w:rsidRPr="001A501A">
              <w:rPr>
                <w:b/>
              </w:rPr>
              <w:t>Clarifications explaining why a platform work specific action is needed have been included to the baseline scenario (Section 5.1) and to the description of policy options on algorithmic management (Section 5.3).</w:t>
            </w:r>
          </w:p>
          <w:p w14:paraId="5BD9E14C" w14:textId="77777777" w:rsidR="000670AC" w:rsidRPr="001A501A" w:rsidRDefault="000670AC" w:rsidP="008C6D5F">
            <w:pPr>
              <w:jc w:val="both"/>
              <w:rPr>
                <w:b/>
                <w:color w:val="FF0000"/>
              </w:rPr>
            </w:pPr>
          </w:p>
          <w:p w14:paraId="50A5083C" w14:textId="77777777" w:rsidR="000A78EF" w:rsidRPr="001A501A" w:rsidRDefault="000A78EF" w:rsidP="008C6D5F">
            <w:pPr>
              <w:jc w:val="both"/>
              <w:rPr>
                <w:b/>
              </w:rPr>
            </w:pPr>
            <w:r w:rsidRPr="001A501A">
              <w:rPr>
                <w:b/>
              </w:rPr>
              <w:t>Clarifications on the link between the employment status misclassification, algorithmic management and poor working conditions have been added in the form of a new paragraph in section 2.2.2.</w:t>
            </w:r>
          </w:p>
          <w:p w14:paraId="6639C7A7" w14:textId="77777777" w:rsidR="000A78EF" w:rsidRPr="001A501A" w:rsidRDefault="000A78EF" w:rsidP="008C6D5F">
            <w:pPr>
              <w:jc w:val="both"/>
              <w:rPr>
                <w:b/>
                <w:color w:val="FF0000"/>
              </w:rPr>
            </w:pPr>
          </w:p>
          <w:p w14:paraId="51AD340C" w14:textId="77777777" w:rsidR="000670AC" w:rsidRPr="001A501A" w:rsidRDefault="000670AC" w:rsidP="008C6D5F">
            <w:pPr>
              <w:jc w:val="both"/>
              <w:rPr>
                <w:b/>
                <w:color w:val="FF0000"/>
              </w:rPr>
            </w:pPr>
          </w:p>
          <w:p w14:paraId="7CB29D27" w14:textId="77777777" w:rsidR="000670AC" w:rsidRPr="001A501A" w:rsidRDefault="000670AC" w:rsidP="008C6D5F">
            <w:pPr>
              <w:jc w:val="both"/>
              <w:rPr>
                <w:b/>
              </w:rPr>
            </w:pPr>
            <w:r w:rsidRPr="001A501A">
              <w:rPr>
                <w:b/>
              </w:rPr>
              <w:t xml:space="preserve">Clarifications to this end have been added in the form of an introductory chapeau to Section 6. </w:t>
            </w:r>
          </w:p>
          <w:p w14:paraId="6B43D77A" w14:textId="77777777" w:rsidR="000670AC" w:rsidRPr="001A501A" w:rsidRDefault="000670AC" w:rsidP="008C6D5F">
            <w:pPr>
              <w:jc w:val="both"/>
              <w:rPr>
                <w:b/>
                <w:color w:val="FF0000"/>
              </w:rPr>
            </w:pPr>
          </w:p>
        </w:tc>
      </w:tr>
      <w:tr w:rsidR="003D3576" w:rsidRPr="005F55D6" w14:paraId="7B223A5D" w14:textId="77777777" w:rsidTr="000A78EF">
        <w:tc>
          <w:tcPr>
            <w:tcW w:w="4614" w:type="dxa"/>
          </w:tcPr>
          <w:p w14:paraId="5018E9D7" w14:textId="77777777" w:rsidR="003D3576" w:rsidRPr="001A501A" w:rsidRDefault="003D3576" w:rsidP="008C6D5F">
            <w:pPr>
              <w:jc w:val="both"/>
            </w:pPr>
          </w:p>
          <w:p w14:paraId="66CFC973" w14:textId="77777777" w:rsidR="003D3576" w:rsidRPr="001A501A" w:rsidRDefault="003D3576" w:rsidP="008C6D5F">
            <w:pPr>
              <w:jc w:val="both"/>
            </w:pPr>
            <w:r w:rsidRPr="001A501A">
              <w:t xml:space="preserve">(3) The report should explain how the publication requirements in the transparency options would avoid the disclosure of commercially sensitive information. </w:t>
            </w:r>
          </w:p>
          <w:p w14:paraId="4C7033A4" w14:textId="77777777" w:rsidR="003D3576" w:rsidRPr="001A501A" w:rsidRDefault="003D3576" w:rsidP="008C6D5F">
            <w:pPr>
              <w:jc w:val="both"/>
            </w:pPr>
          </w:p>
          <w:p w14:paraId="077A05E1" w14:textId="77777777" w:rsidR="000670AC" w:rsidRPr="001A501A" w:rsidRDefault="000670AC" w:rsidP="008C6D5F">
            <w:pPr>
              <w:jc w:val="both"/>
            </w:pPr>
          </w:p>
          <w:p w14:paraId="6F404068" w14:textId="77777777" w:rsidR="000670AC" w:rsidRPr="001A501A" w:rsidRDefault="000670AC" w:rsidP="008C6D5F">
            <w:pPr>
              <w:jc w:val="both"/>
            </w:pPr>
          </w:p>
          <w:p w14:paraId="0EF3D46A" w14:textId="77777777" w:rsidR="000670AC" w:rsidRPr="001A501A" w:rsidRDefault="000670AC" w:rsidP="008C6D5F">
            <w:pPr>
              <w:jc w:val="both"/>
            </w:pPr>
          </w:p>
          <w:p w14:paraId="3B289916" w14:textId="77777777" w:rsidR="000670AC" w:rsidRPr="001A501A" w:rsidRDefault="000670AC" w:rsidP="008C6D5F">
            <w:pPr>
              <w:jc w:val="both"/>
            </w:pPr>
          </w:p>
          <w:p w14:paraId="1F85ABC6" w14:textId="77777777" w:rsidR="000670AC" w:rsidRPr="001A501A" w:rsidRDefault="000670AC" w:rsidP="008C6D5F">
            <w:pPr>
              <w:jc w:val="both"/>
            </w:pPr>
          </w:p>
          <w:p w14:paraId="661B890B" w14:textId="77777777" w:rsidR="000670AC" w:rsidRPr="001A501A" w:rsidRDefault="000670AC" w:rsidP="008C6D5F">
            <w:pPr>
              <w:jc w:val="both"/>
            </w:pPr>
          </w:p>
          <w:p w14:paraId="49655B17" w14:textId="77777777" w:rsidR="000670AC" w:rsidRPr="001A501A" w:rsidRDefault="000670AC" w:rsidP="008C6D5F">
            <w:pPr>
              <w:jc w:val="both"/>
            </w:pPr>
          </w:p>
          <w:p w14:paraId="50645101" w14:textId="77777777" w:rsidR="000670AC" w:rsidRPr="001A501A" w:rsidRDefault="000670AC" w:rsidP="008C6D5F">
            <w:pPr>
              <w:jc w:val="both"/>
            </w:pPr>
          </w:p>
          <w:p w14:paraId="3384706D" w14:textId="77777777" w:rsidR="003D3576" w:rsidRPr="001A501A" w:rsidRDefault="003D3576" w:rsidP="008C6D5F">
            <w:pPr>
              <w:jc w:val="both"/>
            </w:pPr>
            <w:r w:rsidRPr="001A501A">
              <w:t>It should specify the more stringent obligations envisaged for larger platforms as well as the obligations involved in the lighter approach for SMEs.</w:t>
            </w:r>
          </w:p>
          <w:p w14:paraId="7AD9D000" w14:textId="77777777" w:rsidR="003D3576" w:rsidRPr="001A501A" w:rsidRDefault="003D3576" w:rsidP="008C6D5F">
            <w:pPr>
              <w:jc w:val="both"/>
            </w:pPr>
          </w:p>
        </w:tc>
        <w:tc>
          <w:tcPr>
            <w:tcW w:w="4628" w:type="dxa"/>
          </w:tcPr>
          <w:p w14:paraId="110D7801" w14:textId="77777777" w:rsidR="003D3576" w:rsidRPr="001A501A" w:rsidRDefault="003D3576" w:rsidP="008C6D5F">
            <w:pPr>
              <w:jc w:val="both"/>
              <w:rPr>
                <w:b/>
                <w:color w:val="FF0000"/>
              </w:rPr>
            </w:pPr>
          </w:p>
          <w:p w14:paraId="4CC17656" w14:textId="77777777" w:rsidR="000A78EF" w:rsidRPr="001A501A" w:rsidRDefault="000670AC" w:rsidP="008C6D5F">
            <w:pPr>
              <w:jc w:val="both"/>
              <w:rPr>
                <w:b/>
              </w:rPr>
            </w:pPr>
            <w:r w:rsidRPr="001A501A">
              <w:rPr>
                <w:b/>
              </w:rPr>
              <w:t xml:space="preserve">The chapeau paragraph under Section 5.4 has now been expanded to explain that all options under Policy Area C would build on the knowledge that platforms base their competitive advantage on technological know-how and algorithmically-driven efficiency, and would therefore not require them to disclose commercially sensitive information (incl. what is covered by intellectual property rights). </w:t>
            </w:r>
            <w:r w:rsidRPr="001A501A">
              <w:rPr>
                <w:b/>
                <w:color w:val="FF0000"/>
              </w:rPr>
              <w:t xml:space="preserve"> </w:t>
            </w:r>
            <w:r w:rsidR="000A78EF" w:rsidRPr="001A501A">
              <w:rPr>
                <w:b/>
              </w:rPr>
              <w:t>Clarifications on why the traceability of platform work is also a problem for on-location platforms have been added to Section 2.2.3.</w:t>
            </w:r>
          </w:p>
          <w:p w14:paraId="34E58F05" w14:textId="77777777" w:rsidR="000670AC" w:rsidRPr="001A501A" w:rsidRDefault="000670AC" w:rsidP="008C6D5F">
            <w:pPr>
              <w:jc w:val="both"/>
              <w:rPr>
                <w:b/>
              </w:rPr>
            </w:pPr>
          </w:p>
          <w:p w14:paraId="65AC7B1F" w14:textId="77777777" w:rsidR="000670AC" w:rsidRPr="001A501A" w:rsidRDefault="000670AC" w:rsidP="008C6D5F">
            <w:pPr>
              <w:jc w:val="both"/>
              <w:rPr>
                <w:b/>
              </w:rPr>
            </w:pPr>
            <w:r w:rsidRPr="001A501A">
              <w:rPr>
                <w:b/>
              </w:rPr>
              <w:t>Further details on the ‘lighter’ approach vis-à-vis SMEs have been added under the description of policy options C2 (Section 5.4.2) and C3 (Section 5.4.3).</w:t>
            </w:r>
          </w:p>
          <w:p w14:paraId="24FC38F8" w14:textId="77777777" w:rsidR="000670AC" w:rsidRPr="001A501A" w:rsidRDefault="000670AC" w:rsidP="008C6D5F">
            <w:pPr>
              <w:jc w:val="both"/>
              <w:rPr>
                <w:b/>
                <w:color w:val="FF0000"/>
              </w:rPr>
            </w:pPr>
          </w:p>
        </w:tc>
      </w:tr>
      <w:tr w:rsidR="003D3576" w:rsidRPr="005F55D6" w14:paraId="381D539C" w14:textId="77777777" w:rsidTr="000A78EF">
        <w:tc>
          <w:tcPr>
            <w:tcW w:w="4614" w:type="dxa"/>
          </w:tcPr>
          <w:p w14:paraId="6B25EB6F" w14:textId="77777777" w:rsidR="003D3576" w:rsidRPr="001A501A" w:rsidRDefault="003D3576" w:rsidP="008C6D5F">
            <w:pPr>
              <w:jc w:val="both"/>
            </w:pPr>
          </w:p>
          <w:p w14:paraId="28C5DFA9" w14:textId="77777777" w:rsidR="003D3576" w:rsidRPr="001A501A" w:rsidRDefault="003D3576" w:rsidP="008C6D5F">
            <w:pPr>
              <w:jc w:val="both"/>
            </w:pPr>
            <w:r w:rsidRPr="001A501A">
              <w:t xml:space="preserve">(4) The report should further develop the impact analysis. It should identify and analyse territorial impacts and impacts on employment. </w:t>
            </w:r>
          </w:p>
          <w:p w14:paraId="4A22243F" w14:textId="77777777" w:rsidR="000670AC" w:rsidRPr="001A501A" w:rsidRDefault="000670AC" w:rsidP="008C6D5F">
            <w:pPr>
              <w:jc w:val="both"/>
            </w:pPr>
          </w:p>
          <w:p w14:paraId="1AD5542A" w14:textId="77777777" w:rsidR="003D3576" w:rsidRPr="001A501A" w:rsidRDefault="003D3576" w:rsidP="008C6D5F">
            <w:pPr>
              <w:jc w:val="both"/>
            </w:pPr>
            <w:r w:rsidRPr="001A501A">
              <w:t>In particular, it should analyse whether an</w:t>
            </w:r>
          </w:p>
          <w:p w14:paraId="050A897B" w14:textId="77777777" w:rsidR="003D3576" w:rsidRPr="001A501A" w:rsidRDefault="003D3576" w:rsidP="008C6D5F">
            <w:pPr>
              <w:jc w:val="both"/>
            </w:pPr>
            <w:r w:rsidRPr="001A501A">
              <w:t xml:space="preserve">increase in business compliance costs may result in a reduction in employment by platforms. </w:t>
            </w:r>
          </w:p>
          <w:p w14:paraId="0048EC55" w14:textId="77777777" w:rsidR="003D3576" w:rsidRPr="001A501A" w:rsidRDefault="003D3576" w:rsidP="008C6D5F">
            <w:pPr>
              <w:jc w:val="both"/>
            </w:pPr>
          </w:p>
          <w:p w14:paraId="089F38A6" w14:textId="77777777" w:rsidR="003D3576" w:rsidRPr="001A501A" w:rsidRDefault="003D3576" w:rsidP="008C6D5F">
            <w:pPr>
              <w:jc w:val="both"/>
            </w:pPr>
            <w:r w:rsidRPr="001A501A">
              <w:t xml:space="preserve">It should analyse to what extent the preferred option will affect the availability of services for on-location platforms in small towns and regions (territorial impacts). </w:t>
            </w:r>
          </w:p>
          <w:p w14:paraId="5F4CDB85" w14:textId="77777777" w:rsidR="003D3576" w:rsidRPr="001A501A" w:rsidRDefault="003D3576" w:rsidP="008C6D5F">
            <w:pPr>
              <w:jc w:val="both"/>
            </w:pPr>
          </w:p>
          <w:p w14:paraId="228E73C5" w14:textId="77777777" w:rsidR="00EB0366" w:rsidRPr="001A501A" w:rsidRDefault="00EB0366" w:rsidP="008C6D5F">
            <w:pPr>
              <w:jc w:val="both"/>
            </w:pPr>
          </w:p>
          <w:p w14:paraId="4DFC1DCA" w14:textId="77777777" w:rsidR="00EB0366" w:rsidRPr="001A501A" w:rsidRDefault="00EB0366" w:rsidP="008C6D5F">
            <w:pPr>
              <w:jc w:val="both"/>
            </w:pPr>
          </w:p>
          <w:p w14:paraId="5C0FA453" w14:textId="77777777" w:rsidR="00EB0366" w:rsidRPr="001A501A" w:rsidRDefault="00EB0366" w:rsidP="008C6D5F">
            <w:pPr>
              <w:jc w:val="both"/>
            </w:pPr>
          </w:p>
          <w:p w14:paraId="5F1FEB1A" w14:textId="77777777" w:rsidR="00EB0366" w:rsidRPr="001A501A" w:rsidRDefault="00EB0366" w:rsidP="008C6D5F">
            <w:pPr>
              <w:jc w:val="both"/>
            </w:pPr>
          </w:p>
          <w:p w14:paraId="668B3450" w14:textId="77777777" w:rsidR="00EB0366" w:rsidRPr="001A501A" w:rsidRDefault="00EB0366" w:rsidP="008C6D5F">
            <w:pPr>
              <w:jc w:val="both"/>
            </w:pPr>
          </w:p>
          <w:p w14:paraId="0562C22C" w14:textId="77777777" w:rsidR="00EB0366" w:rsidRPr="001A501A" w:rsidRDefault="00EB0366" w:rsidP="008C6D5F">
            <w:pPr>
              <w:jc w:val="both"/>
            </w:pPr>
          </w:p>
          <w:p w14:paraId="38BFD50C" w14:textId="77777777" w:rsidR="00EB0366" w:rsidRPr="001A501A" w:rsidRDefault="00EB0366" w:rsidP="008C6D5F">
            <w:pPr>
              <w:jc w:val="both"/>
            </w:pPr>
          </w:p>
          <w:p w14:paraId="325CF6A4" w14:textId="77777777" w:rsidR="00EB0366" w:rsidRPr="001A501A" w:rsidRDefault="00EB0366" w:rsidP="008C6D5F">
            <w:pPr>
              <w:jc w:val="both"/>
            </w:pPr>
          </w:p>
          <w:p w14:paraId="336EBDC8" w14:textId="77777777" w:rsidR="00EB0366" w:rsidRPr="001A501A" w:rsidRDefault="00EB0366" w:rsidP="008C6D5F">
            <w:pPr>
              <w:jc w:val="both"/>
            </w:pPr>
          </w:p>
          <w:p w14:paraId="3A737115" w14:textId="77777777" w:rsidR="003D3576" w:rsidRPr="001A501A" w:rsidRDefault="003D3576" w:rsidP="008C6D5F">
            <w:pPr>
              <w:jc w:val="both"/>
            </w:pPr>
            <w:r w:rsidRPr="001A501A">
              <w:t>It should clarify whether the estimated increase in earnings resulting from reclassification</w:t>
            </w:r>
          </w:p>
          <w:p w14:paraId="79C5FAC8" w14:textId="77777777" w:rsidR="003D3576" w:rsidRPr="001A501A" w:rsidRDefault="003D3576" w:rsidP="008C6D5F">
            <w:pPr>
              <w:jc w:val="both"/>
            </w:pPr>
            <w:r w:rsidRPr="001A501A">
              <w:t xml:space="preserve">accounts for the additional income tax. </w:t>
            </w:r>
          </w:p>
          <w:p w14:paraId="3B32C7CA" w14:textId="77777777" w:rsidR="003D3576" w:rsidRPr="001A501A" w:rsidRDefault="003D3576" w:rsidP="008C6D5F">
            <w:pPr>
              <w:jc w:val="both"/>
            </w:pPr>
          </w:p>
          <w:p w14:paraId="2627510C" w14:textId="77777777" w:rsidR="00EB0366" w:rsidRPr="001A501A" w:rsidRDefault="00EB0366" w:rsidP="008C6D5F">
            <w:pPr>
              <w:jc w:val="both"/>
            </w:pPr>
          </w:p>
          <w:p w14:paraId="4D5D09D5" w14:textId="77777777" w:rsidR="00EB0366" w:rsidRPr="001A501A" w:rsidRDefault="00EB0366" w:rsidP="008C6D5F">
            <w:pPr>
              <w:jc w:val="both"/>
            </w:pPr>
          </w:p>
          <w:p w14:paraId="054F0D5E" w14:textId="77777777" w:rsidR="00EB0366" w:rsidRPr="001A501A" w:rsidRDefault="00EB0366" w:rsidP="008C6D5F">
            <w:pPr>
              <w:jc w:val="both"/>
            </w:pPr>
          </w:p>
          <w:p w14:paraId="44C09295" w14:textId="77777777" w:rsidR="003D3576" w:rsidRPr="001A501A" w:rsidRDefault="003D3576" w:rsidP="008C6D5F">
            <w:pPr>
              <w:jc w:val="both"/>
            </w:pPr>
            <w:r w:rsidRPr="001A501A">
              <w:t>It should also clarify how the tax contributions of</w:t>
            </w:r>
          </w:p>
          <w:p w14:paraId="2AC44A41" w14:textId="77777777" w:rsidR="003D3576" w:rsidRPr="001A501A" w:rsidRDefault="003D3576" w:rsidP="008C6D5F">
            <w:pPr>
              <w:jc w:val="both"/>
            </w:pPr>
            <w:r w:rsidRPr="001A501A">
              <w:t>self-employed and workers are factored into the estimates of revenues for public authorities.</w:t>
            </w:r>
          </w:p>
          <w:p w14:paraId="47615736" w14:textId="77777777" w:rsidR="003D3576" w:rsidRPr="001A501A" w:rsidRDefault="003D3576" w:rsidP="008C6D5F">
            <w:pPr>
              <w:jc w:val="both"/>
            </w:pPr>
          </w:p>
        </w:tc>
        <w:tc>
          <w:tcPr>
            <w:tcW w:w="4628" w:type="dxa"/>
          </w:tcPr>
          <w:p w14:paraId="7C5B83E9" w14:textId="77777777" w:rsidR="003D3576" w:rsidRPr="001A501A" w:rsidRDefault="003D3576" w:rsidP="008C6D5F">
            <w:pPr>
              <w:jc w:val="both"/>
              <w:rPr>
                <w:b/>
                <w:color w:val="FF0000"/>
              </w:rPr>
            </w:pPr>
          </w:p>
          <w:p w14:paraId="5DE084EB" w14:textId="77777777" w:rsidR="000670AC" w:rsidRPr="001A501A" w:rsidRDefault="00EB0366" w:rsidP="008C6D5F">
            <w:pPr>
              <w:jc w:val="both"/>
              <w:rPr>
                <w:b/>
              </w:rPr>
            </w:pPr>
            <w:r w:rsidRPr="001A501A">
              <w:rPr>
                <w:b/>
              </w:rPr>
              <w:t xml:space="preserve">Section 1.2.3 has been aligned to Annex 9, which has been edited and expanded substantially to include a comprehensive description of relevant national initiatives. An explanation on the lack of data on the effects of national initiatives was added at the beginning of Annex 9. Reference to the national implementation plans carried out by Member States in compliance with the Council Recommendation on access to social protection was added to the baseline scenario (Section 5.1). </w:t>
            </w:r>
            <w:r w:rsidR="000670AC" w:rsidRPr="001A501A">
              <w:rPr>
                <w:b/>
              </w:rPr>
              <w:t xml:space="preserve">References to territorial impacts were added to the chapeau paragraph under Section 6. Also, a new Annex (A4.2) on territorial impacts has been added to the IA report. The analysis of “Costs for people working through platforms” under Section 6.1.2 has been expanded to further clarify why it is difficult to meaningfully quantify the impacts on employment levels, while giving a few real-life examples of what has happened in different markets affected by reclassification policy measures. </w:t>
            </w:r>
          </w:p>
          <w:p w14:paraId="09580E35" w14:textId="77777777" w:rsidR="000670AC" w:rsidRPr="001A501A" w:rsidRDefault="000670AC" w:rsidP="008C6D5F">
            <w:pPr>
              <w:jc w:val="both"/>
              <w:rPr>
                <w:b/>
              </w:rPr>
            </w:pPr>
          </w:p>
          <w:p w14:paraId="1225AAC6" w14:textId="77777777" w:rsidR="000670AC" w:rsidRPr="001A501A" w:rsidRDefault="000670AC" w:rsidP="008C6D5F">
            <w:pPr>
              <w:jc w:val="both"/>
              <w:rPr>
                <w:b/>
              </w:rPr>
            </w:pPr>
            <w:r w:rsidRPr="001A501A">
              <w:rPr>
                <w:b/>
              </w:rPr>
              <w:t xml:space="preserve">Clarifications </w:t>
            </w:r>
            <w:r w:rsidR="008C6D5F" w:rsidRPr="001A501A">
              <w:rPr>
                <w:b/>
              </w:rPr>
              <w:t xml:space="preserve">to this end </w:t>
            </w:r>
            <w:r w:rsidRPr="001A501A">
              <w:rPr>
                <w:b/>
              </w:rPr>
              <w:t xml:space="preserve">were added in footnote 115, explaining that additional net earnings of workers would take into account higher income taxes and social protection contributions. </w:t>
            </w:r>
          </w:p>
          <w:p w14:paraId="4A152527" w14:textId="77777777" w:rsidR="000670AC" w:rsidRPr="001A501A" w:rsidRDefault="000670AC" w:rsidP="008C6D5F">
            <w:pPr>
              <w:jc w:val="both"/>
              <w:rPr>
                <w:b/>
              </w:rPr>
            </w:pPr>
          </w:p>
          <w:p w14:paraId="283F1DFD" w14:textId="77777777" w:rsidR="008C6D5F" w:rsidRPr="001A501A" w:rsidRDefault="008C6D5F" w:rsidP="008C6D5F">
            <w:pPr>
              <w:jc w:val="both"/>
              <w:rPr>
                <w:b/>
              </w:rPr>
            </w:pPr>
          </w:p>
          <w:p w14:paraId="186E3E11" w14:textId="2FC58655" w:rsidR="000670AC" w:rsidRPr="001A501A" w:rsidRDefault="000670AC" w:rsidP="008C6D5F">
            <w:pPr>
              <w:jc w:val="both"/>
              <w:rPr>
                <w:b/>
              </w:rPr>
            </w:pPr>
            <w:r w:rsidRPr="001A501A">
              <w:rPr>
                <w:b/>
              </w:rPr>
              <w:t>Further clarifications were added in the analysis of “Benefits for Member States” under Section 6.1.1, as well as in footnote 11</w:t>
            </w:r>
            <w:r w:rsidR="00D20A3E" w:rsidRPr="001A501A">
              <w:rPr>
                <w:b/>
              </w:rPr>
              <w:t>5</w:t>
            </w:r>
            <w:r w:rsidRPr="001A501A">
              <w:rPr>
                <w:b/>
              </w:rPr>
              <w:t xml:space="preserve">. Annex A5.1 was also updated to clarify further how the calculations on the differences between workers’ and self-employed income taxes and social protection contributions were taken into account (main text and footnote </w:t>
            </w:r>
            <w:r w:rsidR="00D20A3E" w:rsidRPr="001A501A">
              <w:rPr>
                <w:b/>
              </w:rPr>
              <w:t>201</w:t>
            </w:r>
            <w:r w:rsidRPr="001A501A">
              <w:rPr>
                <w:b/>
              </w:rPr>
              <w:t xml:space="preserve">). </w:t>
            </w:r>
          </w:p>
          <w:p w14:paraId="584FCCC5" w14:textId="77777777" w:rsidR="000A78EF" w:rsidRPr="001A501A" w:rsidRDefault="000A78EF" w:rsidP="008C6D5F">
            <w:pPr>
              <w:jc w:val="both"/>
              <w:rPr>
                <w:b/>
              </w:rPr>
            </w:pPr>
          </w:p>
          <w:p w14:paraId="086F7D0F" w14:textId="77777777" w:rsidR="000A78EF" w:rsidRPr="001A501A" w:rsidRDefault="000A78EF" w:rsidP="008C6D5F">
            <w:pPr>
              <w:jc w:val="both"/>
              <w:rPr>
                <w:b/>
                <w:color w:val="FF0000"/>
              </w:rPr>
            </w:pPr>
          </w:p>
        </w:tc>
      </w:tr>
      <w:tr w:rsidR="000670AC" w:rsidRPr="005F55D6" w14:paraId="53948E4F" w14:textId="77777777" w:rsidTr="000A78EF">
        <w:tc>
          <w:tcPr>
            <w:tcW w:w="4614" w:type="dxa"/>
          </w:tcPr>
          <w:p w14:paraId="581D5320" w14:textId="77777777" w:rsidR="000670AC" w:rsidRPr="001A501A" w:rsidRDefault="000670AC" w:rsidP="008C6D5F">
            <w:pPr>
              <w:jc w:val="both"/>
            </w:pPr>
          </w:p>
          <w:p w14:paraId="780AC917" w14:textId="77777777" w:rsidR="000670AC" w:rsidRPr="001A501A" w:rsidRDefault="000670AC" w:rsidP="008C6D5F">
            <w:pPr>
              <w:jc w:val="both"/>
            </w:pPr>
            <w:r w:rsidRPr="001A501A">
              <w:t xml:space="preserve">(5) The report should ensure analytical alignment with the parallel initiative on collective bargaining agreements for self-employed. </w:t>
            </w:r>
          </w:p>
          <w:p w14:paraId="50D168B9" w14:textId="77777777" w:rsidR="008C6D5F" w:rsidRPr="001A501A" w:rsidRDefault="008C6D5F" w:rsidP="008C6D5F">
            <w:pPr>
              <w:jc w:val="both"/>
            </w:pPr>
          </w:p>
          <w:p w14:paraId="0CAB544E" w14:textId="77777777" w:rsidR="000670AC" w:rsidRPr="001A501A" w:rsidRDefault="000670AC" w:rsidP="008C6D5F">
            <w:pPr>
              <w:jc w:val="both"/>
            </w:pPr>
            <w:r w:rsidRPr="001A501A">
              <w:t>Data, definitions and forecasts should be consistent and apparent differences between the two initiatives should be clearly explained.</w:t>
            </w:r>
          </w:p>
          <w:p w14:paraId="23CDF8AC" w14:textId="77777777" w:rsidR="000670AC" w:rsidRPr="001A501A" w:rsidRDefault="000670AC" w:rsidP="008C6D5F">
            <w:pPr>
              <w:jc w:val="both"/>
            </w:pPr>
          </w:p>
        </w:tc>
        <w:tc>
          <w:tcPr>
            <w:tcW w:w="4628" w:type="dxa"/>
          </w:tcPr>
          <w:p w14:paraId="2FC9AB23" w14:textId="77777777" w:rsidR="000670AC" w:rsidRPr="001A501A" w:rsidRDefault="000670AC" w:rsidP="008C6D5F">
            <w:pPr>
              <w:jc w:val="both"/>
              <w:rPr>
                <w:b/>
              </w:rPr>
            </w:pPr>
          </w:p>
          <w:p w14:paraId="66B73095" w14:textId="2FBB0B73" w:rsidR="000670AC" w:rsidRPr="001A501A" w:rsidRDefault="000670AC" w:rsidP="008C6D5F">
            <w:pPr>
              <w:jc w:val="both"/>
              <w:rPr>
                <w:b/>
              </w:rPr>
            </w:pPr>
            <w:r w:rsidRPr="001A501A">
              <w:rPr>
                <w:b/>
              </w:rPr>
              <w:t xml:space="preserve">The statistics and forecasts had already been coordinated with the parallel initiative on collective bargaining. </w:t>
            </w:r>
            <w:r w:rsidR="001435B2">
              <w:rPr>
                <w:b/>
              </w:rPr>
              <w:t xml:space="preserve">Projections on the growth of the number of people working through platforms leading to 2030 have also been aligned. </w:t>
            </w:r>
            <w:r w:rsidR="007343FD">
              <w:rPr>
                <w:b/>
              </w:rPr>
              <w:t>Given that</w:t>
            </w:r>
            <w:r w:rsidRPr="001A501A">
              <w:rPr>
                <w:b/>
              </w:rPr>
              <w:t xml:space="preserve"> the latter initiative’s personal scope is narrower than that of this initiative, </w:t>
            </w:r>
            <w:r w:rsidR="007343FD">
              <w:rPr>
                <w:b/>
              </w:rPr>
              <w:t>there are</w:t>
            </w:r>
            <w:r w:rsidR="007343FD" w:rsidRPr="001A501A">
              <w:rPr>
                <w:b/>
              </w:rPr>
              <w:t xml:space="preserve"> </w:t>
            </w:r>
            <w:r w:rsidRPr="001A501A">
              <w:rPr>
                <w:b/>
              </w:rPr>
              <w:t>differences in the number of people working through platforms considered</w:t>
            </w:r>
            <w:r w:rsidR="007343FD">
              <w:rPr>
                <w:b/>
              </w:rPr>
              <w:t xml:space="preserve"> by the two</w:t>
            </w:r>
            <w:r w:rsidRPr="001A501A">
              <w:rPr>
                <w:b/>
              </w:rPr>
              <w:t>. A clarification to this effect has been added in Annex A5.1.</w:t>
            </w:r>
          </w:p>
          <w:p w14:paraId="1CCFC04A" w14:textId="77777777" w:rsidR="000670AC" w:rsidRPr="001A501A" w:rsidRDefault="000670AC" w:rsidP="008C6D5F">
            <w:pPr>
              <w:jc w:val="both"/>
              <w:rPr>
                <w:b/>
              </w:rPr>
            </w:pPr>
          </w:p>
          <w:p w14:paraId="69108988" w14:textId="77777777" w:rsidR="008C6D5F" w:rsidRPr="001A501A" w:rsidRDefault="008C6D5F" w:rsidP="008C6D5F">
            <w:pPr>
              <w:jc w:val="both"/>
              <w:rPr>
                <w:b/>
              </w:rPr>
            </w:pPr>
          </w:p>
          <w:p w14:paraId="3A791E84" w14:textId="77777777" w:rsidR="000670AC" w:rsidRPr="001A501A" w:rsidRDefault="000670AC" w:rsidP="008C6D5F">
            <w:pPr>
              <w:jc w:val="both"/>
              <w:rPr>
                <w:b/>
                <w:color w:val="FF0000"/>
              </w:rPr>
            </w:pPr>
          </w:p>
        </w:tc>
      </w:tr>
      <w:tr w:rsidR="000670AC" w:rsidRPr="005F55D6" w14:paraId="3175AD60" w14:textId="77777777" w:rsidTr="000A78EF">
        <w:tc>
          <w:tcPr>
            <w:tcW w:w="4614" w:type="dxa"/>
          </w:tcPr>
          <w:p w14:paraId="05245D2C" w14:textId="77777777" w:rsidR="000670AC" w:rsidRPr="001A501A" w:rsidRDefault="000670AC" w:rsidP="008C6D5F">
            <w:pPr>
              <w:jc w:val="both"/>
            </w:pPr>
          </w:p>
          <w:p w14:paraId="5F1706BF" w14:textId="77777777" w:rsidR="000670AC" w:rsidRPr="001A501A" w:rsidRDefault="000670AC" w:rsidP="008C6D5F">
            <w:pPr>
              <w:jc w:val="both"/>
            </w:pPr>
            <w:r w:rsidRPr="001A501A">
              <w:t xml:space="preserve">(6) The methodological annex should include detail on the methodological approach and any limitations or uncertainties in the analysis. </w:t>
            </w:r>
          </w:p>
          <w:p w14:paraId="116ABC35" w14:textId="77777777" w:rsidR="000670AC" w:rsidRPr="001A501A" w:rsidRDefault="000670AC" w:rsidP="008C6D5F">
            <w:pPr>
              <w:jc w:val="both"/>
            </w:pPr>
          </w:p>
          <w:p w14:paraId="46C30988" w14:textId="77777777" w:rsidR="000670AC" w:rsidRPr="001A501A" w:rsidRDefault="000670AC" w:rsidP="008C6D5F">
            <w:pPr>
              <w:jc w:val="both"/>
            </w:pPr>
            <w:r w:rsidRPr="001A501A">
              <w:t>It should include information on how the estimates were calculated and what the assumptions were based on.</w:t>
            </w:r>
          </w:p>
          <w:p w14:paraId="43517CCC" w14:textId="77777777" w:rsidR="000670AC" w:rsidRPr="001A501A" w:rsidRDefault="000670AC" w:rsidP="008C6D5F">
            <w:pPr>
              <w:jc w:val="both"/>
            </w:pPr>
          </w:p>
        </w:tc>
        <w:tc>
          <w:tcPr>
            <w:tcW w:w="4628" w:type="dxa"/>
          </w:tcPr>
          <w:p w14:paraId="282D8882" w14:textId="77777777" w:rsidR="000670AC" w:rsidRPr="001A501A" w:rsidRDefault="000670AC" w:rsidP="008C6D5F">
            <w:pPr>
              <w:jc w:val="both"/>
              <w:rPr>
                <w:b/>
                <w:color w:val="FF0000"/>
              </w:rPr>
            </w:pPr>
          </w:p>
          <w:p w14:paraId="75DABA5D" w14:textId="77777777" w:rsidR="00EB0366" w:rsidRPr="001A501A" w:rsidRDefault="008C6D5F" w:rsidP="008C6D5F">
            <w:pPr>
              <w:jc w:val="both"/>
              <w:rPr>
                <w:b/>
              </w:rPr>
            </w:pPr>
            <w:r w:rsidRPr="001A501A">
              <w:rPr>
                <w:b/>
              </w:rPr>
              <w:t xml:space="preserve">A clarification on the uncertainties and limitations of the impacts’ analysis was added at the beginning of Section 6. </w:t>
            </w:r>
            <w:r w:rsidR="00EB0366" w:rsidRPr="001A501A">
              <w:rPr>
                <w:b/>
              </w:rPr>
              <w:t xml:space="preserve">Clarifications on how the identified megatrends were factored into the projections for the number of platforms and people working through them have been added to Annex A5.1, (Baseline projections section). In Section 6, under the caveat on data limitations, direct reference was made to the methodological annex (A5.1), which further describes the assumptions upon which projections and forecasts were based. </w:t>
            </w:r>
          </w:p>
          <w:p w14:paraId="632C8B80" w14:textId="77777777" w:rsidR="00EB0366" w:rsidRPr="001A501A" w:rsidRDefault="00EB0366" w:rsidP="008C6D5F">
            <w:pPr>
              <w:jc w:val="both"/>
              <w:rPr>
                <w:b/>
              </w:rPr>
            </w:pPr>
          </w:p>
          <w:p w14:paraId="3EF0A84F" w14:textId="77777777" w:rsidR="000670AC" w:rsidRPr="001A501A" w:rsidRDefault="000670AC" w:rsidP="008C6D5F">
            <w:pPr>
              <w:jc w:val="both"/>
              <w:rPr>
                <w:b/>
                <w:color w:val="FF0000"/>
              </w:rPr>
            </w:pPr>
          </w:p>
        </w:tc>
      </w:tr>
      <w:tr w:rsidR="000670AC" w:rsidRPr="005F55D6" w14:paraId="2DA82A25" w14:textId="77777777" w:rsidTr="000A78EF">
        <w:tc>
          <w:tcPr>
            <w:tcW w:w="4614" w:type="dxa"/>
          </w:tcPr>
          <w:p w14:paraId="0A890B14" w14:textId="77777777" w:rsidR="000670AC" w:rsidRPr="001A501A" w:rsidRDefault="000670AC" w:rsidP="008C6D5F">
            <w:pPr>
              <w:jc w:val="both"/>
            </w:pPr>
          </w:p>
          <w:p w14:paraId="467AB184" w14:textId="77777777" w:rsidR="000670AC" w:rsidRPr="001A501A" w:rsidRDefault="000670AC" w:rsidP="008C6D5F">
            <w:pPr>
              <w:jc w:val="both"/>
            </w:pPr>
            <w:r w:rsidRPr="001A501A">
              <w:t xml:space="preserve">(7) The report should present stakeholder views with more precision, indicating the views of different categories of stakeholders on the options. It should include the views of platform businesses in the analysis of impacts and feature them more prominently in the discussion of the preferred option. </w:t>
            </w:r>
          </w:p>
          <w:p w14:paraId="6BF8F815" w14:textId="77777777" w:rsidR="000670AC" w:rsidRPr="001A501A" w:rsidRDefault="000670AC" w:rsidP="008C6D5F">
            <w:pPr>
              <w:jc w:val="both"/>
            </w:pPr>
          </w:p>
          <w:p w14:paraId="49522362" w14:textId="77777777" w:rsidR="009C2AC9" w:rsidRPr="001A501A" w:rsidRDefault="009C2AC9" w:rsidP="008C6D5F">
            <w:pPr>
              <w:jc w:val="both"/>
            </w:pPr>
          </w:p>
          <w:p w14:paraId="6F2433DA" w14:textId="77777777" w:rsidR="009C2AC9" w:rsidRPr="001A501A" w:rsidRDefault="009C2AC9" w:rsidP="008C6D5F">
            <w:pPr>
              <w:jc w:val="both"/>
            </w:pPr>
          </w:p>
          <w:p w14:paraId="5AE61673" w14:textId="77777777" w:rsidR="009C2AC9" w:rsidRPr="001A501A" w:rsidRDefault="009C2AC9" w:rsidP="008C6D5F">
            <w:pPr>
              <w:jc w:val="both"/>
            </w:pPr>
          </w:p>
          <w:p w14:paraId="47F8151D" w14:textId="77777777" w:rsidR="009C2AC9" w:rsidRPr="001A501A" w:rsidRDefault="009C2AC9" w:rsidP="008C6D5F">
            <w:pPr>
              <w:jc w:val="both"/>
            </w:pPr>
          </w:p>
          <w:p w14:paraId="134EE37D" w14:textId="77777777" w:rsidR="000670AC" w:rsidRPr="001A501A" w:rsidRDefault="000670AC" w:rsidP="008C6D5F">
            <w:pPr>
              <w:jc w:val="both"/>
            </w:pPr>
            <w:r w:rsidRPr="001A501A">
              <w:t xml:space="preserve">The report should explain how it takes account of dissenting views. </w:t>
            </w:r>
          </w:p>
          <w:p w14:paraId="5479DFBE" w14:textId="77777777" w:rsidR="000670AC" w:rsidRPr="001A501A" w:rsidRDefault="000670AC" w:rsidP="008C6D5F">
            <w:pPr>
              <w:jc w:val="both"/>
            </w:pPr>
          </w:p>
          <w:p w14:paraId="628951BD" w14:textId="77777777" w:rsidR="009C2AC9" w:rsidRPr="001A501A" w:rsidRDefault="009C2AC9" w:rsidP="008C6D5F">
            <w:pPr>
              <w:jc w:val="both"/>
            </w:pPr>
          </w:p>
          <w:p w14:paraId="4911B812" w14:textId="77777777" w:rsidR="009C2AC9" w:rsidRPr="001A501A" w:rsidRDefault="009C2AC9" w:rsidP="008C6D5F">
            <w:pPr>
              <w:jc w:val="both"/>
            </w:pPr>
          </w:p>
          <w:p w14:paraId="47CF6068" w14:textId="77777777" w:rsidR="00EB0366" w:rsidRPr="001A501A" w:rsidRDefault="000670AC" w:rsidP="008C6D5F">
            <w:pPr>
              <w:jc w:val="both"/>
            </w:pPr>
            <w:r w:rsidRPr="001A501A">
              <w:t>It should clarify references to ‘representatives’, ‘experts’ and ‘interviewed people’.</w:t>
            </w:r>
          </w:p>
          <w:p w14:paraId="79B255C3" w14:textId="77777777" w:rsidR="00EB0366" w:rsidRPr="001A501A" w:rsidRDefault="00EB0366" w:rsidP="008C6D5F">
            <w:pPr>
              <w:jc w:val="both"/>
            </w:pPr>
          </w:p>
        </w:tc>
        <w:tc>
          <w:tcPr>
            <w:tcW w:w="4628" w:type="dxa"/>
          </w:tcPr>
          <w:p w14:paraId="49910DD4" w14:textId="77777777" w:rsidR="009C2AC9" w:rsidRPr="001A501A" w:rsidRDefault="009C2AC9" w:rsidP="008C6D5F">
            <w:pPr>
              <w:jc w:val="both"/>
              <w:rPr>
                <w:b/>
                <w:color w:val="FF0000"/>
              </w:rPr>
            </w:pPr>
          </w:p>
          <w:p w14:paraId="5CCC5EBF" w14:textId="77777777" w:rsidR="009C2AC9" w:rsidRPr="001A501A" w:rsidRDefault="009C2AC9" w:rsidP="008C6D5F">
            <w:pPr>
              <w:jc w:val="both"/>
              <w:rPr>
                <w:b/>
              </w:rPr>
            </w:pPr>
            <w:r w:rsidRPr="001A501A">
              <w:rPr>
                <w:b/>
              </w:rPr>
              <w:t xml:space="preserve">The stakeholders whose views are reported upon are now specified in footnotes in Section 5.2.4, giving them more prominence. The views of two major platform stakeholders on policy options were added under Section 5.2.4, as was that of one major platform stakeholder under Section 5.3.4. Further clarifications on which stakeholders support the preferred option were added to Section 8, under the description of Policy Area A measures. </w:t>
            </w:r>
          </w:p>
          <w:p w14:paraId="275BB256" w14:textId="77777777" w:rsidR="009C2AC9" w:rsidRPr="001A501A" w:rsidRDefault="009C2AC9" w:rsidP="008C6D5F">
            <w:pPr>
              <w:jc w:val="both"/>
              <w:rPr>
                <w:b/>
              </w:rPr>
            </w:pPr>
          </w:p>
          <w:p w14:paraId="03D544C5" w14:textId="77777777" w:rsidR="009C2AC9" w:rsidRPr="001A501A" w:rsidRDefault="009C2AC9" w:rsidP="008C6D5F">
            <w:pPr>
              <w:jc w:val="both"/>
              <w:rPr>
                <w:b/>
              </w:rPr>
            </w:pPr>
            <w:r w:rsidRPr="001A501A">
              <w:rPr>
                <w:b/>
              </w:rPr>
              <w:t xml:space="preserve">Explanations on why dissenting views on options B3a and B3b were taken into account (hence their non-inclusion in the preferred option) were added in Section 8 under description of Policy Area B measures. </w:t>
            </w:r>
          </w:p>
          <w:p w14:paraId="27BBDD89" w14:textId="77777777" w:rsidR="009C2AC9" w:rsidRPr="001A501A" w:rsidRDefault="009C2AC9" w:rsidP="008C6D5F">
            <w:pPr>
              <w:jc w:val="both"/>
              <w:rPr>
                <w:b/>
              </w:rPr>
            </w:pPr>
          </w:p>
          <w:p w14:paraId="6D2E8B70" w14:textId="77777777" w:rsidR="000670AC" w:rsidRPr="001A501A" w:rsidRDefault="009C2AC9" w:rsidP="008C6D5F">
            <w:pPr>
              <w:jc w:val="both"/>
              <w:rPr>
                <w:b/>
                <w:color w:val="FF0000"/>
              </w:rPr>
            </w:pPr>
            <w:r w:rsidRPr="001A501A">
              <w:rPr>
                <w:b/>
              </w:rPr>
              <w:t>Clarifications to this end were added in newly created footnotes 89, 90, 94 and 95.</w:t>
            </w:r>
          </w:p>
        </w:tc>
      </w:tr>
    </w:tbl>
    <w:p w14:paraId="27659AFE" w14:textId="77777777" w:rsidR="00B20398" w:rsidRPr="001A501A" w:rsidRDefault="00B20398" w:rsidP="006E7F26">
      <w:pPr>
        <w:spacing w:before="120" w:after="120" w:line="240" w:lineRule="auto"/>
        <w:jc w:val="both"/>
        <w:rPr>
          <w:rFonts w:ascii="Times New Roman" w:eastAsia="Calibri" w:hAnsi="Times New Roman" w:cs="Times New Roman"/>
          <w:bCs/>
          <w:noProof/>
          <w:color w:val="000000"/>
          <w:sz w:val="24"/>
          <w:szCs w:val="24"/>
          <w:shd w:val="clear" w:color="auto" w:fill="FFFFFF"/>
          <w:lang w:val="en-US" w:bidi="en-US"/>
        </w:rPr>
      </w:pPr>
    </w:p>
    <w:p w14:paraId="7FF7DC09" w14:textId="77777777" w:rsidR="00197ACB" w:rsidRPr="001A501A" w:rsidRDefault="00197ACB" w:rsidP="005D1C50">
      <w:pPr>
        <w:pStyle w:val="Heading4"/>
        <w:rPr>
          <w:b/>
        </w:rPr>
      </w:pPr>
      <w:bookmarkStart w:id="1557" w:name="_Toc81313342"/>
      <w:bookmarkStart w:id="1558" w:name="_Toc81323808"/>
      <w:bookmarkStart w:id="1559" w:name="_Toc81327189"/>
      <w:bookmarkStart w:id="1560" w:name="_Toc81398499"/>
      <w:bookmarkStart w:id="1561" w:name="_Toc82107432"/>
      <w:bookmarkStart w:id="1562" w:name="_Toc82165154"/>
      <w:bookmarkStart w:id="1563" w:name="_Toc82165334"/>
      <w:bookmarkStart w:id="1564" w:name="_Toc82165417"/>
      <w:bookmarkStart w:id="1565" w:name="_Toc83313708"/>
      <w:bookmarkStart w:id="1566" w:name="_Toc83313850"/>
      <w:bookmarkStart w:id="1567" w:name="_Toc83314826"/>
      <w:bookmarkStart w:id="1568" w:name="_Toc83314874"/>
      <w:bookmarkStart w:id="1569" w:name="_Toc83392685"/>
      <w:bookmarkStart w:id="1570" w:name="_Toc83393147"/>
      <w:bookmarkStart w:id="1571" w:name="_Toc83393298"/>
      <w:bookmarkStart w:id="1572" w:name="_Toc83393387"/>
      <w:bookmarkStart w:id="1573" w:name="_Toc83393449"/>
      <w:bookmarkStart w:id="1574" w:name="_Toc83397100"/>
      <w:bookmarkStart w:id="1575" w:name="_Toc83398347"/>
      <w:bookmarkStart w:id="1576" w:name="_Toc83651240"/>
      <w:bookmarkStart w:id="1577" w:name="_Toc86749298"/>
      <w:r w:rsidRPr="001A501A">
        <w:rPr>
          <w:b/>
          <w:lang w:bidi="en-US"/>
        </w:rPr>
        <w:t>A1.4 Evidence, sources and quality</w:t>
      </w:r>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p>
    <w:p w14:paraId="62C13656" w14:textId="77777777" w:rsidR="00197ACB" w:rsidRPr="001A501A" w:rsidRDefault="00197ACB" w:rsidP="006E7F26">
      <w:pPr>
        <w:widowControl w:val="0"/>
        <w:spacing w:after="240" w:line="240" w:lineRule="auto"/>
        <w:jc w:val="both"/>
        <w:rPr>
          <w:rFonts w:ascii="Times New Roman" w:eastAsia="Calibri" w:hAnsi="Times New Roman" w:cs="Times New Roman"/>
          <w:lang w:val="en-GB"/>
        </w:rPr>
      </w:pPr>
      <w:r w:rsidRPr="001A501A">
        <w:rPr>
          <w:rFonts w:ascii="Times New Roman" w:eastAsia="Times New Roman" w:hAnsi="Times New Roman" w:cs="Times New Roman"/>
          <w:color w:val="000000"/>
          <w:sz w:val="24"/>
          <w:szCs w:val="24"/>
          <w:lang w:val="en-US" w:bidi="en-US"/>
        </w:rPr>
        <w:t>The following expert advice has fed into the Impact Assessment:</w:t>
      </w:r>
    </w:p>
    <w:p w14:paraId="294E5ED4" w14:textId="77777777" w:rsidR="00197ACB" w:rsidRPr="001A501A" w:rsidRDefault="00197ACB" w:rsidP="0036033D">
      <w:pPr>
        <w:widowControl w:val="0"/>
        <w:numPr>
          <w:ilvl w:val="0"/>
          <w:numId w:val="31"/>
        </w:numPr>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External studies commissioned from external experts:</w:t>
      </w:r>
    </w:p>
    <w:p w14:paraId="3E98BFD6" w14:textId="28BB3ADB" w:rsidR="00197ACB" w:rsidRPr="001A501A" w:rsidRDefault="008C48B1" w:rsidP="006E7F26">
      <w:pPr>
        <w:widowControl w:val="0"/>
        <w:tabs>
          <w:tab w:val="left" w:pos="251"/>
        </w:tabs>
        <w:spacing w:after="199" w:line="240" w:lineRule="auto"/>
        <w:jc w:val="both"/>
        <w:rPr>
          <w:rFonts w:ascii="Times New Roman" w:eastAsia="Times New Roman" w:hAnsi="Times New Roman" w:cs="Times New Roman"/>
          <w:color w:val="000000"/>
          <w:sz w:val="24"/>
          <w:szCs w:val="24"/>
          <w:lang w:val="en-US" w:bidi="en-US"/>
        </w:rPr>
      </w:pPr>
      <w:r>
        <w:rPr>
          <w:rFonts w:ascii="Times New Roman" w:eastAsia="Times New Roman" w:hAnsi="Times New Roman" w:cs="Times New Roman"/>
          <w:color w:val="000000"/>
          <w:sz w:val="24"/>
          <w:szCs w:val="24"/>
          <w:lang w:val="en-US" w:bidi="en-US"/>
        </w:rPr>
        <w:t>PPMI (2021). Study to support the impact assessment of an EU initiative on improving working conditions in platform work.</w:t>
      </w:r>
    </w:p>
    <w:p w14:paraId="05043FE6" w14:textId="77777777" w:rsidR="00197ACB" w:rsidRPr="001A501A" w:rsidRDefault="00197ACB" w:rsidP="006E7F26">
      <w:pPr>
        <w:widowControl w:val="0"/>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 xml:space="preserve">“Digital Labour Platforms in the EU: Mapping and Business Models“ (2021) by CEPS </w:t>
      </w:r>
    </w:p>
    <w:p w14:paraId="0F141527" w14:textId="77777777" w:rsidR="00197ACB" w:rsidRPr="001A501A" w:rsidRDefault="00197ACB" w:rsidP="006E7F26">
      <w:pPr>
        <w:widowControl w:val="0"/>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“Study to gather evidence on the working conditions of platform workers“ (2020) by CEPS</w:t>
      </w:r>
    </w:p>
    <w:p w14:paraId="107C2E4C" w14:textId="77777777" w:rsidR="00197ACB" w:rsidRPr="001A501A" w:rsidRDefault="00197ACB" w:rsidP="0036033D">
      <w:pPr>
        <w:widowControl w:val="0"/>
        <w:numPr>
          <w:ilvl w:val="0"/>
          <w:numId w:val="31"/>
        </w:numPr>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 xml:space="preserve">Reviews by the European Centre of Expertise in the field of labour law, employment and labour market policies (ECE). </w:t>
      </w:r>
    </w:p>
    <w:p w14:paraId="0708C4C6" w14:textId="77777777" w:rsidR="00197ACB" w:rsidRPr="001A501A" w:rsidRDefault="00197ACB" w:rsidP="006E7F26">
      <w:pPr>
        <w:widowControl w:val="0"/>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“Case Law on the Classification of Platform Workers: Cross-European Comparative Analysis and Tentative Conclusions” (2021)</w:t>
      </w:r>
    </w:p>
    <w:p w14:paraId="76718504" w14:textId="77777777" w:rsidR="00197ACB" w:rsidRPr="001A501A" w:rsidRDefault="00197ACB" w:rsidP="006E7F26">
      <w:pPr>
        <w:widowControl w:val="0"/>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“Thematic Review 2021 on Platform work“ (2021) based on country articles for the 27 EU Member States.</w:t>
      </w:r>
    </w:p>
    <w:p w14:paraId="7C08E748" w14:textId="77777777" w:rsidR="00197ACB" w:rsidRPr="001A501A" w:rsidRDefault="00197ACB" w:rsidP="0036033D">
      <w:pPr>
        <w:widowControl w:val="0"/>
        <w:numPr>
          <w:ilvl w:val="0"/>
          <w:numId w:val="32"/>
        </w:numPr>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 xml:space="preserve">Eurofound reports: “Employment and Working Conditions of Selected Types of Platform Work“ (2018) </w:t>
      </w:r>
    </w:p>
    <w:p w14:paraId="7C9DA6AB" w14:textId="77777777" w:rsidR="00197ACB" w:rsidRPr="001A501A" w:rsidRDefault="00197ACB" w:rsidP="0036033D">
      <w:pPr>
        <w:widowControl w:val="0"/>
        <w:numPr>
          <w:ilvl w:val="0"/>
          <w:numId w:val="33"/>
        </w:numPr>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 xml:space="preserve">JRC reports: “Platform Workers in Europe Evidence from the COLLEEM Survey“ (2017), and “New evidence on platform workers in Europe. Results from the second COLLEEM survey“ (2020). </w:t>
      </w:r>
    </w:p>
    <w:p w14:paraId="470FF584" w14:textId="77777777" w:rsidR="00197ACB" w:rsidRPr="001A501A" w:rsidRDefault="00197ACB" w:rsidP="0036033D">
      <w:pPr>
        <w:widowControl w:val="0"/>
        <w:numPr>
          <w:ilvl w:val="0"/>
          <w:numId w:val="34"/>
        </w:numPr>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ILO report: “The role of digital labour platforms in transforming the world of work“ (2021).</w:t>
      </w:r>
    </w:p>
    <w:p w14:paraId="4A4AAB7C" w14:textId="77777777" w:rsidR="00197ACB" w:rsidRPr="001A501A" w:rsidRDefault="00197ACB" w:rsidP="0036033D">
      <w:pPr>
        <w:widowControl w:val="0"/>
        <w:numPr>
          <w:ilvl w:val="0"/>
          <w:numId w:val="34"/>
        </w:numPr>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 xml:space="preserve">The European Parliament reports: </w:t>
      </w:r>
    </w:p>
    <w:p w14:paraId="2DA1886B" w14:textId="77777777" w:rsidR="00197ACB" w:rsidRPr="001A501A" w:rsidRDefault="00197ACB" w:rsidP="006E7F26">
      <w:pPr>
        <w:widowControl w:val="0"/>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 xml:space="preserve">“A Strong Social Europe for just transitions” </w:t>
      </w:r>
    </w:p>
    <w:p w14:paraId="28FB3894" w14:textId="77777777" w:rsidR="00197ACB" w:rsidRPr="001A501A" w:rsidRDefault="00197ACB" w:rsidP="006E7F26">
      <w:pPr>
        <w:widowControl w:val="0"/>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Calibri" w:hAnsi="Times New Roman" w:cs="Times New Roman"/>
          <w:sz w:val="24"/>
          <w:szCs w:val="24"/>
          <w:lang w:val="en-IE"/>
        </w:rPr>
        <w:t xml:space="preserve"> “Fair working conditions, rights and social protection for platform workers“</w:t>
      </w:r>
    </w:p>
    <w:p w14:paraId="48B65916" w14:textId="77777777" w:rsidR="00197ACB" w:rsidRPr="001A501A" w:rsidRDefault="00197ACB" w:rsidP="0036033D">
      <w:pPr>
        <w:widowControl w:val="0"/>
        <w:numPr>
          <w:ilvl w:val="0"/>
          <w:numId w:val="34"/>
        </w:numPr>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CJEU cases</w:t>
      </w:r>
    </w:p>
    <w:p w14:paraId="16847A3C" w14:textId="77777777" w:rsidR="00197ACB" w:rsidRPr="001A501A" w:rsidRDefault="00197ACB" w:rsidP="0036033D">
      <w:pPr>
        <w:widowControl w:val="0"/>
        <w:numPr>
          <w:ilvl w:val="0"/>
          <w:numId w:val="34"/>
        </w:numPr>
        <w:tabs>
          <w:tab w:val="left" w:pos="251"/>
        </w:tabs>
        <w:spacing w:after="199" w:line="240" w:lineRule="auto"/>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t>Relevant academic literature, as referred to in footnotes.</w:t>
      </w:r>
    </w:p>
    <w:p w14:paraId="73521015" w14:textId="77777777" w:rsidR="00197ACB" w:rsidRPr="001A501A" w:rsidRDefault="00B77F8F" w:rsidP="007302C0">
      <w:pPr>
        <w:jc w:val="both"/>
        <w:rPr>
          <w:rFonts w:ascii="Times New Roman" w:eastAsia="Times New Roman" w:hAnsi="Times New Roman" w:cs="Times New Roman"/>
          <w:color w:val="000000"/>
          <w:sz w:val="24"/>
          <w:szCs w:val="24"/>
          <w:lang w:val="en-US" w:bidi="en-US"/>
        </w:rPr>
      </w:pPr>
      <w:r w:rsidRPr="001A501A">
        <w:rPr>
          <w:rFonts w:ascii="Times New Roman" w:eastAsia="Times New Roman" w:hAnsi="Times New Roman" w:cs="Times New Roman"/>
          <w:color w:val="000000"/>
          <w:sz w:val="24"/>
          <w:szCs w:val="24"/>
          <w:lang w:val="en-US" w:bidi="en-US"/>
        </w:rPr>
        <w:br w:type="page"/>
      </w:r>
    </w:p>
    <w:p w14:paraId="2E3FEFFD" w14:textId="32BC7831" w:rsidR="00197ACB" w:rsidRPr="001A501A" w:rsidRDefault="00197ACB" w:rsidP="005D1C50">
      <w:pPr>
        <w:pStyle w:val="Heading3"/>
        <w:rPr>
          <w:b/>
          <w:i w:val="0"/>
          <w:smallCaps/>
          <w:sz w:val="28"/>
          <w:szCs w:val="28"/>
        </w:rPr>
      </w:pPr>
      <w:bookmarkStart w:id="1578" w:name="_Toc80113103"/>
      <w:bookmarkStart w:id="1579" w:name="_Toc80113868"/>
      <w:bookmarkStart w:id="1580" w:name="_Toc81235180"/>
      <w:bookmarkStart w:id="1581" w:name="_Toc81239955"/>
      <w:bookmarkStart w:id="1582" w:name="_Toc81247206"/>
      <w:bookmarkStart w:id="1583" w:name="_Toc83392686"/>
      <w:bookmarkStart w:id="1584" w:name="_Toc83393148"/>
      <w:bookmarkStart w:id="1585" w:name="_Toc83393299"/>
      <w:bookmarkStart w:id="1586" w:name="_Toc83393388"/>
      <w:bookmarkStart w:id="1587" w:name="_Toc83393450"/>
      <w:bookmarkStart w:id="1588" w:name="_Toc83397101"/>
      <w:bookmarkStart w:id="1589" w:name="_Toc83398348"/>
      <w:bookmarkStart w:id="1590" w:name="_Toc83651241"/>
      <w:bookmarkStart w:id="1591" w:name="_Toc86749299"/>
      <w:bookmarkStart w:id="1592" w:name="_Toc81313343"/>
      <w:bookmarkStart w:id="1593" w:name="_Toc81323809"/>
      <w:bookmarkStart w:id="1594" w:name="_Toc81327190"/>
      <w:bookmarkStart w:id="1595" w:name="_Toc81398500"/>
      <w:bookmarkStart w:id="1596" w:name="_Toc82107433"/>
      <w:bookmarkStart w:id="1597" w:name="_Toc82165155"/>
      <w:bookmarkStart w:id="1598" w:name="_Toc82165335"/>
      <w:bookmarkStart w:id="1599" w:name="_Toc82165418"/>
      <w:bookmarkStart w:id="1600" w:name="_Toc83313709"/>
      <w:bookmarkStart w:id="1601" w:name="_Toc83314827"/>
      <w:bookmarkStart w:id="1602" w:name="_Toc83314875"/>
      <w:bookmarkStart w:id="1603" w:name="_Toc81260308"/>
      <w:bookmarkStart w:id="1604" w:name="_Toc81321554"/>
      <w:r w:rsidRPr="001A501A">
        <w:rPr>
          <w:b/>
          <w:i w:val="0"/>
          <w:sz w:val="28"/>
        </w:rPr>
        <w:t xml:space="preserve">Annex 2: </w:t>
      </w:r>
      <w:bookmarkEnd w:id="1578"/>
      <w:bookmarkEnd w:id="1579"/>
      <w:bookmarkEnd w:id="1580"/>
      <w:bookmarkEnd w:id="1581"/>
      <w:bookmarkEnd w:id="1582"/>
      <w:bookmarkEnd w:id="1583"/>
      <w:bookmarkEnd w:id="1584"/>
      <w:bookmarkEnd w:id="1585"/>
      <w:bookmarkEnd w:id="1586"/>
      <w:bookmarkEnd w:id="1587"/>
      <w:bookmarkEnd w:id="1588"/>
      <w:bookmarkEnd w:id="1589"/>
      <w:r w:rsidR="004006E6" w:rsidRPr="001A501A">
        <w:rPr>
          <w:b/>
          <w:i w:val="0"/>
          <w:sz w:val="28"/>
        </w:rPr>
        <w:t>Stakeholders’</w:t>
      </w:r>
      <w:r w:rsidR="00D87A17" w:rsidRPr="001A501A">
        <w:rPr>
          <w:b/>
          <w:i w:val="0"/>
          <w:sz w:val="28"/>
        </w:rPr>
        <w:t xml:space="preserve"> consultation</w:t>
      </w:r>
      <w:bookmarkEnd w:id="1590"/>
      <w:bookmarkEnd w:id="1591"/>
      <w:r w:rsidRPr="001A501A">
        <w:rPr>
          <w:b/>
          <w:i w:val="0"/>
          <w:smallCaps/>
          <w:sz w:val="28"/>
          <w:szCs w:val="28"/>
        </w:rPr>
        <w:t xml:space="preserve"> </w:t>
      </w:r>
      <w:bookmarkEnd w:id="1592"/>
      <w:bookmarkEnd w:id="1593"/>
      <w:bookmarkEnd w:id="1594"/>
      <w:bookmarkEnd w:id="1595"/>
      <w:bookmarkEnd w:id="1596"/>
      <w:bookmarkEnd w:id="1597"/>
      <w:bookmarkEnd w:id="1598"/>
      <w:bookmarkEnd w:id="1599"/>
      <w:bookmarkEnd w:id="1600"/>
      <w:bookmarkEnd w:id="1601"/>
      <w:bookmarkEnd w:id="1602"/>
    </w:p>
    <w:p w14:paraId="65E68836" w14:textId="77777777" w:rsidR="00197ACB" w:rsidRPr="001A501A" w:rsidRDefault="00197ACB" w:rsidP="005D1C50">
      <w:pPr>
        <w:pStyle w:val="Heading4"/>
        <w:rPr>
          <w:b/>
          <w:lang w:val="en-US" w:bidi="en-US"/>
        </w:rPr>
      </w:pPr>
      <w:bookmarkStart w:id="1605" w:name="_Toc81313344"/>
      <w:bookmarkStart w:id="1606" w:name="_Toc81323810"/>
      <w:bookmarkStart w:id="1607" w:name="_Toc81327191"/>
      <w:bookmarkStart w:id="1608" w:name="_Toc81398501"/>
      <w:bookmarkStart w:id="1609" w:name="_Toc82107434"/>
      <w:bookmarkStart w:id="1610" w:name="_Toc82165156"/>
      <w:bookmarkStart w:id="1611" w:name="_Toc82165336"/>
      <w:bookmarkStart w:id="1612" w:name="_Toc82165419"/>
      <w:bookmarkStart w:id="1613" w:name="_Toc83313710"/>
      <w:bookmarkStart w:id="1614" w:name="_Toc83313852"/>
      <w:bookmarkStart w:id="1615" w:name="_Toc83314828"/>
      <w:bookmarkStart w:id="1616" w:name="_Toc83314876"/>
      <w:bookmarkStart w:id="1617" w:name="_Toc83392687"/>
      <w:bookmarkStart w:id="1618" w:name="_Toc83393149"/>
      <w:bookmarkStart w:id="1619" w:name="_Toc83393300"/>
      <w:bookmarkStart w:id="1620" w:name="_Toc83393389"/>
      <w:bookmarkStart w:id="1621" w:name="_Toc83393451"/>
      <w:bookmarkStart w:id="1622" w:name="_Toc83397102"/>
      <w:bookmarkStart w:id="1623" w:name="_Toc83398349"/>
      <w:bookmarkStart w:id="1624" w:name="_Toc83651242"/>
      <w:bookmarkStart w:id="1625" w:name="_Toc86749300"/>
      <w:bookmarkEnd w:id="1603"/>
      <w:bookmarkEnd w:id="1604"/>
      <w:r w:rsidRPr="001A501A">
        <w:rPr>
          <w:b/>
        </w:rPr>
        <w:t>A2.1. Results of the first phase Social Partners</w:t>
      </w:r>
      <w:r w:rsidR="00326CDC" w:rsidRPr="001A501A">
        <w:rPr>
          <w:b/>
        </w:rPr>
        <w:t>’</w:t>
      </w:r>
      <w:r w:rsidRPr="001A501A">
        <w:rPr>
          <w:b/>
        </w:rPr>
        <w:t xml:space="preserve"> consultation</w:t>
      </w:r>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p>
    <w:p w14:paraId="58046E83" w14:textId="77777777" w:rsidR="00197ACB" w:rsidRPr="001A501A" w:rsidRDefault="00197ACB" w:rsidP="006E7F26">
      <w:pPr>
        <w:spacing w:after="120" w:line="240" w:lineRule="auto"/>
        <w:jc w:val="both"/>
        <w:rPr>
          <w:rFonts w:ascii="Times New Roman" w:eastAsia="Calibri" w:hAnsi="Times New Roman" w:cs="Times New Roman"/>
          <w:sz w:val="24"/>
          <w:szCs w:val="24"/>
          <w:lang w:val="en-US" w:bidi="en-US"/>
        </w:rPr>
      </w:pPr>
      <w:r w:rsidRPr="001A501A">
        <w:rPr>
          <w:rFonts w:ascii="Times New Roman" w:eastAsia="Calibri" w:hAnsi="Times New Roman" w:cs="Times New Roman"/>
          <w:sz w:val="24"/>
          <w:szCs w:val="24"/>
          <w:lang w:val="en-GB"/>
        </w:rPr>
        <w:t xml:space="preserve">The first phase social partners’ consultation was open from 24 February 2021 to 7 April 2021. The Commission received fourteen replies from European social partners representing trade unions and employers’ organisations at </w:t>
      </w:r>
      <w:r w:rsidRPr="001A501A">
        <w:rPr>
          <w:rFonts w:ascii="Times New Roman" w:eastAsia="Calibri" w:hAnsi="Times New Roman" w:cs="Times New Roman"/>
          <w:sz w:val="24"/>
          <w:szCs w:val="24"/>
          <w:lang w:val="en-US" w:eastAsia="de-DE" w:bidi="de-DE"/>
        </w:rPr>
        <w:t xml:space="preserve">EU </w:t>
      </w:r>
      <w:r w:rsidRPr="001A501A">
        <w:rPr>
          <w:rFonts w:ascii="Times New Roman" w:eastAsia="Calibri" w:hAnsi="Times New Roman" w:cs="Times New Roman"/>
          <w:sz w:val="24"/>
          <w:szCs w:val="24"/>
          <w:lang w:val="en-GB"/>
        </w:rPr>
        <w:t>level.</w:t>
      </w:r>
    </w:p>
    <w:p w14:paraId="3D106AD6"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Six trade unions contributed to the consultation – the European Trade Union Confederation (ETUC), the Council of European Professional and Managerial Staff (Eurocadres), CEC-European Managers, the European Confederation of Independent Trade Unions (CESI) and the European Transport Workers’ Federation (ETF), and Eurocockpit. </w:t>
      </w:r>
    </w:p>
    <w:p w14:paraId="39DF6604"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On the employers’ side, eight organisations replied to the consultation, namely BusinessEurope, SGI Europe, SMEunited, the Council of European Employers of the Metal, Engineering and Technology-Based Industries (CEEMET), Hotels, Restaurants and Cafés in Europe (HOTREC), the World Employment Confederation Europe (WEC-Europe), the Retail, Wholesale and International Trade Representation to the EU (EuroCommerce), and the Airline Coordination Platform.</w:t>
      </w:r>
    </w:p>
    <w:p w14:paraId="4A596BDD" w14:textId="77777777" w:rsidR="00197ACB" w:rsidRPr="001A501A" w:rsidRDefault="00197ACB" w:rsidP="007302C0">
      <w:pPr>
        <w:widowControl w:val="0"/>
        <w:spacing w:after="0" w:line="240" w:lineRule="auto"/>
        <w:jc w:val="both"/>
        <w:rPr>
          <w:rFonts w:ascii="Times New Roman" w:eastAsia="Calibri" w:hAnsi="Times New Roman" w:cs="Times New Roman"/>
          <w:b/>
          <w:bCs/>
          <w:i/>
          <w:iCs/>
          <w:color w:val="000000"/>
          <w:sz w:val="24"/>
          <w:szCs w:val="24"/>
          <w:lang w:val="en-GB"/>
        </w:rPr>
      </w:pPr>
      <w:r w:rsidRPr="001A501A">
        <w:rPr>
          <w:rFonts w:ascii="Times New Roman" w:eastAsia="Calibri" w:hAnsi="Times New Roman" w:cs="Times New Roman"/>
          <w:b/>
          <w:bCs/>
          <w:i/>
          <w:iCs/>
          <w:color w:val="000000"/>
          <w:sz w:val="24"/>
          <w:szCs w:val="24"/>
          <w:lang w:val="en-GB"/>
        </w:rPr>
        <w:t xml:space="preserve">Identification of the issues and possible areas for </w:t>
      </w:r>
      <w:r w:rsidRPr="001A501A">
        <w:rPr>
          <w:rFonts w:ascii="Times New Roman" w:eastAsia="Calibri" w:hAnsi="Times New Roman" w:cs="Times New Roman"/>
          <w:b/>
          <w:bCs/>
          <w:i/>
          <w:iCs/>
          <w:color w:val="000000"/>
          <w:sz w:val="24"/>
          <w:szCs w:val="24"/>
          <w:lang w:val="en-IE" w:eastAsia="fr-FR" w:bidi="fr-FR"/>
        </w:rPr>
        <w:t xml:space="preserve">EU </w:t>
      </w:r>
      <w:r w:rsidRPr="001A501A">
        <w:rPr>
          <w:rFonts w:ascii="Times New Roman" w:eastAsia="Calibri" w:hAnsi="Times New Roman" w:cs="Times New Roman"/>
          <w:b/>
          <w:bCs/>
          <w:i/>
          <w:iCs/>
          <w:color w:val="000000"/>
          <w:sz w:val="24"/>
          <w:szCs w:val="24"/>
          <w:lang w:val="en-GB"/>
        </w:rPr>
        <w:t>action</w:t>
      </w:r>
    </w:p>
    <w:p w14:paraId="638BD0E7" w14:textId="77777777" w:rsidR="00197ACB" w:rsidRPr="001A501A" w:rsidRDefault="00197ACB" w:rsidP="006E7F26">
      <w:pPr>
        <w:widowControl w:val="0"/>
        <w:spacing w:after="0" w:line="240" w:lineRule="auto"/>
        <w:jc w:val="both"/>
        <w:rPr>
          <w:rFonts w:ascii="Times New Roman" w:eastAsia="Calibri" w:hAnsi="Times New Roman" w:cs="Times New Roman"/>
          <w:b/>
          <w:bCs/>
          <w:i/>
          <w:iCs/>
          <w:color w:val="000000"/>
          <w:sz w:val="24"/>
          <w:szCs w:val="24"/>
          <w:lang w:val="en-GB"/>
        </w:rPr>
      </w:pPr>
    </w:p>
    <w:p w14:paraId="05DA2309"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Trade unions</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and employers’ organisations</w:t>
      </w:r>
      <w:r w:rsidRPr="001A501A">
        <w:rPr>
          <w:rFonts w:ascii="Times New Roman" w:eastAsia="Calibri" w:hAnsi="Times New Roman" w:cs="Times New Roman"/>
          <w:sz w:val="24"/>
          <w:szCs w:val="24"/>
          <w:lang w:val="en-GB"/>
        </w:rPr>
        <w:t xml:space="preserve"> generally agreed with the identification of the issues. Trade unions noted that the Commission’s consultation document did not raise some issues – ETUC for example mentioned that the Commission had not tackled the issue of the status of platform companies as either employers, (temporary work) agencies or intermediaries. </w:t>
      </w:r>
    </w:p>
    <w:p w14:paraId="1C7EC014"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Trade unions</w:t>
      </w:r>
      <w:r w:rsidRPr="001A501A">
        <w:rPr>
          <w:rFonts w:ascii="Times New Roman" w:eastAsia="Calibri" w:hAnsi="Times New Roman" w:cs="Times New Roman"/>
          <w:sz w:val="24"/>
          <w:szCs w:val="24"/>
          <w:lang w:val="en-GB"/>
        </w:rPr>
        <w:t xml:space="preserve"> were generally supportive of an EU initiative on platform work. They highlighted that the employment status should be at the core of such action and they were in favour of a binding EU instrument. Regarding personal scope, ETUC and Eurocadres would like to see the initiative extended to all non-standard forms of work. CEC-European Managers noted that the enjoyment of rights should not depend on the distinction between employment and self-employment. ETUC further noted that the level of rights for the self-employed needed to be decided nationally in cooperation with social partners.</w:t>
      </w:r>
    </w:p>
    <w:p w14:paraId="459B6E65"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Employers’ organisations</w:t>
      </w:r>
      <w:r w:rsidRPr="001A501A">
        <w:rPr>
          <w:rFonts w:ascii="Times New Roman" w:eastAsia="Calibri" w:hAnsi="Times New Roman" w:cs="Times New Roman"/>
          <w:sz w:val="24"/>
          <w:szCs w:val="24"/>
          <w:lang w:val="en-GB"/>
        </w:rPr>
        <w:t xml:space="preserve"> were generally sceptical of an EU initiative on platform work. They argued that it would not be appropriate to introduce one-size-fits-all rules. They recognised that there was a need for action, but that this should be generally taken at the national level and within the framework of the different national social and industrial relations systems. BusinessEurope noted potential action should respect the diversity of needs and desires of those working through platforms.</w:t>
      </w:r>
    </w:p>
    <w:p w14:paraId="76E6FC31" w14:textId="77777777" w:rsidR="00197ACB" w:rsidRPr="001A501A" w:rsidRDefault="00197ACB" w:rsidP="006E7F26">
      <w:pPr>
        <w:widowControl w:val="0"/>
        <w:spacing w:after="0" w:line="240" w:lineRule="auto"/>
        <w:jc w:val="both"/>
        <w:rPr>
          <w:rFonts w:ascii="Times New Roman" w:eastAsia="Calibri" w:hAnsi="Times New Roman" w:cs="Times New Roman"/>
          <w:b/>
          <w:bCs/>
          <w:i/>
          <w:iCs/>
          <w:color w:val="000000"/>
          <w:sz w:val="24"/>
          <w:szCs w:val="24"/>
          <w:lang w:val="en-GB"/>
        </w:rPr>
      </w:pPr>
      <w:r w:rsidRPr="001A501A">
        <w:rPr>
          <w:rFonts w:ascii="Times New Roman" w:eastAsia="Calibri" w:hAnsi="Times New Roman" w:cs="Times New Roman"/>
          <w:b/>
          <w:bCs/>
          <w:i/>
          <w:iCs/>
          <w:color w:val="000000"/>
          <w:sz w:val="24"/>
          <w:szCs w:val="24"/>
          <w:lang w:val="en-GB"/>
        </w:rPr>
        <w:t xml:space="preserve">Need and scope for </w:t>
      </w:r>
      <w:r w:rsidRPr="001A501A">
        <w:rPr>
          <w:rFonts w:ascii="Times New Roman" w:eastAsia="Calibri" w:hAnsi="Times New Roman" w:cs="Times New Roman"/>
          <w:b/>
          <w:bCs/>
          <w:i/>
          <w:iCs/>
          <w:color w:val="000000"/>
          <w:sz w:val="24"/>
          <w:szCs w:val="24"/>
          <w:lang w:val="en-IE" w:eastAsia="fr-FR" w:bidi="fr-FR"/>
        </w:rPr>
        <w:t xml:space="preserve">EU </w:t>
      </w:r>
      <w:r w:rsidRPr="001A501A">
        <w:rPr>
          <w:rFonts w:ascii="Times New Roman" w:eastAsia="Calibri" w:hAnsi="Times New Roman" w:cs="Times New Roman"/>
          <w:b/>
          <w:bCs/>
          <w:i/>
          <w:iCs/>
          <w:color w:val="000000"/>
          <w:sz w:val="24"/>
          <w:szCs w:val="24"/>
          <w:lang w:val="en-GB"/>
        </w:rPr>
        <w:t>action</w:t>
      </w:r>
    </w:p>
    <w:p w14:paraId="1665EC66" w14:textId="77777777" w:rsidR="00197ACB" w:rsidRPr="001A501A" w:rsidRDefault="00197ACB" w:rsidP="006E7F26">
      <w:pPr>
        <w:widowControl w:val="0"/>
        <w:spacing w:after="0" w:line="240" w:lineRule="auto"/>
        <w:jc w:val="both"/>
        <w:rPr>
          <w:rFonts w:ascii="Times New Roman" w:eastAsia="Calibri" w:hAnsi="Times New Roman" w:cs="Times New Roman"/>
          <w:b/>
          <w:bCs/>
          <w:i/>
          <w:iCs/>
          <w:sz w:val="24"/>
          <w:szCs w:val="24"/>
          <w:lang w:val="en-GB"/>
        </w:rPr>
      </w:pPr>
    </w:p>
    <w:p w14:paraId="5F2ABDA0"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Regarding the </w:t>
      </w:r>
      <w:r w:rsidRPr="001A501A">
        <w:rPr>
          <w:rFonts w:ascii="Times New Roman" w:eastAsia="Calibri" w:hAnsi="Times New Roman" w:cs="Times New Roman"/>
          <w:b/>
          <w:bCs/>
          <w:i/>
          <w:iCs/>
          <w:sz w:val="24"/>
          <w:szCs w:val="24"/>
          <w:lang w:val="en-GB"/>
        </w:rPr>
        <w:t>types of platforms</w:t>
      </w:r>
      <w:r w:rsidRPr="001A501A">
        <w:rPr>
          <w:rFonts w:ascii="Times New Roman" w:eastAsia="Calibri" w:hAnsi="Times New Roman" w:cs="Times New Roman"/>
          <w:sz w:val="24"/>
          <w:szCs w:val="24"/>
          <w:lang w:val="en-GB"/>
        </w:rPr>
        <w:t xml:space="preserve"> the possible initiative could cover, </w:t>
      </w:r>
      <w:r w:rsidRPr="001A501A">
        <w:rPr>
          <w:rFonts w:ascii="Times New Roman" w:eastAsia="Calibri" w:hAnsi="Times New Roman" w:cs="Times New Roman"/>
          <w:b/>
          <w:bCs/>
          <w:sz w:val="24"/>
          <w:szCs w:val="24"/>
          <w:lang w:val="en-GB"/>
        </w:rPr>
        <w:t>trade unions</w:t>
      </w:r>
      <w:r w:rsidRPr="001A501A">
        <w:rPr>
          <w:rFonts w:ascii="Times New Roman" w:eastAsia="Calibri" w:hAnsi="Times New Roman" w:cs="Times New Roman"/>
          <w:sz w:val="24"/>
          <w:szCs w:val="24"/>
          <w:lang w:val="en-GB"/>
        </w:rPr>
        <w:t xml:space="preserve"> pointed out that EU action should cover both online and on-location platforms. </w:t>
      </w:r>
      <w:r w:rsidRPr="001A501A">
        <w:rPr>
          <w:rFonts w:ascii="Times New Roman" w:eastAsia="Calibri" w:hAnsi="Times New Roman" w:cs="Times New Roman"/>
          <w:b/>
          <w:bCs/>
          <w:sz w:val="24"/>
          <w:szCs w:val="24"/>
          <w:lang w:val="en-GB"/>
        </w:rPr>
        <w:t>Employers</w:t>
      </w:r>
      <w:r w:rsidRPr="001A501A">
        <w:rPr>
          <w:rFonts w:ascii="Times New Roman" w:eastAsia="Calibri" w:hAnsi="Times New Roman" w:cs="Times New Roman"/>
          <w:sz w:val="24"/>
          <w:szCs w:val="24"/>
          <w:lang w:val="en-GB"/>
        </w:rPr>
        <w:t xml:space="preserve"> pointed to the diversity of platforms business models and the fact that platforms were not a distinct economic sector as an argument against a one-size-fit all solution. BusinessEurope called for the EU to promote dialogue, facilitate exchanges of experience and best practice, which could cover all types of digital platform work.</w:t>
      </w:r>
    </w:p>
    <w:p w14:paraId="05B9824A"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Social partners had diverging views on the </w:t>
      </w:r>
      <w:r w:rsidRPr="001A501A">
        <w:rPr>
          <w:rFonts w:ascii="Times New Roman" w:eastAsia="Calibri" w:hAnsi="Times New Roman" w:cs="Times New Roman"/>
          <w:b/>
          <w:bCs/>
          <w:i/>
          <w:iCs/>
          <w:sz w:val="24"/>
          <w:szCs w:val="24"/>
          <w:lang w:val="en-GB"/>
        </w:rPr>
        <w:t>material scope</w:t>
      </w:r>
      <w:r w:rsidRPr="001A501A">
        <w:rPr>
          <w:rFonts w:ascii="Times New Roman" w:eastAsia="Calibri" w:hAnsi="Times New Roman" w:cs="Times New Roman"/>
          <w:sz w:val="24"/>
          <w:szCs w:val="24"/>
          <w:lang w:val="en-GB"/>
        </w:rPr>
        <w:t xml:space="preserve"> of an initiative. Regarding </w:t>
      </w:r>
      <w:r w:rsidRPr="001A501A">
        <w:rPr>
          <w:rFonts w:ascii="Times New Roman" w:eastAsia="Calibri" w:hAnsi="Times New Roman" w:cs="Times New Roman"/>
          <w:b/>
          <w:bCs/>
          <w:sz w:val="24"/>
          <w:szCs w:val="24"/>
          <w:lang w:val="en-GB"/>
        </w:rPr>
        <w:t>employment status</w:t>
      </w:r>
      <w:r w:rsidRPr="001A501A">
        <w:rPr>
          <w:rFonts w:ascii="Times New Roman" w:eastAsia="Calibri" w:hAnsi="Times New Roman" w:cs="Times New Roman"/>
          <w:sz w:val="24"/>
          <w:szCs w:val="24"/>
          <w:lang w:val="en-GB"/>
        </w:rPr>
        <w:t>, trade unions would like to see the introduction of a rebuttable presumption of employment status with a reversal of the burden of proof. For some trade unions (ETUC, Eurocadres and ETF), the recognition of platforms as employers with sector-specific obligations was equally important and necessary as the clarification of the employment status of people working through platforms.</w:t>
      </w:r>
    </w:p>
    <w:p w14:paraId="38C7F839"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Employers’ organisations noted that the determination of status should be done on a case-by-case basis at national level in order to respect the different Member State models. BusinessEurope and SGI Europe in particular highlighted the need to respect individual decisions, and that a possible initiative should not force people working through digital labour platforms into an undesired employment relationship.</w:t>
      </w:r>
    </w:p>
    <w:p w14:paraId="6A8A640B"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Trade unions opposed the introduction of a third status for people working through platforms. On the employers’ side, EuroCommerce and WEC-Europe were also against a third category.</w:t>
      </w:r>
    </w:p>
    <w:p w14:paraId="5A2CE2D2"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Regarding the proposed objective to ensure fair </w:t>
      </w:r>
      <w:r w:rsidRPr="001A501A">
        <w:rPr>
          <w:rFonts w:ascii="Times New Roman" w:eastAsia="Calibri" w:hAnsi="Times New Roman" w:cs="Times New Roman"/>
          <w:b/>
          <w:bCs/>
          <w:sz w:val="24"/>
          <w:szCs w:val="24"/>
          <w:lang w:val="en-GB"/>
        </w:rPr>
        <w:t>working conditions</w:t>
      </w:r>
      <w:r w:rsidRPr="001A501A">
        <w:rPr>
          <w:rFonts w:ascii="Times New Roman" w:eastAsia="Calibri" w:hAnsi="Times New Roman" w:cs="Times New Roman"/>
          <w:sz w:val="24"/>
          <w:szCs w:val="24"/>
          <w:lang w:val="en-GB"/>
        </w:rPr>
        <w:t xml:space="preserve"> for all, trade unions agreed that some minimum level of protection should apply to all people working through platforms irrespective of employment status. CEC European Managers contended the level of protection afforded to those working through platforms should not depend on the sector or activity. ETF recalled the need for wage- and occupational health and safety (OSH)-related rights for people working through on-location platforms. In particular, it proposed wages based on an hourly rate to account for waiting time and suggested that platforms provided safety instructions and equipment, and covered maintenance costs. </w:t>
      </w:r>
    </w:p>
    <w:p w14:paraId="0706708D"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Employers’ organisations agreed that all people should work under fair conditions, but where the people working through these platforms were classified as workers, existing labour laws already apply. They agreed that there might be a need for the platforms to provide clear information to the people working through them in a transparent way, for instance on how the platform functions and its terms and conditions.</w:t>
      </w:r>
    </w:p>
    <w:p w14:paraId="1D189808"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Trade unions recognised the need to facilitate </w:t>
      </w:r>
      <w:r w:rsidRPr="001A501A">
        <w:rPr>
          <w:rFonts w:ascii="Times New Roman" w:eastAsia="Calibri" w:hAnsi="Times New Roman" w:cs="Times New Roman"/>
          <w:b/>
          <w:bCs/>
          <w:sz w:val="24"/>
          <w:szCs w:val="24"/>
          <w:lang w:val="en-GB"/>
        </w:rPr>
        <w:t>access to social protection</w:t>
      </w:r>
      <w:r w:rsidRPr="001A501A">
        <w:rPr>
          <w:rFonts w:ascii="Times New Roman" w:eastAsia="Calibri" w:hAnsi="Times New Roman" w:cs="Times New Roman"/>
          <w:sz w:val="24"/>
          <w:szCs w:val="24"/>
          <w:lang w:val="en-GB"/>
        </w:rPr>
        <w:t>. ETUC and Eurocadres recalled their position that the initiative should cover all non-standard workers. Employers’ organisations agreed that access to social protection was important, but noted that EU instruments, such as the Council recommendation on access to social protection, already existed.</w:t>
      </w:r>
    </w:p>
    <w:p w14:paraId="538D3755"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Trade unions agreed that people working through platforms should enjoy certain rights when it comes to </w:t>
      </w:r>
      <w:r w:rsidRPr="001A501A">
        <w:rPr>
          <w:rFonts w:ascii="Times New Roman" w:eastAsia="Calibri" w:hAnsi="Times New Roman" w:cs="Times New Roman"/>
          <w:b/>
          <w:bCs/>
          <w:sz w:val="24"/>
          <w:szCs w:val="24"/>
          <w:lang w:val="en-GB"/>
        </w:rPr>
        <w:t>automated decision-making and the use of algorithms</w:t>
      </w:r>
      <w:r w:rsidRPr="001A501A">
        <w:rPr>
          <w:rFonts w:ascii="Times New Roman" w:eastAsia="Calibri" w:hAnsi="Times New Roman" w:cs="Times New Roman"/>
          <w:sz w:val="24"/>
          <w:szCs w:val="24"/>
          <w:lang w:val="en-GB"/>
        </w:rPr>
        <w:t>.</w:t>
      </w:r>
      <w:r w:rsidRPr="001A501A">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sz w:val="24"/>
          <w:szCs w:val="24"/>
          <w:lang w:val="en-GB"/>
        </w:rPr>
        <w:t>Employers’ organisations referred to existing EU initiatives, such as the General Data Protection Regulation (GDPR) and the Platform to Business Regulation, as well as the subsequently proposed Regulation laying down harmonised rules on artificial intelligence (AI)</w:t>
      </w:r>
      <w:r w:rsidRPr="001A501A">
        <w:rPr>
          <w:rFonts w:ascii="Times New Roman" w:eastAsia="Calibri" w:hAnsi="Times New Roman" w:cs="Times New Roman"/>
          <w:sz w:val="24"/>
          <w:szCs w:val="24"/>
          <w:vertAlign w:val="superscript"/>
          <w:lang w:val="en-GB"/>
        </w:rPr>
        <w:footnoteReference w:id="129"/>
      </w:r>
      <w:r w:rsidRPr="001A501A">
        <w:rPr>
          <w:rFonts w:ascii="Times New Roman" w:eastAsia="Calibri" w:hAnsi="Times New Roman" w:cs="Times New Roman"/>
          <w:sz w:val="24"/>
          <w:szCs w:val="24"/>
          <w:lang w:val="en-GB"/>
        </w:rPr>
        <w:t>.</w:t>
      </w:r>
    </w:p>
    <w:p w14:paraId="6B909C35"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Trade unions recognised the need to make access to </w:t>
      </w:r>
      <w:r w:rsidRPr="001A501A">
        <w:rPr>
          <w:rFonts w:ascii="Times New Roman" w:eastAsia="Calibri" w:hAnsi="Times New Roman" w:cs="Times New Roman"/>
          <w:b/>
          <w:bCs/>
          <w:sz w:val="24"/>
          <w:szCs w:val="24"/>
          <w:lang w:val="en-GB"/>
        </w:rPr>
        <w:t>collective bargaining and representation</w:t>
      </w:r>
      <w:r w:rsidRPr="001A501A">
        <w:rPr>
          <w:rFonts w:ascii="Times New Roman" w:eastAsia="Calibri" w:hAnsi="Times New Roman" w:cs="Times New Roman"/>
          <w:sz w:val="24"/>
          <w:szCs w:val="24"/>
          <w:lang w:val="en-GB"/>
        </w:rPr>
        <w:t xml:space="preserve"> easier. Employers’ organisations recognised the need to make access to collective bargaining easier if when assessed on a case-by-case basis, and only for those classified as workers.</w:t>
      </w:r>
    </w:p>
    <w:p w14:paraId="25C57F69"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Similarly, trade unions were supportive of </w:t>
      </w:r>
      <w:r w:rsidRPr="001A501A">
        <w:rPr>
          <w:rFonts w:ascii="Times New Roman" w:eastAsia="Calibri" w:hAnsi="Times New Roman" w:cs="Times New Roman"/>
          <w:b/>
          <w:bCs/>
          <w:sz w:val="24"/>
          <w:szCs w:val="24"/>
          <w:lang w:val="en-GB"/>
        </w:rPr>
        <w:t>access to training</w:t>
      </w:r>
      <w:r w:rsidRPr="001A501A">
        <w:rPr>
          <w:rFonts w:ascii="Times New Roman" w:eastAsia="Calibri" w:hAnsi="Times New Roman" w:cs="Times New Roman"/>
          <w:sz w:val="24"/>
          <w:szCs w:val="24"/>
          <w:lang w:val="en-GB"/>
        </w:rPr>
        <w:t xml:space="preserve"> for all people working through platforms and on an equal footing with workers. ETUC and Eurocadres, in particular, stressed the importance of recognizing platforms as employers when it came to financing access to training. Employers’ organisations, meanwhile, recognised the importance of training but highlighted that the EU should not determine how training was organised or financed.</w:t>
      </w:r>
    </w:p>
    <w:p w14:paraId="24B5B730"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Regarding </w:t>
      </w:r>
      <w:r w:rsidRPr="001A501A">
        <w:rPr>
          <w:rFonts w:ascii="Times New Roman" w:eastAsia="Calibri" w:hAnsi="Times New Roman" w:cs="Times New Roman"/>
          <w:b/>
          <w:bCs/>
          <w:sz w:val="24"/>
          <w:szCs w:val="24"/>
          <w:lang w:val="en-GB"/>
        </w:rPr>
        <w:t>cross-border</w:t>
      </w:r>
      <w:r w:rsidRPr="001A501A">
        <w:rPr>
          <w:rFonts w:ascii="Times New Roman" w:eastAsia="Calibri" w:hAnsi="Times New Roman" w:cs="Times New Roman"/>
          <w:sz w:val="24"/>
          <w:szCs w:val="24"/>
          <w:lang w:val="en-GB"/>
        </w:rPr>
        <w:t xml:space="preserve"> dimensions, some trade unions highlighted the importance of cooperation between Member States. ETUC specified that the possibility to establish a presumption of employment relationship should be made in the country where the worker operated and in accordance with national legislation.</w:t>
      </w:r>
    </w:p>
    <w:p w14:paraId="6A417052" w14:textId="77777777" w:rsidR="00197ACB" w:rsidRPr="001A501A" w:rsidRDefault="00197ACB" w:rsidP="006E7F26">
      <w:pPr>
        <w:spacing w:after="200" w:line="240" w:lineRule="auto"/>
        <w:jc w:val="both"/>
        <w:rPr>
          <w:rFonts w:ascii="Times New Roman" w:eastAsia="Calibri" w:hAnsi="Times New Roman" w:cs="Times New Roman"/>
          <w:b/>
          <w:bCs/>
          <w:sz w:val="24"/>
          <w:szCs w:val="24"/>
          <w:lang w:val="en-GB"/>
        </w:rPr>
      </w:pPr>
      <w:r w:rsidRPr="001A501A">
        <w:rPr>
          <w:rFonts w:ascii="Times New Roman" w:eastAsia="Calibri" w:hAnsi="Times New Roman" w:cs="Times New Roman"/>
          <w:sz w:val="24"/>
          <w:szCs w:val="24"/>
          <w:lang w:val="en-GB"/>
        </w:rPr>
        <w:t>Employers’ organisations recognised the cross-border aspect of the platform economy and welcomed initiatives that worked towards a better digital infrastructure and a less burdensome regulatory approach, which particularly affected smaller European platform providers. BusinessEurope noted the need for a risk-based approach, while applying corrective measures on markets only when this was necessary and if not disproportionate.</w:t>
      </w:r>
    </w:p>
    <w:p w14:paraId="6B7EE95B" w14:textId="77777777" w:rsidR="00197ACB" w:rsidRPr="001A501A" w:rsidRDefault="00197ACB" w:rsidP="006E7F26">
      <w:pPr>
        <w:widowControl w:val="0"/>
        <w:spacing w:after="0" w:line="240" w:lineRule="auto"/>
        <w:jc w:val="both"/>
        <w:rPr>
          <w:rFonts w:ascii="Times New Roman" w:eastAsia="Calibri" w:hAnsi="Times New Roman" w:cs="Times New Roman"/>
          <w:b/>
          <w:bCs/>
          <w:i/>
          <w:iCs/>
          <w:color w:val="000000"/>
          <w:sz w:val="24"/>
          <w:szCs w:val="24"/>
          <w:lang w:val="en-GB"/>
        </w:rPr>
      </w:pPr>
      <w:r w:rsidRPr="001A501A">
        <w:rPr>
          <w:rFonts w:ascii="Times New Roman" w:eastAsia="Calibri" w:hAnsi="Times New Roman" w:cs="Times New Roman"/>
          <w:b/>
          <w:bCs/>
          <w:i/>
          <w:iCs/>
          <w:color w:val="000000"/>
          <w:sz w:val="24"/>
          <w:szCs w:val="24"/>
          <w:lang w:val="en-GB"/>
        </w:rPr>
        <w:t>Willingness to enter into negotiations</w:t>
      </w:r>
    </w:p>
    <w:p w14:paraId="7ECB33A7" w14:textId="77777777" w:rsidR="00197ACB" w:rsidRPr="001A501A" w:rsidRDefault="00197ACB" w:rsidP="006E7F26">
      <w:pPr>
        <w:widowControl w:val="0"/>
        <w:spacing w:after="0" w:line="240" w:lineRule="auto"/>
        <w:jc w:val="both"/>
        <w:rPr>
          <w:rFonts w:ascii="Times New Roman" w:eastAsia="Calibri" w:hAnsi="Times New Roman" w:cs="Times New Roman"/>
          <w:b/>
          <w:bCs/>
          <w:i/>
          <w:iCs/>
          <w:sz w:val="24"/>
          <w:szCs w:val="24"/>
          <w:lang w:val="en-GB"/>
        </w:rPr>
      </w:pPr>
    </w:p>
    <w:p w14:paraId="54898793"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Neither side indicated willingness to enter negotiations</w:t>
      </w:r>
      <w:r w:rsidRPr="001A501A">
        <w:rPr>
          <w:rFonts w:ascii="Times New Roman" w:eastAsia="Calibri" w:hAnsi="Times New Roman" w:cs="Times New Roman"/>
          <w:sz w:val="24"/>
          <w:szCs w:val="24"/>
          <w:lang w:val="en-GB"/>
        </w:rPr>
        <w:t xml:space="preserve"> at this stage of the consultation process</w:t>
      </w:r>
      <w:r w:rsidRPr="001A501A">
        <w:rPr>
          <w:rFonts w:ascii="Times New Roman" w:eastAsia="Calibri" w:hAnsi="Times New Roman" w:cs="Times New Roman"/>
          <w:b/>
          <w:bCs/>
          <w:sz w:val="24"/>
          <w:szCs w:val="24"/>
          <w:lang w:val="en-GB"/>
        </w:rPr>
        <w:t>. Trade unions</w:t>
      </w:r>
      <w:r w:rsidRPr="001A501A">
        <w:rPr>
          <w:rFonts w:ascii="Times New Roman" w:eastAsia="Calibri" w:hAnsi="Times New Roman" w:cs="Times New Roman"/>
          <w:sz w:val="24"/>
          <w:szCs w:val="24"/>
          <w:lang w:val="en-GB"/>
        </w:rPr>
        <w:t xml:space="preserve"> brought up the need for urgent action, the low chances of successful negotiation among European social partners, and issues with collective representation in platform work. </w:t>
      </w:r>
      <w:r w:rsidRPr="001A501A">
        <w:rPr>
          <w:rFonts w:ascii="Times New Roman" w:eastAsia="Calibri" w:hAnsi="Times New Roman" w:cs="Times New Roman"/>
          <w:b/>
          <w:bCs/>
          <w:sz w:val="24"/>
          <w:szCs w:val="24"/>
          <w:lang w:val="en-GB"/>
        </w:rPr>
        <w:t>Employers’ organisations</w:t>
      </w:r>
      <w:r w:rsidRPr="001A501A">
        <w:rPr>
          <w:rFonts w:ascii="Times New Roman" w:eastAsia="Calibri" w:hAnsi="Times New Roman" w:cs="Times New Roman"/>
          <w:sz w:val="24"/>
          <w:szCs w:val="24"/>
          <w:lang w:val="en-GB"/>
        </w:rPr>
        <w:t xml:space="preserve"> noted that implications for the self-employed from platform work challenges preclude them from entering negotiations. Some mentioned the need for more clarity on the measures the Commission intends to propose, and others </w:t>
      </w:r>
      <w:r w:rsidR="000039F5" w:rsidRPr="001A501A">
        <w:rPr>
          <w:rFonts w:ascii="Times New Roman" w:eastAsia="Calibri" w:hAnsi="Times New Roman" w:cs="Times New Roman"/>
          <w:sz w:val="24"/>
          <w:szCs w:val="24"/>
          <w:lang w:val="en-GB"/>
        </w:rPr>
        <w:t>brought</w:t>
      </w:r>
      <w:r w:rsidRPr="001A501A">
        <w:rPr>
          <w:rFonts w:ascii="Times New Roman" w:eastAsia="Calibri" w:hAnsi="Times New Roman" w:cs="Times New Roman"/>
          <w:sz w:val="24"/>
          <w:szCs w:val="24"/>
          <w:lang w:val="en-GB"/>
        </w:rPr>
        <w:t xml:space="preserve"> up the framework agreement on digitalisation reached in June 2020 as explicitly applying to platform work.</w:t>
      </w:r>
    </w:p>
    <w:p w14:paraId="3B23009F" w14:textId="77777777" w:rsidR="00197ACB" w:rsidRPr="001A501A" w:rsidRDefault="00197ACB" w:rsidP="005D1C50">
      <w:pPr>
        <w:pStyle w:val="Heading4"/>
        <w:rPr>
          <w:b/>
          <w:szCs w:val="24"/>
        </w:rPr>
      </w:pPr>
      <w:bookmarkStart w:id="1626" w:name="_Toc81313345"/>
      <w:bookmarkStart w:id="1627" w:name="_Toc81323811"/>
      <w:bookmarkStart w:id="1628" w:name="_Toc81327192"/>
      <w:bookmarkStart w:id="1629" w:name="_Toc81398502"/>
      <w:bookmarkStart w:id="1630" w:name="_Toc82107435"/>
      <w:bookmarkStart w:id="1631" w:name="_Toc82165157"/>
      <w:bookmarkStart w:id="1632" w:name="_Toc82165337"/>
      <w:bookmarkStart w:id="1633" w:name="_Toc82165420"/>
      <w:bookmarkStart w:id="1634" w:name="_Toc83313711"/>
      <w:bookmarkStart w:id="1635" w:name="_Toc83313853"/>
      <w:bookmarkStart w:id="1636" w:name="_Toc83314829"/>
      <w:bookmarkStart w:id="1637" w:name="_Toc83314877"/>
      <w:bookmarkStart w:id="1638" w:name="_Toc83392688"/>
      <w:bookmarkStart w:id="1639" w:name="_Toc83393150"/>
      <w:bookmarkStart w:id="1640" w:name="_Toc83393301"/>
      <w:bookmarkStart w:id="1641" w:name="_Toc83393390"/>
      <w:bookmarkStart w:id="1642" w:name="_Toc83393452"/>
      <w:bookmarkStart w:id="1643" w:name="_Toc83397103"/>
      <w:bookmarkStart w:id="1644" w:name="_Toc83398350"/>
      <w:bookmarkStart w:id="1645" w:name="_Toc83651243"/>
      <w:bookmarkStart w:id="1646" w:name="_Toc86749301"/>
      <w:r w:rsidRPr="001A501A">
        <w:rPr>
          <w:b/>
        </w:rPr>
        <w:t>A2.2. Results of the second phase Social Partners</w:t>
      </w:r>
      <w:r w:rsidR="00326CDC" w:rsidRPr="001A501A">
        <w:rPr>
          <w:b/>
        </w:rPr>
        <w:t>’</w:t>
      </w:r>
      <w:r w:rsidRPr="001A501A">
        <w:rPr>
          <w:b/>
        </w:rPr>
        <w:t xml:space="preserve"> consultation</w:t>
      </w:r>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p>
    <w:p w14:paraId="48DBB505" w14:textId="2F61D195"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sz w:val="24"/>
          <w:szCs w:val="24"/>
          <w:lang w:val="en-IE"/>
        </w:rPr>
        <w:t xml:space="preserve">The second </w:t>
      </w:r>
      <w:r w:rsidR="004D18AA" w:rsidRPr="001A501A">
        <w:rPr>
          <w:rFonts w:ascii="Times New Roman" w:hAnsi="Times New Roman" w:cs="Times New Roman"/>
          <w:sz w:val="24"/>
          <w:szCs w:val="24"/>
          <w:lang w:val="en-IE"/>
        </w:rPr>
        <w:t>stage</w:t>
      </w:r>
      <w:r w:rsidRPr="001A501A">
        <w:rPr>
          <w:rFonts w:ascii="Times New Roman" w:hAnsi="Times New Roman" w:cs="Times New Roman"/>
          <w:sz w:val="24"/>
          <w:szCs w:val="24"/>
          <w:lang w:val="en-IE"/>
        </w:rPr>
        <w:t xml:space="preserve"> social partners’ con</w:t>
      </w:r>
      <w:r w:rsidR="004D18AA" w:rsidRPr="001A501A">
        <w:rPr>
          <w:rFonts w:ascii="Times New Roman" w:hAnsi="Times New Roman" w:cs="Times New Roman"/>
          <w:sz w:val="24"/>
          <w:szCs w:val="24"/>
          <w:lang w:val="en-IE"/>
        </w:rPr>
        <w:t>sultation was open from 15 June</w:t>
      </w:r>
      <w:r w:rsidRPr="001A501A">
        <w:rPr>
          <w:rFonts w:ascii="Times New Roman" w:hAnsi="Times New Roman" w:cs="Times New Roman"/>
          <w:sz w:val="24"/>
          <w:szCs w:val="24"/>
          <w:lang w:val="en-IE"/>
        </w:rPr>
        <w:t xml:space="preserve"> to 15 September 2021. In total, 14 replies from recognised social partners were received. Eight trade unions and </w:t>
      </w:r>
      <w:r w:rsidR="004D18AA" w:rsidRPr="001A501A">
        <w:rPr>
          <w:rFonts w:ascii="Times New Roman" w:hAnsi="Times New Roman" w:cs="Times New Roman"/>
          <w:sz w:val="24"/>
          <w:szCs w:val="24"/>
          <w:lang w:val="en-IE"/>
        </w:rPr>
        <w:t xml:space="preserve">six </w:t>
      </w:r>
      <w:r w:rsidRPr="001A501A">
        <w:rPr>
          <w:rFonts w:ascii="Times New Roman" w:hAnsi="Times New Roman" w:cs="Times New Roman"/>
          <w:sz w:val="24"/>
          <w:szCs w:val="24"/>
          <w:lang w:val="en-IE"/>
        </w:rPr>
        <w:t xml:space="preserve">employers’ organisations sent their replies. </w:t>
      </w:r>
    </w:p>
    <w:p w14:paraId="2FBC51D1" w14:textId="5E34A00A" w:rsidR="00B72B0A" w:rsidRPr="001A501A" w:rsidRDefault="00B72B0A" w:rsidP="00B72B0A">
      <w:pPr>
        <w:jc w:val="both"/>
        <w:rPr>
          <w:rFonts w:ascii="Times New Roman" w:hAnsi="Times New Roman" w:cs="Times New Roman"/>
          <w:lang w:val="en-US"/>
        </w:rPr>
      </w:pPr>
      <w:r w:rsidRPr="001A501A">
        <w:rPr>
          <w:rFonts w:ascii="Times New Roman" w:hAnsi="Times New Roman" w:cs="Times New Roman"/>
          <w:sz w:val="24"/>
          <w:szCs w:val="24"/>
          <w:lang w:val="en-IE"/>
        </w:rPr>
        <w:t xml:space="preserve">The trade unions, which contributed to the consultation, </w:t>
      </w:r>
      <w:r w:rsidR="00531D6D" w:rsidRPr="001A501A">
        <w:rPr>
          <w:rFonts w:ascii="Times New Roman" w:hAnsi="Times New Roman" w:cs="Times New Roman"/>
          <w:sz w:val="24"/>
          <w:szCs w:val="24"/>
          <w:lang w:val="en-IE"/>
        </w:rPr>
        <w:t>are</w:t>
      </w:r>
      <w:r w:rsidRPr="001A501A">
        <w:rPr>
          <w:rFonts w:ascii="Times New Roman" w:hAnsi="Times New Roman" w:cs="Times New Roman"/>
          <w:sz w:val="24"/>
          <w:szCs w:val="24"/>
          <w:lang w:val="en-IE"/>
        </w:rPr>
        <w:t>: European Trade Union Confederation (ETUC), Eurocadres (Council of European Professional and Managerial Staff), European Confederation of Independent Trade Unions (CESI), European Transport Workers’ Federation (ETF), UNI Europa, the European services workers union, European Federation of Trade Unions in the Food, Agriculture and Tourism (EFFAT), CEC European Managers and European Cockpit Association (ECA).</w:t>
      </w:r>
    </w:p>
    <w:p w14:paraId="669B7FF6"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sz w:val="24"/>
          <w:szCs w:val="24"/>
          <w:lang w:val="en-IE"/>
        </w:rPr>
        <w:t>On the employers’ side, six organizations replied to the consultation, namely BusinessEurope, SGI Europe, SMEunited, Council of European Employers of the Metal, Engineering and Technology-Based Industries (CEEMET), Hotels, Restaurants and Cafés in Europe (HOTREC) and World Employment Confederation Europe (WEC-Europe).</w:t>
      </w:r>
    </w:p>
    <w:p w14:paraId="7688F3AE" w14:textId="77777777" w:rsidR="00B72B0A" w:rsidRPr="001A501A" w:rsidRDefault="00B72B0A" w:rsidP="00B72B0A">
      <w:pPr>
        <w:spacing w:after="0" w:line="240" w:lineRule="auto"/>
        <w:jc w:val="both"/>
        <w:rPr>
          <w:rFonts w:ascii="Times New Roman" w:hAnsi="Times New Roman" w:cs="Times New Roman"/>
          <w:color w:val="333333"/>
          <w:sz w:val="18"/>
          <w:szCs w:val="18"/>
          <w:lang w:val="en-IE"/>
        </w:rPr>
      </w:pPr>
    </w:p>
    <w:p w14:paraId="7EF948F4" w14:textId="77777777" w:rsidR="00B72B0A" w:rsidRPr="001A501A" w:rsidRDefault="00B72B0A" w:rsidP="00B72B0A">
      <w:pPr>
        <w:jc w:val="both"/>
        <w:rPr>
          <w:rFonts w:ascii="Times New Roman" w:hAnsi="Times New Roman" w:cs="Times New Roman"/>
          <w:b/>
          <w:i/>
          <w:sz w:val="24"/>
          <w:szCs w:val="24"/>
          <w:lang w:val="en-IE"/>
        </w:rPr>
      </w:pPr>
      <w:r w:rsidRPr="001A501A">
        <w:rPr>
          <w:rFonts w:ascii="Times New Roman" w:hAnsi="Times New Roman" w:cs="Times New Roman"/>
          <w:b/>
          <w:i/>
          <w:sz w:val="24"/>
          <w:szCs w:val="24"/>
          <w:lang w:val="en-IE"/>
        </w:rPr>
        <w:t xml:space="preserve">Objectives of a possible EU action </w:t>
      </w:r>
    </w:p>
    <w:p w14:paraId="3C70A477"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sz w:val="24"/>
          <w:szCs w:val="24"/>
          <w:lang w:val="en-IE"/>
        </w:rPr>
        <w:t xml:space="preserve">Both </w:t>
      </w:r>
      <w:r w:rsidRPr="001A501A">
        <w:rPr>
          <w:rFonts w:ascii="Times New Roman" w:hAnsi="Times New Roman" w:cs="Times New Roman"/>
          <w:b/>
          <w:sz w:val="24"/>
          <w:szCs w:val="24"/>
          <w:lang w:val="en-IE"/>
        </w:rPr>
        <w:t xml:space="preserve">Trade unions and Employers’ organisations </w:t>
      </w:r>
      <w:r w:rsidRPr="001A501A">
        <w:rPr>
          <w:rFonts w:ascii="Times New Roman" w:hAnsi="Times New Roman" w:cs="Times New Roman"/>
          <w:sz w:val="24"/>
          <w:szCs w:val="24"/>
          <w:lang w:val="en-IE"/>
        </w:rPr>
        <w:t xml:space="preserve">generally agreed with the overall objectives identified by the European Commission. </w:t>
      </w:r>
    </w:p>
    <w:p w14:paraId="48622B64"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b/>
          <w:sz w:val="24"/>
          <w:szCs w:val="24"/>
          <w:lang w:val="en-IE"/>
        </w:rPr>
        <w:t>Trade unions</w:t>
      </w:r>
      <w:r w:rsidRPr="001A501A">
        <w:rPr>
          <w:rFonts w:ascii="Times New Roman" w:hAnsi="Times New Roman" w:cs="Times New Roman"/>
          <w:sz w:val="24"/>
          <w:szCs w:val="24"/>
          <w:lang w:val="en-IE"/>
        </w:rPr>
        <w:t xml:space="preserve"> strongly object a third status for people working through platforms and any notion of platform work as a separate form of work necessitating specific rules regarding employment or social </w:t>
      </w:r>
      <w:r w:rsidR="004157E1" w:rsidRPr="001A501A">
        <w:rPr>
          <w:rFonts w:ascii="Times New Roman" w:hAnsi="Times New Roman" w:cs="Times New Roman"/>
          <w:sz w:val="24"/>
          <w:szCs w:val="24"/>
          <w:lang w:val="en-IE"/>
        </w:rPr>
        <w:t>protection</w:t>
      </w:r>
      <w:r w:rsidRPr="001A501A">
        <w:rPr>
          <w:rFonts w:ascii="Times New Roman" w:hAnsi="Times New Roman" w:cs="Times New Roman"/>
          <w:sz w:val="24"/>
          <w:szCs w:val="24"/>
          <w:lang w:val="en-IE"/>
        </w:rPr>
        <w:t>. For some (ETUC, Eurocadres and ETF), the recognition of platforms as employers with sector-specific obligations is equally important and necessary as the clarification of the employment status of people working through platforms.  ETUC and Eurocadres would like to see the upcoming initiative extended to all non-standard forms of work.</w:t>
      </w:r>
    </w:p>
    <w:p w14:paraId="79278413"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sz w:val="24"/>
          <w:szCs w:val="24"/>
          <w:lang w:val="en-IE"/>
        </w:rPr>
        <w:t xml:space="preserve">Additionally, </w:t>
      </w:r>
      <w:r w:rsidRPr="001A501A">
        <w:rPr>
          <w:rFonts w:ascii="Times New Roman" w:hAnsi="Times New Roman" w:cs="Times New Roman"/>
          <w:b/>
          <w:sz w:val="24"/>
          <w:szCs w:val="24"/>
          <w:lang w:val="en-IE"/>
        </w:rPr>
        <w:t>trade unions</w:t>
      </w:r>
      <w:r w:rsidRPr="001A501A">
        <w:rPr>
          <w:rFonts w:ascii="Times New Roman" w:hAnsi="Times New Roman" w:cs="Times New Roman"/>
          <w:sz w:val="24"/>
          <w:szCs w:val="24"/>
          <w:lang w:val="en-IE"/>
        </w:rPr>
        <w:t xml:space="preserve"> support the plan to introduce new rights related to the algorithmic management, notably information and consultation rights for workers and workers’ representatives, exclusion of automated firing, right to data protection and privacy and portability of data. They consider existing GDPR rights need to be made more specific in the context of platform work, and that the proposed AI Act does not address the specificity of AI uses in employment (ETUC). Finally, trade unions are also in favour of the reporting obligations of platforms, clarification of the applicable social legislation of the country where the worker executes his work and underline the role of social partners in collective representation and social dialogue.</w:t>
      </w:r>
    </w:p>
    <w:p w14:paraId="7C02CA8E" w14:textId="2F7BC1FB"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b/>
          <w:sz w:val="24"/>
          <w:szCs w:val="24"/>
          <w:lang w:val="en-IE"/>
        </w:rPr>
        <w:t>Employers’ organisations</w:t>
      </w:r>
      <w:r w:rsidRPr="001A501A">
        <w:rPr>
          <w:rFonts w:ascii="Times New Roman" w:hAnsi="Times New Roman" w:cs="Times New Roman"/>
          <w:sz w:val="24"/>
          <w:szCs w:val="24"/>
          <w:lang w:val="en-IE"/>
        </w:rPr>
        <w:t xml:space="preserve"> agree that there are issues e.g. regarding working conditions, misclassification of employment status or access to information that should be tackled. However, they prefer that this is done at the national level, on a case-by-case basis and within the framework of the different national social and industrial relations systems. Employers’ organisations further highlighted that any possible action at EU level should be in line with two main principles: allowing </w:t>
      </w:r>
      <w:r w:rsidR="00CB23CD">
        <w:rPr>
          <w:rFonts w:ascii="Times New Roman" w:hAnsi="Times New Roman" w:cs="Times New Roman"/>
          <w:sz w:val="24"/>
          <w:szCs w:val="24"/>
          <w:lang w:val="en-IE"/>
        </w:rPr>
        <w:t>genuine self-employed</w:t>
      </w:r>
      <w:r w:rsidRPr="001A501A">
        <w:rPr>
          <w:rFonts w:ascii="Times New Roman" w:hAnsi="Times New Roman" w:cs="Times New Roman"/>
          <w:sz w:val="24"/>
          <w:szCs w:val="24"/>
          <w:lang w:val="en-IE"/>
        </w:rPr>
        <w:t xml:space="preserve"> to be able to fully benefit from the autonomy and freedom associated with their status and support sustainable growth of platforms. (Business Europe, SME United). BusinessEurope noted potential action should respect the diversity of needs and desires of those working through platforms.</w:t>
      </w:r>
    </w:p>
    <w:p w14:paraId="12219AF5"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b/>
          <w:sz w:val="24"/>
          <w:szCs w:val="24"/>
          <w:lang w:val="en-IE"/>
        </w:rPr>
        <w:t>Employers’ organisations</w:t>
      </w:r>
      <w:r w:rsidRPr="001A501A">
        <w:rPr>
          <w:rFonts w:ascii="Times New Roman" w:hAnsi="Times New Roman" w:cs="Times New Roman"/>
          <w:sz w:val="24"/>
          <w:szCs w:val="24"/>
          <w:lang w:val="en-IE"/>
        </w:rPr>
        <w:t xml:space="preserve"> recognize the need to improve the information and transparency of algorithmic decisions and data privacy of people working through platforms. They however consider that the existing (P2B Regulation, GDPR) or upcoming (AI Act) legal instruments are designed for the purpose. The focus should therefore lie on efficient implementation and enforcement of these regulations at the national level. The need to improve knowledge and clarity on the applicable rules when it comes to cross-border platform work was also recognized by employers’ organisations.  </w:t>
      </w:r>
    </w:p>
    <w:p w14:paraId="2E4255BD" w14:textId="77777777" w:rsidR="00B72B0A" w:rsidRPr="001A501A" w:rsidRDefault="00B72B0A" w:rsidP="00B72B0A">
      <w:pPr>
        <w:jc w:val="both"/>
        <w:rPr>
          <w:rFonts w:ascii="Times New Roman" w:hAnsi="Times New Roman" w:cs="Times New Roman"/>
          <w:b/>
          <w:i/>
          <w:sz w:val="24"/>
          <w:szCs w:val="24"/>
          <w:lang w:val="en-IE"/>
        </w:rPr>
      </w:pPr>
      <w:r w:rsidRPr="001A501A">
        <w:rPr>
          <w:rFonts w:ascii="Times New Roman" w:hAnsi="Times New Roman" w:cs="Times New Roman"/>
          <w:b/>
          <w:i/>
          <w:sz w:val="24"/>
          <w:szCs w:val="24"/>
          <w:lang w:val="en-IE"/>
        </w:rPr>
        <w:t>Possible avenues for EU action</w:t>
      </w:r>
    </w:p>
    <w:p w14:paraId="41DFF7FF"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b/>
          <w:sz w:val="24"/>
          <w:szCs w:val="24"/>
          <w:lang w:val="en-IE"/>
        </w:rPr>
        <w:t>Trade unions</w:t>
      </w:r>
      <w:r w:rsidRPr="001A501A">
        <w:rPr>
          <w:rFonts w:ascii="Times New Roman" w:hAnsi="Times New Roman" w:cs="Times New Roman"/>
          <w:sz w:val="24"/>
          <w:szCs w:val="24"/>
          <w:lang w:val="en-IE"/>
        </w:rPr>
        <w:t xml:space="preserve"> call on the Commission to propose a Directive based on Article 153(2) TFEU that provides for the rebuttable presumption of an employment status with reversed burden of proof and a set of criteria to verify the status, and maintain that such instrument should apply both to online and on-location platforms.  With regard to the criteria to verify the employment status, ETUC has suggested own set of criteria based on ECJ decisions; the ABC test from California was also proposed as a possible example (ETF). </w:t>
      </w:r>
    </w:p>
    <w:p w14:paraId="4839BE4A"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b/>
          <w:sz w:val="24"/>
          <w:szCs w:val="24"/>
          <w:lang w:val="en-IE"/>
        </w:rPr>
        <w:t>Trade unions</w:t>
      </w:r>
      <w:r w:rsidRPr="001A501A">
        <w:rPr>
          <w:rFonts w:ascii="Times New Roman" w:hAnsi="Times New Roman" w:cs="Times New Roman"/>
          <w:sz w:val="24"/>
          <w:szCs w:val="24"/>
          <w:lang w:val="en-IE"/>
        </w:rPr>
        <w:t xml:space="preserve"> agree with the proposals of providing improved information to workers affected by algorithmic management and the need to reinforce information and consultation rights on algorithmic management systems, and the protection of the data of workers, ensuring full involvement of social partners. ETUC, ETF and UNI Europa also pointed to algorithmic worker surveillance and alerted that such practices in the workplaces should be prohibited, also in view of increasing ‘platformization’ of traditional sectors.</w:t>
      </w:r>
    </w:p>
    <w:p w14:paraId="6A45EFC0"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b/>
          <w:sz w:val="24"/>
          <w:szCs w:val="24"/>
          <w:lang w:val="en-IE"/>
        </w:rPr>
        <w:t>Trade unions</w:t>
      </w:r>
      <w:r w:rsidRPr="001A501A">
        <w:rPr>
          <w:rFonts w:ascii="Times New Roman" w:hAnsi="Times New Roman" w:cs="Times New Roman"/>
          <w:sz w:val="24"/>
          <w:szCs w:val="24"/>
          <w:lang w:val="en-IE"/>
        </w:rPr>
        <w:t xml:space="preserve"> also highlighted the role of collective bargaining and the need to stimulate social dialogue in platform work and to support capacity building in this context. With regard to cross-border challenges, trade unions stressed the need for transparency and reporting obligations as well as the need to improve enforcement of applicable rules. They stated that platform companies should fall under the same rules as other companies in cross-border situations.</w:t>
      </w:r>
    </w:p>
    <w:p w14:paraId="180B94E9"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b/>
          <w:sz w:val="24"/>
          <w:szCs w:val="24"/>
          <w:lang w:val="en-IE"/>
        </w:rPr>
        <w:t>Employers’ organisations</w:t>
      </w:r>
      <w:r w:rsidRPr="001A501A">
        <w:rPr>
          <w:rFonts w:ascii="Times New Roman" w:hAnsi="Times New Roman" w:cs="Times New Roman"/>
          <w:sz w:val="24"/>
          <w:szCs w:val="24"/>
          <w:lang w:val="en-IE"/>
        </w:rPr>
        <w:t xml:space="preserve"> agree that people providing services through platforms should be correctly classified. They are however against a rebuttable presumption of employment coupled with a reversal of the burden of proof, in particular through a binding EU instrument. In their view it would take away individuals’ choice to be self-employed. Some maintained that a self-regulatory approach by platforms themselves, combined with a dedicated forum of key actors developing guidance on determining employment status, would be the right approach (BusinessEurope), while others would support non-binding measures e.g. EU guidelines or a Council Recommendation (SMEunited). </w:t>
      </w:r>
    </w:p>
    <w:p w14:paraId="0F5C614D"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sz w:val="24"/>
          <w:szCs w:val="24"/>
          <w:lang w:val="en-IE"/>
        </w:rPr>
        <w:t xml:space="preserve">Regarding the management of algorithms </w:t>
      </w:r>
      <w:r w:rsidRPr="001A501A">
        <w:rPr>
          <w:rFonts w:ascii="Times New Roman" w:hAnsi="Times New Roman" w:cs="Times New Roman"/>
          <w:b/>
          <w:sz w:val="24"/>
          <w:szCs w:val="24"/>
          <w:lang w:val="en-IE"/>
        </w:rPr>
        <w:t>employers’ organisations</w:t>
      </w:r>
      <w:r w:rsidRPr="001A501A">
        <w:rPr>
          <w:rFonts w:ascii="Times New Roman" w:hAnsi="Times New Roman" w:cs="Times New Roman"/>
          <w:sz w:val="24"/>
          <w:szCs w:val="24"/>
          <w:lang w:val="en-IE"/>
        </w:rPr>
        <w:t xml:space="preserve"> do not believe that a separate EU initiative on issues related to platform work is necessary in view of the upcoming Regulation on Artificial Intelligence that should also cover the employment context. A proper enforcement of existing legislative framework (P2</w:t>
      </w:r>
      <w:r w:rsidR="00834252" w:rsidRPr="001A501A">
        <w:rPr>
          <w:rFonts w:ascii="Times New Roman" w:hAnsi="Times New Roman" w:cs="Times New Roman"/>
          <w:sz w:val="24"/>
          <w:szCs w:val="24"/>
          <w:lang w:val="en-IE"/>
        </w:rPr>
        <w:t>B</w:t>
      </w:r>
      <w:r w:rsidRPr="001A501A">
        <w:rPr>
          <w:rFonts w:ascii="Times New Roman" w:hAnsi="Times New Roman" w:cs="Times New Roman"/>
          <w:sz w:val="24"/>
          <w:szCs w:val="24"/>
          <w:lang w:val="en-IE"/>
        </w:rPr>
        <w:t xml:space="preserve"> Regulation and GDPR) should be done on a national level to tackle the issues with respect to protecting personal data and ensuring transparency and accountability. Employers’ organisations also emphasised that </w:t>
      </w:r>
      <w:r w:rsidR="00834252" w:rsidRPr="001A501A">
        <w:rPr>
          <w:rFonts w:ascii="Times New Roman" w:hAnsi="Times New Roman" w:cs="Times New Roman"/>
          <w:sz w:val="24"/>
          <w:szCs w:val="24"/>
          <w:lang w:val="en-IE"/>
        </w:rPr>
        <w:t>A</w:t>
      </w:r>
      <w:r w:rsidRPr="001A501A">
        <w:rPr>
          <w:rFonts w:ascii="Times New Roman" w:hAnsi="Times New Roman" w:cs="Times New Roman"/>
          <w:sz w:val="24"/>
          <w:szCs w:val="24"/>
          <w:lang w:val="en-IE"/>
        </w:rPr>
        <w:t xml:space="preserve">rticle153 </w:t>
      </w:r>
      <w:r w:rsidR="00834252" w:rsidRPr="001A501A">
        <w:rPr>
          <w:rFonts w:ascii="Times New Roman" w:hAnsi="Times New Roman" w:cs="Times New Roman"/>
          <w:sz w:val="24"/>
          <w:szCs w:val="24"/>
          <w:lang w:val="en-IE"/>
        </w:rPr>
        <w:t>TFEU</w:t>
      </w:r>
      <w:r w:rsidR="007631E2" w:rsidRPr="001A501A">
        <w:rPr>
          <w:rFonts w:ascii="Times New Roman" w:hAnsi="Times New Roman" w:cs="Times New Roman"/>
          <w:sz w:val="24"/>
          <w:szCs w:val="24"/>
          <w:lang w:val="en-IE"/>
        </w:rPr>
        <w:t xml:space="preserve"> </w:t>
      </w:r>
      <w:r w:rsidRPr="001A501A">
        <w:rPr>
          <w:rFonts w:ascii="Times New Roman" w:hAnsi="Times New Roman" w:cs="Times New Roman"/>
          <w:sz w:val="24"/>
          <w:szCs w:val="24"/>
          <w:lang w:val="en-IE"/>
        </w:rPr>
        <w:t>cannot be used as a legal basis for the part of the initiative that concerns self-employed.</w:t>
      </w:r>
    </w:p>
    <w:p w14:paraId="660D725B"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b/>
          <w:sz w:val="24"/>
          <w:szCs w:val="24"/>
          <w:lang w:val="en-IE"/>
        </w:rPr>
        <w:t>Employers’ organisations</w:t>
      </w:r>
      <w:r w:rsidRPr="001A501A">
        <w:rPr>
          <w:rFonts w:ascii="Times New Roman" w:hAnsi="Times New Roman" w:cs="Times New Roman"/>
          <w:sz w:val="24"/>
          <w:szCs w:val="24"/>
          <w:lang w:val="en-IE"/>
        </w:rPr>
        <w:t xml:space="preserve"> agree that having access to reliable data is important when platforms, or self-employed providing services through a platform, are operating cross-border. Apart from enforcement of existing rules, code of conduct/guidelines (HOTREC) or a register or reporting obligations by platforms e.g. on number of people working through them (SGI Europe), by platforms was proposed as a possible solution by some.</w:t>
      </w:r>
    </w:p>
    <w:p w14:paraId="2CE8ED6B" w14:textId="77777777" w:rsidR="00B72B0A" w:rsidRPr="001A501A" w:rsidRDefault="00B72B0A" w:rsidP="00B72B0A">
      <w:pPr>
        <w:jc w:val="both"/>
        <w:rPr>
          <w:rFonts w:ascii="Times New Roman" w:hAnsi="Times New Roman" w:cs="Times New Roman"/>
          <w:b/>
          <w:i/>
          <w:sz w:val="24"/>
          <w:szCs w:val="24"/>
          <w:lang w:val="en-IE"/>
        </w:rPr>
      </w:pPr>
      <w:r w:rsidRPr="001A501A">
        <w:rPr>
          <w:rFonts w:ascii="Times New Roman" w:hAnsi="Times New Roman" w:cs="Times New Roman"/>
          <w:b/>
          <w:i/>
          <w:sz w:val="24"/>
          <w:szCs w:val="24"/>
          <w:lang w:val="en-IE"/>
        </w:rPr>
        <w:t>Willingness to enter into negotiations</w:t>
      </w:r>
    </w:p>
    <w:p w14:paraId="7EE8EBF9"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sz w:val="24"/>
          <w:szCs w:val="24"/>
          <w:lang w:val="en-IE"/>
        </w:rPr>
        <w:t xml:space="preserve">Social partners concluded that they will </w:t>
      </w:r>
      <w:r w:rsidRPr="001A501A">
        <w:rPr>
          <w:rFonts w:ascii="Times New Roman" w:hAnsi="Times New Roman" w:cs="Times New Roman"/>
          <w:b/>
          <w:sz w:val="24"/>
          <w:szCs w:val="24"/>
          <w:lang w:val="en-IE"/>
        </w:rPr>
        <w:t>not enter into negotiations.</w:t>
      </w:r>
    </w:p>
    <w:p w14:paraId="48B1A1F2" w14:textId="77777777" w:rsidR="00B72B0A" w:rsidRPr="001A501A" w:rsidRDefault="00B72B0A" w:rsidP="00B72B0A">
      <w:pPr>
        <w:jc w:val="both"/>
        <w:rPr>
          <w:rFonts w:ascii="Times New Roman" w:hAnsi="Times New Roman" w:cs="Times New Roman"/>
          <w:sz w:val="24"/>
          <w:szCs w:val="24"/>
          <w:lang w:val="en-IE"/>
        </w:rPr>
      </w:pPr>
      <w:r w:rsidRPr="001A501A">
        <w:rPr>
          <w:rFonts w:ascii="Times New Roman" w:hAnsi="Times New Roman" w:cs="Times New Roman"/>
          <w:b/>
          <w:sz w:val="24"/>
          <w:szCs w:val="24"/>
          <w:lang w:val="en-IE"/>
        </w:rPr>
        <w:t>Trade Unions</w:t>
      </w:r>
      <w:r w:rsidRPr="001A501A">
        <w:rPr>
          <w:rFonts w:ascii="Times New Roman" w:hAnsi="Times New Roman" w:cs="Times New Roman"/>
          <w:sz w:val="24"/>
          <w:szCs w:val="24"/>
          <w:lang w:val="en-IE"/>
        </w:rPr>
        <w:t xml:space="preserve"> argue that the discussions with employers on this issues would not lead to any legislation as European employers’ organisations are not willing to enter discussion on legal frameworks. In addition, most platform companies deny that they are employers and are not members of employer associations. Finally, with respect to the increasing number of court cases, trade unions call for ambitious legislation without further delays (ETUC).</w:t>
      </w:r>
    </w:p>
    <w:p w14:paraId="5F1E1A69" w14:textId="77777777" w:rsidR="00D7617F" w:rsidRDefault="00B72B0A" w:rsidP="00D7617F">
      <w:pPr>
        <w:jc w:val="both"/>
        <w:rPr>
          <w:rFonts w:ascii="Times New Roman" w:eastAsia="Times New Roman" w:hAnsi="Times New Roman" w:cs="Times New Roman"/>
          <w:b/>
          <w:smallCaps/>
          <w:sz w:val="28"/>
          <w:szCs w:val="28"/>
          <w:lang w:val="en-GB"/>
        </w:rPr>
      </w:pPr>
      <w:r w:rsidRPr="001A501A">
        <w:rPr>
          <w:rFonts w:ascii="Times New Roman" w:hAnsi="Times New Roman" w:cs="Times New Roman"/>
          <w:b/>
          <w:sz w:val="24"/>
          <w:szCs w:val="24"/>
          <w:lang w:val="en-IE"/>
        </w:rPr>
        <w:t>Employers’ organisations</w:t>
      </w:r>
      <w:r w:rsidRPr="001A501A">
        <w:rPr>
          <w:rFonts w:ascii="Times New Roman" w:hAnsi="Times New Roman" w:cs="Times New Roman"/>
          <w:sz w:val="24"/>
          <w:szCs w:val="24"/>
          <w:lang w:val="en-IE"/>
        </w:rPr>
        <w:t xml:space="preserve"> claim that since the initiative does not only concern employees and the labour market as such, but also self-employed, it would not be appropriate for them to enter into negotiations, as this would go beyond their mandate. At the same time, regarding the issue of employment status, which falls within the remit of social affairs, the approach they propose for a dedicated forum would naturally involve social partners, in a tripartite social dialogue setting.</w:t>
      </w:r>
      <w:bookmarkStart w:id="1647" w:name="_Toc80113104"/>
      <w:bookmarkStart w:id="1648" w:name="_Toc80113869"/>
      <w:bookmarkStart w:id="1649" w:name="_Toc81235181"/>
      <w:bookmarkStart w:id="1650" w:name="_Toc81239956"/>
      <w:bookmarkStart w:id="1651" w:name="_Toc81247207"/>
      <w:bookmarkStart w:id="1652" w:name="_Toc81260309"/>
      <w:bookmarkStart w:id="1653" w:name="_Toc81313346"/>
      <w:bookmarkStart w:id="1654" w:name="_Toc81321638"/>
      <w:bookmarkStart w:id="1655" w:name="_Toc81323812"/>
      <w:bookmarkStart w:id="1656" w:name="_Toc81327193"/>
      <w:bookmarkStart w:id="1657" w:name="_Toc81398503"/>
      <w:bookmarkStart w:id="1658" w:name="_Toc82107436"/>
      <w:bookmarkStart w:id="1659" w:name="_Toc82165158"/>
      <w:bookmarkStart w:id="1660" w:name="_Toc82165338"/>
      <w:bookmarkStart w:id="1661" w:name="_Toc82165421"/>
      <w:bookmarkStart w:id="1662" w:name="_Toc83313712"/>
      <w:bookmarkStart w:id="1663" w:name="_Toc83314830"/>
      <w:bookmarkStart w:id="1664" w:name="_Toc83314878"/>
      <w:bookmarkStart w:id="1665" w:name="_Toc83392689"/>
      <w:bookmarkStart w:id="1666" w:name="_Toc83393151"/>
      <w:bookmarkStart w:id="1667" w:name="_Toc83393302"/>
      <w:bookmarkStart w:id="1668" w:name="_Toc83393391"/>
      <w:bookmarkStart w:id="1669" w:name="_Toc83393453"/>
      <w:bookmarkStart w:id="1670" w:name="_Toc83397104"/>
      <w:bookmarkStart w:id="1671" w:name="_Toc83398351"/>
      <w:bookmarkStart w:id="1672" w:name="_Toc83651244"/>
      <w:bookmarkStart w:id="1673" w:name="_Toc86749302"/>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p>
    <w:p w14:paraId="1FC88B93" w14:textId="1750C0F3" w:rsidR="00197ACB" w:rsidRPr="00D7617F" w:rsidRDefault="00D7617F" w:rsidP="00D7617F">
      <w:pPr>
        <w:pStyle w:val="Heading4"/>
        <w:rPr>
          <w:b/>
          <w:szCs w:val="24"/>
          <w:lang w:val="en-IE"/>
        </w:rPr>
      </w:pPr>
      <w:r w:rsidRPr="00D7617F">
        <w:rPr>
          <w:b/>
        </w:rPr>
        <w:t>A2.3 Othe</w:t>
      </w:r>
      <w:r w:rsidR="004006E6" w:rsidRPr="00D7617F">
        <w:rPr>
          <w:b/>
        </w:rPr>
        <w:t>r s</w:t>
      </w:r>
      <w:r w:rsidR="00D87A17" w:rsidRPr="00D7617F">
        <w:rPr>
          <w:b/>
        </w:rPr>
        <w:t>takeholders’ consultation</w:t>
      </w:r>
      <w:bookmarkEnd w:id="1672"/>
      <w:bookmarkEnd w:id="1673"/>
    </w:p>
    <w:p w14:paraId="6B9F5CCB" w14:textId="77777777" w:rsidR="00197ACB" w:rsidRPr="001A501A" w:rsidRDefault="00197ACB" w:rsidP="006E7F26">
      <w:pPr>
        <w:spacing w:after="200" w:line="240" w:lineRule="auto"/>
        <w:jc w:val="both"/>
        <w:rPr>
          <w:rFonts w:ascii="Times New Roman" w:eastAsia="Times New Roman" w:hAnsi="Times New Roman" w:cs="Times New Roman"/>
          <w:color w:val="000000"/>
          <w:sz w:val="24"/>
          <w:szCs w:val="24"/>
          <w:lang w:val="en-US" w:bidi="en-US"/>
        </w:rPr>
      </w:pPr>
      <w:r w:rsidRPr="001A501A">
        <w:rPr>
          <w:rFonts w:ascii="Times New Roman" w:eastAsia="SimSun" w:hAnsi="Times New Roman" w:cs="Times New Roman"/>
          <w:b/>
          <w:bCs/>
          <w:color w:val="000000"/>
          <w:sz w:val="24"/>
          <w:szCs w:val="24"/>
          <w:shd w:val="clear" w:color="auto" w:fill="FFFFFF"/>
          <w:lang w:val="en-US" w:bidi="en-US"/>
        </w:rPr>
        <w:t>A number of stakeholders consultations have been performed to inform this initiative</w:t>
      </w:r>
      <w:r w:rsidR="000D7E6F" w:rsidRPr="001A501A">
        <w:rPr>
          <w:rFonts w:ascii="Times New Roman" w:eastAsia="SimSun" w:hAnsi="Times New Roman" w:cs="Times New Roman"/>
          <w:color w:val="000000"/>
          <w:sz w:val="24"/>
          <w:szCs w:val="24"/>
          <w:shd w:val="clear" w:color="auto" w:fill="FFFFFF"/>
          <w:lang w:val="en-US" w:bidi="en-US"/>
        </w:rPr>
        <w:t xml:space="preserve">, </w:t>
      </w:r>
      <w:r w:rsidRPr="001A501A">
        <w:rPr>
          <w:rFonts w:ascii="Times New Roman" w:eastAsia="SimSun" w:hAnsi="Times New Roman" w:cs="Times New Roman"/>
          <w:color w:val="000000"/>
          <w:sz w:val="24"/>
          <w:szCs w:val="24"/>
          <w:shd w:val="clear" w:color="auto" w:fill="FFFFFF"/>
          <w:lang w:val="en-US" w:bidi="en-US"/>
        </w:rPr>
        <w:t xml:space="preserve">including the </w:t>
      </w:r>
      <w:r w:rsidRPr="001A501A">
        <w:rPr>
          <w:rFonts w:ascii="Times New Roman" w:eastAsia="Times New Roman" w:hAnsi="Times New Roman" w:cs="Times New Roman"/>
          <w:color w:val="000000"/>
          <w:sz w:val="24"/>
          <w:szCs w:val="24"/>
          <w:lang w:val="en-US" w:bidi="en-US"/>
        </w:rPr>
        <w:t>Treaty-based two-stage consultation of the European Social Partners described in Annex 2.</w:t>
      </w:r>
    </w:p>
    <w:p w14:paraId="5BB7C225" w14:textId="77777777" w:rsidR="00197ACB" w:rsidRPr="001A501A" w:rsidRDefault="00197ACB" w:rsidP="006E7F26">
      <w:pPr>
        <w:spacing w:after="200" w:line="240" w:lineRule="auto"/>
        <w:jc w:val="both"/>
        <w:rPr>
          <w:rFonts w:ascii="Times New Roman" w:eastAsia="SimSun" w:hAnsi="Times New Roman" w:cs="Times New Roman"/>
          <w:color w:val="000000"/>
          <w:sz w:val="24"/>
          <w:szCs w:val="24"/>
          <w:shd w:val="clear" w:color="auto" w:fill="FFFFFF"/>
          <w:lang w:val="en-IE" w:bidi="en-US"/>
        </w:rPr>
      </w:pPr>
      <w:r w:rsidRPr="001A501A">
        <w:rPr>
          <w:rFonts w:ascii="Times New Roman" w:eastAsia="SimSun" w:hAnsi="Times New Roman" w:cs="Times New Roman"/>
          <w:color w:val="000000"/>
          <w:sz w:val="24"/>
          <w:szCs w:val="24"/>
          <w:shd w:val="clear" w:color="auto" w:fill="FFFFFF"/>
          <w:lang w:val="en-IE" w:bidi="en-US"/>
        </w:rPr>
        <w:t xml:space="preserve">In December 2020, </w:t>
      </w:r>
      <w:r w:rsidRPr="001A501A">
        <w:rPr>
          <w:rFonts w:ascii="Times New Roman" w:eastAsia="SimSun" w:hAnsi="Times New Roman" w:cs="Times New Roman"/>
          <w:b/>
          <w:bCs/>
          <w:color w:val="000000"/>
          <w:sz w:val="24"/>
          <w:szCs w:val="24"/>
          <w:shd w:val="clear" w:color="auto" w:fill="FFFFFF"/>
          <w:lang w:val="en-IE" w:bidi="en-US"/>
        </w:rPr>
        <w:t>EU employment and social affairs ministers</w:t>
      </w:r>
      <w:r w:rsidRPr="001A501A">
        <w:rPr>
          <w:rFonts w:ascii="Times New Roman" w:eastAsia="SimSun" w:hAnsi="Times New Roman" w:cs="Times New Roman"/>
          <w:color w:val="000000"/>
          <w:sz w:val="24"/>
          <w:szCs w:val="24"/>
          <w:shd w:val="clear" w:color="auto" w:fill="FFFFFF"/>
          <w:lang w:val="en-IE" w:bidi="en-US"/>
        </w:rPr>
        <w:t xml:space="preserve"> held a debate on platform work. They acknowledged that platform work is an international phenomenon with a strong cross-border dimension, and that therefore there is a role for the EU to address the related challenges.</w:t>
      </w:r>
    </w:p>
    <w:p w14:paraId="339FDC96" w14:textId="77777777" w:rsidR="00197ACB" w:rsidRPr="001A501A" w:rsidRDefault="00197ACB" w:rsidP="006E7F26">
      <w:pPr>
        <w:spacing w:before="200" w:after="0" w:line="240" w:lineRule="auto"/>
        <w:jc w:val="both"/>
        <w:rPr>
          <w:rFonts w:ascii="Times New Roman" w:eastAsia="Calibri" w:hAnsi="Times New Roman" w:cs="Times New Roman"/>
          <w:sz w:val="24"/>
          <w:szCs w:val="24"/>
          <w:lang w:val="en-IE"/>
        </w:rPr>
      </w:pPr>
      <w:r w:rsidRPr="001A501A">
        <w:rPr>
          <w:rFonts w:ascii="Times New Roman" w:eastAsia="SimSun" w:hAnsi="Times New Roman" w:cs="Times New Roman"/>
          <w:color w:val="000000"/>
          <w:sz w:val="24"/>
          <w:szCs w:val="24"/>
          <w:shd w:val="clear" w:color="auto" w:fill="FFFFFF"/>
          <w:lang w:val="en-IE" w:bidi="en-US"/>
        </w:rPr>
        <w:t xml:space="preserve">The </w:t>
      </w:r>
      <w:r w:rsidRPr="001A501A">
        <w:rPr>
          <w:rFonts w:ascii="Times New Roman" w:eastAsia="SimSun" w:hAnsi="Times New Roman" w:cs="Times New Roman"/>
          <w:b/>
          <w:bCs/>
          <w:color w:val="000000"/>
          <w:sz w:val="24"/>
          <w:szCs w:val="24"/>
          <w:shd w:val="clear" w:color="auto" w:fill="FFFFFF"/>
          <w:lang w:val="en-IE" w:bidi="en-US"/>
        </w:rPr>
        <w:t>European Parliament</w:t>
      </w:r>
      <w:r w:rsidRPr="001A501A">
        <w:rPr>
          <w:rFonts w:ascii="Times New Roman" w:eastAsia="SimSun" w:hAnsi="Times New Roman" w:cs="Times New Roman"/>
          <w:color w:val="000000"/>
          <w:sz w:val="24"/>
          <w:szCs w:val="24"/>
          <w:shd w:val="clear" w:color="auto" w:fill="FFFFFF"/>
          <w:lang w:val="en-IE" w:bidi="en-US"/>
        </w:rPr>
        <w:t xml:space="preserve"> has adopted a report on “A Strong Social Europe for just transitions”</w:t>
      </w:r>
      <w:r w:rsidRPr="001A501A">
        <w:rPr>
          <w:rFonts w:ascii="Times New Roman" w:eastAsia="SimSun" w:hAnsi="Times New Roman" w:cs="Times New Roman"/>
          <w:color w:val="000000"/>
          <w:sz w:val="24"/>
          <w:szCs w:val="24"/>
          <w:shd w:val="clear" w:color="auto" w:fill="FFFFFF"/>
          <w:lang w:val="en-IE" w:bidi="en-US"/>
        </w:rPr>
        <w:footnoteReference w:id="130"/>
      </w:r>
      <w:r w:rsidRPr="001A501A">
        <w:rPr>
          <w:rFonts w:ascii="Times New Roman" w:eastAsia="SimSun" w:hAnsi="Times New Roman" w:cs="Times New Roman"/>
          <w:color w:val="000000"/>
          <w:sz w:val="24"/>
          <w:szCs w:val="24"/>
          <w:shd w:val="clear" w:color="auto" w:fill="FFFFFF"/>
          <w:lang w:val="en-IE" w:bidi="en-US"/>
        </w:rPr>
        <w:t>, calling on the Commission to propose a directive on decent working conditions and rights in the digital economy. In November 2020, the European Parliament’s Employment Committee held an exchange of views with the Commission and different stakeholders on platform work.</w:t>
      </w:r>
      <w:r w:rsidRPr="001A501A">
        <w:rPr>
          <w:rFonts w:ascii="Times New Roman" w:eastAsia="Calibri" w:hAnsi="Times New Roman" w:cs="Times New Roman"/>
          <w:sz w:val="24"/>
          <w:szCs w:val="24"/>
          <w:lang w:val="en-IE"/>
        </w:rPr>
        <w:t xml:space="preserve"> On 16 September 2021 the European Parliament adopted a </w:t>
      </w:r>
      <w:r w:rsidRPr="001A501A">
        <w:rPr>
          <w:rFonts w:ascii="Times New Roman" w:eastAsia="Calibri" w:hAnsi="Times New Roman" w:cs="Times New Roman"/>
          <w:b/>
          <w:sz w:val="24"/>
          <w:szCs w:val="24"/>
          <w:lang w:val="en-IE"/>
        </w:rPr>
        <w:t>resolution on “fair working conditions, rights and social protection for platform workers – new forms of employment linked to digital development”</w:t>
      </w:r>
      <w:r w:rsidRPr="001A501A">
        <w:rPr>
          <w:rFonts w:ascii="Times New Roman" w:eastAsia="Calibri" w:hAnsi="Times New Roman" w:cs="Times New Roman"/>
          <w:sz w:val="24"/>
          <w:szCs w:val="24"/>
          <w:lang w:val="en-IE"/>
        </w:rPr>
        <w:t xml:space="preserve"> (2019/2186(INI)).</w:t>
      </w:r>
      <w:r w:rsidRPr="001A501A">
        <w:rPr>
          <w:rFonts w:ascii="Times New Roman" w:eastAsia="Calibri" w:hAnsi="Times New Roman" w:cs="Times New Roman"/>
          <w:sz w:val="24"/>
          <w:szCs w:val="24"/>
          <w:vertAlign w:val="superscript"/>
          <w:lang w:val="en-IE"/>
        </w:rPr>
        <w:footnoteReference w:id="131"/>
      </w:r>
      <w:r w:rsidRPr="001A501A">
        <w:rPr>
          <w:rFonts w:ascii="Times New Roman" w:eastAsia="Calibri" w:hAnsi="Times New Roman" w:cs="Times New Roman"/>
          <w:sz w:val="24"/>
          <w:szCs w:val="24"/>
          <w:lang w:val="en-IE"/>
        </w:rPr>
        <w:t xml:space="preserve"> </w:t>
      </w:r>
    </w:p>
    <w:p w14:paraId="16DE237D" w14:textId="77777777" w:rsidR="00197ACB" w:rsidRPr="001A501A" w:rsidRDefault="00197ACB" w:rsidP="006E7F26">
      <w:pPr>
        <w:spacing w:before="200" w:after="0" w:line="240" w:lineRule="auto"/>
        <w:jc w:val="both"/>
        <w:rPr>
          <w:rFonts w:ascii="Times New Roman" w:eastAsia="Calibri" w:hAnsi="Times New Roman" w:cs="Times New Roman"/>
          <w:noProof/>
          <w:sz w:val="24"/>
          <w:szCs w:val="24"/>
          <w:lang w:val="en-GB"/>
        </w:rPr>
      </w:pPr>
      <w:r w:rsidRPr="001A501A">
        <w:rPr>
          <w:rFonts w:ascii="Times New Roman" w:eastAsia="Calibri" w:hAnsi="Times New Roman" w:cs="Times New Roman"/>
          <w:noProof/>
          <w:sz w:val="24"/>
          <w:szCs w:val="24"/>
          <w:lang w:val="en-GB"/>
        </w:rPr>
        <w:t xml:space="preserve">The </w:t>
      </w:r>
      <w:r w:rsidRPr="001A501A">
        <w:rPr>
          <w:rFonts w:ascii="Times New Roman" w:eastAsia="Calibri" w:hAnsi="Times New Roman" w:cs="Times New Roman"/>
          <w:b/>
          <w:bCs/>
          <w:sz w:val="24"/>
          <w:szCs w:val="24"/>
          <w:lang w:val="en-GB"/>
        </w:rPr>
        <w:t>European Economic and Social Committee</w:t>
      </w:r>
      <w:r w:rsidRPr="001A501A">
        <w:rPr>
          <w:rFonts w:ascii="Times New Roman" w:eastAsia="Calibri" w:hAnsi="Times New Roman" w:cs="Times New Roman"/>
          <w:noProof/>
          <w:sz w:val="24"/>
          <w:szCs w:val="24"/>
          <w:vertAlign w:val="superscript"/>
          <w:lang w:val="en-GB"/>
        </w:rPr>
        <w:footnoteReference w:id="132"/>
      </w:r>
      <w:r w:rsidRPr="001A501A">
        <w:rPr>
          <w:rFonts w:ascii="Times New Roman" w:eastAsia="Calibri" w:hAnsi="Times New Roman" w:cs="Times New Roman"/>
          <w:noProof/>
          <w:sz w:val="24"/>
          <w:szCs w:val="24"/>
          <w:lang w:val="en-GB"/>
        </w:rPr>
        <w:t xml:space="preserve"> and the </w:t>
      </w:r>
      <w:r w:rsidRPr="001A501A">
        <w:rPr>
          <w:rFonts w:ascii="Times New Roman" w:eastAsia="Calibri" w:hAnsi="Times New Roman" w:cs="Times New Roman"/>
          <w:b/>
          <w:bCs/>
          <w:sz w:val="24"/>
          <w:szCs w:val="24"/>
          <w:lang w:val="en-GB"/>
        </w:rPr>
        <w:t>Committee of the Regions</w:t>
      </w:r>
      <w:r w:rsidRPr="001A501A">
        <w:rPr>
          <w:rFonts w:ascii="Times New Roman" w:eastAsia="Calibri" w:hAnsi="Times New Roman" w:cs="Times New Roman"/>
          <w:noProof/>
          <w:sz w:val="24"/>
          <w:szCs w:val="24"/>
          <w:vertAlign w:val="superscript"/>
          <w:lang w:val="en-GB"/>
        </w:rPr>
        <w:footnoteReference w:id="133"/>
      </w:r>
      <w:r w:rsidRPr="001A501A">
        <w:rPr>
          <w:rFonts w:ascii="Times New Roman" w:eastAsia="Calibri" w:hAnsi="Times New Roman" w:cs="Times New Roman"/>
          <w:noProof/>
          <w:sz w:val="24"/>
          <w:szCs w:val="24"/>
          <w:lang w:val="en-GB"/>
        </w:rPr>
        <w:t xml:space="preserve"> have put forward opinions on platform work.</w:t>
      </w:r>
    </w:p>
    <w:p w14:paraId="63042057" w14:textId="77777777" w:rsidR="00197ACB" w:rsidRPr="001A501A" w:rsidRDefault="00197ACB" w:rsidP="006E7F26">
      <w:pPr>
        <w:spacing w:before="200"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IE"/>
        </w:rPr>
        <w:t xml:space="preserve">Prior to the launch of the formal consultation of the social partners, </w:t>
      </w:r>
      <w:r w:rsidRPr="001A501A">
        <w:rPr>
          <w:rFonts w:ascii="Times New Roman" w:eastAsia="Calibri" w:hAnsi="Times New Roman" w:cs="Times New Roman"/>
          <w:b/>
          <w:bCs/>
          <w:sz w:val="24"/>
          <w:szCs w:val="24"/>
          <w:lang w:val="en-IE"/>
        </w:rPr>
        <w:t>the Commission held several meetings with a variety of stakeholders in different formats and at different levels</w:t>
      </w:r>
      <w:r w:rsidRPr="001A501A">
        <w:rPr>
          <w:rFonts w:ascii="Times New Roman" w:eastAsia="Calibri" w:hAnsi="Times New Roman" w:cs="Times New Roman"/>
          <w:sz w:val="24"/>
          <w:szCs w:val="24"/>
          <w:lang w:val="en-IE"/>
        </w:rPr>
        <w:t>, to make sure that everyone’s voice is taken into account for the purpose of this initiative. G</w:t>
      </w:r>
      <w:r w:rsidRPr="001A501A">
        <w:rPr>
          <w:rFonts w:ascii="Times New Roman" w:eastAsia="Calibri" w:hAnsi="Times New Roman" w:cs="Times New Roman"/>
          <w:sz w:val="24"/>
          <w:szCs w:val="24"/>
          <w:lang w:val="en-GB"/>
        </w:rPr>
        <w:t>rassroot associations representing people working through platforms, digital labour platform companies, trade unions, experts from academia, international organisations, and representatives from civil society were among the stakeholders that the Commission reached out to, and continues to engage with.</w:t>
      </w:r>
    </w:p>
    <w:p w14:paraId="305990B5" w14:textId="77777777" w:rsidR="00197ACB" w:rsidRPr="001A501A" w:rsidRDefault="00197ACB" w:rsidP="006E7F26">
      <w:pPr>
        <w:spacing w:before="200"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In addition, an extensive </w:t>
      </w:r>
      <w:r w:rsidRPr="001A501A">
        <w:rPr>
          <w:rFonts w:ascii="Times New Roman" w:eastAsia="Calibri" w:hAnsi="Times New Roman" w:cs="Times New Roman"/>
          <w:b/>
          <w:bCs/>
          <w:sz w:val="24"/>
          <w:szCs w:val="24"/>
          <w:lang w:val="en-GB"/>
        </w:rPr>
        <w:t>interview programme</w:t>
      </w:r>
      <w:r w:rsidRPr="001A501A">
        <w:rPr>
          <w:rFonts w:ascii="Times New Roman" w:eastAsia="Calibri" w:hAnsi="Times New Roman" w:cs="Times New Roman"/>
          <w:sz w:val="24"/>
          <w:szCs w:val="24"/>
          <w:lang w:val="en-GB"/>
        </w:rPr>
        <w:t xml:space="preserve"> was conducted in the context of the </w:t>
      </w:r>
      <w:r w:rsidRPr="001A501A">
        <w:rPr>
          <w:rFonts w:ascii="Times New Roman" w:eastAsia="Calibri" w:hAnsi="Times New Roman" w:cs="Times New Roman"/>
          <w:b/>
          <w:bCs/>
          <w:sz w:val="24"/>
          <w:szCs w:val="24"/>
          <w:lang w:val="en-GB"/>
        </w:rPr>
        <w:t>Impact Assessment study</w:t>
      </w:r>
      <w:r w:rsidRPr="001A501A">
        <w:rPr>
          <w:rFonts w:ascii="Times New Roman" w:eastAsia="Calibri" w:hAnsi="Times New Roman" w:cs="Times New Roman"/>
          <w:sz w:val="24"/>
          <w:szCs w:val="24"/>
          <w:lang w:val="en-GB"/>
        </w:rPr>
        <w:t xml:space="preserve"> gathering insights from a diverse pool of stakeholders including workers’ organisations, employers’ organisations, policy makers, digital labour platforms, representatives of people working through platforms, experts and academics. In total 61 interviews were held between May and August 2021.</w:t>
      </w:r>
      <w:bookmarkStart w:id="1674" w:name="bookmark162"/>
    </w:p>
    <w:p w14:paraId="77114731" w14:textId="77777777" w:rsidR="00197ACB" w:rsidRPr="001A501A" w:rsidRDefault="00197ACB" w:rsidP="006E7F26">
      <w:pPr>
        <w:spacing w:before="200" w:after="0" w:line="240" w:lineRule="auto"/>
        <w:jc w:val="both"/>
        <w:rPr>
          <w:rFonts w:ascii="Times New Roman" w:eastAsia="Times New Roman" w:hAnsi="Times New Roman" w:cs="Times New Roman"/>
          <w:color w:val="000000"/>
          <w:sz w:val="24"/>
          <w:szCs w:val="24"/>
          <w:lang w:val="en-IE" w:bidi="en-US"/>
        </w:rPr>
      </w:pPr>
      <w:r w:rsidRPr="001A501A">
        <w:rPr>
          <w:rFonts w:ascii="Times New Roman" w:eastAsia="Times New Roman" w:hAnsi="Times New Roman" w:cs="Times New Roman"/>
          <w:color w:val="000000"/>
          <w:sz w:val="24"/>
          <w:szCs w:val="24"/>
          <w:lang w:val="en-US" w:bidi="en-US"/>
        </w:rPr>
        <w:t xml:space="preserve">A public consultation on the platform initiative was not conducted. However, views were collected within the framework of the </w:t>
      </w:r>
      <w:r w:rsidRPr="001A501A">
        <w:rPr>
          <w:rFonts w:ascii="Times New Roman" w:eastAsia="Times New Roman" w:hAnsi="Times New Roman" w:cs="Times New Roman"/>
          <w:b/>
          <w:bCs/>
          <w:color w:val="000000"/>
          <w:sz w:val="24"/>
          <w:szCs w:val="24"/>
          <w:lang w:val="en-US" w:bidi="en-US"/>
        </w:rPr>
        <w:t>open public consultation on the Digital Services Act</w:t>
      </w:r>
      <w:r w:rsidRPr="001A501A">
        <w:rPr>
          <w:rFonts w:ascii="Times New Roman" w:eastAsia="Times New Roman" w:hAnsi="Times New Roman" w:cs="Times New Roman"/>
          <w:color w:val="000000"/>
          <w:sz w:val="24"/>
          <w:szCs w:val="24"/>
          <w:lang w:val="en-US" w:bidi="en-US"/>
        </w:rPr>
        <w:t xml:space="preserve"> </w:t>
      </w:r>
      <w:r w:rsidRPr="001A501A">
        <w:rPr>
          <w:rFonts w:ascii="Times New Roman" w:eastAsia="Calibri" w:hAnsi="Times New Roman" w:cs="Times New Roman"/>
          <w:sz w:val="24"/>
          <w:szCs w:val="24"/>
          <w:lang w:val="en-IE"/>
        </w:rPr>
        <w:t xml:space="preserve">which ran from 2 June to 8 September 2020 and which contained a </w:t>
      </w:r>
      <w:r w:rsidR="00BD779A" w:rsidRPr="001A501A">
        <w:rPr>
          <w:rFonts w:ascii="Times New Roman" w:eastAsia="Calibri" w:hAnsi="Times New Roman" w:cs="Times New Roman"/>
          <w:sz w:val="24"/>
          <w:szCs w:val="24"/>
          <w:lang w:val="en-IE"/>
        </w:rPr>
        <w:t>Section</w:t>
      </w:r>
      <w:r w:rsidRPr="001A501A">
        <w:rPr>
          <w:rFonts w:ascii="Times New Roman" w:eastAsia="Calibri" w:hAnsi="Times New Roman" w:cs="Times New Roman"/>
          <w:sz w:val="24"/>
          <w:szCs w:val="24"/>
          <w:lang w:val="en-IE"/>
        </w:rPr>
        <w:t xml:space="preserve"> on challenges of self-employed individuals offering services through platforms.</w:t>
      </w:r>
    </w:p>
    <w:bookmarkEnd w:id="1674"/>
    <w:p w14:paraId="6CE52207" w14:textId="77777777" w:rsidR="00197ACB" w:rsidRPr="001A501A" w:rsidRDefault="00197ACB" w:rsidP="006E7F26">
      <w:pPr>
        <w:spacing w:after="0" w:line="240" w:lineRule="auto"/>
        <w:jc w:val="both"/>
        <w:rPr>
          <w:rFonts w:ascii="Times New Roman" w:eastAsia="Calibri" w:hAnsi="Times New Roman" w:cs="Times New Roman"/>
          <w:b/>
          <w:sz w:val="24"/>
          <w:szCs w:val="24"/>
          <w:lang w:val="en-IE"/>
        </w:rPr>
      </w:pPr>
    </w:p>
    <w:p w14:paraId="2D5750DE" w14:textId="77777777" w:rsidR="00197ACB" w:rsidRPr="001A501A" w:rsidRDefault="00197ACB" w:rsidP="004006E6">
      <w:pPr>
        <w:rPr>
          <w:rFonts w:ascii="Times New Roman" w:hAnsi="Times New Roman" w:cs="Times New Roman"/>
          <w:b/>
          <w:sz w:val="24"/>
          <w:lang w:val="en-US"/>
        </w:rPr>
      </w:pPr>
      <w:bookmarkStart w:id="1675" w:name="_Toc81313347"/>
      <w:bookmarkStart w:id="1676" w:name="_Toc81323813"/>
      <w:bookmarkStart w:id="1677" w:name="_Toc81327194"/>
      <w:bookmarkStart w:id="1678" w:name="_Toc81398504"/>
      <w:bookmarkStart w:id="1679" w:name="_Toc82107437"/>
      <w:bookmarkStart w:id="1680" w:name="_Toc82165159"/>
      <w:bookmarkStart w:id="1681" w:name="_Toc82165339"/>
      <w:bookmarkStart w:id="1682" w:name="_Toc82165422"/>
      <w:bookmarkStart w:id="1683" w:name="_Toc83313713"/>
      <w:bookmarkStart w:id="1684" w:name="_Toc83313855"/>
      <w:bookmarkStart w:id="1685" w:name="_Toc83314831"/>
      <w:bookmarkStart w:id="1686" w:name="_Toc83314879"/>
      <w:bookmarkStart w:id="1687" w:name="_Toc83392690"/>
      <w:bookmarkStart w:id="1688" w:name="_Toc83393152"/>
      <w:bookmarkStart w:id="1689" w:name="_Toc83393303"/>
      <w:bookmarkStart w:id="1690" w:name="_Toc83393392"/>
      <w:bookmarkStart w:id="1691" w:name="_Toc83393454"/>
      <w:bookmarkStart w:id="1692" w:name="_Toc83397105"/>
      <w:bookmarkStart w:id="1693" w:name="_Toc83398352"/>
      <w:bookmarkStart w:id="1694" w:name="_Toc83651245"/>
      <w:r w:rsidRPr="001A501A">
        <w:rPr>
          <w:rFonts w:ascii="Times New Roman" w:hAnsi="Times New Roman" w:cs="Times New Roman"/>
          <w:b/>
          <w:sz w:val="24"/>
          <w:lang w:val="en-US"/>
        </w:rPr>
        <w:t>Stakeholders’ meetings</w:t>
      </w:r>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p>
    <w:p w14:paraId="09C624E6" w14:textId="77777777" w:rsidR="00F17893" w:rsidRPr="001A501A" w:rsidRDefault="00F17893" w:rsidP="00F17893">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In support of its work on a legislative initiative to improve the working conditions in platform work, the Commission gathered evidence from different stakeholders, via dedicated and bilateral meetings. </w:t>
      </w:r>
    </w:p>
    <w:p w14:paraId="118253A4" w14:textId="74019406" w:rsidR="002C7B68" w:rsidRPr="001A501A" w:rsidRDefault="002C7B68" w:rsidP="002C7B68">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 xml:space="preserve">In total, the Commission was in contact with </w:t>
      </w:r>
      <w:r w:rsidR="00B0455E" w:rsidRPr="001A501A">
        <w:rPr>
          <w:rFonts w:ascii="Times New Roman" w:hAnsi="Times New Roman" w:cs="Times New Roman"/>
          <w:sz w:val="24"/>
          <w:szCs w:val="24"/>
          <w:lang w:val="en-US"/>
        </w:rPr>
        <w:t xml:space="preserve">28 platforms, 4 </w:t>
      </w:r>
      <w:r w:rsidRPr="001A501A">
        <w:rPr>
          <w:rFonts w:ascii="Times New Roman" w:hAnsi="Times New Roman" w:cs="Times New Roman"/>
          <w:sz w:val="24"/>
          <w:szCs w:val="24"/>
          <w:lang w:val="en-US"/>
        </w:rPr>
        <w:t>organisations representing platforms and 2</w:t>
      </w:r>
      <w:r w:rsidR="00B0455E" w:rsidRPr="001A501A">
        <w:rPr>
          <w:rFonts w:ascii="Times New Roman" w:hAnsi="Times New Roman" w:cs="Times New Roman"/>
          <w:sz w:val="24"/>
          <w:szCs w:val="24"/>
          <w:lang w:val="en-US"/>
        </w:rPr>
        <w:t>4</w:t>
      </w:r>
      <w:r w:rsidRPr="001A501A">
        <w:rPr>
          <w:rFonts w:ascii="Times New Roman" w:hAnsi="Times New Roman" w:cs="Times New Roman"/>
          <w:sz w:val="24"/>
          <w:szCs w:val="24"/>
          <w:lang w:val="en-US"/>
        </w:rPr>
        <w:t xml:space="preserve"> organisations representing </w:t>
      </w:r>
      <w:r w:rsidR="00B0455E" w:rsidRPr="001A501A">
        <w:rPr>
          <w:rFonts w:ascii="Times New Roman" w:hAnsi="Times New Roman" w:cs="Times New Roman"/>
          <w:sz w:val="24"/>
          <w:szCs w:val="24"/>
          <w:lang w:val="en-US"/>
        </w:rPr>
        <w:t>people working through platforms</w:t>
      </w:r>
      <w:r w:rsidRPr="001A501A">
        <w:rPr>
          <w:rFonts w:ascii="Times New Roman" w:hAnsi="Times New Roman" w:cs="Times New Roman"/>
          <w:sz w:val="24"/>
          <w:szCs w:val="24"/>
          <w:lang w:val="en-US"/>
        </w:rPr>
        <w:t>, with several of them at multiple occasions.</w:t>
      </w:r>
    </w:p>
    <w:p w14:paraId="4FCF6403" w14:textId="56386AE2" w:rsidR="002C7B68" w:rsidRPr="001A501A" w:rsidRDefault="002C7B68" w:rsidP="002C7B68">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 xml:space="preserve">Digital labour platforms: </w:t>
      </w:r>
      <w:r w:rsidR="00B0455E" w:rsidRPr="001A501A">
        <w:rPr>
          <w:rFonts w:ascii="Times New Roman" w:hAnsi="Times New Roman" w:cs="Times New Roman"/>
          <w:sz w:val="24"/>
          <w:lang w:val="en-US"/>
        </w:rPr>
        <w:t xml:space="preserve">Bolt, Wolt, Uber, DeliveryHero, Deliveroo, Heetch, Scribeur, Testbirds, Workis, Glovo, Zenjob, Voocali, JustEat TakeAway, Care.com International, Pozamiatane.pl, TaskHero, TaskRabbit, Jovoto, MelaScrivi, ClickWorker, Wirk, Freelancer, Solved.fi, Didaxis, Hlidacky, FreeNow, Upwork and Stuart. </w:t>
      </w:r>
    </w:p>
    <w:p w14:paraId="623CB216" w14:textId="77777777" w:rsidR="002C7B68" w:rsidRPr="001A501A" w:rsidRDefault="002C7B68" w:rsidP="002C7B68">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Associations representing platforms</w:t>
      </w:r>
      <w:r w:rsidR="00B0455E" w:rsidRPr="001A501A">
        <w:rPr>
          <w:rFonts w:ascii="Times New Roman" w:hAnsi="Times New Roman" w:cs="Times New Roman"/>
          <w:sz w:val="24"/>
          <w:szCs w:val="24"/>
          <w:lang w:val="en-US"/>
        </w:rPr>
        <w:t xml:space="preserve"> and digital companies</w:t>
      </w:r>
      <w:r w:rsidRPr="001A501A">
        <w:rPr>
          <w:rFonts w:ascii="Times New Roman" w:hAnsi="Times New Roman" w:cs="Times New Roman"/>
          <w:sz w:val="24"/>
          <w:szCs w:val="24"/>
          <w:lang w:val="en-US"/>
        </w:rPr>
        <w:t>: Move EU, the Association of Freelance Platforms (API)</w:t>
      </w:r>
      <w:r w:rsidR="00B0455E" w:rsidRPr="001A501A">
        <w:rPr>
          <w:rFonts w:ascii="Times New Roman" w:hAnsi="Times New Roman" w:cs="Times New Roman"/>
          <w:sz w:val="24"/>
          <w:szCs w:val="24"/>
          <w:lang w:val="en-US"/>
        </w:rPr>
        <w:t>, Bitkom Association</w:t>
      </w:r>
      <w:r w:rsidR="00531D6D" w:rsidRPr="001A501A">
        <w:rPr>
          <w:rFonts w:ascii="Times New Roman" w:hAnsi="Times New Roman" w:cs="Times New Roman"/>
          <w:sz w:val="24"/>
          <w:szCs w:val="24"/>
          <w:lang w:val="en-US"/>
        </w:rPr>
        <w:t>.</w:t>
      </w:r>
    </w:p>
    <w:p w14:paraId="16CD56B5" w14:textId="28D9D238" w:rsidR="002C7B68" w:rsidRDefault="002C7B68" w:rsidP="00C350EA">
      <w:pPr>
        <w:spacing w:after="0" w:line="276" w:lineRule="auto"/>
        <w:jc w:val="both"/>
        <w:rPr>
          <w:rFonts w:ascii="Times New Roman" w:hAnsi="Times New Roman" w:cs="Times New Roman"/>
          <w:sz w:val="20"/>
          <w:szCs w:val="20"/>
          <w:lang w:val="en-IE"/>
        </w:rPr>
      </w:pPr>
      <w:r w:rsidRPr="001A501A">
        <w:rPr>
          <w:rFonts w:ascii="Times New Roman" w:hAnsi="Times New Roman" w:cs="Times New Roman"/>
          <w:sz w:val="24"/>
          <w:szCs w:val="24"/>
          <w:lang w:val="en-US"/>
        </w:rPr>
        <w:t xml:space="preserve">Organisations representing platform workers: </w:t>
      </w:r>
      <w:r w:rsidR="00B0455E" w:rsidRPr="001A501A">
        <w:rPr>
          <w:rFonts w:ascii="Times New Roman" w:hAnsi="Times New Roman" w:cs="Times New Roman"/>
          <w:sz w:val="24"/>
          <w:szCs w:val="20"/>
          <w:lang w:val="en-IE"/>
        </w:rPr>
        <w:t xml:space="preserve">Riders &amp; Derechos, United Freelancers, Collectif des livreurs autonomes de Paris (CLAP), </w:t>
      </w:r>
      <w:r w:rsidR="00B0455E" w:rsidRPr="001A501A">
        <w:rPr>
          <w:rFonts w:ascii="Times New Roman" w:hAnsi="Times New Roman" w:cs="Times New Roman"/>
          <w:sz w:val="24"/>
          <w:szCs w:val="20"/>
          <w:lang w:val="en-US"/>
        </w:rPr>
        <w:t xml:space="preserve">Les Coursiers Bordelais, </w:t>
      </w:r>
      <w:r w:rsidR="00B0455E" w:rsidRPr="001A501A">
        <w:rPr>
          <w:rFonts w:ascii="Times New Roman" w:hAnsi="Times New Roman" w:cs="Times New Roman"/>
          <w:sz w:val="24"/>
          <w:szCs w:val="20"/>
          <w:lang w:val="en-IE"/>
        </w:rPr>
        <w:t>Austrian Trade Union (ÖGB), Riders Union FNV, Intersyndicale National VTC, Couriers' Asociation, Lithuania, European Alternatives, UILTuCS Uil, Unión General de Trabajadores, Riders Union Reggio Emilia, 3F Transport, CoopCycle, Smart, Person working through platforms (Germany), Asociación Española de Riders Mensajeros (Asoriders), Asociación Autónoma de Riders (AAR), AMRAS Pop-up Kollejtif Kolyma2, Zentrale, ACEACOP -La Poit’ à Vélo, Liefern am Limit, Deliverance Milano, Glovo couriers Poland.</w:t>
      </w:r>
    </w:p>
    <w:p w14:paraId="476267F7" w14:textId="77777777" w:rsidR="00C350EA" w:rsidRPr="00C350EA" w:rsidRDefault="00C350EA" w:rsidP="00C350EA">
      <w:pPr>
        <w:spacing w:after="0" w:line="276" w:lineRule="auto"/>
        <w:jc w:val="both"/>
        <w:rPr>
          <w:rFonts w:ascii="Times New Roman" w:hAnsi="Times New Roman" w:cs="Times New Roman"/>
          <w:sz w:val="20"/>
          <w:szCs w:val="20"/>
          <w:lang w:val="en-IE"/>
        </w:rPr>
      </w:pPr>
    </w:p>
    <w:p w14:paraId="5E840EAE" w14:textId="77777777" w:rsidR="00F17893" w:rsidRPr="001A501A" w:rsidRDefault="002C7B68" w:rsidP="00F17893">
      <w:pPr>
        <w:jc w:val="both"/>
        <w:rPr>
          <w:rFonts w:ascii="Times New Roman" w:hAnsi="Times New Roman" w:cs="Times New Roman"/>
          <w:sz w:val="24"/>
          <w:szCs w:val="24"/>
          <w:lang w:val="en-IE"/>
        </w:rPr>
      </w:pPr>
      <w:r w:rsidRPr="001A501A">
        <w:rPr>
          <w:rFonts w:ascii="Times New Roman" w:hAnsi="Times New Roman" w:cs="Times New Roman"/>
          <w:sz w:val="24"/>
          <w:szCs w:val="24"/>
          <w:lang w:val="en-IE"/>
        </w:rPr>
        <w:t xml:space="preserve">On 20 </w:t>
      </w:r>
      <w:r w:rsidR="00907080" w:rsidRPr="001A501A">
        <w:rPr>
          <w:rFonts w:ascii="Times New Roman" w:hAnsi="Times New Roman" w:cs="Times New Roman"/>
          <w:sz w:val="24"/>
          <w:szCs w:val="24"/>
          <w:lang w:val="en-IE"/>
        </w:rPr>
        <w:t>and</w:t>
      </w:r>
      <w:r w:rsidRPr="001A501A">
        <w:rPr>
          <w:rFonts w:ascii="Times New Roman" w:hAnsi="Times New Roman" w:cs="Times New Roman"/>
          <w:sz w:val="24"/>
          <w:szCs w:val="24"/>
          <w:lang w:val="en-IE"/>
        </w:rPr>
        <w:t xml:space="preserve"> 21 September</w:t>
      </w:r>
      <w:r w:rsidR="00142B85" w:rsidRPr="001A501A">
        <w:rPr>
          <w:rFonts w:ascii="Times New Roman" w:hAnsi="Times New Roman" w:cs="Times New Roman"/>
          <w:sz w:val="24"/>
          <w:szCs w:val="24"/>
          <w:lang w:val="en-IE"/>
        </w:rPr>
        <w:t xml:space="preserve"> 2021</w:t>
      </w:r>
      <w:r w:rsidRPr="001A501A">
        <w:rPr>
          <w:rFonts w:ascii="Times New Roman" w:hAnsi="Times New Roman" w:cs="Times New Roman"/>
          <w:sz w:val="24"/>
          <w:szCs w:val="24"/>
          <w:lang w:val="en-IE"/>
        </w:rPr>
        <w:t xml:space="preserve"> </w:t>
      </w:r>
      <w:r w:rsidRPr="001A501A">
        <w:rPr>
          <w:rFonts w:ascii="Times New Roman" w:hAnsi="Times New Roman" w:cs="Times New Roman"/>
          <w:sz w:val="24"/>
          <w:szCs w:val="24"/>
          <w:lang w:val="en-US"/>
        </w:rPr>
        <w:t xml:space="preserve">the Commission held </w:t>
      </w:r>
      <w:r w:rsidRPr="001A501A">
        <w:rPr>
          <w:rFonts w:ascii="Times New Roman" w:hAnsi="Times New Roman" w:cs="Times New Roman"/>
          <w:b/>
          <w:sz w:val="24"/>
          <w:szCs w:val="24"/>
          <w:lang w:val="en-US"/>
        </w:rPr>
        <w:t>two dedicated meetings with the representatives of digital labour platforms and people working through platforms</w:t>
      </w:r>
      <w:r w:rsidR="0049356E" w:rsidRPr="001A501A">
        <w:rPr>
          <w:rFonts w:ascii="Times New Roman" w:hAnsi="Times New Roman" w:cs="Times New Roman"/>
          <w:sz w:val="24"/>
          <w:szCs w:val="24"/>
          <w:lang w:val="en-US"/>
        </w:rPr>
        <w:t xml:space="preserve">. </w:t>
      </w:r>
      <w:r w:rsidR="00F17893" w:rsidRPr="001A501A">
        <w:rPr>
          <w:rFonts w:ascii="Times New Roman" w:hAnsi="Times New Roman" w:cs="Times New Roman"/>
          <w:sz w:val="24"/>
          <w:szCs w:val="24"/>
          <w:lang w:val="en-US"/>
        </w:rPr>
        <w:t>The aim of the meetings was to collect views and opinions of relevant stakeholders regarding the possible avenues of EU action</w:t>
      </w:r>
      <w:r w:rsidR="0049356E" w:rsidRPr="001A501A">
        <w:rPr>
          <w:rFonts w:ascii="Times New Roman" w:hAnsi="Times New Roman" w:cs="Times New Roman"/>
          <w:sz w:val="24"/>
          <w:szCs w:val="24"/>
          <w:lang w:val="en-US"/>
        </w:rPr>
        <w:t>.</w:t>
      </w:r>
    </w:p>
    <w:p w14:paraId="0B341A82" w14:textId="77777777" w:rsidR="00F17893" w:rsidRPr="001A501A" w:rsidRDefault="00F17893" w:rsidP="00F17893">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 xml:space="preserve">25 organisations were invited for each of the meetings, representing a variety of platforms and platform workers’ associations, covering a wide range sectors and services (ride hailing, delivery, household services, professional services, clickwork, student jobs etc.), </w:t>
      </w:r>
      <w:r w:rsidR="002C7B68" w:rsidRPr="001A501A">
        <w:rPr>
          <w:rFonts w:ascii="Times New Roman" w:hAnsi="Times New Roman" w:cs="Times New Roman"/>
          <w:sz w:val="24"/>
          <w:szCs w:val="24"/>
          <w:lang w:val="en-US"/>
        </w:rPr>
        <w:t xml:space="preserve">different sizes, </w:t>
      </w:r>
      <w:r w:rsidRPr="001A501A">
        <w:rPr>
          <w:rFonts w:ascii="Times New Roman" w:hAnsi="Times New Roman" w:cs="Times New Roman"/>
          <w:sz w:val="24"/>
          <w:szCs w:val="24"/>
          <w:lang w:val="en-US"/>
        </w:rPr>
        <w:t xml:space="preserve">business models, geographical locations </w:t>
      </w:r>
      <w:r w:rsidR="002C7B68" w:rsidRPr="001A501A">
        <w:rPr>
          <w:rFonts w:ascii="Times New Roman" w:hAnsi="Times New Roman" w:cs="Times New Roman"/>
          <w:sz w:val="24"/>
          <w:szCs w:val="24"/>
          <w:lang w:val="en-US"/>
        </w:rPr>
        <w:t>etc.</w:t>
      </w:r>
    </w:p>
    <w:p w14:paraId="68E992EA" w14:textId="77777777" w:rsidR="00F17893" w:rsidRPr="001A501A" w:rsidRDefault="00F17893" w:rsidP="00F17893">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The following digital labour platforms were present at the meeting: Bolt, Wolt, Uber, Delivery Hero, Deliveroo, Heetch, Scribeur, Testbirds, Workis, Glovo, Zenjob, Voocali and the Association of Freelance Platforms (API).</w:t>
      </w:r>
    </w:p>
    <w:p w14:paraId="63B602DB" w14:textId="77777777" w:rsidR="00F17893" w:rsidRPr="001A501A" w:rsidRDefault="00F17893" w:rsidP="00F17893">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 xml:space="preserve">Platform workers were represented by the following organisations: </w:t>
      </w:r>
      <w:r w:rsidRPr="001A501A">
        <w:rPr>
          <w:rFonts w:ascii="Times New Roman" w:hAnsi="Times New Roman" w:cs="Times New Roman"/>
          <w:sz w:val="24"/>
          <w:szCs w:val="24"/>
          <w:lang w:val="en-IE"/>
        </w:rPr>
        <w:t xml:space="preserve">Riders &amp; Derechos, United Freelancers, Collectif des livreurs autonomes de Paris (CLAP), </w:t>
      </w:r>
      <w:r w:rsidRPr="001A501A">
        <w:rPr>
          <w:rFonts w:ascii="Times New Roman" w:hAnsi="Times New Roman" w:cs="Times New Roman"/>
          <w:sz w:val="24"/>
          <w:szCs w:val="24"/>
          <w:lang w:val="en-US"/>
        </w:rPr>
        <w:t xml:space="preserve">Les Coursiers Bordelais, </w:t>
      </w:r>
      <w:r w:rsidRPr="001A501A">
        <w:rPr>
          <w:rFonts w:ascii="Times New Roman" w:hAnsi="Times New Roman" w:cs="Times New Roman"/>
          <w:sz w:val="24"/>
          <w:szCs w:val="24"/>
          <w:lang w:val="en-IE"/>
        </w:rPr>
        <w:t xml:space="preserve">Austrian Trade Union (on behalf of GPA-DJP), Riders Union FNV, Intersyndicale National VTC, Couriers' Asociation, Lithuania, European Alternatives, UILTuCS Uil, </w:t>
      </w:r>
      <w:r w:rsidRPr="001A501A">
        <w:rPr>
          <w:rFonts w:ascii="Times New Roman" w:hAnsi="Times New Roman" w:cs="Times New Roman"/>
          <w:sz w:val="24"/>
          <w:szCs w:val="24"/>
          <w:lang w:val="en-US"/>
        </w:rPr>
        <w:t>Unión General de Trabajadores, Riders Union Reggio Emilia, 3F Transport.</w:t>
      </w:r>
    </w:p>
    <w:p w14:paraId="58988252" w14:textId="77777777" w:rsidR="00F17893" w:rsidRPr="001A501A" w:rsidRDefault="00F17893" w:rsidP="00F17893">
      <w:pPr>
        <w:jc w:val="both"/>
        <w:rPr>
          <w:rFonts w:ascii="Times New Roman" w:hAnsi="Times New Roman" w:cs="Times New Roman"/>
          <w:sz w:val="24"/>
          <w:szCs w:val="24"/>
          <w:lang w:val="en-US"/>
        </w:rPr>
      </w:pPr>
      <w:r w:rsidRPr="001A501A">
        <w:rPr>
          <w:rFonts w:ascii="Times New Roman" w:hAnsi="Times New Roman" w:cs="Times New Roman"/>
          <w:b/>
          <w:sz w:val="24"/>
          <w:szCs w:val="24"/>
          <w:lang w:val="en-US"/>
        </w:rPr>
        <w:t>Platform companies</w:t>
      </w:r>
      <w:r w:rsidRPr="001A501A">
        <w:rPr>
          <w:rFonts w:ascii="Times New Roman" w:hAnsi="Times New Roman" w:cs="Times New Roman"/>
          <w:sz w:val="24"/>
          <w:szCs w:val="24"/>
          <w:lang w:val="en-US"/>
        </w:rPr>
        <w:t xml:space="preserve"> said that they share the overall goal of the Commission, which is to ensure decent working conditions of people working through platforms. They were however opposing the proposed means to achieve this objective, notably the rebuttable presumption and the reversal of the burden of proof. They pointed to the variety of business models and a general desire of people working through platforms to keep their self-employment status. They argued that the platforms would be willing to offer better conditions, i.e. social protections, insurance, fair compensation within the self-employed model, without the risk of reclassification. The participants called for more legal certainty, some of them proposed an ethical charter as a self-regulation tool. Regarding the algorithmic management, they agreed that more transparency is need, notably on processes, key deliverables, allocation of tasks etc. Some participants asked for more clarity on the definition of algorithms for the purpose of the initiative and argued that ratings portability should not create incentive to introduce ratings.</w:t>
      </w:r>
    </w:p>
    <w:p w14:paraId="6DCC59CE" w14:textId="77777777" w:rsidR="000D7E6F" w:rsidRPr="001A501A" w:rsidRDefault="00F17893" w:rsidP="006E7F26">
      <w:pPr>
        <w:spacing w:after="0" w:line="240" w:lineRule="auto"/>
        <w:jc w:val="both"/>
        <w:rPr>
          <w:rFonts w:ascii="Times New Roman" w:eastAsia="Times New Roman" w:hAnsi="Times New Roman" w:cs="Times New Roman"/>
          <w:sz w:val="24"/>
          <w:szCs w:val="20"/>
          <w:lang w:val="en-GB"/>
        </w:rPr>
      </w:pPr>
      <w:r w:rsidRPr="001A501A">
        <w:rPr>
          <w:rFonts w:ascii="Times New Roman" w:hAnsi="Times New Roman" w:cs="Times New Roman"/>
          <w:b/>
          <w:sz w:val="24"/>
          <w:szCs w:val="24"/>
          <w:lang w:val="en-US"/>
        </w:rPr>
        <w:t>Platform workers’ representatives</w:t>
      </w:r>
      <w:r w:rsidRPr="001A501A">
        <w:rPr>
          <w:rFonts w:ascii="Times New Roman" w:hAnsi="Times New Roman" w:cs="Times New Roman"/>
          <w:sz w:val="24"/>
          <w:szCs w:val="24"/>
          <w:lang w:val="en-US"/>
        </w:rPr>
        <w:t xml:space="preserve"> challenged the platforms’ classification of people working through them as self-employed, noting that such people are not entrepreneurs, but are controlled by the platforms. They highlighted that platforms impose the status of self-employment and the pay rates. Most of the participants were in favour of the introduction of a rebuttable presumption of employment status, combined with a reversal of the burden of proof. Many participants explicitly reiterated their opposition to a third status in platform work and welcomed the Commission intention not to introduce such a status in its upcoming proposal. In relation to the algorithmic management, platform workers representatives pointed out that algorithms are not neutral and lead to optimisation of work in such a way that people working through platforms risk their health. As the income of people working through platforms depends on the speed of fulfilling the tasks, many of them have to perform as fast as possible. This increases physical risks, such as from road accidents. They also pointed out that people working through platforms should have the right to know how their behaviour influences task allocation by</w:t>
      </w:r>
      <w:r w:rsidRPr="001A501A">
        <w:rPr>
          <w:rFonts w:ascii="Times New Roman" w:hAnsi="Times New Roman" w:cs="Times New Roman"/>
          <w:sz w:val="24"/>
          <w:szCs w:val="24"/>
          <w:lang w:val="en-GB"/>
        </w:rPr>
        <w:t xml:space="preserve"> </w:t>
      </w:r>
      <w:r w:rsidRPr="001A501A">
        <w:rPr>
          <w:rFonts w:ascii="Times New Roman" w:hAnsi="Times New Roman" w:cs="Times New Roman"/>
          <w:sz w:val="24"/>
          <w:szCs w:val="24"/>
          <w:lang w:val="en-US"/>
        </w:rPr>
        <w:t xml:space="preserve">algorithms. Some participants underlined that algorithms need to be transparent not only to courts but also to the people working through platforms and the inspection services of Member States. They also called for the mass collection of private data by platforms to be stopped. Some of them noted the importance of data portability across platforms. Many of the participants underlined the importance of ensuring collective bargaining rights for the people working through platforms. They stressed that some drivers and riders seek help, but many more are in such a precarious position that they do not have the possibility to come forward to defend their own interests. </w:t>
      </w:r>
      <w:bookmarkStart w:id="1695" w:name="_Toc83314832"/>
      <w:r w:rsidR="002C7B68" w:rsidRPr="001A501A">
        <w:rPr>
          <w:rFonts w:ascii="Times New Roman" w:eastAsia="Times New Roman" w:hAnsi="Times New Roman" w:cs="Times New Roman"/>
          <w:sz w:val="24"/>
          <w:szCs w:val="20"/>
          <w:lang w:val="en-GB"/>
        </w:rPr>
        <w:t>Prior to the launch of the social partners consultation</w:t>
      </w:r>
      <w:r w:rsidR="0049356E" w:rsidRPr="001A501A">
        <w:rPr>
          <w:rFonts w:ascii="Times New Roman" w:eastAsia="Times New Roman" w:hAnsi="Times New Roman" w:cs="Times New Roman"/>
          <w:sz w:val="24"/>
          <w:szCs w:val="20"/>
          <w:lang w:val="en-GB"/>
        </w:rPr>
        <w:t xml:space="preserve"> in February 2021,</w:t>
      </w:r>
      <w:r w:rsidR="002C7B68" w:rsidRPr="001A501A">
        <w:rPr>
          <w:rFonts w:ascii="Times New Roman" w:eastAsia="Times New Roman" w:hAnsi="Times New Roman" w:cs="Times New Roman"/>
          <w:sz w:val="24"/>
          <w:szCs w:val="20"/>
          <w:lang w:val="en-GB"/>
        </w:rPr>
        <w:t xml:space="preserve"> </w:t>
      </w:r>
      <w:r w:rsidR="0049356E" w:rsidRPr="001A501A">
        <w:rPr>
          <w:rFonts w:ascii="Times New Roman" w:eastAsia="Times New Roman" w:hAnsi="Times New Roman" w:cs="Times New Roman"/>
          <w:sz w:val="24"/>
          <w:szCs w:val="20"/>
          <w:lang w:val="en-GB"/>
        </w:rPr>
        <w:t xml:space="preserve">a number of stakeholders’ meetings were organised in 2020. </w:t>
      </w:r>
    </w:p>
    <w:p w14:paraId="539E21C1" w14:textId="77777777" w:rsidR="000D7E6F" w:rsidRPr="001A501A" w:rsidRDefault="000D7E6F" w:rsidP="006E7F26">
      <w:pPr>
        <w:spacing w:after="0" w:line="240" w:lineRule="auto"/>
        <w:jc w:val="both"/>
        <w:rPr>
          <w:rFonts w:ascii="Times New Roman" w:eastAsia="Times New Roman" w:hAnsi="Times New Roman" w:cs="Times New Roman"/>
          <w:sz w:val="24"/>
          <w:szCs w:val="20"/>
          <w:lang w:val="en-GB"/>
        </w:rPr>
      </w:pPr>
    </w:p>
    <w:p w14:paraId="7481D4EF" w14:textId="77777777" w:rsidR="00197ACB" w:rsidRPr="001A501A" w:rsidRDefault="0049356E"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Times New Roman" w:hAnsi="Times New Roman" w:cs="Times New Roman"/>
          <w:sz w:val="24"/>
          <w:szCs w:val="20"/>
          <w:lang w:val="en-GB"/>
        </w:rPr>
        <w:t>As</w:t>
      </w:r>
      <w:r w:rsidRPr="001A501A">
        <w:rPr>
          <w:rFonts w:ascii="Times New Roman" w:eastAsia="Times New Roman" w:hAnsi="Times New Roman" w:cs="Times New Roman"/>
          <w:b/>
          <w:sz w:val="24"/>
          <w:szCs w:val="20"/>
          <w:lang w:val="en-GB"/>
        </w:rPr>
        <w:t xml:space="preserve"> </w:t>
      </w:r>
      <w:r w:rsidRPr="001A501A">
        <w:rPr>
          <w:rFonts w:ascii="Times New Roman" w:eastAsia="Calibri" w:hAnsi="Times New Roman" w:cs="Times New Roman"/>
          <w:sz w:val="24"/>
          <w:szCs w:val="24"/>
          <w:lang w:val="en-IE"/>
        </w:rPr>
        <w:t>a</w:t>
      </w:r>
      <w:r w:rsidR="00197ACB" w:rsidRPr="001A501A">
        <w:rPr>
          <w:rFonts w:ascii="Times New Roman" w:eastAsia="Calibri" w:hAnsi="Times New Roman" w:cs="Times New Roman"/>
          <w:sz w:val="24"/>
          <w:szCs w:val="24"/>
          <w:lang w:val="en-IE"/>
        </w:rPr>
        <w:t xml:space="preserve"> major stakeholder event “Platform Work Summit” </w:t>
      </w:r>
      <w:r w:rsidRPr="001A501A">
        <w:rPr>
          <w:rFonts w:ascii="Times New Roman" w:eastAsia="Calibri" w:hAnsi="Times New Roman" w:cs="Times New Roman"/>
          <w:sz w:val="24"/>
          <w:szCs w:val="24"/>
          <w:lang w:val="en-IE"/>
        </w:rPr>
        <w:t xml:space="preserve">originally </w:t>
      </w:r>
      <w:r w:rsidR="00197ACB" w:rsidRPr="001A501A">
        <w:rPr>
          <w:rFonts w:ascii="Times New Roman" w:eastAsia="Calibri" w:hAnsi="Times New Roman" w:cs="Times New Roman"/>
          <w:sz w:val="24"/>
          <w:szCs w:val="24"/>
          <w:lang w:val="en-IE"/>
        </w:rPr>
        <w:t>planned for September 2020</w:t>
      </w:r>
      <w:r w:rsidRPr="001A501A">
        <w:rPr>
          <w:rFonts w:ascii="Times New Roman" w:eastAsia="Calibri" w:hAnsi="Times New Roman" w:cs="Times New Roman"/>
          <w:sz w:val="24"/>
          <w:szCs w:val="24"/>
          <w:lang w:val="en-IE"/>
        </w:rPr>
        <w:t xml:space="preserve"> had to be cancelled</w:t>
      </w:r>
      <w:r w:rsidR="000D7E6F"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sz w:val="24"/>
          <w:szCs w:val="24"/>
          <w:lang w:val="en-IE"/>
        </w:rPr>
        <w:t>d</w:t>
      </w:r>
      <w:r w:rsidR="00197ACB" w:rsidRPr="001A501A">
        <w:rPr>
          <w:rFonts w:ascii="Times New Roman" w:eastAsia="Calibri" w:hAnsi="Times New Roman" w:cs="Times New Roman"/>
          <w:sz w:val="24"/>
          <w:szCs w:val="24"/>
          <w:lang w:val="en-IE"/>
        </w:rPr>
        <w:t xml:space="preserve">ue to the restrictions related to the </w:t>
      </w:r>
      <w:r w:rsidR="00BD779A" w:rsidRPr="001A501A">
        <w:rPr>
          <w:rFonts w:ascii="Times New Roman" w:eastAsia="Calibri" w:hAnsi="Times New Roman" w:cs="Times New Roman"/>
          <w:sz w:val="24"/>
          <w:szCs w:val="24"/>
          <w:lang w:val="en-IE"/>
        </w:rPr>
        <w:t>COVID</w:t>
      </w:r>
      <w:r w:rsidR="00197ACB" w:rsidRPr="001A501A">
        <w:rPr>
          <w:rFonts w:ascii="Times New Roman" w:eastAsia="Calibri" w:hAnsi="Times New Roman" w:cs="Times New Roman"/>
          <w:sz w:val="24"/>
          <w:szCs w:val="24"/>
          <w:lang w:val="en-IE"/>
        </w:rPr>
        <w:t>-19 crises</w:t>
      </w:r>
      <w:r w:rsidRPr="001A501A">
        <w:rPr>
          <w:rFonts w:ascii="Times New Roman" w:eastAsia="Calibri" w:hAnsi="Times New Roman" w:cs="Times New Roman"/>
          <w:sz w:val="24"/>
          <w:szCs w:val="24"/>
          <w:lang w:val="en-IE"/>
        </w:rPr>
        <w:t>,</w:t>
      </w:r>
      <w:r w:rsidR="00197ACB" w:rsidRPr="001A501A">
        <w:rPr>
          <w:rFonts w:ascii="Times New Roman" w:eastAsia="Calibri" w:hAnsi="Times New Roman" w:cs="Times New Roman"/>
          <w:sz w:val="24"/>
          <w:szCs w:val="24"/>
          <w:lang w:val="en-IE"/>
        </w:rPr>
        <w:t xml:space="preserve"> the </w:t>
      </w:r>
      <w:r w:rsidRPr="001A501A">
        <w:rPr>
          <w:rFonts w:ascii="Times New Roman" w:eastAsia="Calibri" w:hAnsi="Times New Roman" w:cs="Times New Roman"/>
          <w:sz w:val="24"/>
          <w:szCs w:val="24"/>
          <w:lang w:val="en-IE"/>
        </w:rPr>
        <w:t xml:space="preserve">event </w:t>
      </w:r>
      <w:r w:rsidR="00197ACB" w:rsidRPr="001A501A">
        <w:rPr>
          <w:rFonts w:ascii="Times New Roman" w:eastAsia="Calibri" w:hAnsi="Times New Roman" w:cs="Times New Roman"/>
          <w:sz w:val="24"/>
          <w:szCs w:val="24"/>
          <w:lang w:val="en-IE"/>
        </w:rPr>
        <w:t>was replaced by several online workshops targeting various groups of stakeholders i.e. platform workers’ associations, trade unions, platform companies, Member States’ representatives, experts from academia and international organisations and representatives of civil society.</w:t>
      </w:r>
      <w:bookmarkEnd w:id="1695"/>
      <w:r w:rsidR="000D7E6F"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sz w:val="24"/>
          <w:szCs w:val="24"/>
          <w:lang w:val="en-IE"/>
        </w:rPr>
        <w:t>S</w:t>
      </w:r>
      <w:r w:rsidR="00197ACB" w:rsidRPr="001A501A">
        <w:rPr>
          <w:rFonts w:ascii="Times New Roman" w:eastAsia="Calibri" w:hAnsi="Times New Roman" w:cs="Times New Roman"/>
          <w:sz w:val="24"/>
          <w:szCs w:val="24"/>
          <w:lang w:val="en-IE"/>
        </w:rPr>
        <w:t>takeholders’ meetings organised in 2020:</w:t>
      </w:r>
    </w:p>
    <w:p w14:paraId="33D2BD46"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p>
    <w:p w14:paraId="36B4085D"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26/06 -</w:t>
      </w:r>
      <w:r w:rsidRPr="001A501A">
        <w:rPr>
          <w:rFonts w:ascii="Times New Roman" w:eastAsia="Calibri" w:hAnsi="Times New Roman" w:cs="Times New Roman"/>
          <w:sz w:val="24"/>
          <w:szCs w:val="24"/>
          <w:lang w:val="en-IE"/>
        </w:rPr>
        <w:tab/>
        <w:t xml:space="preserve">Technical workshop with representatives from ILO and Eurofound </w:t>
      </w:r>
    </w:p>
    <w:p w14:paraId="33B19AC6"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08/09 -</w:t>
      </w:r>
      <w:r w:rsidRPr="001A501A">
        <w:rPr>
          <w:rFonts w:ascii="Times New Roman" w:eastAsia="Calibri" w:hAnsi="Times New Roman" w:cs="Times New Roman"/>
          <w:sz w:val="24"/>
          <w:szCs w:val="24"/>
          <w:lang w:val="en-IE"/>
        </w:rPr>
        <w:tab/>
        <w:t xml:space="preserve">Round-table with Commissioner Schmit and representatives from academia, platform                  executives, platform associations and trade unions </w:t>
      </w:r>
    </w:p>
    <w:p w14:paraId="3F8B603E"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17/09 -</w:t>
      </w:r>
      <w:r w:rsidRPr="001A501A">
        <w:rPr>
          <w:rFonts w:ascii="Times New Roman" w:eastAsia="Calibri" w:hAnsi="Times New Roman" w:cs="Times New Roman"/>
          <w:sz w:val="24"/>
          <w:szCs w:val="24"/>
          <w:lang w:val="en-IE"/>
        </w:rPr>
        <w:tab/>
        <w:t xml:space="preserve">Workshop with experts from academia and think tank researchers </w:t>
      </w:r>
    </w:p>
    <w:p w14:paraId="60F7FAD8"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01/10 - Workshop with platforms’ executives </w:t>
      </w:r>
    </w:p>
    <w:p w14:paraId="245F25E2"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05/10 -</w:t>
      </w:r>
      <w:r w:rsidRPr="001A501A">
        <w:rPr>
          <w:rFonts w:ascii="Times New Roman" w:eastAsia="Calibri" w:hAnsi="Times New Roman" w:cs="Times New Roman"/>
          <w:sz w:val="24"/>
          <w:szCs w:val="24"/>
          <w:lang w:val="en-IE"/>
        </w:rPr>
        <w:tab/>
        <w:t xml:space="preserve">Workshop with platform workers associations </w:t>
      </w:r>
    </w:p>
    <w:p w14:paraId="713D1AC7"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12-14/10 - Mutual learning event organised by the German Presidency with M</w:t>
      </w:r>
      <w:r w:rsidR="00142B85" w:rsidRPr="001A501A">
        <w:rPr>
          <w:rFonts w:ascii="Times New Roman" w:eastAsia="Calibri" w:hAnsi="Times New Roman" w:cs="Times New Roman"/>
          <w:sz w:val="24"/>
          <w:szCs w:val="24"/>
          <w:lang w:val="en-IE"/>
        </w:rPr>
        <w:t xml:space="preserve">ember </w:t>
      </w:r>
      <w:r w:rsidRPr="001A501A">
        <w:rPr>
          <w:rFonts w:ascii="Times New Roman" w:eastAsia="Calibri" w:hAnsi="Times New Roman" w:cs="Times New Roman"/>
          <w:sz w:val="24"/>
          <w:szCs w:val="24"/>
          <w:lang w:val="en-IE"/>
        </w:rPr>
        <w:t>S</w:t>
      </w:r>
      <w:r w:rsidR="00142B85" w:rsidRPr="001A501A">
        <w:rPr>
          <w:rFonts w:ascii="Times New Roman" w:eastAsia="Calibri" w:hAnsi="Times New Roman" w:cs="Times New Roman"/>
          <w:sz w:val="24"/>
          <w:szCs w:val="24"/>
          <w:lang w:val="en-IE"/>
        </w:rPr>
        <w:t>tate</w:t>
      </w:r>
      <w:r w:rsidRPr="001A501A">
        <w:rPr>
          <w:rFonts w:ascii="Times New Roman" w:eastAsia="Calibri" w:hAnsi="Times New Roman" w:cs="Times New Roman"/>
          <w:sz w:val="24"/>
          <w:szCs w:val="24"/>
          <w:lang w:val="en-IE"/>
        </w:rPr>
        <w:t>s’ experts</w:t>
      </w:r>
    </w:p>
    <w:p w14:paraId="50392FAA"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14/10 -</w:t>
      </w:r>
      <w:r w:rsidRPr="001A501A">
        <w:rPr>
          <w:rFonts w:ascii="Times New Roman" w:eastAsia="Calibri" w:hAnsi="Times New Roman" w:cs="Times New Roman"/>
          <w:sz w:val="24"/>
          <w:szCs w:val="24"/>
          <w:lang w:val="en-IE"/>
        </w:rPr>
        <w:tab/>
        <w:t xml:space="preserve">Exchange with EMCO – Member States representatives </w:t>
      </w:r>
    </w:p>
    <w:p w14:paraId="3CE671D6"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08/12 – Strategic Dialogue with civil society organisations</w:t>
      </w:r>
    </w:p>
    <w:p w14:paraId="6FA9F9DA"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p>
    <w:p w14:paraId="66E31B9A"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Overall, all stakeholders called for an action at EU level to articulate a common definition of platform work and establish harmonized approaches at EU level in order to bring clarity and certainty over the applicable rules across the continent. At the same time, the stakeholders warned against a one-size-fits-all approach and accentuated that the EU initiative needs to take into consideration the specificities of different types of platform work, variety of platforms’ business models and differences in labour and social traditions across Member States.</w:t>
      </w:r>
    </w:p>
    <w:p w14:paraId="31A6C314"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In addition to the above, numerous bilateral meetings were organised between the Commission and the representatives of the digital labour platforms, platform workers’ associations, national experts</w:t>
      </w:r>
      <w:r w:rsidR="00142B85" w:rsidRPr="001A501A">
        <w:rPr>
          <w:rFonts w:ascii="Times New Roman" w:eastAsia="Calibri" w:hAnsi="Times New Roman" w:cs="Times New Roman"/>
          <w:sz w:val="24"/>
          <w:szCs w:val="24"/>
          <w:lang w:val="en-IE"/>
        </w:rPr>
        <w:t>, academics</w:t>
      </w:r>
      <w:r w:rsidRPr="001A501A">
        <w:rPr>
          <w:rFonts w:ascii="Times New Roman" w:eastAsia="Calibri" w:hAnsi="Times New Roman" w:cs="Times New Roman"/>
          <w:sz w:val="24"/>
          <w:szCs w:val="24"/>
          <w:lang w:val="en-IE"/>
        </w:rPr>
        <w:t xml:space="preserve"> and social partners.</w:t>
      </w:r>
    </w:p>
    <w:p w14:paraId="6596B1D3" w14:textId="77777777" w:rsidR="00197ACB" w:rsidRPr="001A501A" w:rsidRDefault="00197ACB" w:rsidP="006E7F26">
      <w:pPr>
        <w:spacing w:after="0" w:line="240" w:lineRule="auto"/>
        <w:jc w:val="both"/>
        <w:rPr>
          <w:rFonts w:ascii="Times New Roman" w:eastAsia="Calibri" w:hAnsi="Times New Roman" w:cs="Times New Roman"/>
          <w:b/>
          <w:bCs/>
          <w:sz w:val="24"/>
          <w:szCs w:val="24"/>
          <w:lang w:val="en-IE"/>
        </w:rPr>
      </w:pPr>
      <w:r w:rsidRPr="001A501A">
        <w:rPr>
          <w:rFonts w:ascii="Times New Roman" w:eastAsia="Calibri" w:hAnsi="Times New Roman" w:cs="Times New Roman"/>
          <w:b/>
          <w:bCs/>
          <w:sz w:val="24"/>
          <w:szCs w:val="24"/>
          <w:lang w:val="en-IE"/>
        </w:rPr>
        <w:t>Stakeholders’ views on the main challenges in platform work:</w:t>
      </w:r>
    </w:p>
    <w:p w14:paraId="6130EA81" w14:textId="77777777" w:rsidR="00197ACB" w:rsidRPr="001A501A" w:rsidRDefault="00197ACB" w:rsidP="006E7F26">
      <w:pPr>
        <w:spacing w:after="0" w:line="240" w:lineRule="auto"/>
        <w:jc w:val="both"/>
        <w:rPr>
          <w:rFonts w:ascii="Times New Roman" w:eastAsia="Calibri" w:hAnsi="Times New Roman" w:cs="Times New Roman"/>
          <w:b/>
          <w:lang w:val="en-GB"/>
        </w:rPr>
      </w:pPr>
    </w:p>
    <w:p w14:paraId="2CA1448F" w14:textId="77777777" w:rsidR="00197ACB" w:rsidRPr="001A501A" w:rsidRDefault="00197ACB" w:rsidP="006E7F26">
      <w:pPr>
        <w:spacing w:after="0" w:line="240" w:lineRule="auto"/>
        <w:jc w:val="both"/>
        <w:rPr>
          <w:rFonts w:ascii="Times New Roman" w:eastAsia="Calibri" w:hAnsi="Times New Roman" w:cs="Times New Roman"/>
          <w:b/>
          <w:bCs/>
          <w:i/>
          <w:iCs/>
          <w:sz w:val="24"/>
          <w:szCs w:val="24"/>
          <w:lang w:val="en-IE"/>
        </w:rPr>
      </w:pPr>
      <w:r w:rsidRPr="001A501A">
        <w:rPr>
          <w:rFonts w:ascii="Times New Roman" w:eastAsia="Calibri" w:hAnsi="Times New Roman" w:cs="Times New Roman"/>
          <w:b/>
          <w:bCs/>
          <w:i/>
          <w:iCs/>
          <w:sz w:val="24"/>
          <w:szCs w:val="24"/>
          <w:lang w:val="en-IE"/>
        </w:rPr>
        <w:t>i. Employment status</w:t>
      </w:r>
    </w:p>
    <w:p w14:paraId="41CFF8CB"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issue of employment status of platform workers was very prominent within all the discussions. There seemed to be a consensus among stakeholders that there is a need to clarify the </w:t>
      </w:r>
      <w:r w:rsidRPr="001A501A">
        <w:rPr>
          <w:rFonts w:ascii="Times New Roman" w:eastAsia="Calibri" w:hAnsi="Times New Roman" w:cs="Times New Roman"/>
          <w:b/>
          <w:bCs/>
          <w:sz w:val="24"/>
          <w:szCs w:val="24"/>
          <w:lang w:val="en-GB"/>
        </w:rPr>
        <w:t>essential criteria</w:t>
      </w:r>
      <w:r w:rsidRPr="001A501A">
        <w:rPr>
          <w:rFonts w:ascii="Times New Roman" w:eastAsia="Calibri" w:hAnsi="Times New Roman" w:cs="Times New Roman"/>
          <w:sz w:val="24"/>
          <w:szCs w:val="24"/>
          <w:lang w:val="en-GB"/>
        </w:rPr>
        <w:t xml:space="preserve"> of an employment status to avoid the issue of bogus self-employment. The majority also agreed that </w:t>
      </w:r>
      <w:r w:rsidRPr="001A501A">
        <w:rPr>
          <w:rFonts w:ascii="Times New Roman" w:eastAsia="Calibri" w:hAnsi="Times New Roman" w:cs="Times New Roman"/>
          <w:b/>
          <w:bCs/>
          <w:sz w:val="24"/>
          <w:szCs w:val="24"/>
          <w:lang w:val="en-GB"/>
        </w:rPr>
        <w:t>third employment status</w:t>
      </w:r>
      <w:r w:rsidRPr="001A501A">
        <w:rPr>
          <w:rFonts w:ascii="Times New Roman" w:eastAsia="Calibri" w:hAnsi="Times New Roman" w:cs="Times New Roman"/>
          <w:sz w:val="24"/>
          <w:szCs w:val="24"/>
          <w:lang w:val="en-GB"/>
        </w:rPr>
        <w:t xml:space="preserve"> is not a suitable solution, as it might also spread among the most vulnerable employees in the broader economy. </w:t>
      </w:r>
    </w:p>
    <w:p w14:paraId="62884B3A"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Trade unions</w:t>
      </w:r>
      <w:r w:rsidRPr="001A501A">
        <w:rPr>
          <w:rFonts w:ascii="Times New Roman" w:eastAsia="Calibri" w:hAnsi="Times New Roman" w:cs="Times New Roman"/>
          <w:sz w:val="24"/>
          <w:szCs w:val="24"/>
          <w:lang w:val="en-GB"/>
        </w:rPr>
        <w:t xml:space="preserve"> pointed to the fact that the status of platform workers varies according to the type of work and platforms and there are also considerable differences among Member States. They highlighted that in case atypical workers do not have employee status, they should be entitled to protection equivalent to that of ordinary employees. </w:t>
      </w:r>
    </w:p>
    <w:p w14:paraId="21BAD4DA"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Member States</w:t>
      </w:r>
      <w:r w:rsidRPr="001A501A">
        <w:rPr>
          <w:rFonts w:ascii="Times New Roman" w:eastAsia="Calibri" w:hAnsi="Times New Roman" w:cs="Times New Roman"/>
          <w:sz w:val="24"/>
          <w:szCs w:val="24"/>
          <w:lang w:val="en-GB"/>
        </w:rPr>
        <w:t xml:space="preserve"> argued that the issue of employment status is broader than platform work and expressed that employment contract type should be based on the platform character and nature of the relationship between the platform and the person providing a service through the platform.</w:t>
      </w:r>
      <w:r w:rsidRPr="001A501A">
        <w:rPr>
          <w:rFonts w:ascii="Times New Roman" w:eastAsia="Calibri" w:hAnsi="Times New Roman" w:cs="Times New Roman"/>
          <w:color w:val="4F81BD"/>
          <w:sz w:val="24"/>
          <w:szCs w:val="24"/>
          <w:lang w:val="en-GB"/>
        </w:rPr>
        <w:t xml:space="preserve"> </w:t>
      </w:r>
      <w:r w:rsidRPr="001A501A">
        <w:rPr>
          <w:rFonts w:ascii="Times New Roman" w:eastAsia="Calibri" w:hAnsi="Times New Roman" w:cs="Times New Roman"/>
          <w:b/>
          <w:bCs/>
          <w:sz w:val="24"/>
          <w:szCs w:val="24"/>
          <w:lang w:val="en-GB"/>
        </w:rPr>
        <w:t>Member States</w:t>
      </w:r>
      <w:r w:rsidRPr="001A501A">
        <w:rPr>
          <w:rFonts w:ascii="Times New Roman" w:eastAsia="Calibri" w:hAnsi="Times New Roman" w:cs="Times New Roman"/>
          <w:sz w:val="24"/>
          <w:szCs w:val="24"/>
          <w:lang w:val="en-GB"/>
        </w:rPr>
        <w:t xml:space="preserve"> and the </w:t>
      </w:r>
      <w:r w:rsidRPr="001A501A">
        <w:rPr>
          <w:rFonts w:ascii="Times New Roman" w:eastAsia="Calibri" w:hAnsi="Times New Roman" w:cs="Times New Roman"/>
          <w:b/>
          <w:bCs/>
          <w:sz w:val="24"/>
          <w:szCs w:val="24"/>
          <w:lang w:val="en-GB"/>
        </w:rPr>
        <w:t>platform workers’ associations</w:t>
      </w:r>
      <w:r w:rsidRPr="001A501A">
        <w:rPr>
          <w:rFonts w:ascii="Times New Roman" w:eastAsia="Calibri" w:hAnsi="Times New Roman" w:cs="Times New Roman"/>
          <w:sz w:val="24"/>
          <w:szCs w:val="24"/>
          <w:lang w:val="en-GB"/>
        </w:rPr>
        <w:t xml:space="preserve"> also pointed to the fact that there is a considerable share of genuine self-employment in platform work and that this flexibility should be maintained and reflected in any future policy initiative. They equally called for the enforcement of the existing labour law legislation. </w:t>
      </w:r>
    </w:p>
    <w:p w14:paraId="17846E70"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The</w:t>
      </w:r>
      <w:r w:rsidRPr="001A501A">
        <w:rPr>
          <w:rFonts w:ascii="Times New Roman" w:eastAsia="Calibri" w:hAnsi="Times New Roman" w:cs="Times New Roman"/>
          <w:b/>
          <w:bCs/>
          <w:sz w:val="24"/>
          <w:szCs w:val="24"/>
          <w:lang w:val="en-GB"/>
        </w:rPr>
        <w:t xml:space="preserve"> platform companies</w:t>
      </w:r>
      <w:r w:rsidRPr="001A501A">
        <w:rPr>
          <w:rFonts w:ascii="Times New Roman" w:eastAsia="Calibri" w:hAnsi="Times New Roman" w:cs="Times New Roman"/>
          <w:sz w:val="24"/>
          <w:szCs w:val="24"/>
          <w:lang w:val="en-GB"/>
        </w:rPr>
        <w:t xml:space="preserve"> pleaded for decoupling social protection from the employment status as the current rules do not allow platforms in many MSs to offer social benefits and insurance without facing a risk of worker misclassification. </w:t>
      </w:r>
    </w:p>
    <w:p w14:paraId="4E8D7DDA"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During the </w:t>
      </w:r>
      <w:r w:rsidRPr="001A501A">
        <w:rPr>
          <w:rFonts w:ascii="Times New Roman" w:eastAsia="Calibri" w:hAnsi="Times New Roman" w:cs="Times New Roman"/>
          <w:b/>
          <w:bCs/>
          <w:sz w:val="24"/>
          <w:szCs w:val="24"/>
          <w:lang w:val="en-GB"/>
        </w:rPr>
        <w:t>academic</w:t>
      </w:r>
      <w:r w:rsidRPr="001A501A">
        <w:rPr>
          <w:rFonts w:ascii="Times New Roman" w:eastAsia="Calibri" w:hAnsi="Times New Roman" w:cs="Times New Roman"/>
          <w:sz w:val="24"/>
          <w:szCs w:val="24"/>
          <w:lang w:val="en-GB"/>
        </w:rPr>
        <w:t xml:space="preserve"> debate, some participants singled out the degree of control exercised by the platform as a possible criterion to determine the worker status. An option of regulating an activity rather than focusing on the status was also put forward.</w:t>
      </w:r>
    </w:p>
    <w:p w14:paraId="2521F2C2" w14:textId="77777777" w:rsidR="00197ACB" w:rsidRPr="001A501A" w:rsidRDefault="00197ACB" w:rsidP="006E7F26">
      <w:pPr>
        <w:spacing w:after="0" w:line="240" w:lineRule="auto"/>
        <w:jc w:val="both"/>
        <w:rPr>
          <w:rFonts w:ascii="Times New Roman" w:eastAsia="Calibri" w:hAnsi="Times New Roman" w:cs="Times New Roman"/>
          <w:b/>
          <w:bCs/>
          <w:i/>
          <w:iCs/>
          <w:sz w:val="24"/>
          <w:szCs w:val="24"/>
          <w:lang w:val="en-IE"/>
        </w:rPr>
      </w:pPr>
      <w:r w:rsidRPr="001A501A">
        <w:rPr>
          <w:rFonts w:ascii="Times New Roman" w:eastAsia="Calibri" w:hAnsi="Times New Roman" w:cs="Times New Roman"/>
          <w:b/>
          <w:bCs/>
          <w:i/>
          <w:iCs/>
          <w:sz w:val="24"/>
          <w:szCs w:val="24"/>
          <w:lang w:val="en-IE"/>
        </w:rPr>
        <w:t>ii. Working conditions</w:t>
      </w:r>
    </w:p>
    <w:p w14:paraId="226AB8CC" w14:textId="77777777" w:rsidR="00197ACB" w:rsidRPr="001A501A" w:rsidRDefault="00197ACB" w:rsidP="006E7F26">
      <w:pPr>
        <w:spacing w:after="200" w:line="240" w:lineRule="auto"/>
        <w:jc w:val="both"/>
        <w:rPr>
          <w:rFonts w:ascii="Times New Roman" w:eastAsia="Calibri" w:hAnsi="Times New Roman" w:cs="Times New Roman"/>
          <w:color w:val="000000"/>
          <w:spacing w:val="-1"/>
          <w:sz w:val="24"/>
          <w:szCs w:val="24"/>
          <w:lang w:val="en-US"/>
        </w:rPr>
      </w:pPr>
      <w:r w:rsidRPr="001A501A">
        <w:rPr>
          <w:rFonts w:ascii="Times New Roman" w:eastAsia="Calibri" w:hAnsi="Times New Roman" w:cs="Times New Roman"/>
          <w:sz w:val="24"/>
          <w:szCs w:val="24"/>
          <w:lang w:val="en-IE"/>
        </w:rPr>
        <w:t>During the discussions with stakeholders there was a general agreement among the stakeholders that fair working conditions should</w:t>
      </w:r>
      <w:r w:rsidRPr="001A501A">
        <w:rPr>
          <w:rFonts w:ascii="Times New Roman" w:eastAsia="Calibri" w:hAnsi="Times New Roman" w:cs="Times New Roman"/>
          <w:color w:val="000000"/>
          <w:spacing w:val="-1"/>
          <w:sz w:val="24"/>
          <w:szCs w:val="24"/>
          <w:lang w:val="en-US"/>
        </w:rPr>
        <w:t xml:space="preserve"> apply to all platform workers regardless of the types of their contract, forms of employment or labour law status. </w:t>
      </w:r>
    </w:p>
    <w:p w14:paraId="7340260D"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bCs/>
          <w:color w:val="000000"/>
          <w:spacing w:val="-1"/>
          <w:sz w:val="24"/>
          <w:szCs w:val="24"/>
          <w:lang w:val="en-US"/>
        </w:rPr>
        <w:t>Trade unions</w:t>
      </w:r>
      <w:r w:rsidRPr="001A501A">
        <w:rPr>
          <w:rFonts w:ascii="Times New Roman" w:eastAsia="Calibri" w:hAnsi="Times New Roman" w:cs="Times New Roman"/>
          <w:color w:val="000000"/>
          <w:spacing w:val="-1"/>
          <w:sz w:val="24"/>
          <w:szCs w:val="24"/>
          <w:lang w:val="en-US"/>
        </w:rPr>
        <w:t xml:space="preserve"> highlighted that </w:t>
      </w:r>
      <w:r w:rsidRPr="001A501A">
        <w:rPr>
          <w:rFonts w:ascii="Times New Roman" w:eastAsia="Calibri" w:hAnsi="Times New Roman" w:cs="Times New Roman"/>
          <w:sz w:val="24"/>
          <w:szCs w:val="24"/>
          <w:lang w:val="en-IE"/>
        </w:rPr>
        <w:t>it is necessary to ensure that the remuneration or fees of self-employed persons are not lower than those of employees engaged in the same or similar activities. They also argued that standby time and search times should be counted as working time. Similarly they pointed out to the risks in terms of civil liability and insurance which are borne by platform workers and stressed that e.g. in case of transport and delivery services, the platform companies should be responsible for accidents involving their workers.</w:t>
      </w:r>
    </w:p>
    <w:p w14:paraId="7F00A68C"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bCs/>
          <w:sz w:val="24"/>
          <w:szCs w:val="24"/>
          <w:lang w:val="en-IE"/>
        </w:rPr>
        <w:t>Platform workers’ associations</w:t>
      </w:r>
      <w:r w:rsidRPr="001A501A">
        <w:rPr>
          <w:rFonts w:ascii="Times New Roman" w:eastAsia="Calibri" w:hAnsi="Times New Roman" w:cs="Times New Roman"/>
          <w:sz w:val="24"/>
          <w:szCs w:val="24"/>
          <w:lang w:val="en-IE"/>
        </w:rPr>
        <w:t xml:space="preserve"> testified that working conditions and earnings of platform workers deteriorated during the pandemic period, with an over-supply of platform labour and pay rates cut and dropped under the national minimum. They also pointed to increased health and safety risks for on-location platform workers, particularly in the transport, delivery, household maintenance and care sectors and called for increased protections. </w:t>
      </w:r>
    </w:p>
    <w:p w14:paraId="5702435E"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bCs/>
          <w:sz w:val="24"/>
          <w:szCs w:val="24"/>
          <w:lang w:val="en-IE"/>
        </w:rPr>
        <w:t>Platform companies</w:t>
      </w:r>
      <w:r w:rsidRPr="001A501A">
        <w:rPr>
          <w:rFonts w:ascii="Times New Roman" w:eastAsia="Calibri" w:hAnsi="Times New Roman" w:cs="Times New Roman"/>
          <w:sz w:val="24"/>
          <w:szCs w:val="24"/>
          <w:lang w:val="en-IE"/>
        </w:rPr>
        <w:t xml:space="preserve"> put the onus on adaptation of Member States’ labour and welfare systems and suggested decoupling of benefits from employment status. They also pointed out </w:t>
      </w:r>
      <w:r w:rsidRPr="001A501A">
        <w:rPr>
          <w:rFonts w:ascii="Times New Roman" w:eastAsia="Calibri" w:hAnsi="Times New Roman" w:cs="Times New Roman"/>
          <w:color w:val="000000"/>
          <w:spacing w:val="-1"/>
          <w:sz w:val="24"/>
          <w:szCs w:val="24"/>
          <w:lang w:val="en-US"/>
        </w:rPr>
        <w:t xml:space="preserve">that many platform workers are active on more than one platform at a time (‘multi-apping’) which complicates counting of the working time. </w:t>
      </w:r>
    </w:p>
    <w:p w14:paraId="0CDF4664" w14:textId="1E26C229"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bCs/>
          <w:sz w:val="24"/>
          <w:szCs w:val="24"/>
          <w:lang w:val="en-IE"/>
        </w:rPr>
        <w:t>Member States</w:t>
      </w:r>
      <w:r w:rsidRPr="001A501A">
        <w:rPr>
          <w:rFonts w:ascii="Times New Roman" w:eastAsia="Calibri" w:hAnsi="Times New Roman" w:cs="Times New Roman"/>
          <w:sz w:val="24"/>
          <w:szCs w:val="24"/>
          <w:lang w:val="en-IE"/>
        </w:rPr>
        <w:t xml:space="preserve"> highlighted the contradiction between the legal status of platform workers and the fact that they do not enjoy the same rights as “</w:t>
      </w:r>
      <w:r w:rsidR="00CB23CD">
        <w:rPr>
          <w:rFonts w:ascii="Times New Roman" w:eastAsia="Calibri" w:hAnsi="Times New Roman" w:cs="Times New Roman"/>
          <w:sz w:val="24"/>
          <w:szCs w:val="24"/>
          <w:lang w:val="en-IE"/>
        </w:rPr>
        <w:t>genuine self-employed</w:t>
      </w:r>
      <w:r w:rsidRPr="001A501A">
        <w:rPr>
          <w:rFonts w:ascii="Times New Roman" w:eastAsia="Calibri" w:hAnsi="Times New Roman" w:cs="Times New Roman"/>
          <w:sz w:val="24"/>
          <w:szCs w:val="24"/>
          <w:lang w:val="en-IE"/>
        </w:rPr>
        <w:t xml:space="preserve">”, such as the ability to set their own tariffs, or choose their working time. They emphasised the need for better enforcement of existing labour law and claimed that the main responsibility for ensuring decent working conditions should remain on national level. Member States also stressed the need to create upskilling opportunities for platform workers. </w:t>
      </w:r>
    </w:p>
    <w:p w14:paraId="6C9C2A9D"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w:t>
      </w:r>
      <w:r w:rsidRPr="001A501A">
        <w:rPr>
          <w:rFonts w:ascii="Times New Roman" w:eastAsia="Calibri" w:hAnsi="Times New Roman" w:cs="Times New Roman"/>
          <w:b/>
          <w:bCs/>
          <w:sz w:val="24"/>
          <w:szCs w:val="24"/>
          <w:lang w:val="en-IE"/>
        </w:rPr>
        <w:t>academic experts</w:t>
      </w:r>
      <w:r w:rsidRPr="001A501A">
        <w:rPr>
          <w:rFonts w:ascii="Times New Roman" w:eastAsia="Calibri" w:hAnsi="Times New Roman" w:cs="Times New Roman"/>
          <w:sz w:val="24"/>
          <w:szCs w:val="24"/>
          <w:lang w:val="en-IE"/>
        </w:rPr>
        <w:t xml:space="preserve"> suggested as a possible “soft” solution platforms-undersigned Codes of Conduct, at the same time argued that an enforcing and monitoring authority would be needed. The concept has already been tested in Germany where a crowdsourcing Code of Conduct sets minimum standards with respect to working conditions and relations between workers, clients, and platforms. An Ombudsman office has been set up as a redress mechanism to deal with the disputes.</w:t>
      </w:r>
    </w:p>
    <w:p w14:paraId="3E1BC365" w14:textId="77777777" w:rsidR="00197ACB" w:rsidRPr="001A501A" w:rsidRDefault="00197ACB" w:rsidP="006E7F26">
      <w:pPr>
        <w:spacing w:after="0" w:line="240" w:lineRule="auto"/>
        <w:jc w:val="both"/>
        <w:rPr>
          <w:rFonts w:ascii="Times New Roman" w:eastAsia="Calibri" w:hAnsi="Times New Roman" w:cs="Times New Roman"/>
          <w:b/>
          <w:bCs/>
          <w:i/>
          <w:iCs/>
          <w:sz w:val="24"/>
          <w:szCs w:val="24"/>
          <w:lang w:val="en-IE"/>
        </w:rPr>
      </w:pPr>
      <w:r w:rsidRPr="001A501A">
        <w:rPr>
          <w:rFonts w:ascii="Times New Roman" w:eastAsia="Calibri" w:hAnsi="Times New Roman" w:cs="Times New Roman"/>
          <w:b/>
          <w:bCs/>
          <w:i/>
          <w:iCs/>
          <w:sz w:val="24"/>
          <w:szCs w:val="24"/>
          <w:lang w:val="en-IE"/>
        </w:rPr>
        <w:t>iii. Access to social protection</w:t>
      </w:r>
    </w:p>
    <w:p w14:paraId="4A23C4FE"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bCs/>
          <w:sz w:val="24"/>
          <w:szCs w:val="24"/>
          <w:lang w:val="en-IE"/>
        </w:rPr>
        <w:t>Trade unions</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color w:val="000000"/>
          <w:spacing w:val="-1"/>
          <w:sz w:val="24"/>
          <w:szCs w:val="24"/>
          <w:lang w:val="en-US"/>
        </w:rPr>
        <w:t xml:space="preserve">emphasized that there is a need to ensure a minimum level of protection under labour and social law at an affordable price for all self-employed persons working on platforms and to minimize the risks of insecurity. This includes adequate social protection in the event of illness, </w:t>
      </w:r>
      <w:r w:rsidRPr="001A501A">
        <w:rPr>
          <w:rFonts w:ascii="Times New Roman" w:eastAsia="Calibri" w:hAnsi="Times New Roman" w:cs="Times New Roman"/>
          <w:sz w:val="24"/>
          <w:szCs w:val="24"/>
          <w:lang w:val="en-IE"/>
        </w:rPr>
        <w:t>disability, unemployment, accident and old age. They also pointed out that the platform work challenges should be tackled in the broader context of labour market precariousness particularly regarding self-employed workers.</w:t>
      </w:r>
    </w:p>
    <w:p w14:paraId="5949332B"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bCs/>
          <w:sz w:val="24"/>
          <w:szCs w:val="24"/>
          <w:lang w:val="en-IE"/>
        </w:rPr>
        <w:t>Platform workers’ associations</w:t>
      </w:r>
      <w:r w:rsidRPr="001A501A">
        <w:rPr>
          <w:rFonts w:ascii="Times New Roman" w:eastAsia="Calibri" w:hAnsi="Times New Roman" w:cs="Times New Roman"/>
          <w:sz w:val="24"/>
          <w:szCs w:val="24"/>
          <w:lang w:val="en-IE"/>
        </w:rPr>
        <w:t xml:space="preserve"> highlighted that vulnerabilities of platform workers, notably the access to social protection were exacerbated by the </w:t>
      </w:r>
      <w:r w:rsidR="00BD779A" w:rsidRPr="001A501A">
        <w:rPr>
          <w:rFonts w:ascii="Times New Roman" w:eastAsia="Calibri" w:hAnsi="Times New Roman" w:cs="Times New Roman"/>
          <w:sz w:val="24"/>
          <w:szCs w:val="24"/>
          <w:lang w:val="en-IE"/>
        </w:rPr>
        <w:t>COVID</w:t>
      </w:r>
      <w:r w:rsidRPr="001A501A">
        <w:rPr>
          <w:rFonts w:ascii="Times New Roman" w:eastAsia="Calibri" w:hAnsi="Times New Roman" w:cs="Times New Roman"/>
          <w:sz w:val="24"/>
          <w:szCs w:val="24"/>
          <w:lang w:val="en-IE"/>
        </w:rPr>
        <w:t xml:space="preserve">-19 pandemic. During the crisis, many platform workers have had difficulties to access social protection, as a result of eligibility requirements and the nature of platform work as a supplementary income. </w:t>
      </w:r>
    </w:p>
    <w:p w14:paraId="683CCBDD"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From the perspective of </w:t>
      </w:r>
      <w:r w:rsidRPr="001A501A">
        <w:rPr>
          <w:rFonts w:ascii="Times New Roman" w:eastAsia="Calibri" w:hAnsi="Times New Roman" w:cs="Times New Roman"/>
          <w:b/>
          <w:bCs/>
          <w:sz w:val="24"/>
          <w:szCs w:val="24"/>
          <w:lang w:val="en-IE"/>
        </w:rPr>
        <w:t>platform</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companies</w:t>
      </w:r>
      <w:r w:rsidRPr="001A501A">
        <w:rPr>
          <w:rFonts w:ascii="Times New Roman" w:eastAsia="Calibri" w:hAnsi="Times New Roman" w:cs="Times New Roman"/>
          <w:sz w:val="24"/>
          <w:szCs w:val="24"/>
          <w:lang w:val="en-IE"/>
        </w:rPr>
        <w:t>, there is a need for creating harmonized rules across Member States to ensure a level playing field among platforms but also vis-à-vis the traditional sectors of the economy. They called for an agile way of establishing decent working conditions and basic social protection for platform workers without endangering competitiveness and creating the risk of misclassification. They also suggested the adoption of a framework of portable benefits that will enable platform workers to optimise their protection across all the online platforms they use.</w:t>
      </w:r>
    </w:p>
    <w:p w14:paraId="7F65D5EB"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IE"/>
        </w:rPr>
        <w:t xml:space="preserve">The </w:t>
      </w:r>
      <w:r w:rsidRPr="001A501A">
        <w:rPr>
          <w:rFonts w:ascii="Times New Roman" w:eastAsia="Calibri" w:hAnsi="Times New Roman" w:cs="Times New Roman"/>
          <w:b/>
          <w:bCs/>
          <w:sz w:val="24"/>
          <w:szCs w:val="24"/>
          <w:lang w:val="en-IE"/>
        </w:rPr>
        <w:t>Member States</w:t>
      </w:r>
      <w:r w:rsidRPr="001A501A">
        <w:rPr>
          <w:rFonts w:ascii="Times New Roman" w:eastAsia="Calibri" w:hAnsi="Times New Roman" w:cs="Times New Roman"/>
          <w:sz w:val="24"/>
          <w:szCs w:val="24"/>
          <w:lang w:val="en-IE"/>
        </w:rPr>
        <w:t xml:space="preserve"> pointed to the fact that there are different protection needs for diverse types of platforms and for a variety of work arrangements (part-time, hybrid income etc.). According to MSs’ representatives the current </w:t>
      </w:r>
      <w:r w:rsidR="00BD779A" w:rsidRPr="001A501A">
        <w:rPr>
          <w:rFonts w:ascii="Times New Roman" w:eastAsia="Calibri" w:hAnsi="Times New Roman" w:cs="Times New Roman"/>
          <w:sz w:val="24"/>
          <w:szCs w:val="24"/>
          <w:lang w:val="en-IE"/>
        </w:rPr>
        <w:t>COVID</w:t>
      </w:r>
      <w:r w:rsidRPr="001A501A">
        <w:rPr>
          <w:rFonts w:ascii="Times New Roman" w:eastAsia="Calibri" w:hAnsi="Times New Roman" w:cs="Times New Roman"/>
          <w:sz w:val="24"/>
          <w:szCs w:val="24"/>
          <w:lang w:val="en-IE"/>
        </w:rPr>
        <w:t>-19 crises has shown the legal coverage gap of self-employed in general and of platform workers in particular. In contrast to standard employees, these groups had no access to the widely used short-time allowances (e.g. Kurzarbeitergeld in Germany). At the same time, they argued that it is important to strike the right balance between regulation and innovation. The potential EU regulation should make it possible for emerging small and medium-sized enterprises or start-ups to grow out of a local or regional niche. Some MSs reported having measures in place that ensure social protection of platform workers. E.g. in Estonia, a physical person may open a ‘business account’ on the amounts received on which tax is paid and if enough social tax is paid, this guarantees the person access to health and pension insurance.</w:t>
      </w:r>
    </w:p>
    <w:p w14:paraId="00CC8326" w14:textId="77777777" w:rsidR="00197ACB" w:rsidRPr="001A501A" w:rsidRDefault="00197ACB" w:rsidP="006E7F26">
      <w:pPr>
        <w:spacing w:after="0" w:line="240" w:lineRule="auto"/>
        <w:jc w:val="both"/>
        <w:rPr>
          <w:rFonts w:ascii="Times New Roman" w:eastAsia="Calibri" w:hAnsi="Times New Roman" w:cs="Times New Roman"/>
          <w:b/>
          <w:bCs/>
          <w:i/>
          <w:iCs/>
          <w:sz w:val="24"/>
          <w:szCs w:val="24"/>
          <w:lang w:val="en-IE"/>
        </w:rPr>
      </w:pPr>
      <w:r w:rsidRPr="001A501A">
        <w:rPr>
          <w:rFonts w:ascii="Times New Roman" w:eastAsia="Calibri" w:hAnsi="Times New Roman" w:cs="Times New Roman"/>
          <w:b/>
          <w:bCs/>
          <w:i/>
          <w:iCs/>
          <w:sz w:val="24"/>
          <w:szCs w:val="24"/>
          <w:lang w:val="en-IE"/>
        </w:rPr>
        <w:t>iv. Algorithmic management</w:t>
      </w:r>
    </w:p>
    <w:p w14:paraId="40CFF623" w14:textId="77777777" w:rsidR="00197ACB" w:rsidRPr="001A501A" w:rsidRDefault="00197ACB" w:rsidP="006E7F26">
      <w:pPr>
        <w:spacing w:after="0" w:line="240" w:lineRule="auto"/>
        <w:jc w:val="both"/>
        <w:rPr>
          <w:rFonts w:ascii="Times New Roman" w:eastAsia="Calibri" w:hAnsi="Times New Roman" w:cs="Times New Roman"/>
          <w:b/>
          <w:bCs/>
          <w:i/>
          <w:iCs/>
          <w:sz w:val="24"/>
          <w:szCs w:val="24"/>
          <w:lang w:val="en-IE"/>
        </w:rPr>
      </w:pPr>
    </w:p>
    <w:p w14:paraId="05227270"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Trade unions</w:t>
      </w:r>
      <w:r w:rsidRPr="001A501A">
        <w:rPr>
          <w:rFonts w:ascii="Times New Roman" w:eastAsia="Calibri" w:hAnsi="Times New Roman" w:cs="Times New Roman"/>
          <w:sz w:val="24"/>
          <w:szCs w:val="24"/>
          <w:lang w:val="en-GB"/>
        </w:rPr>
        <w:t xml:space="preserve"> expressed their concerns regarding the challenges posed by usage of </w:t>
      </w:r>
      <w:r w:rsidR="00142B85" w:rsidRPr="001A501A">
        <w:rPr>
          <w:rFonts w:ascii="Times New Roman" w:eastAsia="Calibri" w:hAnsi="Times New Roman" w:cs="Times New Roman"/>
          <w:sz w:val="24"/>
          <w:szCs w:val="24"/>
          <w:lang w:val="en-IE"/>
        </w:rPr>
        <w:t xml:space="preserve">algorithmic </w:t>
      </w:r>
      <w:r w:rsidRPr="001A501A">
        <w:rPr>
          <w:rFonts w:ascii="Times New Roman" w:eastAsia="Calibri" w:hAnsi="Times New Roman" w:cs="Times New Roman"/>
          <w:sz w:val="24"/>
          <w:szCs w:val="24"/>
          <w:lang w:val="en-IE"/>
        </w:rPr>
        <w:t>management</w:t>
      </w:r>
      <w:r w:rsidR="00142B85"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sz w:val="24"/>
          <w:szCs w:val="24"/>
          <w:lang w:val="en-GB"/>
        </w:rPr>
        <w:t xml:space="preserve">solutions for workforce management. In their contribution to the DSA consultation trade unions pointed to the specificities of platform-based work, i.e. transparency of online ratings, pay periods, pay transparency, privacy, data protection, data ownership and deactivation, as well as the risk of replication of discriminatory behaviour by algorithms. They emphasised the need for transparency on the functioning of work organised via platforms through algorithmic control, ranking and reputation systems and pricing. They also stressed that the portability of the reputation acquired on the platform should be made possible in order to counter lock-in effects. </w:t>
      </w:r>
    </w:p>
    <w:p w14:paraId="158CE9D6"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challenges of algorithmic management were extensively discussed during the debate with </w:t>
      </w:r>
      <w:r w:rsidRPr="001A501A">
        <w:rPr>
          <w:rFonts w:ascii="Times New Roman" w:eastAsia="Calibri" w:hAnsi="Times New Roman" w:cs="Times New Roman"/>
          <w:b/>
          <w:bCs/>
          <w:sz w:val="24"/>
          <w:szCs w:val="24"/>
          <w:lang w:val="en-IE"/>
        </w:rPr>
        <w:t>academics.</w:t>
      </w:r>
      <w:r w:rsidRPr="001A501A">
        <w:rPr>
          <w:rFonts w:ascii="Times New Roman" w:eastAsia="Calibri" w:hAnsi="Times New Roman" w:cs="Times New Roman"/>
          <w:sz w:val="24"/>
          <w:szCs w:val="24"/>
          <w:lang w:val="en-IE"/>
        </w:rPr>
        <w:t xml:space="preserve"> According to the future of work experts, we witness a paradoxical situation when many platforms claim they are providing mere matchmaking services while they exert control over all the aspects of the service delivery: from setting terms and conditions and checking relevant qualifications to ensuring proper performance and payment. This “platform paradox” is putting in question the employment status of significant proportion of platform workers. The academics also pointed out to strategies of some platforms to maintain competition amongst service providers and use various incentives to increase their participation on the market (so called “nudging”).</w:t>
      </w:r>
    </w:p>
    <w:p w14:paraId="59F38497"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Member States</w:t>
      </w:r>
      <w:r w:rsidRPr="001A501A">
        <w:rPr>
          <w:rFonts w:ascii="Times New Roman" w:eastAsia="Calibri" w:hAnsi="Times New Roman" w:cs="Times New Roman"/>
          <w:sz w:val="24"/>
          <w:szCs w:val="24"/>
          <w:lang w:val="en-GB"/>
        </w:rPr>
        <w:t xml:space="preserve"> highlighted the fact that </w:t>
      </w:r>
      <w:r w:rsidRPr="001A501A">
        <w:rPr>
          <w:rFonts w:ascii="Times New Roman" w:eastAsia="Calibri" w:hAnsi="Times New Roman" w:cs="Times New Roman"/>
          <w:sz w:val="24"/>
          <w:szCs w:val="24"/>
          <w:lang w:val="en-IE"/>
        </w:rPr>
        <w:t xml:space="preserve">data about the scope and characteristics of platform work are still insufficient. </w:t>
      </w:r>
      <w:r w:rsidRPr="001A501A">
        <w:rPr>
          <w:rFonts w:ascii="Times New Roman" w:eastAsia="Calibri" w:hAnsi="Times New Roman" w:cs="Times New Roman"/>
          <w:sz w:val="24"/>
          <w:szCs w:val="24"/>
          <w:lang w:val="en-GB"/>
        </w:rPr>
        <w:t xml:space="preserve"> They argued the need of access to data collected by platforms, </w:t>
      </w:r>
      <w:r w:rsidRPr="001A501A">
        <w:rPr>
          <w:rFonts w:ascii="Times New Roman" w:eastAsia="Calibri" w:hAnsi="Times New Roman" w:cs="Times New Roman"/>
          <w:sz w:val="24"/>
          <w:szCs w:val="24"/>
          <w:lang w:val="en-IE"/>
        </w:rPr>
        <w:t xml:space="preserve">and </w:t>
      </w:r>
      <w:r w:rsidRPr="001A501A">
        <w:rPr>
          <w:rFonts w:ascii="Times New Roman" w:eastAsia="Calibri" w:hAnsi="Times New Roman" w:cs="Times New Roman"/>
          <w:sz w:val="24"/>
          <w:szCs w:val="24"/>
          <w:lang w:val="en-GB"/>
        </w:rPr>
        <w:t>accurate reporting by platforms most importantly regarding the income data. They also suggested that a framework for data portability should be created respecting data privacy rules in line with GDPR provisions. The system of portable ratings would empower workers to negotiate better conditions on a platform or move to a different platform.</w:t>
      </w:r>
    </w:p>
    <w:p w14:paraId="6E328A7E"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IE"/>
        </w:rPr>
        <w:t>Platform companies</w:t>
      </w:r>
      <w:r w:rsidRPr="001A501A">
        <w:rPr>
          <w:rFonts w:ascii="Times New Roman" w:eastAsia="Calibri" w:hAnsi="Times New Roman" w:cs="Times New Roman"/>
          <w:sz w:val="24"/>
          <w:szCs w:val="24"/>
          <w:lang w:val="en-IE"/>
        </w:rPr>
        <w:t xml:space="preserve"> highlighted positive examples of automated workforce management, namely creating efficiencies in work allocation, optimizing supply and demand for services, as well as ensuring quality of services through online ratings and best prices for providers and customers.</w:t>
      </w:r>
    </w:p>
    <w:p w14:paraId="23F7E45C" w14:textId="77777777" w:rsidR="00197ACB" w:rsidRPr="001A501A" w:rsidRDefault="00197ACB" w:rsidP="006E7F26">
      <w:pPr>
        <w:spacing w:after="0" w:line="240" w:lineRule="auto"/>
        <w:jc w:val="both"/>
        <w:rPr>
          <w:rFonts w:ascii="Times New Roman" w:eastAsia="Calibri" w:hAnsi="Times New Roman" w:cs="Times New Roman"/>
          <w:b/>
          <w:bCs/>
          <w:i/>
          <w:iCs/>
          <w:sz w:val="24"/>
          <w:szCs w:val="24"/>
          <w:lang w:val="en-IE"/>
        </w:rPr>
      </w:pPr>
      <w:r w:rsidRPr="001A501A">
        <w:rPr>
          <w:rFonts w:ascii="Times New Roman" w:eastAsia="Calibri" w:hAnsi="Times New Roman" w:cs="Times New Roman"/>
          <w:b/>
          <w:bCs/>
          <w:i/>
          <w:iCs/>
          <w:sz w:val="24"/>
          <w:szCs w:val="24"/>
          <w:lang w:val="en-IE"/>
        </w:rPr>
        <w:t>v. Cross-borders issues</w:t>
      </w:r>
    </w:p>
    <w:p w14:paraId="78005624"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GB"/>
        </w:rPr>
        <w:t xml:space="preserve">The questions of cross-border implications of platform work were extensively discussed during the peer-learning event organised by German Presidency. Several </w:t>
      </w:r>
      <w:r w:rsidRPr="001A501A">
        <w:rPr>
          <w:rFonts w:ascii="Times New Roman" w:eastAsia="Calibri" w:hAnsi="Times New Roman" w:cs="Times New Roman"/>
          <w:b/>
          <w:bCs/>
          <w:sz w:val="24"/>
          <w:szCs w:val="24"/>
          <w:lang w:val="en-GB"/>
        </w:rPr>
        <w:t>Member States</w:t>
      </w:r>
      <w:r w:rsidRPr="001A501A">
        <w:rPr>
          <w:rFonts w:ascii="Times New Roman" w:eastAsia="Calibri" w:hAnsi="Times New Roman" w:cs="Times New Roman"/>
          <w:sz w:val="24"/>
          <w:szCs w:val="24"/>
          <w:lang w:val="en-GB"/>
        </w:rPr>
        <w:t xml:space="preserve"> pointed to the fact that the provision of work by the employee is disconnected from the requirement of his physical presence in the workplace and increases the part of working time that takes place outside the company's premises, thus making it difficult to control the implementation of labour law provisions and especially compliance with working time limits. The potential increase of platform work and its global character poses a risk of race to the bottom in terms of earnings and social protections of platform workers and create negative externalities for the sustainability of national public budgets. Member States highlighted the need to clarify the place for jurisdiction and called for an EU action in the area of labour law, taxation and social </w:t>
      </w:r>
      <w:r w:rsidR="004157E1" w:rsidRPr="001A501A">
        <w:rPr>
          <w:rFonts w:ascii="Times New Roman" w:eastAsia="Calibri" w:hAnsi="Times New Roman" w:cs="Times New Roman"/>
          <w:sz w:val="24"/>
          <w:szCs w:val="24"/>
          <w:lang w:val="en-GB"/>
        </w:rPr>
        <w:t>protection</w:t>
      </w:r>
      <w:r w:rsidRPr="001A501A">
        <w:rPr>
          <w:rFonts w:ascii="Times New Roman" w:eastAsia="Calibri" w:hAnsi="Times New Roman" w:cs="Times New Roman"/>
          <w:sz w:val="24"/>
          <w:szCs w:val="24"/>
          <w:lang w:val="en-GB"/>
        </w:rPr>
        <w:t xml:space="preserve"> coverage for platform work with cross-border dimension. In this context, Member States also stressed the role of labour inspectorates. </w:t>
      </w:r>
    </w:p>
    <w:p w14:paraId="3FF5902D"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Following the end of the second stage social partners’ consultation two additional meetings are scheduled for September 2021 with digital labour platforms and platform workers’ representatives to discuss the possible direction of EU action and the relevant legislative instrument.</w:t>
      </w:r>
    </w:p>
    <w:p w14:paraId="4AA8D3CE"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p>
    <w:p w14:paraId="49D26E49" w14:textId="77777777" w:rsidR="00197ACB" w:rsidRPr="001A501A" w:rsidRDefault="00197ACB" w:rsidP="004006E6">
      <w:pPr>
        <w:rPr>
          <w:rFonts w:ascii="Times New Roman" w:hAnsi="Times New Roman" w:cs="Times New Roman"/>
          <w:b/>
          <w:sz w:val="24"/>
          <w:lang w:val="en-US"/>
        </w:rPr>
      </w:pPr>
      <w:bookmarkStart w:id="1696" w:name="_Toc81313348"/>
      <w:bookmarkStart w:id="1697" w:name="_Toc81323814"/>
      <w:bookmarkStart w:id="1698" w:name="_Toc81327195"/>
      <w:bookmarkStart w:id="1699" w:name="_Toc81398505"/>
      <w:bookmarkStart w:id="1700" w:name="_Toc82107438"/>
      <w:bookmarkStart w:id="1701" w:name="_Toc82165160"/>
      <w:bookmarkStart w:id="1702" w:name="_Toc82165340"/>
      <w:bookmarkStart w:id="1703" w:name="_Toc82165423"/>
      <w:bookmarkStart w:id="1704" w:name="_Toc83313714"/>
      <w:bookmarkStart w:id="1705" w:name="_Toc83313856"/>
      <w:bookmarkStart w:id="1706" w:name="_Toc83314833"/>
      <w:bookmarkStart w:id="1707" w:name="_Toc83314880"/>
      <w:bookmarkStart w:id="1708" w:name="_Toc83392691"/>
      <w:bookmarkStart w:id="1709" w:name="_Toc83393153"/>
      <w:bookmarkStart w:id="1710" w:name="_Toc83393304"/>
      <w:bookmarkStart w:id="1711" w:name="_Toc83393393"/>
      <w:bookmarkStart w:id="1712" w:name="_Toc83393455"/>
      <w:bookmarkStart w:id="1713" w:name="_Toc83397106"/>
      <w:bookmarkStart w:id="1714" w:name="_Toc83398353"/>
      <w:bookmarkStart w:id="1715" w:name="_Toc83651246"/>
      <w:r w:rsidRPr="001A501A">
        <w:rPr>
          <w:rFonts w:ascii="Times New Roman" w:hAnsi="Times New Roman" w:cs="Times New Roman"/>
          <w:b/>
          <w:sz w:val="24"/>
          <w:lang w:val="en-US"/>
        </w:rPr>
        <w:t>Stakeholder</w:t>
      </w:r>
      <w:r w:rsidR="00326CDC" w:rsidRPr="001A501A">
        <w:rPr>
          <w:rFonts w:ascii="Times New Roman" w:hAnsi="Times New Roman" w:cs="Times New Roman"/>
          <w:b/>
          <w:sz w:val="24"/>
          <w:lang w:val="en-US"/>
        </w:rPr>
        <w:t>s’</w:t>
      </w:r>
      <w:r w:rsidRPr="001A501A">
        <w:rPr>
          <w:rFonts w:ascii="Times New Roman" w:hAnsi="Times New Roman" w:cs="Times New Roman"/>
          <w:b/>
          <w:sz w:val="24"/>
          <w:lang w:val="en-US"/>
        </w:rPr>
        <w:t xml:space="preserve"> interview programme for the Impact Assessment</w:t>
      </w:r>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p>
    <w:p w14:paraId="28DDC84D"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In total 61 interviews were held in the context of the Impact Assessment study between May and August 2021 to collect views from workers’ organisations (13 interviews), employers’ organisations (6), policy makers (7), digital labour platforms (19), representatives of people working through platforms (8), experts and academics (8). The interviews were focused on the policy options in the three identified areas: employment status, algorithmic management and cross-border transparency.</w:t>
      </w:r>
    </w:p>
    <w:p w14:paraId="5F5A0D62" w14:textId="77777777" w:rsidR="00197ACB" w:rsidRPr="001A501A" w:rsidRDefault="00197ACB" w:rsidP="006E7F26">
      <w:pPr>
        <w:spacing w:after="0" w:line="240" w:lineRule="auto"/>
        <w:jc w:val="both"/>
        <w:rPr>
          <w:rFonts w:ascii="Times New Roman" w:eastAsia="Calibri" w:hAnsi="Times New Roman" w:cs="Times New Roman"/>
          <w:color w:val="333333"/>
          <w:sz w:val="24"/>
          <w:szCs w:val="24"/>
          <w:lang w:val="en-IE"/>
        </w:rPr>
      </w:pPr>
    </w:p>
    <w:p w14:paraId="1CC05985" w14:textId="77777777" w:rsidR="00197ACB" w:rsidRPr="001A501A" w:rsidRDefault="00197ACB" w:rsidP="006E7F26">
      <w:pPr>
        <w:spacing w:after="0" w:line="240" w:lineRule="auto"/>
        <w:jc w:val="both"/>
        <w:rPr>
          <w:rFonts w:ascii="Times New Roman" w:eastAsia="Calibri" w:hAnsi="Times New Roman" w:cs="Times New Roman"/>
          <w:b/>
          <w:bCs/>
          <w:sz w:val="24"/>
          <w:szCs w:val="24"/>
          <w:lang w:val="en-IE"/>
        </w:rPr>
      </w:pPr>
      <w:r w:rsidRPr="001A501A">
        <w:rPr>
          <w:rFonts w:ascii="Times New Roman" w:eastAsia="Calibri" w:hAnsi="Times New Roman" w:cs="Times New Roman"/>
          <w:b/>
          <w:bCs/>
          <w:sz w:val="24"/>
          <w:szCs w:val="24"/>
          <w:lang w:val="en-IE"/>
        </w:rPr>
        <w:t>Reflection on policy options:</w:t>
      </w:r>
    </w:p>
    <w:p w14:paraId="1A3712E5" w14:textId="77777777" w:rsidR="00197ACB" w:rsidRPr="001A501A" w:rsidRDefault="00197ACB" w:rsidP="006E7F26">
      <w:pPr>
        <w:spacing w:after="0" w:line="240" w:lineRule="auto"/>
        <w:jc w:val="both"/>
        <w:rPr>
          <w:rFonts w:ascii="Times New Roman" w:eastAsia="Calibri" w:hAnsi="Times New Roman" w:cs="Times New Roman"/>
          <w:color w:val="333333"/>
          <w:sz w:val="24"/>
          <w:szCs w:val="24"/>
          <w:lang w:val="en-IE"/>
        </w:rPr>
      </w:pPr>
    </w:p>
    <w:p w14:paraId="4DDC8AEC" w14:textId="77777777" w:rsidR="00197ACB" w:rsidRPr="001A501A" w:rsidRDefault="00197ACB" w:rsidP="006E7F26">
      <w:pPr>
        <w:spacing w:after="0" w:line="240" w:lineRule="auto"/>
        <w:jc w:val="both"/>
        <w:rPr>
          <w:rFonts w:ascii="Times New Roman" w:eastAsia="Calibri" w:hAnsi="Times New Roman" w:cs="Times New Roman"/>
          <w:b/>
          <w:bCs/>
          <w:i/>
          <w:iCs/>
          <w:sz w:val="24"/>
          <w:szCs w:val="24"/>
          <w:lang w:val="en-IE"/>
        </w:rPr>
      </w:pPr>
      <w:r w:rsidRPr="001A501A">
        <w:rPr>
          <w:rFonts w:ascii="Times New Roman" w:eastAsia="Calibri" w:hAnsi="Times New Roman" w:cs="Times New Roman"/>
          <w:b/>
          <w:bCs/>
          <w:i/>
          <w:iCs/>
          <w:sz w:val="24"/>
          <w:szCs w:val="24"/>
          <w:lang w:val="en-IE"/>
        </w:rPr>
        <w:t>i. Employment status of people working though platforms</w:t>
      </w:r>
    </w:p>
    <w:p w14:paraId="20CA4E43" w14:textId="77777777" w:rsidR="00197ACB" w:rsidRPr="001A501A" w:rsidRDefault="00197ACB" w:rsidP="006E7F26">
      <w:pPr>
        <w:spacing w:after="0" w:line="240" w:lineRule="auto"/>
        <w:jc w:val="both"/>
        <w:rPr>
          <w:rFonts w:ascii="Times New Roman" w:eastAsia="Calibri" w:hAnsi="Times New Roman" w:cs="Times New Roman"/>
          <w:b/>
          <w:i/>
          <w:sz w:val="24"/>
          <w:szCs w:val="24"/>
          <w:lang w:val="en-IE"/>
        </w:rPr>
      </w:pPr>
    </w:p>
    <w:p w14:paraId="0C29219B"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All </w:t>
      </w:r>
      <w:r w:rsidRPr="001A501A">
        <w:rPr>
          <w:rFonts w:ascii="Times New Roman" w:eastAsia="Calibri" w:hAnsi="Times New Roman" w:cs="Times New Roman"/>
          <w:b/>
          <w:bCs/>
          <w:sz w:val="24"/>
          <w:szCs w:val="24"/>
          <w:lang w:val="en-IE"/>
        </w:rPr>
        <w:t>trade unions and representatives of people working through platforms</w:t>
      </w:r>
      <w:r w:rsidRPr="001A501A">
        <w:rPr>
          <w:rFonts w:ascii="Times New Roman" w:eastAsia="Calibri" w:hAnsi="Times New Roman" w:cs="Times New Roman"/>
          <w:sz w:val="24"/>
          <w:szCs w:val="24"/>
          <w:lang w:val="en-IE"/>
        </w:rPr>
        <w:t xml:space="preserve"> agreed that a clarification of an employment relationship is needed. According to many, platforms should employ people working through them if the person falls under the criteria of an employment relationship. Establishing employment criteria is a priority and California serves as a good example on how to do it. Trade unions’ representatives stressed that the policy option should allow for case-by-case determination of an employment relationship, as there are different types of platforms with various forms of work. The two options mentioned the most by trade unions were 1) shifting the burden of proof to the platforms; 2) establishing a rebuttable presumption of employment (which could apply to only on-location platform work or to all people working through platforms). </w:t>
      </w:r>
    </w:p>
    <w:p w14:paraId="20FAF2CE" w14:textId="460D684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Most </w:t>
      </w:r>
      <w:r w:rsidRPr="001A501A">
        <w:rPr>
          <w:rFonts w:ascii="Times New Roman" w:eastAsia="Calibri" w:hAnsi="Times New Roman" w:cs="Times New Roman"/>
          <w:b/>
          <w:bCs/>
          <w:sz w:val="24"/>
          <w:szCs w:val="24"/>
          <w:lang w:val="en-IE"/>
        </w:rPr>
        <w:t>on-location platforms and employer representatives</w:t>
      </w:r>
      <w:r w:rsidRPr="001A501A">
        <w:rPr>
          <w:rFonts w:ascii="Times New Roman" w:eastAsia="Calibri" w:hAnsi="Times New Roman" w:cs="Times New Roman"/>
          <w:sz w:val="24"/>
          <w:szCs w:val="24"/>
          <w:lang w:val="en-IE"/>
        </w:rPr>
        <w:t xml:space="preserve"> do recognise that the current situation of some of the workers is sub-optimal. The preferred option for most on-location platforms is ‘contractor with extra protections’ model, in which people would remain self-employed, but they would gain the right to organise collectively; while platforms would pay for their sick leave and insurance; and ensure other work protections. Not all platforms for on-location work completely opposed the idea to reclassify a share of people working through them as workers. However, platforms which agreed that bogus-self-employed should be workers, emphasised the importance of the criteria determining on who qualifies as </w:t>
      </w:r>
      <w:r w:rsidR="00CB23CD">
        <w:rPr>
          <w:rFonts w:ascii="Times New Roman" w:eastAsia="Calibri" w:hAnsi="Times New Roman" w:cs="Times New Roman"/>
          <w:sz w:val="24"/>
          <w:szCs w:val="24"/>
          <w:lang w:val="en-IE"/>
        </w:rPr>
        <w:t>genuine self-employed</w:t>
      </w:r>
      <w:r w:rsidRPr="001A501A">
        <w:rPr>
          <w:rFonts w:ascii="Times New Roman" w:eastAsia="Calibri" w:hAnsi="Times New Roman" w:cs="Times New Roman"/>
          <w:sz w:val="24"/>
          <w:szCs w:val="24"/>
          <w:lang w:val="en-IE"/>
        </w:rPr>
        <w:t xml:space="preserve"> and who – does not. Some of the on-location platforms advocated for the certification procedure, applied in some countries outside the EU. </w:t>
      </w:r>
    </w:p>
    <w:p w14:paraId="564184DA" w14:textId="77777777" w:rsidR="00197ACB" w:rsidRPr="001A501A" w:rsidRDefault="00197ACB" w:rsidP="006E7F26">
      <w:pPr>
        <w:spacing w:before="200"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Most representatives of </w:t>
      </w:r>
      <w:r w:rsidRPr="001A501A">
        <w:rPr>
          <w:rFonts w:ascii="Times New Roman" w:eastAsia="Calibri" w:hAnsi="Times New Roman" w:cs="Times New Roman"/>
          <w:b/>
          <w:bCs/>
          <w:sz w:val="24"/>
          <w:szCs w:val="24"/>
          <w:lang w:val="en-IE"/>
        </w:rPr>
        <w:t>national authorities</w:t>
      </w:r>
      <w:r w:rsidRPr="001A501A">
        <w:rPr>
          <w:rFonts w:ascii="Times New Roman" w:eastAsia="Calibri" w:hAnsi="Times New Roman" w:cs="Times New Roman"/>
          <w:sz w:val="24"/>
          <w:szCs w:val="24"/>
          <w:lang w:val="en-IE"/>
        </w:rPr>
        <w:t xml:space="preserve"> expressed the need for EU guidance in terms of reclassification. Some expressed a preference for the non-binding guidance. In relation to different policy options there were diverging opinions with majority of the representatives preferring either rebuttable presumptions or the shift of the burden of proof. False self-employment should be addressed from a general perspective as it is an issue not only in platform work. Some authorities expressed that they plan to expand the social protection framework for the self-employed which would address many issues related to platform work. Almost all representatives of national authorities noted that the self-employed should have the right to collectively bargain. And thus the EU needs to address the competition law preventing access to these rights. </w:t>
      </w:r>
    </w:p>
    <w:p w14:paraId="2A928BFE" w14:textId="77777777" w:rsidR="00197ACB" w:rsidRPr="001A501A" w:rsidRDefault="00197ACB" w:rsidP="006E7F26">
      <w:pPr>
        <w:spacing w:before="200"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Majority of </w:t>
      </w:r>
      <w:r w:rsidRPr="001A501A">
        <w:rPr>
          <w:rFonts w:ascii="Times New Roman" w:eastAsia="Calibri" w:hAnsi="Times New Roman" w:cs="Times New Roman"/>
          <w:b/>
          <w:bCs/>
          <w:sz w:val="24"/>
          <w:szCs w:val="24"/>
          <w:lang w:val="en-IE"/>
        </w:rPr>
        <w:t>experts and academics</w:t>
      </w:r>
      <w:r w:rsidRPr="001A501A">
        <w:rPr>
          <w:rFonts w:ascii="Times New Roman" w:eastAsia="Calibri" w:hAnsi="Times New Roman" w:cs="Times New Roman"/>
          <w:sz w:val="24"/>
          <w:szCs w:val="24"/>
          <w:lang w:val="en-IE"/>
        </w:rPr>
        <w:t xml:space="preserve"> agreed that recommendations/ guidance from EU would not be effective or bring any change. Most experts argue for hard law and regulation which could help to bring claims in courts. The majority of experts considered rebuttable presumption as a possible policy option but also stressed it might be applicable only to on-location platforms. Experts also stressed that the solution should be more universal and beneficial for all non-standard workers rather than just for those in platform work. Rebuttable presumption could be formulated in a way to address on-demand work. </w:t>
      </w:r>
    </w:p>
    <w:p w14:paraId="53115F39" w14:textId="77777777" w:rsidR="00197ACB" w:rsidRPr="001A501A" w:rsidRDefault="00197ACB" w:rsidP="006E7F26">
      <w:pPr>
        <w:spacing w:before="200" w:after="0" w:line="240" w:lineRule="auto"/>
        <w:jc w:val="both"/>
        <w:rPr>
          <w:rFonts w:ascii="Times New Roman" w:eastAsia="Calibri" w:hAnsi="Times New Roman" w:cs="Times New Roman"/>
          <w:b/>
          <w:bCs/>
          <w:i/>
          <w:iCs/>
          <w:sz w:val="24"/>
          <w:szCs w:val="24"/>
          <w:lang w:val="en-IE"/>
        </w:rPr>
      </w:pPr>
      <w:r w:rsidRPr="001A501A">
        <w:rPr>
          <w:rFonts w:ascii="Times New Roman" w:eastAsia="Calibri" w:hAnsi="Times New Roman" w:cs="Times New Roman"/>
          <w:sz w:val="24"/>
          <w:szCs w:val="24"/>
          <w:lang w:val="en-IE"/>
        </w:rPr>
        <w:t xml:space="preserve">The creation of a </w:t>
      </w:r>
      <w:r w:rsidRPr="001A501A">
        <w:rPr>
          <w:rFonts w:ascii="Times New Roman" w:eastAsia="Calibri" w:hAnsi="Times New Roman" w:cs="Times New Roman"/>
          <w:b/>
          <w:bCs/>
          <w:sz w:val="24"/>
          <w:szCs w:val="24"/>
          <w:lang w:val="en-IE"/>
        </w:rPr>
        <w:t>third/intermediated status</w:t>
      </w:r>
      <w:r w:rsidRPr="001A501A">
        <w:rPr>
          <w:rFonts w:ascii="Times New Roman" w:eastAsia="Calibri" w:hAnsi="Times New Roman" w:cs="Times New Roman"/>
          <w:sz w:val="24"/>
          <w:szCs w:val="24"/>
          <w:lang w:val="en-IE"/>
        </w:rPr>
        <w:t xml:space="preserve"> did not receive any support of none of the stakeholders’ groups as it would create a system which is too difficult to navigate. Including people working through platforms under the protection of labour law was considered the best option by the majority of stakeholders.</w:t>
      </w:r>
    </w:p>
    <w:p w14:paraId="5C7EE047" w14:textId="77777777" w:rsidR="00197ACB" w:rsidRPr="001A501A" w:rsidRDefault="00197ACB" w:rsidP="006E7F26">
      <w:pPr>
        <w:spacing w:after="0" w:line="240" w:lineRule="auto"/>
        <w:jc w:val="both"/>
        <w:rPr>
          <w:rFonts w:ascii="Times New Roman" w:eastAsia="Calibri" w:hAnsi="Times New Roman" w:cs="Times New Roman"/>
          <w:b/>
          <w:i/>
          <w:sz w:val="24"/>
          <w:szCs w:val="24"/>
          <w:lang w:val="en-GB"/>
        </w:rPr>
      </w:pPr>
    </w:p>
    <w:p w14:paraId="0A6EE414" w14:textId="77777777" w:rsidR="00197ACB" w:rsidRPr="001A501A" w:rsidRDefault="00197ACB" w:rsidP="006E7F26">
      <w:pPr>
        <w:spacing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i/>
          <w:iCs/>
          <w:sz w:val="24"/>
          <w:szCs w:val="24"/>
          <w:lang w:val="en-IE"/>
        </w:rPr>
        <w:t>ii. Algorithmic management</w:t>
      </w:r>
    </w:p>
    <w:p w14:paraId="5B309666" w14:textId="77777777" w:rsidR="00197ACB" w:rsidRPr="001A501A" w:rsidRDefault="00197ACB" w:rsidP="006E7F26">
      <w:pPr>
        <w:spacing w:before="120" w:after="12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All </w:t>
      </w:r>
      <w:r w:rsidRPr="001A501A">
        <w:rPr>
          <w:rFonts w:ascii="Times New Roman" w:eastAsia="Calibri" w:hAnsi="Times New Roman" w:cs="Times New Roman"/>
          <w:b/>
          <w:bCs/>
          <w:sz w:val="24"/>
          <w:szCs w:val="24"/>
          <w:lang w:val="en-IE"/>
        </w:rPr>
        <w:t>trade unions and workers’ representatives</w:t>
      </w:r>
      <w:r w:rsidRPr="001A501A">
        <w:rPr>
          <w:rFonts w:ascii="Times New Roman" w:eastAsia="Calibri" w:hAnsi="Times New Roman" w:cs="Times New Roman"/>
          <w:sz w:val="24"/>
          <w:szCs w:val="24"/>
          <w:lang w:val="en-IE"/>
        </w:rPr>
        <w:t xml:space="preserve"> support EU action to address algorithmic management through measures such as a Directive. They claim that non-binding guidance or recommendations would be ineffective. Most trade unions and workers‘ representatives agreed that the EU should focus on: increasing transparency, guaranteeing human oversight, ensuring appropriate channels for redress, reinforcing information and consultation rights, strengthening the right to privacy, promoting ratings’ portability, and excluding automatic contract terminations. When it comes to channels for redress, representatives supported including human oversight in this step. In addition, to redress mechanisms there should also be communication channels to report technical problems or errors on the app. Most representatives spoke against the automatic termination and suspension of accounts and supported the idea of eliminating such practice on platforms. Almost all workers’ representatives noted that stronger protection is necessary in regards to data collection and use. GDPR regulation should be complemented as platform work has changed the ways in which platforms use and collect data. Interviewees also stressed that people working through platforms should be able to challenge and negotiate algorithms.</w:t>
      </w:r>
    </w:p>
    <w:p w14:paraId="7206BDAA" w14:textId="77777777" w:rsidR="00197ACB" w:rsidRPr="001A501A" w:rsidRDefault="00197ACB" w:rsidP="006E7F26">
      <w:pPr>
        <w:spacing w:before="120" w:after="12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Majority of </w:t>
      </w:r>
      <w:r w:rsidRPr="001A501A">
        <w:rPr>
          <w:rFonts w:ascii="Times New Roman" w:eastAsia="Calibri" w:hAnsi="Times New Roman" w:cs="Times New Roman"/>
          <w:b/>
          <w:bCs/>
          <w:sz w:val="24"/>
          <w:szCs w:val="24"/>
          <w:lang w:val="en-IE"/>
        </w:rPr>
        <w:t>platforms and employer’s organisations</w:t>
      </w:r>
      <w:r w:rsidRPr="001A501A">
        <w:rPr>
          <w:rFonts w:ascii="Times New Roman" w:eastAsia="Calibri" w:hAnsi="Times New Roman" w:cs="Times New Roman"/>
          <w:sz w:val="24"/>
          <w:szCs w:val="24"/>
          <w:lang w:val="en-IE"/>
        </w:rPr>
        <w:t xml:space="preserve"> agreed that regulation for AI is necessary. However, most said that the current GDPR, P2B and AI Act regulations are sufficient and if any new rules are to be passed they should avoid overregulating. Most platforms and representatives argued for non-binding guidelines. Furthermore, almost all platforms expressed that they already provide information in regards to algorithmic management. However, defining algorithmic management could be the first step to understanding whether platforms are providing enough information. Almost all platforms were against the idea of sharing their trade secrets and publishing information on algorithms used in platform work. Platforms agreed that the new regulation should aim to increase the ‘understandability’ of algorithms and human oversight. To level the playing field a basic level of transparency should be provided by all platforms. Majority of interviewees saw ratings portability as unfeasible as it would require making reputational information uniform across all platforms. The majority agreed that the new regulation should include provisions concerning automatic termination of contracts and mechanisms for redress. Almost all platforms stressed that regulation should ensure EU companies do not lose their competitive advantage against other international companies. </w:t>
      </w:r>
    </w:p>
    <w:p w14:paraId="07A71135" w14:textId="77777777" w:rsidR="00197ACB" w:rsidRPr="001A501A" w:rsidRDefault="00197ACB" w:rsidP="006E7F26">
      <w:pPr>
        <w:spacing w:before="120" w:after="12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Representatives of </w:t>
      </w:r>
      <w:r w:rsidRPr="001A501A">
        <w:rPr>
          <w:rFonts w:ascii="Times New Roman" w:eastAsia="Calibri" w:hAnsi="Times New Roman" w:cs="Times New Roman"/>
          <w:b/>
          <w:bCs/>
          <w:sz w:val="24"/>
          <w:szCs w:val="24"/>
          <w:lang w:val="en-IE"/>
        </w:rPr>
        <w:t>national authorities</w:t>
      </w:r>
      <w:r w:rsidRPr="001A501A">
        <w:rPr>
          <w:rFonts w:ascii="Times New Roman" w:eastAsia="Calibri" w:hAnsi="Times New Roman" w:cs="Times New Roman"/>
          <w:sz w:val="24"/>
          <w:szCs w:val="24"/>
          <w:lang w:val="en-IE"/>
        </w:rPr>
        <w:t xml:space="preserve"> advocated for comprehensive, non-binding guidelines to strengthen platform workers’ rights in algorithmic management. These guidelines should not include strict rules and should not take form of a Directive. Rather, they should assist MS in introducing mechanisms responding to the issues of algorithmic management (such instruments need to be elastic and adjustable in view of the rapid developments in this field). According to public authorities, transparency rights should primarily concern the operating mechanisms of the platform, the working conditions (including information on how the salary is determined) and how the evaluations are determined. Further, public authorities stressed these questions should not be addressed by a platform-specific instrument only as they are relevant also for all self-employed workers, and beyond. Information on algorithmic management alone might not be enough. Interviewees stressed that people working through platforms should be able to challenge and negotiate algorithms.</w:t>
      </w:r>
    </w:p>
    <w:p w14:paraId="2F4BC7D7" w14:textId="77777777" w:rsidR="00197ACB" w:rsidRPr="001A501A" w:rsidRDefault="00197ACB" w:rsidP="006E7F26">
      <w:pPr>
        <w:spacing w:before="120" w:after="12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Majority of </w:t>
      </w:r>
      <w:r w:rsidRPr="001A501A">
        <w:rPr>
          <w:rFonts w:ascii="Times New Roman" w:eastAsia="Calibri" w:hAnsi="Times New Roman" w:cs="Times New Roman"/>
          <w:b/>
          <w:bCs/>
          <w:sz w:val="24"/>
          <w:szCs w:val="24"/>
          <w:lang w:val="en-IE"/>
        </w:rPr>
        <w:t>experts and academics</w:t>
      </w:r>
      <w:r w:rsidRPr="001A501A">
        <w:rPr>
          <w:rFonts w:ascii="Times New Roman" w:eastAsia="Calibri" w:hAnsi="Times New Roman" w:cs="Times New Roman"/>
          <w:sz w:val="24"/>
          <w:szCs w:val="24"/>
          <w:lang w:val="en-IE"/>
        </w:rPr>
        <w:t xml:space="preserve"> argued that recommendations and guidance regulating algorithmic management might be overlooked by Member States. At the same time experts agreed that the new EU regulation should leave room for national social dialogue and regulating at the domestic level. The EU could set minimum standards for algorithmic management which would be further negotiated by social partners at the domestic level. Majority of experts agreed that a new regulation is necessary which would complement GDPR and P2B regulations. They stressed that the regulation should take into account that algorithmic management is not a characteristic of platform work only and can be also found in traditional work arrangements. Experts supported that the regulation should focus on 1) excluding automatic contract terminations; and 2) ensuring appropriate channels for redress. The minimum standards could include information on task allocation and reasons for suspending or deactivating accounts as well as reputational rankings. Also, people working through platforms should have the ability to negotiate algorithms. Experts also agreed that the new regulation should aim to diminish the risk of discrimination and arbitrary ratings. A body to enforce these rights would be necessary. Most considered that a committee of non-discrimination could be used or a new body should be created on a national level.</w:t>
      </w:r>
    </w:p>
    <w:p w14:paraId="093E55AE" w14:textId="77777777" w:rsidR="00197ACB" w:rsidRPr="001A501A" w:rsidRDefault="00197ACB" w:rsidP="006E7F26">
      <w:pPr>
        <w:spacing w:after="0" w:line="240" w:lineRule="auto"/>
        <w:jc w:val="both"/>
        <w:rPr>
          <w:rFonts w:ascii="Times New Roman" w:eastAsia="Calibri" w:hAnsi="Times New Roman" w:cs="Times New Roman"/>
          <w:b/>
          <w:bCs/>
          <w:i/>
          <w:iCs/>
          <w:sz w:val="24"/>
          <w:szCs w:val="24"/>
          <w:lang w:val="en-IE"/>
        </w:rPr>
      </w:pPr>
      <w:r w:rsidRPr="001A501A">
        <w:rPr>
          <w:rFonts w:ascii="Times New Roman" w:eastAsia="Calibri" w:hAnsi="Times New Roman" w:cs="Times New Roman"/>
          <w:b/>
          <w:bCs/>
          <w:i/>
          <w:iCs/>
          <w:sz w:val="24"/>
          <w:szCs w:val="24"/>
          <w:lang w:val="en-IE"/>
        </w:rPr>
        <w:t>iii. Cross-border transparency</w:t>
      </w:r>
    </w:p>
    <w:p w14:paraId="3769AE22" w14:textId="77777777" w:rsidR="00197ACB" w:rsidRPr="001A501A" w:rsidRDefault="00197ACB" w:rsidP="006E7F26">
      <w:pPr>
        <w:spacing w:before="120" w:after="12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bCs/>
          <w:sz w:val="24"/>
          <w:szCs w:val="24"/>
          <w:lang w:val="en-IE"/>
        </w:rPr>
        <w:t>Trade unions and organisations of people working through platforms</w:t>
      </w:r>
      <w:r w:rsidRPr="001A501A">
        <w:rPr>
          <w:rFonts w:ascii="Times New Roman" w:eastAsia="Calibri" w:hAnsi="Times New Roman" w:cs="Times New Roman"/>
          <w:sz w:val="24"/>
          <w:szCs w:val="24"/>
          <w:lang w:val="en-IE"/>
        </w:rPr>
        <w:t xml:space="preserve"> are in in general in favour of increasing cross-border transparency. Some trade unions, however, suggest considering to oblige platforms to have their representative in each MS. This regulation could provide that if there is no platform representative in a MS, such a platform could not use work of a worker from this MS. Due to significant differences between national legislations, transparency in the area of labour market legislation through multilingual platforms should be increased in the first stage, then followed by advanced European integration in this area.</w:t>
      </w:r>
    </w:p>
    <w:p w14:paraId="6C4A117C" w14:textId="77777777" w:rsidR="00197ACB" w:rsidRPr="001A501A" w:rsidRDefault="00197ACB" w:rsidP="006E7F26">
      <w:pPr>
        <w:spacing w:before="120" w:after="12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views of both </w:t>
      </w:r>
      <w:r w:rsidRPr="001A501A">
        <w:rPr>
          <w:rFonts w:ascii="Times New Roman" w:eastAsia="Calibri" w:hAnsi="Times New Roman" w:cs="Times New Roman"/>
          <w:b/>
          <w:bCs/>
          <w:sz w:val="24"/>
          <w:szCs w:val="24"/>
          <w:lang w:val="en-IE"/>
        </w:rPr>
        <w:t>online platforms and employer representatives</w:t>
      </w:r>
      <w:r w:rsidRPr="001A501A">
        <w:rPr>
          <w:rFonts w:ascii="Times New Roman" w:eastAsia="Calibri" w:hAnsi="Times New Roman" w:cs="Times New Roman"/>
          <w:sz w:val="24"/>
          <w:szCs w:val="24"/>
          <w:lang w:val="en-IE"/>
        </w:rPr>
        <w:t xml:space="preserve"> with regard to increasing cross border transparency are rather diverse. Online platforms supported EU action in creating the system for verified freelancers. In order to save time and resources, online platforms support the idea of automatised reporting. They encourage the EU to create the API as the register system would require time to implement and transition to reporting. Employer representatives advocate for transparency but stress that it should not imply too much bureaucratic burdens, especially for smaller platforms. Therefore, they suggest to apply SME definition, which would imply that only large platforms need to register. Further, employer organisations believe guidance regarding existing legislation could be elaborated on the implications of cross-border platform work. Some employer organisations spoke against additional registration obligation, arguing that platforms are registered as any other enterprise. Instead, they advocated for EU (rather than MS), level register in order to prevent further fragmentation and an unnecessary multiplication of tasks.</w:t>
      </w:r>
    </w:p>
    <w:p w14:paraId="708DB8A8" w14:textId="77777777" w:rsidR="00197ACB" w:rsidRPr="001A501A" w:rsidRDefault="00197ACB" w:rsidP="006E7F26">
      <w:pPr>
        <w:spacing w:before="120" w:after="12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majority of representatives of </w:t>
      </w:r>
      <w:r w:rsidRPr="001A501A">
        <w:rPr>
          <w:rFonts w:ascii="Times New Roman" w:eastAsia="Calibri" w:hAnsi="Times New Roman" w:cs="Times New Roman"/>
          <w:b/>
          <w:bCs/>
          <w:sz w:val="24"/>
          <w:szCs w:val="24"/>
          <w:lang w:val="en-IE"/>
        </w:rPr>
        <w:t>public authorities</w:t>
      </w:r>
      <w:r w:rsidRPr="001A501A">
        <w:rPr>
          <w:rFonts w:ascii="Times New Roman" w:eastAsia="Calibri" w:hAnsi="Times New Roman" w:cs="Times New Roman"/>
          <w:sz w:val="24"/>
          <w:szCs w:val="24"/>
          <w:lang w:val="en-IE"/>
        </w:rPr>
        <w:t xml:space="preserve"> supported increasing cross-border transparency. Some of them argue that labour inspectorates in the different EU MS currently work quite differently, have different set of competences, therefore, some guidelines on the transnational rules applicable regarding social protection and taxation would benefit all actors involved. Having in mind the great uncertainty regarding the applicable law, it would be most useful to adopt operational guidelines regarding jurisdictional issues, based on the existing instruments (Rome I Regulation and Brussels I Regulation). The option suggesting that publication requirements could be limited to platforms above a certain size, could according to public authorities create incentives for platforms to look for such forms of their business operation which would circumvent this threshold. Some public authorities also claimed that creating a centralised register at the EU level would not be a feasible option as it would require creating such registers in every EU MS and then each EU MS would need to communicate it to the EU. In addition, it would have to be continuously updated.</w:t>
      </w:r>
    </w:p>
    <w:p w14:paraId="07F1F38E" w14:textId="77777777" w:rsidR="00197ACB" w:rsidRPr="001A501A" w:rsidRDefault="00197ACB" w:rsidP="006E7F26">
      <w:pPr>
        <w:spacing w:before="120"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sz w:val="24"/>
          <w:szCs w:val="24"/>
          <w:lang w:val="en-IE"/>
        </w:rPr>
        <w:t>Experts and academics</w:t>
      </w:r>
      <w:r w:rsidRPr="001A501A">
        <w:rPr>
          <w:rFonts w:ascii="Times New Roman" w:eastAsia="Calibri" w:hAnsi="Times New Roman" w:cs="Times New Roman"/>
          <w:sz w:val="24"/>
          <w:szCs w:val="24"/>
          <w:lang w:val="en-IE"/>
        </w:rPr>
        <w:t xml:space="preserve"> agreed that some kind of provision of information by platforms would be useful. According to them, currently, it is hard to estimate how many people work through these platforms, for how long, what are their earnings. However, some of them believe that cross-border issues overall is not a very urgent problem as many platforms have local subsidiaries. Furthermore, some respondents from academia doubted if increasing transparency with regard to cross-border issues has any significant benefits, as well as if it would work in practice. They highlighted that the number of people working through platforms is constantly in flux and platforms may not be willing to share such information.</w:t>
      </w:r>
    </w:p>
    <w:p w14:paraId="68193F10" w14:textId="77777777" w:rsidR="00197ACB" w:rsidRPr="001A501A" w:rsidRDefault="00197ACB" w:rsidP="007302C0">
      <w:pPr>
        <w:spacing w:after="0" w:line="240" w:lineRule="auto"/>
        <w:jc w:val="both"/>
        <w:rPr>
          <w:rFonts w:ascii="Times New Roman" w:eastAsia="Calibri" w:hAnsi="Times New Roman" w:cs="Times New Roman"/>
          <w:b/>
          <w:sz w:val="24"/>
          <w:szCs w:val="24"/>
          <w:lang w:val="en-IE"/>
        </w:rPr>
      </w:pPr>
    </w:p>
    <w:p w14:paraId="2B9536A9" w14:textId="77777777" w:rsidR="00197ACB" w:rsidRPr="001A501A" w:rsidRDefault="00197ACB" w:rsidP="004006E6">
      <w:pPr>
        <w:rPr>
          <w:rFonts w:ascii="Times New Roman" w:hAnsi="Times New Roman" w:cs="Times New Roman"/>
          <w:b/>
          <w:i/>
          <w:color w:val="333333"/>
          <w:sz w:val="24"/>
          <w:lang w:val="en-US"/>
        </w:rPr>
      </w:pPr>
      <w:bookmarkStart w:id="1716" w:name="_Toc81313349"/>
      <w:bookmarkStart w:id="1717" w:name="_Toc81323815"/>
      <w:bookmarkStart w:id="1718" w:name="_Toc81327196"/>
      <w:bookmarkStart w:id="1719" w:name="_Toc81398506"/>
      <w:bookmarkStart w:id="1720" w:name="_Toc82107439"/>
      <w:bookmarkStart w:id="1721" w:name="_Toc82165161"/>
      <w:bookmarkStart w:id="1722" w:name="_Toc82165341"/>
      <w:bookmarkStart w:id="1723" w:name="_Toc82165424"/>
      <w:bookmarkStart w:id="1724" w:name="_Toc83313715"/>
      <w:bookmarkStart w:id="1725" w:name="_Toc83313857"/>
      <w:bookmarkStart w:id="1726" w:name="_Toc83314834"/>
      <w:bookmarkStart w:id="1727" w:name="_Toc83314881"/>
      <w:bookmarkStart w:id="1728" w:name="_Toc83392692"/>
      <w:bookmarkStart w:id="1729" w:name="_Toc83393154"/>
      <w:bookmarkStart w:id="1730" w:name="_Toc83393305"/>
      <w:bookmarkStart w:id="1731" w:name="_Toc83393394"/>
      <w:bookmarkStart w:id="1732" w:name="_Toc83393456"/>
      <w:bookmarkStart w:id="1733" w:name="_Toc83397107"/>
      <w:bookmarkStart w:id="1734" w:name="_Toc83398354"/>
      <w:bookmarkStart w:id="1735" w:name="_Toc83651247"/>
      <w:r w:rsidRPr="001A501A">
        <w:rPr>
          <w:rFonts w:ascii="Times New Roman" w:hAnsi="Times New Roman" w:cs="Times New Roman"/>
          <w:b/>
          <w:sz w:val="24"/>
          <w:lang w:val="en-US"/>
        </w:rPr>
        <w:t>Digital Services Act - Open Public Consultation</w:t>
      </w:r>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p>
    <w:p w14:paraId="165EAFD0" w14:textId="77777777" w:rsidR="00197ACB" w:rsidRPr="001A501A" w:rsidRDefault="00197ACB" w:rsidP="006E7F26">
      <w:pPr>
        <w:spacing w:after="24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Issues of the employment status and working conditions of people working though platforms had been covered to some extent also in a public consultation on the Digital Services Act (DSA) that ran from June to September 2020. It explored emerging challenges in other areas related to online platforms and digital services, including the </w:t>
      </w:r>
      <w:r w:rsidRPr="001A501A">
        <w:rPr>
          <w:rFonts w:ascii="Times New Roman" w:eastAsia="Calibri" w:hAnsi="Times New Roman" w:cs="Times New Roman"/>
          <w:b/>
          <w:bCs/>
          <w:sz w:val="24"/>
          <w:szCs w:val="24"/>
          <w:lang w:val="en-IE"/>
        </w:rPr>
        <w:t>situation of self-employed people offering services through platforms</w:t>
      </w:r>
      <w:r w:rsidRPr="001A501A">
        <w:rPr>
          <w:rFonts w:ascii="Times New Roman" w:eastAsia="Calibri" w:hAnsi="Times New Roman" w:cs="Times New Roman"/>
          <w:sz w:val="24"/>
          <w:szCs w:val="24"/>
          <w:lang w:val="en-IE"/>
        </w:rPr>
        <w:t>.</w:t>
      </w:r>
    </w:p>
    <w:p w14:paraId="498B7DCD"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sz w:val="24"/>
          <w:szCs w:val="24"/>
          <w:lang w:val="en-IE"/>
        </w:rPr>
        <w:t>Altogether 2863 replies were received including 2182 individuals, 621 organisations, 59 administrations and 55 others. The questions were focused on rights and obligations of platform workers, role of platforms, the contractual relationship with the platform and customers and main areas for improvement</w:t>
      </w:r>
      <w:r w:rsidRPr="001A501A">
        <w:rPr>
          <w:rFonts w:ascii="Times New Roman" w:eastAsia="Calibri" w:hAnsi="Times New Roman" w:cs="Times New Roman"/>
          <w:color w:val="000000"/>
          <w:sz w:val="24"/>
          <w:szCs w:val="24"/>
          <w:lang w:val="en-IE"/>
        </w:rPr>
        <w:t>. The variety of services offered through online platforms and covered by the responses included food delivery, household maintenance, ride-hailing, software development, translations, art and design, health counselling or training.</w:t>
      </w:r>
    </w:p>
    <w:p w14:paraId="07660701"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Most individuals and organisations highlighted the need for action to remove existing obstacles to improve the situation of individuals offering services online and offline. The most frequently mentioned obstacle was the lack of clarity concerning the employment status of individuals offering services, including the risk of infringing competition law. The main concerns of the individuals supported by the views of social partners and trade unions included the lack of social protection coverage, work precariousness and uncertainty vis-à-vis working time and risks of social dumping. The majority of respondents indicated that they are not able to collectively negotiate their remuneration or other conditions vis-à-vis platforms. The public authorities also argued that EU measures should be considered addressing unjustified barriers to cross-border transactions.</w:t>
      </w:r>
    </w:p>
    <w:p w14:paraId="7027698F"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 xml:space="preserve">Furthermore, the issue of the lack of transparency in online ratings, lack of transparency in remuneration, and the lack of possibility to organise collectively vis-à-vis the platform represented the three most pertinent challenges in the participants’ responses. A big majority of the respondents (both citizens and organisations) indicated that the possibility of collective bargaining would represent a significant improvement for individuals offering services both in the online and offline economy. </w:t>
      </w:r>
    </w:p>
    <w:p w14:paraId="330975A2"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Finally, the platforms and the business associations highlighted the need for creating harmonized rules across Member States to ensure a level playing field among platforms but also vis-à-vis the traditional sectors of the economy. They called for an agile way of establishing decent working conditions for platform workers without endangering competitiveness and creating the risk of misclassification</w:t>
      </w:r>
      <w:r w:rsidRPr="001A501A">
        <w:rPr>
          <w:rFonts w:ascii="Times New Roman" w:eastAsia="Calibri" w:hAnsi="Times New Roman" w:cs="Times New Roman"/>
          <w:sz w:val="24"/>
          <w:szCs w:val="24"/>
          <w:vertAlign w:val="superscript"/>
          <w:lang w:val="en-GB"/>
        </w:rPr>
        <w:footnoteReference w:id="134"/>
      </w:r>
      <w:r w:rsidRPr="001A501A">
        <w:rPr>
          <w:rFonts w:ascii="Times New Roman" w:eastAsia="Calibri" w:hAnsi="Times New Roman" w:cs="Times New Roman"/>
          <w:color w:val="000000"/>
          <w:sz w:val="24"/>
          <w:szCs w:val="24"/>
          <w:lang w:val="en-IE"/>
        </w:rPr>
        <w:t>.</w:t>
      </w:r>
    </w:p>
    <w:p w14:paraId="0CF283DF" w14:textId="77777777" w:rsidR="00197ACB" w:rsidRPr="001A501A" w:rsidRDefault="00197ACB" w:rsidP="004006E6">
      <w:pPr>
        <w:rPr>
          <w:rFonts w:ascii="Times New Roman" w:hAnsi="Times New Roman" w:cs="Times New Roman"/>
          <w:b/>
          <w:sz w:val="24"/>
          <w:lang w:val="en-US"/>
        </w:rPr>
      </w:pPr>
      <w:bookmarkStart w:id="1736" w:name="_Toc81313350"/>
      <w:bookmarkStart w:id="1737" w:name="_Toc81323816"/>
      <w:bookmarkStart w:id="1738" w:name="_Toc81327197"/>
      <w:bookmarkStart w:id="1739" w:name="_Toc81398507"/>
      <w:bookmarkStart w:id="1740" w:name="_Toc82107440"/>
      <w:bookmarkStart w:id="1741" w:name="_Toc82165162"/>
      <w:bookmarkStart w:id="1742" w:name="_Toc82165342"/>
      <w:bookmarkStart w:id="1743" w:name="_Toc82165425"/>
      <w:bookmarkStart w:id="1744" w:name="_Toc83313716"/>
      <w:bookmarkStart w:id="1745" w:name="_Toc83313858"/>
      <w:bookmarkStart w:id="1746" w:name="_Toc83314835"/>
      <w:bookmarkStart w:id="1747" w:name="_Toc83314882"/>
      <w:bookmarkStart w:id="1748" w:name="_Toc83392693"/>
      <w:bookmarkStart w:id="1749" w:name="_Toc83393155"/>
      <w:bookmarkStart w:id="1750" w:name="_Toc83393306"/>
      <w:bookmarkStart w:id="1751" w:name="_Toc83393395"/>
      <w:bookmarkStart w:id="1752" w:name="_Toc83393457"/>
      <w:bookmarkStart w:id="1753" w:name="_Toc83397108"/>
      <w:bookmarkStart w:id="1754" w:name="_Toc83398355"/>
      <w:bookmarkStart w:id="1755" w:name="_Toc83651248"/>
      <w:r w:rsidRPr="001A501A">
        <w:rPr>
          <w:rFonts w:ascii="Times New Roman" w:hAnsi="Times New Roman" w:cs="Times New Roman"/>
          <w:b/>
          <w:sz w:val="24"/>
          <w:lang w:val="en-US"/>
        </w:rPr>
        <w:t>Views of the European Parliament</w:t>
      </w:r>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p>
    <w:p w14:paraId="4EB9C872"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European Parliament Employment Committee issued a report on </w:t>
      </w:r>
      <w:r w:rsidRPr="001A501A">
        <w:rPr>
          <w:rFonts w:ascii="Times New Roman" w:eastAsia="Calibri" w:hAnsi="Times New Roman" w:cs="Times New Roman"/>
          <w:b/>
          <w:bCs/>
          <w:sz w:val="24"/>
          <w:szCs w:val="24"/>
          <w:lang w:val="en-IE"/>
        </w:rPr>
        <w:t>“Strong Social Europe for Just Transitions“</w:t>
      </w:r>
      <w:r w:rsidRPr="001A501A">
        <w:rPr>
          <w:rFonts w:ascii="Times New Roman" w:eastAsia="Calibri" w:hAnsi="Times New Roman" w:cs="Times New Roman"/>
          <w:sz w:val="24"/>
          <w:szCs w:val="24"/>
          <w:lang w:val="en-IE"/>
        </w:rPr>
        <w:t xml:space="preserve"> (co-rapporteurs Dennis Radtke (EPP, DE) and Agnes Jongerius (S&amp;D, NL) calling on the Commission to propose a directive on decent working conditions and rights in the digital economy, covering all workers, including non-standard workers on atypical contracts, workers in platform companies and the self-employed.</w:t>
      </w:r>
    </w:p>
    <w:p w14:paraId="484B8D5D"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It called on the Commission to ensure in this directive that platform businesses comply with the existing national and European legislation, to clarify the employment status of platform-based workers through the rebuttable assumption of an employment relationship and to safeguard their working conditions, social protection and health and safety, as well as their right to organise, to be represented by trade unions and to negotiate collective agreements, including for the self-employed.</w:t>
      </w:r>
    </w:p>
    <w:p w14:paraId="157AFB5C" w14:textId="77777777" w:rsidR="00197ACB" w:rsidRPr="001A501A" w:rsidRDefault="00197ACB" w:rsidP="007302C0">
      <w:pPr>
        <w:spacing w:before="200"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On 16 September 2021 the European Parliament adopted a </w:t>
      </w:r>
      <w:r w:rsidRPr="001A501A">
        <w:rPr>
          <w:rFonts w:ascii="Times New Roman" w:eastAsia="Calibri" w:hAnsi="Times New Roman" w:cs="Times New Roman"/>
          <w:b/>
          <w:sz w:val="24"/>
          <w:szCs w:val="24"/>
          <w:lang w:val="en-IE"/>
        </w:rPr>
        <w:t>resolution on “</w:t>
      </w:r>
      <w:r w:rsidR="00142B85" w:rsidRPr="001A501A">
        <w:rPr>
          <w:rFonts w:ascii="Times New Roman" w:eastAsia="Calibri" w:hAnsi="Times New Roman" w:cs="Times New Roman"/>
          <w:b/>
          <w:sz w:val="24"/>
          <w:szCs w:val="24"/>
          <w:lang w:val="en-IE"/>
        </w:rPr>
        <w:t>F</w:t>
      </w:r>
      <w:r w:rsidRPr="001A501A">
        <w:rPr>
          <w:rFonts w:ascii="Times New Roman" w:eastAsia="Calibri" w:hAnsi="Times New Roman" w:cs="Times New Roman"/>
          <w:b/>
          <w:sz w:val="24"/>
          <w:szCs w:val="24"/>
          <w:lang w:val="en-IE"/>
        </w:rPr>
        <w:t>air working conditions, rights and social protection for platform workers – new forms of employment linked to digital development”</w:t>
      </w:r>
      <w:r w:rsidRPr="001A501A">
        <w:rPr>
          <w:rFonts w:ascii="Times New Roman" w:eastAsia="Calibri" w:hAnsi="Times New Roman" w:cs="Times New Roman"/>
          <w:sz w:val="24"/>
          <w:szCs w:val="24"/>
          <w:lang w:val="en-IE"/>
        </w:rPr>
        <w:t xml:space="preserve"> (2019/2186(INI))</w:t>
      </w:r>
      <w:r w:rsidR="00142B85" w:rsidRPr="001A501A">
        <w:rPr>
          <w:rFonts w:ascii="Times New Roman" w:eastAsia="Calibri" w:hAnsi="Times New Roman" w:cs="Times New Roman"/>
          <w:sz w:val="24"/>
          <w:szCs w:val="24"/>
          <w:lang w:val="en-IE"/>
        </w:rPr>
        <w:t xml:space="preserve"> – rapporteur Sylvie Brunet (RE, FR)</w:t>
      </w:r>
      <w:r w:rsidRPr="001A501A">
        <w:rPr>
          <w:rFonts w:ascii="Times New Roman" w:eastAsia="Calibri" w:hAnsi="Times New Roman" w:cs="Times New Roman"/>
          <w:sz w:val="24"/>
          <w:szCs w:val="24"/>
          <w:lang w:val="en-IE"/>
        </w:rPr>
        <w:t>.</w:t>
      </w:r>
      <w:r w:rsidRPr="001A501A">
        <w:rPr>
          <w:rFonts w:ascii="Times New Roman" w:eastAsia="Calibri" w:hAnsi="Times New Roman" w:cs="Times New Roman"/>
          <w:sz w:val="24"/>
          <w:szCs w:val="24"/>
          <w:vertAlign w:val="superscript"/>
          <w:lang w:val="en-IE"/>
        </w:rPr>
        <w:footnoteReference w:id="135"/>
      </w:r>
      <w:r w:rsidRPr="001A501A">
        <w:rPr>
          <w:rFonts w:ascii="Times New Roman" w:eastAsia="Calibri" w:hAnsi="Times New Roman" w:cs="Times New Roman"/>
          <w:sz w:val="24"/>
          <w:szCs w:val="24"/>
          <w:lang w:val="en-IE"/>
        </w:rPr>
        <w:t xml:space="preserve"> The resolution calls on the Commission to introduce into its forthcoming proposal a rebuttable presumption of an employment relationship for platform workers, in accordance with national definitions as set out in Member States’ respective legislation or collective agreements, combined with the reversal of the burden of proof. It calls on the Commission and Member States to ensure appropriate protection of platform workers’ rights and well-being, such as non-discrimination, privacy, autonomy and human dignity in the use of AI and algorithmic management. It calls for a European framework to guarantee people working for digital labour platforms have the same level of social protection as non-platform workers of the same category. This includes social </w:t>
      </w:r>
      <w:r w:rsidR="004157E1" w:rsidRPr="001A501A">
        <w:rPr>
          <w:rFonts w:ascii="Times New Roman" w:eastAsia="Calibri" w:hAnsi="Times New Roman" w:cs="Times New Roman"/>
          <w:sz w:val="24"/>
          <w:szCs w:val="24"/>
          <w:lang w:val="en-IE"/>
        </w:rPr>
        <w:t>protection</w:t>
      </w:r>
      <w:r w:rsidRPr="001A501A">
        <w:rPr>
          <w:rFonts w:ascii="Times New Roman" w:eastAsia="Calibri" w:hAnsi="Times New Roman" w:cs="Times New Roman"/>
          <w:sz w:val="24"/>
          <w:szCs w:val="24"/>
          <w:lang w:val="en-IE"/>
        </w:rPr>
        <w:t xml:space="preserve"> contributions, responsibility for health and safety and the right to engage in collective bargaining to negotiate fair terms and conditions. The Resolution was adopted with 524 votes in favour, 39 against and 124 abstentions.</w:t>
      </w:r>
    </w:p>
    <w:p w14:paraId="2A09B258" w14:textId="77777777" w:rsidR="007302C0" w:rsidRPr="001A501A" w:rsidRDefault="007302C0" w:rsidP="007302C0">
      <w:pPr>
        <w:spacing w:after="0" w:line="240" w:lineRule="auto"/>
        <w:jc w:val="both"/>
        <w:rPr>
          <w:rFonts w:ascii="Times New Roman" w:eastAsia="Calibri" w:hAnsi="Times New Roman" w:cs="Times New Roman"/>
          <w:sz w:val="24"/>
          <w:szCs w:val="24"/>
          <w:lang w:val="en-IE"/>
        </w:rPr>
      </w:pPr>
    </w:p>
    <w:p w14:paraId="510B9D1B" w14:textId="77777777" w:rsidR="00F12D37" w:rsidRPr="001A501A" w:rsidRDefault="00E4568A" w:rsidP="004006E6">
      <w:pPr>
        <w:rPr>
          <w:rFonts w:ascii="Times New Roman" w:hAnsi="Times New Roman" w:cs="Times New Roman"/>
          <w:b/>
          <w:sz w:val="24"/>
          <w:lang w:val="en-US"/>
        </w:rPr>
      </w:pPr>
      <w:bookmarkStart w:id="1756" w:name="_Toc83392694"/>
      <w:bookmarkStart w:id="1757" w:name="_Toc83393156"/>
      <w:bookmarkStart w:id="1758" w:name="_Toc83393307"/>
      <w:bookmarkStart w:id="1759" w:name="_Toc83393396"/>
      <w:bookmarkStart w:id="1760" w:name="_Toc83393458"/>
      <w:bookmarkStart w:id="1761" w:name="_Toc83397109"/>
      <w:bookmarkStart w:id="1762" w:name="_Toc83398356"/>
      <w:bookmarkStart w:id="1763" w:name="_Toc83651249"/>
      <w:r w:rsidRPr="001A501A">
        <w:rPr>
          <w:rFonts w:ascii="Times New Roman" w:hAnsi="Times New Roman" w:cs="Times New Roman"/>
          <w:b/>
          <w:sz w:val="24"/>
          <w:lang w:val="en-US"/>
        </w:rPr>
        <w:t>Results of the online panel survey</w:t>
      </w:r>
      <w:bookmarkEnd w:id="1756"/>
      <w:bookmarkEnd w:id="1757"/>
      <w:bookmarkEnd w:id="1758"/>
      <w:bookmarkEnd w:id="1759"/>
      <w:bookmarkEnd w:id="1760"/>
      <w:bookmarkEnd w:id="1761"/>
      <w:bookmarkEnd w:id="1762"/>
      <w:bookmarkEnd w:id="1763"/>
    </w:p>
    <w:p w14:paraId="4596E50F" w14:textId="77777777" w:rsidR="00E4568A" w:rsidRPr="001A501A" w:rsidRDefault="00E4568A" w:rsidP="007302C0">
      <w:pPr>
        <w:jc w:val="both"/>
        <w:rPr>
          <w:rFonts w:ascii="Times New Roman" w:hAnsi="Times New Roman" w:cs="Times New Roman"/>
          <w:sz w:val="24"/>
          <w:szCs w:val="24"/>
          <w:lang w:val="en-IE"/>
        </w:rPr>
      </w:pPr>
      <w:r w:rsidRPr="001A501A">
        <w:rPr>
          <w:rFonts w:ascii="Times New Roman" w:hAnsi="Times New Roman" w:cs="Times New Roman"/>
          <w:sz w:val="24"/>
          <w:szCs w:val="24"/>
          <w:lang w:val="en-IE"/>
        </w:rPr>
        <w:t xml:space="preserve">To ensure that the impact assessment captures the views of those most affected by the initiative – </w:t>
      </w:r>
      <w:r w:rsidRPr="001A501A">
        <w:rPr>
          <w:rFonts w:ascii="Times New Roman" w:hAnsi="Times New Roman" w:cs="Times New Roman"/>
          <w:b/>
          <w:sz w:val="24"/>
          <w:szCs w:val="24"/>
          <w:lang w:val="en-IE"/>
        </w:rPr>
        <w:t>people working through platforms and other workers who encounter algorithmic management practices in their work</w:t>
      </w:r>
      <w:r w:rsidRPr="001A501A">
        <w:rPr>
          <w:rFonts w:ascii="Times New Roman" w:hAnsi="Times New Roman" w:cs="Times New Roman"/>
          <w:sz w:val="24"/>
          <w:szCs w:val="24"/>
          <w:lang w:val="en-IE"/>
        </w:rPr>
        <w:t xml:space="preserve"> – online panel survey was carried out in nine Member States: Denmark, France, Germany, Italy, Lithuania, the Netherlands, Poland, Romania and Spain. The countries were selected on the basis of a hierarchical cluster analysis to make sure that these countries are representative of the EU in terms of the key characteristic of their labour markets and platform work. A sample of 10,938 valid responses was collected from daily internet users aged between 16 and 74 in these EU countries. </w:t>
      </w:r>
    </w:p>
    <w:p w14:paraId="102B8935" w14:textId="74AAC07B" w:rsidR="00E4568A" w:rsidRPr="001A501A" w:rsidRDefault="00E4568A" w:rsidP="001A501A">
      <w:pPr>
        <w:jc w:val="both"/>
        <w:rPr>
          <w:rFonts w:ascii="Times New Roman" w:hAnsi="Times New Roman" w:cs="Times New Roman"/>
          <w:sz w:val="24"/>
          <w:szCs w:val="24"/>
          <w:lang w:val="en-IE"/>
        </w:rPr>
      </w:pPr>
      <w:r w:rsidRPr="001A501A">
        <w:rPr>
          <w:rFonts w:ascii="Times New Roman" w:hAnsi="Times New Roman" w:cs="Times New Roman"/>
          <w:sz w:val="24"/>
          <w:szCs w:val="24"/>
          <w:lang w:val="en-IE"/>
        </w:rPr>
        <w:t>The main results of the survey:</w:t>
      </w:r>
    </w:p>
    <w:p w14:paraId="11E63EFE" w14:textId="7045D93F" w:rsidR="00E4568A" w:rsidRPr="001A501A" w:rsidRDefault="00D41714" w:rsidP="001A501A">
      <w:pPr>
        <w:pStyle w:val="bullet10"/>
        <w:numPr>
          <w:ilvl w:val="0"/>
          <w:numId w:val="41"/>
        </w:numPr>
        <w:rPr>
          <w:rFonts w:ascii="Times New Roman" w:hAnsi="Times New Roman"/>
          <w:sz w:val="24"/>
        </w:rPr>
      </w:pPr>
      <w:r w:rsidRPr="001A501A">
        <w:rPr>
          <w:rFonts w:ascii="Times New Roman" w:hAnsi="Times New Roman"/>
          <w:sz w:val="24"/>
        </w:rPr>
        <w:t>The survey shows that 17% of EU daily internet users have done platform work during the last six months. Of all daily internet users, 11% have worked at least once a month, and 3% worked more than 20 hours per week or earned more than half of their income through platforms.</w:t>
      </w:r>
    </w:p>
    <w:p w14:paraId="490B58BC" w14:textId="77777777" w:rsidR="00D41714" w:rsidRPr="001A501A" w:rsidRDefault="00D41714" w:rsidP="0036033D">
      <w:pPr>
        <w:pStyle w:val="bullet10"/>
        <w:numPr>
          <w:ilvl w:val="0"/>
          <w:numId w:val="41"/>
        </w:numPr>
        <w:rPr>
          <w:rFonts w:ascii="Times New Roman" w:hAnsi="Times New Roman"/>
          <w:sz w:val="24"/>
        </w:rPr>
      </w:pPr>
      <w:r w:rsidRPr="001A501A">
        <w:rPr>
          <w:rFonts w:ascii="Times New Roman" w:hAnsi="Times New Roman"/>
          <w:sz w:val="24"/>
        </w:rPr>
        <w:t>Of those who engaged in platform work at least once a month during the last half-year, 44% performed high-skill online work; 29% - low-skill online work; 18% - low-skill on-location work; and 9% - high-skill on-location work, based on the main type of work they did.</w:t>
      </w:r>
    </w:p>
    <w:p w14:paraId="5358028E" w14:textId="38C605DB" w:rsidR="00E4568A" w:rsidRPr="001A501A" w:rsidRDefault="00E4568A" w:rsidP="0036033D">
      <w:pPr>
        <w:pStyle w:val="bullet10"/>
        <w:numPr>
          <w:ilvl w:val="0"/>
          <w:numId w:val="44"/>
        </w:numPr>
        <w:rPr>
          <w:rFonts w:ascii="Times New Roman" w:hAnsi="Times New Roman"/>
          <w:sz w:val="24"/>
        </w:rPr>
      </w:pPr>
      <w:r w:rsidRPr="001A501A">
        <w:rPr>
          <w:rFonts w:ascii="Times New Roman" w:hAnsi="Times New Roman"/>
          <w:sz w:val="24"/>
        </w:rPr>
        <w:t xml:space="preserve">The survey indicates that 76% of people working through platforms </w:t>
      </w:r>
      <w:r w:rsidR="00D41714" w:rsidRPr="001A501A">
        <w:rPr>
          <w:rFonts w:ascii="Times New Roman" w:hAnsi="Times New Roman"/>
          <w:sz w:val="24"/>
        </w:rPr>
        <w:t xml:space="preserve">at least once a month </w:t>
      </w:r>
      <w:r w:rsidRPr="001A501A">
        <w:rPr>
          <w:rFonts w:ascii="Times New Roman" w:hAnsi="Times New Roman"/>
          <w:sz w:val="24"/>
        </w:rPr>
        <w:t>use more than one platform. The median number of platforms that workers in all types of platform work</w:t>
      </w:r>
      <w:r w:rsidRPr="001A501A">
        <w:rPr>
          <w:rFonts w:ascii="Times New Roman" w:hAnsi="Times New Roman"/>
          <w:sz w:val="24"/>
          <w:vertAlign w:val="superscript"/>
        </w:rPr>
        <w:t xml:space="preserve"> </w:t>
      </w:r>
      <w:r w:rsidRPr="001A501A">
        <w:rPr>
          <w:rFonts w:ascii="Times New Roman" w:hAnsi="Times New Roman"/>
          <w:sz w:val="24"/>
        </w:rPr>
        <w:t>use is 2.</w:t>
      </w:r>
    </w:p>
    <w:p w14:paraId="7266EEC1" w14:textId="77777777" w:rsidR="00E4568A" w:rsidRPr="001A501A" w:rsidRDefault="00E4568A" w:rsidP="0036033D">
      <w:pPr>
        <w:pStyle w:val="bullet10"/>
        <w:numPr>
          <w:ilvl w:val="0"/>
          <w:numId w:val="44"/>
        </w:numPr>
        <w:rPr>
          <w:rFonts w:ascii="Times New Roman" w:hAnsi="Times New Roman"/>
          <w:noProof w:val="0"/>
          <w:sz w:val="24"/>
        </w:rPr>
      </w:pPr>
      <w:r w:rsidRPr="001A501A">
        <w:rPr>
          <w:rFonts w:ascii="Times New Roman" w:hAnsi="Times New Roman"/>
          <w:sz w:val="24"/>
        </w:rPr>
        <w:t>According to the survey, people working though platforms more than sporadically spent on average 8.9 hours per week on unpaid tasks, as compared to the average of 12.6 hours spent on paid tasks.</w:t>
      </w:r>
    </w:p>
    <w:p w14:paraId="71E254E7" w14:textId="77777777" w:rsidR="00E4568A" w:rsidRPr="001A501A" w:rsidRDefault="00E4568A" w:rsidP="0036033D">
      <w:pPr>
        <w:pStyle w:val="bullet10"/>
        <w:numPr>
          <w:ilvl w:val="0"/>
          <w:numId w:val="44"/>
        </w:numPr>
        <w:rPr>
          <w:rFonts w:ascii="Times New Roman" w:hAnsi="Times New Roman"/>
          <w:sz w:val="24"/>
        </w:rPr>
      </w:pPr>
      <w:r w:rsidRPr="001A501A">
        <w:rPr>
          <w:rFonts w:ascii="Times New Roman" w:hAnsi="Times New Roman"/>
          <w:sz w:val="24"/>
        </w:rPr>
        <w:t>In an ideal situation, people would prefer to work, on average, 19.8 hours per week.</w:t>
      </w:r>
    </w:p>
    <w:p w14:paraId="12E00640" w14:textId="62AFEF35" w:rsidR="00E4568A" w:rsidRPr="001A501A" w:rsidRDefault="00E4568A" w:rsidP="0036033D">
      <w:pPr>
        <w:pStyle w:val="bullet10"/>
        <w:numPr>
          <w:ilvl w:val="0"/>
          <w:numId w:val="44"/>
        </w:numPr>
        <w:rPr>
          <w:rFonts w:ascii="Times New Roman" w:hAnsi="Times New Roman"/>
          <w:sz w:val="24"/>
        </w:rPr>
      </w:pPr>
      <w:r w:rsidRPr="001A501A">
        <w:rPr>
          <w:rFonts w:ascii="Times New Roman" w:hAnsi="Times New Roman"/>
          <w:sz w:val="24"/>
        </w:rPr>
        <w:t xml:space="preserve">Talking of overall experience of working via the platform, </w:t>
      </w:r>
      <w:r w:rsidR="00842357" w:rsidRPr="001A501A">
        <w:rPr>
          <w:rFonts w:ascii="Times New Roman" w:hAnsi="Times New Roman"/>
          <w:sz w:val="24"/>
        </w:rPr>
        <w:t>2</w:t>
      </w:r>
      <w:r w:rsidRPr="001A501A">
        <w:rPr>
          <w:rFonts w:ascii="Times New Roman" w:hAnsi="Times New Roman"/>
          <w:sz w:val="24"/>
        </w:rPr>
        <w:t>0% faced negative consequences from the platform when they refused clients or work assignments, and 60% were not provided working tools, materials or protective equipment.</w:t>
      </w:r>
    </w:p>
    <w:p w14:paraId="375C811E" w14:textId="5DEC7225" w:rsidR="00E4568A" w:rsidRPr="001A501A" w:rsidRDefault="00E4568A" w:rsidP="0036033D">
      <w:pPr>
        <w:pStyle w:val="bullet10"/>
        <w:numPr>
          <w:ilvl w:val="0"/>
          <w:numId w:val="44"/>
        </w:numPr>
        <w:rPr>
          <w:rFonts w:ascii="Times New Roman" w:hAnsi="Times New Roman"/>
          <w:sz w:val="24"/>
        </w:rPr>
      </w:pPr>
      <w:r w:rsidRPr="001A501A">
        <w:rPr>
          <w:rFonts w:ascii="Times New Roman" w:hAnsi="Times New Roman"/>
          <w:sz w:val="24"/>
        </w:rPr>
        <w:t>Moreover, 7</w:t>
      </w:r>
      <w:r w:rsidR="00842357" w:rsidRPr="001A501A">
        <w:rPr>
          <w:rFonts w:ascii="Times New Roman" w:hAnsi="Times New Roman"/>
          <w:sz w:val="24"/>
        </w:rPr>
        <w:t>9</w:t>
      </w:r>
      <w:r w:rsidRPr="001A501A">
        <w:rPr>
          <w:rFonts w:ascii="Times New Roman" w:hAnsi="Times New Roman"/>
          <w:sz w:val="24"/>
        </w:rPr>
        <w:t xml:space="preserve">% of people working though platforms </w:t>
      </w:r>
      <w:r w:rsidR="00842357" w:rsidRPr="001A501A">
        <w:rPr>
          <w:rFonts w:ascii="Times New Roman" w:hAnsi="Times New Roman"/>
          <w:sz w:val="24"/>
        </w:rPr>
        <w:t>more often than monthly</w:t>
      </w:r>
      <w:r w:rsidRPr="001A501A">
        <w:rPr>
          <w:rFonts w:ascii="Times New Roman" w:hAnsi="Times New Roman"/>
          <w:sz w:val="24"/>
        </w:rPr>
        <w:t xml:space="preserve"> think that platforms should be more transparent on how they allocate tasks and set pay levels.</w:t>
      </w:r>
    </w:p>
    <w:p w14:paraId="72D23AC1" w14:textId="77777777" w:rsidR="00E4568A" w:rsidRPr="001A501A" w:rsidRDefault="00E4568A" w:rsidP="0036033D">
      <w:pPr>
        <w:pStyle w:val="bullet10"/>
        <w:numPr>
          <w:ilvl w:val="0"/>
          <w:numId w:val="44"/>
        </w:numPr>
        <w:ind w:left="709"/>
        <w:rPr>
          <w:rFonts w:ascii="Times New Roman" w:hAnsi="Times New Roman"/>
          <w:sz w:val="24"/>
        </w:rPr>
      </w:pPr>
      <w:r w:rsidRPr="001A501A">
        <w:rPr>
          <w:rFonts w:ascii="Times New Roman" w:hAnsi="Times New Roman"/>
          <w:sz w:val="24"/>
        </w:rPr>
        <w:t xml:space="preserve">The survey indicates that 59% of all people working though platforms </w:t>
      </w:r>
      <w:r w:rsidR="00842357" w:rsidRPr="001A501A">
        <w:rPr>
          <w:rFonts w:ascii="Times New Roman" w:hAnsi="Times New Roman"/>
          <w:sz w:val="24"/>
        </w:rPr>
        <w:t xml:space="preserve">at least once a month </w:t>
      </w:r>
      <w:r w:rsidRPr="001A501A">
        <w:rPr>
          <w:rFonts w:ascii="Times New Roman" w:hAnsi="Times New Roman"/>
          <w:sz w:val="24"/>
        </w:rPr>
        <w:t>worked for clients from other countries at least sometimes. Although the vast majority of these respondents reported that they served clients in other EU countries, the US was also indicated as a major market.</w:t>
      </w:r>
    </w:p>
    <w:p w14:paraId="0624FCAC" w14:textId="539DE25E" w:rsidR="00E4568A" w:rsidRPr="001A501A" w:rsidRDefault="00E4568A" w:rsidP="0036033D">
      <w:pPr>
        <w:pStyle w:val="bullet10"/>
        <w:numPr>
          <w:ilvl w:val="0"/>
          <w:numId w:val="44"/>
        </w:numPr>
        <w:rPr>
          <w:rFonts w:ascii="Times New Roman" w:hAnsi="Times New Roman"/>
          <w:sz w:val="24"/>
        </w:rPr>
      </w:pPr>
      <w:r w:rsidRPr="001A501A">
        <w:rPr>
          <w:rFonts w:ascii="Times New Roman" w:hAnsi="Times New Roman"/>
          <w:sz w:val="24"/>
        </w:rPr>
        <w:t xml:space="preserve">81% of people working through platforms </w:t>
      </w:r>
      <w:r w:rsidR="00842357" w:rsidRPr="001A501A">
        <w:rPr>
          <w:rFonts w:ascii="Times New Roman" w:hAnsi="Times New Roman"/>
          <w:sz w:val="24"/>
        </w:rPr>
        <w:t>at least once a month</w:t>
      </w:r>
      <w:r w:rsidRPr="001A501A">
        <w:rPr>
          <w:rFonts w:ascii="Times New Roman" w:hAnsi="Times New Roman"/>
          <w:sz w:val="24"/>
        </w:rPr>
        <w:t xml:space="preserve"> indicated that they are satisfied or very satisfied with the flexibility of working times and hours in platform work; and 84% - with the flexibility of working locations.</w:t>
      </w:r>
    </w:p>
    <w:p w14:paraId="53FDFE04" w14:textId="0F9F70F4" w:rsidR="00E4568A" w:rsidRPr="001A501A" w:rsidRDefault="00E4568A" w:rsidP="0036033D">
      <w:pPr>
        <w:pStyle w:val="bullet10"/>
        <w:numPr>
          <w:ilvl w:val="0"/>
          <w:numId w:val="44"/>
        </w:numPr>
        <w:rPr>
          <w:rFonts w:ascii="Times New Roman" w:hAnsi="Times New Roman"/>
          <w:sz w:val="24"/>
        </w:rPr>
      </w:pPr>
      <w:r w:rsidRPr="001A501A">
        <w:rPr>
          <w:rFonts w:ascii="Times New Roman" w:hAnsi="Times New Roman"/>
          <w:sz w:val="24"/>
        </w:rPr>
        <w:t>2</w:t>
      </w:r>
      <w:r w:rsidR="00842357" w:rsidRPr="001A501A">
        <w:rPr>
          <w:rFonts w:ascii="Times New Roman" w:hAnsi="Times New Roman"/>
          <w:sz w:val="24"/>
        </w:rPr>
        <w:t>7</w:t>
      </w:r>
      <w:r w:rsidRPr="001A501A">
        <w:rPr>
          <w:rFonts w:ascii="Times New Roman" w:hAnsi="Times New Roman"/>
          <w:sz w:val="24"/>
        </w:rPr>
        <w:t xml:space="preserve">% of people working through platform </w:t>
      </w:r>
      <w:r w:rsidR="00842357" w:rsidRPr="001A501A">
        <w:rPr>
          <w:rFonts w:ascii="Times New Roman" w:hAnsi="Times New Roman"/>
          <w:sz w:val="24"/>
        </w:rPr>
        <w:t>at least once a month</w:t>
      </w:r>
      <w:r w:rsidRPr="001A501A">
        <w:rPr>
          <w:rFonts w:ascii="Times New Roman" w:hAnsi="Times New Roman"/>
          <w:sz w:val="24"/>
        </w:rPr>
        <w:t xml:space="preserve"> reported that they are very unsatisfied or rather unsatisfied with the availability of tasks or work assignments on platforms, and 29% of people working though platforms more than sporadically reported that they are unsatisfied with their pay levels on platforms.</w:t>
      </w:r>
    </w:p>
    <w:p w14:paraId="5206CDBF" w14:textId="77777777" w:rsidR="00E4568A" w:rsidRPr="001A501A" w:rsidRDefault="00E4568A" w:rsidP="0036033D">
      <w:pPr>
        <w:pStyle w:val="bullet10"/>
        <w:numPr>
          <w:ilvl w:val="0"/>
          <w:numId w:val="44"/>
        </w:numPr>
        <w:rPr>
          <w:rFonts w:ascii="Times New Roman" w:hAnsi="Times New Roman"/>
          <w:sz w:val="24"/>
        </w:rPr>
      </w:pPr>
      <w:r w:rsidRPr="001A501A">
        <w:rPr>
          <w:rFonts w:ascii="Times New Roman" w:hAnsi="Times New Roman"/>
          <w:sz w:val="24"/>
        </w:rPr>
        <w:t>Overall, 27% of daily internet users in the survey reported that they are employed, and software or algorithms are used at their workplaces at least for one (and 17% – at least for three) of the following purposes, automatically determining the following aspects of their work:</w:t>
      </w:r>
    </w:p>
    <w:p w14:paraId="6A10009C" w14:textId="77777777" w:rsidR="00E4568A" w:rsidRPr="001A501A" w:rsidRDefault="00E4568A" w:rsidP="0036033D">
      <w:pPr>
        <w:pStyle w:val="bullet10"/>
        <w:numPr>
          <w:ilvl w:val="0"/>
          <w:numId w:val="45"/>
        </w:numPr>
        <w:ind w:left="1843"/>
        <w:contextualSpacing/>
        <w:rPr>
          <w:rFonts w:ascii="Times New Roman" w:hAnsi="Times New Roman"/>
          <w:sz w:val="24"/>
        </w:rPr>
      </w:pPr>
      <w:r w:rsidRPr="001A501A">
        <w:rPr>
          <w:rFonts w:ascii="Times New Roman" w:hAnsi="Times New Roman"/>
          <w:sz w:val="24"/>
        </w:rPr>
        <w:t>For 16% of respondents - work schedules, shifts or working hours.</w:t>
      </w:r>
    </w:p>
    <w:p w14:paraId="02F453EA" w14:textId="77777777" w:rsidR="00E4568A" w:rsidRPr="001A501A" w:rsidRDefault="00E4568A" w:rsidP="0036033D">
      <w:pPr>
        <w:pStyle w:val="bullet10"/>
        <w:numPr>
          <w:ilvl w:val="0"/>
          <w:numId w:val="45"/>
        </w:numPr>
        <w:ind w:left="1843"/>
        <w:contextualSpacing/>
        <w:rPr>
          <w:rFonts w:ascii="Times New Roman" w:hAnsi="Times New Roman"/>
          <w:sz w:val="24"/>
        </w:rPr>
      </w:pPr>
      <w:r w:rsidRPr="001A501A">
        <w:rPr>
          <w:rFonts w:ascii="Times New Roman" w:hAnsi="Times New Roman"/>
          <w:sz w:val="24"/>
        </w:rPr>
        <w:t>For 18% - pay.</w:t>
      </w:r>
    </w:p>
    <w:p w14:paraId="7243F96B" w14:textId="77777777" w:rsidR="00E4568A" w:rsidRPr="001A501A" w:rsidRDefault="00E4568A" w:rsidP="0036033D">
      <w:pPr>
        <w:pStyle w:val="bullet10"/>
        <w:numPr>
          <w:ilvl w:val="0"/>
          <w:numId w:val="45"/>
        </w:numPr>
        <w:ind w:left="1843"/>
        <w:contextualSpacing/>
        <w:rPr>
          <w:rFonts w:ascii="Times New Roman" w:hAnsi="Times New Roman"/>
          <w:sz w:val="24"/>
        </w:rPr>
      </w:pPr>
      <w:r w:rsidRPr="001A501A">
        <w:rPr>
          <w:rFonts w:ascii="Times New Roman" w:hAnsi="Times New Roman"/>
          <w:sz w:val="24"/>
        </w:rPr>
        <w:t>For 9% - working locations or routes.</w:t>
      </w:r>
    </w:p>
    <w:p w14:paraId="34C46DAB" w14:textId="77777777" w:rsidR="00E4568A" w:rsidRPr="001A501A" w:rsidRDefault="00E4568A" w:rsidP="0036033D">
      <w:pPr>
        <w:pStyle w:val="bullet10"/>
        <w:numPr>
          <w:ilvl w:val="0"/>
          <w:numId w:val="45"/>
        </w:numPr>
        <w:ind w:left="1843"/>
        <w:contextualSpacing/>
        <w:rPr>
          <w:rFonts w:ascii="Times New Roman" w:hAnsi="Times New Roman"/>
          <w:sz w:val="24"/>
        </w:rPr>
      </w:pPr>
      <w:r w:rsidRPr="001A501A">
        <w:rPr>
          <w:rFonts w:ascii="Times New Roman" w:hAnsi="Times New Roman"/>
          <w:sz w:val="24"/>
        </w:rPr>
        <w:t>For 13% - content of work or tasks.</w:t>
      </w:r>
    </w:p>
    <w:p w14:paraId="6EB003F9" w14:textId="77777777" w:rsidR="00E4568A" w:rsidRPr="001A501A" w:rsidRDefault="00E4568A" w:rsidP="0036033D">
      <w:pPr>
        <w:pStyle w:val="bullet10"/>
        <w:numPr>
          <w:ilvl w:val="0"/>
          <w:numId w:val="45"/>
        </w:numPr>
        <w:ind w:left="1843"/>
        <w:contextualSpacing/>
        <w:rPr>
          <w:rFonts w:ascii="Times New Roman" w:hAnsi="Times New Roman"/>
          <w:sz w:val="24"/>
        </w:rPr>
      </w:pPr>
      <w:r w:rsidRPr="001A501A">
        <w:rPr>
          <w:rFonts w:ascii="Times New Roman" w:hAnsi="Times New Roman"/>
          <w:sz w:val="24"/>
        </w:rPr>
        <w:t>For 9% - pace of work.</w:t>
      </w:r>
    </w:p>
    <w:p w14:paraId="719552E7" w14:textId="77777777" w:rsidR="00E4568A" w:rsidRPr="001A501A" w:rsidRDefault="00E4568A" w:rsidP="0036033D">
      <w:pPr>
        <w:pStyle w:val="bullet10"/>
        <w:numPr>
          <w:ilvl w:val="0"/>
          <w:numId w:val="45"/>
        </w:numPr>
        <w:ind w:left="1843"/>
        <w:contextualSpacing/>
        <w:rPr>
          <w:rFonts w:ascii="Times New Roman" w:hAnsi="Times New Roman"/>
          <w:sz w:val="24"/>
        </w:rPr>
      </w:pPr>
      <w:r w:rsidRPr="001A501A">
        <w:rPr>
          <w:rFonts w:ascii="Times New Roman" w:hAnsi="Times New Roman"/>
          <w:sz w:val="24"/>
        </w:rPr>
        <w:t>For 10% - assessment of performance.</w:t>
      </w:r>
    </w:p>
    <w:p w14:paraId="089A540B" w14:textId="77777777" w:rsidR="00E4568A" w:rsidRPr="001A501A" w:rsidRDefault="00E4568A" w:rsidP="0036033D">
      <w:pPr>
        <w:pStyle w:val="bullet10"/>
        <w:numPr>
          <w:ilvl w:val="0"/>
          <w:numId w:val="45"/>
        </w:numPr>
        <w:ind w:left="1843"/>
        <w:contextualSpacing/>
        <w:rPr>
          <w:rFonts w:ascii="Times New Roman" w:hAnsi="Times New Roman"/>
          <w:sz w:val="24"/>
        </w:rPr>
      </w:pPr>
      <w:r w:rsidRPr="001A501A">
        <w:rPr>
          <w:rFonts w:ascii="Times New Roman" w:hAnsi="Times New Roman"/>
          <w:sz w:val="24"/>
        </w:rPr>
        <w:t>For 11% - specific clients they work with.</w:t>
      </w:r>
    </w:p>
    <w:p w14:paraId="2396E1AB" w14:textId="77777777" w:rsidR="00E4568A" w:rsidRPr="001A501A" w:rsidRDefault="00E4568A" w:rsidP="0036033D">
      <w:pPr>
        <w:pStyle w:val="bullet10"/>
        <w:numPr>
          <w:ilvl w:val="0"/>
          <w:numId w:val="45"/>
        </w:numPr>
        <w:spacing w:line="360" w:lineRule="auto"/>
        <w:ind w:left="1843"/>
        <w:contextualSpacing/>
        <w:rPr>
          <w:rFonts w:ascii="Times New Roman" w:hAnsi="Times New Roman"/>
          <w:sz w:val="24"/>
        </w:rPr>
      </w:pPr>
      <w:r w:rsidRPr="001A501A">
        <w:rPr>
          <w:rFonts w:ascii="Times New Roman" w:hAnsi="Times New Roman"/>
          <w:sz w:val="24"/>
        </w:rPr>
        <w:t>For 10% - collection of client or customer feedback about their work.</w:t>
      </w:r>
    </w:p>
    <w:p w14:paraId="6E5C3562" w14:textId="77777777" w:rsidR="00E4568A" w:rsidRPr="001A501A" w:rsidRDefault="00E4568A" w:rsidP="0036033D">
      <w:pPr>
        <w:pStyle w:val="bullet10"/>
        <w:numPr>
          <w:ilvl w:val="0"/>
          <w:numId w:val="44"/>
        </w:numPr>
        <w:rPr>
          <w:rFonts w:ascii="Times New Roman" w:hAnsi="Times New Roman"/>
          <w:sz w:val="24"/>
        </w:rPr>
      </w:pPr>
      <w:r w:rsidRPr="001A501A">
        <w:rPr>
          <w:rFonts w:ascii="Times New Roman" w:hAnsi="Times New Roman"/>
          <w:sz w:val="24"/>
        </w:rPr>
        <w:t>Algorithmic decisions sometimes feel unclear and untransparent. Whereas people feel controlled by algorithms, they also point out that they have few options to respond to decisions that they feel are arbitrary and unfavourable.</w:t>
      </w:r>
    </w:p>
    <w:p w14:paraId="6278EFC1" w14:textId="48ACCE21" w:rsidR="00E4568A" w:rsidRPr="001A501A" w:rsidRDefault="00E4568A" w:rsidP="0036033D">
      <w:pPr>
        <w:pStyle w:val="bullet10"/>
        <w:numPr>
          <w:ilvl w:val="0"/>
          <w:numId w:val="44"/>
        </w:numPr>
        <w:rPr>
          <w:rFonts w:ascii="Times New Roman" w:hAnsi="Times New Roman"/>
        </w:rPr>
      </w:pPr>
      <w:r w:rsidRPr="001A501A">
        <w:rPr>
          <w:rFonts w:ascii="Times New Roman" w:hAnsi="Times New Roman"/>
          <w:sz w:val="24"/>
        </w:rPr>
        <w:t>6</w:t>
      </w:r>
      <w:r w:rsidR="00842357" w:rsidRPr="001A501A">
        <w:rPr>
          <w:rFonts w:ascii="Times New Roman" w:hAnsi="Times New Roman"/>
          <w:sz w:val="24"/>
        </w:rPr>
        <w:t>8</w:t>
      </w:r>
      <w:r w:rsidRPr="001A501A">
        <w:rPr>
          <w:rFonts w:ascii="Times New Roman" w:hAnsi="Times New Roman"/>
          <w:sz w:val="24"/>
        </w:rPr>
        <w:t xml:space="preserve">% of people working </w:t>
      </w:r>
      <w:r w:rsidR="00842357" w:rsidRPr="001A501A">
        <w:rPr>
          <w:rFonts w:ascii="Times New Roman" w:hAnsi="Times New Roman"/>
          <w:sz w:val="24"/>
        </w:rPr>
        <w:t>through platforms at least once a month</w:t>
      </w:r>
      <w:r w:rsidRPr="001A501A">
        <w:rPr>
          <w:rFonts w:ascii="Times New Roman" w:hAnsi="Times New Roman"/>
          <w:sz w:val="24"/>
        </w:rPr>
        <w:t xml:space="preserve"> expressed an opinion that client ratings should have less impact on their work.</w:t>
      </w:r>
    </w:p>
    <w:p w14:paraId="5492A264" w14:textId="77777777" w:rsidR="00E4568A" w:rsidRPr="001A501A" w:rsidRDefault="00E4568A" w:rsidP="007302C0">
      <w:pPr>
        <w:pStyle w:val="Text2"/>
        <w:rPr>
          <w:b/>
        </w:rPr>
      </w:pPr>
    </w:p>
    <w:p w14:paraId="186CCA05" w14:textId="77777777" w:rsidR="00B77F8F" w:rsidRPr="001A501A" w:rsidRDefault="00B77F8F" w:rsidP="007302C0">
      <w:pPr>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br w:type="page"/>
      </w:r>
    </w:p>
    <w:p w14:paraId="208EE6AE" w14:textId="77777777" w:rsidR="00197ACB" w:rsidRPr="001A501A" w:rsidRDefault="004006E6" w:rsidP="005D1C50">
      <w:pPr>
        <w:pStyle w:val="Heading3"/>
        <w:rPr>
          <w:b/>
          <w:smallCaps/>
          <w:sz w:val="28"/>
          <w:szCs w:val="28"/>
        </w:rPr>
      </w:pPr>
      <w:bookmarkStart w:id="1764" w:name="_Toc80113105"/>
      <w:bookmarkStart w:id="1765" w:name="_Toc80113870"/>
      <w:bookmarkStart w:id="1766" w:name="_Toc81235182"/>
      <w:bookmarkStart w:id="1767" w:name="_Toc81239957"/>
      <w:bookmarkStart w:id="1768" w:name="_Toc81247208"/>
      <w:bookmarkStart w:id="1769" w:name="_Toc81260310"/>
      <w:bookmarkStart w:id="1770" w:name="_Toc81313351"/>
      <w:bookmarkStart w:id="1771" w:name="_Toc81321639"/>
      <w:bookmarkStart w:id="1772" w:name="_Toc81323817"/>
      <w:bookmarkStart w:id="1773" w:name="_Toc81327198"/>
      <w:bookmarkStart w:id="1774" w:name="_Toc81398508"/>
      <w:bookmarkStart w:id="1775" w:name="_Toc82107441"/>
      <w:bookmarkStart w:id="1776" w:name="_Toc82165163"/>
      <w:bookmarkStart w:id="1777" w:name="_Toc82165343"/>
      <w:bookmarkStart w:id="1778" w:name="_Toc82165426"/>
      <w:bookmarkStart w:id="1779" w:name="_Toc83313717"/>
      <w:bookmarkStart w:id="1780" w:name="_Toc83314836"/>
      <w:bookmarkStart w:id="1781" w:name="_Toc83314883"/>
      <w:bookmarkStart w:id="1782" w:name="_Toc83392695"/>
      <w:bookmarkStart w:id="1783" w:name="_Toc83393157"/>
      <w:bookmarkStart w:id="1784" w:name="_Toc83393308"/>
      <w:bookmarkStart w:id="1785" w:name="_Toc83393397"/>
      <w:bookmarkStart w:id="1786" w:name="_Toc83393459"/>
      <w:bookmarkStart w:id="1787" w:name="_Toc83397110"/>
      <w:bookmarkStart w:id="1788" w:name="_Toc83398357"/>
      <w:bookmarkStart w:id="1789" w:name="_Toc83651250"/>
      <w:bookmarkStart w:id="1790" w:name="_Toc86749303"/>
      <w:r w:rsidRPr="001A501A">
        <w:rPr>
          <w:b/>
          <w:i w:val="0"/>
          <w:sz w:val="28"/>
        </w:rPr>
        <w:t>Annex 3</w:t>
      </w:r>
      <w:r w:rsidR="00197ACB" w:rsidRPr="001A501A">
        <w:rPr>
          <w:b/>
          <w:i w:val="0"/>
          <w:sz w:val="28"/>
        </w:rPr>
        <w:t>: Who is affected and how?</w:t>
      </w:r>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p>
    <w:p w14:paraId="253451EB" w14:textId="77777777" w:rsidR="000D7E6F" w:rsidRPr="001A501A" w:rsidRDefault="000D7E6F" w:rsidP="007302C0">
      <w:pPr>
        <w:jc w:val="both"/>
        <w:rPr>
          <w:rFonts w:ascii="Times New Roman" w:hAnsi="Times New Roman" w:cs="Times New Roman"/>
          <w:lang w:val="en-GB"/>
        </w:rPr>
      </w:pPr>
      <w:r w:rsidRPr="001A501A">
        <w:rPr>
          <w:rFonts w:ascii="Times New Roman" w:hAnsi="Times New Roman" w:cs="Times New Roman"/>
          <w:lang w:val="en-GB"/>
        </w:rPr>
        <w:t xml:space="preserve">The preferred </w:t>
      </w:r>
      <w:r w:rsidR="00A60817" w:rsidRPr="001A501A">
        <w:rPr>
          <w:rFonts w:ascii="Times New Roman" w:hAnsi="Times New Roman" w:cs="Times New Roman"/>
          <w:lang w:val="en-GB"/>
        </w:rPr>
        <w:t>option</w:t>
      </w:r>
      <w:r w:rsidRPr="001A501A">
        <w:rPr>
          <w:rFonts w:ascii="Times New Roman" w:hAnsi="Times New Roman" w:cs="Times New Roman"/>
          <w:lang w:val="en-GB"/>
        </w:rPr>
        <w:t xml:space="preserve"> consists of the following elements:</w:t>
      </w:r>
    </w:p>
    <w:tbl>
      <w:tblPr>
        <w:tblStyle w:val="TableGrid"/>
        <w:tblW w:w="0" w:type="auto"/>
        <w:tblLook w:val="04A0" w:firstRow="1" w:lastRow="0" w:firstColumn="1" w:lastColumn="0" w:noHBand="0" w:noVBand="1"/>
      </w:tblPr>
      <w:tblGrid>
        <w:gridCol w:w="1781"/>
        <w:gridCol w:w="7461"/>
      </w:tblGrid>
      <w:tr w:rsidR="000D7E6F" w:rsidRPr="005F55D6" w14:paraId="0564CB8A" w14:textId="77777777" w:rsidTr="000D7E6F">
        <w:tc>
          <w:tcPr>
            <w:tcW w:w="1809" w:type="dxa"/>
            <w:tcBorders>
              <w:top w:val="single" w:sz="4" w:space="0" w:color="auto"/>
              <w:left w:val="single" w:sz="4" w:space="0" w:color="auto"/>
              <w:bottom w:val="single" w:sz="4" w:space="0" w:color="auto"/>
              <w:right w:val="single" w:sz="4" w:space="0" w:color="auto"/>
            </w:tcBorders>
            <w:hideMark/>
          </w:tcPr>
          <w:p w14:paraId="63375A64" w14:textId="77777777" w:rsidR="000D7E6F" w:rsidRPr="001A501A" w:rsidRDefault="000D7E6F">
            <w:pPr>
              <w:jc w:val="both"/>
              <w:rPr>
                <w:color w:val="000000" w:themeColor="text1"/>
                <w:sz w:val="18"/>
                <w:szCs w:val="18"/>
              </w:rPr>
            </w:pPr>
            <w:r w:rsidRPr="001A501A">
              <w:rPr>
                <w:color w:val="000000" w:themeColor="text1"/>
                <w:sz w:val="18"/>
                <w:szCs w:val="18"/>
              </w:rPr>
              <w:t>Employment status</w:t>
            </w:r>
          </w:p>
        </w:tc>
        <w:tc>
          <w:tcPr>
            <w:tcW w:w="7767" w:type="dxa"/>
            <w:tcBorders>
              <w:top w:val="single" w:sz="4" w:space="0" w:color="auto"/>
              <w:left w:val="single" w:sz="4" w:space="0" w:color="auto"/>
              <w:bottom w:val="single" w:sz="4" w:space="0" w:color="auto"/>
              <w:right w:val="single" w:sz="4" w:space="0" w:color="auto"/>
            </w:tcBorders>
            <w:hideMark/>
          </w:tcPr>
          <w:p w14:paraId="5D93AD1B" w14:textId="77777777" w:rsidR="000D7E6F" w:rsidRPr="001A501A" w:rsidRDefault="000D7E6F" w:rsidP="0036033D">
            <w:pPr>
              <w:pStyle w:val="ListParagraph"/>
              <w:numPr>
                <w:ilvl w:val="0"/>
                <w:numId w:val="39"/>
              </w:numPr>
              <w:spacing w:after="0" w:line="240" w:lineRule="auto"/>
              <w:jc w:val="both"/>
              <w:rPr>
                <w:sz w:val="18"/>
                <w:szCs w:val="18"/>
              </w:rPr>
            </w:pPr>
            <w:r w:rsidRPr="001A501A">
              <w:rPr>
                <w:sz w:val="18"/>
                <w:szCs w:val="18"/>
              </w:rPr>
              <w:t xml:space="preserve">Rebuttable presumption applied to platforms that exercise a certain degree of control </w:t>
            </w:r>
            <w:r w:rsidR="005E2698" w:rsidRPr="001A501A">
              <w:rPr>
                <w:sz w:val="18"/>
                <w:szCs w:val="18"/>
              </w:rPr>
              <w:t xml:space="preserve">and shift in the burden of proof </w:t>
            </w:r>
            <w:r w:rsidRPr="001A501A">
              <w:rPr>
                <w:sz w:val="18"/>
                <w:szCs w:val="18"/>
              </w:rPr>
              <w:t>(option A3b)</w:t>
            </w:r>
          </w:p>
        </w:tc>
      </w:tr>
      <w:tr w:rsidR="000D7E6F" w:rsidRPr="005F55D6" w14:paraId="482E87B8" w14:textId="77777777" w:rsidTr="000D7E6F">
        <w:tc>
          <w:tcPr>
            <w:tcW w:w="1809" w:type="dxa"/>
            <w:tcBorders>
              <w:top w:val="single" w:sz="4" w:space="0" w:color="auto"/>
              <w:left w:val="single" w:sz="4" w:space="0" w:color="auto"/>
              <w:bottom w:val="single" w:sz="4" w:space="0" w:color="auto"/>
              <w:right w:val="single" w:sz="4" w:space="0" w:color="auto"/>
            </w:tcBorders>
            <w:hideMark/>
          </w:tcPr>
          <w:p w14:paraId="06E121BC" w14:textId="77777777" w:rsidR="000D7E6F" w:rsidRPr="001A501A" w:rsidRDefault="000D7E6F" w:rsidP="00CD3D3F">
            <w:pPr>
              <w:jc w:val="both"/>
              <w:rPr>
                <w:color w:val="000000" w:themeColor="text1"/>
                <w:sz w:val="18"/>
                <w:szCs w:val="18"/>
              </w:rPr>
            </w:pPr>
            <w:r w:rsidRPr="001A501A">
              <w:rPr>
                <w:color w:val="000000" w:themeColor="text1"/>
                <w:sz w:val="18"/>
                <w:szCs w:val="18"/>
              </w:rPr>
              <w:t>Algorithmic management</w:t>
            </w:r>
          </w:p>
        </w:tc>
        <w:tc>
          <w:tcPr>
            <w:tcW w:w="7767" w:type="dxa"/>
            <w:tcBorders>
              <w:top w:val="single" w:sz="4" w:space="0" w:color="auto"/>
              <w:left w:val="single" w:sz="4" w:space="0" w:color="auto"/>
              <w:bottom w:val="single" w:sz="4" w:space="0" w:color="auto"/>
              <w:right w:val="single" w:sz="4" w:space="0" w:color="auto"/>
            </w:tcBorders>
            <w:hideMark/>
          </w:tcPr>
          <w:p w14:paraId="05D7F068" w14:textId="77777777" w:rsidR="000D7E6F" w:rsidRPr="001A501A" w:rsidRDefault="000D7E6F" w:rsidP="0036033D">
            <w:pPr>
              <w:pStyle w:val="ListParagraph"/>
              <w:numPr>
                <w:ilvl w:val="0"/>
                <w:numId w:val="29"/>
              </w:numPr>
              <w:spacing w:line="240" w:lineRule="auto"/>
              <w:jc w:val="both"/>
              <w:rPr>
                <w:color w:val="000000" w:themeColor="text1"/>
                <w:sz w:val="18"/>
                <w:szCs w:val="18"/>
              </w:rPr>
            </w:pPr>
            <w:r w:rsidRPr="001A501A">
              <w:rPr>
                <w:color w:val="000000" w:themeColor="text1"/>
                <w:sz w:val="18"/>
                <w:szCs w:val="18"/>
              </w:rPr>
              <w:t>Transparency, consultation, human oversight and redress for both employed and self-employed platform workers (option B2b)</w:t>
            </w:r>
          </w:p>
        </w:tc>
      </w:tr>
      <w:tr w:rsidR="000D7E6F" w:rsidRPr="005F55D6" w14:paraId="399139CC" w14:textId="77777777" w:rsidTr="000D7E6F">
        <w:tc>
          <w:tcPr>
            <w:tcW w:w="1809" w:type="dxa"/>
            <w:tcBorders>
              <w:top w:val="single" w:sz="4" w:space="0" w:color="auto"/>
              <w:left w:val="single" w:sz="4" w:space="0" w:color="auto"/>
              <w:bottom w:val="single" w:sz="4" w:space="0" w:color="auto"/>
              <w:right w:val="single" w:sz="4" w:space="0" w:color="auto"/>
            </w:tcBorders>
            <w:hideMark/>
          </w:tcPr>
          <w:p w14:paraId="3C1971B0" w14:textId="77777777" w:rsidR="000D7E6F" w:rsidRPr="001A501A" w:rsidRDefault="000D7E6F" w:rsidP="00CD3D3F">
            <w:pPr>
              <w:jc w:val="both"/>
              <w:rPr>
                <w:color w:val="000000" w:themeColor="text1"/>
                <w:sz w:val="18"/>
                <w:szCs w:val="18"/>
              </w:rPr>
            </w:pPr>
            <w:r w:rsidRPr="001A501A">
              <w:rPr>
                <w:color w:val="000000" w:themeColor="text1"/>
                <w:sz w:val="18"/>
                <w:szCs w:val="18"/>
              </w:rPr>
              <w:t>Cross-border transparency</w:t>
            </w:r>
          </w:p>
        </w:tc>
        <w:tc>
          <w:tcPr>
            <w:tcW w:w="7767" w:type="dxa"/>
            <w:tcBorders>
              <w:top w:val="single" w:sz="4" w:space="0" w:color="auto"/>
              <w:left w:val="single" w:sz="4" w:space="0" w:color="auto"/>
              <w:bottom w:val="single" w:sz="4" w:space="0" w:color="auto"/>
              <w:right w:val="single" w:sz="4" w:space="0" w:color="auto"/>
            </w:tcBorders>
            <w:hideMark/>
          </w:tcPr>
          <w:p w14:paraId="372B5098" w14:textId="77777777" w:rsidR="00A526E6" w:rsidRPr="001A501A" w:rsidRDefault="00A526E6" w:rsidP="0036033D">
            <w:pPr>
              <w:pStyle w:val="ListParagraph"/>
              <w:numPr>
                <w:ilvl w:val="0"/>
                <w:numId w:val="29"/>
              </w:numPr>
              <w:spacing w:line="240" w:lineRule="auto"/>
              <w:jc w:val="both"/>
              <w:rPr>
                <w:color w:val="000000" w:themeColor="text1"/>
                <w:sz w:val="18"/>
                <w:szCs w:val="18"/>
              </w:rPr>
            </w:pPr>
            <w:r w:rsidRPr="001A501A">
              <w:rPr>
                <w:color w:val="000000" w:themeColor="text1"/>
                <w:sz w:val="18"/>
                <w:szCs w:val="18"/>
              </w:rPr>
              <w:t xml:space="preserve">Clarification on the </w:t>
            </w:r>
            <w:r w:rsidR="00946CD8" w:rsidRPr="001A501A">
              <w:rPr>
                <w:color w:val="000000" w:themeColor="text1"/>
                <w:sz w:val="18"/>
                <w:szCs w:val="18"/>
              </w:rPr>
              <w:t xml:space="preserve">obligation to declare </w:t>
            </w:r>
            <w:r w:rsidR="001617AC" w:rsidRPr="001A501A">
              <w:rPr>
                <w:color w:val="000000" w:themeColor="text1"/>
                <w:sz w:val="18"/>
                <w:szCs w:val="18"/>
              </w:rPr>
              <w:t xml:space="preserve">platform work, including in </w:t>
            </w:r>
            <w:r w:rsidR="00946CD8" w:rsidRPr="001A501A">
              <w:rPr>
                <w:color w:val="000000" w:themeColor="text1"/>
                <w:sz w:val="18"/>
                <w:szCs w:val="18"/>
              </w:rPr>
              <w:t>cross-border</w:t>
            </w:r>
            <w:r w:rsidRPr="001A501A">
              <w:rPr>
                <w:color w:val="000000" w:themeColor="text1"/>
                <w:sz w:val="18"/>
                <w:szCs w:val="18"/>
              </w:rPr>
              <w:t xml:space="preserve"> </w:t>
            </w:r>
            <w:r w:rsidR="001617AC" w:rsidRPr="001A501A">
              <w:rPr>
                <w:color w:val="000000" w:themeColor="text1"/>
                <w:sz w:val="18"/>
                <w:szCs w:val="18"/>
              </w:rPr>
              <w:t xml:space="preserve">situations </w:t>
            </w:r>
            <w:r w:rsidR="001617AC" w:rsidRPr="001A501A">
              <w:rPr>
                <w:rStyle w:val="CommentReference"/>
                <w:rFonts w:eastAsiaTheme="minorHAnsi"/>
                <w:lang w:eastAsia="en-US"/>
              </w:rPr>
              <w:t>(</w:t>
            </w:r>
            <w:r w:rsidRPr="001A501A">
              <w:rPr>
                <w:color w:val="000000" w:themeColor="text1"/>
                <w:sz w:val="18"/>
                <w:szCs w:val="18"/>
              </w:rPr>
              <w:t>option C1), combined with:</w:t>
            </w:r>
          </w:p>
          <w:p w14:paraId="13BFA107" w14:textId="77777777" w:rsidR="000D7E6F" w:rsidRPr="001A501A" w:rsidRDefault="000D7E6F" w:rsidP="0036033D">
            <w:pPr>
              <w:pStyle w:val="ListParagraph"/>
              <w:numPr>
                <w:ilvl w:val="0"/>
                <w:numId w:val="29"/>
              </w:numPr>
              <w:spacing w:line="240" w:lineRule="auto"/>
              <w:jc w:val="both"/>
              <w:rPr>
                <w:color w:val="000000" w:themeColor="text1"/>
                <w:sz w:val="18"/>
                <w:szCs w:val="18"/>
              </w:rPr>
            </w:pPr>
            <w:r w:rsidRPr="001A501A">
              <w:rPr>
                <w:color w:val="000000" w:themeColor="text1"/>
                <w:sz w:val="18"/>
                <w:szCs w:val="18"/>
              </w:rPr>
              <w:t>Publication requirement for platforms (option C2)</w:t>
            </w:r>
          </w:p>
        </w:tc>
      </w:tr>
      <w:tr w:rsidR="000D7E6F" w:rsidRPr="005F55D6" w14:paraId="0D8FF5EB" w14:textId="77777777" w:rsidTr="000D7E6F">
        <w:tc>
          <w:tcPr>
            <w:tcW w:w="1809" w:type="dxa"/>
            <w:tcBorders>
              <w:top w:val="single" w:sz="4" w:space="0" w:color="auto"/>
              <w:left w:val="single" w:sz="4" w:space="0" w:color="auto"/>
              <w:bottom w:val="single" w:sz="4" w:space="0" w:color="auto"/>
              <w:right w:val="single" w:sz="4" w:space="0" w:color="auto"/>
            </w:tcBorders>
            <w:hideMark/>
          </w:tcPr>
          <w:p w14:paraId="1363200D" w14:textId="77777777" w:rsidR="000D7E6F" w:rsidRPr="001A501A" w:rsidRDefault="000D7E6F">
            <w:pPr>
              <w:jc w:val="both"/>
              <w:rPr>
                <w:color w:val="000000" w:themeColor="text1"/>
                <w:sz w:val="18"/>
                <w:szCs w:val="18"/>
              </w:rPr>
            </w:pPr>
            <w:r w:rsidRPr="001A501A">
              <w:rPr>
                <w:color w:val="000000" w:themeColor="text1"/>
                <w:sz w:val="18"/>
                <w:szCs w:val="18"/>
              </w:rPr>
              <w:t>Accompanying measures</w:t>
            </w:r>
          </w:p>
        </w:tc>
        <w:tc>
          <w:tcPr>
            <w:tcW w:w="7767" w:type="dxa"/>
            <w:tcBorders>
              <w:top w:val="single" w:sz="4" w:space="0" w:color="auto"/>
              <w:left w:val="single" w:sz="4" w:space="0" w:color="auto"/>
              <w:bottom w:val="single" w:sz="4" w:space="0" w:color="auto"/>
              <w:right w:val="single" w:sz="4" w:space="0" w:color="auto"/>
            </w:tcBorders>
            <w:hideMark/>
          </w:tcPr>
          <w:p w14:paraId="5CD15D80" w14:textId="77777777" w:rsidR="000D7E6F" w:rsidRPr="001A501A" w:rsidRDefault="000D7E6F" w:rsidP="0036033D">
            <w:pPr>
              <w:pStyle w:val="ListParagraph"/>
              <w:numPr>
                <w:ilvl w:val="0"/>
                <w:numId w:val="29"/>
              </w:numPr>
              <w:spacing w:line="240" w:lineRule="auto"/>
              <w:jc w:val="both"/>
              <w:rPr>
                <w:color w:val="000000" w:themeColor="text1"/>
                <w:sz w:val="18"/>
                <w:szCs w:val="18"/>
              </w:rPr>
            </w:pPr>
            <w:r w:rsidRPr="001A501A">
              <w:rPr>
                <w:color w:val="000000" w:themeColor="text1"/>
                <w:sz w:val="18"/>
                <w:szCs w:val="18"/>
              </w:rPr>
              <w:t>Enforcement provisions (as part of a legislative instrument)</w:t>
            </w:r>
          </w:p>
          <w:p w14:paraId="66FCDBFA" w14:textId="77777777" w:rsidR="000D7E6F" w:rsidRPr="001A501A" w:rsidRDefault="000D7E6F" w:rsidP="0036033D">
            <w:pPr>
              <w:pStyle w:val="ListParagraph"/>
              <w:numPr>
                <w:ilvl w:val="0"/>
                <w:numId w:val="29"/>
              </w:numPr>
              <w:spacing w:line="240" w:lineRule="auto"/>
              <w:jc w:val="both"/>
              <w:rPr>
                <w:color w:val="000000" w:themeColor="text1"/>
                <w:sz w:val="18"/>
                <w:szCs w:val="18"/>
              </w:rPr>
            </w:pPr>
            <w:r w:rsidRPr="001A501A">
              <w:rPr>
                <w:color w:val="000000" w:themeColor="text1"/>
                <w:sz w:val="18"/>
                <w:szCs w:val="18"/>
              </w:rPr>
              <w:t>Invitation to Member States to provide advice and guidance, to encourage social dialogue and to establish ombudsman institutions (as part of a non-binding instrument)</w:t>
            </w:r>
          </w:p>
        </w:tc>
      </w:tr>
    </w:tbl>
    <w:p w14:paraId="66D9E1A8" w14:textId="77777777" w:rsidR="000D7E6F" w:rsidRPr="001A501A" w:rsidRDefault="000D7E6F" w:rsidP="007302C0">
      <w:pPr>
        <w:spacing w:before="240"/>
        <w:jc w:val="both"/>
        <w:rPr>
          <w:rFonts w:ascii="Times New Roman" w:hAnsi="Times New Roman" w:cs="Times New Roman"/>
          <w:b/>
          <w:sz w:val="20"/>
          <w:lang w:val="en-GB"/>
        </w:rPr>
      </w:pPr>
      <w:r w:rsidRPr="001A501A">
        <w:rPr>
          <w:rFonts w:ascii="Times New Roman" w:hAnsi="Times New Roman" w:cs="Times New Roman"/>
          <w:b/>
          <w:lang w:val="en-GB"/>
        </w:rPr>
        <w:t>Impacts on platforms</w:t>
      </w:r>
    </w:p>
    <w:p w14:paraId="4FB2C717" w14:textId="77777777" w:rsidR="000D7E6F" w:rsidRPr="001A501A" w:rsidRDefault="000D7E6F" w:rsidP="007302C0">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The preferred option under </w:t>
      </w:r>
      <w:r w:rsidR="00EA01E8" w:rsidRPr="001A501A">
        <w:rPr>
          <w:rFonts w:ascii="Times New Roman" w:hAnsi="Times New Roman" w:cs="Times New Roman"/>
          <w:b/>
          <w:sz w:val="24"/>
          <w:szCs w:val="24"/>
          <w:lang w:val="en-GB"/>
        </w:rPr>
        <w:t>P</w:t>
      </w:r>
      <w:r w:rsidR="00A60817" w:rsidRPr="001A501A">
        <w:rPr>
          <w:rFonts w:ascii="Times New Roman" w:hAnsi="Times New Roman" w:cs="Times New Roman"/>
          <w:b/>
          <w:sz w:val="24"/>
          <w:szCs w:val="24"/>
          <w:lang w:val="en-GB"/>
        </w:rPr>
        <w:t>olicy</w:t>
      </w:r>
      <w:r w:rsidR="009E59CD" w:rsidRPr="001A501A">
        <w:rPr>
          <w:rFonts w:ascii="Times New Roman" w:hAnsi="Times New Roman" w:cs="Times New Roman"/>
          <w:b/>
          <w:sz w:val="24"/>
          <w:szCs w:val="24"/>
          <w:lang w:val="en-GB"/>
        </w:rPr>
        <w:t xml:space="preserve"> </w:t>
      </w:r>
      <w:r w:rsidR="00EA01E8" w:rsidRPr="001A501A">
        <w:rPr>
          <w:rFonts w:ascii="Times New Roman" w:hAnsi="Times New Roman" w:cs="Times New Roman"/>
          <w:b/>
          <w:sz w:val="24"/>
          <w:szCs w:val="24"/>
          <w:lang w:val="en-GB"/>
        </w:rPr>
        <w:t xml:space="preserve">Area </w:t>
      </w:r>
      <w:r w:rsidRPr="001A501A">
        <w:rPr>
          <w:rFonts w:ascii="Times New Roman" w:hAnsi="Times New Roman" w:cs="Times New Roman"/>
          <w:b/>
          <w:sz w:val="24"/>
          <w:szCs w:val="24"/>
          <w:lang w:val="en-GB"/>
        </w:rPr>
        <w:t>A</w:t>
      </w:r>
      <w:r w:rsidRPr="001A501A">
        <w:rPr>
          <w:rFonts w:ascii="Times New Roman" w:hAnsi="Times New Roman" w:cs="Times New Roman"/>
          <w:sz w:val="24"/>
          <w:szCs w:val="24"/>
          <w:lang w:val="en-GB"/>
        </w:rPr>
        <w:t xml:space="preserve"> of </w:t>
      </w:r>
      <w:r w:rsidRPr="001A501A">
        <w:rPr>
          <w:rFonts w:ascii="Times New Roman" w:hAnsi="Times New Roman" w:cs="Times New Roman"/>
          <w:b/>
          <w:sz w:val="24"/>
          <w:szCs w:val="24"/>
          <w:lang w:val="en-GB"/>
        </w:rPr>
        <w:t xml:space="preserve">rebuttable presumption </w:t>
      </w:r>
      <w:r w:rsidRPr="001A501A">
        <w:rPr>
          <w:rFonts w:ascii="Times New Roman" w:hAnsi="Times New Roman" w:cs="Times New Roman"/>
          <w:sz w:val="24"/>
          <w:szCs w:val="24"/>
          <w:lang w:val="en-GB"/>
        </w:rPr>
        <w:t xml:space="preserve">will be limited to those digital labour platforms that exercise a certain degree of control over the people working through them and the work they perform. This is likely to affect specific types of platforms more than others: </w:t>
      </w:r>
    </w:p>
    <w:p w14:paraId="188CAE20" w14:textId="77777777" w:rsidR="000D7E6F" w:rsidRPr="001A501A" w:rsidRDefault="000D7E6F" w:rsidP="0036033D">
      <w:pPr>
        <w:pStyle w:val="ListParagraph"/>
        <w:numPr>
          <w:ilvl w:val="0"/>
          <w:numId w:val="40"/>
        </w:numPr>
        <w:jc w:val="both"/>
        <w:rPr>
          <w:rFonts w:ascii="Times New Roman" w:hAnsi="Times New Roman" w:cs="Times New Roman"/>
          <w:sz w:val="24"/>
          <w:szCs w:val="24"/>
        </w:rPr>
      </w:pPr>
      <w:r w:rsidRPr="001A501A">
        <w:rPr>
          <w:rFonts w:ascii="Times New Roman" w:hAnsi="Times New Roman" w:cs="Times New Roman"/>
          <w:sz w:val="24"/>
          <w:szCs w:val="24"/>
        </w:rPr>
        <w:t>Low-skill on-location services, known as app work, will be affected the most, as they tend to exercise the highest levels of control on their workers</w:t>
      </w:r>
    </w:p>
    <w:p w14:paraId="6800C343" w14:textId="77777777" w:rsidR="000D7E6F" w:rsidRPr="001A501A" w:rsidRDefault="000D7E6F" w:rsidP="0036033D">
      <w:pPr>
        <w:pStyle w:val="ListParagraph"/>
        <w:numPr>
          <w:ilvl w:val="0"/>
          <w:numId w:val="40"/>
        </w:numPr>
        <w:jc w:val="both"/>
        <w:rPr>
          <w:rFonts w:ascii="Times New Roman" w:hAnsi="Times New Roman" w:cs="Times New Roman"/>
          <w:sz w:val="24"/>
          <w:szCs w:val="24"/>
        </w:rPr>
      </w:pPr>
      <w:r w:rsidRPr="001A501A">
        <w:rPr>
          <w:rFonts w:ascii="Times New Roman" w:hAnsi="Times New Roman" w:cs="Times New Roman"/>
          <w:sz w:val="24"/>
          <w:szCs w:val="24"/>
        </w:rPr>
        <w:t>Some types of online services, such as online micro-tasking, could fall under the scope as well.</w:t>
      </w:r>
    </w:p>
    <w:p w14:paraId="004FBFAE" w14:textId="77777777" w:rsidR="000D7E6F" w:rsidRPr="001A501A" w:rsidRDefault="000D7E6F" w:rsidP="0036033D">
      <w:pPr>
        <w:pStyle w:val="ListParagraph"/>
        <w:numPr>
          <w:ilvl w:val="0"/>
          <w:numId w:val="40"/>
        </w:numPr>
        <w:jc w:val="both"/>
        <w:rPr>
          <w:rFonts w:ascii="Times New Roman" w:hAnsi="Times New Roman" w:cs="Times New Roman"/>
          <w:sz w:val="24"/>
          <w:szCs w:val="24"/>
        </w:rPr>
      </w:pPr>
      <w:r w:rsidRPr="001A501A">
        <w:rPr>
          <w:rFonts w:ascii="Times New Roman" w:hAnsi="Times New Roman" w:cs="Times New Roman"/>
          <w:sz w:val="24"/>
          <w:szCs w:val="24"/>
        </w:rPr>
        <w:t xml:space="preserve">Genuine labour marketplaces, mostly for high-skill online and on-location services, will be out of scope of this option. </w:t>
      </w:r>
    </w:p>
    <w:p w14:paraId="0E791DA0" w14:textId="77777777" w:rsidR="000D7E6F" w:rsidRPr="001A501A" w:rsidRDefault="000D7E6F" w:rsidP="0036033D">
      <w:pPr>
        <w:pStyle w:val="ListParagraph"/>
        <w:numPr>
          <w:ilvl w:val="0"/>
          <w:numId w:val="40"/>
        </w:numPr>
        <w:jc w:val="both"/>
        <w:rPr>
          <w:rFonts w:ascii="Times New Roman" w:hAnsi="Times New Roman" w:cs="Times New Roman"/>
          <w:sz w:val="24"/>
          <w:szCs w:val="24"/>
        </w:rPr>
      </w:pPr>
      <w:r w:rsidRPr="001A501A">
        <w:rPr>
          <w:rFonts w:ascii="Times New Roman" w:hAnsi="Times New Roman" w:cs="Times New Roman"/>
          <w:sz w:val="24"/>
          <w:szCs w:val="24"/>
        </w:rPr>
        <w:t xml:space="preserve">Other platforms for both highly-skilled and low-skilled online work might be affected – as some of them do not operate as pure marketplaces, and do exert notable levels of control on workers, or operate similarly to </w:t>
      </w:r>
      <w:r w:rsidR="007631E2" w:rsidRPr="001A501A">
        <w:rPr>
          <w:rFonts w:ascii="Times New Roman" w:hAnsi="Times New Roman" w:cs="Times New Roman"/>
          <w:sz w:val="24"/>
          <w:szCs w:val="24"/>
        </w:rPr>
        <w:t>temporary work agencies (</w:t>
      </w:r>
      <w:r w:rsidRPr="001A501A">
        <w:rPr>
          <w:rFonts w:ascii="Times New Roman" w:hAnsi="Times New Roman" w:cs="Times New Roman"/>
          <w:sz w:val="24"/>
          <w:szCs w:val="24"/>
        </w:rPr>
        <w:t>TWAs</w:t>
      </w:r>
      <w:r w:rsidR="007631E2" w:rsidRPr="001A501A">
        <w:rPr>
          <w:rFonts w:ascii="Times New Roman" w:hAnsi="Times New Roman" w:cs="Times New Roman"/>
          <w:sz w:val="24"/>
          <w:szCs w:val="24"/>
        </w:rPr>
        <w:t>)</w:t>
      </w:r>
      <w:r w:rsidRPr="001A501A">
        <w:rPr>
          <w:rFonts w:ascii="Times New Roman" w:hAnsi="Times New Roman" w:cs="Times New Roman"/>
          <w:sz w:val="24"/>
          <w:szCs w:val="24"/>
        </w:rPr>
        <w:t xml:space="preserve">.  </w:t>
      </w:r>
    </w:p>
    <w:p w14:paraId="57724B6E" w14:textId="77777777" w:rsidR="000D7E6F" w:rsidRPr="001A501A" w:rsidRDefault="000D7E6F" w:rsidP="007302C0">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Platforms are likely to seek legal certainty before legal disputes arise. They will be obliged to choose and implement a business model either in the direction of providing an employment contract; or minimise the level of control to ensure genuine self-employment, or a hybrid model. Then the following directions of actions from the affected platforms can be expected, related to different costs:</w:t>
      </w:r>
    </w:p>
    <w:p w14:paraId="56C4AE08" w14:textId="77777777" w:rsidR="000D7E6F" w:rsidRPr="001A501A" w:rsidRDefault="000D7E6F" w:rsidP="0036033D">
      <w:pPr>
        <w:pStyle w:val="bullet10"/>
        <w:numPr>
          <w:ilvl w:val="0"/>
          <w:numId w:val="41"/>
        </w:numPr>
        <w:ind w:left="714" w:hanging="357"/>
        <w:contextualSpacing/>
        <w:rPr>
          <w:rFonts w:ascii="Times New Roman" w:hAnsi="Times New Roman"/>
          <w:sz w:val="24"/>
        </w:rPr>
      </w:pPr>
      <w:r w:rsidRPr="001A501A">
        <w:rPr>
          <w:rFonts w:ascii="Times New Roman" w:hAnsi="Times New Roman"/>
          <w:sz w:val="24"/>
        </w:rPr>
        <w:t xml:space="preserve">A considerable share of </w:t>
      </w:r>
      <w:r w:rsidRPr="001A501A">
        <w:rPr>
          <w:rFonts w:ascii="Times New Roman" w:hAnsi="Times New Roman"/>
          <w:i/>
          <w:sz w:val="24"/>
        </w:rPr>
        <w:t>on-location</w:t>
      </w:r>
      <w:r w:rsidRPr="001A501A">
        <w:rPr>
          <w:rFonts w:ascii="Times New Roman" w:hAnsi="Times New Roman"/>
          <w:sz w:val="24"/>
        </w:rPr>
        <w:t xml:space="preserve"> platforms</w:t>
      </w:r>
      <w:r w:rsidRPr="001A501A" w:rsidDel="007631E2">
        <w:rPr>
          <w:rFonts w:ascii="Times New Roman" w:hAnsi="Times New Roman"/>
          <w:sz w:val="24"/>
        </w:rPr>
        <w:t xml:space="preserve"> </w:t>
      </w:r>
      <w:r w:rsidR="007631E2" w:rsidRPr="001A501A">
        <w:rPr>
          <w:rFonts w:ascii="Times New Roman" w:hAnsi="Times New Roman"/>
          <w:sz w:val="24"/>
        </w:rPr>
        <w:t xml:space="preserve">might </w:t>
      </w:r>
      <w:r w:rsidRPr="001A501A">
        <w:rPr>
          <w:rFonts w:ascii="Times New Roman" w:hAnsi="Times New Roman"/>
          <w:sz w:val="24"/>
        </w:rPr>
        <w:t xml:space="preserve">adapt their business model to employ people working through them, either themselves or through temporary employment agencies. While some of these platforms will be incentivised by the signalling effect of the options, others will reclassify after lost court cases. A limited number of </w:t>
      </w:r>
      <w:r w:rsidRPr="001A501A">
        <w:rPr>
          <w:rFonts w:ascii="Times New Roman" w:hAnsi="Times New Roman"/>
          <w:i/>
          <w:sz w:val="24"/>
        </w:rPr>
        <w:t>online</w:t>
      </w:r>
      <w:r w:rsidRPr="001A501A">
        <w:rPr>
          <w:rFonts w:ascii="Times New Roman" w:hAnsi="Times New Roman"/>
          <w:sz w:val="24"/>
        </w:rPr>
        <w:t xml:space="preserve"> platforms is likely to reclassify the people working through them – notably where the tasks require knowledge of local languages or access to local businesses and are therefore difficult to move out of the EU. Some large on-location and online platforms will implement the dual strategy, employing workers themselves, through temporary employment agencies and services contracts, in various combinations. The costs for platforms will relate not only to one-off expenses of changing the platform business models, but also increased recurrent wage and non-wage expenses.</w:t>
      </w:r>
    </w:p>
    <w:p w14:paraId="52554A9D" w14:textId="77777777" w:rsidR="000D7E6F" w:rsidRPr="001A501A" w:rsidRDefault="000D7E6F" w:rsidP="0036033D">
      <w:pPr>
        <w:pStyle w:val="bullet10"/>
        <w:numPr>
          <w:ilvl w:val="0"/>
          <w:numId w:val="41"/>
        </w:numPr>
        <w:ind w:left="714" w:hanging="357"/>
        <w:contextualSpacing/>
        <w:rPr>
          <w:rFonts w:ascii="Times New Roman" w:hAnsi="Times New Roman"/>
          <w:sz w:val="24"/>
        </w:rPr>
      </w:pPr>
      <w:r w:rsidRPr="001A501A">
        <w:rPr>
          <w:rFonts w:ascii="Times New Roman" w:hAnsi="Times New Roman"/>
          <w:sz w:val="24"/>
        </w:rPr>
        <w:t>O</w:t>
      </w:r>
      <w:r w:rsidRPr="001A501A">
        <w:rPr>
          <w:rFonts w:ascii="Times New Roman" w:hAnsi="Times New Roman"/>
          <w:i/>
          <w:sz w:val="24"/>
        </w:rPr>
        <w:t>n-location</w:t>
      </w:r>
      <w:r w:rsidRPr="001A501A">
        <w:rPr>
          <w:rFonts w:ascii="Times New Roman" w:hAnsi="Times New Roman"/>
          <w:sz w:val="24"/>
        </w:rPr>
        <w:t xml:space="preserve"> platforms</w:t>
      </w:r>
      <w:r w:rsidRPr="001A501A" w:rsidDel="007631E2">
        <w:rPr>
          <w:rFonts w:ascii="Times New Roman" w:hAnsi="Times New Roman"/>
          <w:sz w:val="24"/>
        </w:rPr>
        <w:t xml:space="preserve"> </w:t>
      </w:r>
      <w:r w:rsidR="007631E2" w:rsidRPr="001A501A">
        <w:rPr>
          <w:rFonts w:ascii="Times New Roman" w:hAnsi="Times New Roman"/>
          <w:sz w:val="24"/>
        </w:rPr>
        <w:t xml:space="preserve">might </w:t>
      </w:r>
      <w:r w:rsidRPr="001A501A">
        <w:rPr>
          <w:rFonts w:ascii="Times New Roman" w:hAnsi="Times New Roman"/>
          <w:sz w:val="24"/>
        </w:rPr>
        <w:t xml:space="preserve">quit less profitable markets, at local (e.g., town, city, region) or national level. A number of </w:t>
      </w:r>
      <w:r w:rsidRPr="001A501A">
        <w:rPr>
          <w:rFonts w:ascii="Times New Roman" w:hAnsi="Times New Roman"/>
          <w:i/>
          <w:sz w:val="24"/>
        </w:rPr>
        <w:t>online</w:t>
      </w:r>
      <w:r w:rsidRPr="001A501A">
        <w:rPr>
          <w:rFonts w:ascii="Times New Roman" w:hAnsi="Times New Roman"/>
          <w:sz w:val="24"/>
        </w:rPr>
        <w:t xml:space="preserve"> platforms aiming to avoid litigation and fines, or for which employment is likely to undermine their business models, will either go out of business or leave the EU markets. This may cause indirect costs of reduced competition and innovation. </w:t>
      </w:r>
    </w:p>
    <w:p w14:paraId="2D1C3D7B" w14:textId="77777777" w:rsidR="000D7E6F" w:rsidRPr="001A501A" w:rsidRDefault="000D7E6F" w:rsidP="0036033D">
      <w:pPr>
        <w:pStyle w:val="bullet10"/>
        <w:numPr>
          <w:ilvl w:val="0"/>
          <w:numId w:val="41"/>
        </w:numPr>
        <w:ind w:left="714" w:hanging="357"/>
        <w:contextualSpacing/>
        <w:rPr>
          <w:rFonts w:ascii="Times New Roman" w:hAnsi="Times New Roman"/>
          <w:sz w:val="24"/>
        </w:rPr>
      </w:pPr>
      <w:r w:rsidRPr="001A501A">
        <w:rPr>
          <w:rFonts w:ascii="Times New Roman" w:hAnsi="Times New Roman"/>
          <w:sz w:val="24"/>
        </w:rPr>
        <w:t xml:space="preserve">A smaller number of </w:t>
      </w:r>
      <w:r w:rsidRPr="001A501A">
        <w:rPr>
          <w:rFonts w:ascii="Times New Roman" w:hAnsi="Times New Roman"/>
          <w:i/>
          <w:sz w:val="24"/>
        </w:rPr>
        <w:t>on-location</w:t>
      </w:r>
      <w:r w:rsidRPr="001A501A">
        <w:rPr>
          <w:rFonts w:ascii="Times New Roman" w:hAnsi="Times New Roman"/>
          <w:sz w:val="24"/>
        </w:rPr>
        <w:t xml:space="preserve"> and larger number of </w:t>
      </w:r>
      <w:r w:rsidRPr="001A501A">
        <w:rPr>
          <w:rFonts w:ascii="Times New Roman" w:hAnsi="Times New Roman"/>
          <w:i/>
          <w:sz w:val="24"/>
        </w:rPr>
        <w:t xml:space="preserve">online </w:t>
      </w:r>
      <w:r w:rsidRPr="001A501A">
        <w:rPr>
          <w:rFonts w:ascii="Times New Roman" w:hAnsi="Times New Roman"/>
          <w:sz w:val="24"/>
        </w:rPr>
        <w:t xml:space="preserve">platforms </w:t>
      </w:r>
      <w:r w:rsidR="007631E2" w:rsidRPr="001A501A">
        <w:rPr>
          <w:rFonts w:ascii="Times New Roman" w:hAnsi="Times New Roman"/>
          <w:sz w:val="24"/>
        </w:rPr>
        <w:t xml:space="preserve">might </w:t>
      </w:r>
      <w:r w:rsidRPr="001A501A">
        <w:rPr>
          <w:rFonts w:ascii="Times New Roman" w:hAnsi="Times New Roman"/>
          <w:sz w:val="24"/>
        </w:rPr>
        <w:t>change their T&amp;Cs in the way that their relationship with people working through them meets the criteria of genuine self-employment: by approximating the pure marketplace model or making sure that platform cannot be considered the primary source of work-related income. This will incur one-off compliance costs.</w:t>
      </w:r>
    </w:p>
    <w:p w14:paraId="2F6F665C" w14:textId="77777777" w:rsidR="000D7E6F" w:rsidRPr="001A501A" w:rsidRDefault="000D7E6F" w:rsidP="000D7E6F">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Under the preferred policy options from </w:t>
      </w:r>
      <w:r w:rsidR="00EA01E8" w:rsidRPr="001A501A">
        <w:rPr>
          <w:rFonts w:ascii="Times New Roman" w:hAnsi="Times New Roman" w:cs="Times New Roman"/>
          <w:b/>
          <w:sz w:val="24"/>
          <w:szCs w:val="24"/>
          <w:lang w:val="en-GB"/>
        </w:rPr>
        <w:t>P</w:t>
      </w:r>
      <w:r w:rsidR="00A60817" w:rsidRPr="001A501A">
        <w:rPr>
          <w:rFonts w:ascii="Times New Roman" w:hAnsi="Times New Roman" w:cs="Times New Roman"/>
          <w:b/>
          <w:sz w:val="24"/>
          <w:szCs w:val="24"/>
          <w:lang w:val="en-GB"/>
        </w:rPr>
        <w:t>olicy</w:t>
      </w:r>
      <w:r w:rsidR="009E59CD" w:rsidRPr="001A501A">
        <w:rPr>
          <w:rFonts w:ascii="Times New Roman" w:hAnsi="Times New Roman" w:cs="Times New Roman"/>
          <w:b/>
          <w:sz w:val="24"/>
          <w:szCs w:val="24"/>
          <w:lang w:val="en-GB"/>
        </w:rPr>
        <w:t xml:space="preserve"> </w:t>
      </w:r>
      <w:r w:rsidR="00EA01E8" w:rsidRPr="001A501A">
        <w:rPr>
          <w:rFonts w:ascii="Times New Roman" w:hAnsi="Times New Roman" w:cs="Times New Roman"/>
          <w:b/>
          <w:sz w:val="24"/>
          <w:szCs w:val="24"/>
          <w:lang w:val="en-GB"/>
        </w:rPr>
        <w:t xml:space="preserve">Areas </w:t>
      </w:r>
      <w:r w:rsidRPr="001A501A">
        <w:rPr>
          <w:rFonts w:ascii="Times New Roman" w:hAnsi="Times New Roman" w:cs="Times New Roman"/>
          <w:b/>
          <w:sz w:val="24"/>
          <w:szCs w:val="24"/>
          <w:lang w:val="en-GB"/>
        </w:rPr>
        <w:t>B and C</w:t>
      </w:r>
      <w:r w:rsidRPr="001A501A">
        <w:rPr>
          <w:rFonts w:ascii="Times New Roman" w:hAnsi="Times New Roman" w:cs="Times New Roman"/>
          <w:sz w:val="24"/>
          <w:szCs w:val="24"/>
          <w:lang w:val="en-GB"/>
        </w:rPr>
        <w:t xml:space="preserve">, all types of platforms will face a slightly increased administrative burden due to the new obligations related to reporting and algorithmic transparency, consultation, human oversight and redress, as well as one-off compliance costs for implementing the new structures and functionalities. </w:t>
      </w:r>
    </w:p>
    <w:p w14:paraId="5FB6A69F" w14:textId="77777777" w:rsidR="000D7E6F" w:rsidRPr="001A501A" w:rsidRDefault="000D7E6F" w:rsidP="007302C0">
      <w:pPr>
        <w:jc w:val="both"/>
        <w:rPr>
          <w:rFonts w:ascii="Times New Roman" w:hAnsi="Times New Roman" w:cs="Times New Roman"/>
          <w:b/>
          <w:sz w:val="24"/>
          <w:szCs w:val="24"/>
          <w:lang w:val="en-GB"/>
        </w:rPr>
      </w:pPr>
      <w:r w:rsidRPr="001A501A">
        <w:rPr>
          <w:rFonts w:ascii="Times New Roman" w:hAnsi="Times New Roman" w:cs="Times New Roman"/>
          <w:b/>
          <w:sz w:val="24"/>
          <w:szCs w:val="24"/>
          <w:lang w:val="en-GB"/>
        </w:rPr>
        <w:t>Impacts on people working through platforms</w:t>
      </w:r>
    </w:p>
    <w:p w14:paraId="7D22FB5F" w14:textId="77777777" w:rsidR="000D7E6F" w:rsidRPr="001A501A" w:rsidRDefault="000D7E6F" w:rsidP="007302C0">
      <w:pPr>
        <w:jc w:val="both"/>
        <w:rPr>
          <w:rFonts w:ascii="Times New Roman" w:hAnsi="Times New Roman" w:cs="Times New Roman"/>
          <w:b/>
          <w:sz w:val="24"/>
          <w:szCs w:val="24"/>
          <w:lang w:val="en-GB"/>
        </w:rPr>
      </w:pPr>
      <w:r w:rsidRPr="001A501A">
        <w:rPr>
          <w:rFonts w:ascii="Times New Roman" w:hAnsi="Times New Roman" w:cs="Times New Roman"/>
          <w:sz w:val="24"/>
          <w:szCs w:val="24"/>
          <w:lang w:val="en-GB"/>
        </w:rPr>
        <w:t>The preferred combination of options of the</w:t>
      </w:r>
      <w:r w:rsidRPr="001A501A">
        <w:rPr>
          <w:rFonts w:ascii="Times New Roman" w:hAnsi="Times New Roman" w:cs="Times New Roman"/>
          <w:b/>
          <w:sz w:val="24"/>
          <w:szCs w:val="24"/>
          <w:lang w:val="en-GB"/>
        </w:rPr>
        <w:t xml:space="preserve"> </w:t>
      </w:r>
      <w:r w:rsidR="00EA01E8" w:rsidRPr="001A501A">
        <w:rPr>
          <w:rFonts w:ascii="Times New Roman" w:hAnsi="Times New Roman" w:cs="Times New Roman"/>
          <w:b/>
          <w:sz w:val="24"/>
          <w:szCs w:val="24"/>
          <w:lang w:val="en-GB"/>
        </w:rPr>
        <w:t>P</w:t>
      </w:r>
      <w:r w:rsidR="00CD3D3F" w:rsidRPr="001A501A">
        <w:rPr>
          <w:rFonts w:ascii="Times New Roman" w:hAnsi="Times New Roman" w:cs="Times New Roman"/>
          <w:b/>
          <w:sz w:val="24"/>
          <w:szCs w:val="24"/>
          <w:lang w:val="en-GB"/>
        </w:rPr>
        <w:t xml:space="preserve">olicy </w:t>
      </w:r>
      <w:r w:rsidR="00EA01E8" w:rsidRPr="001A501A">
        <w:rPr>
          <w:rFonts w:ascii="Times New Roman" w:hAnsi="Times New Roman" w:cs="Times New Roman"/>
          <w:b/>
          <w:sz w:val="24"/>
          <w:szCs w:val="24"/>
          <w:lang w:val="en-GB"/>
        </w:rPr>
        <w:t xml:space="preserve">Area </w:t>
      </w:r>
      <w:r w:rsidRPr="001A501A">
        <w:rPr>
          <w:rFonts w:ascii="Times New Roman" w:hAnsi="Times New Roman" w:cs="Times New Roman"/>
          <w:b/>
          <w:sz w:val="24"/>
          <w:szCs w:val="24"/>
          <w:lang w:val="en-GB"/>
        </w:rPr>
        <w:t xml:space="preserve">A </w:t>
      </w:r>
      <w:r w:rsidRPr="001A501A">
        <w:rPr>
          <w:rFonts w:ascii="Times New Roman" w:hAnsi="Times New Roman" w:cs="Times New Roman"/>
          <w:sz w:val="24"/>
          <w:szCs w:val="24"/>
          <w:lang w:val="en-GB"/>
        </w:rPr>
        <w:t>will result into people working through platforms falling into one of several possible groups.</w:t>
      </w:r>
      <w:r w:rsidRPr="001A501A">
        <w:rPr>
          <w:rFonts w:ascii="Times New Roman" w:hAnsi="Times New Roman" w:cs="Times New Roman"/>
          <w:b/>
          <w:sz w:val="24"/>
          <w:szCs w:val="24"/>
          <w:lang w:val="en-GB"/>
        </w:rPr>
        <w:t xml:space="preserve"> </w:t>
      </w:r>
    </w:p>
    <w:p w14:paraId="42127501" w14:textId="77777777" w:rsidR="000D7E6F" w:rsidRPr="001A501A" w:rsidRDefault="000D7E6F" w:rsidP="0036033D">
      <w:pPr>
        <w:pStyle w:val="bullet10"/>
        <w:numPr>
          <w:ilvl w:val="0"/>
          <w:numId w:val="41"/>
        </w:numPr>
        <w:ind w:left="714" w:hanging="357"/>
        <w:contextualSpacing/>
        <w:rPr>
          <w:rFonts w:ascii="Times New Roman" w:hAnsi="Times New Roman"/>
          <w:sz w:val="24"/>
        </w:rPr>
      </w:pPr>
      <w:r w:rsidRPr="001A501A">
        <w:rPr>
          <w:rFonts w:ascii="Times New Roman" w:hAnsi="Times New Roman"/>
          <w:sz w:val="24"/>
        </w:rPr>
        <w:t xml:space="preserve">The reclassified workers, who are currently in the most precarious platform work, will get more stable earnings, paid leave, better social insurance coverage, compensation for standby periods, and better health and safety conditions at work. Some of them, however, might lose some flexibility related to independent contractor status. </w:t>
      </w:r>
    </w:p>
    <w:p w14:paraId="591F8D31" w14:textId="77777777" w:rsidR="000D7E6F" w:rsidRPr="001A501A" w:rsidRDefault="000D7E6F" w:rsidP="0036033D">
      <w:pPr>
        <w:pStyle w:val="bullet10"/>
        <w:numPr>
          <w:ilvl w:val="0"/>
          <w:numId w:val="41"/>
        </w:numPr>
        <w:ind w:left="714" w:hanging="357"/>
        <w:contextualSpacing/>
        <w:rPr>
          <w:rFonts w:ascii="Times New Roman" w:hAnsi="Times New Roman"/>
          <w:sz w:val="24"/>
        </w:rPr>
      </w:pPr>
      <w:r w:rsidRPr="001A501A">
        <w:rPr>
          <w:rFonts w:ascii="Times New Roman" w:hAnsi="Times New Roman"/>
          <w:sz w:val="24"/>
        </w:rPr>
        <w:t xml:space="preserve">The working conditions should also improve, in terms of autonomy and flexibility, for people who work through platforms that will ensure the genuine self-employment in their relationships with the workforce. </w:t>
      </w:r>
    </w:p>
    <w:p w14:paraId="2A7864DF" w14:textId="77777777" w:rsidR="000D7E6F" w:rsidRPr="001A501A" w:rsidRDefault="000D7E6F" w:rsidP="0036033D">
      <w:pPr>
        <w:pStyle w:val="bullet10"/>
        <w:numPr>
          <w:ilvl w:val="0"/>
          <w:numId w:val="41"/>
        </w:numPr>
        <w:ind w:left="714" w:hanging="357"/>
        <w:contextualSpacing/>
        <w:rPr>
          <w:rFonts w:ascii="Times New Roman" w:hAnsi="Times New Roman"/>
          <w:sz w:val="24"/>
        </w:rPr>
      </w:pPr>
      <w:r w:rsidRPr="001A501A">
        <w:rPr>
          <w:rFonts w:ascii="Times New Roman" w:hAnsi="Times New Roman"/>
          <w:sz w:val="24"/>
        </w:rPr>
        <w:t xml:space="preserve">Platforms optimizing their workforce under the new business models and/or leaving the EU or specific markets would reduce the opportunities for part-time self-employment for people working through platforms, and increase competition between people working through platforms in the EU. </w:t>
      </w:r>
    </w:p>
    <w:p w14:paraId="67C29135" w14:textId="77777777" w:rsidR="000D7E6F" w:rsidRPr="001A501A" w:rsidRDefault="000D7E6F" w:rsidP="0036033D">
      <w:pPr>
        <w:pStyle w:val="bullet10"/>
        <w:numPr>
          <w:ilvl w:val="0"/>
          <w:numId w:val="41"/>
        </w:numPr>
        <w:ind w:left="714" w:hanging="357"/>
        <w:contextualSpacing/>
        <w:rPr>
          <w:rFonts w:ascii="Times New Roman" w:hAnsi="Times New Roman"/>
          <w:sz w:val="24"/>
        </w:rPr>
      </w:pPr>
      <w:r w:rsidRPr="001A501A">
        <w:rPr>
          <w:rFonts w:ascii="Times New Roman" w:hAnsi="Times New Roman"/>
          <w:sz w:val="24"/>
        </w:rPr>
        <w:t xml:space="preserve">The reclassified EU-based online freelancers could face the decreasing demand for their services, due to increased costs and administrative burden for their customers. </w:t>
      </w:r>
    </w:p>
    <w:p w14:paraId="2E49820F" w14:textId="6C3F9865" w:rsidR="000D7E6F" w:rsidRPr="001A501A" w:rsidRDefault="000D7E6F" w:rsidP="000D7E6F">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As a result of the preferred options from the </w:t>
      </w:r>
      <w:r w:rsidR="00EA01E8" w:rsidRPr="001A501A">
        <w:rPr>
          <w:rFonts w:ascii="Times New Roman" w:hAnsi="Times New Roman" w:cs="Times New Roman"/>
          <w:b/>
          <w:sz w:val="24"/>
          <w:szCs w:val="24"/>
          <w:lang w:val="en-GB"/>
        </w:rPr>
        <w:t>P</w:t>
      </w:r>
      <w:r w:rsidR="00CD3D3F" w:rsidRPr="001A501A">
        <w:rPr>
          <w:rFonts w:ascii="Times New Roman" w:hAnsi="Times New Roman" w:cs="Times New Roman"/>
          <w:b/>
          <w:sz w:val="24"/>
          <w:szCs w:val="24"/>
          <w:lang w:val="en-GB"/>
        </w:rPr>
        <w:t xml:space="preserve">olicy </w:t>
      </w:r>
      <w:r w:rsidR="00EA01E8" w:rsidRPr="001A501A">
        <w:rPr>
          <w:rFonts w:ascii="Times New Roman" w:hAnsi="Times New Roman" w:cs="Times New Roman"/>
          <w:b/>
          <w:sz w:val="24"/>
          <w:szCs w:val="24"/>
          <w:lang w:val="en-GB"/>
        </w:rPr>
        <w:t xml:space="preserve">Area </w:t>
      </w:r>
      <w:r w:rsidRPr="001A501A">
        <w:rPr>
          <w:rFonts w:ascii="Times New Roman" w:hAnsi="Times New Roman" w:cs="Times New Roman"/>
          <w:b/>
          <w:sz w:val="24"/>
          <w:szCs w:val="24"/>
          <w:lang w:val="en-GB"/>
        </w:rPr>
        <w:t>B</w:t>
      </w:r>
      <w:r w:rsidRPr="001A501A">
        <w:rPr>
          <w:rFonts w:ascii="Times New Roman" w:hAnsi="Times New Roman" w:cs="Times New Roman"/>
          <w:sz w:val="24"/>
          <w:szCs w:val="24"/>
          <w:lang w:val="en-GB"/>
        </w:rPr>
        <w:t xml:space="preserve">, both reclassified platform workers and people working through platforms who will be </w:t>
      </w:r>
      <w:r w:rsidR="00CB23CD">
        <w:rPr>
          <w:rFonts w:ascii="Times New Roman" w:hAnsi="Times New Roman" w:cs="Times New Roman"/>
          <w:sz w:val="24"/>
          <w:szCs w:val="24"/>
          <w:lang w:val="en-GB"/>
        </w:rPr>
        <w:t>genuine self-employed</w:t>
      </w:r>
      <w:r w:rsidRPr="001A501A">
        <w:rPr>
          <w:rFonts w:ascii="Times New Roman" w:hAnsi="Times New Roman" w:cs="Times New Roman"/>
          <w:sz w:val="24"/>
          <w:szCs w:val="24"/>
          <w:lang w:val="en-GB"/>
        </w:rPr>
        <w:t xml:space="preserve">, will have increased rights in terms of algorithmic transparency, consultation, human oversight and redress. These would grant the possibility to keep better control of how their </w:t>
      </w:r>
      <w:r w:rsidR="007631E2" w:rsidRPr="001A501A">
        <w:rPr>
          <w:rFonts w:ascii="Times New Roman" w:hAnsi="Times New Roman" w:cs="Times New Roman"/>
          <w:sz w:val="24"/>
          <w:szCs w:val="24"/>
          <w:lang w:val="en-GB"/>
        </w:rPr>
        <w:t xml:space="preserve">personal </w:t>
      </w:r>
      <w:r w:rsidRPr="001A501A">
        <w:rPr>
          <w:rFonts w:ascii="Times New Roman" w:hAnsi="Times New Roman" w:cs="Times New Roman"/>
          <w:sz w:val="24"/>
          <w:szCs w:val="24"/>
          <w:lang w:val="en-GB"/>
        </w:rPr>
        <w:t xml:space="preserve">data are being used and to challenge the decisions that are taken on this basis, as well as improve collective rights and strengthen social dialogue. As an indirect effect of these developments, further improvement in the working conditions of people working through platforms can be expected. This will be the result of platforms opening their algorithms up to external scrutiny, as well as their enhanced responsibility with respect to the people working through them. </w:t>
      </w:r>
    </w:p>
    <w:p w14:paraId="550F5130" w14:textId="77777777" w:rsidR="000D7E6F" w:rsidRPr="001A501A" w:rsidRDefault="000D7E6F" w:rsidP="007302C0">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This impact will be further strengthened by the preferred option</w:t>
      </w:r>
      <w:r w:rsidR="00A526E6" w:rsidRPr="001A501A">
        <w:rPr>
          <w:rFonts w:ascii="Times New Roman" w:hAnsi="Times New Roman" w:cs="Times New Roman"/>
          <w:sz w:val="24"/>
          <w:szCs w:val="24"/>
          <w:lang w:val="en-GB"/>
        </w:rPr>
        <w:t>s</w:t>
      </w:r>
      <w:r w:rsidRPr="001A501A">
        <w:rPr>
          <w:rFonts w:ascii="Times New Roman" w:hAnsi="Times New Roman" w:cs="Times New Roman"/>
          <w:sz w:val="24"/>
          <w:szCs w:val="24"/>
          <w:lang w:val="en-GB"/>
        </w:rPr>
        <w:t xml:space="preserve"> of </w:t>
      </w:r>
      <w:r w:rsidR="00EA01E8" w:rsidRPr="001A501A">
        <w:rPr>
          <w:rFonts w:ascii="Times New Roman" w:hAnsi="Times New Roman" w:cs="Times New Roman"/>
          <w:b/>
          <w:sz w:val="24"/>
          <w:szCs w:val="24"/>
          <w:lang w:val="en-GB"/>
        </w:rPr>
        <w:t>P</w:t>
      </w:r>
      <w:r w:rsidR="00CD3D3F" w:rsidRPr="001A501A">
        <w:rPr>
          <w:rFonts w:ascii="Times New Roman" w:hAnsi="Times New Roman" w:cs="Times New Roman"/>
          <w:b/>
          <w:sz w:val="24"/>
          <w:szCs w:val="24"/>
          <w:lang w:val="en-GB"/>
        </w:rPr>
        <w:t xml:space="preserve">olicy </w:t>
      </w:r>
      <w:r w:rsidR="00EA01E8" w:rsidRPr="001A501A">
        <w:rPr>
          <w:rFonts w:ascii="Times New Roman" w:hAnsi="Times New Roman" w:cs="Times New Roman"/>
          <w:b/>
          <w:sz w:val="24"/>
          <w:szCs w:val="24"/>
          <w:lang w:val="en-GB"/>
        </w:rPr>
        <w:t xml:space="preserve">Area </w:t>
      </w:r>
      <w:r w:rsidRPr="001A501A">
        <w:rPr>
          <w:rFonts w:ascii="Times New Roman" w:hAnsi="Times New Roman" w:cs="Times New Roman"/>
          <w:b/>
          <w:sz w:val="24"/>
          <w:szCs w:val="24"/>
          <w:lang w:val="en-GB"/>
        </w:rPr>
        <w:t>C</w:t>
      </w:r>
      <w:r w:rsidRPr="001A501A">
        <w:rPr>
          <w:rFonts w:ascii="Times New Roman" w:hAnsi="Times New Roman" w:cs="Times New Roman"/>
          <w:sz w:val="24"/>
          <w:szCs w:val="24"/>
          <w:lang w:val="en-GB"/>
        </w:rPr>
        <w:t xml:space="preserve">, which, will </w:t>
      </w:r>
      <w:r w:rsidR="00A526E6" w:rsidRPr="001A501A">
        <w:rPr>
          <w:rFonts w:ascii="Times New Roman" w:hAnsi="Times New Roman" w:cs="Times New Roman"/>
          <w:sz w:val="24"/>
          <w:szCs w:val="24"/>
          <w:lang w:val="en-GB"/>
        </w:rPr>
        <w:t xml:space="preserve">ensure </w:t>
      </w:r>
      <w:r w:rsidR="00A60817" w:rsidRPr="001A501A">
        <w:rPr>
          <w:rFonts w:ascii="Times New Roman" w:hAnsi="Times New Roman" w:cs="Times New Roman"/>
          <w:sz w:val="24"/>
          <w:szCs w:val="24"/>
          <w:lang w:val="en-GB"/>
        </w:rPr>
        <w:t>effective</w:t>
      </w:r>
      <w:r w:rsidR="00A526E6" w:rsidRPr="001A501A">
        <w:rPr>
          <w:rFonts w:ascii="Times New Roman" w:hAnsi="Times New Roman" w:cs="Times New Roman"/>
          <w:sz w:val="24"/>
          <w:szCs w:val="24"/>
          <w:lang w:val="en-GB"/>
        </w:rPr>
        <w:t xml:space="preserve"> access to social protection for people working through platforms (as workers) in cross-border situations. It will also, indirectly, </w:t>
      </w:r>
      <w:r w:rsidRPr="001A501A">
        <w:rPr>
          <w:rFonts w:ascii="Times New Roman" w:hAnsi="Times New Roman" w:cs="Times New Roman"/>
          <w:sz w:val="24"/>
          <w:szCs w:val="24"/>
          <w:lang w:val="en-GB"/>
        </w:rPr>
        <w:t>improve working conditions due to enhanced oversight of platform work, better policy making and greater transparency on the numbers of people working through platforms and their working conditions.</w:t>
      </w:r>
    </w:p>
    <w:p w14:paraId="47AA932D" w14:textId="77777777" w:rsidR="000D7E6F" w:rsidRPr="001A501A" w:rsidRDefault="000D7E6F" w:rsidP="007302C0">
      <w:pPr>
        <w:jc w:val="both"/>
        <w:rPr>
          <w:rFonts w:ascii="Times New Roman" w:hAnsi="Times New Roman" w:cs="Times New Roman"/>
          <w:b/>
          <w:sz w:val="24"/>
          <w:szCs w:val="24"/>
          <w:lang w:val="en-GB"/>
        </w:rPr>
      </w:pPr>
      <w:r w:rsidRPr="001A501A">
        <w:rPr>
          <w:rFonts w:ascii="Times New Roman" w:hAnsi="Times New Roman" w:cs="Times New Roman"/>
          <w:b/>
          <w:sz w:val="24"/>
          <w:szCs w:val="24"/>
          <w:lang w:val="en-GB"/>
        </w:rPr>
        <w:t>Impacts on consumers</w:t>
      </w:r>
    </w:p>
    <w:p w14:paraId="75DCFF09" w14:textId="77777777" w:rsidR="000D7E6F" w:rsidRPr="001A501A" w:rsidRDefault="000D7E6F" w:rsidP="007302C0">
      <w:pPr>
        <w:jc w:val="both"/>
        <w:rPr>
          <w:rFonts w:ascii="Times New Roman" w:hAnsi="Times New Roman" w:cs="Times New Roman"/>
          <w:b/>
          <w:sz w:val="24"/>
          <w:szCs w:val="24"/>
          <w:lang w:val="en-GB"/>
        </w:rPr>
      </w:pPr>
      <w:r w:rsidRPr="001A501A">
        <w:rPr>
          <w:rFonts w:ascii="Times New Roman" w:hAnsi="Times New Roman" w:cs="Times New Roman"/>
          <w:sz w:val="24"/>
          <w:szCs w:val="24"/>
          <w:lang w:val="en-GB"/>
        </w:rPr>
        <w:t xml:space="preserve">Impacts on consumers are mostly related to the preferred option under the </w:t>
      </w:r>
      <w:r w:rsidR="00EA01E8" w:rsidRPr="001A501A">
        <w:rPr>
          <w:rFonts w:ascii="Times New Roman" w:hAnsi="Times New Roman" w:cs="Times New Roman"/>
          <w:b/>
          <w:sz w:val="24"/>
          <w:szCs w:val="24"/>
          <w:lang w:val="en-GB"/>
        </w:rPr>
        <w:t>P</w:t>
      </w:r>
      <w:r w:rsidR="00CD3D3F" w:rsidRPr="001A501A">
        <w:rPr>
          <w:rFonts w:ascii="Times New Roman" w:hAnsi="Times New Roman" w:cs="Times New Roman"/>
          <w:b/>
          <w:sz w:val="24"/>
          <w:szCs w:val="24"/>
          <w:lang w:val="en-GB"/>
        </w:rPr>
        <w:t xml:space="preserve">olicy </w:t>
      </w:r>
      <w:r w:rsidR="00EA01E8" w:rsidRPr="001A501A">
        <w:rPr>
          <w:rFonts w:ascii="Times New Roman" w:hAnsi="Times New Roman" w:cs="Times New Roman"/>
          <w:b/>
          <w:sz w:val="24"/>
          <w:szCs w:val="24"/>
          <w:lang w:val="en-GB"/>
        </w:rPr>
        <w:t xml:space="preserve">Area </w:t>
      </w:r>
      <w:r w:rsidRPr="001A501A">
        <w:rPr>
          <w:rFonts w:ascii="Times New Roman" w:hAnsi="Times New Roman" w:cs="Times New Roman"/>
          <w:b/>
          <w:sz w:val="24"/>
          <w:szCs w:val="24"/>
          <w:lang w:val="en-GB"/>
        </w:rPr>
        <w:t xml:space="preserve">A. </w:t>
      </w:r>
    </w:p>
    <w:p w14:paraId="3A30E65E" w14:textId="77777777" w:rsidR="000D7E6F" w:rsidRPr="001A501A" w:rsidRDefault="000D7E6F" w:rsidP="0036033D">
      <w:pPr>
        <w:pStyle w:val="bullet10"/>
        <w:numPr>
          <w:ilvl w:val="0"/>
          <w:numId w:val="41"/>
        </w:numPr>
        <w:rPr>
          <w:rFonts w:ascii="Times New Roman" w:hAnsi="Times New Roman"/>
          <w:sz w:val="24"/>
        </w:rPr>
      </w:pPr>
      <w:r w:rsidRPr="001A501A">
        <w:rPr>
          <w:rFonts w:ascii="Times New Roman" w:hAnsi="Times New Roman"/>
          <w:sz w:val="24"/>
        </w:rPr>
        <w:t xml:space="preserve">Reclassification may </w:t>
      </w:r>
      <w:r w:rsidRPr="001A501A">
        <w:rPr>
          <w:rFonts w:ascii="Times New Roman" w:hAnsi="Times New Roman"/>
          <w:b/>
          <w:sz w:val="24"/>
        </w:rPr>
        <w:t>increase the prices for consumers</w:t>
      </w:r>
      <w:r w:rsidRPr="001A501A">
        <w:rPr>
          <w:rFonts w:ascii="Times New Roman" w:hAnsi="Times New Roman"/>
          <w:sz w:val="24"/>
        </w:rPr>
        <w:t xml:space="preserve"> of on-location services 0-40%, with the most realistic estimate of 24%</w:t>
      </w:r>
      <w:r w:rsidR="007631E2" w:rsidRPr="001A501A">
        <w:rPr>
          <w:rFonts w:ascii="Times New Roman" w:hAnsi="Times New Roman"/>
          <w:sz w:val="24"/>
        </w:rPr>
        <w:t xml:space="preserve"> based on available case studies</w:t>
      </w:r>
      <w:r w:rsidRPr="001A501A">
        <w:rPr>
          <w:rFonts w:ascii="Times New Roman" w:hAnsi="Times New Roman"/>
          <w:sz w:val="24"/>
        </w:rPr>
        <w:t>, depending on the extent of reclassification and other revenue sources available for platforms</w:t>
      </w:r>
    </w:p>
    <w:p w14:paraId="010285C9" w14:textId="77777777" w:rsidR="000D7E6F" w:rsidRPr="001A501A" w:rsidRDefault="000D7E6F" w:rsidP="0036033D">
      <w:pPr>
        <w:pStyle w:val="bullet10"/>
        <w:numPr>
          <w:ilvl w:val="0"/>
          <w:numId w:val="41"/>
        </w:numPr>
        <w:rPr>
          <w:rFonts w:ascii="Times New Roman" w:hAnsi="Times New Roman"/>
          <w:sz w:val="24"/>
        </w:rPr>
      </w:pPr>
      <w:r w:rsidRPr="001A501A">
        <w:rPr>
          <w:rFonts w:ascii="Times New Roman" w:hAnsi="Times New Roman"/>
          <w:sz w:val="24"/>
        </w:rPr>
        <w:t xml:space="preserve">The availability/ supply of services provided by platforms is likely to decrease as platforms exit specific markets and fewer workers provide them at the same time/ peak periods. </w:t>
      </w:r>
    </w:p>
    <w:p w14:paraId="58D31722" w14:textId="77777777" w:rsidR="000D7E6F" w:rsidRPr="001A501A" w:rsidRDefault="000D7E6F" w:rsidP="0036033D">
      <w:pPr>
        <w:pStyle w:val="bullet10"/>
        <w:numPr>
          <w:ilvl w:val="0"/>
          <w:numId w:val="41"/>
        </w:numPr>
        <w:rPr>
          <w:rFonts w:ascii="Times New Roman" w:hAnsi="Times New Roman"/>
          <w:sz w:val="24"/>
        </w:rPr>
      </w:pPr>
      <w:r w:rsidRPr="001A501A">
        <w:rPr>
          <w:rFonts w:ascii="Times New Roman" w:hAnsi="Times New Roman"/>
          <w:sz w:val="24"/>
        </w:rPr>
        <w:t xml:space="preserve">The effects on the quality of services will be mixed, but mostly positive. On the one hand, platforms will be in charge of worker training and ensuring the quality of services. On the other hand, especially in the segment of on-location services, lower availability of services may contribute to longer waiting times. </w:t>
      </w:r>
    </w:p>
    <w:p w14:paraId="352B4626" w14:textId="77777777" w:rsidR="000D7E6F" w:rsidRPr="001A501A" w:rsidRDefault="000D7E6F" w:rsidP="007302C0">
      <w:pPr>
        <w:keepNext/>
        <w:keepLines/>
        <w:jc w:val="both"/>
        <w:rPr>
          <w:rFonts w:ascii="Times New Roman" w:hAnsi="Times New Roman" w:cs="Times New Roman"/>
          <w:b/>
          <w:sz w:val="24"/>
          <w:szCs w:val="24"/>
          <w:lang w:val="en-GB"/>
        </w:rPr>
      </w:pPr>
      <w:r w:rsidRPr="001A501A">
        <w:rPr>
          <w:rFonts w:ascii="Times New Roman" w:hAnsi="Times New Roman" w:cs="Times New Roman"/>
          <w:b/>
          <w:sz w:val="24"/>
          <w:szCs w:val="24"/>
          <w:lang w:val="en-GB"/>
        </w:rPr>
        <w:t>Impacts on public authorities</w:t>
      </w:r>
    </w:p>
    <w:p w14:paraId="582EFA18" w14:textId="77777777" w:rsidR="000D7E6F" w:rsidRPr="001A501A" w:rsidRDefault="000D7E6F" w:rsidP="0036033D">
      <w:pPr>
        <w:pStyle w:val="bullet10"/>
        <w:numPr>
          <w:ilvl w:val="0"/>
          <w:numId w:val="41"/>
        </w:numPr>
        <w:rPr>
          <w:rFonts w:ascii="Times New Roman" w:hAnsi="Times New Roman"/>
          <w:sz w:val="24"/>
        </w:rPr>
      </w:pPr>
      <w:r w:rsidRPr="001A501A">
        <w:rPr>
          <w:rFonts w:ascii="Times New Roman" w:hAnsi="Times New Roman"/>
          <w:sz w:val="24"/>
        </w:rPr>
        <w:t xml:space="preserve">Implementation of the preferred options under </w:t>
      </w:r>
      <w:r w:rsidRPr="001A501A">
        <w:rPr>
          <w:rFonts w:ascii="Times New Roman" w:hAnsi="Times New Roman"/>
          <w:b/>
          <w:sz w:val="24"/>
        </w:rPr>
        <w:t xml:space="preserve">all </w:t>
      </w:r>
      <w:r w:rsidR="009E59CD" w:rsidRPr="001A501A">
        <w:rPr>
          <w:rFonts w:ascii="Times New Roman" w:hAnsi="Times New Roman"/>
          <w:b/>
          <w:sz w:val="24"/>
        </w:rPr>
        <w:t>Policy A</w:t>
      </w:r>
      <w:r w:rsidR="00EA01E8" w:rsidRPr="001A501A">
        <w:rPr>
          <w:rFonts w:ascii="Times New Roman" w:hAnsi="Times New Roman"/>
          <w:b/>
          <w:sz w:val="24"/>
        </w:rPr>
        <w:t>reas</w:t>
      </w:r>
      <w:r w:rsidR="00EA01E8" w:rsidRPr="001A501A">
        <w:rPr>
          <w:rFonts w:ascii="Times New Roman" w:hAnsi="Times New Roman"/>
          <w:sz w:val="24"/>
        </w:rPr>
        <w:t xml:space="preserve"> </w:t>
      </w:r>
      <w:r w:rsidRPr="001A501A">
        <w:rPr>
          <w:rFonts w:ascii="Times New Roman" w:hAnsi="Times New Roman"/>
          <w:sz w:val="24"/>
        </w:rPr>
        <w:t xml:space="preserve">will introduce enforcement costs for the national governments and authorities, as the public sector will have to introduce new procedures and/ or change the current procedures in order to apply and implement these measures. </w:t>
      </w:r>
    </w:p>
    <w:p w14:paraId="1D3D3FD7" w14:textId="77777777" w:rsidR="000D7E6F" w:rsidRPr="001A501A" w:rsidRDefault="000D7E6F" w:rsidP="0036033D">
      <w:pPr>
        <w:pStyle w:val="bullet10"/>
        <w:numPr>
          <w:ilvl w:val="0"/>
          <w:numId w:val="41"/>
        </w:numPr>
        <w:rPr>
          <w:rFonts w:ascii="Times New Roman" w:hAnsi="Times New Roman"/>
          <w:sz w:val="24"/>
        </w:rPr>
      </w:pPr>
      <w:r w:rsidRPr="001A501A">
        <w:rPr>
          <w:rFonts w:ascii="Times New Roman" w:hAnsi="Times New Roman"/>
          <w:sz w:val="24"/>
        </w:rPr>
        <w:t xml:space="preserve">The preferred option under </w:t>
      </w:r>
      <w:r w:rsidR="00EA01E8" w:rsidRPr="001A501A">
        <w:rPr>
          <w:rFonts w:ascii="Times New Roman" w:hAnsi="Times New Roman"/>
          <w:b/>
          <w:sz w:val="24"/>
        </w:rPr>
        <w:t>P</w:t>
      </w:r>
      <w:r w:rsidR="009E59CD" w:rsidRPr="001A501A">
        <w:rPr>
          <w:rFonts w:ascii="Times New Roman" w:hAnsi="Times New Roman"/>
          <w:b/>
          <w:sz w:val="24"/>
        </w:rPr>
        <w:t xml:space="preserve">olicy </w:t>
      </w:r>
      <w:r w:rsidR="00CD3D3F" w:rsidRPr="001A501A">
        <w:rPr>
          <w:rFonts w:ascii="Times New Roman" w:hAnsi="Times New Roman"/>
          <w:b/>
          <w:sz w:val="24"/>
        </w:rPr>
        <w:t xml:space="preserve">Area </w:t>
      </w:r>
      <w:r w:rsidRPr="001A501A">
        <w:rPr>
          <w:rFonts w:ascii="Times New Roman" w:hAnsi="Times New Roman"/>
          <w:b/>
          <w:sz w:val="24"/>
        </w:rPr>
        <w:t>A</w:t>
      </w:r>
      <w:r w:rsidRPr="001A501A">
        <w:rPr>
          <w:rFonts w:ascii="Times New Roman" w:hAnsi="Times New Roman"/>
          <w:sz w:val="24"/>
        </w:rPr>
        <w:t xml:space="preserve"> is likely to have budgetary implications in terms of extra income that could be collected in the case of reclassification given that the level of taxation applicable to employees is higher than the level of taxation of self-employed independent contractors.</w:t>
      </w:r>
    </w:p>
    <w:p w14:paraId="51C6DBC5" w14:textId="77777777" w:rsidR="000D7E6F" w:rsidRPr="001A501A" w:rsidRDefault="00A526E6" w:rsidP="0036033D">
      <w:pPr>
        <w:pStyle w:val="bullet10"/>
        <w:numPr>
          <w:ilvl w:val="0"/>
          <w:numId w:val="41"/>
        </w:numPr>
        <w:rPr>
          <w:rFonts w:ascii="Times New Roman" w:hAnsi="Times New Roman"/>
          <w:sz w:val="24"/>
        </w:rPr>
      </w:pPr>
      <w:r w:rsidRPr="001A501A">
        <w:rPr>
          <w:rFonts w:ascii="Times New Roman" w:hAnsi="Times New Roman"/>
          <w:sz w:val="24"/>
        </w:rPr>
        <w:t xml:space="preserve">Thanks </w:t>
      </w:r>
      <w:r w:rsidR="000D7E6F" w:rsidRPr="001A501A">
        <w:rPr>
          <w:rFonts w:ascii="Times New Roman" w:hAnsi="Times New Roman"/>
          <w:sz w:val="24"/>
        </w:rPr>
        <w:t xml:space="preserve">to the </w:t>
      </w:r>
      <w:r w:rsidR="001617AC" w:rsidRPr="001A501A">
        <w:rPr>
          <w:rFonts w:ascii="Times New Roman" w:hAnsi="Times New Roman"/>
          <w:sz w:val="24"/>
        </w:rPr>
        <w:t>Clarification</w:t>
      </w:r>
      <w:r w:rsidRPr="001A501A">
        <w:rPr>
          <w:rFonts w:ascii="Times New Roman" w:hAnsi="Times New Roman"/>
          <w:sz w:val="24"/>
        </w:rPr>
        <w:t xml:space="preserve"> on the </w:t>
      </w:r>
      <w:r w:rsidR="00946CD8" w:rsidRPr="001A501A">
        <w:rPr>
          <w:rFonts w:ascii="Times New Roman" w:hAnsi="Times New Roman"/>
          <w:sz w:val="24"/>
        </w:rPr>
        <w:t>obligation to declare</w:t>
      </w:r>
      <w:r w:rsidRPr="001A501A">
        <w:rPr>
          <w:rFonts w:ascii="Times New Roman" w:hAnsi="Times New Roman"/>
          <w:sz w:val="24"/>
        </w:rPr>
        <w:t xml:space="preserve"> </w:t>
      </w:r>
      <w:r w:rsidR="001617AC" w:rsidRPr="001A501A">
        <w:rPr>
          <w:rFonts w:ascii="Times New Roman" w:hAnsi="Times New Roman"/>
          <w:sz w:val="24"/>
        </w:rPr>
        <w:t xml:space="preserve">platform work, including in </w:t>
      </w:r>
      <w:r w:rsidRPr="001A501A">
        <w:rPr>
          <w:rFonts w:ascii="Times New Roman" w:hAnsi="Times New Roman"/>
          <w:sz w:val="24"/>
        </w:rPr>
        <w:t xml:space="preserve">cross-border </w:t>
      </w:r>
      <w:r w:rsidR="001617AC" w:rsidRPr="001A501A">
        <w:rPr>
          <w:rFonts w:ascii="Times New Roman" w:hAnsi="Times New Roman"/>
          <w:sz w:val="24"/>
        </w:rPr>
        <w:t>situations</w:t>
      </w:r>
      <w:r w:rsidRPr="001A501A">
        <w:rPr>
          <w:rFonts w:ascii="Times New Roman" w:hAnsi="Times New Roman"/>
          <w:sz w:val="24"/>
        </w:rPr>
        <w:t>, national authorities will obtain clarity on the social protection coverage of people working through platforms as workers, and on the relevant contributions which are due. Than</w:t>
      </w:r>
      <w:r w:rsidR="00A60817" w:rsidRPr="001A501A">
        <w:rPr>
          <w:rFonts w:ascii="Times New Roman" w:hAnsi="Times New Roman"/>
          <w:sz w:val="24"/>
        </w:rPr>
        <w:t>k</w:t>
      </w:r>
      <w:r w:rsidRPr="001A501A">
        <w:rPr>
          <w:rFonts w:ascii="Times New Roman" w:hAnsi="Times New Roman"/>
          <w:sz w:val="24"/>
        </w:rPr>
        <w:t xml:space="preserve">s to the </w:t>
      </w:r>
      <w:r w:rsidR="000D7E6F" w:rsidRPr="001A501A">
        <w:rPr>
          <w:rFonts w:ascii="Times New Roman" w:hAnsi="Times New Roman"/>
          <w:sz w:val="24"/>
        </w:rPr>
        <w:t xml:space="preserve">new reporting requirements, the public sector will </w:t>
      </w:r>
      <w:r w:rsidRPr="001A501A">
        <w:rPr>
          <w:rFonts w:ascii="Times New Roman" w:hAnsi="Times New Roman"/>
          <w:sz w:val="24"/>
        </w:rPr>
        <w:t xml:space="preserve">also </w:t>
      </w:r>
      <w:r w:rsidR="000D7E6F" w:rsidRPr="001A501A">
        <w:rPr>
          <w:rFonts w:ascii="Times New Roman" w:hAnsi="Times New Roman"/>
          <w:sz w:val="24"/>
        </w:rPr>
        <w:t xml:space="preserve">have better access to information about platform work. This will facilitate the work of labour inspectorates, social </w:t>
      </w:r>
      <w:r w:rsidR="004157E1" w:rsidRPr="001A501A">
        <w:rPr>
          <w:rFonts w:ascii="Times New Roman" w:hAnsi="Times New Roman"/>
          <w:sz w:val="24"/>
        </w:rPr>
        <w:t>protection</w:t>
      </w:r>
      <w:r w:rsidR="000D7E6F" w:rsidRPr="001A501A">
        <w:rPr>
          <w:rFonts w:ascii="Times New Roman" w:hAnsi="Times New Roman"/>
          <w:sz w:val="24"/>
        </w:rPr>
        <w:t xml:space="preserve"> institutions and tax authorities to enforce rules – including on the employment status – and collect contributions and taxes.</w:t>
      </w:r>
    </w:p>
    <w:p w14:paraId="54E9E50A" w14:textId="77777777" w:rsidR="000D7E6F" w:rsidRPr="001A501A" w:rsidRDefault="000D7E6F" w:rsidP="007302C0">
      <w:pPr>
        <w:jc w:val="both"/>
        <w:rPr>
          <w:rFonts w:ascii="Times New Roman" w:hAnsi="Times New Roman" w:cs="Times New Roman"/>
          <w:b/>
          <w:sz w:val="24"/>
          <w:szCs w:val="24"/>
          <w:lang w:val="en-GB"/>
        </w:rPr>
      </w:pPr>
      <w:r w:rsidRPr="001A501A">
        <w:rPr>
          <w:rFonts w:ascii="Times New Roman" w:hAnsi="Times New Roman" w:cs="Times New Roman"/>
          <w:b/>
          <w:sz w:val="24"/>
          <w:szCs w:val="24"/>
          <w:lang w:val="en-GB"/>
        </w:rPr>
        <w:t>Other general impacts</w:t>
      </w:r>
    </w:p>
    <w:p w14:paraId="2C048D9F" w14:textId="77777777" w:rsidR="000D7E6F" w:rsidRPr="001A501A" w:rsidRDefault="000D7E6F" w:rsidP="0036033D">
      <w:pPr>
        <w:pStyle w:val="bullet10"/>
        <w:numPr>
          <w:ilvl w:val="0"/>
          <w:numId w:val="41"/>
        </w:numPr>
        <w:rPr>
          <w:rFonts w:ascii="Times New Roman" w:hAnsi="Times New Roman"/>
          <w:sz w:val="24"/>
        </w:rPr>
      </w:pPr>
      <w:r w:rsidRPr="001A501A">
        <w:rPr>
          <w:rFonts w:ascii="Times New Roman" w:hAnsi="Times New Roman"/>
          <w:sz w:val="24"/>
        </w:rPr>
        <w:t>Ambiguous effect on GDP. Negative effect on GDP possible due to decreased consumption, lower business investment, and outsourcing of online platform work to third countries. A positive countervailing effect could be expected as some people working through platforms will earn higher income and thus are likely to consume more. Additional taxes collected would increase public budgets, which could lead to greater government expenditure, resulting in a positive impact on GDP.</w:t>
      </w:r>
    </w:p>
    <w:p w14:paraId="45B9D032" w14:textId="77777777" w:rsidR="000D7E6F" w:rsidRPr="001A501A" w:rsidRDefault="000D7E6F" w:rsidP="0036033D">
      <w:pPr>
        <w:pStyle w:val="bullet10"/>
        <w:numPr>
          <w:ilvl w:val="0"/>
          <w:numId w:val="41"/>
        </w:numPr>
        <w:rPr>
          <w:rFonts w:ascii="Times New Roman" w:hAnsi="Times New Roman"/>
          <w:sz w:val="24"/>
        </w:rPr>
      </w:pPr>
      <w:r w:rsidRPr="001A501A">
        <w:rPr>
          <w:rFonts w:ascii="Times New Roman" w:hAnsi="Times New Roman"/>
          <w:sz w:val="24"/>
        </w:rPr>
        <w:t xml:space="preserve">Classification of people working through platforms who are currently bogus self-employed will bring them effectively into the scope of employee social protection would broaden the tax and social contribution base at least in some Member States. This, in turn, should help adjust the social protection systems to the changing economy and the world of work, improving their adequacy, sustainability and resilience in the long term. </w:t>
      </w:r>
    </w:p>
    <w:p w14:paraId="0474FA4A" w14:textId="77777777" w:rsidR="00056414" w:rsidRPr="001A501A" w:rsidRDefault="000D7E6F" w:rsidP="00CD3D3F">
      <w:pPr>
        <w:pStyle w:val="bullet10"/>
        <w:ind w:left="0" w:firstLine="0"/>
        <w:rPr>
          <w:rFonts w:ascii="Times New Roman" w:hAnsi="Times New Roman"/>
          <w:sz w:val="24"/>
        </w:rPr>
      </w:pPr>
      <w:r w:rsidRPr="001A501A">
        <w:rPr>
          <w:rFonts w:ascii="Times New Roman" w:hAnsi="Times New Roman"/>
          <w:sz w:val="24"/>
        </w:rPr>
        <w:t xml:space="preserve">By clarifying the obligations of digital labour platforms in the EU, the considered policy options contribute to fostering a transparent, rules-based digital single market, underpinned by a level playing field for all businesses and strong social rights for the people working in it. This has implications for the EU’s international partners, as it strengthens the Union’s values-based approach to the digital transition. </w:t>
      </w:r>
    </w:p>
    <w:p w14:paraId="16B2A07C" w14:textId="77777777" w:rsidR="007462D0" w:rsidRPr="001A501A" w:rsidRDefault="004006E6" w:rsidP="005D1C50">
      <w:pPr>
        <w:pStyle w:val="Heading4"/>
        <w:rPr>
          <w:b/>
        </w:rPr>
      </w:pPr>
      <w:bookmarkStart w:id="1791" w:name="_Toc83392696"/>
      <w:bookmarkStart w:id="1792" w:name="_Toc83393158"/>
      <w:bookmarkStart w:id="1793" w:name="_Toc83393309"/>
      <w:bookmarkStart w:id="1794" w:name="_Toc83393398"/>
      <w:bookmarkStart w:id="1795" w:name="_Toc83393460"/>
      <w:bookmarkStart w:id="1796" w:name="_Toc83397111"/>
      <w:bookmarkStart w:id="1797" w:name="_Toc83398358"/>
      <w:bookmarkStart w:id="1798" w:name="_Toc83651251"/>
      <w:bookmarkStart w:id="1799" w:name="_Toc86749304"/>
      <w:r w:rsidRPr="001A501A">
        <w:rPr>
          <w:b/>
        </w:rPr>
        <w:t>A3</w:t>
      </w:r>
      <w:r w:rsidR="007462D0" w:rsidRPr="001A501A">
        <w:rPr>
          <w:b/>
        </w:rPr>
        <w:t>.1 Overview of benefits of the preferred option</w:t>
      </w:r>
      <w:bookmarkEnd w:id="1791"/>
      <w:bookmarkEnd w:id="1792"/>
      <w:bookmarkEnd w:id="1793"/>
      <w:bookmarkEnd w:id="1794"/>
      <w:bookmarkEnd w:id="1795"/>
      <w:bookmarkEnd w:id="1796"/>
      <w:bookmarkEnd w:id="1797"/>
      <w:bookmarkEnd w:id="1798"/>
      <w:bookmarkEnd w:id="1799"/>
    </w:p>
    <w:tbl>
      <w:tblPr>
        <w:tblStyle w:val="TableGrid"/>
        <w:tblW w:w="5000" w:type="pct"/>
        <w:tblLook w:val="04A0" w:firstRow="1" w:lastRow="0" w:firstColumn="1" w:lastColumn="0" w:noHBand="0" w:noVBand="1"/>
      </w:tblPr>
      <w:tblGrid>
        <w:gridCol w:w="1484"/>
        <w:gridCol w:w="2034"/>
        <w:gridCol w:w="5724"/>
      </w:tblGrid>
      <w:tr w:rsidR="007462D0" w:rsidRPr="005F55D6" w14:paraId="2B45FD19" w14:textId="77777777" w:rsidTr="007462D0">
        <w:tc>
          <w:tcPr>
            <w:tcW w:w="13993" w:type="dxa"/>
            <w:gridSpan w:val="3"/>
            <w:shd w:val="clear" w:color="auto" w:fill="auto"/>
          </w:tcPr>
          <w:p w14:paraId="5DC35FFB" w14:textId="77777777" w:rsidR="007462D0" w:rsidRPr="001A501A" w:rsidRDefault="007462D0" w:rsidP="007302C0">
            <w:pPr>
              <w:spacing w:before="60" w:after="60"/>
              <w:jc w:val="both"/>
              <w:rPr>
                <w:b/>
                <w:sz w:val="16"/>
                <w:szCs w:val="16"/>
              </w:rPr>
            </w:pPr>
            <w:r w:rsidRPr="001A501A">
              <w:rPr>
                <w:b/>
                <w:sz w:val="16"/>
                <w:szCs w:val="16"/>
              </w:rPr>
              <w:t>Overview of benefits (total of all policy options and accompanying measures) of the Preferred Option</w:t>
            </w:r>
          </w:p>
        </w:tc>
      </w:tr>
      <w:tr w:rsidR="007462D0" w:rsidRPr="001A501A" w14:paraId="7F9055B9" w14:textId="77777777" w:rsidTr="007462D0">
        <w:tc>
          <w:tcPr>
            <w:tcW w:w="1980" w:type="dxa"/>
            <w:shd w:val="clear" w:color="auto" w:fill="auto"/>
          </w:tcPr>
          <w:p w14:paraId="370B648D" w14:textId="77777777" w:rsidR="007462D0" w:rsidRPr="001A501A" w:rsidRDefault="007462D0" w:rsidP="007302C0">
            <w:pPr>
              <w:spacing w:before="60" w:after="60"/>
              <w:jc w:val="both"/>
              <w:rPr>
                <w:sz w:val="16"/>
                <w:szCs w:val="16"/>
              </w:rPr>
            </w:pPr>
            <w:r w:rsidRPr="001A501A">
              <w:rPr>
                <w:sz w:val="16"/>
                <w:szCs w:val="16"/>
              </w:rPr>
              <w:t>Stakeholder</w:t>
            </w:r>
          </w:p>
        </w:tc>
        <w:tc>
          <w:tcPr>
            <w:tcW w:w="2835" w:type="dxa"/>
            <w:shd w:val="clear" w:color="auto" w:fill="auto"/>
            <w:vAlign w:val="center"/>
          </w:tcPr>
          <w:p w14:paraId="4B1D3F1A" w14:textId="77777777" w:rsidR="007462D0" w:rsidRPr="001A501A" w:rsidRDefault="007462D0" w:rsidP="007302C0">
            <w:pPr>
              <w:spacing w:before="60" w:after="60"/>
              <w:jc w:val="both"/>
              <w:rPr>
                <w:sz w:val="16"/>
                <w:szCs w:val="16"/>
              </w:rPr>
            </w:pPr>
            <w:r w:rsidRPr="001A501A">
              <w:rPr>
                <w:sz w:val="16"/>
                <w:szCs w:val="16"/>
              </w:rPr>
              <w:t>Description</w:t>
            </w:r>
          </w:p>
        </w:tc>
        <w:tc>
          <w:tcPr>
            <w:tcW w:w="9178" w:type="dxa"/>
            <w:shd w:val="clear" w:color="auto" w:fill="auto"/>
          </w:tcPr>
          <w:p w14:paraId="3C0AA608" w14:textId="77777777" w:rsidR="007462D0" w:rsidRPr="001A501A" w:rsidRDefault="007462D0" w:rsidP="007302C0">
            <w:pPr>
              <w:spacing w:before="60" w:after="60"/>
              <w:jc w:val="both"/>
              <w:rPr>
                <w:sz w:val="16"/>
                <w:szCs w:val="16"/>
              </w:rPr>
            </w:pPr>
            <w:r w:rsidRPr="001A501A">
              <w:rPr>
                <w:sz w:val="16"/>
                <w:szCs w:val="16"/>
              </w:rPr>
              <w:t>Amount</w:t>
            </w:r>
          </w:p>
        </w:tc>
      </w:tr>
      <w:tr w:rsidR="007462D0" w:rsidRPr="005F55D6" w14:paraId="6EB4F49B" w14:textId="77777777" w:rsidTr="007462D0">
        <w:tc>
          <w:tcPr>
            <w:tcW w:w="1980" w:type="dxa"/>
            <w:vMerge w:val="restart"/>
            <w:shd w:val="clear" w:color="auto" w:fill="auto"/>
          </w:tcPr>
          <w:p w14:paraId="5F358BB9" w14:textId="77777777" w:rsidR="007462D0" w:rsidRPr="001A501A" w:rsidRDefault="007462D0" w:rsidP="007302C0">
            <w:pPr>
              <w:spacing w:before="60"/>
              <w:jc w:val="both"/>
              <w:rPr>
                <w:sz w:val="16"/>
                <w:szCs w:val="16"/>
              </w:rPr>
            </w:pPr>
            <w:r w:rsidRPr="001A501A">
              <w:rPr>
                <w:sz w:val="16"/>
                <w:szCs w:val="16"/>
              </w:rPr>
              <w:t xml:space="preserve">People working through platforms (employed and self-employed) </w:t>
            </w:r>
          </w:p>
        </w:tc>
        <w:tc>
          <w:tcPr>
            <w:tcW w:w="2835" w:type="dxa"/>
            <w:shd w:val="clear" w:color="auto" w:fill="auto"/>
          </w:tcPr>
          <w:p w14:paraId="243E193E" w14:textId="77777777" w:rsidR="007462D0" w:rsidRPr="001A501A" w:rsidRDefault="007462D0" w:rsidP="007302C0">
            <w:pPr>
              <w:spacing w:before="60"/>
              <w:jc w:val="both"/>
              <w:rPr>
                <w:sz w:val="16"/>
                <w:szCs w:val="16"/>
              </w:rPr>
            </w:pPr>
            <w:r w:rsidRPr="001A501A">
              <w:rPr>
                <w:sz w:val="16"/>
                <w:szCs w:val="16"/>
              </w:rPr>
              <w:t xml:space="preserve">Better working conditions and improved social </w:t>
            </w:r>
            <w:r w:rsidR="004157E1" w:rsidRPr="001A501A">
              <w:rPr>
                <w:sz w:val="16"/>
                <w:szCs w:val="16"/>
              </w:rPr>
              <w:t>protection</w:t>
            </w:r>
            <w:r w:rsidRPr="001A501A">
              <w:rPr>
                <w:sz w:val="16"/>
                <w:szCs w:val="16"/>
              </w:rPr>
              <w:t xml:space="preserve"> for people </w:t>
            </w:r>
            <w:r w:rsidRPr="001A501A">
              <w:rPr>
                <w:i/>
                <w:sz w:val="16"/>
                <w:szCs w:val="16"/>
              </w:rPr>
              <w:t>reclassified</w:t>
            </w:r>
            <w:r w:rsidRPr="001A501A">
              <w:rPr>
                <w:sz w:val="16"/>
                <w:szCs w:val="16"/>
              </w:rPr>
              <w:t xml:space="preserve"> as employees (combination of Policy Options A2, A3b and B2b) </w:t>
            </w:r>
          </w:p>
        </w:tc>
        <w:tc>
          <w:tcPr>
            <w:tcW w:w="9178" w:type="dxa"/>
            <w:shd w:val="clear" w:color="auto" w:fill="auto"/>
          </w:tcPr>
          <w:p w14:paraId="7D5B1B9D" w14:textId="77777777" w:rsidR="00B579EF" w:rsidRPr="001A501A" w:rsidRDefault="00B579EF" w:rsidP="00B579EF">
            <w:pPr>
              <w:spacing w:before="40"/>
              <w:jc w:val="both"/>
              <w:rPr>
                <w:sz w:val="16"/>
                <w:szCs w:val="16"/>
              </w:rPr>
            </w:pPr>
            <w:r w:rsidRPr="001A501A">
              <w:rPr>
                <w:b/>
                <w:sz w:val="16"/>
                <w:szCs w:val="16"/>
              </w:rPr>
              <w:t>Policy</w:t>
            </w:r>
            <w:r w:rsidRPr="001A501A">
              <w:rPr>
                <w:sz w:val="16"/>
                <w:szCs w:val="16"/>
              </w:rPr>
              <w:t xml:space="preserve"> </w:t>
            </w:r>
            <w:r w:rsidRPr="001A501A">
              <w:rPr>
                <w:b/>
                <w:sz w:val="16"/>
                <w:szCs w:val="16"/>
              </w:rPr>
              <w:t>Option A3b</w:t>
            </w:r>
            <w:r w:rsidRPr="001A501A">
              <w:rPr>
                <w:sz w:val="16"/>
                <w:szCs w:val="16"/>
              </w:rPr>
              <w:t xml:space="preserve"> is likely to contribute to the reclassification of between </w:t>
            </w:r>
            <w:r w:rsidRPr="001A501A">
              <w:rPr>
                <w:b/>
                <w:sz w:val="16"/>
                <w:szCs w:val="16"/>
              </w:rPr>
              <w:t xml:space="preserve">1.7 million </w:t>
            </w:r>
            <w:r w:rsidRPr="001A501A">
              <w:rPr>
                <w:sz w:val="16"/>
                <w:szCs w:val="16"/>
              </w:rPr>
              <w:t>(760</w:t>
            </w:r>
            <w:r w:rsidR="00B60806" w:rsidRPr="001A501A">
              <w:rPr>
                <w:sz w:val="16"/>
                <w:szCs w:val="16"/>
              </w:rPr>
              <w:t xml:space="preserve"> 000</w:t>
            </w:r>
            <w:r w:rsidRPr="001A501A">
              <w:rPr>
                <w:sz w:val="16"/>
                <w:szCs w:val="16"/>
              </w:rPr>
              <w:t xml:space="preserve"> low-skilled on-location, 60</w:t>
            </w:r>
            <w:r w:rsidR="00B60806" w:rsidRPr="001A501A">
              <w:rPr>
                <w:sz w:val="16"/>
                <w:szCs w:val="16"/>
              </w:rPr>
              <w:t xml:space="preserve"> 000</w:t>
            </w:r>
            <w:r w:rsidRPr="001A501A">
              <w:rPr>
                <w:sz w:val="16"/>
                <w:szCs w:val="16"/>
              </w:rPr>
              <w:t xml:space="preserve"> high-skilled on-location, 400</w:t>
            </w:r>
            <w:r w:rsidR="00B60806" w:rsidRPr="001A501A">
              <w:rPr>
                <w:sz w:val="16"/>
                <w:szCs w:val="16"/>
              </w:rPr>
              <w:t xml:space="preserve"> 000</w:t>
            </w:r>
            <w:r w:rsidRPr="001A501A">
              <w:rPr>
                <w:sz w:val="16"/>
                <w:szCs w:val="16"/>
              </w:rPr>
              <w:t xml:space="preserve"> low-skilled online and 500</w:t>
            </w:r>
            <w:r w:rsidR="00B60806" w:rsidRPr="001A501A">
              <w:rPr>
                <w:sz w:val="16"/>
                <w:szCs w:val="16"/>
              </w:rPr>
              <w:t xml:space="preserve"> 000</w:t>
            </w:r>
            <w:r w:rsidRPr="001A501A">
              <w:rPr>
                <w:sz w:val="16"/>
                <w:szCs w:val="16"/>
              </w:rPr>
              <w:t xml:space="preserve"> high-skilled online) and </w:t>
            </w:r>
            <w:r w:rsidRPr="001A501A">
              <w:rPr>
                <w:b/>
                <w:sz w:val="16"/>
                <w:szCs w:val="16"/>
              </w:rPr>
              <w:t>4.1 million people</w:t>
            </w:r>
            <w:r w:rsidRPr="001A501A">
              <w:rPr>
                <w:sz w:val="16"/>
                <w:szCs w:val="16"/>
              </w:rPr>
              <w:t xml:space="preserve"> (2m low-skilled on-location, 340</w:t>
            </w:r>
            <w:r w:rsidR="00B60806" w:rsidRPr="001A501A">
              <w:rPr>
                <w:sz w:val="16"/>
                <w:szCs w:val="16"/>
              </w:rPr>
              <w:t xml:space="preserve"> 000</w:t>
            </w:r>
            <w:r w:rsidRPr="001A501A">
              <w:rPr>
                <w:sz w:val="16"/>
                <w:szCs w:val="16"/>
              </w:rPr>
              <w:t xml:space="preserve"> high-skilled on-location, 1.25m low-skilled online and 500</w:t>
            </w:r>
            <w:r w:rsidR="00B60806" w:rsidRPr="001A501A">
              <w:rPr>
                <w:sz w:val="16"/>
                <w:szCs w:val="16"/>
              </w:rPr>
              <w:t xml:space="preserve"> 000</w:t>
            </w:r>
            <w:r w:rsidRPr="001A501A">
              <w:rPr>
                <w:sz w:val="16"/>
                <w:szCs w:val="16"/>
              </w:rPr>
              <w:t xml:space="preserve"> high-skilled online). </w:t>
            </w:r>
          </w:p>
          <w:p w14:paraId="2B3F49CD" w14:textId="77777777" w:rsidR="00CD7C30" w:rsidRPr="001A501A" w:rsidRDefault="00CD7C30" w:rsidP="007302C0">
            <w:pPr>
              <w:spacing w:before="40"/>
              <w:jc w:val="both"/>
              <w:rPr>
                <w:sz w:val="16"/>
                <w:szCs w:val="16"/>
              </w:rPr>
            </w:pPr>
          </w:p>
          <w:p w14:paraId="35FF0960" w14:textId="77777777" w:rsidR="007462D0" w:rsidRPr="001A501A" w:rsidRDefault="007462D0" w:rsidP="007302C0">
            <w:pPr>
              <w:spacing w:before="40"/>
              <w:jc w:val="both"/>
              <w:rPr>
                <w:sz w:val="16"/>
                <w:szCs w:val="16"/>
              </w:rPr>
            </w:pPr>
            <w:r w:rsidRPr="001A501A">
              <w:rPr>
                <w:sz w:val="16"/>
                <w:szCs w:val="16"/>
              </w:rPr>
              <w:t>The benefits for them:</w:t>
            </w:r>
          </w:p>
          <w:p w14:paraId="141781CB" w14:textId="77777777" w:rsidR="007462D0" w:rsidRPr="001A501A" w:rsidRDefault="007462D0" w:rsidP="0036033D">
            <w:pPr>
              <w:pStyle w:val="ListParagraph"/>
              <w:numPr>
                <w:ilvl w:val="0"/>
                <w:numId w:val="42"/>
              </w:numPr>
              <w:spacing w:after="0" w:line="240" w:lineRule="auto"/>
              <w:jc w:val="both"/>
              <w:rPr>
                <w:sz w:val="16"/>
                <w:szCs w:val="16"/>
              </w:rPr>
            </w:pPr>
            <w:r w:rsidRPr="001A501A">
              <w:rPr>
                <w:sz w:val="16"/>
                <w:szCs w:val="16"/>
              </w:rPr>
              <w:t>More stable and predictable income</w:t>
            </w:r>
          </w:p>
          <w:p w14:paraId="64DAFB05" w14:textId="77777777" w:rsidR="007462D0" w:rsidRPr="001A501A" w:rsidRDefault="007462D0" w:rsidP="0036033D">
            <w:pPr>
              <w:pStyle w:val="ListParagraph"/>
              <w:numPr>
                <w:ilvl w:val="0"/>
                <w:numId w:val="42"/>
              </w:numPr>
              <w:spacing w:after="0" w:line="240" w:lineRule="auto"/>
              <w:jc w:val="both"/>
              <w:rPr>
                <w:sz w:val="16"/>
                <w:szCs w:val="16"/>
              </w:rPr>
            </w:pPr>
            <w:r w:rsidRPr="001A501A">
              <w:rPr>
                <w:sz w:val="16"/>
                <w:szCs w:val="16"/>
              </w:rPr>
              <w:t>Longer and more stable working hours</w:t>
            </w:r>
          </w:p>
          <w:p w14:paraId="3FDCEA73" w14:textId="77777777" w:rsidR="007462D0" w:rsidRPr="001A501A" w:rsidRDefault="007462D0" w:rsidP="0036033D">
            <w:pPr>
              <w:pStyle w:val="ListParagraph"/>
              <w:numPr>
                <w:ilvl w:val="0"/>
                <w:numId w:val="42"/>
              </w:numPr>
              <w:spacing w:after="0" w:line="240" w:lineRule="auto"/>
              <w:jc w:val="both"/>
              <w:rPr>
                <w:sz w:val="16"/>
                <w:szCs w:val="16"/>
              </w:rPr>
            </w:pPr>
            <w:r w:rsidRPr="001A501A">
              <w:rPr>
                <w:sz w:val="16"/>
                <w:szCs w:val="16"/>
              </w:rPr>
              <w:t>Compensation for standby working time</w:t>
            </w:r>
          </w:p>
          <w:p w14:paraId="191B0C61" w14:textId="77777777" w:rsidR="007462D0" w:rsidRPr="001A501A" w:rsidRDefault="007462D0" w:rsidP="0036033D">
            <w:pPr>
              <w:pStyle w:val="ListParagraph"/>
              <w:numPr>
                <w:ilvl w:val="0"/>
                <w:numId w:val="42"/>
              </w:numPr>
              <w:spacing w:after="0" w:line="240" w:lineRule="auto"/>
              <w:jc w:val="both"/>
              <w:rPr>
                <w:sz w:val="16"/>
                <w:szCs w:val="16"/>
              </w:rPr>
            </w:pPr>
            <w:r w:rsidRPr="001A501A">
              <w:rPr>
                <w:sz w:val="16"/>
                <w:szCs w:val="16"/>
              </w:rPr>
              <w:t>Paid leave</w:t>
            </w:r>
          </w:p>
          <w:p w14:paraId="3DB6AD78" w14:textId="77777777" w:rsidR="007462D0" w:rsidRPr="001A501A" w:rsidRDefault="007462D0" w:rsidP="0036033D">
            <w:pPr>
              <w:pStyle w:val="ListParagraph"/>
              <w:numPr>
                <w:ilvl w:val="0"/>
                <w:numId w:val="42"/>
              </w:numPr>
              <w:spacing w:after="0" w:line="240" w:lineRule="auto"/>
              <w:jc w:val="both"/>
              <w:rPr>
                <w:sz w:val="16"/>
                <w:szCs w:val="16"/>
              </w:rPr>
            </w:pPr>
            <w:r w:rsidRPr="001A501A">
              <w:rPr>
                <w:sz w:val="16"/>
                <w:szCs w:val="16"/>
              </w:rPr>
              <w:t xml:space="preserve">Fuller access to social </w:t>
            </w:r>
            <w:r w:rsidR="004157E1" w:rsidRPr="001A501A">
              <w:rPr>
                <w:sz w:val="16"/>
                <w:szCs w:val="16"/>
              </w:rPr>
              <w:t>protection</w:t>
            </w:r>
          </w:p>
          <w:p w14:paraId="2429B255" w14:textId="77777777" w:rsidR="007462D0" w:rsidRPr="001A501A" w:rsidRDefault="007462D0" w:rsidP="0036033D">
            <w:pPr>
              <w:pStyle w:val="ListParagraph"/>
              <w:numPr>
                <w:ilvl w:val="0"/>
                <w:numId w:val="42"/>
              </w:numPr>
              <w:spacing w:after="0" w:line="240" w:lineRule="auto"/>
              <w:jc w:val="both"/>
              <w:rPr>
                <w:sz w:val="16"/>
                <w:szCs w:val="16"/>
              </w:rPr>
            </w:pPr>
            <w:r w:rsidRPr="001A501A">
              <w:rPr>
                <w:sz w:val="16"/>
                <w:szCs w:val="16"/>
              </w:rPr>
              <w:t>Better opportunities for collective bargaining</w:t>
            </w:r>
          </w:p>
          <w:p w14:paraId="6EAB2345" w14:textId="77777777" w:rsidR="007462D0" w:rsidRPr="001A501A" w:rsidRDefault="007462D0" w:rsidP="0036033D">
            <w:pPr>
              <w:pStyle w:val="ListParagraph"/>
              <w:numPr>
                <w:ilvl w:val="0"/>
                <w:numId w:val="42"/>
              </w:numPr>
              <w:spacing w:after="0" w:line="240" w:lineRule="auto"/>
              <w:jc w:val="both"/>
              <w:rPr>
                <w:sz w:val="16"/>
                <w:szCs w:val="16"/>
              </w:rPr>
            </w:pPr>
            <w:r w:rsidRPr="001A501A">
              <w:rPr>
                <w:sz w:val="16"/>
                <w:szCs w:val="16"/>
              </w:rPr>
              <w:t>Better health and safety conditions for reclassified on-location workers (especially delivery riders and ride-hailing drivers)</w:t>
            </w:r>
          </w:p>
          <w:p w14:paraId="3674F757" w14:textId="77777777" w:rsidR="007462D0" w:rsidRPr="001A501A" w:rsidRDefault="007462D0" w:rsidP="007302C0">
            <w:pPr>
              <w:jc w:val="both"/>
              <w:rPr>
                <w:sz w:val="16"/>
                <w:szCs w:val="16"/>
              </w:rPr>
            </w:pPr>
          </w:p>
          <w:p w14:paraId="4041A663" w14:textId="77777777" w:rsidR="007462D0" w:rsidRPr="001A501A" w:rsidRDefault="007462D0" w:rsidP="007302C0">
            <w:pPr>
              <w:spacing w:after="160"/>
              <w:jc w:val="both"/>
              <w:rPr>
                <w:sz w:val="16"/>
                <w:szCs w:val="16"/>
              </w:rPr>
            </w:pPr>
            <w:r w:rsidRPr="001A501A">
              <w:rPr>
                <w:sz w:val="16"/>
                <w:szCs w:val="16"/>
              </w:rPr>
              <w:t xml:space="preserve">Of those who would be reclassified (in the upper bound scenario), 31% would experience a rise in their income if they earned at least the minimum wage after reclassification. This results in a total increase of EUR 203-484 million for all platform workers in EU-27, or an average increase per person of EUR 121.07 per year. The latter would vary from 0 for those workers who already make minimum wage or more, to </w:t>
            </w:r>
            <w:r w:rsidRPr="001A501A">
              <w:rPr>
                <w:sz w:val="16"/>
                <w:szCs w:val="16"/>
                <w:lang w:val="lt-LT"/>
              </w:rPr>
              <w:t>at most EUR 1800 per year for those who make less than minimum wage and work an average number of hours.</w:t>
            </w:r>
          </w:p>
          <w:p w14:paraId="3198FF61" w14:textId="77777777" w:rsidR="007462D0" w:rsidRPr="001A501A" w:rsidRDefault="007462D0" w:rsidP="007302C0">
            <w:pPr>
              <w:jc w:val="both"/>
              <w:rPr>
                <w:sz w:val="16"/>
                <w:szCs w:val="16"/>
              </w:rPr>
            </w:pPr>
            <w:r w:rsidRPr="001A501A">
              <w:rPr>
                <w:sz w:val="16"/>
                <w:szCs w:val="16"/>
              </w:rPr>
              <w:t>In addition to gains from the increased earnings, reclassified workers would also benefit from access to paid leave, valued at an average annual gain of EUR 178 per worker, or EUR 349 million to EUR 830 million for all reclassified workers in the EU combined (assuming that they would continue working the same number of hours as prior to reclassification).</w:t>
            </w:r>
          </w:p>
          <w:p w14:paraId="5589F6CA" w14:textId="77777777" w:rsidR="007462D0" w:rsidRPr="001A501A" w:rsidRDefault="007462D0" w:rsidP="007302C0">
            <w:pPr>
              <w:spacing w:before="120"/>
              <w:jc w:val="both"/>
              <w:rPr>
                <w:sz w:val="16"/>
                <w:szCs w:val="16"/>
              </w:rPr>
            </w:pPr>
            <w:r w:rsidRPr="001A501A">
              <w:rPr>
                <w:sz w:val="16"/>
                <w:szCs w:val="16"/>
              </w:rPr>
              <w:t xml:space="preserve"> Compensation for the costs of COVID-19 protective materials, currently borne by on-location workers, can reach EUR 42 million – EUR 121 million per year. In addition, reclassified delivery workers would receive a one-off benefit in terms of a high-visibility vest and helmet, valued at EUR 73.2 million.</w:t>
            </w:r>
          </w:p>
          <w:p w14:paraId="28CD9952" w14:textId="77777777" w:rsidR="007462D0" w:rsidRPr="001A501A" w:rsidRDefault="007462D0" w:rsidP="007302C0">
            <w:pPr>
              <w:spacing w:before="120"/>
              <w:jc w:val="both"/>
              <w:rPr>
                <w:sz w:val="16"/>
                <w:szCs w:val="16"/>
              </w:rPr>
            </w:pPr>
            <w:r w:rsidRPr="001A501A">
              <w:rPr>
                <w:sz w:val="16"/>
                <w:szCs w:val="16"/>
              </w:rPr>
              <w:t>Health and safety benefits include: reduction in injuries and fatalities of traffic participants due to decreased incentives for risky behaviour in traffic; wider use of safety gear as it is provided by platforms safety training provided by platforms.</w:t>
            </w:r>
          </w:p>
          <w:p w14:paraId="727FB4E1" w14:textId="77777777" w:rsidR="007462D0" w:rsidRPr="001A501A" w:rsidRDefault="007462D0" w:rsidP="007302C0">
            <w:pPr>
              <w:spacing w:before="120"/>
              <w:jc w:val="both"/>
              <w:rPr>
                <w:sz w:val="16"/>
                <w:szCs w:val="16"/>
              </w:rPr>
            </w:pPr>
            <w:r w:rsidRPr="001A501A">
              <w:rPr>
                <w:b/>
                <w:sz w:val="16"/>
                <w:szCs w:val="16"/>
              </w:rPr>
              <w:t>Policy Option B2b</w:t>
            </w:r>
            <w:r w:rsidRPr="001A501A">
              <w:rPr>
                <w:sz w:val="16"/>
                <w:szCs w:val="16"/>
              </w:rPr>
              <w:t xml:space="preserve"> will strengthen the effect of Policy Option A3b and contribute to the improvement of the working conditions of platform workers: </w:t>
            </w:r>
          </w:p>
          <w:p w14:paraId="284B10A1" w14:textId="77777777" w:rsidR="007462D0" w:rsidRPr="001A501A" w:rsidRDefault="007462D0" w:rsidP="0036033D">
            <w:pPr>
              <w:pStyle w:val="ListParagraph"/>
              <w:numPr>
                <w:ilvl w:val="0"/>
                <w:numId w:val="46"/>
              </w:numPr>
              <w:spacing w:before="120" w:after="0" w:line="240" w:lineRule="auto"/>
              <w:jc w:val="both"/>
              <w:rPr>
                <w:sz w:val="16"/>
                <w:szCs w:val="16"/>
              </w:rPr>
            </w:pPr>
            <w:r w:rsidRPr="001A501A">
              <w:rPr>
                <w:sz w:val="16"/>
                <w:szCs w:val="16"/>
              </w:rPr>
              <w:t xml:space="preserve">Workers will be better aware about algorithmically made decisions that impact their working conditions (for example, allocation of work) and will be able to use a set of tools and procedures to challenge decisions that are not acceptable to them </w:t>
            </w:r>
          </w:p>
          <w:p w14:paraId="62C9B1C0" w14:textId="77777777" w:rsidR="007462D0" w:rsidRPr="001A501A" w:rsidRDefault="007462D0" w:rsidP="0036033D">
            <w:pPr>
              <w:pStyle w:val="ListParagraph"/>
              <w:numPr>
                <w:ilvl w:val="0"/>
                <w:numId w:val="46"/>
              </w:numPr>
              <w:spacing w:before="120" w:after="60" w:line="240" w:lineRule="auto"/>
              <w:ind w:left="714" w:hanging="357"/>
              <w:jc w:val="both"/>
              <w:rPr>
                <w:sz w:val="16"/>
                <w:szCs w:val="16"/>
              </w:rPr>
            </w:pPr>
            <w:r w:rsidRPr="001A501A">
              <w:rPr>
                <w:sz w:val="16"/>
                <w:szCs w:val="16"/>
              </w:rPr>
              <w:t xml:space="preserve">Platforms will design the algorithms by taking workers’ position into consideration in response to the consultation process  or as a result of the complaint-handling mechanism </w:t>
            </w:r>
          </w:p>
        </w:tc>
      </w:tr>
      <w:tr w:rsidR="007462D0" w:rsidRPr="005F55D6" w14:paraId="663DB878" w14:textId="77777777" w:rsidTr="007462D0">
        <w:tc>
          <w:tcPr>
            <w:tcW w:w="1980" w:type="dxa"/>
            <w:vMerge/>
            <w:shd w:val="clear" w:color="auto" w:fill="auto"/>
          </w:tcPr>
          <w:p w14:paraId="2F18C0B1" w14:textId="77777777" w:rsidR="007462D0" w:rsidRPr="001A501A" w:rsidRDefault="007462D0" w:rsidP="007302C0">
            <w:pPr>
              <w:spacing w:before="60"/>
              <w:jc w:val="both"/>
              <w:rPr>
                <w:sz w:val="16"/>
                <w:szCs w:val="16"/>
              </w:rPr>
            </w:pPr>
          </w:p>
        </w:tc>
        <w:tc>
          <w:tcPr>
            <w:tcW w:w="2835" w:type="dxa"/>
            <w:shd w:val="clear" w:color="auto" w:fill="auto"/>
          </w:tcPr>
          <w:p w14:paraId="63A50CCE" w14:textId="77777777" w:rsidR="007462D0" w:rsidRPr="001A501A" w:rsidRDefault="007462D0" w:rsidP="007302C0">
            <w:pPr>
              <w:spacing w:before="60"/>
              <w:jc w:val="both"/>
              <w:rPr>
                <w:sz w:val="16"/>
                <w:szCs w:val="16"/>
              </w:rPr>
            </w:pPr>
            <w:r w:rsidRPr="001A501A">
              <w:rPr>
                <w:sz w:val="16"/>
                <w:szCs w:val="16"/>
              </w:rPr>
              <w:t xml:space="preserve">Better working conditions and improved social </w:t>
            </w:r>
            <w:r w:rsidR="004157E1" w:rsidRPr="001A501A">
              <w:rPr>
                <w:sz w:val="16"/>
                <w:szCs w:val="16"/>
              </w:rPr>
              <w:t>protection</w:t>
            </w:r>
            <w:r w:rsidRPr="001A501A">
              <w:rPr>
                <w:sz w:val="16"/>
                <w:szCs w:val="16"/>
              </w:rPr>
              <w:t xml:space="preserve"> for the </w:t>
            </w:r>
            <w:r w:rsidRPr="001A501A">
              <w:rPr>
                <w:i/>
                <w:sz w:val="16"/>
                <w:szCs w:val="16"/>
              </w:rPr>
              <w:t>self-employed</w:t>
            </w:r>
            <w:r w:rsidRPr="001A501A">
              <w:rPr>
                <w:sz w:val="16"/>
                <w:szCs w:val="16"/>
              </w:rPr>
              <w:t xml:space="preserve"> working through platforms (combination of Policy Options A3b</w:t>
            </w:r>
            <w:r w:rsidR="00EA01E8" w:rsidRPr="001A501A">
              <w:rPr>
                <w:sz w:val="16"/>
                <w:szCs w:val="16"/>
              </w:rPr>
              <w:t xml:space="preserve"> and</w:t>
            </w:r>
            <w:r w:rsidRPr="001A501A">
              <w:rPr>
                <w:sz w:val="16"/>
                <w:szCs w:val="16"/>
              </w:rPr>
              <w:t xml:space="preserve"> B2b)</w:t>
            </w:r>
          </w:p>
        </w:tc>
        <w:tc>
          <w:tcPr>
            <w:tcW w:w="9178" w:type="dxa"/>
            <w:shd w:val="clear" w:color="auto" w:fill="auto"/>
          </w:tcPr>
          <w:p w14:paraId="4DE9381E" w14:textId="0B7FA616" w:rsidR="007462D0" w:rsidRPr="001A501A" w:rsidRDefault="007462D0" w:rsidP="007302C0">
            <w:pPr>
              <w:spacing w:after="120"/>
              <w:jc w:val="both"/>
              <w:rPr>
                <w:sz w:val="16"/>
                <w:szCs w:val="16"/>
              </w:rPr>
            </w:pPr>
            <w:r w:rsidRPr="001A501A">
              <w:rPr>
                <w:sz w:val="16"/>
                <w:szCs w:val="16"/>
              </w:rPr>
              <w:t>As an effect of</w:t>
            </w:r>
            <w:r w:rsidRPr="001A501A">
              <w:rPr>
                <w:b/>
                <w:sz w:val="16"/>
                <w:szCs w:val="16"/>
              </w:rPr>
              <w:t xml:space="preserve"> Policy Option A3b</w:t>
            </w:r>
            <w:r w:rsidRPr="001A501A">
              <w:rPr>
                <w:sz w:val="16"/>
                <w:szCs w:val="16"/>
              </w:rPr>
              <w:t xml:space="preserve">, </w:t>
            </w:r>
            <w:r w:rsidR="00056414" w:rsidRPr="001A501A">
              <w:rPr>
                <w:sz w:val="16"/>
                <w:szCs w:val="16"/>
              </w:rPr>
              <w:t>up to 3.7</w:t>
            </w:r>
            <w:r w:rsidR="00842357" w:rsidRPr="001A501A">
              <w:rPr>
                <w:sz w:val="16"/>
                <w:szCs w:val="16"/>
              </w:rPr>
              <w:t>8</w:t>
            </w:r>
            <w:r w:rsidRPr="001A501A">
              <w:rPr>
                <w:sz w:val="16"/>
                <w:szCs w:val="16"/>
              </w:rPr>
              <w:t xml:space="preserve"> million people who are currently at risk of being misclassified, are likely to become </w:t>
            </w:r>
            <w:r w:rsidR="00CB23CD">
              <w:rPr>
                <w:sz w:val="16"/>
                <w:szCs w:val="16"/>
              </w:rPr>
              <w:t>genuine self-employed</w:t>
            </w:r>
            <w:r w:rsidRPr="001A501A">
              <w:rPr>
                <w:sz w:val="16"/>
                <w:szCs w:val="16"/>
              </w:rPr>
              <w:t xml:space="preserve">. </w:t>
            </w:r>
          </w:p>
          <w:p w14:paraId="071AA55A" w14:textId="77777777" w:rsidR="007462D0" w:rsidRPr="001A501A" w:rsidRDefault="007462D0" w:rsidP="007302C0">
            <w:pPr>
              <w:spacing w:before="120"/>
              <w:jc w:val="both"/>
              <w:rPr>
                <w:sz w:val="16"/>
                <w:szCs w:val="16"/>
              </w:rPr>
            </w:pPr>
            <w:r w:rsidRPr="001A501A">
              <w:rPr>
                <w:b/>
                <w:sz w:val="16"/>
                <w:szCs w:val="16"/>
              </w:rPr>
              <w:t>Policy Option B2b</w:t>
            </w:r>
            <w:r w:rsidRPr="001A501A">
              <w:rPr>
                <w:sz w:val="16"/>
                <w:szCs w:val="16"/>
              </w:rPr>
              <w:t xml:space="preserve"> will </w:t>
            </w:r>
            <w:r w:rsidR="00EA01E8" w:rsidRPr="001A501A">
              <w:rPr>
                <w:sz w:val="16"/>
                <w:szCs w:val="16"/>
              </w:rPr>
              <w:t xml:space="preserve">complement </w:t>
            </w:r>
            <w:r w:rsidRPr="001A501A">
              <w:rPr>
                <w:sz w:val="16"/>
                <w:szCs w:val="16"/>
              </w:rPr>
              <w:t>the beneficial effect of Policy Option A3b</w:t>
            </w:r>
            <w:r w:rsidR="00EA01E8" w:rsidRPr="001A501A">
              <w:rPr>
                <w:sz w:val="16"/>
                <w:szCs w:val="16"/>
              </w:rPr>
              <w:t>, improving</w:t>
            </w:r>
            <w:r w:rsidRPr="001A501A">
              <w:rPr>
                <w:sz w:val="16"/>
                <w:szCs w:val="16"/>
              </w:rPr>
              <w:t xml:space="preserve"> the</w:t>
            </w:r>
            <w:r w:rsidR="00EA01E8" w:rsidRPr="001A501A">
              <w:rPr>
                <w:sz w:val="16"/>
                <w:szCs w:val="16"/>
              </w:rPr>
              <w:t xml:space="preserve"> self-employed’s</w:t>
            </w:r>
            <w:r w:rsidRPr="001A501A">
              <w:rPr>
                <w:sz w:val="16"/>
                <w:szCs w:val="16"/>
              </w:rPr>
              <w:t xml:space="preserve"> working conditions: </w:t>
            </w:r>
          </w:p>
          <w:p w14:paraId="244627FE" w14:textId="77777777" w:rsidR="007462D0" w:rsidRPr="001A501A" w:rsidRDefault="007462D0" w:rsidP="0036033D">
            <w:pPr>
              <w:pStyle w:val="ListParagraph"/>
              <w:numPr>
                <w:ilvl w:val="0"/>
                <w:numId w:val="46"/>
              </w:numPr>
              <w:spacing w:before="120" w:after="0" w:line="240" w:lineRule="auto"/>
              <w:jc w:val="both"/>
              <w:rPr>
                <w:sz w:val="16"/>
                <w:szCs w:val="16"/>
              </w:rPr>
            </w:pPr>
            <w:r w:rsidRPr="001A501A">
              <w:rPr>
                <w:sz w:val="16"/>
                <w:szCs w:val="16"/>
              </w:rPr>
              <w:t xml:space="preserve">The self-employed persons working through platforms will be better aware about algorithmically made decisions that impact their working conditions (for example, allocation of work, determination of pay rates) and will be able to use a set of tools and procedures to challenge decisions that are not acceptable to them </w:t>
            </w:r>
          </w:p>
          <w:p w14:paraId="3278FAE4" w14:textId="77777777" w:rsidR="007462D0" w:rsidRPr="001A501A" w:rsidRDefault="007462D0" w:rsidP="0036033D">
            <w:pPr>
              <w:pStyle w:val="ListParagraph"/>
              <w:numPr>
                <w:ilvl w:val="0"/>
                <w:numId w:val="46"/>
              </w:numPr>
              <w:spacing w:before="120" w:after="60" w:line="240" w:lineRule="auto"/>
              <w:ind w:left="714" w:hanging="357"/>
              <w:jc w:val="both"/>
              <w:rPr>
                <w:sz w:val="16"/>
                <w:szCs w:val="16"/>
              </w:rPr>
            </w:pPr>
            <w:r w:rsidRPr="001A501A">
              <w:rPr>
                <w:sz w:val="16"/>
                <w:szCs w:val="16"/>
              </w:rPr>
              <w:t xml:space="preserve">Platforms will design the algorithms by taking the position of people working through platforms into consideration, in response to the consultation process or as a result of the complaint-handling mechanism </w:t>
            </w:r>
          </w:p>
        </w:tc>
      </w:tr>
      <w:tr w:rsidR="007462D0" w:rsidRPr="005F55D6" w14:paraId="3DDC5399" w14:textId="77777777" w:rsidTr="007462D0">
        <w:tc>
          <w:tcPr>
            <w:tcW w:w="1980" w:type="dxa"/>
            <w:vMerge/>
            <w:shd w:val="clear" w:color="auto" w:fill="auto"/>
          </w:tcPr>
          <w:p w14:paraId="68DAC3E9" w14:textId="77777777" w:rsidR="007462D0" w:rsidRPr="001A501A" w:rsidRDefault="007462D0" w:rsidP="007302C0">
            <w:pPr>
              <w:jc w:val="both"/>
              <w:rPr>
                <w:sz w:val="16"/>
                <w:szCs w:val="16"/>
              </w:rPr>
            </w:pPr>
          </w:p>
        </w:tc>
        <w:tc>
          <w:tcPr>
            <w:tcW w:w="2835" w:type="dxa"/>
            <w:shd w:val="clear" w:color="auto" w:fill="auto"/>
          </w:tcPr>
          <w:p w14:paraId="2B9AA633" w14:textId="77777777" w:rsidR="007462D0" w:rsidRPr="001A501A" w:rsidRDefault="007462D0" w:rsidP="007302C0">
            <w:pPr>
              <w:spacing w:before="60"/>
              <w:jc w:val="both"/>
              <w:rPr>
                <w:sz w:val="16"/>
                <w:szCs w:val="16"/>
              </w:rPr>
            </w:pPr>
            <w:r w:rsidRPr="001A501A">
              <w:rPr>
                <w:sz w:val="16"/>
                <w:szCs w:val="16"/>
              </w:rPr>
              <w:t>Improved transparency, information and consultation rights (Policy Option B2b)</w:t>
            </w:r>
          </w:p>
        </w:tc>
        <w:tc>
          <w:tcPr>
            <w:tcW w:w="9178" w:type="dxa"/>
            <w:shd w:val="clear" w:color="auto" w:fill="auto"/>
          </w:tcPr>
          <w:p w14:paraId="66E6C339" w14:textId="77777777" w:rsidR="007462D0" w:rsidRPr="001A501A" w:rsidRDefault="007462D0" w:rsidP="007302C0">
            <w:pPr>
              <w:spacing w:before="60" w:after="60"/>
              <w:jc w:val="both"/>
              <w:rPr>
                <w:sz w:val="16"/>
                <w:szCs w:val="16"/>
              </w:rPr>
            </w:pPr>
            <w:r w:rsidRPr="001A501A">
              <w:rPr>
                <w:sz w:val="16"/>
                <w:szCs w:val="16"/>
              </w:rPr>
              <w:t xml:space="preserve">As an effect of </w:t>
            </w:r>
            <w:r w:rsidRPr="001A501A">
              <w:rPr>
                <w:b/>
                <w:sz w:val="16"/>
                <w:szCs w:val="16"/>
              </w:rPr>
              <w:t xml:space="preserve">Policy Option B2b, </w:t>
            </w:r>
            <w:r w:rsidRPr="001A501A">
              <w:rPr>
                <w:sz w:val="16"/>
                <w:szCs w:val="16"/>
              </w:rPr>
              <w:t>people</w:t>
            </w:r>
            <w:r w:rsidRPr="001A501A">
              <w:rPr>
                <w:b/>
                <w:sz w:val="16"/>
                <w:szCs w:val="16"/>
              </w:rPr>
              <w:t xml:space="preserve"> </w:t>
            </w:r>
            <w:r w:rsidRPr="001A501A">
              <w:rPr>
                <w:sz w:val="16"/>
                <w:szCs w:val="16"/>
              </w:rPr>
              <w:t>working through platforms will be granted rights concerning algorithmic transparency, consultation, human oversight and redress. This will apply to up to 28.29 million people currently working through platforms. These would grant the possibility for people working through platforms to better understand criteria used for algorithmic management; control of how their data is being used and challenge the decisions that are taken on this basis, as well as improve collective rights and strengthen social dialogue.</w:t>
            </w:r>
          </w:p>
        </w:tc>
      </w:tr>
      <w:tr w:rsidR="007462D0" w:rsidRPr="005F55D6" w14:paraId="2B5EAA74" w14:textId="77777777" w:rsidTr="007462D0">
        <w:tc>
          <w:tcPr>
            <w:tcW w:w="1980" w:type="dxa"/>
            <w:vMerge w:val="restart"/>
            <w:shd w:val="clear" w:color="auto" w:fill="auto"/>
          </w:tcPr>
          <w:p w14:paraId="487FF204" w14:textId="77777777" w:rsidR="007462D0" w:rsidRPr="001A501A" w:rsidRDefault="007462D0" w:rsidP="007302C0">
            <w:pPr>
              <w:jc w:val="both"/>
              <w:rPr>
                <w:sz w:val="16"/>
                <w:szCs w:val="16"/>
              </w:rPr>
            </w:pPr>
            <w:r w:rsidRPr="001A501A">
              <w:rPr>
                <w:sz w:val="16"/>
                <w:szCs w:val="16"/>
              </w:rPr>
              <w:t>Digital labour platforms</w:t>
            </w:r>
          </w:p>
        </w:tc>
        <w:tc>
          <w:tcPr>
            <w:tcW w:w="2835" w:type="dxa"/>
            <w:shd w:val="clear" w:color="auto" w:fill="auto"/>
          </w:tcPr>
          <w:p w14:paraId="6F7470B2" w14:textId="77777777" w:rsidR="007462D0" w:rsidRPr="001A501A" w:rsidRDefault="007462D0" w:rsidP="007302C0">
            <w:pPr>
              <w:jc w:val="both"/>
              <w:rPr>
                <w:sz w:val="16"/>
                <w:szCs w:val="16"/>
              </w:rPr>
            </w:pPr>
            <w:r w:rsidRPr="001A501A">
              <w:rPr>
                <w:sz w:val="16"/>
                <w:szCs w:val="16"/>
              </w:rPr>
              <w:t>Lower legal and compliance costs (Policy Option A3b)</w:t>
            </w:r>
          </w:p>
        </w:tc>
        <w:tc>
          <w:tcPr>
            <w:tcW w:w="9178" w:type="dxa"/>
            <w:shd w:val="clear" w:color="auto" w:fill="auto"/>
          </w:tcPr>
          <w:p w14:paraId="6114566C" w14:textId="77777777" w:rsidR="007462D0" w:rsidRPr="001A501A" w:rsidRDefault="007462D0" w:rsidP="007302C0">
            <w:pPr>
              <w:spacing w:before="120" w:after="60"/>
              <w:jc w:val="both"/>
              <w:rPr>
                <w:sz w:val="16"/>
                <w:szCs w:val="16"/>
              </w:rPr>
            </w:pPr>
            <w:r w:rsidRPr="001A501A">
              <w:rPr>
                <w:sz w:val="16"/>
                <w:szCs w:val="16"/>
              </w:rPr>
              <w:t>The legal and non-compliance costs are likely to increase in the short to medium term as Policy Option A3b would make it easier and less costly for people working through platforms to challenge their legal status. However, such costs are likely to decrease in the medium to long term</w:t>
            </w:r>
            <w:r w:rsidRPr="001A501A">
              <w:rPr>
                <w:b/>
                <w:sz w:val="16"/>
                <w:szCs w:val="16"/>
              </w:rPr>
              <w:t xml:space="preserve">. </w:t>
            </w:r>
            <w:r w:rsidRPr="001A501A">
              <w:rPr>
                <w:sz w:val="16"/>
                <w:szCs w:val="16"/>
              </w:rPr>
              <w:t>Policy Option A3b provides for a clear set of criteria concerning the definition of control exercised by digital platforms over people working through them. The platforms will adapt to make sure that their business models take these criteria into consideration.</w:t>
            </w:r>
          </w:p>
          <w:p w14:paraId="64444D84" w14:textId="77777777" w:rsidR="007462D0" w:rsidRPr="001A501A" w:rsidRDefault="007462D0" w:rsidP="007302C0">
            <w:pPr>
              <w:spacing w:before="60" w:after="120"/>
              <w:jc w:val="both"/>
              <w:rPr>
                <w:sz w:val="16"/>
                <w:szCs w:val="16"/>
              </w:rPr>
            </w:pPr>
            <w:r w:rsidRPr="001A501A">
              <w:rPr>
                <w:sz w:val="16"/>
                <w:szCs w:val="16"/>
              </w:rPr>
              <w:t>Significant savings to platform companies are likely, given that the number of legal cases concerning misclassification has been increasing in the EU since 2015, resulted in reclassification decisions in 65 out of observed 103 court decision, and incurred cost for the on-location digital platforms from tens to hundreds of millions euros in legal costs and fines.</w:t>
            </w:r>
          </w:p>
        </w:tc>
      </w:tr>
      <w:tr w:rsidR="007462D0" w:rsidRPr="005F55D6" w14:paraId="49082F8C" w14:textId="77777777" w:rsidTr="007462D0">
        <w:tc>
          <w:tcPr>
            <w:tcW w:w="1980" w:type="dxa"/>
            <w:vMerge/>
            <w:shd w:val="clear" w:color="auto" w:fill="auto"/>
          </w:tcPr>
          <w:p w14:paraId="69BDF463" w14:textId="77777777" w:rsidR="007462D0" w:rsidRPr="001A501A" w:rsidRDefault="007462D0" w:rsidP="007302C0">
            <w:pPr>
              <w:jc w:val="both"/>
              <w:rPr>
                <w:sz w:val="16"/>
                <w:szCs w:val="16"/>
              </w:rPr>
            </w:pPr>
          </w:p>
        </w:tc>
        <w:tc>
          <w:tcPr>
            <w:tcW w:w="2835" w:type="dxa"/>
            <w:shd w:val="clear" w:color="auto" w:fill="auto"/>
          </w:tcPr>
          <w:p w14:paraId="37556869" w14:textId="77777777" w:rsidR="007462D0" w:rsidRPr="001A501A" w:rsidRDefault="007462D0" w:rsidP="007302C0">
            <w:pPr>
              <w:spacing w:before="60" w:after="60"/>
              <w:jc w:val="both"/>
              <w:rPr>
                <w:sz w:val="16"/>
                <w:szCs w:val="16"/>
              </w:rPr>
            </w:pPr>
            <w:r w:rsidRPr="001A501A">
              <w:rPr>
                <w:sz w:val="16"/>
                <w:szCs w:val="16"/>
              </w:rPr>
              <w:t>Reputational and business gains through higher service quality and social responsibility (Policy Options A3b, B2b</w:t>
            </w:r>
            <w:r w:rsidR="00A526E6" w:rsidRPr="001A501A">
              <w:rPr>
                <w:sz w:val="16"/>
                <w:szCs w:val="16"/>
              </w:rPr>
              <w:t>, C1</w:t>
            </w:r>
            <w:r w:rsidRPr="001A501A">
              <w:rPr>
                <w:sz w:val="16"/>
                <w:szCs w:val="16"/>
              </w:rPr>
              <w:t>and C2)</w:t>
            </w:r>
          </w:p>
        </w:tc>
        <w:tc>
          <w:tcPr>
            <w:tcW w:w="9178" w:type="dxa"/>
            <w:shd w:val="clear" w:color="auto" w:fill="auto"/>
          </w:tcPr>
          <w:p w14:paraId="629353F1" w14:textId="77777777" w:rsidR="007462D0" w:rsidRPr="001A501A" w:rsidRDefault="007462D0" w:rsidP="007302C0">
            <w:pPr>
              <w:spacing w:before="60"/>
              <w:jc w:val="both"/>
              <w:rPr>
                <w:sz w:val="16"/>
                <w:szCs w:val="16"/>
                <w:lang w:val="lt-LT"/>
              </w:rPr>
            </w:pPr>
            <w:r w:rsidRPr="001A501A">
              <w:rPr>
                <w:sz w:val="16"/>
                <w:szCs w:val="16"/>
              </w:rPr>
              <w:t>Better service quality of on-location platforms due to better supervision of service delivery, training to people working through platforms</w:t>
            </w:r>
            <w:r w:rsidR="00A526E6" w:rsidRPr="001A501A">
              <w:rPr>
                <w:sz w:val="16"/>
                <w:szCs w:val="16"/>
              </w:rPr>
              <w:t>, adequate access to social protection</w:t>
            </w:r>
            <w:r w:rsidRPr="001A501A">
              <w:rPr>
                <w:sz w:val="16"/>
                <w:szCs w:val="16"/>
              </w:rPr>
              <w:t xml:space="preserve"> and improved working conditions</w:t>
            </w:r>
            <w:r w:rsidR="00A526E6" w:rsidRPr="001A501A">
              <w:rPr>
                <w:sz w:val="16"/>
                <w:szCs w:val="16"/>
              </w:rPr>
              <w:t>.</w:t>
            </w:r>
          </w:p>
        </w:tc>
      </w:tr>
      <w:tr w:rsidR="007462D0" w:rsidRPr="005F55D6" w14:paraId="3FA64107" w14:textId="77777777" w:rsidTr="007462D0">
        <w:tc>
          <w:tcPr>
            <w:tcW w:w="1980" w:type="dxa"/>
            <w:shd w:val="clear" w:color="auto" w:fill="auto"/>
          </w:tcPr>
          <w:p w14:paraId="5A14F662" w14:textId="77777777" w:rsidR="007462D0" w:rsidRPr="001A501A" w:rsidRDefault="007462D0" w:rsidP="007302C0">
            <w:pPr>
              <w:jc w:val="both"/>
              <w:rPr>
                <w:sz w:val="16"/>
                <w:szCs w:val="16"/>
              </w:rPr>
            </w:pPr>
            <w:r w:rsidRPr="001A501A">
              <w:rPr>
                <w:sz w:val="16"/>
                <w:szCs w:val="16"/>
              </w:rPr>
              <w:t>Traditional businesses competing with platforms</w:t>
            </w:r>
          </w:p>
        </w:tc>
        <w:tc>
          <w:tcPr>
            <w:tcW w:w="2835" w:type="dxa"/>
            <w:shd w:val="clear" w:color="auto" w:fill="auto"/>
          </w:tcPr>
          <w:p w14:paraId="713CF659" w14:textId="77777777" w:rsidR="007462D0" w:rsidRPr="001A501A" w:rsidRDefault="007462D0" w:rsidP="007302C0">
            <w:pPr>
              <w:spacing w:before="60" w:after="60"/>
              <w:jc w:val="both"/>
              <w:rPr>
                <w:sz w:val="16"/>
                <w:szCs w:val="16"/>
              </w:rPr>
            </w:pPr>
            <w:r w:rsidRPr="001A501A">
              <w:rPr>
                <w:sz w:val="16"/>
                <w:szCs w:val="16"/>
              </w:rPr>
              <w:t>Level playing field with other platforms and traditional companies in the same sectors (Policy Option</w:t>
            </w:r>
            <w:r w:rsidR="00EA01E8" w:rsidRPr="001A501A">
              <w:rPr>
                <w:sz w:val="16"/>
                <w:szCs w:val="16"/>
              </w:rPr>
              <w:t xml:space="preserve"> </w:t>
            </w:r>
            <w:r w:rsidRPr="001A501A">
              <w:rPr>
                <w:sz w:val="16"/>
                <w:szCs w:val="16"/>
              </w:rPr>
              <w:t>A3b</w:t>
            </w:r>
            <w:r w:rsidR="000A41F3" w:rsidRPr="001A501A">
              <w:rPr>
                <w:sz w:val="16"/>
                <w:szCs w:val="16"/>
              </w:rPr>
              <w:t xml:space="preserve"> and C1</w:t>
            </w:r>
            <w:r w:rsidRPr="001A501A">
              <w:rPr>
                <w:sz w:val="16"/>
                <w:szCs w:val="16"/>
              </w:rPr>
              <w:t>)</w:t>
            </w:r>
          </w:p>
        </w:tc>
        <w:tc>
          <w:tcPr>
            <w:tcW w:w="9178" w:type="dxa"/>
            <w:shd w:val="clear" w:color="auto" w:fill="auto"/>
          </w:tcPr>
          <w:p w14:paraId="4AC3B1FD" w14:textId="77777777" w:rsidR="000A41F3" w:rsidRPr="001A501A" w:rsidRDefault="007462D0" w:rsidP="000A41F3">
            <w:pPr>
              <w:spacing w:before="120"/>
              <w:jc w:val="both"/>
              <w:rPr>
                <w:sz w:val="16"/>
                <w:szCs w:val="16"/>
              </w:rPr>
            </w:pPr>
            <w:r w:rsidRPr="001A501A">
              <w:rPr>
                <w:sz w:val="16"/>
                <w:szCs w:val="16"/>
              </w:rPr>
              <w:t xml:space="preserve">Removal of the unfair competitive advantage of platforms relying on </w:t>
            </w:r>
            <w:r w:rsidR="000A41F3" w:rsidRPr="001A501A">
              <w:rPr>
                <w:sz w:val="16"/>
                <w:szCs w:val="16"/>
              </w:rPr>
              <w:t xml:space="preserve">false </w:t>
            </w:r>
            <w:r w:rsidRPr="001A501A">
              <w:rPr>
                <w:sz w:val="16"/>
                <w:szCs w:val="16"/>
              </w:rPr>
              <w:t xml:space="preserve">self-employment vis-à-vis the companies that currently employ their workers. </w:t>
            </w:r>
          </w:p>
          <w:p w14:paraId="509001EA" w14:textId="77777777" w:rsidR="007462D0" w:rsidRPr="001A501A" w:rsidRDefault="000A41F3" w:rsidP="00396612">
            <w:pPr>
              <w:spacing w:before="120"/>
              <w:jc w:val="both"/>
              <w:rPr>
                <w:sz w:val="16"/>
                <w:szCs w:val="16"/>
              </w:rPr>
            </w:pPr>
            <w:r w:rsidRPr="001A501A">
              <w:rPr>
                <w:sz w:val="16"/>
                <w:szCs w:val="16"/>
              </w:rPr>
              <w:t xml:space="preserve">The clarification on </w:t>
            </w:r>
            <w:r w:rsidR="00396612" w:rsidRPr="001A501A">
              <w:rPr>
                <w:sz w:val="16"/>
                <w:szCs w:val="16"/>
              </w:rPr>
              <w:t xml:space="preserve">the obligation to declare platform work, including in cross-border </w:t>
            </w:r>
            <w:r w:rsidRPr="001A501A">
              <w:rPr>
                <w:sz w:val="16"/>
                <w:szCs w:val="16"/>
              </w:rPr>
              <w:t>would also ensure that digital labour platforms are treated on an equal footing with offline businesses vis-à-vis social protection coverage of their workers.</w:t>
            </w:r>
          </w:p>
        </w:tc>
      </w:tr>
      <w:tr w:rsidR="007462D0" w:rsidRPr="005F55D6" w14:paraId="6270B747" w14:textId="77777777" w:rsidTr="007462D0">
        <w:tc>
          <w:tcPr>
            <w:tcW w:w="1980" w:type="dxa"/>
            <w:shd w:val="clear" w:color="auto" w:fill="auto"/>
          </w:tcPr>
          <w:p w14:paraId="68198D45" w14:textId="77777777" w:rsidR="007462D0" w:rsidRPr="001A501A" w:rsidRDefault="007462D0" w:rsidP="007302C0">
            <w:pPr>
              <w:jc w:val="both"/>
              <w:rPr>
                <w:sz w:val="16"/>
                <w:szCs w:val="16"/>
              </w:rPr>
            </w:pPr>
            <w:r w:rsidRPr="001A501A">
              <w:rPr>
                <w:sz w:val="16"/>
                <w:szCs w:val="16"/>
              </w:rPr>
              <w:t>Consumers</w:t>
            </w:r>
          </w:p>
        </w:tc>
        <w:tc>
          <w:tcPr>
            <w:tcW w:w="2835" w:type="dxa"/>
            <w:shd w:val="clear" w:color="auto" w:fill="auto"/>
          </w:tcPr>
          <w:p w14:paraId="374D8734" w14:textId="77777777" w:rsidR="007462D0" w:rsidRPr="001A501A" w:rsidRDefault="007462D0" w:rsidP="007302C0">
            <w:pPr>
              <w:spacing w:before="60" w:after="60"/>
              <w:jc w:val="both"/>
              <w:rPr>
                <w:sz w:val="16"/>
                <w:szCs w:val="16"/>
              </w:rPr>
            </w:pPr>
            <w:r w:rsidRPr="001A501A">
              <w:rPr>
                <w:sz w:val="16"/>
                <w:szCs w:val="16"/>
              </w:rPr>
              <w:t>Improved quality of services provided by platforms</w:t>
            </w:r>
          </w:p>
        </w:tc>
        <w:tc>
          <w:tcPr>
            <w:tcW w:w="9178" w:type="dxa"/>
            <w:shd w:val="clear" w:color="auto" w:fill="auto"/>
          </w:tcPr>
          <w:p w14:paraId="3448A863" w14:textId="77777777" w:rsidR="007462D0" w:rsidRPr="001A501A" w:rsidRDefault="007462D0" w:rsidP="007302C0">
            <w:pPr>
              <w:spacing w:before="60" w:after="60"/>
              <w:jc w:val="both"/>
              <w:rPr>
                <w:sz w:val="16"/>
                <w:szCs w:val="16"/>
              </w:rPr>
            </w:pPr>
            <w:r w:rsidRPr="001A501A">
              <w:rPr>
                <w:sz w:val="16"/>
                <w:szCs w:val="16"/>
              </w:rPr>
              <w:t>Better service quality of on-location platforms due to better supervision of service delivery, training to people working through platforms and improved working conditions</w:t>
            </w:r>
          </w:p>
        </w:tc>
      </w:tr>
      <w:tr w:rsidR="007462D0" w:rsidRPr="005F55D6" w14:paraId="07EC723F" w14:textId="77777777" w:rsidTr="007462D0">
        <w:tc>
          <w:tcPr>
            <w:tcW w:w="1980" w:type="dxa"/>
            <w:vMerge w:val="restart"/>
            <w:shd w:val="clear" w:color="auto" w:fill="auto"/>
          </w:tcPr>
          <w:p w14:paraId="19340C6A" w14:textId="77777777" w:rsidR="007462D0" w:rsidRPr="001A501A" w:rsidRDefault="007462D0" w:rsidP="007302C0">
            <w:pPr>
              <w:jc w:val="both"/>
              <w:rPr>
                <w:sz w:val="16"/>
                <w:szCs w:val="16"/>
              </w:rPr>
            </w:pPr>
            <w:r w:rsidRPr="001A501A">
              <w:rPr>
                <w:sz w:val="16"/>
                <w:szCs w:val="16"/>
              </w:rPr>
              <w:t>Public sector</w:t>
            </w:r>
          </w:p>
        </w:tc>
        <w:tc>
          <w:tcPr>
            <w:tcW w:w="2835" w:type="dxa"/>
            <w:shd w:val="clear" w:color="auto" w:fill="auto"/>
          </w:tcPr>
          <w:p w14:paraId="7CCD0E61" w14:textId="77777777" w:rsidR="007462D0" w:rsidRPr="001A501A" w:rsidRDefault="007462D0" w:rsidP="007302C0">
            <w:pPr>
              <w:jc w:val="both"/>
              <w:rPr>
                <w:sz w:val="16"/>
                <w:szCs w:val="16"/>
              </w:rPr>
            </w:pPr>
            <w:r w:rsidRPr="001A501A">
              <w:rPr>
                <w:sz w:val="16"/>
                <w:szCs w:val="16"/>
              </w:rPr>
              <w:t xml:space="preserve">Increased income from tax and social </w:t>
            </w:r>
            <w:r w:rsidR="004157E1" w:rsidRPr="001A501A">
              <w:rPr>
                <w:sz w:val="16"/>
                <w:szCs w:val="16"/>
              </w:rPr>
              <w:t>protection</w:t>
            </w:r>
            <w:r w:rsidRPr="001A501A">
              <w:rPr>
                <w:sz w:val="16"/>
                <w:szCs w:val="16"/>
              </w:rPr>
              <w:t xml:space="preserve"> contributions (A)</w:t>
            </w:r>
          </w:p>
        </w:tc>
        <w:tc>
          <w:tcPr>
            <w:tcW w:w="9178" w:type="dxa"/>
            <w:shd w:val="clear" w:color="auto" w:fill="auto"/>
          </w:tcPr>
          <w:p w14:paraId="61AD9134" w14:textId="77777777" w:rsidR="007462D0" w:rsidRPr="001A501A" w:rsidRDefault="007462D0" w:rsidP="007302C0">
            <w:pPr>
              <w:spacing w:before="120"/>
              <w:jc w:val="both"/>
              <w:rPr>
                <w:sz w:val="16"/>
                <w:szCs w:val="16"/>
              </w:rPr>
            </w:pPr>
            <w:r w:rsidRPr="001A501A">
              <w:rPr>
                <w:sz w:val="16"/>
                <w:szCs w:val="16"/>
              </w:rPr>
              <w:t>From on-location platforms: EUR 0.93 billion to EUR 2.64 billion per year</w:t>
            </w:r>
          </w:p>
          <w:p w14:paraId="5AA85C5E" w14:textId="77777777" w:rsidR="007462D0" w:rsidRPr="001A501A" w:rsidRDefault="007462D0" w:rsidP="007302C0">
            <w:pPr>
              <w:spacing w:before="120" w:after="120"/>
              <w:jc w:val="both"/>
              <w:rPr>
                <w:sz w:val="16"/>
                <w:szCs w:val="16"/>
              </w:rPr>
            </w:pPr>
            <w:r w:rsidRPr="001A501A">
              <w:rPr>
                <w:sz w:val="16"/>
                <w:szCs w:val="16"/>
              </w:rPr>
              <w:t>From online platforms: EUR 0.74 billion to 1.33 billion per year</w:t>
            </w:r>
          </w:p>
        </w:tc>
      </w:tr>
      <w:tr w:rsidR="007462D0" w:rsidRPr="005F55D6" w14:paraId="2E2981D4" w14:textId="77777777" w:rsidTr="007462D0">
        <w:trPr>
          <w:trHeight w:val="1035"/>
        </w:trPr>
        <w:tc>
          <w:tcPr>
            <w:tcW w:w="1980" w:type="dxa"/>
            <w:vMerge/>
            <w:shd w:val="clear" w:color="auto" w:fill="auto"/>
          </w:tcPr>
          <w:p w14:paraId="14E7842D" w14:textId="77777777" w:rsidR="007462D0" w:rsidRPr="001A501A" w:rsidRDefault="007462D0" w:rsidP="0036033D">
            <w:pPr>
              <w:pStyle w:val="ListParagraph"/>
              <w:numPr>
                <w:ilvl w:val="0"/>
                <w:numId w:val="42"/>
              </w:numPr>
              <w:spacing w:after="0" w:line="240" w:lineRule="auto"/>
              <w:jc w:val="both"/>
              <w:rPr>
                <w:sz w:val="16"/>
                <w:szCs w:val="16"/>
              </w:rPr>
            </w:pPr>
          </w:p>
        </w:tc>
        <w:tc>
          <w:tcPr>
            <w:tcW w:w="2835" w:type="dxa"/>
            <w:shd w:val="clear" w:color="auto" w:fill="auto"/>
          </w:tcPr>
          <w:p w14:paraId="10C6690C" w14:textId="77777777" w:rsidR="007462D0" w:rsidRPr="001A501A" w:rsidRDefault="007462D0" w:rsidP="007302C0">
            <w:pPr>
              <w:jc w:val="both"/>
              <w:rPr>
                <w:sz w:val="16"/>
                <w:szCs w:val="16"/>
              </w:rPr>
            </w:pPr>
            <w:r w:rsidRPr="001A501A">
              <w:rPr>
                <w:sz w:val="16"/>
                <w:szCs w:val="16"/>
              </w:rPr>
              <w:t xml:space="preserve">Better implementation and enforcement of labour market policies and platform regulation (combination of Policy Options A3b, B2b, </w:t>
            </w:r>
            <w:r w:rsidR="000A41F3" w:rsidRPr="001A501A">
              <w:rPr>
                <w:sz w:val="16"/>
                <w:szCs w:val="16"/>
              </w:rPr>
              <w:t xml:space="preserve">C1 and </w:t>
            </w:r>
            <w:r w:rsidRPr="001A501A">
              <w:rPr>
                <w:sz w:val="16"/>
                <w:szCs w:val="16"/>
              </w:rPr>
              <w:t>C</w:t>
            </w:r>
            <w:r w:rsidR="00EA01E8" w:rsidRPr="001A501A">
              <w:rPr>
                <w:sz w:val="16"/>
                <w:szCs w:val="16"/>
              </w:rPr>
              <w:t>2</w:t>
            </w:r>
            <w:r w:rsidRPr="001A501A">
              <w:rPr>
                <w:sz w:val="16"/>
                <w:szCs w:val="16"/>
              </w:rPr>
              <w:t>)</w:t>
            </w:r>
          </w:p>
        </w:tc>
        <w:tc>
          <w:tcPr>
            <w:tcW w:w="9178" w:type="dxa"/>
            <w:shd w:val="clear" w:color="auto" w:fill="auto"/>
          </w:tcPr>
          <w:p w14:paraId="26B8BBC4" w14:textId="77777777" w:rsidR="007462D0" w:rsidRPr="001A501A" w:rsidRDefault="007462D0" w:rsidP="007302C0">
            <w:pPr>
              <w:spacing w:afterLines="60" w:after="144"/>
              <w:jc w:val="both"/>
              <w:rPr>
                <w:sz w:val="16"/>
                <w:szCs w:val="16"/>
              </w:rPr>
            </w:pPr>
            <w:r w:rsidRPr="001A501A">
              <w:rPr>
                <w:b/>
                <w:sz w:val="16"/>
                <w:szCs w:val="16"/>
              </w:rPr>
              <w:t>Policy Option B2b</w:t>
            </w:r>
            <w:r w:rsidRPr="001A501A">
              <w:rPr>
                <w:sz w:val="16"/>
                <w:szCs w:val="16"/>
              </w:rPr>
              <w:t xml:space="preserve"> will provide better transparency concerning algorithmic management, which underpins platforms’ business models. </w:t>
            </w:r>
          </w:p>
          <w:p w14:paraId="18080FD8" w14:textId="77777777" w:rsidR="007462D0" w:rsidRPr="001A501A" w:rsidRDefault="007462D0" w:rsidP="007302C0">
            <w:pPr>
              <w:spacing w:afterLines="60" w:after="144"/>
              <w:jc w:val="both"/>
              <w:rPr>
                <w:sz w:val="16"/>
                <w:szCs w:val="16"/>
              </w:rPr>
            </w:pPr>
            <w:r w:rsidRPr="001A501A">
              <w:rPr>
                <w:b/>
                <w:sz w:val="16"/>
                <w:szCs w:val="16"/>
              </w:rPr>
              <w:t>Policy Option A3b</w:t>
            </w:r>
            <w:r w:rsidRPr="001A501A">
              <w:rPr>
                <w:sz w:val="16"/>
                <w:szCs w:val="16"/>
              </w:rPr>
              <w:t xml:space="preserve"> will provide more clarity to authorities concerning the criteria for assessing the extent of control that platforms exercise over people working though them. The rebuttable presumption will also provide the authorities instruments to bring potential cases of misclassification to court.  </w:t>
            </w:r>
          </w:p>
          <w:p w14:paraId="08548972" w14:textId="77777777" w:rsidR="007462D0" w:rsidRPr="001A501A" w:rsidRDefault="007462D0" w:rsidP="000A41F3">
            <w:pPr>
              <w:spacing w:afterLines="60" w:after="144"/>
              <w:jc w:val="both"/>
              <w:rPr>
                <w:sz w:val="16"/>
                <w:szCs w:val="16"/>
              </w:rPr>
            </w:pPr>
            <w:r w:rsidRPr="001A501A">
              <w:rPr>
                <w:b/>
                <w:sz w:val="16"/>
                <w:szCs w:val="16"/>
              </w:rPr>
              <w:t>Policy Option</w:t>
            </w:r>
            <w:r w:rsidR="000A41F3" w:rsidRPr="001A501A">
              <w:rPr>
                <w:b/>
                <w:sz w:val="16"/>
                <w:szCs w:val="16"/>
              </w:rPr>
              <w:t>s</w:t>
            </w:r>
            <w:r w:rsidRPr="001A501A">
              <w:rPr>
                <w:b/>
                <w:sz w:val="16"/>
                <w:szCs w:val="16"/>
              </w:rPr>
              <w:t xml:space="preserve"> </w:t>
            </w:r>
            <w:r w:rsidR="000A41F3" w:rsidRPr="001A501A">
              <w:rPr>
                <w:b/>
                <w:sz w:val="16"/>
                <w:szCs w:val="16"/>
              </w:rPr>
              <w:t xml:space="preserve">C1 and </w:t>
            </w:r>
            <w:r w:rsidRPr="001A501A">
              <w:rPr>
                <w:b/>
                <w:sz w:val="16"/>
                <w:szCs w:val="16"/>
              </w:rPr>
              <w:t>C2</w:t>
            </w:r>
            <w:r w:rsidRPr="001A501A">
              <w:rPr>
                <w:sz w:val="16"/>
                <w:szCs w:val="16"/>
              </w:rPr>
              <w:t xml:space="preserve"> will ensure </w:t>
            </w:r>
            <w:r w:rsidR="000A41F3" w:rsidRPr="001A501A">
              <w:rPr>
                <w:sz w:val="16"/>
                <w:szCs w:val="16"/>
              </w:rPr>
              <w:t xml:space="preserve">that people working through platforms cross-border as workers have adequate access to social protection, as per relevant national rules of the country they work in. It will also ensure that digital labour platforms are treated on an equal footing with offline businesses. The publication requirements will enhance </w:t>
            </w:r>
            <w:r w:rsidRPr="001A501A">
              <w:rPr>
                <w:sz w:val="16"/>
                <w:szCs w:val="16"/>
              </w:rPr>
              <w:t xml:space="preserve">availability of data on people working though platforms that could be used for policy design, monitoring and implementation. </w:t>
            </w:r>
          </w:p>
        </w:tc>
      </w:tr>
    </w:tbl>
    <w:p w14:paraId="09666A53" w14:textId="77777777" w:rsidR="000D7E6F" w:rsidRPr="001A501A" w:rsidRDefault="000D7E6F" w:rsidP="007302C0">
      <w:pPr>
        <w:spacing w:after="0"/>
        <w:jc w:val="both"/>
        <w:rPr>
          <w:rFonts w:ascii="Times New Roman" w:hAnsi="Times New Roman" w:cs="Times New Roman"/>
          <w:lang w:val="en-US"/>
        </w:rPr>
      </w:pPr>
    </w:p>
    <w:p w14:paraId="3909B07E" w14:textId="77777777" w:rsidR="000D7E6F" w:rsidRPr="001A501A" w:rsidRDefault="004006E6" w:rsidP="005D1C50">
      <w:pPr>
        <w:pStyle w:val="Heading4"/>
        <w:rPr>
          <w:b/>
        </w:rPr>
      </w:pPr>
      <w:bookmarkStart w:id="1800" w:name="_Toc83392697"/>
      <w:bookmarkStart w:id="1801" w:name="_Toc83393159"/>
      <w:bookmarkStart w:id="1802" w:name="_Toc83393310"/>
      <w:bookmarkStart w:id="1803" w:name="_Toc83393399"/>
      <w:bookmarkStart w:id="1804" w:name="_Toc83393461"/>
      <w:bookmarkStart w:id="1805" w:name="_Toc83397112"/>
      <w:bookmarkStart w:id="1806" w:name="_Toc83398359"/>
      <w:bookmarkStart w:id="1807" w:name="_Toc83651252"/>
      <w:bookmarkStart w:id="1808" w:name="_Toc86749305"/>
      <w:r w:rsidRPr="001A501A">
        <w:rPr>
          <w:b/>
        </w:rPr>
        <w:t>A3</w:t>
      </w:r>
      <w:r w:rsidR="007462D0" w:rsidRPr="001A501A">
        <w:rPr>
          <w:b/>
        </w:rPr>
        <w:t>.2 Overview of costs of the preferred option</w:t>
      </w:r>
      <w:bookmarkEnd w:id="1800"/>
      <w:bookmarkEnd w:id="1801"/>
      <w:bookmarkEnd w:id="1802"/>
      <w:bookmarkEnd w:id="1803"/>
      <w:bookmarkEnd w:id="1804"/>
      <w:bookmarkEnd w:id="1805"/>
      <w:bookmarkEnd w:id="1806"/>
      <w:bookmarkEnd w:id="1807"/>
      <w:bookmarkEnd w:id="1808"/>
    </w:p>
    <w:tbl>
      <w:tblPr>
        <w:tblStyle w:val="TableGrid"/>
        <w:tblW w:w="5000" w:type="pct"/>
        <w:tblLook w:val="04A0" w:firstRow="1" w:lastRow="0" w:firstColumn="1" w:lastColumn="0" w:noHBand="0" w:noVBand="1"/>
      </w:tblPr>
      <w:tblGrid>
        <w:gridCol w:w="1511"/>
        <w:gridCol w:w="2091"/>
        <w:gridCol w:w="5640"/>
      </w:tblGrid>
      <w:tr w:rsidR="007462D0" w:rsidRPr="005F55D6" w14:paraId="6BB06F6E" w14:textId="77777777" w:rsidTr="007462D0">
        <w:tc>
          <w:tcPr>
            <w:tcW w:w="13993" w:type="dxa"/>
            <w:gridSpan w:val="3"/>
            <w:shd w:val="clear" w:color="auto" w:fill="auto"/>
          </w:tcPr>
          <w:p w14:paraId="43C4B068" w14:textId="77777777" w:rsidR="007462D0" w:rsidRPr="001A501A" w:rsidRDefault="007462D0" w:rsidP="007302C0">
            <w:pPr>
              <w:tabs>
                <w:tab w:val="left" w:pos="1697"/>
                <w:tab w:val="center" w:pos="4819"/>
              </w:tabs>
              <w:spacing w:before="60" w:after="60"/>
              <w:jc w:val="both"/>
              <w:rPr>
                <w:b/>
                <w:sz w:val="16"/>
                <w:szCs w:val="16"/>
              </w:rPr>
            </w:pPr>
            <w:r w:rsidRPr="001A501A">
              <w:rPr>
                <w:b/>
                <w:sz w:val="16"/>
                <w:szCs w:val="16"/>
              </w:rPr>
              <w:tab/>
              <w:t>Overview of costs (total of all policy options and accompanying measures) of the Preferred Option</w:t>
            </w:r>
          </w:p>
        </w:tc>
      </w:tr>
      <w:tr w:rsidR="000A41F3" w:rsidRPr="005F55D6" w14:paraId="12034542" w14:textId="77777777" w:rsidTr="007462D0">
        <w:tc>
          <w:tcPr>
            <w:tcW w:w="1980" w:type="dxa"/>
            <w:vMerge w:val="restart"/>
          </w:tcPr>
          <w:p w14:paraId="6AAFAD25" w14:textId="77777777" w:rsidR="007462D0" w:rsidRPr="001A501A" w:rsidRDefault="007462D0" w:rsidP="007302C0">
            <w:pPr>
              <w:spacing w:before="60" w:after="60"/>
              <w:jc w:val="both"/>
              <w:rPr>
                <w:sz w:val="16"/>
                <w:szCs w:val="16"/>
              </w:rPr>
            </w:pPr>
            <w:r w:rsidRPr="001A501A">
              <w:rPr>
                <w:sz w:val="16"/>
                <w:szCs w:val="16"/>
              </w:rPr>
              <w:t>People working through platforms (employed and self-employed)</w:t>
            </w:r>
          </w:p>
        </w:tc>
        <w:tc>
          <w:tcPr>
            <w:tcW w:w="2835" w:type="dxa"/>
          </w:tcPr>
          <w:p w14:paraId="70924AB7" w14:textId="77777777" w:rsidR="007462D0" w:rsidRPr="001A501A" w:rsidRDefault="007462D0" w:rsidP="007302C0">
            <w:pPr>
              <w:jc w:val="both"/>
              <w:rPr>
                <w:sz w:val="16"/>
                <w:szCs w:val="16"/>
              </w:rPr>
            </w:pPr>
            <w:r w:rsidRPr="001A501A">
              <w:rPr>
                <w:sz w:val="16"/>
                <w:szCs w:val="16"/>
              </w:rPr>
              <w:t>Loss of flexibility and autonomy for the reclassified people working through platforms (Policy Option</w:t>
            </w:r>
            <w:r w:rsidR="00EA01E8" w:rsidRPr="001A501A">
              <w:rPr>
                <w:sz w:val="16"/>
                <w:szCs w:val="16"/>
              </w:rPr>
              <w:t xml:space="preserve"> </w:t>
            </w:r>
            <w:r w:rsidRPr="001A501A">
              <w:rPr>
                <w:sz w:val="16"/>
                <w:szCs w:val="16"/>
              </w:rPr>
              <w:t>A3b)</w:t>
            </w:r>
          </w:p>
        </w:tc>
        <w:tc>
          <w:tcPr>
            <w:tcW w:w="9178" w:type="dxa"/>
          </w:tcPr>
          <w:p w14:paraId="37494C5C" w14:textId="77777777" w:rsidR="007462D0" w:rsidRPr="001A501A" w:rsidRDefault="007462D0" w:rsidP="007302C0">
            <w:pPr>
              <w:spacing w:before="60"/>
              <w:jc w:val="both"/>
              <w:rPr>
                <w:sz w:val="16"/>
                <w:szCs w:val="16"/>
              </w:rPr>
            </w:pPr>
            <w:r w:rsidRPr="001A501A">
              <w:rPr>
                <w:sz w:val="16"/>
                <w:szCs w:val="16"/>
              </w:rPr>
              <w:t>Some loss of flexibility and autonomy for those people (around 1.72 – 4.09 million people) who are currently working through platforms, are at risk of misclassification and will obtain the status of an employee after the policy options are implemented</w:t>
            </w:r>
          </w:p>
        </w:tc>
      </w:tr>
      <w:tr w:rsidR="000A41F3" w:rsidRPr="005F55D6" w14:paraId="49D5B225" w14:textId="77777777" w:rsidTr="00056414">
        <w:tc>
          <w:tcPr>
            <w:tcW w:w="1980" w:type="dxa"/>
            <w:vMerge/>
          </w:tcPr>
          <w:p w14:paraId="2284B4AB" w14:textId="77777777" w:rsidR="007462D0" w:rsidRPr="001A501A" w:rsidRDefault="007462D0" w:rsidP="007302C0">
            <w:pPr>
              <w:jc w:val="both"/>
              <w:rPr>
                <w:sz w:val="16"/>
                <w:szCs w:val="16"/>
              </w:rPr>
            </w:pPr>
          </w:p>
        </w:tc>
        <w:tc>
          <w:tcPr>
            <w:tcW w:w="2835" w:type="dxa"/>
          </w:tcPr>
          <w:p w14:paraId="5813C6BB" w14:textId="77777777" w:rsidR="007462D0" w:rsidRPr="001A501A" w:rsidRDefault="007462D0" w:rsidP="007302C0">
            <w:pPr>
              <w:spacing w:before="60" w:after="60"/>
              <w:jc w:val="both"/>
              <w:rPr>
                <w:sz w:val="16"/>
                <w:szCs w:val="16"/>
              </w:rPr>
            </w:pPr>
            <w:r w:rsidRPr="001A501A">
              <w:rPr>
                <w:sz w:val="16"/>
                <w:szCs w:val="16"/>
              </w:rPr>
              <w:t>Lower availability of work through platforms and lower income for the self-employed (Policy Option</w:t>
            </w:r>
            <w:r w:rsidR="00EA01E8" w:rsidRPr="001A501A">
              <w:rPr>
                <w:sz w:val="16"/>
                <w:szCs w:val="16"/>
              </w:rPr>
              <w:t xml:space="preserve"> </w:t>
            </w:r>
            <w:r w:rsidRPr="001A501A">
              <w:rPr>
                <w:sz w:val="16"/>
                <w:szCs w:val="16"/>
              </w:rPr>
              <w:t>A3b)</w:t>
            </w:r>
          </w:p>
        </w:tc>
        <w:tc>
          <w:tcPr>
            <w:tcW w:w="9178" w:type="dxa"/>
          </w:tcPr>
          <w:p w14:paraId="09BBE022" w14:textId="77777777" w:rsidR="007462D0" w:rsidRPr="001A501A" w:rsidRDefault="002153BF" w:rsidP="007302C0">
            <w:pPr>
              <w:spacing w:before="60" w:after="60"/>
              <w:jc w:val="both"/>
              <w:rPr>
                <w:sz w:val="16"/>
                <w:szCs w:val="16"/>
              </w:rPr>
            </w:pPr>
            <w:r w:rsidRPr="001A501A">
              <w:rPr>
                <w:sz w:val="16"/>
                <w:szCs w:val="16"/>
              </w:rPr>
              <w:t xml:space="preserve">Very difficult to estimate in a meaningful way. </w:t>
            </w:r>
            <w:r w:rsidR="00056414" w:rsidRPr="001A501A">
              <w:rPr>
                <w:sz w:val="16"/>
                <w:szCs w:val="16"/>
              </w:rPr>
              <w:t>According to platforms, r</w:t>
            </w:r>
            <w:r w:rsidR="00C37C48" w:rsidRPr="001A501A">
              <w:rPr>
                <w:sz w:val="16"/>
                <w:szCs w:val="16"/>
              </w:rPr>
              <w:t xml:space="preserve">educed </w:t>
            </w:r>
            <w:r w:rsidR="007462D0" w:rsidRPr="001A501A">
              <w:rPr>
                <w:sz w:val="16"/>
                <w:szCs w:val="16"/>
              </w:rPr>
              <w:t xml:space="preserve">market access and fewer work opportunities for </w:t>
            </w:r>
            <w:r w:rsidR="00056414" w:rsidRPr="001A501A">
              <w:rPr>
                <w:sz w:val="16"/>
                <w:szCs w:val="16"/>
              </w:rPr>
              <w:t xml:space="preserve">41-80% </w:t>
            </w:r>
            <w:r w:rsidR="007462D0" w:rsidRPr="001A501A">
              <w:rPr>
                <w:sz w:val="16"/>
                <w:szCs w:val="16"/>
              </w:rPr>
              <w:t xml:space="preserve">of people currently working through </w:t>
            </w:r>
            <w:r w:rsidR="00056414" w:rsidRPr="001A501A">
              <w:rPr>
                <w:sz w:val="16"/>
                <w:szCs w:val="16"/>
              </w:rPr>
              <w:t xml:space="preserve">delivery and ride-hailing </w:t>
            </w:r>
            <w:r w:rsidR="007462D0" w:rsidRPr="001A501A">
              <w:rPr>
                <w:sz w:val="16"/>
                <w:szCs w:val="16"/>
              </w:rPr>
              <w:t xml:space="preserve">platforms. </w:t>
            </w:r>
          </w:p>
          <w:p w14:paraId="079236EC" w14:textId="77777777" w:rsidR="007462D0" w:rsidRPr="001A501A" w:rsidRDefault="007462D0" w:rsidP="007302C0">
            <w:pPr>
              <w:spacing w:before="60" w:after="60"/>
              <w:jc w:val="both"/>
              <w:rPr>
                <w:sz w:val="16"/>
                <w:szCs w:val="16"/>
              </w:rPr>
            </w:pPr>
            <w:r w:rsidRPr="001A501A">
              <w:rPr>
                <w:sz w:val="16"/>
                <w:szCs w:val="16"/>
              </w:rPr>
              <w:t xml:space="preserve">Potentially increased price competition by self-employed people who could set their own prices. </w:t>
            </w:r>
          </w:p>
          <w:p w14:paraId="0F51A28D" w14:textId="77777777" w:rsidR="007462D0" w:rsidRPr="001A501A" w:rsidRDefault="007462D0" w:rsidP="007302C0">
            <w:pPr>
              <w:spacing w:before="60" w:after="60"/>
              <w:jc w:val="both"/>
              <w:rPr>
                <w:sz w:val="16"/>
                <w:szCs w:val="16"/>
              </w:rPr>
            </w:pPr>
            <w:r w:rsidRPr="001A501A">
              <w:rPr>
                <w:sz w:val="16"/>
                <w:szCs w:val="16"/>
              </w:rPr>
              <w:t>Fewer EU citizens will provide services via online platforms because they could not compete on price with self-employed non-EU freelancers.</w:t>
            </w:r>
          </w:p>
        </w:tc>
      </w:tr>
      <w:tr w:rsidR="000A41F3" w:rsidRPr="005F55D6" w14:paraId="09D8A6D0" w14:textId="77777777" w:rsidTr="00056414">
        <w:tc>
          <w:tcPr>
            <w:tcW w:w="1980" w:type="dxa"/>
            <w:vMerge w:val="restart"/>
          </w:tcPr>
          <w:p w14:paraId="262014C1" w14:textId="77777777" w:rsidR="007462D0" w:rsidRPr="001A501A" w:rsidRDefault="007462D0" w:rsidP="007302C0">
            <w:pPr>
              <w:jc w:val="both"/>
              <w:rPr>
                <w:sz w:val="16"/>
                <w:szCs w:val="16"/>
              </w:rPr>
            </w:pPr>
            <w:r w:rsidRPr="001A501A">
              <w:rPr>
                <w:sz w:val="16"/>
                <w:szCs w:val="16"/>
              </w:rPr>
              <w:t xml:space="preserve">Digital labour platforms </w:t>
            </w:r>
          </w:p>
        </w:tc>
        <w:tc>
          <w:tcPr>
            <w:tcW w:w="2835" w:type="dxa"/>
          </w:tcPr>
          <w:p w14:paraId="37C8E563" w14:textId="77777777" w:rsidR="007462D0" w:rsidRPr="001A501A" w:rsidRDefault="007462D0" w:rsidP="007302C0">
            <w:pPr>
              <w:spacing w:before="120"/>
              <w:jc w:val="both"/>
              <w:rPr>
                <w:sz w:val="16"/>
                <w:szCs w:val="16"/>
              </w:rPr>
            </w:pPr>
            <w:r w:rsidRPr="001A501A">
              <w:rPr>
                <w:sz w:val="16"/>
                <w:szCs w:val="16"/>
              </w:rPr>
              <w:t>Increased legal and compliance costs (Policy Option</w:t>
            </w:r>
            <w:r w:rsidR="00EA01E8" w:rsidRPr="001A501A">
              <w:rPr>
                <w:sz w:val="16"/>
                <w:szCs w:val="16"/>
              </w:rPr>
              <w:t xml:space="preserve"> </w:t>
            </w:r>
            <w:r w:rsidRPr="001A501A">
              <w:rPr>
                <w:sz w:val="16"/>
                <w:szCs w:val="16"/>
              </w:rPr>
              <w:t xml:space="preserve">A3b) </w:t>
            </w:r>
          </w:p>
        </w:tc>
        <w:tc>
          <w:tcPr>
            <w:tcW w:w="9178" w:type="dxa"/>
          </w:tcPr>
          <w:p w14:paraId="3114E66D" w14:textId="77777777" w:rsidR="007462D0" w:rsidRPr="001A501A" w:rsidRDefault="007462D0" w:rsidP="007302C0">
            <w:pPr>
              <w:spacing w:before="120" w:after="120"/>
              <w:jc w:val="both"/>
              <w:rPr>
                <w:sz w:val="16"/>
                <w:szCs w:val="16"/>
              </w:rPr>
            </w:pPr>
            <w:r w:rsidRPr="001A501A">
              <w:rPr>
                <w:sz w:val="16"/>
                <w:szCs w:val="16"/>
              </w:rPr>
              <w:t>Currently legal and non-compliance costs are from tens to hundreds of millions euros for on-location platforms. As Policy Option A3b would make it easier and less costly for people working through platforms to challenge their legal status, the legal and non-compliance costs are likely to be even higher in the short to medium term. Nevertheless, they are expected to decrease below the baseline in the long run.</w:t>
            </w:r>
          </w:p>
        </w:tc>
      </w:tr>
      <w:tr w:rsidR="000A41F3" w:rsidRPr="005F55D6" w14:paraId="214DDD3A" w14:textId="77777777" w:rsidTr="00056414">
        <w:tc>
          <w:tcPr>
            <w:tcW w:w="1980" w:type="dxa"/>
            <w:vMerge/>
          </w:tcPr>
          <w:p w14:paraId="57842A6A" w14:textId="77777777" w:rsidR="007462D0" w:rsidRPr="001A501A" w:rsidRDefault="007462D0" w:rsidP="007302C0">
            <w:pPr>
              <w:jc w:val="both"/>
              <w:rPr>
                <w:sz w:val="16"/>
                <w:szCs w:val="16"/>
              </w:rPr>
            </w:pPr>
          </w:p>
        </w:tc>
        <w:tc>
          <w:tcPr>
            <w:tcW w:w="2835" w:type="dxa"/>
          </w:tcPr>
          <w:p w14:paraId="045C0ED6" w14:textId="77777777" w:rsidR="007462D0" w:rsidRPr="001A501A" w:rsidRDefault="007462D0" w:rsidP="007302C0">
            <w:pPr>
              <w:jc w:val="both"/>
              <w:rPr>
                <w:sz w:val="16"/>
                <w:szCs w:val="16"/>
              </w:rPr>
            </w:pPr>
            <w:r w:rsidRPr="001A501A">
              <w:rPr>
                <w:sz w:val="16"/>
                <w:szCs w:val="16"/>
              </w:rPr>
              <w:t>Administrative costs (Policy Option</w:t>
            </w:r>
            <w:r w:rsidR="00EA01E8" w:rsidRPr="001A501A">
              <w:rPr>
                <w:sz w:val="16"/>
                <w:szCs w:val="16"/>
              </w:rPr>
              <w:t xml:space="preserve"> </w:t>
            </w:r>
            <w:r w:rsidRPr="001A501A">
              <w:rPr>
                <w:sz w:val="16"/>
                <w:szCs w:val="16"/>
              </w:rPr>
              <w:t xml:space="preserve">A3b, B2b, </w:t>
            </w:r>
            <w:r w:rsidR="000A41F3" w:rsidRPr="001A501A">
              <w:rPr>
                <w:sz w:val="16"/>
                <w:szCs w:val="16"/>
              </w:rPr>
              <w:t xml:space="preserve">C1 and </w:t>
            </w:r>
            <w:r w:rsidRPr="001A501A">
              <w:rPr>
                <w:sz w:val="16"/>
                <w:szCs w:val="16"/>
              </w:rPr>
              <w:t>C2)</w:t>
            </w:r>
          </w:p>
        </w:tc>
        <w:tc>
          <w:tcPr>
            <w:tcW w:w="9178" w:type="dxa"/>
          </w:tcPr>
          <w:p w14:paraId="5AB1D18D" w14:textId="77777777" w:rsidR="00056414" w:rsidRPr="001A501A" w:rsidRDefault="00056414" w:rsidP="007302C0">
            <w:pPr>
              <w:spacing w:before="120"/>
              <w:jc w:val="both"/>
              <w:rPr>
                <w:sz w:val="16"/>
                <w:szCs w:val="16"/>
              </w:rPr>
            </w:pPr>
            <w:r w:rsidRPr="001A501A">
              <w:rPr>
                <w:sz w:val="16"/>
                <w:szCs w:val="16"/>
              </w:rPr>
              <w:t>Administrative cost of hiring employees (recruitment, contractual arrangements, shift allocations, etc.) are not considered to change drastically given that platforms already recruit and contract people as independent contractors. Furthermore, the processes are largely automatized.</w:t>
            </w:r>
          </w:p>
          <w:p w14:paraId="72C0F5B2" w14:textId="77777777" w:rsidR="007462D0" w:rsidRPr="001A501A" w:rsidRDefault="007462D0" w:rsidP="007302C0">
            <w:pPr>
              <w:spacing w:before="120"/>
              <w:jc w:val="both"/>
              <w:rPr>
                <w:sz w:val="16"/>
                <w:szCs w:val="16"/>
              </w:rPr>
            </w:pPr>
            <w:r w:rsidRPr="001A501A">
              <w:rPr>
                <w:sz w:val="16"/>
                <w:szCs w:val="16"/>
              </w:rPr>
              <w:t>Legal research to adapt to changing employment rules in different Member States:  one-off combined cost of legal research of at least EUR 557,000 + recurring costs of at least EUR 712.5 per expansion to a new country + the cost of adapting to the new legal rules.</w:t>
            </w:r>
          </w:p>
          <w:p w14:paraId="6F9EA7F2" w14:textId="77777777" w:rsidR="007462D0" w:rsidRPr="001A501A" w:rsidRDefault="007462D0" w:rsidP="007302C0">
            <w:pPr>
              <w:spacing w:before="120"/>
              <w:jc w:val="both"/>
              <w:rPr>
                <w:sz w:val="16"/>
                <w:szCs w:val="16"/>
              </w:rPr>
            </w:pPr>
            <w:r w:rsidRPr="001A501A">
              <w:rPr>
                <w:sz w:val="16"/>
                <w:szCs w:val="16"/>
              </w:rPr>
              <w:t>One-off costs of providing more algorithmic transparency for people working through platforms. Recurring cost per consultation with workers’ representatives estimated at EUR 67.36   for each platform (assuming one manager attends one two hour consultation), or EUR 199,665 across affected platforms. The recurring cost of ensuring human oversight</w:t>
            </w:r>
            <w:r w:rsidR="004157E1" w:rsidRPr="001A501A">
              <w:rPr>
                <w:sz w:val="16"/>
                <w:szCs w:val="16"/>
              </w:rPr>
              <w:t xml:space="preserve"> and </w:t>
            </w:r>
            <w:r w:rsidRPr="001A501A">
              <w:rPr>
                <w:sz w:val="16"/>
                <w:szCs w:val="16"/>
              </w:rPr>
              <w:t>review of significant decisions taken by algorithms, providing written explanations of these decisions, and internal complaint-handling procedures. Recurring cost of maintaining redress mechanisms. The precise costs per platform could vary depending on whether the platform already has any complaint handling procedures and how many people work through the platform.</w:t>
            </w:r>
          </w:p>
          <w:p w14:paraId="349DD98A" w14:textId="77777777" w:rsidR="007462D0" w:rsidRPr="001A501A" w:rsidRDefault="007462D0" w:rsidP="007302C0">
            <w:pPr>
              <w:jc w:val="both"/>
              <w:rPr>
                <w:sz w:val="16"/>
                <w:szCs w:val="16"/>
              </w:rPr>
            </w:pPr>
          </w:p>
          <w:p w14:paraId="26AF48E5" w14:textId="77777777" w:rsidR="000A41F3" w:rsidRPr="001A501A" w:rsidRDefault="000A41F3" w:rsidP="007302C0">
            <w:pPr>
              <w:jc w:val="both"/>
              <w:rPr>
                <w:sz w:val="16"/>
                <w:szCs w:val="16"/>
              </w:rPr>
            </w:pPr>
            <w:r w:rsidRPr="001A501A">
              <w:rPr>
                <w:sz w:val="16"/>
                <w:szCs w:val="16"/>
              </w:rPr>
              <w:t xml:space="preserve">The clarification on the </w:t>
            </w:r>
            <w:r w:rsidR="00946CD8" w:rsidRPr="001A501A">
              <w:rPr>
                <w:sz w:val="16"/>
                <w:szCs w:val="16"/>
              </w:rPr>
              <w:t>obligation to declare</w:t>
            </w:r>
            <w:r w:rsidRPr="001A501A">
              <w:rPr>
                <w:sz w:val="16"/>
                <w:szCs w:val="16"/>
              </w:rPr>
              <w:t xml:space="preserve"> platform work</w:t>
            </w:r>
            <w:r w:rsidR="00396612" w:rsidRPr="001A501A">
              <w:rPr>
                <w:sz w:val="16"/>
                <w:szCs w:val="16"/>
              </w:rPr>
              <w:t>, including in cross-border situations</w:t>
            </w:r>
            <w:r w:rsidRPr="001A501A">
              <w:rPr>
                <w:sz w:val="16"/>
                <w:szCs w:val="16"/>
              </w:rPr>
              <w:t xml:space="preserve"> would have no costs above the baseline, sin</w:t>
            </w:r>
            <w:r w:rsidR="00A60817" w:rsidRPr="001A501A">
              <w:rPr>
                <w:sz w:val="16"/>
                <w:szCs w:val="16"/>
              </w:rPr>
              <w:t>c</w:t>
            </w:r>
            <w:r w:rsidRPr="001A501A">
              <w:rPr>
                <w:sz w:val="16"/>
                <w:szCs w:val="16"/>
              </w:rPr>
              <w:t xml:space="preserve">e it would make sure that platforms abide by the national rules they would have to comply with anyway, in their capacity of employers. </w:t>
            </w:r>
          </w:p>
          <w:p w14:paraId="2D8C30CA" w14:textId="77777777" w:rsidR="000A41F3" w:rsidRPr="001A501A" w:rsidRDefault="000A41F3" w:rsidP="007302C0">
            <w:pPr>
              <w:jc w:val="both"/>
              <w:rPr>
                <w:sz w:val="16"/>
                <w:szCs w:val="16"/>
              </w:rPr>
            </w:pPr>
          </w:p>
          <w:p w14:paraId="763886AD" w14:textId="77777777" w:rsidR="007462D0" w:rsidRPr="001A501A" w:rsidRDefault="007462D0" w:rsidP="007302C0">
            <w:pPr>
              <w:jc w:val="both"/>
              <w:rPr>
                <w:sz w:val="16"/>
                <w:szCs w:val="16"/>
              </w:rPr>
            </w:pPr>
            <w:r w:rsidRPr="001A501A">
              <w:rPr>
                <w:sz w:val="16"/>
                <w:szCs w:val="16"/>
              </w:rPr>
              <w:t>Providing information on the web-site regarding the number of people working through platforms and their employment status:</w:t>
            </w:r>
          </w:p>
          <w:p w14:paraId="71939E1F" w14:textId="77777777" w:rsidR="007462D0" w:rsidRPr="001A501A" w:rsidRDefault="007462D0" w:rsidP="007302C0">
            <w:pPr>
              <w:jc w:val="both"/>
              <w:rPr>
                <w:sz w:val="16"/>
                <w:szCs w:val="16"/>
              </w:rPr>
            </w:pPr>
            <w:r w:rsidRPr="001A501A">
              <w:rPr>
                <w:sz w:val="16"/>
                <w:szCs w:val="16"/>
              </w:rPr>
              <w:t>One-off cost per platform: EUR 92.28</w:t>
            </w:r>
          </w:p>
          <w:p w14:paraId="4725EE18" w14:textId="77777777" w:rsidR="007462D0" w:rsidRPr="001A501A" w:rsidRDefault="007462D0" w:rsidP="007302C0">
            <w:pPr>
              <w:jc w:val="both"/>
              <w:rPr>
                <w:sz w:val="16"/>
                <w:szCs w:val="16"/>
              </w:rPr>
            </w:pPr>
            <w:r w:rsidRPr="001A501A">
              <w:rPr>
                <w:sz w:val="16"/>
                <w:szCs w:val="16"/>
              </w:rPr>
              <w:t>Combined one-off cost for all on-location platforms: EUR 30,360</w:t>
            </w:r>
          </w:p>
          <w:p w14:paraId="152BD8AD" w14:textId="77777777" w:rsidR="007462D0" w:rsidRPr="001A501A" w:rsidRDefault="007462D0" w:rsidP="007302C0">
            <w:pPr>
              <w:jc w:val="both"/>
              <w:rPr>
                <w:sz w:val="16"/>
                <w:szCs w:val="16"/>
              </w:rPr>
            </w:pPr>
            <w:r w:rsidRPr="001A501A">
              <w:rPr>
                <w:sz w:val="16"/>
                <w:szCs w:val="16"/>
              </w:rPr>
              <w:t>Combined one-off cost for online platforms: EUR 17,256</w:t>
            </w:r>
          </w:p>
          <w:p w14:paraId="4E24230A" w14:textId="77777777" w:rsidR="007462D0" w:rsidRPr="001A501A" w:rsidRDefault="007462D0" w:rsidP="007302C0">
            <w:pPr>
              <w:jc w:val="both"/>
              <w:rPr>
                <w:sz w:val="16"/>
                <w:szCs w:val="16"/>
              </w:rPr>
            </w:pPr>
            <w:r w:rsidRPr="001A501A">
              <w:rPr>
                <w:sz w:val="16"/>
                <w:szCs w:val="16"/>
              </w:rPr>
              <w:t>Recurring annual cost of updates per platform: between EUR 0 (if data are automatically linked to the tool) and EUR 185 (if manual updates are needed)</w:t>
            </w:r>
          </w:p>
          <w:p w14:paraId="5B610754" w14:textId="77777777" w:rsidR="007462D0" w:rsidRPr="001A501A" w:rsidRDefault="007462D0" w:rsidP="007302C0">
            <w:pPr>
              <w:jc w:val="both"/>
              <w:rPr>
                <w:sz w:val="16"/>
                <w:szCs w:val="16"/>
              </w:rPr>
            </w:pPr>
            <w:r w:rsidRPr="001A501A">
              <w:rPr>
                <w:sz w:val="16"/>
                <w:szCs w:val="16"/>
              </w:rPr>
              <w:t xml:space="preserve">Combined cost of updates for all on-location platforms: EUR 0 – EUR 60,720. </w:t>
            </w:r>
          </w:p>
          <w:p w14:paraId="34631368" w14:textId="77777777" w:rsidR="007462D0" w:rsidRPr="001A501A" w:rsidRDefault="007462D0" w:rsidP="007302C0">
            <w:pPr>
              <w:jc w:val="both"/>
              <w:rPr>
                <w:sz w:val="16"/>
                <w:szCs w:val="16"/>
              </w:rPr>
            </w:pPr>
            <w:r w:rsidRPr="001A501A">
              <w:rPr>
                <w:sz w:val="16"/>
                <w:szCs w:val="16"/>
              </w:rPr>
              <w:t>Combined cost of updates for all on-location platforms: EUR 0 – EUR 34,512</w:t>
            </w:r>
          </w:p>
          <w:p w14:paraId="57EC5A37" w14:textId="77777777" w:rsidR="007462D0" w:rsidRPr="001A501A" w:rsidRDefault="007462D0" w:rsidP="007302C0">
            <w:pPr>
              <w:jc w:val="both"/>
              <w:rPr>
                <w:sz w:val="16"/>
                <w:szCs w:val="16"/>
              </w:rPr>
            </w:pPr>
          </w:p>
        </w:tc>
      </w:tr>
      <w:tr w:rsidR="000A41F3" w:rsidRPr="005F55D6" w14:paraId="250375B7" w14:textId="77777777" w:rsidTr="00056414">
        <w:tc>
          <w:tcPr>
            <w:tcW w:w="1980" w:type="dxa"/>
            <w:vMerge/>
          </w:tcPr>
          <w:p w14:paraId="432CCD77" w14:textId="77777777" w:rsidR="007462D0" w:rsidRPr="001A501A" w:rsidRDefault="007462D0" w:rsidP="007302C0">
            <w:pPr>
              <w:jc w:val="both"/>
              <w:rPr>
                <w:sz w:val="16"/>
                <w:szCs w:val="16"/>
              </w:rPr>
            </w:pPr>
          </w:p>
        </w:tc>
        <w:tc>
          <w:tcPr>
            <w:tcW w:w="2835" w:type="dxa"/>
          </w:tcPr>
          <w:p w14:paraId="28D32E71" w14:textId="77777777" w:rsidR="007462D0" w:rsidRPr="001A501A" w:rsidRDefault="007462D0" w:rsidP="007302C0">
            <w:pPr>
              <w:jc w:val="both"/>
              <w:rPr>
                <w:sz w:val="16"/>
                <w:szCs w:val="16"/>
              </w:rPr>
            </w:pPr>
            <w:r w:rsidRPr="001A501A">
              <w:rPr>
                <w:sz w:val="16"/>
                <w:szCs w:val="16"/>
              </w:rPr>
              <w:t xml:space="preserve">Costs to platforms due to rise in wages for people making less than minimum wage, and social </w:t>
            </w:r>
            <w:r w:rsidR="004157E1" w:rsidRPr="001A501A">
              <w:rPr>
                <w:sz w:val="16"/>
                <w:szCs w:val="16"/>
              </w:rPr>
              <w:t>protection</w:t>
            </w:r>
            <w:r w:rsidRPr="001A501A">
              <w:rPr>
                <w:sz w:val="16"/>
                <w:szCs w:val="16"/>
              </w:rPr>
              <w:t xml:space="preserve"> contributions paid by employers</w:t>
            </w:r>
          </w:p>
        </w:tc>
        <w:tc>
          <w:tcPr>
            <w:tcW w:w="9178" w:type="dxa"/>
            <w:shd w:val="clear" w:color="auto" w:fill="auto"/>
          </w:tcPr>
          <w:p w14:paraId="48A96138" w14:textId="77777777" w:rsidR="007462D0" w:rsidRPr="001A501A" w:rsidRDefault="007462D0" w:rsidP="007302C0">
            <w:pPr>
              <w:jc w:val="both"/>
              <w:rPr>
                <w:sz w:val="16"/>
                <w:szCs w:val="16"/>
              </w:rPr>
            </w:pPr>
            <w:r w:rsidRPr="001A501A">
              <w:rPr>
                <w:sz w:val="16"/>
                <w:szCs w:val="16"/>
              </w:rPr>
              <w:t xml:space="preserve">Annual costs related to reclassification: EUR 1.87 – 4.46 billion   </w:t>
            </w:r>
          </w:p>
        </w:tc>
      </w:tr>
      <w:tr w:rsidR="000A41F3" w:rsidRPr="005F55D6" w14:paraId="403E5F22" w14:textId="77777777" w:rsidTr="00056414">
        <w:tc>
          <w:tcPr>
            <w:tcW w:w="1980" w:type="dxa"/>
            <w:vMerge/>
          </w:tcPr>
          <w:p w14:paraId="10C7B531" w14:textId="77777777" w:rsidR="007462D0" w:rsidRPr="001A501A" w:rsidRDefault="007462D0" w:rsidP="007302C0">
            <w:pPr>
              <w:jc w:val="both"/>
              <w:rPr>
                <w:sz w:val="16"/>
                <w:szCs w:val="16"/>
              </w:rPr>
            </w:pPr>
          </w:p>
        </w:tc>
        <w:tc>
          <w:tcPr>
            <w:tcW w:w="2835" w:type="dxa"/>
          </w:tcPr>
          <w:p w14:paraId="587EC5C2" w14:textId="77777777" w:rsidR="007462D0" w:rsidRPr="001A501A" w:rsidRDefault="00056414" w:rsidP="007302C0">
            <w:pPr>
              <w:jc w:val="both"/>
              <w:rPr>
                <w:sz w:val="16"/>
                <w:szCs w:val="16"/>
              </w:rPr>
            </w:pPr>
            <w:r w:rsidRPr="001A501A">
              <w:rPr>
                <w:sz w:val="16"/>
                <w:szCs w:val="16"/>
              </w:rPr>
              <w:t>Ambivalent effect on revenue growth</w:t>
            </w:r>
          </w:p>
        </w:tc>
        <w:tc>
          <w:tcPr>
            <w:tcW w:w="9178" w:type="dxa"/>
          </w:tcPr>
          <w:p w14:paraId="12757CB8" w14:textId="77777777" w:rsidR="007462D0" w:rsidRPr="001A501A" w:rsidRDefault="00056414" w:rsidP="00056414">
            <w:pPr>
              <w:jc w:val="both"/>
              <w:rPr>
                <w:sz w:val="24"/>
                <w:szCs w:val="24"/>
                <w:lang w:val="en-US"/>
              </w:rPr>
            </w:pPr>
            <w:r w:rsidRPr="001A501A">
              <w:rPr>
                <w:sz w:val="16"/>
                <w:szCs w:val="18"/>
              </w:rPr>
              <w:t xml:space="preserve">In some relevant cases (i.e. Uber in Geneva following a court decision to reclassify workers), a drop in orders was reported following reclassification. In others (i.e. Hilfr in Denmark following the collective agreement with 3F), an increase in revenues was observed.  </w:t>
            </w:r>
          </w:p>
        </w:tc>
      </w:tr>
      <w:tr w:rsidR="000A41F3" w:rsidRPr="005F55D6" w14:paraId="3D8FF3CB" w14:textId="77777777" w:rsidTr="00056414">
        <w:tc>
          <w:tcPr>
            <w:tcW w:w="1980" w:type="dxa"/>
          </w:tcPr>
          <w:p w14:paraId="33D46F59" w14:textId="77777777" w:rsidR="007462D0" w:rsidRPr="001A501A" w:rsidRDefault="007462D0" w:rsidP="007302C0">
            <w:pPr>
              <w:jc w:val="both"/>
              <w:rPr>
                <w:sz w:val="16"/>
                <w:szCs w:val="16"/>
              </w:rPr>
            </w:pPr>
            <w:r w:rsidRPr="001A501A">
              <w:rPr>
                <w:sz w:val="16"/>
                <w:szCs w:val="16"/>
              </w:rPr>
              <w:t>Traditional businesses</w:t>
            </w:r>
          </w:p>
        </w:tc>
        <w:tc>
          <w:tcPr>
            <w:tcW w:w="2835" w:type="dxa"/>
          </w:tcPr>
          <w:p w14:paraId="77C0748F" w14:textId="77777777" w:rsidR="007462D0" w:rsidRPr="001A501A" w:rsidRDefault="007462D0" w:rsidP="007302C0">
            <w:pPr>
              <w:spacing w:before="60" w:after="60"/>
              <w:jc w:val="both"/>
              <w:rPr>
                <w:sz w:val="16"/>
                <w:szCs w:val="16"/>
              </w:rPr>
            </w:pPr>
            <w:r w:rsidRPr="001A501A">
              <w:rPr>
                <w:sz w:val="16"/>
                <w:szCs w:val="16"/>
              </w:rPr>
              <w:t>Loss of revenue</w:t>
            </w:r>
          </w:p>
        </w:tc>
        <w:tc>
          <w:tcPr>
            <w:tcW w:w="9178" w:type="dxa"/>
          </w:tcPr>
          <w:p w14:paraId="2D4479E0" w14:textId="77777777" w:rsidR="00AC79C5" w:rsidRPr="001A501A" w:rsidRDefault="00E72E5B" w:rsidP="00E72E5B">
            <w:pPr>
              <w:spacing w:before="60" w:after="60"/>
              <w:jc w:val="both"/>
              <w:rPr>
                <w:sz w:val="16"/>
                <w:szCs w:val="16"/>
              </w:rPr>
            </w:pPr>
            <w:r w:rsidRPr="001A501A">
              <w:rPr>
                <w:sz w:val="16"/>
                <w:szCs w:val="16"/>
              </w:rPr>
              <w:t xml:space="preserve">Difficult to assess as it will depend on market structures, platform strategies and those of their competitors, as well as level of dependence of restaurants on delivery platforms. </w:t>
            </w:r>
          </w:p>
          <w:p w14:paraId="37045DD1" w14:textId="77777777" w:rsidR="007462D0" w:rsidRPr="001A501A" w:rsidRDefault="00056414" w:rsidP="00E72E5B">
            <w:pPr>
              <w:spacing w:before="60" w:after="60"/>
              <w:jc w:val="both"/>
              <w:rPr>
                <w:sz w:val="16"/>
                <w:szCs w:val="16"/>
              </w:rPr>
            </w:pPr>
            <w:r w:rsidRPr="001A501A">
              <w:rPr>
                <w:sz w:val="16"/>
                <w:szCs w:val="16"/>
              </w:rPr>
              <w:t>Based on the case of Spain, around 0.16% - 1.0% of restaurant revenue lost.</w:t>
            </w:r>
          </w:p>
        </w:tc>
      </w:tr>
      <w:tr w:rsidR="000A41F3" w:rsidRPr="005F55D6" w14:paraId="076818AE" w14:textId="77777777" w:rsidTr="007462D0">
        <w:tc>
          <w:tcPr>
            <w:tcW w:w="1980" w:type="dxa"/>
          </w:tcPr>
          <w:p w14:paraId="5688768E" w14:textId="77777777" w:rsidR="007462D0" w:rsidRPr="001A501A" w:rsidRDefault="007462D0" w:rsidP="007302C0">
            <w:pPr>
              <w:jc w:val="both"/>
              <w:rPr>
                <w:sz w:val="16"/>
                <w:szCs w:val="16"/>
              </w:rPr>
            </w:pPr>
            <w:r w:rsidRPr="001A501A">
              <w:rPr>
                <w:sz w:val="16"/>
                <w:szCs w:val="16"/>
              </w:rPr>
              <w:t>Consumers</w:t>
            </w:r>
          </w:p>
        </w:tc>
        <w:tc>
          <w:tcPr>
            <w:tcW w:w="2835" w:type="dxa"/>
          </w:tcPr>
          <w:p w14:paraId="4C390E2F" w14:textId="77777777" w:rsidR="007462D0" w:rsidRPr="001A501A" w:rsidRDefault="007462D0" w:rsidP="007302C0">
            <w:pPr>
              <w:spacing w:before="60" w:after="60"/>
              <w:jc w:val="both"/>
              <w:rPr>
                <w:sz w:val="16"/>
                <w:szCs w:val="16"/>
              </w:rPr>
            </w:pPr>
            <w:r w:rsidRPr="001A501A">
              <w:rPr>
                <w:sz w:val="16"/>
                <w:szCs w:val="16"/>
              </w:rPr>
              <w:t>Reduced availability and potentially higher prices of platform services</w:t>
            </w:r>
          </w:p>
        </w:tc>
        <w:tc>
          <w:tcPr>
            <w:tcW w:w="9178" w:type="dxa"/>
          </w:tcPr>
          <w:p w14:paraId="43E210CB" w14:textId="77777777" w:rsidR="007462D0" w:rsidRPr="001A501A" w:rsidRDefault="007462D0" w:rsidP="007302C0">
            <w:pPr>
              <w:spacing w:before="60"/>
              <w:jc w:val="both"/>
              <w:rPr>
                <w:sz w:val="16"/>
                <w:szCs w:val="16"/>
              </w:rPr>
            </w:pPr>
            <w:r w:rsidRPr="001A501A">
              <w:rPr>
                <w:sz w:val="16"/>
                <w:szCs w:val="16"/>
              </w:rPr>
              <w:t>Reduced availability of services (especially on-location) as on-location platforms may cease operations in smaller cities</w:t>
            </w:r>
          </w:p>
          <w:p w14:paraId="52AB0EEA" w14:textId="77777777" w:rsidR="007462D0" w:rsidRPr="001A501A" w:rsidRDefault="007462D0" w:rsidP="007302C0">
            <w:pPr>
              <w:spacing w:before="120"/>
              <w:jc w:val="both"/>
              <w:rPr>
                <w:sz w:val="16"/>
                <w:szCs w:val="16"/>
              </w:rPr>
            </w:pPr>
            <w:r w:rsidRPr="001A501A">
              <w:rPr>
                <w:sz w:val="16"/>
                <w:szCs w:val="16"/>
              </w:rPr>
              <w:t xml:space="preserve">Higher service prices from 0 to 40%, with 24% as the realistic scenario </w:t>
            </w:r>
          </w:p>
        </w:tc>
      </w:tr>
      <w:tr w:rsidR="000A41F3" w:rsidRPr="005F55D6" w14:paraId="78B403C0" w14:textId="77777777" w:rsidTr="007462D0">
        <w:tc>
          <w:tcPr>
            <w:tcW w:w="1980" w:type="dxa"/>
          </w:tcPr>
          <w:p w14:paraId="3F876D61" w14:textId="77777777" w:rsidR="007462D0" w:rsidRPr="001A501A" w:rsidRDefault="007462D0" w:rsidP="007302C0">
            <w:pPr>
              <w:jc w:val="both"/>
              <w:rPr>
                <w:sz w:val="16"/>
                <w:szCs w:val="16"/>
              </w:rPr>
            </w:pPr>
            <w:r w:rsidRPr="001A501A">
              <w:rPr>
                <w:sz w:val="16"/>
                <w:szCs w:val="16"/>
              </w:rPr>
              <w:t>Public sector</w:t>
            </w:r>
          </w:p>
        </w:tc>
        <w:tc>
          <w:tcPr>
            <w:tcW w:w="2835" w:type="dxa"/>
          </w:tcPr>
          <w:p w14:paraId="497BF57C" w14:textId="77777777" w:rsidR="007462D0" w:rsidRPr="001A501A" w:rsidRDefault="007462D0" w:rsidP="007302C0">
            <w:pPr>
              <w:jc w:val="both"/>
              <w:rPr>
                <w:sz w:val="16"/>
                <w:szCs w:val="16"/>
              </w:rPr>
            </w:pPr>
            <w:r w:rsidRPr="001A501A">
              <w:rPr>
                <w:sz w:val="16"/>
                <w:szCs w:val="16"/>
              </w:rPr>
              <w:t>Administrative costs (Policy Options A3b, B2b, C2)</w:t>
            </w:r>
          </w:p>
        </w:tc>
        <w:tc>
          <w:tcPr>
            <w:tcW w:w="9178" w:type="dxa"/>
          </w:tcPr>
          <w:p w14:paraId="33856852" w14:textId="77777777" w:rsidR="007462D0" w:rsidRPr="001A501A" w:rsidRDefault="007462D0" w:rsidP="007302C0">
            <w:pPr>
              <w:spacing w:before="60" w:after="60"/>
              <w:jc w:val="both"/>
              <w:rPr>
                <w:sz w:val="16"/>
                <w:szCs w:val="16"/>
              </w:rPr>
            </w:pPr>
            <w:r w:rsidRPr="001A501A">
              <w:rPr>
                <w:sz w:val="16"/>
                <w:szCs w:val="16"/>
              </w:rPr>
              <w:t xml:space="preserve">The number of court cases concerning misclassification will be higher than the baseline in the short to medium term; then this number will </w:t>
            </w:r>
            <w:r w:rsidR="00396612" w:rsidRPr="001A501A">
              <w:rPr>
                <w:sz w:val="16"/>
                <w:szCs w:val="16"/>
              </w:rPr>
              <w:t>decrease (</w:t>
            </w:r>
            <w:r w:rsidRPr="001A501A">
              <w:rPr>
                <w:sz w:val="16"/>
                <w:szCs w:val="16"/>
              </w:rPr>
              <w:t xml:space="preserve">A3b). </w:t>
            </w:r>
          </w:p>
          <w:p w14:paraId="1FFFD633" w14:textId="77777777" w:rsidR="007462D0" w:rsidRPr="001A501A" w:rsidRDefault="007462D0" w:rsidP="007302C0">
            <w:pPr>
              <w:spacing w:before="60" w:after="60"/>
              <w:jc w:val="both"/>
              <w:rPr>
                <w:sz w:val="16"/>
                <w:szCs w:val="16"/>
              </w:rPr>
            </w:pPr>
            <w:r w:rsidRPr="001A501A">
              <w:rPr>
                <w:sz w:val="16"/>
                <w:szCs w:val="16"/>
              </w:rPr>
              <w:t>Extra resources will be needed in order to carry out and conclude the increased number of inspections, however they are not considered significant in view of the overall public spending on labour market supervision.</w:t>
            </w:r>
          </w:p>
          <w:p w14:paraId="34C93626" w14:textId="77777777" w:rsidR="007462D0" w:rsidRPr="001A501A" w:rsidRDefault="007462D0" w:rsidP="007302C0">
            <w:pPr>
              <w:spacing w:before="60" w:after="60"/>
              <w:jc w:val="both"/>
              <w:rPr>
                <w:sz w:val="16"/>
                <w:szCs w:val="16"/>
              </w:rPr>
            </w:pPr>
            <w:r w:rsidRPr="001A501A">
              <w:rPr>
                <w:sz w:val="16"/>
                <w:szCs w:val="16"/>
              </w:rPr>
              <w:t xml:space="preserve">Cost to public sector of overseeing how the platforms implement the transparency, consultation, human oversight and redress are not considered significant given the overall public spending on market regulation and monitoring (B2b). </w:t>
            </w:r>
          </w:p>
          <w:p w14:paraId="262F1E8E" w14:textId="77777777" w:rsidR="007462D0" w:rsidRPr="001A501A" w:rsidRDefault="007462D0" w:rsidP="007302C0">
            <w:pPr>
              <w:spacing w:before="60" w:after="60"/>
              <w:jc w:val="both"/>
              <w:rPr>
                <w:sz w:val="16"/>
                <w:szCs w:val="16"/>
              </w:rPr>
            </w:pPr>
            <w:r w:rsidRPr="001A501A">
              <w:rPr>
                <w:sz w:val="16"/>
                <w:szCs w:val="16"/>
              </w:rPr>
              <w:t>Cost to public sector of monitoring whether platforms publish the information requested and enforce the publication requirement if platforms do not comply (C2)</w:t>
            </w:r>
          </w:p>
        </w:tc>
      </w:tr>
    </w:tbl>
    <w:p w14:paraId="2D00D89C" w14:textId="77777777" w:rsidR="005F4715" w:rsidRPr="001A501A" w:rsidRDefault="005F4715" w:rsidP="007302C0">
      <w:pPr>
        <w:pStyle w:val="Text2"/>
        <w:ind w:left="0"/>
        <w:sectPr w:rsidR="005F4715" w:rsidRPr="001A501A" w:rsidSect="00CA1E8D">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567" w:footer="567" w:gutter="0"/>
          <w:cols w:space="720"/>
          <w:docGrid w:linePitch="299"/>
        </w:sectPr>
      </w:pPr>
    </w:p>
    <w:p w14:paraId="148295E4" w14:textId="77777777" w:rsidR="007462D0" w:rsidRPr="001A501A" w:rsidRDefault="004006E6" w:rsidP="005D1C50">
      <w:pPr>
        <w:pStyle w:val="Heading4"/>
        <w:rPr>
          <w:b/>
        </w:rPr>
      </w:pPr>
      <w:bookmarkStart w:id="1809" w:name="_Toc83392698"/>
      <w:bookmarkStart w:id="1810" w:name="_Toc83393160"/>
      <w:bookmarkStart w:id="1811" w:name="_Toc83393311"/>
      <w:bookmarkStart w:id="1812" w:name="_Toc83393400"/>
      <w:bookmarkStart w:id="1813" w:name="_Toc83393462"/>
      <w:bookmarkStart w:id="1814" w:name="_Toc83397113"/>
      <w:bookmarkStart w:id="1815" w:name="_Toc83398360"/>
      <w:bookmarkStart w:id="1816" w:name="_Toc83651253"/>
      <w:bookmarkStart w:id="1817" w:name="_Toc86749306"/>
      <w:r w:rsidRPr="001A501A">
        <w:rPr>
          <w:b/>
        </w:rPr>
        <w:t>A3.</w:t>
      </w:r>
      <w:r w:rsidR="007462D0" w:rsidRPr="001A501A">
        <w:rPr>
          <w:b/>
        </w:rPr>
        <w:t xml:space="preserve">3 </w:t>
      </w:r>
      <w:r w:rsidR="003C2064" w:rsidRPr="001A501A">
        <w:rPr>
          <w:b/>
        </w:rPr>
        <w:t>The SME test</w:t>
      </w:r>
      <w:bookmarkEnd w:id="1809"/>
      <w:bookmarkEnd w:id="1810"/>
      <w:bookmarkEnd w:id="1811"/>
      <w:bookmarkEnd w:id="1812"/>
      <w:bookmarkEnd w:id="1813"/>
      <w:bookmarkEnd w:id="1814"/>
      <w:bookmarkEnd w:id="1815"/>
      <w:bookmarkEnd w:id="1816"/>
      <w:bookmarkEnd w:id="1817"/>
    </w:p>
    <w:tbl>
      <w:tblPr>
        <w:tblStyle w:val="TableGrid"/>
        <w:tblW w:w="9356" w:type="dxa"/>
        <w:tblInd w:w="-176" w:type="dxa"/>
        <w:tblLook w:val="04A0" w:firstRow="1" w:lastRow="0" w:firstColumn="1" w:lastColumn="0" w:noHBand="0" w:noVBand="1"/>
      </w:tblPr>
      <w:tblGrid>
        <w:gridCol w:w="8052"/>
        <w:gridCol w:w="1304"/>
      </w:tblGrid>
      <w:tr w:rsidR="007462D0" w:rsidRPr="001A501A" w14:paraId="324A62C7" w14:textId="77777777" w:rsidTr="001B4CE6">
        <w:tc>
          <w:tcPr>
            <w:tcW w:w="8052" w:type="dxa"/>
            <w:shd w:val="clear" w:color="auto" w:fill="auto"/>
          </w:tcPr>
          <w:p w14:paraId="70BD0EA9" w14:textId="77777777" w:rsidR="007462D0" w:rsidRPr="001A501A" w:rsidRDefault="007462D0" w:rsidP="007302C0">
            <w:pPr>
              <w:jc w:val="both"/>
              <w:rPr>
                <w:b/>
                <w:sz w:val="16"/>
                <w:szCs w:val="18"/>
              </w:rPr>
            </w:pPr>
            <w:r w:rsidRPr="001A501A">
              <w:rPr>
                <w:b/>
                <w:sz w:val="16"/>
                <w:szCs w:val="18"/>
              </w:rPr>
              <w:t>1) Identification of affected businesses</w:t>
            </w:r>
          </w:p>
        </w:tc>
        <w:tc>
          <w:tcPr>
            <w:tcW w:w="1304" w:type="dxa"/>
            <w:shd w:val="clear" w:color="auto" w:fill="auto"/>
          </w:tcPr>
          <w:p w14:paraId="1FE86A80" w14:textId="77777777" w:rsidR="007462D0" w:rsidRPr="001A501A" w:rsidRDefault="007462D0" w:rsidP="007302C0">
            <w:pPr>
              <w:jc w:val="both"/>
              <w:rPr>
                <w:b/>
                <w:sz w:val="16"/>
                <w:szCs w:val="18"/>
              </w:rPr>
            </w:pPr>
            <w:r w:rsidRPr="001A501A">
              <w:rPr>
                <w:b/>
                <w:sz w:val="16"/>
                <w:szCs w:val="18"/>
              </w:rPr>
              <w:t>Details in:</w:t>
            </w:r>
          </w:p>
        </w:tc>
      </w:tr>
      <w:tr w:rsidR="007462D0" w:rsidRPr="005F55D6" w14:paraId="68C5CE39" w14:textId="77777777" w:rsidTr="001B4CE6">
        <w:tc>
          <w:tcPr>
            <w:tcW w:w="8052" w:type="dxa"/>
            <w:shd w:val="clear" w:color="auto" w:fill="auto"/>
          </w:tcPr>
          <w:p w14:paraId="6ABC418F" w14:textId="77777777" w:rsidR="007462D0" w:rsidRPr="001A501A" w:rsidRDefault="007462D0" w:rsidP="007302C0">
            <w:pPr>
              <w:jc w:val="both"/>
              <w:rPr>
                <w:sz w:val="16"/>
                <w:szCs w:val="18"/>
              </w:rPr>
            </w:pPr>
            <w:r w:rsidRPr="001A501A">
              <w:rPr>
                <w:sz w:val="16"/>
                <w:szCs w:val="18"/>
              </w:rPr>
              <w:t xml:space="preserve">The businesses </w:t>
            </w:r>
            <w:r w:rsidRPr="001A501A">
              <w:rPr>
                <w:sz w:val="16"/>
                <w:szCs w:val="18"/>
                <w:u w:val="single"/>
              </w:rPr>
              <w:t>directly</w:t>
            </w:r>
            <w:r w:rsidRPr="001A501A">
              <w:rPr>
                <w:sz w:val="16"/>
                <w:szCs w:val="18"/>
              </w:rPr>
              <w:t xml:space="preserve"> affected by the Initiative would be digital labour platforms. Since digital labour platforms tend to use independent contractors, the headcount criterion is far less important than the turnover or balance sheet criteria when defining SMEs. Using the available information on digital labour platforms’ turnover, we estimate that between 70% and 92% of all digital labour platforms operating in the EU are SMEs.</w:t>
            </w:r>
          </w:p>
          <w:p w14:paraId="532BFFE9" w14:textId="77777777" w:rsidR="007462D0" w:rsidRPr="001A501A" w:rsidRDefault="007462D0" w:rsidP="007302C0">
            <w:pPr>
              <w:jc w:val="both"/>
              <w:rPr>
                <w:sz w:val="16"/>
                <w:szCs w:val="18"/>
              </w:rPr>
            </w:pPr>
            <w:r w:rsidRPr="001A501A">
              <w:rPr>
                <w:sz w:val="16"/>
                <w:szCs w:val="18"/>
              </w:rPr>
              <w:t xml:space="preserve">Businesses </w:t>
            </w:r>
            <w:r w:rsidRPr="001A501A">
              <w:rPr>
                <w:sz w:val="16"/>
                <w:szCs w:val="18"/>
                <w:u w:val="single"/>
              </w:rPr>
              <w:t>indirectly</w:t>
            </w:r>
            <w:r w:rsidRPr="001A501A">
              <w:rPr>
                <w:sz w:val="16"/>
                <w:szCs w:val="18"/>
              </w:rPr>
              <w:t xml:space="preserve"> affected by the Initiative include traditional businesses that either compete with digital labour platforms (i.e. traditional taxi companies, nanny agencies, etc.) or rely on platforms in their operations (i.e. restaurants, fleet operators, some of the temporary work agencies which contract workers on behalf of platforms). </w:t>
            </w:r>
          </w:p>
          <w:p w14:paraId="5A057C3D" w14:textId="77777777" w:rsidR="007462D0" w:rsidRPr="001A501A" w:rsidRDefault="007462D0" w:rsidP="007302C0">
            <w:pPr>
              <w:jc w:val="both"/>
              <w:rPr>
                <w:sz w:val="16"/>
                <w:szCs w:val="18"/>
              </w:rPr>
            </w:pPr>
            <w:r w:rsidRPr="001A501A">
              <w:rPr>
                <w:sz w:val="16"/>
                <w:szCs w:val="18"/>
              </w:rPr>
              <w:t>To estimate the number of businesses providing taxi services, we consider Structural Business Statistics on other passenger land transport (excluding rail). In 2017 there were:</w:t>
            </w:r>
          </w:p>
          <w:p w14:paraId="1F7C0DE6" w14:textId="77777777" w:rsidR="007462D0" w:rsidRPr="001A501A" w:rsidRDefault="007462D0" w:rsidP="0036033D">
            <w:pPr>
              <w:pStyle w:val="ListParagraph"/>
              <w:numPr>
                <w:ilvl w:val="0"/>
                <w:numId w:val="47"/>
              </w:numPr>
              <w:spacing w:after="0" w:line="240" w:lineRule="auto"/>
              <w:jc w:val="both"/>
              <w:rPr>
                <w:sz w:val="16"/>
                <w:szCs w:val="18"/>
              </w:rPr>
            </w:pPr>
            <w:r w:rsidRPr="001A501A">
              <w:rPr>
                <w:sz w:val="16"/>
                <w:szCs w:val="18"/>
              </w:rPr>
              <w:t>631 large businesses in EU-27 (using the headcount criterion);</w:t>
            </w:r>
          </w:p>
          <w:p w14:paraId="752DECF2" w14:textId="77777777" w:rsidR="007462D0" w:rsidRPr="001A501A" w:rsidRDefault="007462D0" w:rsidP="0036033D">
            <w:pPr>
              <w:pStyle w:val="ListParagraph"/>
              <w:numPr>
                <w:ilvl w:val="0"/>
                <w:numId w:val="47"/>
              </w:numPr>
              <w:spacing w:after="0" w:line="240" w:lineRule="auto"/>
              <w:jc w:val="both"/>
              <w:rPr>
                <w:sz w:val="16"/>
                <w:szCs w:val="18"/>
              </w:rPr>
            </w:pPr>
            <w:r w:rsidRPr="001A501A">
              <w:rPr>
                <w:sz w:val="16"/>
                <w:szCs w:val="18"/>
              </w:rPr>
              <w:t>2,890 medium-sized businesses;</w:t>
            </w:r>
          </w:p>
          <w:p w14:paraId="7DE7E92F" w14:textId="77777777" w:rsidR="007462D0" w:rsidRPr="001A501A" w:rsidRDefault="007462D0" w:rsidP="0036033D">
            <w:pPr>
              <w:pStyle w:val="ListParagraph"/>
              <w:numPr>
                <w:ilvl w:val="0"/>
                <w:numId w:val="47"/>
              </w:numPr>
              <w:spacing w:after="0" w:line="240" w:lineRule="auto"/>
              <w:jc w:val="both"/>
              <w:rPr>
                <w:sz w:val="16"/>
                <w:szCs w:val="18"/>
              </w:rPr>
            </w:pPr>
            <w:r w:rsidRPr="001A501A">
              <w:rPr>
                <w:sz w:val="16"/>
                <w:szCs w:val="18"/>
              </w:rPr>
              <w:t>14,971 small businesses; and</w:t>
            </w:r>
          </w:p>
          <w:p w14:paraId="44E9B838" w14:textId="77777777" w:rsidR="007462D0" w:rsidRPr="001A501A" w:rsidRDefault="007462D0" w:rsidP="0036033D">
            <w:pPr>
              <w:pStyle w:val="ListParagraph"/>
              <w:numPr>
                <w:ilvl w:val="0"/>
                <w:numId w:val="47"/>
              </w:numPr>
              <w:spacing w:after="0" w:line="240" w:lineRule="auto"/>
              <w:jc w:val="both"/>
              <w:rPr>
                <w:sz w:val="16"/>
                <w:szCs w:val="18"/>
              </w:rPr>
            </w:pPr>
            <w:r w:rsidRPr="001A501A">
              <w:rPr>
                <w:sz w:val="16"/>
                <w:szCs w:val="18"/>
              </w:rPr>
              <w:t>79,040 micro businesses that employ between 2 and 9 people (we exclude companies that employ up to 1 person because these are self-employed people the impacts on whom are considered separately in the impact assessment).</w:t>
            </w:r>
            <w:r w:rsidRPr="001A501A">
              <w:rPr>
                <w:sz w:val="16"/>
                <w:szCs w:val="18"/>
                <w:vertAlign w:val="superscript"/>
              </w:rPr>
              <w:footnoteReference w:id="136"/>
            </w:r>
          </w:p>
          <w:p w14:paraId="554D17D5" w14:textId="77777777" w:rsidR="007462D0" w:rsidRPr="001A501A" w:rsidRDefault="007462D0" w:rsidP="007302C0">
            <w:pPr>
              <w:jc w:val="both"/>
              <w:rPr>
                <w:sz w:val="16"/>
                <w:szCs w:val="18"/>
              </w:rPr>
            </w:pPr>
            <w:r w:rsidRPr="001A501A">
              <w:rPr>
                <w:sz w:val="16"/>
                <w:szCs w:val="18"/>
              </w:rPr>
              <w:t>It is not possible to estimate how many of the taxi services are in operating in the same markets as ride-hailing digital labour platforms.</w:t>
            </w:r>
          </w:p>
          <w:p w14:paraId="099817E8" w14:textId="77777777" w:rsidR="007462D0" w:rsidRPr="001A501A" w:rsidRDefault="007462D0" w:rsidP="007302C0">
            <w:pPr>
              <w:jc w:val="both"/>
              <w:rPr>
                <w:sz w:val="16"/>
                <w:szCs w:val="18"/>
                <w:lang w:val="en-US"/>
              </w:rPr>
            </w:pPr>
            <w:r w:rsidRPr="001A501A">
              <w:rPr>
                <w:sz w:val="16"/>
                <w:szCs w:val="18"/>
              </w:rPr>
              <w:t xml:space="preserve">Regarding </w:t>
            </w:r>
            <w:r w:rsidRPr="001A501A">
              <w:rPr>
                <w:sz w:val="16"/>
                <w:szCs w:val="18"/>
                <w:lang w:val="en-US"/>
              </w:rPr>
              <w:t>restaurants, in 2018 there were:</w:t>
            </w:r>
            <w:r w:rsidRPr="001A501A">
              <w:rPr>
                <w:rStyle w:val="FootnoteReference"/>
                <w:sz w:val="16"/>
                <w:szCs w:val="18"/>
                <w:lang w:val="en-US"/>
              </w:rPr>
              <w:footnoteReference w:id="137"/>
            </w:r>
          </w:p>
          <w:p w14:paraId="2AD9C45F" w14:textId="77777777" w:rsidR="007462D0" w:rsidRPr="001A501A" w:rsidRDefault="007462D0" w:rsidP="0036033D">
            <w:pPr>
              <w:pStyle w:val="ListParagraph"/>
              <w:numPr>
                <w:ilvl w:val="0"/>
                <w:numId w:val="48"/>
              </w:numPr>
              <w:spacing w:after="0" w:line="240" w:lineRule="auto"/>
              <w:jc w:val="both"/>
              <w:rPr>
                <w:sz w:val="16"/>
                <w:szCs w:val="18"/>
              </w:rPr>
            </w:pPr>
            <w:r w:rsidRPr="001A501A">
              <w:rPr>
                <w:sz w:val="16"/>
                <w:szCs w:val="18"/>
              </w:rPr>
              <w:t>554 large businesses in EU-27;</w:t>
            </w:r>
          </w:p>
          <w:p w14:paraId="7F4F46FA" w14:textId="77777777" w:rsidR="007462D0" w:rsidRPr="001A501A" w:rsidRDefault="007462D0" w:rsidP="0036033D">
            <w:pPr>
              <w:pStyle w:val="ListParagraph"/>
              <w:numPr>
                <w:ilvl w:val="0"/>
                <w:numId w:val="48"/>
              </w:numPr>
              <w:spacing w:after="0" w:line="240" w:lineRule="auto"/>
              <w:jc w:val="both"/>
              <w:rPr>
                <w:sz w:val="16"/>
                <w:szCs w:val="18"/>
              </w:rPr>
            </w:pPr>
            <w:r w:rsidRPr="001A501A">
              <w:rPr>
                <w:sz w:val="16"/>
                <w:szCs w:val="18"/>
              </w:rPr>
              <w:t>6,489 medium-sized businesses;</w:t>
            </w:r>
          </w:p>
          <w:p w14:paraId="1F62D630" w14:textId="77777777" w:rsidR="007462D0" w:rsidRPr="001A501A" w:rsidRDefault="007462D0" w:rsidP="0036033D">
            <w:pPr>
              <w:pStyle w:val="ListParagraph"/>
              <w:numPr>
                <w:ilvl w:val="0"/>
                <w:numId w:val="48"/>
              </w:numPr>
              <w:spacing w:after="0" w:line="240" w:lineRule="auto"/>
              <w:jc w:val="both"/>
              <w:rPr>
                <w:sz w:val="16"/>
                <w:szCs w:val="18"/>
              </w:rPr>
            </w:pPr>
            <w:r w:rsidRPr="001A501A">
              <w:rPr>
                <w:sz w:val="16"/>
                <w:szCs w:val="18"/>
              </w:rPr>
              <w:t>110,482 small businesses; and</w:t>
            </w:r>
          </w:p>
          <w:p w14:paraId="2DBFC289" w14:textId="77777777" w:rsidR="007462D0" w:rsidRPr="001A501A" w:rsidRDefault="007462D0" w:rsidP="0036033D">
            <w:pPr>
              <w:pStyle w:val="ListParagraph"/>
              <w:numPr>
                <w:ilvl w:val="0"/>
                <w:numId w:val="48"/>
              </w:numPr>
              <w:spacing w:after="0" w:line="240" w:lineRule="auto"/>
              <w:jc w:val="both"/>
              <w:rPr>
                <w:sz w:val="16"/>
                <w:szCs w:val="18"/>
                <w:lang w:val="en-US"/>
              </w:rPr>
            </w:pPr>
            <w:r w:rsidRPr="001A501A">
              <w:rPr>
                <w:sz w:val="16"/>
                <w:szCs w:val="18"/>
              </w:rPr>
              <w:t>471,532 micro businesses that employ between 2 and 9 persons (we exclude companies that employ up to 1 person same as above).</w:t>
            </w:r>
            <w:r w:rsidRPr="001A501A">
              <w:rPr>
                <w:rStyle w:val="FootnoteReference"/>
                <w:sz w:val="16"/>
                <w:szCs w:val="18"/>
              </w:rPr>
              <w:footnoteReference w:id="138"/>
            </w:r>
          </w:p>
          <w:p w14:paraId="3096C61B" w14:textId="77777777" w:rsidR="007462D0" w:rsidRPr="001A501A" w:rsidRDefault="007462D0" w:rsidP="007302C0">
            <w:pPr>
              <w:jc w:val="both"/>
              <w:rPr>
                <w:sz w:val="16"/>
                <w:szCs w:val="18"/>
              </w:rPr>
            </w:pPr>
            <w:r w:rsidRPr="001A501A">
              <w:rPr>
                <w:sz w:val="16"/>
                <w:szCs w:val="18"/>
              </w:rPr>
              <w:t>It is not possible to estimate how many of the restaurants rely on delivery platforms, and to what extent.</w:t>
            </w:r>
          </w:p>
          <w:p w14:paraId="233AC676" w14:textId="77777777" w:rsidR="007462D0" w:rsidRPr="001A501A" w:rsidRDefault="007462D0" w:rsidP="007302C0">
            <w:pPr>
              <w:jc w:val="both"/>
              <w:rPr>
                <w:sz w:val="16"/>
                <w:szCs w:val="18"/>
              </w:rPr>
            </w:pPr>
            <w:r w:rsidRPr="001A501A">
              <w:rPr>
                <w:sz w:val="16"/>
                <w:szCs w:val="18"/>
              </w:rPr>
              <w:t>The number of businesses indirectly affected in other sectors cannot be estimated.</w:t>
            </w:r>
          </w:p>
        </w:tc>
        <w:tc>
          <w:tcPr>
            <w:tcW w:w="1304" w:type="dxa"/>
            <w:shd w:val="clear" w:color="auto" w:fill="auto"/>
          </w:tcPr>
          <w:p w14:paraId="20DC6FBD" w14:textId="3480D1D6" w:rsidR="007462D0" w:rsidRPr="001A501A" w:rsidRDefault="007462D0" w:rsidP="007302C0">
            <w:pPr>
              <w:jc w:val="both"/>
              <w:rPr>
                <w:sz w:val="16"/>
                <w:szCs w:val="18"/>
              </w:rPr>
            </w:pPr>
            <w:r w:rsidRPr="001A501A">
              <w:rPr>
                <w:sz w:val="16"/>
                <w:szCs w:val="18"/>
              </w:rPr>
              <w:t xml:space="preserve">Section </w:t>
            </w:r>
            <w:r w:rsidR="00842357" w:rsidRPr="001A501A">
              <w:rPr>
                <w:sz w:val="16"/>
                <w:szCs w:val="18"/>
              </w:rPr>
              <w:t>5.2.3</w:t>
            </w:r>
            <w:r w:rsidRPr="001A501A">
              <w:rPr>
                <w:sz w:val="16"/>
                <w:szCs w:val="18"/>
              </w:rPr>
              <w:t>, Economic impacts on platforms.</w:t>
            </w:r>
          </w:p>
          <w:p w14:paraId="43B77B74" w14:textId="77777777" w:rsidR="007462D0" w:rsidRPr="001A501A" w:rsidRDefault="007462D0" w:rsidP="007302C0">
            <w:pPr>
              <w:jc w:val="both"/>
              <w:rPr>
                <w:sz w:val="16"/>
                <w:szCs w:val="18"/>
              </w:rPr>
            </w:pPr>
          </w:p>
          <w:p w14:paraId="7107EA27" w14:textId="77777777" w:rsidR="007462D0" w:rsidRPr="001A501A" w:rsidRDefault="007462D0" w:rsidP="007302C0">
            <w:pPr>
              <w:jc w:val="both"/>
              <w:rPr>
                <w:sz w:val="16"/>
                <w:szCs w:val="18"/>
              </w:rPr>
            </w:pPr>
          </w:p>
          <w:p w14:paraId="57AED247" w14:textId="617BE9C1" w:rsidR="007462D0" w:rsidRPr="001A501A" w:rsidRDefault="007462D0" w:rsidP="007302C0">
            <w:pPr>
              <w:jc w:val="both"/>
              <w:rPr>
                <w:sz w:val="16"/>
                <w:szCs w:val="18"/>
              </w:rPr>
            </w:pPr>
            <w:r w:rsidRPr="001A501A">
              <w:rPr>
                <w:sz w:val="16"/>
                <w:szCs w:val="18"/>
              </w:rPr>
              <w:t xml:space="preserve">Section </w:t>
            </w:r>
            <w:r w:rsidR="00842357" w:rsidRPr="001A501A">
              <w:rPr>
                <w:sz w:val="16"/>
                <w:szCs w:val="18"/>
              </w:rPr>
              <w:t>5.2.3</w:t>
            </w:r>
            <w:r w:rsidRPr="001A501A">
              <w:rPr>
                <w:sz w:val="16"/>
                <w:szCs w:val="18"/>
              </w:rPr>
              <w:t>, Economic impacts on traditional businesses.</w:t>
            </w:r>
          </w:p>
        </w:tc>
      </w:tr>
      <w:tr w:rsidR="007462D0" w:rsidRPr="001A501A" w14:paraId="21934B73" w14:textId="77777777" w:rsidTr="001B4CE6">
        <w:tc>
          <w:tcPr>
            <w:tcW w:w="9356" w:type="dxa"/>
            <w:gridSpan w:val="2"/>
            <w:shd w:val="clear" w:color="auto" w:fill="auto"/>
          </w:tcPr>
          <w:p w14:paraId="07855826" w14:textId="77777777" w:rsidR="007462D0" w:rsidRPr="001A501A" w:rsidRDefault="007462D0" w:rsidP="007302C0">
            <w:pPr>
              <w:jc w:val="both"/>
              <w:rPr>
                <w:sz w:val="16"/>
                <w:szCs w:val="18"/>
              </w:rPr>
            </w:pPr>
            <w:r w:rsidRPr="001A501A">
              <w:rPr>
                <w:b/>
                <w:sz w:val="16"/>
                <w:szCs w:val="18"/>
              </w:rPr>
              <w:t>2) Consultation of SME stakeholders</w:t>
            </w:r>
          </w:p>
        </w:tc>
      </w:tr>
      <w:tr w:rsidR="007462D0" w:rsidRPr="001A501A" w14:paraId="4E5AB0DB" w14:textId="77777777" w:rsidTr="001B4CE6">
        <w:tc>
          <w:tcPr>
            <w:tcW w:w="8052" w:type="dxa"/>
            <w:shd w:val="clear" w:color="auto" w:fill="auto"/>
          </w:tcPr>
          <w:p w14:paraId="2AC2439C" w14:textId="77777777" w:rsidR="007462D0" w:rsidRPr="001A501A" w:rsidRDefault="007462D0" w:rsidP="007302C0">
            <w:pPr>
              <w:jc w:val="both"/>
              <w:rPr>
                <w:sz w:val="16"/>
                <w:szCs w:val="18"/>
              </w:rPr>
            </w:pPr>
            <w:r w:rsidRPr="001A501A">
              <w:rPr>
                <w:sz w:val="16"/>
                <w:szCs w:val="18"/>
              </w:rPr>
              <w:t>In the two stages of the formal consultation of the social partners, SMEUnited was among the consulted employer organisations, and submitted responses.</w:t>
            </w:r>
          </w:p>
          <w:p w14:paraId="79A8806D" w14:textId="77777777" w:rsidR="007462D0" w:rsidRPr="001A501A" w:rsidRDefault="007462D0" w:rsidP="007302C0">
            <w:pPr>
              <w:jc w:val="both"/>
              <w:rPr>
                <w:sz w:val="16"/>
                <w:szCs w:val="18"/>
              </w:rPr>
            </w:pPr>
            <w:r w:rsidRPr="001A501A">
              <w:rPr>
                <w:sz w:val="16"/>
                <w:szCs w:val="18"/>
              </w:rPr>
              <w:t>In total, 18 interviews were carried out with digital labour platforms. Given that headcount and revenue information is available only for a limited number of platforms, the selection strategy for interviews aimed to balance between 11 platforms that operate in multiple countries (Solved.fi, Upwork, Freelancer, Wolt, Uber, Deliveroo, Bolt, Free Now, DeliveryHero, Workis), and 8 platforms that operate in a single market only (Scribeur, Wirk, Voocali, Didaxis, TestBirds, Pozamiatane, Zenjob, TaskHero).</w:t>
            </w:r>
          </w:p>
          <w:p w14:paraId="5053BDBF" w14:textId="77777777" w:rsidR="007462D0" w:rsidRPr="001A501A" w:rsidRDefault="007462D0" w:rsidP="007302C0">
            <w:pPr>
              <w:jc w:val="both"/>
              <w:rPr>
                <w:sz w:val="16"/>
                <w:szCs w:val="18"/>
              </w:rPr>
            </w:pPr>
            <w:r w:rsidRPr="001A501A">
              <w:rPr>
                <w:sz w:val="16"/>
                <w:szCs w:val="18"/>
              </w:rPr>
              <w:t>Furthermore, 6 interviews with employers’ organisations were carried out to consider the effects on traditional businesses, including SMEs. These include Confederation of German Employers' Associations (BDA), AssoDelivery, Lithuanian Business Confederation, Union of Entrepreneurs and Employers (Związek Pracodawców Polskich (ZPP)), Employers‘ Confederation Concordia, and Spanish Confederation of Business Organisations (CEOE).</w:t>
            </w:r>
          </w:p>
          <w:p w14:paraId="37A334CF" w14:textId="77777777" w:rsidR="007462D0" w:rsidRPr="001A501A" w:rsidRDefault="007462D0" w:rsidP="007302C0">
            <w:pPr>
              <w:jc w:val="both"/>
              <w:rPr>
                <w:sz w:val="16"/>
                <w:szCs w:val="18"/>
              </w:rPr>
            </w:pPr>
          </w:p>
        </w:tc>
        <w:tc>
          <w:tcPr>
            <w:tcW w:w="1304" w:type="dxa"/>
            <w:shd w:val="clear" w:color="auto" w:fill="auto"/>
          </w:tcPr>
          <w:p w14:paraId="0B2DBCAC" w14:textId="77777777" w:rsidR="007462D0" w:rsidRPr="001A501A" w:rsidRDefault="00DC5C4E" w:rsidP="007302C0">
            <w:pPr>
              <w:jc w:val="both"/>
              <w:rPr>
                <w:sz w:val="16"/>
                <w:szCs w:val="18"/>
              </w:rPr>
            </w:pPr>
            <w:r w:rsidRPr="001A501A">
              <w:rPr>
                <w:sz w:val="16"/>
                <w:szCs w:val="18"/>
              </w:rPr>
              <w:t>Annexes 2 and 3</w:t>
            </w:r>
          </w:p>
          <w:p w14:paraId="74ABD34B" w14:textId="77777777" w:rsidR="007462D0" w:rsidRPr="001A501A" w:rsidRDefault="007462D0" w:rsidP="007302C0">
            <w:pPr>
              <w:jc w:val="both"/>
              <w:rPr>
                <w:sz w:val="16"/>
                <w:szCs w:val="18"/>
              </w:rPr>
            </w:pPr>
          </w:p>
          <w:p w14:paraId="7ED5E904" w14:textId="77777777" w:rsidR="007462D0" w:rsidRPr="001A501A" w:rsidRDefault="007462D0" w:rsidP="007302C0">
            <w:pPr>
              <w:jc w:val="both"/>
              <w:rPr>
                <w:sz w:val="16"/>
                <w:szCs w:val="18"/>
              </w:rPr>
            </w:pPr>
          </w:p>
          <w:p w14:paraId="6F59398F" w14:textId="77777777" w:rsidR="007462D0" w:rsidRPr="001A501A" w:rsidRDefault="007462D0" w:rsidP="007302C0">
            <w:pPr>
              <w:jc w:val="both"/>
              <w:rPr>
                <w:sz w:val="16"/>
                <w:szCs w:val="18"/>
              </w:rPr>
            </w:pPr>
          </w:p>
          <w:p w14:paraId="4D020D92" w14:textId="77777777" w:rsidR="007462D0" w:rsidRPr="001A501A" w:rsidRDefault="007462D0" w:rsidP="007302C0">
            <w:pPr>
              <w:jc w:val="both"/>
              <w:rPr>
                <w:sz w:val="16"/>
                <w:szCs w:val="18"/>
              </w:rPr>
            </w:pPr>
          </w:p>
          <w:p w14:paraId="62CF8629" w14:textId="77777777" w:rsidR="007462D0" w:rsidRPr="001A501A" w:rsidRDefault="00DC5C4E" w:rsidP="007302C0">
            <w:pPr>
              <w:jc w:val="both"/>
              <w:rPr>
                <w:sz w:val="16"/>
                <w:szCs w:val="18"/>
              </w:rPr>
            </w:pPr>
            <w:r w:rsidRPr="001A501A">
              <w:rPr>
                <w:sz w:val="16"/>
                <w:szCs w:val="18"/>
              </w:rPr>
              <w:t>Annexes 2 and 3</w:t>
            </w:r>
          </w:p>
        </w:tc>
      </w:tr>
      <w:tr w:rsidR="007462D0" w:rsidRPr="005F55D6" w14:paraId="09F1B879" w14:textId="77777777" w:rsidTr="001B4CE6">
        <w:tc>
          <w:tcPr>
            <w:tcW w:w="9356" w:type="dxa"/>
            <w:gridSpan w:val="2"/>
            <w:shd w:val="clear" w:color="auto" w:fill="auto"/>
          </w:tcPr>
          <w:p w14:paraId="083F92DC" w14:textId="77777777" w:rsidR="007462D0" w:rsidRPr="001A501A" w:rsidRDefault="007462D0" w:rsidP="007302C0">
            <w:pPr>
              <w:jc w:val="both"/>
              <w:rPr>
                <w:sz w:val="16"/>
                <w:szCs w:val="18"/>
              </w:rPr>
            </w:pPr>
            <w:r w:rsidRPr="001A501A">
              <w:rPr>
                <w:b/>
                <w:sz w:val="16"/>
                <w:szCs w:val="18"/>
              </w:rPr>
              <w:t>3) Measurement of the impact on SMEs</w:t>
            </w:r>
            <w:r w:rsidRPr="001A501A">
              <w:rPr>
                <w:rStyle w:val="FootnoteReference"/>
                <w:sz w:val="16"/>
                <w:szCs w:val="18"/>
              </w:rPr>
              <w:footnoteReference w:id="139"/>
            </w:r>
          </w:p>
        </w:tc>
      </w:tr>
      <w:tr w:rsidR="007462D0" w:rsidRPr="005F55D6" w14:paraId="3158C602" w14:textId="77777777" w:rsidTr="001B4CE6">
        <w:tc>
          <w:tcPr>
            <w:tcW w:w="8052" w:type="dxa"/>
            <w:shd w:val="clear" w:color="auto" w:fill="auto"/>
          </w:tcPr>
          <w:p w14:paraId="193EB66D" w14:textId="77777777" w:rsidR="007462D0" w:rsidRPr="001A501A" w:rsidRDefault="007462D0" w:rsidP="007302C0">
            <w:pPr>
              <w:jc w:val="both"/>
              <w:rPr>
                <w:sz w:val="16"/>
                <w:szCs w:val="18"/>
              </w:rPr>
            </w:pPr>
            <w:r w:rsidRPr="001A501A">
              <w:rPr>
                <w:sz w:val="16"/>
                <w:szCs w:val="18"/>
              </w:rPr>
              <w:t>To differentiate between the effects on SMEs and large platforms, we consider each impact separately:</w:t>
            </w:r>
          </w:p>
          <w:p w14:paraId="15E93D7B" w14:textId="77777777" w:rsidR="007462D0" w:rsidRPr="001A501A" w:rsidRDefault="007462D0" w:rsidP="0036033D">
            <w:pPr>
              <w:pStyle w:val="ListParagraph"/>
              <w:numPr>
                <w:ilvl w:val="0"/>
                <w:numId w:val="49"/>
              </w:numPr>
              <w:spacing w:after="0" w:line="240" w:lineRule="auto"/>
              <w:jc w:val="both"/>
              <w:rPr>
                <w:sz w:val="16"/>
                <w:szCs w:val="18"/>
              </w:rPr>
            </w:pPr>
            <w:r w:rsidRPr="001A501A">
              <w:rPr>
                <w:sz w:val="16"/>
                <w:szCs w:val="18"/>
              </w:rPr>
              <w:t xml:space="preserve">All digital labour platforms will endure an increase in wages paid to workers (if the latter currently do not make at least minimum wage) and an additional cost in terms of employers’ social </w:t>
            </w:r>
            <w:r w:rsidR="004157E1" w:rsidRPr="001A501A">
              <w:rPr>
                <w:sz w:val="16"/>
                <w:szCs w:val="18"/>
              </w:rPr>
              <w:t>protection</w:t>
            </w:r>
            <w:r w:rsidRPr="001A501A">
              <w:rPr>
                <w:sz w:val="16"/>
                <w:szCs w:val="18"/>
              </w:rPr>
              <w:t xml:space="preserve"> contributions paid to tax authorities if they have to reclassify workers as a result of policy options A1-A3c. However, SMEs are likely to be </w:t>
            </w:r>
            <w:r w:rsidR="004F49F3" w:rsidRPr="001A501A">
              <w:rPr>
                <w:sz w:val="16"/>
                <w:szCs w:val="18"/>
              </w:rPr>
              <w:t xml:space="preserve">more </w:t>
            </w:r>
            <w:r w:rsidRPr="001A501A">
              <w:rPr>
                <w:sz w:val="16"/>
                <w:szCs w:val="18"/>
              </w:rPr>
              <w:t>affected. While non-wage costs in EU-27 on average constitute 24.5% of total labour costs, the share is likely greater for SMEs. According to the Centre for Economics and Business Research, as a business increases in size, a greater proportion of total employment costs are devoted towards productive assets such as wages, instead of overheads, meaning that firms may become more efficient with size.  In other words, the smaller the firm, the higher the share of non-wage costs relative to total employment costs.</w:t>
            </w:r>
            <w:r w:rsidRPr="001A501A">
              <w:rPr>
                <w:rStyle w:val="FootnoteReference"/>
                <w:sz w:val="16"/>
                <w:szCs w:val="18"/>
              </w:rPr>
              <w:footnoteReference w:id="140"/>
            </w:r>
          </w:p>
          <w:p w14:paraId="2FE84EE8" w14:textId="7FDEFCA6" w:rsidR="007462D0" w:rsidRPr="001A501A" w:rsidRDefault="007462D0" w:rsidP="0036033D">
            <w:pPr>
              <w:pStyle w:val="ListParagraph"/>
              <w:numPr>
                <w:ilvl w:val="0"/>
                <w:numId w:val="49"/>
              </w:numPr>
              <w:spacing w:after="0" w:line="240" w:lineRule="auto"/>
              <w:jc w:val="both"/>
              <w:rPr>
                <w:sz w:val="16"/>
                <w:szCs w:val="18"/>
              </w:rPr>
            </w:pPr>
            <w:r w:rsidRPr="001A501A">
              <w:rPr>
                <w:sz w:val="16"/>
                <w:szCs w:val="18"/>
              </w:rPr>
              <w:t xml:space="preserve">Regarding </w:t>
            </w:r>
            <w:r w:rsidRPr="001A501A">
              <w:rPr>
                <w:b/>
                <w:sz w:val="16"/>
                <w:szCs w:val="18"/>
              </w:rPr>
              <w:t>non-compliance costs</w:t>
            </w:r>
            <w:r w:rsidRPr="001A501A">
              <w:rPr>
                <w:sz w:val="16"/>
                <w:szCs w:val="18"/>
              </w:rPr>
              <w:t>, the majority of court decisions in misclassification cases that concern platform work include large companies such as Uber, Deliveroo, Roamler, Glovo, and others rather than SMEs.</w:t>
            </w:r>
            <w:r w:rsidRPr="001A501A">
              <w:rPr>
                <w:rStyle w:val="FootnoteReference"/>
                <w:sz w:val="16"/>
                <w:szCs w:val="18"/>
              </w:rPr>
              <w:footnoteReference w:id="141"/>
            </w:r>
            <w:r w:rsidRPr="001A501A">
              <w:rPr>
                <w:sz w:val="16"/>
                <w:szCs w:val="18"/>
              </w:rPr>
              <w:t xml:space="preserve"> Thus, even if </w:t>
            </w:r>
            <w:r w:rsidR="00972E69" w:rsidRPr="001A501A">
              <w:rPr>
                <w:sz w:val="16"/>
                <w:szCs w:val="18"/>
              </w:rPr>
              <w:t xml:space="preserve">Policy Area </w:t>
            </w:r>
            <w:r w:rsidRPr="001A501A">
              <w:rPr>
                <w:sz w:val="16"/>
                <w:szCs w:val="18"/>
              </w:rPr>
              <w:t>A policy options lead to an increase in litigation in the short term, SMEs are likely to be affected less than large digital labour platforms.</w:t>
            </w:r>
          </w:p>
          <w:p w14:paraId="7E27EF19" w14:textId="77777777" w:rsidR="007462D0" w:rsidRPr="001A501A" w:rsidRDefault="007462D0" w:rsidP="0036033D">
            <w:pPr>
              <w:pStyle w:val="ListParagraph"/>
              <w:numPr>
                <w:ilvl w:val="0"/>
                <w:numId w:val="49"/>
              </w:numPr>
              <w:spacing w:after="0" w:line="240" w:lineRule="auto"/>
              <w:jc w:val="both"/>
              <w:rPr>
                <w:sz w:val="16"/>
                <w:szCs w:val="18"/>
              </w:rPr>
            </w:pPr>
            <w:r w:rsidRPr="001A501A">
              <w:rPr>
                <w:sz w:val="16"/>
                <w:szCs w:val="18"/>
              </w:rPr>
              <w:t xml:space="preserve">The cost of </w:t>
            </w:r>
            <w:r w:rsidRPr="001A501A">
              <w:rPr>
                <w:b/>
                <w:sz w:val="16"/>
                <w:szCs w:val="18"/>
              </w:rPr>
              <w:t>legal research</w:t>
            </w:r>
            <w:r w:rsidRPr="001A501A">
              <w:rPr>
                <w:sz w:val="16"/>
                <w:szCs w:val="18"/>
              </w:rPr>
              <w:t xml:space="preserve"> to adapt to employment rules in different Member States, and the actual one-off </w:t>
            </w:r>
            <w:r w:rsidRPr="001A501A">
              <w:rPr>
                <w:b/>
                <w:sz w:val="16"/>
                <w:szCs w:val="18"/>
              </w:rPr>
              <w:t>adaptation costs</w:t>
            </w:r>
            <w:r w:rsidRPr="001A501A">
              <w:rPr>
                <w:sz w:val="16"/>
                <w:szCs w:val="18"/>
              </w:rPr>
              <w:t xml:space="preserve">, will likely be </w:t>
            </w:r>
            <w:r w:rsidR="00143F9B" w:rsidRPr="001A501A">
              <w:rPr>
                <w:sz w:val="16"/>
                <w:szCs w:val="18"/>
              </w:rPr>
              <w:t xml:space="preserve">relatively </w:t>
            </w:r>
            <w:r w:rsidRPr="001A501A">
              <w:rPr>
                <w:sz w:val="16"/>
                <w:szCs w:val="18"/>
              </w:rPr>
              <w:t xml:space="preserve">greater for SMEs than for large businesses. This is because large digital labour platforms already have legal staff, which might not be the case for micro and small businesses. This could influence the ability of SMEs to expand to other countries compared to large firms. </w:t>
            </w:r>
            <w:r w:rsidR="00143F9B" w:rsidRPr="001A501A">
              <w:rPr>
                <w:sz w:val="16"/>
                <w:szCs w:val="18"/>
              </w:rPr>
              <w:t xml:space="preserve">However, SMEs would benefit from greater legal certainty when setting up in other Member States. Furthermore, several mitigating measures already exist which facilitate access to relevant information for all companies, and which would facilitate compliance by SMEs (see below). </w:t>
            </w:r>
            <w:r w:rsidRPr="001A501A">
              <w:rPr>
                <w:sz w:val="16"/>
                <w:szCs w:val="18"/>
              </w:rPr>
              <w:t xml:space="preserve"> </w:t>
            </w:r>
          </w:p>
          <w:p w14:paraId="5D0C8399" w14:textId="35FFDF2B" w:rsidR="007462D0" w:rsidRPr="001A501A" w:rsidRDefault="007462D0" w:rsidP="0036033D">
            <w:pPr>
              <w:pStyle w:val="ListParagraph"/>
              <w:numPr>
                <w:ilvl w:val="0"/>
                <w:numId w:val="49"/>
              </w:numPr>
              <w:spacing w:after="0" w:line="240" w:lineRule="auto"/>
              <w:jc w:val="both"/>
              <w:rPr>
                <w:sz w:val="16"/>
                <w:szCs w:val="18"/>
              </w:rPr>
            </w:pPr>
            <w:r w:rsidRPr="001A501A">
              <w:rPr>
                <w:sz w:val="16"/>
                <w:szCs w:val="18"/>
              </w:rPr>
              <w:t xml:space="preserve">The impact on </w:t>
            </w:r>
            <w:r w:rsidRPr="001A501A">
              <w:rPr>
                <w:b/>
                <w:sz w:val="16"/>
                <w:szCs w:val="18"/>
              </w:rPr>
              <w:t>revenue growth for</w:t>
            </w:r>
            <w:r w:rsidRPr="001A501A">
              <w:rPr>
                <w:sz w:val="16"/>
                <w:szCs w:val="18"/>
              </w:rPr>
              <w:t xml:space="preserve"> SMEs may be the same, lower or higher as for large companies, depending on how much of the additional costs they pass onto consumers. </w:t>
            </w:r>
            <w:r w:rsidR="00842357" w:rsidRPr="001A501A">
              <w:rPr>
                <w:sz w:val="16"/>
                <w:szCs w:val="18"/>
              </w:rPr>
              <w:t>For example, the Hilfr platform in Denmark experienced an increase in revenues in 2019 following the collective agreement with 3F (signed in August 2018), after which part of the platforms’ workforce became employed.</w:t>
            </w:r>
            <w:r w:rsidR="001A501A" w:rsidRPr="001A501A">
              <w:rPr>
                <w:sz w:val="16"/>
                <w:szCs w:val="18"/>
              </w:rPr>
              <w:t xml:space="preserve"> </w:t>
            </w:r>
            <w:r w:rsidRPr="001A501A">
              <w:rPr>
                <w:sz w:val="16"/>
                <w:szCs w:val="18"/>
              </w:rPr>
              <w:t>On the other hand, Uber – a much larger company than Hilfr – reported a drop in orders in Geneva when the platform reclassified its workers following a court order because of price increases to customers and longer waiting times.</w:t>
            </w:r>
          </w:p>
          <w:p w14:paraId="4421659D" w14:textId="77777777" w:rsidR="007462D0" w:rsidRPr="001A501A" w:rsidRDefault="007462D0" w:rsidP="007302C0">
            <w:pPr>
              <w:jc w:val="both"/>
              <w:rPr>
                <w:sz w:val="16"/>
                <w:szCs w:val="18"/>
              </w:rPr>
            </w:pPr>
          </w:p>
          <w:p w14:paraId="50441A7E" w14:textId="77777777" w:rsidR="007462D0" w:rsidRPr="001A501A" w:rsidRDefault="007462D0" w:rsidP="007302C0">
            <w:pPr>
              <w:jc w:val="both"/>
              <w:rPr>
                <w:sz w:val="16"/>
                <w:szCs w:val="18"/>
              </w:rPr>
            </w:pPr>
            <w:r w:rsidRPr="001A501A">
              <w:rPr>
                <w:sz w:val="16"/>
                <w:szCs w:val="18"/>
              </w:rPr>
              <w:t xml:space="preserve">Meanwhile, </w:t>
            </w:r>
            <w:r w:rsidRPr="001A501A">
              <w:rPr>
                <w:b/>
                <w:sz w:val="16"/>
                <w:szCs w:val="18"/>
              </w:rPr>
              <w:t>SME businesses that compete with digital labour platforms (for example, taxis)</w:t>
            </w:r>
            <w:r w:rsidRPr="001A501A">
              <w:rPr>
                <w:sz w:val="16"/>
                <w:szCs w:val="18"/>
              </w:rPr>
              <w:t xml:space="preserve"> might benefit from options in </w:t>
            </w:r>
            <w:r w:rsidR="009E59CD" w:rsidRPr="001A501A">
              <w:rPr>
                <w:sz w:val="16"/>
                <w:szCs w:val="18"/>
              </w:rPr>
              <w:t>Policy Area</w:t>
            </w:r>
            <w:r w:rsidRPr="001A501A">
              <w:rPr>
                <w:sz w:val="16"/>
                <w:szCs w:val="18"/>
              </w:rPr>
              <w:t xml:space="preserve"> A to a greater extent than large businesses. This is because SMEs are more likely to be pushed out of the market by platforms which provide similar (i.e. transportation) services compared to larger, more established businesses.</w:t>
            </w:r>
          </w:p>
          <w:p w14:paraId="5FB9212C" w14:textId="77777777" w:rsidR="007462D0" w:rsidRPr="001A501A" w:rsidRDefault="007462D0" w:rsidP="007302C0">
            <w:pPr>
              <w:jc w:val="both"/>
              <w:rPr>
                <w:sz w:val="16"/>
                <w:szCs w:val="18"/>
              </w:rPr>
            </w:pPr>
            <w:r w:rsidRPr="001A501A">
              <w:rPr>
                <w:sz w:val="16"/>
                <w:szCs w:val="18"/>
              </w:rPr>
              <w:t xml:space="preserve">Regarding businesses that rely on platforms in their operations, </w:t>
            </w:r>
            <w:r w:rsidRPr="001A501A">
              <w:rPr>
                <w:b/>
                <w:sz w:val="16"/>
                <w:szCs w:val="18"/>
              </w:rPr>
              <w:t>SME restaurants</w:t>
            </w:r>
            <w:r w:rsidRPr="001A501A">
              <w:rPr>
                <w:sz w:val="16"/>
                <w:szCs w:val="18"/>
              </w:rPr>
              <w:t xml:space="preserve"> which rely on digital labour platforms might be disadvantaged compared to large restaurants because it may be more difficult for SME restaurants to withstand an increase in commissions if the digital labour platforms decide to pass on part of their higher expenses to their users. </w:t>
            </w:r>
          </w:p>
          <w:p w14:paraId="5C3A872C" w14:textId="77777777" w:rsidR="007462D0" w:rsidRPr="001A501A" w:rsidRDefault="007462D0" w:rsidP="007302C0">
            <w:pPr>
              <w:jc w:val="both"/>
              <w:rPr>
                <w:sz w:val="16"/>
                <w:szCs w:val="18"/>
              </w:rPr>
            </w:pPr>
          </w:p>
        </w:tc>
        <w:tc>
          <w:tcPr>
            <w:tcW w:w="1304" w:type="dxa"/>
            <w:shd w:val="clear" w:color="auto" w:fill="auto"/>
          </w:tcPr>
          <w:p w14:paraId="4C609C4B" w14:textId="77777777" w:rsidR="007462D0" w:rsidRPr="001A501A" w:rsidRDefault="007462D0" w:rsidP="007302C0">
            <w:pPr>
              <w:jc w:val="both"/>
              <w:rPr>
                <w:sz w:val="16"/>
                <w:szCs w:val="18"/>
              </w:rPr>
            </w:pPr>
            <w:r w:rsidRPr="001A501A">
              <w:rPr>
                <w:sz w:val="16"/>
                <w:szCs w:val="18"/>
              </w:rPr>
              <w:t>Section 6.1, summary available in Section 6.1.3.</w:t>
            </w:r>
          </w:p>
        </w:tc>
      </w:tr>
      <w:tr w:rsidR="007462D0" w:rsidRPr="005F55D6" w14:paraId="7254E9DF" w14:textId="77777777" w:rsidTr="001B4CE6">
        <w:tc>
          <w:tcPr>
            <w:tcW w:w="8052" w:type="dxa"/>
            <w:shd w:val="clear" w:color="auto" w:fill="auto"/>
          </w:tcPr>
          <w:p w14:paraId="35B10F9F" w14:textId="77777777" w:rsidR="007462D0" w:rsidRPr="001A501A" w:rsidRDefault="007462D0" w:rsidP="007302C0">
            <w:pPr>
              <w:jc w:val="both"/>
              <w:rPr>
                <w:sz w:val="16"/>
                <w:szCs w:val="18"/>
              </w:rPr>
            </w:pPr>
            <w:r w:rsidRPr="001A501A">
              <w:rPr>
                <w:sz w:val="16"/>
                <w:szCs w:val="18"/>
              </w:rPr>
              <w:t xml:space="preserve">Policy options presented in </w:t>
            </w:r>
            <w:r w:rsidR="009E59CD" w:rsidRPr="001A501A">
              <w:rPr>
                <w:b/>
                <w:sz w:val="16"/>
                <w:szCs w:val="18"/>
              </w:rPr>
              <w:t>Policy Area</w:t>
            </w:r>
            <w:r w:rsidRPr="001A501A">
              <w:rPr>
                <w:b/>
                <w:sz w:val="16"/>
                <w:szCs w:val="18"/>
              </w:rPr>
              <w:t xml:space="preserve"> B</w:t>
            </w:r>
            <w:r w:rsidRPr="001A501A">
              <w:rPr>
                <w:sz w:val="16"/>
                <w:szCs w:val="18"/>
              </w:rPr>
              <w:t xml:space="preserve"> may </w:t>
            </w:r>
            <w:r w:rsidRPr="001A501A">
              <w:rPr>
                <w:b/>
                <w:sz w:val="16"/>
                <w:szCs w:val="18"/>
              </w:rPr>
              <w:t>have stronger effects on SME digital labour platforms</w:t>
            </w:r>
            <w:r w:rsidRPr="001A501A">
              <w:rPr>
                <w:sz w:val="16"/>
                <w:szCs w:val="18"/>
              </w:rPr>
              <w:t>: most of the large platforms already provide at least some information on how their algorithms are formed and have internal dispute resolution systems for the people who work through platforms. Large businesses are also better equipped to deal with the additional administrative burden than SMEs when it comes to consulting worker representatives, providing human oversight of significant decisions taken by algorithms, or carrying out risk assessments on the impact algorithmic management on the safety and health of workers.</w:t>
            </w:r>
          </w:p>
          <w:p w14:paraId="64B118E2" w14:textId="77777777" w:rsidR="007462D0" w:rsidRPr="001A501A" w:rsidRDefault="007462D0" w:rsidP="007302C0">
            <w:pPr>
              <w:jc w:val="both"/>
              <w:rPr>
                <w:sz w:val="16"/>
                <w:szCs w:val="18"/>
              </w:rPr>
            </w:pPr>
            <w:r w:rsidRPr="001A501A">
              <w:rPr>
                <w:sz w:val="16"/>
                <w:szCs w:val="18"/>
              </w:rPr>
              <w:t xml:space="preserve">Effects on </w:t>
            </w:r>
            <w:r w:rsidRPr="001A501A">
              <w:rPr>
                <w:b/>
                <w:sz w:val="16"/>
                <w:szCs w:val="18"/>
              </w:rPr>
              <w:t>traditional businesses</w:t>
            </w:r>
            <w:r w:rsidRPr="001A501A">
              <w:rPr>
                <w:sz w:val="16"/>
                <w:szCs w:val="18"/>
              </w:rPr>
              <w:t xml:space="preserve"> from options in </w:t>
            </w:r>
            <w:r w:rsidR="009E59CD" w:rsidRPr="001A501A">
              <w:rPr>
                <w:sz w:val="16"/>
                <w:szCs w:val="18"/>
              </w:rPr>
              <w:t>Policy Area</w:t>
            </w:r>
            <w:r w:rsidRPr="001A501A">
              <w:rPr>
                <w:sz w:val="16"/>
                <w:szCs w:val="18"/>
              </w:rPr>
              <w:t xml:space="preserve"> B are considered negligible.</w:t>
            </w:r>
          </w:p>
          <w:p w14:paraId="791472EF" w14:textId="77777777" w:rsidR="007462D0" w:rsidRPr="001A501A" w:rsidRDefault="007462D0" w:rsidP="007302C0">
            <w:pPr>
              <w:jc w:val="both"/>
              <w:rPr>
                <w:sz w:val="16"/>
                <w:szCs w:val="18"/>
              </w:rPr>
            </w:pPr>
          </w:p>
        </w:tc>
        <w:tc>
          <w:tcPr>
            <w:tcW w:w="1304" w:type="dxa"/>
            <w:shd w:val="clear" w:color="auto" w:fill="auto"/>
          </w:tcPr>
          <w:p w14:paraId="208A3D0D" w14:textId="77777777" w:rsidR="007462D0" w:rsidRPr="001A501A" w:rsidRDefault="007462D0" w:rsidP="007302C0">
            <w:pPr>
              <w:jc w:val="both"/>
              <w:rPr>
                <w:sz w:val="16"/>
                <w:szCs w:val="18"/>
              </w:rPr>
            </w:pPr>
            <w:r w:rsidRPr="001A501A">
              <w:rPr>
                <w:sz w:val="16"/>
                <w:szCs w:val="18"/>
              </w:rPr>
              <w:t>Section 6.2, summary available in Section 6.2.3.</w:t>
            </w:r>
          </w:p>
        </w:tc>
      </w:tr>
      <w:tr w:rsidR="007462D0" w:rsidRPr="005F55D6" w14:paraId="670CE58F" w14:textId="77777777" w:rsidTr="001B4CE6">
        <w:tc>
          <w:tcPr>
            <w:tcW w:w="8052" w:type="dxa"/>
            <w:shd w:val="clear" w:color="auto" w:fill="auto"/>
          </w:tcPr>
          <w:p w14:paraId="3E9CFB29" w14:textId="77777777" w:rsidR="007462D0" w:rsidRPr="001A501A" w:rsidRDefault="007462D0" w:rsidP="007302C0">
            <w:pPr>
              <w:jc w:val="both"/>
              <w:rPr>
                <w:sz w:val="16"/>
                <w:szCs w:val="18"/>
              </w:rPr>
            </w:pPr>
          </w:p>
          <w:p w14:paraId="275C2425" w14:textId="77777777" w:rsidR="007462D0" w:rsidRPr="001A501A" w:rsidRDefault="007462D0" w:rsidP="007302C0">
            <w:pPr>
              <w:jc w:val="both"/>
              <w:rPr>
                <w:sz w:val="16"/>
                <w:szCs w:val="18"/>
              </w:rPr>
            </w:pPr>
            <w:r w:rsidRPr="001A501A">
              <w:rPr>
                <w:sz w:val="16"/>
                <w:szCs w:val="18"/>
              </w:rPr>
              <w:t xml:space="preserve">Similarly as with </w:t>
            </w:r>
            <w:r w:rsidR="001B20D8" w:rsidRPr="001A501A">
              <w:rPr>
                <w:sz w:val="16"/>
                <w:szCs w:val="18"/>
              </w:rPr>
              <w:t xml:space="preserve">Policy Area </w:t>
            </w:r>
            <w:r w:rsidRPr="001A501A">
              <w:rPr>
                <w:sz w:val="16"/>
                <w:szCs w:val="18"/>
              </w:rPr>
              <w:t xml:space="preserve">B, </w:t>
            </w:r>
            <w:r w:rsidR="001B20D8" w:rsidRPr="001A501A">
              <w:rPr>
                <w:b/>
                <w:sz w:val="16"/>
                <w:szCs w:val="18"/>
              </w:rPr>
              <w:t xml:space="preserve">options under Policy Area </w:t>
            </w:r>
            <w:r w:rsidRPr="001A501A">
              <w:rPr>
                <w:b/>
                <w:sz w:val="16"/>
                <w:szCs w:val="18"/>
              </w:rPr>
              <w:t>C may be more costly for SME digital labour platforms</w:t>
            </w:r>
            <w:r w:rsidRPr="001A501A">
              <w:rPr>
                <w:sz w:val="16"/>
                <w:szCs w:val="18"/>
              </w:rPr>
              <w:t xml:space="preserve">. Reporting requirements in </w:t>
            </w:r>
            <w:r w:rsidR="001B20D8" w:rsidRPr="001A501A">
              <w:rPr>
                <w:sz w:val="16"/>
                <w:szCs w:val="18"/>
              </w:rPr>
              <w:t xml:space="preserve">Policy Area </w:t>
            </w:r>
            <w:r w:rsidRPr="001A501A">
              <w:rPr>
                <w:sz w:val="16"/>
                <w:szCs w:val="18"/>
              </w:rPr>
              <w:t>C would result in costs that are fixed or do not change much with the size of a business. Publishing the number of people who work through the platform, including their employment status, takes a certain amount of time, and it makes no difference that a larger business might have to fill in bigger figures than a smaller enterprise. Larger businesses can employ specialists to deal with regulatory obligations more efficiently. For larger businesses, investment in computerisation and familiarisation with regulatory obligations will often be worthwhile because of the larger number of cases to be dealt with. This too results in higher efficiency. In micro enterprises the entrepreneur himself will often be responsible for taking care of the regulatory obligations. This means that the most valuable resource of the micro business will be occupied with tasks that do not directly contribute to the success of the enterprise.</w:t>
            </w:r>
            <w:r w:rsidRPr="001A501A">
              <w:rPr>
                <w:rStyle w:val="FootnoteReference"/>
                <w:sz w:val="16"/>
                <w:szCs w:val="18"/>
              </w:rPr>
              <w:footnoteReference w:id="142"/>
            </w:r>
            <w:r w:rsidRPr="001A501A">
              <w:rPr>
                <w:sz w:val="16"/>
                <w:szCs w:val="18"/>
              </w:rPr>
              <w:t xml:space="preserve"> Nevertheless, the costs resulting from options in Package C are relatively small, at EUR 92.28 per platform to present information about the people working through the platform on the web and an additional EUR 0-184,56 recurring costs every year depending on the update method chosen. In addition, digital labour platforms, even the smallest ones, are by definition highly digitalised, therefore processes to collect and update data should be possible to automate.</w:t>
            </w:r>
          </w:p>
          <w:p w14:paraId="14E36786" w14:textId="77777777" w:rsidR="001B20D8" w:rsidRPr="001A501A" w:rsidRDefault="001B20D8" w:rsidP="007302C0">
            <w:pPr>
              <w:jc w:val="both"/>
              <w:rPr>
                <w:sz w:val="16"/>
                <w:szCs w:val="18"/>
              </w:rPr>
            </w:pPr>
          </w:p>
          <w:p w14:paraId="73074F7A" w14:textId="77777777" w:rsidR="001B20D8" w:rsidRPr="001A501A" w:rsidRDefault="001B20D8" w:rsidP="007302C0">
            <w:pPr>
              <w:jc w:val="both"/>
              <w:rPr>
                <w:sz w:val="16"/>
                <w:szCs w:val="18"/>
              </w:rPr>
            </w:pPr>
            <w:r w:rsidRPr="001A501A">
              <w:rPr>
                <w:sz w:val="16"/>
                <w:szCs w:val="18"/>
              </w:rPr>
              <w:t xml:space="preserve">The provisions foreseen under Policy Area C on the </w:t>
            </w:r>
            <w:r w:rsidR="00396612" w:rsidRPr="001A501A">
              <w:rPr>
                <w:sz w:val="16"/>
                <w:szCs w:val="18"/>
              </w:rPr>
              <w:t xml:space="preserve">obligation to declare platform work, including in </w:t>
            </w:r>
            <w:r w:rsidRPr="001A501A">
              <w:rPr>
                <w:sz w:val="16"/>
                <w:szCs w:val="18"/>
              </w:rPr>
              <w:t xml:space="preserve">cross-border </w:t>
            </w:r>
            <w:r w:rsidR="00396612" w:rsidRPr="001A501A">
              <w:rPr>
                <w:sz w:val="16"/>
                <w:szCs w:val="18"/>
              </w:rPr>
              <w:t>situations,</w:t>
            </w:r>
            <w:r w:rsidRPr="001A501A">
              <w:rPr>
                <w:sz w:val="16"/>
                <w:szCs w:val="18"/>
              </w:rPr>
              <w:t xml:space="preserve"> would have no costs above the baseline for SMEs, since they would make sure existing rules at national level are complied with.</w:t>
            </w:r>
          </w:p>
          <w:p w14:paraId="7A80E651" w14:textId="77777777" w:rsidR="001B20D8" w:rsidRPr="001A501A" w:rsidRDefault="001B20D8" w:rsidP="007302C0">
            <w:pPr>
              <w:jc w:val="both"/>
              <w:rPr>
                <w:sz w:val="16"/>
                <w:szCs w:val="18"/>
              </w:rPr>
            </w:pPr>
          </w:p>
          <w:p w14:paraId="3E1099F4" w14:textId="77777777" w:rsidR="007462D0" w:rsidRPr="001A501A" w:rsidRDefault="007462D0" w:rsidP="007302C0">
            <w:pPr>
              <w:jc w:val="both"/>
              <w:rPr>
                <w:sz w:val="16"/>
                <w:szCs w:val="18"/>
              </w:rPr>
            </w:pPr>
            <w:r w:rsidRPr="001A501A">
              <w:rPr>
                <w:sz w:val="16"/>
                <w:szCs w:val="18"/>
              </w:rPr>
              <w:t>Effects on traditional businesses are considered negligible.</w:t>
            </w:r>
          </w:p>
          <w:p w14:paraId="1DEEE81B" w14:textId="77777777" w:rsidR="007462D0" w:rsidRPr="001A501A" w:rsidRDefault="007462D0" w:rsidP="007302C0">
            <w:pPr>
              <w:jc w:val="both"/>
              <w:rPr>
                <w:sz w:val="16"/>
                <w:szCs w:val="18"/>
              </w:rPr>
            </w:pPr>
          </w:p>
        </w:tc>
        <w:tc>
          <w:tcPr>
            <w:tcW w:w="1304" w:type="dxa"/>
            <w:shd w:val="clear" w:color="auto" w:fill="auto"/>
          </w:tcPr>
          <w:p w14:paraId="714B0BB4" w14:textId="77777777" w:rsidR="007462D0" w:rsidRPr="001A501A" w:rsidRDefault="007462D0" w:rsidP="007302C0">
            <w:pPr>
              <w:jc w:val="both"/>
              <w:rPr>
                <w:sz w:val="16"/>
                <w:szCs w:val="18"/>
              </w:rPr>
            </w:pPr>
            <w:r w:rsidRPr="001A501A">
              <w:rPr>
                <w:sz w:val="16"/>
                <w:szCs w:val="18"/>
              </w:rPr>
              <w:t>Section 6.3.2.2, summary available in Section 6.3.3.</w:t>
            </w:r>
          </w:p>
        </w:tc>
      </w:tr>
      <w:tr w:rsidR="007462D0" w:rsidRPr="005F55D6" w14:paraId="5A19C3DC" w14:textId="77777777" w:rsidTr="001B4CE6">
        <w:tc>
          <w:tcPr>
            <w:tcW w:w="9356" w:type="dxa"/>
            <w:gridSpan w:val="2"/>
            <w:shd w:val="clear" w:color="auto" w:fill="auto"/>
          </w:tcPr>
          <w:p w14:paraId="74CF91D0" w14:textId="77777777" w:rsidR="007462D0" w:rsidRPr="001A501A" w:rsidRDefault="007462D0" w:rsidP="007302C0">
            <w:pPr>
              <w:jc w:val="both"/>
              <w:rPr>
                <w:sz w:val="16"/>
                <w:szCs w:val="18"/>
              </w:rPr>
            </w:pPr>
            <w:r w:rsidRPr="001A501A">
              <w:rPr>
                <w:b/>
                <w:sz w:val="16"/>
                <w:szCs w:val="18"/>
              </w:rPr>
              <w:t>4) Assessment of alternative options and mitigating measures</w:t>
            </w:r>
          </w:p>
        </w:tc>
      </w:tr>
      <w:tr w:rsidR="007462D0" w:rsidRPr="005F55D6" w14:paraId="54DE8785" w14:textId="77777777" w:rsidTr="001B4CE6">
        <w:tc>
          <w:tcPr>
            <w:tcW w:w="8052" w:type="dxa"/>
            <w:shd w:val="clear" w:color="auto" w:fill="auto"/>
          </w:tcPr>
          <w:p w14:paraId="297BACF5" w14:textId="77777777" w:rsidR="007462D0" w:rsidRPr="001A501A" w:rsidRDefault="007462D0" w:rsidP="007302C0">
            <w:pPr>
              <w:jc w:val="both"/>
              <w:rPr>
                <w:sz w:val="16"/>
                <w:szCs w:val="18"/>
              </w:rPr>
            </w:pPr>
          </w:p>
          <w:p w14:paraId="08A70B46" w14:textId="77777777" w:rsidR="007462D0" w:rsidRPr="001A501A" w:rsidRDefault="007462D0" w:rsidP="007302C0">
            <w:pPr>
              <w:jc w:val="both"/>
              <w:rPr>
                <w:sz w:val="16"/>
                <w:szCs w:val="18"/>
              </w:rPr>
            </w:pPr>
            <w:r w:rsidRPr="001A501A">
              <w:rPr>
                <w:sz w:val="16"/>
                <w:szCs w:val="18"/>
              </w:rPr>
              <w:t xml:space="preserve">Given that each of the </w:t>
            </w:r>
            <w:r w:rsidR="009E59CD" w:rsidRPr="001A501A">
              <w:rPr>
                <w:sz w:val="16"/>
                <w:szCs w:val="18"/>
              </w:rPr>
              <w:t>Policy Area</w:t>
            </w:r>
            <w:r w:rsidRPr="001A501A">
              <w:rPr>
                <w:sz w:val="16"/>
                <w:szCs w:val="18"/>
              </w:rPr>
              <w:t xml:space="preserve">s impose a greater burden on SMEs than on large companies, a number of mitigating measures </w:t>
            </w:r>
            <w:r w:rsidR="004C04D6" w:rsidRPr="001A501A">
              <w:rPr>
                <w:sz w:val="16"/>
                <w:szCs w:val="18"/>
              </w:rPr>
              <w:t xml:space="preserve">already exist or </w:t>
            </w:r>
            <w:r w:rsidRPr="001A501A">
              <w:rPr>
                <w:sz w:val="16"/>
                <w:szCs w:val="18"/>
              </w:rPr>
              <w:t>could be considered:</w:t>
            </w:r>
          </w:p>
          <w:p w14:paraId="0B682EDC" w14:textId="77777777" w:rsidR="007462D0" w:rsidRPr="001A501A" w:rsidRDefault="007462D0" w:rsidP="0036033D">
            <w:pPr>
              <w:pStyle w:val="ListParagraph"/>
              <w:numPr>
                <w:ilvl w:val="0"/>
                <w:numId w:val="50"/>
              </w:numPr>
              <w:spacing w:after="0" w:line="240" w:lineRule="auto"/>
              <w:jc w:val="both"/>
              <w:rPr>
                <w:sz w:val="16"/>
                <w:szCs w:val="18"/>
              </w:rPr>
            </w:pPr>
            <w:r w:rsidRPr="001A501A">
              <w:rPr>
                <w:sz w:val="16"/>
                <w:szCs w:val="18"/>
              </w:rPr>
              <w:t xml:space="preserve">Adjustment of requirements under </w:t>
            </w:r>
            <w:r w:rsidR="009E59CD" w:rsidRPr="001A501A">
              <w:rPr>
                <w:sz w:val="16"/>
                <w:szCs w:val="18"/>
              </w:rPr>
              <w:t>Policy Area</w:t>
            </w:r>
            <w:r w:rsidRPr="001A501A">
              <w:rPr>
                <w:sz w:val="16"/>
                <w:szCs w:val="18"/>
              </w:rPr>
              <w:t xml:space="preserve"> B (e.g. longer deadlines to provide responses for request of review of decisions) </w:t>
            </w:r>
          </w:p>
          <w:p w14:paraId="36DA6AC4" w14:textId="77777777" w:rsidR="007462D0" w:rsidRPr="001A501A" w:rsidRDefault="007462D0" w:rsidP="0036033D">
            <w:pPr>
              <w:pStyle w:val="ListParagraph"/>
              <w:numPr>
                <w:ilvl w:val="0"/>
                <w:numId w:val="50"/>
              </w:numPr>
              <w:spacing w:after="0" w:line="240" w:lineRule="auto"/>
              <w:jc w:val="both"/>
              <w:rPr>
                <w:sz w:val="16"/>
                <w:szCs w:val="18"/>
              </w:rPr>
            </w:pPr>
            <w:r w:rsidRPr="001A501A">
              <w:rPr>
                <w:sz w:val="16"/>
                <w:szCs w:val="18"/>
              </w:rPr>
              <w:t>The reduction in the scope and/or frequency of information required to disclose and/or C.</w:t>
            </w:r>
          </w:p>
          <w:p w14:paraId="743EA78F" w14:textId="77777777" w:rsidR="004C04D6" w:rsidRPr="001A501A" w:rsidRDefault="007462D0" w:rsidP="0036033D">
            <w:pPr>
              <w:pStyle w:val="ListParagraph"/>
              <w:numPr>
                <w:ilvl w:val="0"/>
                <w:numId w:val="50"/>
              </w:numPr>
              <w:spacing w:after="0" w:line="240" w:lineRule="auto"/>
              <w:jc w:val="both"/>
              <w:rPr>
                <w:sz w:val="16"/>
                <w:szCs w:val="18"/>
              </w:rPr>
            </w:pPr>
            <w:r w:rsidRPr="001A501A">
              <w:rPr>
                <w:sz w:val="16"/>
                <w:szCs w:val="18"/>
              </w:rPr>
              <w:t>Availability of clear information and relevant templates for requirements related to employment status</w:t>
            </w:r>
            <w:r w:rsidR="00143F9B" w:rsidRPr="001A501A">
              <w:rPr>
                <w:sz w:val="16"/>
                <w:szCs w:val="18"/>
              </w:rPr>
              <w:t xml:space="preserve"> – Member States are already obliged to provide such information under the Posting of workers enforcement directive:  (2014/67/EU, Article 5) and are encouraged to provide templates and models for documents related to the information for workers under the transparent and predictable working conditions directive (</w:t>
            </w:r>
            <w:r w:rsidR="004C04D6" w:rsidRPr="001A501A">
              <w:rPr>
                <w:sz w:val="16"/>
                <w:szCs w:val="18"/>
              </w:rPr>
              <w:t>2019/1152, Article 5).</w:t>
            </w:r>
          </w:p>
          <w:p w14:paraId="22AF084B" w14:textId="77777777" w:rsidR="007462D0" w:rsidRPr="001A501A" w:rsidRDefault="004C04D6" w:rsidP="0036033D">
            <w:pPr>
              <w:pStyle w:val="ListParagraph"/>
              <w:numPr>
                <w:ilvl w:val="0"/>
                <w:numId w:val="50"/>
              </w:numPr>
              <w:spacing w:after="0" w:line="240" w:lineRule="auto"/>
              <w:jc w:val="both"/>
              <w:rPr>
                <w:sz w:val="16"/>
                <w:szCs w:val="18"/>
              </w:rPr>
            </w:pPr>
            <w:r w:rsidRPr="001A501A">
              <w:rPr>
                <w:sz w:val="16"/>
                <w:szCs w:val="18"/>
              </w:rPr>
              <w:t>Information on employment conditions for employers is already available via the Eures portal</w:t>
            </w:r>
            <w:r w:rsidRPr="001A501A">
              <w:rPr>
                <w:rStyle w:val="FootnoteReference"/>
                <w:sz w:val="16"/>
                <w:szCs w:val="18"/>
              </w:rPr>
              <w:footnoteReference w:id="143"/>
            </w:r>
          </w:p>
          <w:p w14:paraId="2FDDFC17" w14:textId="77777777" w:rsidR="007462D0" w:rsidRPr="001A501A" w:rsidRDefault="007462D0" w:rsidP="007302C0">
            <w:pPr>
              <w:ind w:left="360"/>
              <w:jc w:val="both"/>
              <w:rPr>
                <w:sz w:val="16"/>
                <w:szCs w:val="18"/>
              </w:rPr>
            </w:pPr>
          </w:p>
        </w:tc>
        <w:tc>
          <w:tcPr>
            <w:tcW w:w="1304" w:type="dxa"/>
            <w:shd w:val="clear" w:color="auto" w:fill="auto"/>
          </w:tcPr>
          <w:p w14:paraId="721CC5D6" w14:textId="77777777" w:rsidR="007462D0" w:rsidRPr="001A501A" w:rsidRDefault="007462D0" w:rsidP="007302C0">
            <w:pPr>
              <w:jc w:val="both"/>
              <w:rPr>
                <w:sz w:val="16"/>
                <w:szCs w:val="18"/>
              </w:rPr>
            </w:pPr>
          </w:p>
        </w:tc>
      </w:tr>
    </w:tbl>
    <w:p w14:paraId="7801DEFE" w14:textId="77777777" w:rsidR="00197ACB" w:rsidRPr="001A501A" w:rsidRDefault="00197ACB" w:rsidP="006E7F26">
      <w:pPr>
        <w:spacing w:after="200" w:line="240" w:lineRule="auto"/>
        <w:jc w:val="both"/>
        <w:rPr>
          <w:rFonts w:ascii="Times New Roman" w:eastAsia="Calibri" w:hAnsi="Times New Roman" w:cs="Times New Roman"/>
          <w:lang w:val="en-US"/>
        </w:rPr>
        <w:sectPr w:rsidR="00197ACB" w:rsidRPr="001A501A" w:rsidSect="00AD5AAD">
          <w:headerReference w:type="even" r:id="rId33"/>
          <w:headerReference w:type="default" r:id="rId34"/>
          <w:footerReference w:type="even" r:id="rId35"/>
          <w:footerReference w:type="default" r:id="rId36"/>
          <w:headerReference w:type="first" r:id="rId37"/>
          <w:footerReference w:type="first" r:id="rId38"/>
          <w:pgSz w:w="11906" w:h="16838"/>
          <w:pgMar w:top="1701" w:right="567" w:bottom="1134" w:left="1701" w:header="567" w:footer="567" w:gutter="0"/>
          <w:cols w:space="1296"/>
          <w:docGrid w:linePitch="360"/>
        </w:sectPr>
      </w:pPr>
    </w:p>
    <w:p w14:paraId="7AD4A2C4" w14:textId="77777777" w:rsidR="00197ACB" w:rsidRPr="001A501A" w:rsidRDefault="004006E6" w:rsidP="007578EF">
      <w:pPr>
        <w:pStyle w:val="Heading3"/>
        <w:rPr>
          <w:b/>
          <w:i w:val="0"/>
          <w:sz w:val="28"/>
        </w:rPr>
      </w:pPr>
      <w:bookmarkStart w:id="1818" w:name="_Toc81321640"/>
      <w:bookmarkStart w:id="1819" w:name="_Toc81323818"/>
      <w:bookmarkStart w:id="1820" w:name="_Toc81327199"/>
      <w:bookmarkStart w:id="1821" w:name="_Toc81398509"/>
      <w:bookmarkStart w:id="1822" w:name="_Toc82107442"/>
      <w:bookmarkStart w:id="1823" w:name="_Toc82165164"/>
      <w:bookmarkStart w:id="1824" w:name="_Toc82165344"/>
      <w:bookmarkStart w:id="1825" w:name="_Toc82165427"/>
      <w:bookmarkStart w:id="1826" w:name="_Toc83313718"/>
      <w:bookmarkStart w:id="1827" w:name="_Toc83314837"/>
      <w:bookmarkStart w:id="1828" w:name="_Toc83314884"/>
      <w:bookmarkStart w:id="1829" w:name="_Toc83392699"/>
      <w:bookmarkStart w:id="1830" w:name="_Toc83393161"/>
      <w:bookmarkStart w:id="1831" w:name="_Toc83393312"/>
      <w:bookmarkStart w:id="1832" w:name="_Toc83393401"/>
      <w:bookmarkStart w:id="1833" w:name="_Toc83393463"/>
      <w:bookmarkStart w:id="1834" w:name="_Toc83397114"/>
      <w:bookmarkStart w:id="1835" w:name="_Toc83398361"/>
      <w:bookmarkStart w:id="1836" w:name="_Toc83651254"/>
      <w:bookmarkStart w:id="1837" w:name="_Toc86749307"/>
      <w:bookmarkStart w:id="1838" w:name="_Toc80113106"/>
      <w:bookmarkStart w:id="1839" w:name="_Toc80113871"/>
      <w:bookmarkStart w:id="1840" w:name="_Toc81235183"/>
      <w:bookmarkStart w:id="1841" w:name="_Toc81239958"/>
      <w:bookmarkStart w:id="1842" w:name="_Toc81247209"/>
      <w:bookmarkStart w:id="1843" w:name="_Toc81260311"/>
      <w:bookmarkStart w:id="1844" w:name="_Toc81313352"/>
      <w:r w:rsidRPr="001A501A">
        <w:rPr>
          <w:b/>
          <w:i w:val="0"/>
          <w:sz w:val="28"/>
        </w:rPr>
        <w:t>Annex 4</w:t>
      </w:r>
      <w:r w:rsidR="00197ACB" w:rsidRPr="001A501A">
        <w:rPr>
          <w:b/>
          <w:i w:val="0"/>
          <w:sz w:val="28"/>
        </w:rPr>
        <w:t xml:space="preserve">: </w:t>
      </w:r>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r w:rsidR="00DC6F04" w:rsidRPr="001A501A">
        <w:rPr>
          <w:b/>
          <w:i w:val="0"/>
          <w:sz w:val="28"/>
        </w:rPr>
        <w:t>I</w:t>
      </w:r>
      <w:r w:rsidR="005960F9" w:rsidRPr="001A501A">
        <w:rPr>
          <w:b/>
          <w:i w:val="0"/>
          <w:sz w:val="28"/>
        </w:rPr>
        <w:t>mpacts of the policy options</w:t>
      </w:r>
      <w:bookmarkEnd w:id="1836"/>
      <w:bookmarkEnd w:id="1837"/>
    </w:p>
    <w:p w14:paraId="4A753A01" w14:textId="77777777" w:rsidR="00DC6F04" w:rsidRPr="001A501A" w:rsidRDefault="00DC6F04" w:rsidP="004006E6">
      <w:pPr>
        <w:pStyle w:val="Heading4"/>
        <w:rPr>
          <w:b/>
        </w:rPr>
      </w:pPr>
      <w:bookmarkStart w:id="1845" w:name="_Toc86749308"/>
      <w:r w:rsidRPr="001A501A">
        <w:rPr>
          <w:b/>
        </w:rPr>
        <w:t>A</w:t>
      </w:r>
      <w:r w:rsidR="004006E6" w:rsidRPr="001A501A">
        <w:rPr>
          <w:b/>
        </w:rPr>
        <w:t>4</w:t>
      </w:r>
      <w:r w:rsidRPr="001A501A">
        <w:rPr>
          <w:b/>
        </w:rPr>
        <w:t>.1 Tables on the impacts of the policy options</w:t>
      </w:r>
      <w:bookmarkEnd w:id="1845"/>
    </w:p>
    <w:tbl>
      <w:tblPr>
        <w:tblStyle w:val="TableGrid"/>
        <w:tblW w:w="5000" w:type="pct"/>
        <w:tblLook w:val="04A0" w:firstRow="1" w:lastRow="0" w:firstColumn="1" w:lastColumn="0" w:noHBand="0" w:noVBand="1"/>
      </w:tblPr>
      <w:tblGrid>
        <w:gridCol w:w="1255"/>
        <w:gridCol w:w="1297"/>
        <w:gridCol w:w="1140"/>
        <w:gridCol w:w="1231"/>
        <w:gridCol w:w="1572"/>
        <w:gridCol w:w="1087"/>
        <w:gridCol w:w="1138"/>
      </w:tblGrid>
      <w:tr w:rsidR="007578EF" w:rsidRPr="005F55D6" w14:paraId="260E9687" w14:textId="77777777" w:rsidTr="002C033F">
        <w:tc>
          <w:tcPr>
            <w:tcW w:w="8720" w:type="dxa"/>
            <w:gridSpan w:val="7"/>
            <w:shd w:val="clear" w:color="auto" w:fill="auto"/>
          </w:tcPr>
          <w:p w14:paraId="0E3F1B7F" w14:textId="77777777" w:rsidR="007578EF" w:rsidRPr="001A501A" w:rsidRDefault="007578EF" w:rsidP="007578EF">
            <w:pPr>
              <w:jc w:val="both"/>
              <w:rPr>
                <w:sz w:val="16"/>
                <w:szCs w:val="16"/>
              </w:rPr>
            </w:pPr>
            <w:r w:rsidRPr="001A501A">
              <w:rPr>
                <w:b/>
                <w:sz w:val="16"/>
                <w:szCs w:val="16"/>
              </w:rPr>
              <w:t>Table 1: Summary of economic impacts of options under Policy Area A</w:t>
            </w:r>
          </w:p>
        </w:tc>
      </w:tr>
      <w:tr w:rsidR="007578EF" w:rsidRPr="001A501A" w14:paraId="7E0CFA62" w14:textId="77777777" w:rsidTr="002C033F">
        <w:tc>
          <w:tcPr>
            <w:tcW w:w="1255" w:type="dxa"/>
            <w:shd w:val="clear" w:color="auto" w:fill="auto"/>
          </w:tcPr>
          <w:p w14:paraId="18B18626" w14:textId="77777777" w:rsidR="007578EF" w:rsidRPr="001A501A" w:rsidRDefault="007578EF" w:rsidP="007578EF">
            <w:pPr>
              <w:jc w:val="center"/>
              <w:rPr>
                <w:b/>
                <w:sz w:val="16"/>
                <w:szCs w:val="16"/>
              </w:rPr>
            </w:pPr>
            <w:r w:rsidRPr="001A501A">
              <w:rPr>
                <w:b/>
                <w:sz w:val="16"/>
                <w:szCs w:val="16"/>
              </w:rPr>
              <w:t>Impact</w:t>
            </w:r>
          </w:p>
        </w:tc>
        <w:tc>
          <w:tcPr>
            <w:tcW w:w="1297" w:type="dxa"/>
            <w:shd w:val="clear" w:color="auto" w:fill="auto"/>
          </w:tcPr>
          <w:p w14:paraId="6D740FC2" w14:textId="77777777" w:rsidR="007578EF" w:rsidRPr="001A501A" w:rsidRDefault="007578EF" w:rsidP="007578EF">
            <w:pPr>
              <w:jc w:val="center"/>
              <w:rPr>
                <w:b/>
                <w:sz w:val="16"/>
                <w:szCs w:val="16"/>
              </w:rPr>
            </w:pPr>
            <w:r w:rsidRPr="001A501A">
              <w:rPr>
                <w:b/>
                <w:sz w:val="16"/>
                <w:szCs w:val="16"/>
              </w:rPr>
              <w:t>Baseline</w:t>
            </w:r>
          </w:p>
        </w:tc>
        <w:tc>
          <w:tcPr>
            <w:tcW w:w="1140" w:type="dxa"/>
            <w:shd w:val="clear" w:color="auto" w:fill="auto"/>
          </w:tcPr>
          <w:p w14:paraId="188D68E9" w14:textId="77777777" w:rsidR="007578EF" w:rsidRPr="001A501A" w:rsidRDefault="007578EF" w:rsidP="007578EF">
            <w:pPr>
              <w:jc w:val="center"/>
              <w:rPr>
                <w:b/>
                <w:sz w:val="16"/>
                <w:szCs w:val="16"/>
              </w:rPr>
            </w:pPr>
            <w:r w:rsidRPr="001A501A">
              <w:rPr>
                <w:b/>
                <w:sz w:val="16"/>
                <w:szCs w:val="16"/>
              </w:rPr>
              <w:t>A1</w:t>
            </w:r>
          </w:p>
        </w:tc>
        <w:tc>
          <w:tcPr>
            <w:tcW w:w="1231" w:type="dxa"/>
            <w:shd w:val="clear" w:color="auto" w:fill="auto"/>
          </w:tcPr>
          <w:p w14:paraId="03FE679F" w14:textId="77777777" w:rsidR="007578EF" w:rsidRPr="001A501A" w:rsidRDefault="007578EF" w:rsidP="007578EF">
            <w:pPr>
              <w:jc w:val="center"/>
              <w:rPr>
                <w:b/>
                <w:sz w:val="16"/>
                <w:szCs w:val="16"/>
              </w:rPr>
            </w:pPr>
            <w:r w:rsidRPr="001A501A">
              <w:rPr>
                <w:b/>
                <w:sz w:val="16"/>
                <w:szCs w:val="16"/>
              </w:rPr>
              <w:t>A2</w:t>
            </w:r>
          </w:p>
        </w:tc>
        <w:tc>
          <w:tcPr>
            <w:tcW w:w="1572" w:type="dxa"/>
            <w:shd w:val="clear" w:color="auto" w:fill="auto"/>
          </w:tcPr>
          <w:p w14:paraId="51DA0259" w14:textId="77777777" w:rsidR="007578EF" w:rsidRPr="001A501A" w:rsidRDefault="007578EF" w:rsidP="007578EF">
            <w:pPr>
              <w:jc w:val="center"/>
              <w:rPr>
                <w:b/>
                <w:sz w:val="16"/>
                <w:szCs w:val="16"/>
              </w:rPr>
            </w:pPr>
            <w:r w:rsidRPr="001A501A">
              <w:rPr>
                <w:b/>
                <w:sz w:val="16"/>
                <w:szCs w:val="16"/>
              </w:rPr>
              <w:t>A3a</w:t>
            </w:r>
          </w:p>
        </w:tc>
        <w:tc>
          <w:tcPr>
            <w:tcW w:w="1087" w:type="dxa"/>
            <w:shd w:val="clear" w:color="auto" w:fill="auto"/>
          </w:tcPr>
          <w:p w14:paraId="3398E407" w14:textId="77777777" w:rsidR="007578EF" w:rsidRPr="001A501A" w:rsidRDefault="007578EF" w:rsidP="007578EF">
            <w:pPr>
              <w:jc w:val="center"/>
              <w:rPr>
                <w:b/>
                <w:sz w:val="16"/>
                <w:szCs w:val="16"/>
              </w:rPr>
            </w:pPr>
            <w:r w:rsidRPr="001A501A">
              <w:rPr>
                <w:b/>
                <w:sz w:val="16"/>
                <w:szCs w:val="16"/>
              </w:rPr>
              <w:t>A3b</w:t>
            </w:r>
          </w:p>
        </w:tc>
        <w:tc>
          <w:tcPr>
            <w:tcW w:w="1138" w:type="dxa"/>
            <w:shd w:val="clear" w:color="auto" w:fill="auto"/>
          </w:tcPr>
          <w:p w14:paraId="0B70B644" w14:textId="77777777" w:rsidR="007578EF" w:rsidRPr="001A501A" w:rsidRDefault="007578EF" w:rsidP="007578EF">
            <w:pPr>
              <w:jc w:val="center"/>
              <w:rPr>
                <w:b/>
                <w:sz w:val="16"/>
                <w:szCs w:val="16"/>
              </w:rPr>
            </w:pPr>
            <w:r w:rsidRPr="001A501A">
              <w:rPr>
                <w:b/>
                <w:sz w:val="16"/>
                <w:szCs w:val="16"/>
              </w:rPr>
              <w:t>A3c</w:t>
            </w:r>
          </w:p>
        </w:tc>
      </w:tr>
      <w:tr w:rsidR="007578EF" w:rsidRPr="001A501A" w14:paraId="1CC8EDA9" w14:textId="77777777" w:rsidTr="002C033F">
        <w:tc>
          <w:tcPr>
            <w:tcW w:w="8720" w:type="dxa"/>
            <w:gridSpan w:val="7"/>
            <w:shd w:val="clear" w:color="auto" w:fill="auto"/>
          </w:tcPr>
          <w:p w14:paraId="52EE7DD5" w14:textId="77777777" w:rsidR="007578EF" w:rsidRPr="001A501A" w:rsidRDefault="007578EF" w:rsidP="007578EF">
            <w:pPr>
              <w:jc w:val="both"/>
              <w:rPr>
                <w:b/>
                <w:sz w:val="16"/>
                <w:szCs w:val="16"/>
              </w:rPr>
            </w:pPr>
          </w:p>
          <w:p w14:paraId="225E3484" w14:textId="77777777" w:rsidR="007578EF" w:rsidRPr="001A501A" w:rsidRDefault="007578EF" w:rsidP="007578EF">
            <w:pPr>
              <w:jc w:val="center"/>
              <w:rPr>
                <w:b/>
                <w:sz w:val="16"/>
                <w:szCs w:val="16"/>
              </w:rPr>
            </w:pPr>
            <w:r w:rsidRPr="001A501A">
              <w:rPr>
                <w:b/>
                <w:sz w:val="16"/>
                <w:szCs w:val="16"/>
              </w:rPr>
              <w:t>Consumers</w:t>
            </w:r>
          </w:p>
          <w:p w14:paraId="13116128" w14:textId="77777777" w:rsidR="007578EF" w:rsidRPr="001A501A" w:rsidRDefault="007578EF" w:rsidP="007578EF">
            <w:pPr>
              <w:jc w:val="both"/>
              <w:rPr>
                <w:b/>
                <w:sz w:val="16"/>
                <w:szCs w:val="16"/>
              </w:rPr>
            </w:pPr>
          </w:p>
        </w:tc>
      </w:tr>
      <w:tr w:rsidR="00B075C6" w:rsidRPr="001A501A" w14:paraId="313F7C31" w14:textId="77777777" w:rsidTr="002C033F">
        <w:tc>
          <w:tcPr>
            <w:tcW w:w="1255" w:type="dxa"/>
            <w:shd w:val="clear" w:color="auto" w:fill="auto"/>
          </w:tcPr>
          <w:p w14:paraId="635233B9" w14:textId="77777777" w:rsidR="007578EF" w:rsidRPr="001A501A" w:rsidRDefault="007578EF" w:rsidP="007578EF">
            <w:pPr>
              <w:jc w:val="both"/>
              <w:rPr>
                <w:b/>
                <w:sz w:val="16"/>
                <w:szCs w:val="16"/>
              </w:rPr>
            </w:pPr>
            <w:r w:rsidRPr="001A501A">
              <w:rPr>
                <w:b/>
                <w:sz w:val="16"/>
                <w:szCs w:val="16"/>
              </w:rPr>
              <w:t>Prices</w:t>
            </w:r>
          </w:p>
        </w:tc>
        <w:tc>
          <w:tcPr>
            <w:tcW w:w="1297" w:type="dxa"/>
            <w:shd w:val="clear" w:color="auto" w:fill="auto"/>
          </w:tcPr>
          <w:p w14:paraId="63973D69" w14:textId="77777777" w:rsidR="007578EF" w:rsidRPr="001A501A" w:rsidRDefault="007578EF" w:rsidP="007578EF">
            <w:pPr>
              <w:jc w:val="both"/>
              <w:rPr>
                <w:sz w:val="16"/>
                <w:szCs w:val="16"/>
              </w:rPr>
            </w:pPr>
            <w:r w:rsidRPr="001A501A">
              <w:rPr>
                <w:sz w:val="16"/>
                <w:szCs w:val="16"/>
              </w:rPr>
              <w:t>Consumers enjoy competitive prices, which some argue are below the true cost of operation.</w:t>
            </w:r>
          </w:p>
        </w:tc>
        <w:tc>
          <w:tcPr>
            <w:tcW w:w="1140" w:type="dxa"/>
            <w:shd w:val="clear" w:color="auto" w:fill="auto"/>
          </w:tcPr>
          <w:p w14:paraId="3C1BD2FD" w14:textId="77777777" w:rsidR="007578EF" w:rsidRPr="001A501A" w:rsidRDefault="007578EF" w:rsidP="007578EF">
            <w:pPr>
              <w:jc w:val="both"/>
              <w:rPr>
                <w:sz w:val="16"/>
                <w:szCs w:val="16"/>
              </w:rPr>
            </w:pPr>
            <w:r w:rsidRPr="001A501A">
              <w:rPr>
                <w:sz w:val="16"/>
                <w:szCs w:val="16"/>
              </w:rPr>
              <w:t>Negligible impact on consumers in the short term; higher prices than baseline in the long run if guidelines encourage select MS to adopt laws similar to the Riders’ Law.</w:t>
            </w:r>
          </w:p>
        </w:tc>
        <w:tc>
          <w:tcPr>
            <w:tcW w:w="1231" w:type="dxa"/>
            <w:shd w:val="clear" w:color="auto" w:fill="auto"/>
          </w:tcPr>
          <w:p w14:paraId="127A18B1" w14:textId="77777777" w:rsidR="007578EF" w:rsidRPr="001A501A" w:rsidRDefault="007578EF" w:rsidP="007578EF">
            <w:pPr>
              <w:jc w:val="both"/>
              <w:rPr>
                <w:sz w:val="16"/>
                <w:szCs w:val="16"/>
              </w:rPr>
            </w:pPr>
            <w:r w:rsidRPr="001A501A">
              <w:rPr>
                <w:sz w:val="16"/>
                <w:szCs w:val="16"/>
              </w:rPr>
              <w:t>Assuming that platforms cannot adapt their business models to be in line with genuine self-employment, prices for ride-hailing and delivery services could increase up to 40%.</w:t>
            </w:r>
          </w:p>
        </w:tc>
        <w:tc>
          <w:tcPr>
            <w:tcW w:w="1572" w:type="dxa"/>
            <w:shd w:val="clear" w:color="auto" w:fill="auto"/>
          </w:tcPr>
          <w:p w14:paraId="7111FD8A" w14:textId="77777777" w:rsidR="007578EF" w:rsidRPr="001A501A" w:rsidRDefault="007578EF" w:rsidP="007578EF">
            <w:pPr>
              <w:jc w:val="both"/>
              <w:rPr>
                <w:sz w:val="16"/>
                <w:szCs w:val="16"/>
              </w:rPr>
            </w:pPr>
            <w:r w:rsidRPr="001A501A">
              <w:rPr>
                <w:sz w:val="16"/>
                <w:szCs w:val="16"/>
              </w:rPr>
              <w:t>Same as A2 for ride-hailing and delivery platforms. Prices would also increase for other on-location services, i.e. the hourly rates of employed cleaners working through the Hilfr platform were 9.4% higher compared to the self-employed cleaners.</w:t>
            </w:r>
          </w:p>
        </w:tc>
        <w:tc>
          <w:tcPr>
            <w:tcW w:w="1087" w:type="dxa"/>
            <w:shd w:val="clear" w:color="auto" w:fill="auto"/>
          </w:tcPr>
          <w:p w14:paraId="5A387CA9" w14:textId="77777777" w:rsidR="007578EF" w:rsidRPr="001A501A" w:rsidRDefault="007578EF" w:rsidP="007578EF">
            <w:pPr>
              <w:jc w:val="both"/>
              <w:rPr>
                <w:sz w:val="16"/>
                <w:szCs w:val="16"/>
              </w:rPr>
            </w:pPr>
            <w:r w:rsidRPr="001A501A">
              <w:rPr>
                <w:sz w:val="16"/>
                <w:szCs w:val="16"/>
              </w:rPr>
              <w:t>Same as A3a for on-location platforms. Prices would remain unchanged for tasks that can be performed by freelancers outside of EU (due to downward effect on prices from competition). Prices would increase for tasks that require local language or other expertise.</w:t>
            </w:r>
          </w:p>
        </w:tc>
        <w:tc>
          <w:tcPr>
            <w:tcW w:w="1138" w:type="dxa"/>
            <w:shd w:val="clear" w:color="auto" w:fill="auto"/>
          </w:tcPr>
          <w:p w14:paraId="44133E07" w14:textId="77777777" w:rsidR="007578EF" w:rsidRPr="001A501A" w:rsidRDefault="007578EF" w:rsidP="007578EF">
            <w:pPr>
              <w:jc w:val="both"/>
              <w:rPr>
                <w:sz w:val="16"/>
                <w:szCs w:val="16"/>
              </w:rPr>
            </w:pPr>
            <w:r w:rsidRPr="001A501A">
              <w:rPr>
                <w:sz w:val="16"/>
                <w:szCs w:val="16"/>
              </w:rPr>
              <w:t>Same as A3b.</w:t>
            </w:r>
          </w:p>
        </w:tc>
      </w:tr>
      <w:tr w:rsidR="00B075C6" w:rsidRPr="001A501A" w14:paraId="628F5150" w14:textId="77777777" w:rsidTr="002C033F">
        <w:tc>
          <w:tcPr>
            <w:tcW w:w="1255" w:type="dxa"/>
            <w:shd w:val="clear" w:color="auto" w:fill="auto"/>
          </w:tcPr>
          <w:p w14:paraId="6B8C41FC" w14:textId="77777777" w:rsidR="007578EF" w:rsidRPr="001A501A" w:rsidRDefault="007578EF" w:rsidP="007578EF">
            <w:pPr>
              <w:jc w:val="both"/>
              <w:rPr>
                <w:b/>
                <w:sz w:val="16"/>
                <w:szCs w:val="16"/>
              </w:rPr>
            </w:pPr>
            <w:r w:rsidRPr="001A501A">
              <w:rPr>
                <w:b/>
                <w:sz w:val="16"/>
                <w:szCs w:val="16"/>
              </w:rPr>
              <w:t>Availability of service</w:t>
            </w:r>
          </w:p>
        </w:tc>
        <w:tc>
          <w:tcPr>
            <w:tcW w:w="1297" w:type="dxa"/>
            <w:shd w:val="clear" w:color="auto" w:fill="auto"/>
          </w:tcPr>
          <w:p w14:paraId="7ECC46BF" w14:textId="77777777" w:rsidR="007578EF" w:rsidRPr="001A501A" w:rsidRDefault="007578EF" w:rsidP="007578EF">
            <w:pPr>
              <w:jc w:val="both"/>
              <w:rPr>
                <w:sz w:val="16"/>
                <w:szCs w:val="16"/>
              </w:rPr>
            </w:pPr>
            <w:r w:rsidRPr="001A501A">
              <w:rPr>
                <w:sz w:val="16"/>
                <w:szCs w:val="16"/>
              </w:rPr>
              <w:t>Wide coverage, including in small towns, for on-location services.</w:t>
            </w:r>
            <w:r w:rsidRPr="001A501A">
              <w:rPr>
                <w:rStyle w:val="FootnoteReference"/>
                <w:sz w:val="16"/>
                <w:szCs w:val="16"/>
              </w:rPr>
              <w:footnoteReference w:id="144"/>
            </w:r>
          </w:p>
          <w:p w14:paraId="7DC3044B" w14:textId="77777777" w:rsidR="007578EF" w:rsidRPr="001A501A" w:rsidRDefault="007578EF" w:rsidP="007578EF">
            <w:pPr>
              <w:jc w:val="both"/>
              <w:rPr>
                <w:sz w:val="16"/>
                <w:szCs w:val="16"/>
              </w:rPr>
            </w:pPr>
            <w:r w:rsidRPr="001A501A">
              <w:rPr>
                <w:sz w:val="16"/>
                <w:szCs w:val="16"/>
              </w:rPr>
              <w:t>At least 117 online platforms active in all EU-27 countries.</w:t>
            </w:r>
            <w:r w:rsidRPr="001A501A">
              <w:rPr>
                <w:rStyle w:val="FootnoteReference"/>
                <w:sz w:val="16"/>
                <w:szCs w:val="16"/>
              </w:rPr>
              <w:footnoteReference w:id="145"/>
            </w:r>
          </w:p>
        </w:tc>
        <w:tc>
          <w:tcPr>
            <w:tcW w:w="1140" w:type="dxa"/>
            <w:shd w:val="clear" w:color="auto" w:fill="auto"/>
          </w:tcPr>
          <w:p w14:paraId="3D88BBA4" w14:textId="77777777" w:rsidR="007578EF" w:rsidRPr="001A501A" w:rsidRDefault="007578EF" w:rsidP="007578EF">
            <w:pPr>
              <w:jc w:val="both"/>
              <w:rPr>
                <w:sz w:val="16"/>
                <w:szCs w:val="16"/>
              </w:rPr>
            </w:pPr>
            <w:r w:rsidRPr="001A501A">
              <w:rPr>
                <w:sz w:val="16"/>
                <w:szCs w:val="16"/>
              </w:rPr>
              <w:t>Negligible impact in the short-term; in the long run platforms could consider withdrawing from markets (either individual EU MS or smaller towns) where MS adopt laws similar to the Riders’ Law as a result of the guidelines.</w:t>
            </w:r>
          </w:p>
        </w:tc>
        <w:tc>
          <w:tcPr>
            <w:tcW w:w="1231" w:type="dxa"/>
            <w:shd w:val="clear" w:color="auto" w:fill="auto"/>
          </w:tcPr>
          <w:p w14:paraId="419348F0" w14:textId="77777777" w:rsidR="007578EF" w:rsidRPr="001A501A" w:rsidRDefault="007578EF" w:rsidP="007578EF">
            <w:pPr>
              <w:jc w:val="both"/>
              <w:rPr>
                <w:sz w:val="16"/>
                <w:szCs w:val="16"/>
              </w:rPr>
            </w:pPr>
            <w:r w:rsidRPr="001A501A">
              <w:rPr>
                <w:sz w:val="16"/>
                <w:szCs w:val="16"/>
              </w:rPr>
              <w:t>Lower availability of ride-hailing and delivery services in less densely populated areas if platforms cannot switch to genuine self-employment.</w:t>
            </w:r>
          </w:p>
          <w:p w14:paraId="4A61E82B" w14:textId="77777777" w:rsidR="007578EF" w:rsidRPr="001A501A" w:rsidRDefault="007578EF" w:rsidP="007578EF">
            <w:pPr>
              <w:jc w:val="both"/>
              <w:rPr>
                <w:sz w:val="16"/>
                <w:szCs w:val="16"/>
              </w:rPr>
            </w:pPr>
            <w:r w:rsidRPr="001A501A">
              <w:rPr>
                <w:sz w:val="16"/>
                <w:szCs w:val="16"/>
              </w:rPr>
              <w:t>No impact regarding services supplied through other platforms.</w:t>
            </w:r>
          </w:p>
        </w:tc>
        <w:tc>
          <w:tcPr>
            <w:tcW w:w="1572" w:type="dxa"/>
            <w:shd w:val="clear" w:color="auto" w:fill="auto"/>
          </w:tcPr>
          <w:p w14:paraId="29149051" w14:textId="77777777" w:rsidR="007578EF" w:rsidRPr="001A501A" w:rsidRDefault="007578EF" w:rsidP="007578EF">
            <w:pPr>
              <w:jc w:val="both"/>
              <w:rPr>
                <w:sz w:val="16"/>
                <w:szCs w:val="16"/>
              </w:rPr>
            </w:pPr>
            <w:r w:rsidRPr="001A501A">
              <w:rPr>
                <w:sz w:val="16"/>
                <w:szCs w:val="16"/>
              </w:rPr>
              <w:t>Same as ride-haling and delivery services in A2, but for services supplied through all on-location platforms.</w:t>
            </w:r>
          </w:p>
          <w:p w14:paraId="14F12CF9" w14:textId="77777777" w:rsidR="007578EF" w:rsidRPr="001A501A" w:rsidRDefault="007578EF" w:rsidP="007578EF">
            <w:pPr>
              <w:jc w:val="both"/>
              <w:rPr>
                <w:sz w:val="16"/>
                <w:szCs w:val="16"/>
              </w:rPr>
            </w:pPr>
          </w:p>
          <w:p w14:paraId="0357131E" w14:textId="77777777" w:rsidR="007578EF" w:rsidRPr="001A501A" w:rsidRDefault="007578EF" w:rsidP="007578EF">
            <w:pPr>
              <w:jc w:val="both"/>
              <w:rPr>
                <w:sz w:val="16"/>
                <w:szCs w:val="16"/>
              </w:rPr>
            </w:pPr>
          </w:p>
        </w:tc>
        <w:tc>
          <w:tcPr>
            <w:tcW w:w="1087" w:type="dxa"/>
            <w:shd w:val="clear" w:color="auto" w:fill="auto"/>
          </w:tcPr>
          <w:p w14:paraId="3E852464" w14:textId="77777777" w:rsidR="007578EF" w:rsidRPr="001A501A" w:rsidRDefault="007578EF" w:rsidP="007578EF">
            <w:pPr>
              <w:jc w:val="both"/>
              <w:rPr>
                <w:sz w:val="16"/>
                <w:szCs w:val="16"/>
              </w:rPr>
            </w:pPr>
            <w:r w:rsidRPr="001A501A">
              <w:rPr>
                <w:sz w:val="16"/>
                <w:szCs w:val="16"/>
              </w:rPr>
              <w:t>Same as A3a regarding services supplied through on-location platforms.</w:t>
            </w:r>
          </w:p>
          <w:p w14:paraId="14D1D68A" w14:textId="77777777" w:rsidR="007578EF" w:rsidRPr="001A501A" w:rsidRDefault="007578EF" w:rsidP="007578EF">
            <w:pPr>
              <w:jc w:val="both"/>
              <w:rPr>
                <w:sz w:val="16"/>
                <w:szCs w:val="16"/>
              </w:rPr>
            </w:pPr>
            <w:r w:rsidRPr="001A501A">
              <w:rPr>
                <w:sz w:val="16"/>
                <w:szCs w:val="16"/>
              </w:rPr>
              <w:t>No impact on the availability of online services that can be supplied by freelancers outside the EU.</w:t>
            </w:r>
          </w:p>
          <w:p w14:paraId="5120272D" w14:textId="77777777" w:rsidR="007578EF" w:rsidRPr="001A501A" w:rsidRDefault="007578EF" w:rsidP="007578EF">
            <w:pPr>
              <w:jc w:val="both"/>
              <w:rPr>
                <w:sz w:val="16"/>
                <w:szCs w:val="16"/>
              </w:rPr>
            </w:pPr>
            <w:r w:rsidRPr="001A501A">
              <w:rPr>
                <w:sz w:val="16"/>
                <w:szCs w:val="16"/>
              </w:rPr>
              <w:t xml:space="preserve">Negligible impact on the availability of online services that require local expertise or language skills – even if targeted online platforms exit the market, traditional businesses could easily supply these services given their online nature.    </w:t>
            </w:r>
          </w:p>
        </w:tc>
        <w:tc>
          <w:tcPr>
            <w:tcW w:w="1138" w:type="dxa"/>
            <w:shd w:val="clear" w:color="auto" w:fill="auto"/>
          </w:tcPr>
          <w:p w14:paraId="598BC848" w14:textId="77777777" w:rsidR="007578EF" w:rsidRPr="001A501A" w:rsidRDefault="007578EF" w:rsidP="007578EF">
            <w:pPr>
              <w:jc w:val="both"/>
              <w:rPr>
                <w:sz w:val="16"/>
                <w:szCs w:val="16"/>
              </w:rPr>
            </w:pPr>
            <w:r w:rsidRPr="001A501A">
              <w:rPr>
                <w:sz w:val="16"/>
                <w:szCs w:val="16"/>
              </w:rPr>
              <w:t>Same as A3b.</w:t>
            </w:r>
          </w:p>
        </w:tc>
      </w:tr>
      <w:tr w:rsidR="00B075C6" w:rsidRPr="005F55D6" w14:paraId="4EF9DD55" w14:textId="77777777" w:rsidTr="002C033F">
        <w:tc>
          <w:tcPr>
            <w:tcW w:w="1255" w:type="dxa"/>
            <w:shd w:val="clear" w:color="auto" w:fill="auto"/>
          </w:tcPr>
          <w:p w14:paraId="2F2F5E21" w14:textId="77777777" w:rsidR="007578EF" w:rsidRPr="001A501A" w:rsidRDefault="007578EF" w:rsidP="007578EF">
            <w:pPr>
              <w:jc w:val="both"/>
              <w:rPr>
                <w:b/>
                <w:sz w:val="16"/>
                <w:szCs w:val="16"/>
              </w:rPr>
            </w:pPr>
            <w:r w:rsidRPr="001A501A">
              <w:rPr>
                <w:b/>
                <w:sz w:val="16"/>
                <w:szCs w:val="16"/>
              </w:rPr>
              <w:t>Quality of service</w:t>
            </w:r>
          </w:p>
        </w:tc>
        <w:tc>
          <w:tcPr>
            <w:tcW w:w="1297" w:type="dxa"/>
            <w:shd w:val="clear" w:color="auto" w:fill="auto"/>
          </w:tcPr>
          <w:p w14:paraId="473AD953" w14:textId="77777777" w:rsidR="007578EF" w:rsidRPr="001A501A" w:rsidRDefault="007578EF" w:rsidP="007578EF">
            <w:pPr>
              <w:jc w:val="both"/>
              <w:rPr>
                <w:sz w:val="16"/>
                <w:szCs w:val="16"/>
              </w:rPr>
            </w:pPr>
            <w:r w:rsidRPr="001A501A">
              <w:rPr>
                <w:sz w:val="16"/>
                <w:szCs w:val="16"/>
              </w:rPr>
              <w:t>Ongoing improvements in the quality of services provided through both on-location and online platforms as a growing number of people (see Section 5.2) compete for customers.</w:t>
            </w:r>
          </w:p>
        </w:tc>
        <w:tc>
          <w:tcPr>
            <w:tcW w:w="1140" w:type="dxa"/>
            <w:shd w:val="clear" w:color="auto" w:fill="auto"/>
          </w:tcPr>
          <w:p w14:paraId="37B02DFA" w14:textId="77777777" w:rsidR="007578EF" w:rsidRPr="001A501A" w:rsidRDefault="007578EF" w:rsidP="007578EF">
            <w:pPr>
              <w:jc w:val="both"/>
              <w:rPr>
                <w:sz w:val="16"/>
                <w:szCs w:val="16"/>
              </w:rPr>
            </w:pPr>
            <w:r w:rsidRPr="001A501A">
              <w:rPr>
                <w:sz w:val="16"/>
                <w:szCs w:val="16"/>
              </w:rPr>
              <w:t>Negligible impacts in the short-run; mixed effects on quality in the long run if guidelines encourage select MS to adopt laws similar to the Riders’ Law (see the previous discussion).</w:t>
            </w:r>
          </w:p>
        </w:tc>
        <w:tc>
          <w:tcPr>
            <w:tcW w:w="1231" w:type="dxa"/>
            <w:shd w:val="clear" w:color="auto" w:fill="auto"/>
          </w:tcPr>
          <w:p w14:paraId="7CE0AE14" w14:textId="77777777" w:rsidR="007578EF" w:rsidRPr="001A501A" w:rsidRDefault="007578EF" w:rsidP="007578EF">
            <w:pPr>
              <w:jc w:val="both"/>
              <w:rPr>
                <w:sz w:val="16"/>
                <w:szCs w:val="16"/>
              </w:rPr>
            </w:pPr>
            <w:r w:rsidRPr="001A501A">
              <w:rPr>
                <w:sz w:val="16"/>
                <w:szCs w:val="16"/>
              </w:rPr>
              <w:t xml:space="preserve">Mixed effects on the quality of ride-hailing and delivery services: potentially improved quality due to employee training and discontinuation of nudging techniques &amp; surcharge pricing; reduced quality in terms of longer waiting times, lower impact of negative reviews, and lower levels of competition. </w:t>
            </w:r>
          </w:p>
        </w:tc>
        <w:tc>
          <w:tcPr>
            <w:tcW w:w="1572" w:type="dxa"/>
            <w:shd w:val="clear" w:color="auto" w:fill="auto"/>
          </w:tcPr>
          <w:p w14:paraId="5283226F" w14:textId="77777777" w:rsidR="007578EF" w:rsidRPr="001A501A" w:rsidRDefault="007578EF" w:rsidP="007578EF">
            <w:pPr>
              <w:jc w:val="both"/>
              <w:rPr>
                <w:sz w:val="16"/>
                <w:szCs w:val="16"/>
              </w:rPr>
            </w:pPr>
            <w:r w:rsidRPr="001A501A">
              <w:rPr>
                <w:sz w:val="16"/>
                <w:szCs w:val="16"/>
              </w:rPr>
              <w:t>Same as A2, but for all on-location platforms.</w:t>
            </w:r>
          </w:p>
        </w:tc>
        <w:tc>
          <w:tcPr>
            <w:tcW w:w="1087" w:type="dxa"/>
            <w:shd w:val="clear" w:color="auto" w:fill="auto"/>
          </w:tcPr>
          <w:p w14:paraId="0BCCEF31" w14:textId="77777777" w:rsidR="007578EF" w:rsidRPr="001A501A" w:rsidRDefault="007578EF" w:rsidP="007578EF">
            <w:pPr>
              <w:jc w:val="both"/>
              <w:rPr>
                <w:sz w:val="16"/>
                <w:szCs w:val="16"/>
              </w:rPr>
            </w:pPr>
            <w:r w:rsidRPr="001A501A">
              <w:rPr>
                <w:sz w:val="16"/>
                <w:szCs w:val="16"/>
              </w:rPr>
              <w:t>Same as A2, but for all targeted platforms.</w:t>
            </w:r>
          </w:p>
        </w:tc>
        <w:tc>
          <w:tcPr>
            <w:tcW w:w="1138" w:type="dxa"/>
            <w:shd w:val="clear" w:color="auto" w:fill="auto"/>
          </w:tcPr>
          <w:p w14:paraId="5000EFBC" w14:textId="77777777" w:rsidR="007578EF" w:rsidRPr="001A501A" w:rsidRDefault="007578EF" w:rsidP="007578EF">
            <w:pPr>
              <w:jc w:val="both"/>
              <w:rPr>
                <w:sz w:val="16"/>
                <w:szCs w:val="16"/>
              </w:rPr>
            </w:pPr>
            <w:r w:rsidRPr="001A501A">
              <w:rPr>
                <w:sz w:val="16"/>
                <w:szCs w:val="16"/>
              </w:rPr>
              <w:t>Same as A2, but for all on-location and online platforms.</w:t>
            </w:r>
          </w:p>
        </w:tc>
      </w:tr>
      <w:tr w:rsidR="007578EF" w:rsidRPr="001A501A" w14:paraId="11BAC5F0" w14:textId="77777777" w:rsidTr="002C033F">
        <w:trPr>
          <w:trHeight w:val="20"/>
        </w:trPr>
        <w:tc>
          <w:tcPr>
            <w:tcW w:w="8720" w:type="dxa"/>
            <w:gridSpan w:val="7"/>
            <w:shd w:val="clear" w:color="auto" w:fill="auto"/>
          </w:tcPr>
          <w:p w14:paraId="62ACDE25" w14:textId="77777777" w:rsidR="007578EF" w:rsidRPr="001A501A" w:rsidRDefault="007578EF" w:rsidP="007578EF">
            <w:pPr>
              <w:jc w:val="center"/>
              <w:rPr>
                <w:b/>
                <w:sz w:val="16"/>
                <w:szCs w:val="16"/>
              </w:rPr>
            </w:pPr>
          </w:p>
          <w:p w14:paraId="1CD30A3C" w14:textId="77777777" w:rsidR="007578EF" w:rsidRPr="001A501A" w:rsidRDefault="007578EF" w:rsidP="007578EF">
            <w:pPr>
              <w:jc w:val="center"/>
              <w:rPr>
                <w:b/>
                <w:sz w:val="16"/>
                <w:szCs w:val="16"/>
              </w:rPr>
            </w:pPr>
            <w:r w:rsidRPr="001A501A">
              <w:rPr>
                <w:b/>
                <w:sz w:val="16"/>
                <w:szCs w:val="16"/>
              </w:rPr>
              <w:t>Traditional businesses</w:t>
            </w:r>
          </w:p>
          <w:p w14:paraId="673C5CA3" w14:textId="77777777" w:rsidR="007578EF" w:rsidRPr="001A501A" w:rsidRDefault="007578EF" w:rsidP="007578EF">
            <w:pPr>
              <w:jc w:val="center"/>
              <w:rPr>
                <w:b/>
                <w:sz w:val="16"/>
                <w:szCs w:val="16"/>
              </w:rPr>
            </w:pPr>
          </w:p>
        </w:tc>
      </w:tr>
      <w:tr w:rsidR="00B075C6" w:rsidRPr="005F55D6" w14:paraId="3B2D37CE" w14:textId="77777777" w:rsidTr="002C033F">
        <w:tc>
          <w:tcPr>
            <w:tcW w:w="1255" w:type="dxa"/>
            <w:shd w:val="clear" w:color="auto" w:fill="auto"/>
          </w:tcPr>
          <w:p w14:paraId="4548512B" w14:textId="77777777" w:rsidR="007578EF" w:rsidRPr="001A501A" w:rsidRDefault="007578EF" w:rsidP="007578EF">
            <w:pPr>
              <w:jc w:val="both"/>
              <w:rPr>
                <w:b/>
                <w:bCs/>
                <w:color w:val="212121"/>
                <w:sz w:val="16"/>
                <w:szCs w:val="16"/>
              </w:rPr>
            </w:pPr>
            <w:r w:rsidRPr="001A501A">
              <w:rPr>
                <w:b/>
                <w:bCs/>
                <w:color w:val="212121"/>
                <w:sz w:val="16"/>
                <w:szCs w:val="16"/>
              </w:rPr>
              <w:t>Effects on businesses that compete with platforms</w:t>
            </w:r>
          </w:p>
        </w:tc>
        <w:tc>
          <w:tcPr>
            <w:tcW w:w="1297" w:type="dxa"/>
            <w:shd w:val="clear" w:color="auto" w:fill="auto"/>
          </w:tcPr>
          <w:p w14:paraId="025EB551" w14:textId="77777777" w:rsidR="007578EF" w:rsidRPr="001A501A" w:rsidRDefault="007578EF" w:rsidP="007578EF">
            <w:pPr>
              <w:jc w:val="both"/>
              <w:rPr>
                <w:color w:val="212121"/>
                <w:sz w:val="16"/>
                <w:szCs w:val="16"/>
              </w:rPr>
            </w:pPr>
            <w:r w:rsidRPr="001A501A">
              <w:rPr>
                <w:color w:val="212121"/>
                <w:sz w:val="16"/>
                <w:szCs w:val="16"/>
              </w:rPr>
              <w:t>Traditional businesses like taxi companies are losing an increasing share of the market, in part due to higher cost of employing workers.</w:t>
            </w:r>
          </w:p>
        </w:tc>
        <w:tc>
          <w:tcPr>
            <w:tcW w:w="1140" w:type="dxa"/>
            <w:shd w:val="clear" w:color="auto" w:fill="auto"/>
          </w:tcPr>
          <w:p w14:paraId="065E9DF9" w14:textId="77777777" w:rsidR="007578EF" w:rsidRPr="001A501A" w:rsidRDefault="007578EF" w:rsidP="007578EF">
            <w:pPr>
              <w:jc w:val="both"/>
              <w:rPr>
                <w:color w:val="212121"/>
                <w:sz w:val="16"/>
                <w:szCs w:val="16"/>
              </w:rPr>
            </w:pPr>
            <w:r w:rsidRPr="001A501A">
              <w:rPr>
                <w:color w:val="212121"/>
                <w:sz w:val="16"/>
                <w:szCs w:val="16"/>
              </w:rPr>
              <w:t>Slight improvements in terms of fair competition could be expected in the long run, though by then many traditional businesses in direct competition with digital labour platforms may no longer operate.</w:t>
            </w:r>
          </w:p>
        </w:tc>
        <w:tc>
          <w:tcPr>
            <w:tcW w:w="1231" w:type="dxa"/>
            <w:shd w:val="clear" w:color="auto" w:fill="auto"/>
          </w:tcPr>
          <w:p w14:paraId="76DF201D" w14:textId="77777777" w:rsidR="007578EF" w:rsidRPr="001A501A" w:rsidRDefault="007578EF" w:rsidP="007578EF">
            <w:pPr>
              <w:jc w:val="both"/>
              <w:rPr>
                <w:color w:val="212121"/>
                <w:sz w:val="16"/>
                <w:szCs w:val="16"/>
              </w:rPr>
            </w:pPr>
            <w:r w:rsidRPr="001A501A">
              <w:rPr>
                <w:color w:val="212121"/>
                <w:sz w:val="16"/>
                <w:szCs w:val="16"/>
              </w:rPr>
              <w:t>Improvements in the taxi and delivery sectors in terms of ensuring fair competition for traditional businesses that employ workers.</w:t>
            </w:r>
          </w:p>
          <w:p w14:paraId="68DFF461" w14:textId="77777777" w:rsidR="007578EF" w:rsidRPr="001A501A" w:rsidRDefault="007578EF" w:rsidP="007578EF">
            <w:pPr>
              <w:jc w:val="both"/>
              <w:rPr>
                <w:color w:val="212121"/>
                <w:sz w:val="16"/>
                <w:szCs w:val="16"/>
              </w:rPr>
            </w:pPr>
            <w:r w:rsidRPr="001A501A">
              <w:rPr>
                <w:color w:val="212121"/>
                <w:sz w:val="16"/>
                <w:szCs w:val="16"/>
              </w:rPr>
              <w:t>Possibility of an unfair advantage for traditional businesses (i.e. taxi companies) that promote bogus self-employment unless these are also regulated).</w:t>
            </w:r>
          </w:p>
        </w:tc>
        <w:tc>
          <w:tcPr>
            <w:tcW w:w="1572" w:type="dxa"/>
            <w:shd w:val="clear" w:color="auto" w:fill="auto"/>
          </w:tcPr>
          <w:p w14:paraId="72AF27E5" w14:textId="77777777" w:rsidR="007578EF" w:rsidRPr="001A501A" w:rsidRDefault="007578EF" w:rsidP="007578EF">
            <w:pPr>
              <w:jc w:val="both"/>
              <w:rPr>
                <w:color w:val="212121"/>
                <w:sz w:val="16"/>
                <w:szCs w:val="16"/>
              </w:rPr>
            </w:pPr>
            <w:r w:rsidRPr="001A501A">
              <w:rPr>
                <w:color w:val="212121"/>
                <w:sz w:val="16"/>
                <w:szCs w:val="16"/>
              </w:rPr>
              <w:t>Same as A2, but the Initiative would benefit a greater number of traditional businesses as it would cover a wider scope of on-location services.</w:t>
            </w:r>
          </w:p>
        </w:tc>
        <w:tc>
          <w:tcPr>
            <w:tcW w:w="1087" w:type="dxa"/>
            <w:shd w:val="clear" w:color="auto" w:fill="auto"/>
          </w:tcPr>
          <w:p w14:paraId="449A634B" w14:textId="77777777" w:rsidR="007578EF" w:rsidRPr="001A501A" w:rsidRDefault="007578EF" w:rsidP="007578EF">
            <w:pPr>
              <w:jc w:val="both"/>
              <w:rPr>
                <w:color w:val="212121"/>
                <w:sz w:val="16"/>
                <w:szCs w:val="16"/>
              </w:rPr>
            </w:pPr>
            <w:r w:rsidRPr="001A501A">
              <w:rPr>
                <w:color w:val="212121"/>
                <w:sz w:val="16"/>
                <w:szCs w:val="16"/>
              </w:rPr>
              <w:t xml:space="preserve">Same as A3a, but businesses in direct competition with targeted online digital labour platforms would also benefit. </w:t>
            </w:r>
          </w:p>
        </w:tc>
        <w:tc>
          <w:tcPr>
            <w:tcW w:w="1138" w:type="dxa"/>
            <w:shd w:val="clear" w:color="auto" w:fill="auto"/>
          </w:tcPr>
          <w:p w14:paraId="71E00BAF" w14:textId="77777777" w:rsidR="007578EF" w:rsidRPr="001A501A" w:rsidRDefault="007578EF" w:rsidP="007578EF">
            <w:pPr>
              <w:jc w:val="both"/>
              <w:rPr>
                <w:color w:val="212121"/>
                <w:sz w:val="16"/>
                <w:szCs w:val="16"/>
              </w:rPr>
            </w:pPr>
            <w:r w:rsidRPr="001A501A">
              <w:rPr>
                <w:color w:val="212121"/>
                <w:sz w:val="16"/>
                <w:szCs w:val="16"/>
              </w:rPr>
              <w:t>Same as A3b given that the remaining online platforms would likely prove that their relationship with people providing services through them is genuine self-employment.</w:t>
            </w:r>
          </w:p>
        </w:tc>
      </w:tr>
      <w:tr w:rsidR="00B075C6" w:rsidRPr="005F55D6" w14:paraId="76A60677" w14:textId="77777777" w:rsidTr="002C033F">
        <w:tc>
          <w:tcPr>
            <w:tcW w:w="1255" w:type="dxa"/>
            <w:shd w:val="clear" w:color="auto" w:fill="auto"/>
          </w:tcPr>
          <w:p w14:paraId="50C29DCC" w14:textId="77777777" w:rsidR="007578EF" w:rsidRPr="001A501A" w:rsidRDefault="007578EF" w:rsidP="007578EF">
            <w:pPr>
              <w:jc w:val="both"/>
              <w:rPr>
                <w:b/>
                <w:bCs/>
                <w:color w:val="212121"/>
                <w:sz w:val="16"/>
                <w:szCs w:val="16"/>
              </w:rPr>
            </w:pPr>
            <w:r w:rsidRPr="001A501A">
              <w:rPr>
                <w:b/>
                <w:bCs/>
                <w:color w:val="212121"/>
                <w:sz w:val="16"/>
                <w:szCs w:val="16"/>
              </w:rPr>
              <w:t>Effects on businesses that rely on platforms</w:t>
            </w:r>
          </w:p>
        </w:tc>
        <w:tc>
          <w:tcPr>
            <w:tcW w:w="1297" w:type="dxa"/>
            <w:shd w:val="clear" w:color="auto" w:fill="auto"/>
          </w:tcPr>
          <w:p w14:paraId="552C6B48" w14:textId="77777777" w:rsidR="007578EF" w:rsidRPr="001A501A" w:rsidRDefault="007578EF" w:rsidP="007578EF">
            <w:pPr>
              <w:jc w:val="both"/>
              <w:rPr>
                <w:color w:val="212121"/>
                <w:sz w:val="16"/>
                <w:szCs w:val="16"/>
              </w:rPr>
            </w:pPr>
            <w:r w:rsidRPr="001A501A">
              <w:rPr>
                <w:color w:val="212121"/>
                <w:sz w:val="16"/>
                <w:szCs w:val="16"/>
              </w:rPr>
              <w:t>Restaurants are increasingly utilising delivery platforms in their operations, especially in light of the COVID-19 pandemic.</w:t>
            </w:r>
          </w:p>
          <w:p w14:paraId="241C90A2" w14:textId="77777777" w:rsidR="007578EF" w:rsidRPr="001A501A" w:rsidRDefault="007578EF" w:rsidP="007578EF">
            <w:pPr>
              <w:jc w:val="both"/>
              <w:rPr>
                <w:color w:val="212121"/>
                <w:sz w:val="16"/>
                <w:szCs w:val="16"/>
              </w:rPr>
            </w:pPr>
            <w:r w:rsidRPr="001A501A">
              <w:rPr>
                <w:color w:val="212121"/>
                <w:sz w:val="16"/>
                <w:szCs w:val="16"/>
              </w:rPr>
              <w:t>Temporary work agencies are utilised by few digital labour platforms for staffing decisions.</w:t>
            </w:r>
          </w:p>
        </w:tc>
        <w:tc>
          <w:tcPr>
            <w:tcW w:w="1140" w:type="dxa"/>
            <w:shd w:val="clear" w:color="auto" w:fill="auto"/>
          </w:tcPr>
          <w:p w14:paraId="76E56AC5" w14:textId="77777777" w:rsidR="007578EF" w:rsidRPr="001A501A" w:rsidRDefault="007578EF" w:rsidP="007578EF">
            <w:pPr>
              <w:jc w:val="both"/>
              <w:rPr>
                <w:color w:val="212121"/>
                <w:sz w:val="16"/>
                <w:szCs w:val="16"/>
              </w:rPr>
            </w:pPr>
            <w:r w:rsidRPr="001A501A">
              <w:rPr>
                <w:color w:val="212121"/>
                <w:sz w:val="16"/>
                <w:szCs w:val="16"/>
              </w:rPr>
              <w:t>Negligible effect in the short run; possible negative effect on restaurant revenues in the long run if guidelines encourage select MS to adopt laws similar to the Riders’ Law in Spain.</w:t>
            </w:r>
          </w:p>
        </w:tc>
        <w:tc>
          <w:tcPr>
            <w:tcW w:w="1231" w:type="dxa"/>
            <w:shd w:val="clear" w:color="auto" w:fill="auto"/>
          </w:tcPr>
          <w:p w14:paraId="5A3DF230" w14:textId="77777777" w:rsidR="007578EF" w:rsidRPr="001A501A" w:rsidRDefault="007578EF" w:rsidP="007578EF">
            <w:pPr>
              <w:jc w:val="both"/>
              <w:rPr>
                <w:color w:val="212121"/>
                <w:sz w:val="16"/>
                <w:szCs w:val="16"/>
              </w:rPr>
            </w:pPr>
            <w:r w:rsidRPr="001A501A">
              <w:rPr>
                <w:color w:val="212121"/>
                <w:sz w:val="16"/>
                <w:szCs w:val="16"/>
              </w:rPr>
              <w:t>Less than 1.0% of restaurant revenue, which in EU-27 translates to EUR 3.8 billion.</w:t>
            </w:r>
          </w:p>
          <w:p w14:paraId="15810790" w14:textId="77777777" w:rsidR="007578EF" w:rsidRPr="001A501A" w:rsidRDefault="007578EF" w:rsidP="007578EF">
            <w:pPr>
              <w:jc w:val="both"/>
              <w:rPr>
                <w:color w:val="212121"/>
                <w:sz w:val="16"/>
                <w:szCs w:val="16"/>
              </w:rPr>
            </w:pPr>
            <w:r w:rsidRPr="001A501A">
              <w:rPr>
                <w:color w:val="212121"/>
                <w:sz w:val="16"/>
                <w:szCs w:val="16"/>
              </w:rPr>
              <w:t>Increased demand for TWA services for both delivery and ride-hailing services.</w:t>
            </w:r>
          </w:p>
        </w:tc>
        <w:tc>
          <w:tcPr>
            <w:tcW w:w="1572" w:type="dxa"/>
            <w:shd w:val="clear" w:color="auto" w:fill="auto"/>
          </w:tcPr>
          <w:p w14:paraId="120BD6EA" w14:textId="77777777" w:rsidR="007578EF" w:rsidRPr="001A501A" w:rsidRDefault="007578EF" w:rsidP="007578EF">
            <w:pPr>
              <w:jc w:val="both"/>
              <w:rPr>
                <w:color w:val="212121"/>
                <w:sz w:val="16"/>
                <w:szCs w:val="16"/>
              </w:rPr>
            </w:pPr>
            <w:r w:rsidRPr="001A501A">
              <w:rPr>
                <w:color w:val="212121"/>
                <w:sz w:val="16"/>
                <w:szCs w:val="16"/>
              </w:rPr>
              <w:t>Same as A2 for restaurants.</w:t>
            </w:r>
          </w:p>
          <w:p w14:paraId="6B4079F0" w14:textId="77777777" w:rsidR="007578EF" w:rsidRPr="001A501A" w:rsidRDefault="007578EF" w:rsidP="007578EF">
            <w:pPr>
              <w:jc w:val="both"/>
              <w:rPr>
                <w:color w:val="212121"/>
                <w:sz w:val="16"/>
                <w:szCs w:val="16"/>
              </w:rPr>
            </w:pPr>
            <w:r w:rsidRPr="001A501A">
              <w:rPr>
                <w:color w:val="212121"/>
                <w:sz w:val="16"/>
                <w:szCs w:val="16"/>
              </w:rPr>
              <w:t>Increased demand for TWA services regarding a variety of on-location services.</w:t>
            </w:r>
          </w:p>
        </w:tc>
        <w:tc>
          <w:tcPr>
            <w:tcW w:w="1087" w:type="dxa"/>
            <w:shd w:val="clear" w:color="auto" w:fill="auto"/>
          </w:tcPr>
          <w:p w14:paraId="2392EF77" w14:textId="77777777" w:rsidR="007578EF" w:rsidRPr="001A501A" w:rsidRDefault="007578EF" w:rsidP="007578EF">
            <w:pPr>
              <w:jc w:val="both"/>
              <w:rPr>
                <w:color w:val="212121"/>
                <w:sz w:val="16"/>
                <w:szCs w:val="16"/>
              </w:rPr>
            </w:pPr>
            <w:r w:rsidRPr="001A501A">
              <w:rPr>
                <w:color w:val="212121"/>
                <w:sz w:val="16"/>
                <w:szCs w:val="16"/>
              </w:rPr>
              <w:t>Same as A2 for restaurants.</w:t>
            </w:r>
          </w:p>
          <w:p w14:paraId="56F964B2" w14:textId="77777777" w:rsidR="007578EF" w:rsidRPr="001A501A" w:rsidRDefault="007578EF" w:rsidP="007578EF">
            <w:pPr>
              <w:jc w:val="both"/>
              <w:rPr>
                <w:color w:val="212121"/>
                <w:sz w:val="16"/>
                <w:szCs w:val="16"/>
              </w:rPr>
            </w:pPr>
            <w:r w:rsidRPr="001A501A">
              <w:rPr>
                <w:color w:val="212121"/>
                <w:sz w:val="16"/>
                <w:szCs w:val="16"/>
              </w:rPr>
              <w:t>No information exists on whether targeted online platforms could turn to TWAs for their staffing needs.</w:t>
            </w:r>
          </w:p>
        </w:tc>
        <w:tc>
          <w:tcPr>
            <w:tcW w:w="1138" w:type="dxa"/>
            <w:shd w:val="clear" w:color="auto" w:fill="auto"/>
          </w:tcPr>
          <w:p w14:paraId="3898F0E8" w14:textId="77777777" w:rsidR="007578EF" w:rsidRPr="001A501A" w:rsidRDefault="007578EF" w:rsidP="007578EF">
            <w:pPr>
              <w:jc w:val="both"/>
              <w:rPr>
                <w:color w:val="212121"/>
                <w:sz w:val="16"/>
                <w:szCs w:val="16"/>
              </w:rPr>
            </w:pPr>
            <w:r w:rsidRPr="001A501A">
              <w:rPr>
                <w:color w:val="212121"/>
                <w:sz w:val="16"/>
                <w:szCs w:val="16"/>
              </w:rPr>
              <w:t>Same as A2 for restaurants.</w:t>
            </w:r>
          </w:p>
          <w:p w14:paraId="5E5ED1DD" w14:textId="77777777" w:rsidR="007578EF" w:rsidRPr="001A501A" w:rsidRDefault="007578EF" w:rsidP="007578EF">
            <w:pPr>
              <w:jc w:val="both"/>
              <w:rPr>
                <w:color w:val="212121"/>
                <w:sz w:val="16"/>
                <w:szCs w:val="16"/>
              </w:rPr>
            </w:pPr>
            <w:r w:rsidRPr="001A501A">
              <w:rPr>
                <w:color w:val="212121"/>
                <w:sz w:val="16"/>
                <w:szCs w:val="16"/>
              </w:rPr>
              <w:t>No information exists on whether any online platforms could turn to TWAs for their staffing needs – some said they would leave the EU.</w:t>
            </w:r>
          </w:p>
        </w:tc>
      </w:tr>
      <w:tr w:rsidR="007578EF" w:rsidRPr="001A501A" w14:paraId="64D106EA" w14:textId="77777777" w:rsidTr="002C033F">
        <w:tc>
          <w:tcPr>
            <w:tcW w:w="8720" w:type="dxa"/>
            <w:gridSpan w:val="7"/>
            <w:shd w:val="clear" w:color="auto" w:fill="auto"/>
          </w:tcPr>
          <w:p w14:paraId="5A52F4BF" w14:textId="77777777" w:rsidR="007578EF" w:rsidRPr="001A501A" w:rsidRDefault="007578EF" w:rsidP="007578EF">
            <w:pPr>
              <w:jc w:val="center"/>
              <w:rPr>
                <w:b/>
                <w:sz w:val="16"/>
                <w:szCs w:val="16"/>
              </w:rPr>
            </w:pPr>
          </w:p>
          <w:p w14:paraId="3B84246B" w14:textId="77777777" w:rsidR="007578EF" w:rsidRPr="001A501A" w:rsidRDefault="007578EF" w:rsidP="007578EF">
            <w:pPr>
              <w:jc w:val="center"/>
              <w:rPr>
                <w:b/>
                <w:sz w:val="16"/>
                <w:szCs w:val="16"/>
              </w:rPr>
            </w:pPr>
            <w:r w:rsidRPr="001A501A">
              <w:rPr>
                <w:b/>
                <w:sz w:val="16"/>
                <w:szCs w:val="16"/>
              </w:rPr>
              <w:t>Economy at large</w:t>
            </w:r>
          </w:p>
          <w:p w14:paraId="5775FF53" w14:textId="77777777" w:rsidR="007578EF" w:rsidRPr="001A501A" w:rsidRDefault="007578EF" w:rsidP="007578EF">
            <w:pPr>
              <w:jc w:val="center"/>
              <w:rPr>
                <w:b/>
                <w:sz w:val="16"/>
                <w:szCs w:val="16"/>
              </w:rPr>
            </w:pPr>
          </w:p>
        </w:tc>
      </w:tr>
      <w:tr w:rsidR="00B075C6" w:rsidRPr="001A501A" w14:paraId="67553930" w14:textId="77777777" w:rsidTr="002C033F">
        <w:tc>
          <w:tcPr>
            <w:tcW w:w="1255" w:type="dxa"/>
            <w:shd w:val="clear" w:color="auto" w:fill="auto"/>
          </w:tcPr>
          <w:p w14:paraId="42033133" w14:textId="77777777" w:rsidR="007578EF" w:rsidRPr="001A501A" w:rsidRDefault="007578EF" w:rsidP="007578EF">
            <w:pPr>
              <w:jc w:val="both"/>
              <w:rPr>
                <w:b/>
                <w:bCs/>
                <w:color w:val="212121"/>
                <w:sz w:val="16"/>
                <w:szCs w:val="16"/>
              </w:rPr>
            </w:pPr>
            <w:r w:rsidRPr="001A501A">
              <w:rPr>
                <w:b/>
                <w:bCs/>
                <w:color w:val="212121"/>
                <w:sz w:val="16"/>
                <w:szCs w:val="16"/>
              </w:rPr>
              <w:t>Consumption</w:t>
            </w:r>
          </w:p>
        </w:tc>
        <w:tc>
          <w:tcPr>
            <w:tcW w:w="1297" w:type="dxa"/>
            <w:shd w:val="clear" w:color="auto" w:fill="auto"/>
          </w:tcPr>
          <w:p w14:paraId="0F83447A" w14:textId="77777777" w:rsidR="007578EF" w:rsidRPr="001A501A" w:rsidRDefault="007578EF" w:rsidP="007578EF">
            <w:pPr>
              <w:jc w:val="both"/>
              <w:rPr>
                <w:color w:val="212121"/>
                <w:sz w:val="16"/>
                <w:szCs w:val="16"/>
              </w:rPr>
            </w:pPr>
            <w:r w:rsidRPr="001A501A">
              <w:rPr>
                <w:color w:val="212121"/>
                <w:sz w:val="16"/>
                <w:szCs w:val="16"/>
              </w:rPr>
              <w:t>Digital labour platforms generate at least EUR 13.8 billion in total revenue.</w:t>
            </w:r>
            <w:r w:rsidRPr="001A501A">
              <w:rPr>
                <w:color w:val="212121"/>
                <w:sz w:val="16"/>
                <w:szCs w:val="16"/>
                <w:vertAlign w:val="superscript"/>
              </w:rPr>
              <w:footnoteReference w:id="146"/>
            </w:r>
          </w:p>
        </w:tc>
        <w:tc>
          <w:tcPr>
            <w:tcW w:w="1140" w:type="dxa"/>
            <w:shd w:val="clear" w:color="auto" w:fill="auto"/>
          </w:tcPr>
          <w:p w14:paraId="39E6B2B8" w14:textId="77777777" w:rsidR="007578EF" w:rsidRPr="001A501A" w:rsidRDefault="007578EF" w:rsidP="007578EF">
            <w:pPr>
              <w:jc w:val="both"/>
              <w:rPr>
                <w:color w:val="212121"/>
                <w:sz w:val="16"/>
                <w:szCs w:val="16"/>
              </w:rPr>
            </w:pPr>
            <w:r w:rsidRPr="001A501A">
              <w:rPr>
                <w:color w:val="212121"/>
                <w:sz w:val="16"/>
                <w:szCs w:val="16"/>
              </w:rPr>
              <w:t xml:space="preserve">Negligible impact in the short run; ambiguous impact on consumption in the long run if guidelines encourage select MS to adopt laws similar to the Riders’ Law in Spain. </w:t>
            </w:r>
          </w:p>
        </w:tc>
        <w:tc>
          <w:tcPr>
            <w:tcW w:w="1231" w:type="dxa"/>
            <w:shd w:val="clear" w:color="auto" w:fill="auto"/>
          </w:tcPr>
          <w:p w14:paraId="626311BC" w14:textId="77777777" w:rsidR="007578EF" w:rsidRPr="001A501A" w:rsidRDefault="007578EF" w:rsidP="007578EF">
            <w:pPr>
              <w:jc w:val="both"/>
              <w:rPr>
                <w:color w:val="212121"/>
                <w:sz w:val="16"/>
                <w:szCs w:val="16"/>
              </w:rPr>
            </w:pPr>
            <w:r w:rsidRPr="001A501A">
              <w:rPr>
                <w:color w:val="212121"/>
                <w:sz w:val="16"/>
                <w:szCs w:val="16"/>
              </w:rPr>
              <w:t xml:space="preserve">Ambiguous effect: reclassification will reduce the consumption of ride-hailing and delivery services, yet increase the consumption by reclassified workers if their incomes increase. </w:t>
            </w:r>
          </w:p>
        </w:tc>
        <w:tc>
          <w:tcPr>
            <w:tcW w:w="1572" w:type="dxa"/>
            <w:shd w:val="clear" w:color="auto" w:fill="auto"/>
          </w:tcPr>
          <w:p w14:paraId="0DAC51C9" w14:textId="77777777" w:rsidR="007578EF" w:rsidRPr="001A501A" w:rsidRDefault="007578EF" w:rsidP="007578EF">
            <w:pPr>
              <w:jc w:val="both"/>
              <w:rPr>
                <w:color w:val="212121"/>
                <w:sz w:val="16"/>
                <w:szCs w:val="16"/>
              </w:rPr>
            </w:pPr>
            <w:r w:rsidRPr="001A501A">
              <w:rPr>
                <w:color w:val="212121"/>
                <w:sz w:val="16"/>
                <w:szCs w:val="16"/>
              </w:rPr>
              <w:t>Ambiguous effect: reclassification will reduce the consumption of on-location services, yet increase the consumption by reclassified workers if their incomes increase.</w:t>
            </w:r>
          </w:p>
        </w:tc>
        <w:tc>
          <w:tcPr>
            <w:tcW w:w="1087" w:type="dxa"/>
            <w:shd w:val="clear" w:color="auto" w:fill="auto"/>
          </w:tcPr>
          <w:p w14:paraId="26CA427F" w14:textId="77777777" w:rsidR="007578EF" w:rsidRPr="001A501A" w:rsidRDefault="007578EF" w:rsidP="007578EF">
            <w:pPr>
              <w:jc w:val="both"/>
              <w:rPr>
                <w:color w:val="212121"/>
                <w:sz w:val="16"/>
                <w:szCs w:val="16"/>
              </w:rPr>
            </w:pPr>
            <w:r w:rsidRPr="001A501A">
              <w:rPr>
                <w:color w:val="212121"/>
                <w:sz w:val="16"/>
                <w:szCs w:val="16"/>
              </w:rPr>
              <w:t>Same effect regarding on-location platforms as in A3a.</w:t>
            </w:r>
          </w:p>
          <w:p w14:paraId="3865B7A3" w14:textId="77777777" w:rsidR="007578EF" w:rsidRPr="001A501A" w:rsidRDefault="007578EF" w:rsidP="007578EF">
            <w:pPr>
              <w:jc w:val="both"/>
              <w:rPr>
                <w:color w:val="212121"/>
                <w:sz w:val="16"/>
                <w:szCs w:val="16"/>
              </w:rPr>
            </w:pPr>
            <w:r w:rsidRPr="001A501A">
              <w:rPr>
                <w:color w:val="212121"/>
                <w:sz w:val="16"/>
                <w:szCs w:val="16"/>
              </w:rPr>
              <w:t>Not possible to estimate the impact regarding online platform services given lack of historical precedent.</w:t>
            </w:r>
          </w:p>
        </w:tc>
        <w:tc>
          <w:tcPr>
            <w:tcW w:w="1138" w:type="dxa"/>
            <w:shd w:val="clear" w:color="auto" w:fill="auto"/>
          </w:tcPr>
          <w:p w14:paraId="3142B637" w14:textId="77777777" w:rsidR="007578EF" w:rsidRPr="001A501A" w:rsidRDefault="007578EF" w:rsidP="007578EF">
            <w:pPr>
              <w:jc w:val="both"/>
              <w:rPr>
                <w:color w:val="212121"/>
                <w:sz w:val="16"/>
                <w:szCs w:val="16"/>
              </w:rPr>
            </w:pPr>
            <w:r w:rsidRPr="001A501A">
              <w:rPr>
                <w:color w:val="212121"/>
                <w:sz w:val="16"/>
                <w:szCs w:val="16"/>
              </w:rPr>
              <w:t>Same as A3b.</w:t>
            </w:r>
          </w:p>
        </w:tc>
      </w:tr>
      <w:tr w:rsidR="00B075C6" w:rsidRPr="005F55D6" w14:paraId="3C613279" w14:textId="77777777" w:rsidTr="002C033F">
        <w:tc>
          <w:tcPr>
            <w:tcW w:w="1255" w:type="dxa"/>
            <w:shd w:val="clear" w:color="auto" w:fill="auto"/>
          </w:tcPr>
          <w:p w14:paraId="4B7FE524" w14:textId="77777777" w:rsidR="007578EF" w:rsidRPr="001A501A" w:rsidRDefault="007578EF" w:rsidP="007578EF">
            <w:pPr>
              <w:jc w:val="both"/>
              <w:rPr>
                <w:b/>
                <w:bCs/>
                <w:color w:val="212121"/>
                <w:sz w:val="16"/>
                <w:szCs w:val="16"/>
              </w:rPr>
            </w:pPr>
            <w:r w:rsidRPr="001A501A">
              <w:rPr>
                <w:b/>
                <w:bCs/>
                <w:color w:val="212121"/>
                <w:sz w:val="16"/>
                <w:szCs w:val="16"/>
              </w:rPr>
              <w:t>Net exports</w:t>
            </w:r>
          </w:p>
        </w:tc>
        <w:tc>
          <w:tcPr>
            <w:tcW w:w="1297" w:type="dxa"/>
            <w:shd w:val="clear" w:color="auto" w:fill="auto"/>
          </w:tcPr>
          <w:p w14:paraId="048675D7" w14:textId="77777777" w:rsidR="007578EF" w:rsidRPr="001A501A" w:rsidRDefault="007578EF" w:rsidP="007578EF">
            <w:pPr>
              <w:jc w:val="both"/>
              <w:rPr>
                <w:color w:val="212121"/>
                <w:sz w:val="16"/>
                <w:szCs w:val="16"/>
              </w:rPr>
            </w:pPr>
            <w:r w:rsidRPr="001A501A">
              <w:rPr>
                <w:color w:val="212121"/>
                <w:sz w:val="16"/>
                <w:szCs w:val="16"/>
              </w:rPr>
              <w:t>11.8 million people in the EU provide services to clients based outside the EU.</w:t>
            </w:r>
            <w:r w:rsidRPr="001A501A">
              <w:rPr>
                <w:color w:val="212121"/>
                <w:sz w:val="16"/>
                <w:szCs w:val="16"/>
                <w:vertAlign w:val="superscript"/>
              </w:rPr>
              <w:footnoteReference w:id="147"/>
            </w:r>
          </w:p>
        </w:tc>
        <w:tc>
          <w:tcPr>
            <w:tcW w:w="1140" w:type="dxa"/>
            <w:shd w:val="clear" w:color="auto" w:fill="auto"/>
          </w:tcPr>
          <w:p w14:paraId="356371D4" w14:textId="77777777" w:rsidR="007578EF" w:rsidRPr="001A501A" w:rsidRDefault="007578EF" w:rsidP="007578EF">
            <w:pPr>
              <w:jc w:val="both"/>
              <w:rPr>
                <w:color w:val="212121"/>
                <w:sz w:val="16"/>
                <w:szCs w:val="16"/>
              </w:rPr>
            </w:pPr>
            <w:r w:rsidRPr="001A501A">
              <w:rPr>
                <w:color w:val="212121"/>
                <w:sz w:val="16"/>
                <w:szCs w:val="16"/>
              </w:rPr>
              <w:t>No change from the baseline.</w:t>
            </w:r>
          </w:p>
        </w:tc>
        <w:tc>
          <w:tcPr>
            <w:tcW w:w="1231" w:type="dxa"/>
            <w:shd w:val="clear" w:color="auto" w:fill="auto"/>
          </w:tcPr>
          <w:p w14:paraId="431298C0" w14:textId="77777777" w:rsidR="007578EF" w:rsidRPr="001A501A" w:rsidRDefault="007578EF" w:rsidP="007578EF">
            <w:pPr>
              <w:jc w:val="both"/>
              <w:rPr>
                <w:color w:val="212121"/>
                <w:sz w:val="16"/>
                <w:szCs w:val="16"/>
              </w:rPr>
            </w:pPr>
            <w:r w:rsidRPr="001A501A">
              <w:rPr>
                <w:color w:val="212121"/>
                <w:sz w:val="16"/>
                <w:szCs w:val="16"/>
              </w:rPr>
              <w:t>No change from the baseline given that net exports are less relevant for on-location platforms.</w:t>
            </w:r>
          </w:p>
        </w:tc>
        <w:tc>
          <w:tcPr>
            <w:tcW w:w="1572" w:type="dxa"/>
            <w:shd w:val="clear" w:color="auto" w:fill="auto"/>
          </w:tcPr>
          <w:p w14:paraId="3B7AC336" w14:textId="77777777" w:rsidR="007578EF" w:rsidRPr="001A501A" w:rsidRDefault="007578EF" w:rsidP="007578EF">
            <w:pPr>
              <w:jc w:val="both"/>
              <w:rPr>
                <w:color w:val="212121"/>
                <w:sz w:val="16"/>
                <w:szCs w:val="16"/>
              </w:rPr>
            </w:pPr>
            <w:r w:rsidRPr="001A501A">
              <w:rPr>
                <w:color w:val="212121"/>
                <w:sz w:val="16"/>
                <w:szCs w:val="16"/>
              </w:rPr>
              <w:t>No change from the baseline given that net exports are less relevant for on-location platforms.</w:t>
            </w:r>
          </w:p>
        </w:tc>
        <w:tc>
          <w:tcPr>
            <w:tcW w:w="1087" w:type="dxa"/>
            <w:shd w:val="clear" w:color="auto" w:fill="auto"/>
          </w:tcPr>
          <w:p w14:paraId="6F9FB0B4" w14:textId="77777777" w:rsidR="007578EF" w:rsidRPr="001A501A" w:rsidRDefault="006E5CF0" w:rsidP="007578EF">
            <w:pPr>
              <w:jc w:val="both"/>
              <w:rPr>
                <w:color w:val="212121"/>
                <w:sz w:val="16"/>
                <w:szCs w:val="16"/>
              </w:rPr>
            </w:pPr>
            <w:r w:rsidRPr="001A501A">
              <w:rPr>
                <w:color w:val="212121"/>
                <w:sz w:val="16"/>
                <w:szCs w:val="16"/>
              </w:rPr>
              <w:t>Possibly negative</w:t>
            </w:r>
            <w:r w:rsidR="007578EF" w:rsidRPr="001A501A">
              <w:rPr>
                <w:color w:val="212121"/>
                <w:sz w:val="16"/>
                <w:szCs w:val="16"/>
              </w:rPr>
              <w:t xml:space="preserve"> effect on net exports – fewer EU citizens would be able to provide services via targeted online platforms because they could not compete in terms of price with self-employed non-EU freelancers.</w:t>
            </w:r>
          </w:p>
        </w:tc>
        <w:tc>
          <w:tcPr>
            <w:tcW w:w="1138" w:type="dxa"/>
            <w:shd w:val="clear" w:color="auto" w:fill="auto"/>
          </w:tcPr>
          <w:p w14:paraId="5C4ACB2C" w14:textId="7A155719" w:rsidR="007578EF" w:rsidRPr="001A501A" w:rsidRDefault="007578EF" w:rsidP="007578EF">
            <w:pPr>
              <w:jc w:val="both"/>
              <w:rPr>
                <w:color w:val="212121"/>
                <w:sz w:val="16"/>
                <w:szCs w:val="16"/>
              </w:rPr>
            </w:pPr>
            <w:r w:rsidRPr="001A501A">
              <w:rPr>
                <w:color w:val="212121"/>
                <w:sz w:val="16"/>
                <w:szCs w:val="16"/>
              </w:rPr>
              <w:t xml:space="preserve">A greater negative impact than A3b given that some online platforms would likely cease operations in the EU rather than go through the administrative burden of proving that their freelancers are </w:t>
            </w:r>
            <w:r w:rsidR="00CB23CD">
              <w:rPr>
                <w:color w:val="212121"/>
                <w:sz w:val="16"/>
                <w:szCs w:val="16"/>
              </w:rPr>
              <w:t>genuine self-employed</w:t>
            </w:r>
            <w:r w:rsidRPr="001A501A">
              <w:rPr>
                <w:color w:val="212121"/>
                <w:sz w:val="16"/>
                <w:szCs w:val="16"/>
              </w:rPr>
              <w:t>.</w:t>
            </w:r>
          </w:p>
        </w:tc>
      </w:tr>
      <w:tr w:rsidR="00B075C6" w:rsidRPr="001A501A" w14:paraId="4F198395" w14:textId="77777777" w:rsidTr="002C033F">
        <w:tc>
          <w:tcPr>
            <w:tcW w:w="1255" w:type="dxa"/>
            <w:shd w:val="clear" w:color="auto" w:fill="auto"/>
          </w:tcPr>
          <w:p w14:paraId="77DA1D7A" w14:textId="77777777" w:rsidR="007578EF" w:rsidRPr="001A501A" w:rsidRDefault="007578EF" w:rsidP="007578EF">
            <w:pPr>
              <w:jc w:val="both"/>
              <w:rPr>
                <w:b/>
                <w:bCs/>
                <w:sz w:val="16"/>
                <w:szCs w:val="16"/>
              </w:rPr>
            </w:pPr>
            <w:r w:rsidRPr="001A501A">
              <w:rPr>
                <w:b/>
                <w:bCs/>
                <w:sz w:val="16"/>
                <w:szCs w:val="16"/>
              </w:rPr>
              <w:t>Government spending</w:t>
            </w:r>
          </w:p>
        </w:tc>
        <w:tc>
          <w:tcPr>
            <w:tcW w:w="1297" w:type="dxa"/>
            <w:shd w:val="clear" w:color="auto" w:fill="auto"/>
          </w:tcPr>
          <w:p w14:paraId="05A9C324" w14:textId="77777777" w:rsidR="007578EF" w:rsidRPr="001A501A" w:rsidRDefault="007578EF" w:rsidP="007578EF">
            <w:pPr>
              <w:jc w:val="both"/>
              <w:rPr>
                <w:sz w:val="16"/>
                <w:szCs w:val="16"/>
              </w:rPr>
            </w:pPr>
            <w:r w:rsidRPr="001A501A">
              <w:rPr>
                <w:sz w:val="16"/>
                <w:szCs w:val="16"/>
              </w:rPr>
              <w:t>Negligible</w:t>
            </w:r>
          </w:p>
        </w:tc>
        <w:tc>
          <w:tcPr>
            <w:tcW w:w="1140" w:type="dxa"/>
            <w:shd w:val="clear" w:color="auto" w:fill="auto"/>
          </w:tcPr>
          <w:p w14:paraId="5CAFEC41" w14:textId="77777777" w:rsidR="007578EF" w:rsidRPr="001A501A" w:rsidRDefault="007578EF" w:rsidP="007578EF">
            <w:pPr>
              <w:jc w:val="both"/>
              <w:rPr>
                <w:sz w:val="16"/>
                <w:szCs w:val="16"/>
              </w:rPr>
            </w:pPr>
            <w:r w:rsidRPr="001A501A">
              <w:rPr>
                <w:sz w:val="16"/>
                <w:szCs w:val="16"/>
              </w:rPr>
              <w:t>Negligible</w:t>
            </w:r>
          </w:p>
        </w:tc>
        <w:tc>
          <w:tcPr>
            <w:tcW w:w="1231" w:type="dxa"/>
            <w:shd w:val="clear" w:color="auto" w:fill="auto"/>
          </w:tcPr>
          <w:p w14:paraId="640771F2" w14:textId="55FC78FA" w:rsidR="007578EF" w:rsidRPr="001A501A" w:rsidRDefault="007578EF" w:rsidP="007578EF">
            <w:pPr>
              <w:jc w:val="both"/>
              <w:rPr>
                <w:sz w:val="16"/>
                <w:szCs w:val="16"/>
              </w:rPr>
            </w:pPr>
            <w:r w:rsidRPr="001A501A">
              <w:rPr>
                <w:sz w:val="16"/>
                <w:szCs w:val="16"/>
              </w:rPr>
              <w:t xml:space="preserve">Additional tax contributions (due to greater employer and employee </w:t>
            </w:r>
            <w:r w:rsidR="005A20A2" w:rsidRPr="001A501A">
              <w:rPr>
                <w:sz w:val="16"/>
                <w:szCs w:val="16"/>
              </w:rPr>
              <w:t>social protection</w:t>
            </w:r>
            <w:r w:rsidRPr="001A501A">
              <w:rPr>
                <w:sz w:val="16"/>
                <w:szCs w:val="16"/>
              </w:rPr>
              <w:t xml:space="preserve"> rates compared to those paid by the self-employed, by 10 percentage points on average across EU-27) could lead to greater government spending.</w:t>
            </w:r>
          </w:p>
        </w:tc>
        <w:tc>
          <w:tcPr>
            <w:tcW w:w="1572" w:type="dxa"/>
            <w:shd w:val="clear" w:color="auto" w:fill="auto"/>
          </w:tcPr>
          <w:p w14:paraId="0CAB462E" w14:textId="77777777" w:rsidR="007578EF" w:rsidRPr="001A501A" w:rsidRDefault="007578EF" w:rsidP="007578EF">
            <w:pPr>
              <w:jc w:val="both"/>
              <w:rPr>
                <w:sz w:val="16"/>
                <w:szCs w:val="16"/>
              </w:rPr>
            </w:pPr>
            <w:r w:rsidRPr="001A501A">
              <w:rPr>
                <w:sz w:val="16"/>
                <w:szCs w:val="16"/>
              </w:rPr>
              <w:t>Same as A2, but the impact would be greater given the wider scope of the policy option.</w:t>
            </w:r>
          </w:p>
        </w:tc>
        <w:tc>
          <w:tcPr>
            <w:tcW w:w="1087" w:type="dxa"/>
            <w:shd w:val="clear" w:color="auto" w:fill="auto"/>
          </w:tcPr>
          <w:p w14:paraId="21B01074" w14:textId="77777777" w:rsidR="007578EF" w:rsidRPr="001A501A" w:rsidRDefault="007578EF" w:rsidP="007578EF">
            <w:pPr>
              <w:jc w:val="both"/>
              <w:rPr>
                <w:sz w:val="16"/>
                <w:szCs w:val="16"/>
              </w:rPr>
            </w:pPr>
            <w:r w:rsidRPr="001A501A">
              <w:rPr>
                <w:sz w:val="16"/>
                <w:szCs w:val="16"/>
              </w:rPr>
              <w:t>Same as A3a, but the impact would be greater given the wider scope of the policy option.</w:t>
            </w:r>
          </w:p>
        </w:tc>
        <w:tc>
          <w:tcPr>
            <w:tcW w:w="1138" w:type="dxa"/>
            <w:shd w:val="clear" w:color="auto" w:fill="auto"/>
          </w:tcPr>
          <w:p w14:paraId="7A73FF63" w14:textId="77777777" w:rsidR="007578EF" w:rsidRPr="001A501A" w:rsidRDefault="007578EF" w:rsidP="007578EF">
            <w:pPr>
              <w:jc w:val="both"/>
              <w:rPr>
                <w:sz w:val="16"/>
                <w:szCs w:val="16"/>
              </w:rPr>
            </w:pPr>
            <w:r w:rsidRPr="001A501A">
              <w:rPr>
                <w:sz w:val="16"/>
                <w:szCs w:val="16"/>
              </w:rPr>
              <w:t>Same as A3b.</w:t>
            </w:r>
          </w:p>
        </w:tc>
      </w:tr>
      <w:tr w:rsidR="007578EF" w:rsidRPr="001A501A" w14:paraId="56AE1880" w14:textId="77777777" w:rsidTr="002C033F">
        <w:tc>
          <w:tcPr>
            <w:tcW w:w="8720" w:type="dxa"/>
            <w:gridSpan w:val="7"/>
            <w:shd w:val="clear" w:color="auto" w:fill="auto"/>
          </w:tcPr>
          <w:p w14:paraId="20D9C678" w14:textId="77777777" w:rsidR="007578EF" w:rsidRPr="001A501A" w:rsidRDefault="007578EF" w:rsidP="007578EF">
            <w:pPr>
              <w:jc w:val="center"/>
              <w:rPr>
                <w:b/>
                <w:sz w:val="16"/>
                <w:szCs w:val="16"/>
              </w:rPr>
            </w:pPr>
          </w:p>
          <w:p w14:paraId="5D9FAD2D" w14:textId="77777777" w:rsidR="007578EF" w:rsidRPr="001A501A" w:rsidRDefault="007578EF" w:rsidP="007578EF">
            <w:pPr>
              <w:jc w:val="center"/>
              <w:rPr>
                <w:b/>
                <w:sz w:val="16"/>
                <w:szCs w:val="16"/>
              </w:rPr>
            </w:pPr>
            <w:r w:rsidRPr="001A501A">
              <w:rPr>
                <w:b/>
                <w:sz w:val="16"/>
                <w:szCs w:val="16"/>
              </w:rPr>
              <w:t>Platforms</w:t>
            </w:r>
          </w:p>
          <w:p w14:paraId="51C39168" w14:textId="77777777" w:rsidR="007578EF" w:rsidRPr="001A501A" w:rsidRDefault="007578EF" w:rsidP="007578EF">
            <w:pPr>
              <w:jc w:val="center"/>
              <w:rPr>
                <w:b/>
                <w:sz w:val="16"/>
                <w:szCs w:val="16"/>
              </w:rPr>
            </w:pPr>
          </w:p>
        </w:tc>
      </w:tr>
      <w:tr w:rsidR="00B075C6" w:rsidRPr="001A501A" w14:paraId="62CF135A" w14:textId="77777777" w:rsidTr="002C033F">
        <w:tc>
          <w:tcPr>
            <w:tcW w:w="1255" w:type="dxa"/>
            <w:shd w:val="clear" w:color="auto" w:fill="auto"/>
          </w:tcPr>
          <w:p w14:paraId="6FEEB88B" w14:textId="77777777" w:rsidR="007578EF" w:rsidRPr="001A501A" w:rsidRDefault="007578EF" w:rsidP="007578EF">
            <w:pPr>
              <w:jc w:val="both"/>
              <w:rPr>
                <w:b/>
                <w:bCs/>
                <w:sz w:val="16"/>
                <w:szCs w:val="16"/>
              </w:rPr>
            </w:pPr>
            <w:r w:rsidRPr="001A501A">
              <w:rPr>
                <w:b/>
                <w:bCs/>
                <w:sz w:val="16"/>
                <w:szCs w:val="16"/>
              </w:rPr>
              <w:t>Number of platforms affected</w:t>
            </w:r>
            <w:r w:rsidR="006E5CF0" w:rsidRPr="001A501A">
              <w:rPr>
                <w:b/>
                <w:bCs/>
                <w:sz w:val="16"/>
                <w:szCs w:val="16"/>
              </w:rPr>
              <w:t xml:space="preserve"> based on a very conservative estimate</w:t>
            </w:r>
          </w:p>
        </w:tc>
        <w:tc>
          <w:tcPr>
            <w:tcW w:w="1297" w:type="dxa"/>
            <w:shd w:val="clear" w:color="auto" w:fill="auto"/>
          </w:tcPr>
          <w:p w14:paraId="342AA8BA" w14:textId="77777777" w:rsidR="007578EF" w:rsidRPr="001A501A" w:rsidRDefault="007578EF" w:rsidP="007578EF">
            <w:pPr>
              <w:jc w:val="both"/>
              <w:rPr>
                <w:sz w:val="16"/>
                <w:szCs w:val="16"/>
              </w:rPr>
            </w:pPr>
            <w:r w:rsidRPr="001A501A">
              <w:rPr>
                <w:sz w:val="16"/>
                <w:szCs w:val="16"/>
              </w:rPr>
              <w:t xml:space="preserve">N/A </w:t>
            </w:r>
          </w:p>
        </w:tc>
        <w:tc>
          <w:tcPr>
            <w:tcW w:w="1140" w:type="dxa"/>
            <w:shd w:val="clear" w:color="auto" w:fill="auto"/>
          </w:tcPr>
          <w:p w14:paraId="6397C7B4" w14:textId="77777777" w:rsidR="007578EF" w:rsidRPr="001A501A" w:rsidRDefault="007578EF" w:rsidP="007578EF">
            <w:pPr>
              <w:jc w:val="both"/>
              <w:rPr>
                <w:sz w:val="16"/>
                <w:szCs w:val="16"/>
              </w:rPr>
            </w:pPr>
            <w:r w:rsidRPr="001A501A">
              <w:rPr>
                <w:sz w:val="16"/>
                <w:szCs w:val="16"/>
              </w:rPr>
              <w:t>More than 516</w:t>
            </w:r>
          </w:p>
        </w:tc>
        <w:tc>
          <w:tcPr>
            <w:tcW w:w="1231" w:type="dxa"/>
            <w:shd w:val="clear" w:color="auto" w:fill="auto"/>
          </w:tcPr>
          <w:p w14:paraId="50D51FF4" w14:textId="77777777" w:rsidR="007578EF" w:rsidRPr="001A501A" w:rsidRDefault="007578EF" w:rsidP="007578EF">
            <w:pPr>
              <w:jc w:val="both"/>
              <w:rPr>
                <w:sz w:val="16"/>
                <w:szCs w:val="16"/>
              </w:rPr>
            </w:pPr>
            <w:r w:rsidRPr="001A501A">
              <w:rPr>
                <w:sz w:val="16"/>
                <w:szCs w:val="16"/>
              </w:rPr>
              <w:t>More than 127</w:t>
            </w:r>
          </w:p>
        </w:tc>
        <w:tc>
          <w:tcPr>
            <w:tcW w:w="1572" w:type="dxa"/>
            <w:shd w:val="clear" w:color="auto" w:fill="auto"/>
          </w:tcPr>
          <w:p w14:paraId="1B37AC22" w14:textId="77777777" w:rsidR="007578EF" w:rsidRPr="001A501A" w:rsidRDefault="007578EF" w:rsidP="007578EF">
            <w:pPr>
              <w:jc w:val="both"/>
              <w:rPr>
                <w:sz w:val="16"/>
                <w:szCs w:val="16"/>
              </w:rPr>
            </w:pPr>
            <w:r w:rsidRPr="001A501A">
              <w:rPr>
                <w:sz w:val="16"/>
                <w:szCs w:val="16"/>
              </w:rPr>
              <w:t>More than 329</w:t>
            </w:r>
          </w:p>
        </w:tc>
        <w:tc>
          <w:tcPr>
            <w:tcW w:w="1087" w:type="dxa"/>
            <w:shd w:val="clear" w:color="auto" w:fill="auto"/>
          </w:tcPr>
          <w:p w14:paraId="41D35BAF" w14:textId="77777777" w:rsidR="007578EF" w:rsidRPr="001A501A" w:rsidRDefault="007578EF" w:rsidP="007578EF">
            <w:pPr>
              <w:jc w:val="both"/>
              <w:rPr>
                <w:sz w:val="16"/>
                <w:szCs w:val="16"/>
              </w:rPr>
            </w:pPr>
            <w:r w:rsidRPr="001A501A">
              <w:rPr>
                <w:sz w:val="16"/>
                <w:szCs w:val="16"/>
              </w:rPr>
              <w:t>More than 166</w:t>
            </w:r>
          </w:p>
        </w:tc>
        <w:tc>
          <w:tcPr>
            <w:tcW w:w="1138" w:type="dxa"/>
            <w:shd w:val="clear" w:color="auto" w:fill="auto"/>
          </w:tcPr>
          <w:p w14:paraId="64711F6A" w14:textId="77777777" w:rsidR="007578EF" w:rsidRPr="001A501A" w:rsidRDefault="007578EF" w:rsidP="007578EF">
            <w:pPr>
              <w:jc w:val="both"/>
              <w:rPr>
                <w:sz w:val="16"/>
                <w:szCs w:val="16"/>
              </w:rPr>
            </w:pPr>
            <w:r w:rsidRPr="001A501A">
              <w:rPr>
                <w:sz w:val="16"/>
                <w:szCs w:val="16"/>
              </w:rPr>
              <w:t>More than 516</w:t>
            </w:r>
          </w:p>
        </w:tc>
      </w:tr>
      <w:tr w:rsidR="00B075C6" w:rsidRPr="005F55D6" w14:paraId="0F2CD562" w14:textId="77777777" w:rsidTr="002C033F">
        <w:tc>
          <w:tcPr>
            <w:tcW w:w="1255" w:type="dxa"/>
            <w:shd w:val="clear" w:color="auto" w:fill="auto"/>
          </w:tcPr>
          <w:p w14:paraId="3D264879" w14:textId="00E71346" w:rsidR="007578EF" w:rsidRPr="001A501A" w:rsidRDefault="007578EF" w:rsidP="007578EF">
            <w:pPr>
              <w:jc w:val="both"/>
              <w:rPr>
                <w:b/>
                <w:bCs/>
                <w:sz w:val="16"/>
                <w:szCs w:val="16"/>
              </w:rPr>
            </w:pPr>
            <w:r w:rsidRPr="001A501A">
              <w:rPr>
                <w:b/>
                <w:bCs/>
                <w:sz w:val="16"/>
                <w:szCs w:val="16"/>
              </w:rPr>
              <w:t xml:space="preserve">Annual earnings of people working through platforms and related </w:t>
            </w:r>
            <w:r w:rsidR="005A20A2" w:rsidRPr="001A501A">
              <w:rPr>
                <w:b/>
                <w:bCs/>
                <w:sz w:val="16"/>
                <w:szCs w:val="16"/>
              </w:rPr>
              <w:t>social protection</w:t>
            </w:r>
            <w:r w:rsidRPr="001A501A">
              <w:rPr>
                <w:b/>
                <w:bCs/>
                <w:sz w:val="16"/>
                <w:szCs w:val="16"/>
              </w:rPr>
              <w:t xml:space="preserve"> contributions</w:t>
            </w:r>
          </w:p>
        </w:tc>
        <w:tc>
          <w:tcPr>
            <w:tcW w:w="1297" w:type="dxa"/>
            <w:shd w:val="clear" w:color="auto" w:fill="auto"/>
          </w:tcPr>
          <w:p w14:paraId="00B72F90" w14:textId="77777777" w:rsidR="007578EF" w:rsidRPr="001A501A" w:rsidRDefault="007578EF" w:rsidP="007578EF">
            <w:pPr>
              <w:jc w:val="both"/>
              <w:rPr>
                <w:sz w:val="16"/>
                <w:szCs w:val="16"/>
              </w:rPr>
            </w:pPr>
            <w:r w:rsidRPr="001A501A">
              <w:rPr>
                <w:sz w:val="16"/>
                <w:szCs w:val="16"/>
              </w:rPr>
              <w:t>EUR 13.3 billion regarding all people at risk of misclassification</w:t>
            </w:r>
          </w:p>
        </w:tc>
        <w:tc>
          <w:tcPr>
            <w:tcW w:w="1140" w:type="dxa"/>
            <w:shd w:val="clear" w:color="auto" w:fill="auto"/>
          </w:tcPr>
          <w:p w14:paraId="0EA8667B" w14:textId="26C54DBB" w:rsidR="007578EF" w:rsidRPr="001A501A" w:rsidRDefault="005A20A2" w:rsidP="007578EF">
            <w:pPr>
              <w:jc w:val="both"/>
              <w:rPr>
                <w:sz w:val="16"/>
                <w:szCs w:val="16"/>
              </w:rPr>
            </w:pPr>
            <w:r w:rsidRPr="001A501A">
              <w:rPr>
                <w:sz w:val="16"/>
                <w:szCs w:val="16"/>
              </w:rPr>
              <w:t>Social protection</w:t>
            </w:r>
            <w:r w:rsidR="007578EF" w:rsidRPr="001A501A">
              <w:rPr>
                <w:sz w:val="16"/>
                <w:szCs w:val="16"/>
              </w:rPr>
              <w:t xml:space="preserve"> contributions would increase in the long run if a number of MS adopt laws similar to the Riders’ Law due to the guideline.</w:t>
            </w:r>
          </w:p>
        </w:tc>
        <w:tc>
          <w:tcPr>
            <w:tcW w:w="1231" w:type="dxa"/>
            <w:shd w:val="clear" w:color="auto" w:fill="auto"/>
          </w:tcPr>
          <w:p w14:paraId="6D7034E1" w14:textId="77777777" w:rsidR="007578EF" w:rsidRPr="001A501A" w:rsidRDefault="007578EF" w:rsidP="007578EF">
            <w:pPr>
              <w:jc w:val="both"/>
              <w:rPr>
                <w:sz w:val="16"/>
                <w:szCs w:val="16"/>
              </w:rPr>
            </w:pPr>
            <w:r w:rsidRPr="001A501A">
              <w:rPr>
                <w:sz w:val="16"/>
                <w:szCs w:val="16"/>
              </w:rPr>
              <w:t>Additional EUR 0.8 – 2.2 billion per year in costs regarding annual gross earnings of people working through platforms compared to the baseline.</w:t>
            </w:r>
          </w:p>
        </w:tc>
        <w:tc>
          <w:tcPr>
            <w:tcW w:w="1572" w:type="dxa"/>
            <w:shd w:val="clear" w:color="auto" w:fill="auto"/>
          </w:tcPr>
          <w:p w14:paraId="04A989ED" w14:textId="77777777" w:rsidR="007578EF" w:rsidRPr="001A501A" w:rsidRDefault="007578EF" w:rsidP="007578EF">
            <w:pPr>
              <w:jc w:val="both"/>
              <w:rPr>
                <w:sz w:val="16"/>
                <w:szCs w:val="16"/>
              </w:rPr>
            </w:pPr>
            <w:r w:rsidRPr="001A501A">
              <w:rPr>
                <w:sz w:val="16"/>
                <w:szCs w:val="16"/>
              </w:rPr>
              <w:t>Additional EUR 1.0 – 2.9 billion per year in costs regarding annual gross earnings of people working through platforms compared to the baseline.</w:t>
            </w:r>
          </w:p>
        </w:tc>
        <w:tc>
          <w:tcPr>
            <w:tcW w:w="1087" w:type="dxa"/>
            <w:shd w:val="clear" w:color="auto" w:fill="auto"/>
          </w:tcPr>
          <w:p w14:paraId="771CED6F" w14:textId="77777777" w:rsidR="007578EF" w:rsidRPr="001A501A" w:rsidRDefault="007578EF" w:rsidP="007578EF">
            <w:pPr>
              <w:jc w:val="both"/>
              <w:rPr>
                <w:sz w:val="16"/>
                <w:szCs w:val="16"/>
              </w:rPr>
            </w:pPr>
            <w:r w:rsidRPr="001A501A">
              <w:rPr>
                <w:sz w:val="16"/>
                <w:szCs w:val="16"/>
              </w:rPr>
              <w:t>Additional EUR 1.9 – 4.5 billion per year in costs regarding annual gross earnings of people working through platforms compared to the baseline.</w:t>
            </w:r>
          </w:p>
        </w:tc>
        <w:tc>
          <w:tcPr>
            <w:tcW w:w="1138" w:type="dxa"/>
            <w:shd w:val="clear" w:color="auto" w:fill="auto"/>
          </w:tcPr>
          <w:p w14:paraId="2BCDBF33" w14:textId="77777777" w:rsidR="007578EF" w:rsidRPr="001A501A" w:rsidRDefault="007578EF" w:rsidP="007578EF">
            <w:pPr>
              <w:jc w:val="both"/>
              <w:rPr>
                <w:sz w:val="16"/>
                <w:szCs w:val="16"/>
              </w:rPr>
            </w:pPr>
            <w:r w:rsidRPr="001A501A">
              <w:rPr>
                <w:sz w:val="16"/>
                <w:szCs w:val="16"/>
              </w:rPr>
              <w:t>Same as A3, plus litigation costs for more platforms that will have to rebut the presumption but will ultimately not be reclassified as employers.</w:t>
            </w:r>
          </w:p>
        </w:tc>
      </w:tr>
      <w:tr w:rsidR="00B075C6" w:rsidRPr="005F55D6" w14:paraId="590A30E3" w14:textId="77777777" w:rsidTr="002C033F">
        <w:tc>
          <w:tcPr>
            <w:tcW w:w="1255" w:type="dxa"/>
            <w:shd w:val="clear" w:color="auto" w:fill="auto"/>
          </w:tcPr>
          <w:p w14:paraId="4602B983" w14:textId="77777777" w:rsidR="007578EF" w:rsidRPr="001A501A" w:rsidRDefault="007578EF" w:rsidP="007578EF">
            <w:pPr>
              <w:jc w:val="both"/>
              <w:rPr>
                <w:b/>
                <w:bCs/>
                <w:sz w:val="16"/>
                <w:szCs w:val="16"/>
              </w:rPr>
            </w:pPr>
            <w:r w:rsidRPr="001A501A">
              <w:rPr>
                <w:b/>
                <w:bCs/>
                <w:sz w:val="16"/>
                <w:szCs w:val="16"/>
              </w:rPr>
              <w:t>Non-compliance costs</w:t>
            </w:r>
          </w:p>
        </w:tc>
        <w:tc>
          <w:tcPr>
            <w:tcW w:w="1297" w:type="dxa"/>
            <w:shd w:val="clear" w:color="auto" w:fill="auto"/>
          </w:tcPr>
          <w:p w14:paraId="7193B72B" w14:textId="77777777" w:rsidR="007578EF" w:rsidRPr="001A501A" w:rsidRDefault="007578EF" w:rsidP="007578EF">
            <w:pPr>
              <w:jc w:val="both"/>
              <w:rPr>
                <w:sz w:val="16"/>
                <w:szCs w:val="16"/>
              </w:rPr>
            </w:pPr>
            <w:r w:rsidRPr="001A501A">
              <w:rPr>
                <w:sz w:val="16"/>
                <w:szCs w:val="16"/>
              </w:rPr>
              <w:t>Lately increasing from tens to hundreds of millions euros for on-location platforms only. No litigation for online platforms.</w:t>
            </w:r>
          </w:p>
        </w:tc>
        <w:tc>
          <w:tcPr>
            <w:tcW w:w="1140" w:type="dxa"/>
            <w:shd w:val="clear" w:color="auto" w:fill="auto"/>
          </w:tcPr>
          <w:p w14:paraId="4AE6F1FE" w14:textId="77777777" w:rsidR="007578EF" w:rsidRPr="001A501A" w:rsidRDefault="007578EF" w:rsidP="007578EF">
            <w:pPr>
              <w:jc w:val="both"/>
              <w:rPr>
                <w:sz w:val="16"/>
                <w:szCs w:val="16"/>
              </w:rPr>
            </w:pPr>
            <w:r w:rsidRPr="001A501A">
              <w:rPr>
                <w:sz w:val="16"/>
                <w:szCs w:val="16"/>
              </w:rPr>
              <w:t>Decrease below the baseline in the long run.</w:t>
            </w:r>
          </w:p>
        </w:tc>
        <w:tc>
          <w:tcPr>
            <w:tcW w:w="1231" w:type="dxa"/>
            <w:shd w:val="clear" w:color="auto" w:fill="auto"/>
          </w:tcPr>
          <w:p w14:paraId="18DE8367" w14:textId="77777777" w:rsidR="007578EF" w:rsidRPr="001A501A" w:rsidRDefault="007578EF" w:rsidP="007578EF">
            <w:pPr>
              <w:jc w:val="both"/>
              <w:rPr>
                <w:sz w:val="16"/>
                <w:szCs w:val="16"/>
              </w:rPr>
            </w:pPr>
            <w:r w:rsidRPr="001A501A">
              <w:rPr>
                <w:sz w:val="16"/>
                <w:szCs w:val="16"/>
              </w:rPr>
              <w:t>Decrease below the baseline in the long run, even more so that A1.</w:t>
            </w:r>
          </w:p>
        </w:tc>
        <w:tc>
          <w:tcPr>
            <w:tcW w:w="1572" w:type="dxa"/>
            <w:shd w:val="clear" w:color="auto" w:fill="auto"/>
          </w:tcPr>
          <w:p w14:paraId="2B63D000" w14:textId="77777777" w:rsidR="007578EF" w:rsidRPr="001A501A" w:rsidRDefault="007578EF" w:rsidP="007578EF">
            <w:pPr>
              <w:jc w:val="both"/>
              <w:rPr>
                <w:sz w:val="16"/>
                <w:szCs w:val="16"/>
              </w:rPr>
            </w:pPr>
            <w:r w:rsidRPr="001A501A">
              <w:rPr>
                <w:sz w:val="16"/>
                <w:szCs w:val="16"/>
              </w:rPr>
              <w:t>Decrease below the baseline in the long run, even more so that A2.</w:t>
            </w:r>
          </w:p>
        </w:tc>
        <w:tc>
          <w:tcPr>
            <w:tcW w:w="1087" w:type="dxa"/>
            <w:shd w:val="clear" w:color="auto" w:fill="auto"/>
          </w:tcPr>
          <w:p w14:paraId="2F2F51B7" w14:textId="77777777" w:rsidR="007578EF" w:rsidRPr="001A501A" w:rsidRDefault="007578EF" w:rsidP="007578EF">
            <w:pPr>
              <w:jc w:val="both"/>
              <w:rPr>
                <w:sz w:val="16"/>
                <w:szCs w:val="16"/>
              </w:rPr>
            </w:pPr>
            <w:r w:rsidRPr="001A501A">
              <w:rPr>
                <w:sz w:val="16"/>
                <w:szCs w:val="16"/>
              </w:rPr>
              <w:t>Same as A3a for on-location platforms; slightly higher number than baseline for targeted online platforms given the lack of fines for online platforms in the baseline.</w:t>
            </w:r>
          </w:p>
        </w:tc>
        <w:tc>
          <w:tcPr>
            <w:tcW w:w="1138" w:type="dxa"/>
            <w:shd w:val="clear" w:color="auto" w:fill="auto"/>
          </w:tcPr>
          <w:p w14:paraId="455E986C" w14:textId="77777777" w:rsidR="007578EF" w:rsidRPr="001A501A" w:rsidRDefault="007578EF" w:rsidP="007578EF">
            <w:pPr>
              <w:jc w:val="both"/>
              <w:rPr>
                <w:sz w:val="16"/>
                <w:szCs w:val="16"/>
              </w:rPr>
            </w:pPr>
            <w:r w:rsidRPr="001A501A">
              <w:rPr>
                <w:sz w:val="16"/>
                <w:szCs w:val="16"/>
              </w:rPr>
              <w:t>Same as A3 for on-location platforms; slightly higher number than baseline for all online platforms given the lack of fines for online platforms in the baseline.</w:t>
            </w:r>
          </w:p>
        </w:tc>
      </w:tr>
      <w:tr w:rsidR="00B075C6" w:rsidRPr="001A501A" w14:paraId="0CC27FE4" w14:textId="77777777" w:rsidTr="002C033F">
        <w:tc>
          <w:tcPr>
            <w:tcW w:w="1255" w:type="dxa"/>
            <w:shd w:val="clear" w:color="auto" w:fill="auto"/>
          </w:tcPr>
          <w:p w14:paraId="77026381" w14:textId="77777777" w:rsidR="007578EF" w:rsidRPr="001A501A" w:rsidRDefault="007578EF" w:rsidP="007578EF">
            <w:pPr>
              <w:jc w:val="both"/>
              <w:rPr>
                <w:b/>
                <w:bCs/>
                <w:sz w:val="16"/>
                <w:szCs w:val="16"/>
              </w:rPr>
            </w:pPr>
            <w:r w:rsidRPr="001A501A">
              <w:rPr>
                <w:b/>
                <w:bCs/>
                <w:sz w:val="16"/>
                <w:szCs w:val="16"/>
              </w:rPr>
              <w:t>Legal research to adapt to different EU employment rules</w:t>
            </w:r>
          </w:p>
        </w:tc>
        <w:tc>
          <w:tcPr>
            <w:tcW w:w="1297" w:type="dxa"/>
            <w:shd w:val="clear" w:color="auto" w:fill="auto"/>
          </w:tcPr>
          <w:p w14:paraId="31B05369" w14:textId="77777777" w:rsidR="007578EF" w:rsidRPr="001A501A" w:rsidRDefault="007578EF" w:rsidP="007578EF">
            <w:pPr>
              <w:jc w:val="both"/>
              <w:rPr>
                <w:sz w:val="16"/>
                <w:szCs w:val="16"/>
              </w:rPr>
            </w:pPr>
            <w:r w:rsidRPr="001A501A">
              <w:rPr>
                <w:sz w:val="16"/>
                <w:szCs w:val="16"/>
              </w:rPr>
              <w:t>At least EUR 712.5 for platforms that employ workers per country of operation.</w:t>
            </w:r>
          </w:p>
        </w:tc>
        <w:tc>
          <w:tcPr>
            <w:tcW w:w="1140" w:type="dxa"/>
            <w:shd w:val="clear" w:color="auto" w:fill="auto"/>
          </w:tcPr>
          <w:p w14:paraId="547CAD3F" w14:textId="77777777" w:rsidR="007578EF" w:rsidRPr="001A501A" w:rsidRDefault="007578EF" w:rsidP="007578EF">
            <w:pPr>
              <w:jc w:val="both"/>
              <w:rPr>
                <w:sz w:val="16"/>
                <w:szCs w:val="16"/>
              </w:rPr>
            </w:pPr>
            <w:r w:rsidRPr="001A501A">
              <w:rPr>
                <w:sz w:val="16"/>
                <w:szCs w:val="16"/>
              </w:rPr>
              <w:t>No change from the baseline in the short-run; one-off costs to platforms in countries that adopt new legislation as a result of the guidelines in the long-run.</w:t>
            </w:r>
          </w:p>
        </w:tc>
        <w:tc>
          <w:tcPr>
            <w:tcW w:w="1231" w:type="dxa"/>
            <w:shd w:val="clear" w:color="auto" w:fill="auto"/>
          </w:tcPr>
          <w:p w14:paraId="4E0F3C60" w14:textId="77777777" w:rsidR="007578EF" w:rsidRPr="001A501A" w:rsidRDefault="007578EF" w:rsidP="007578EF">
            <w:pPr>
              <w:jc w:val="both"/>
              <w:rPr>
                <w:sz w:val="16"/>
                <w:szCs w:val="16"/>
              </w:rPr>
            </w:pPr>
            <w:r w:rsidRPr="001A501A">
              <w:rPr>
                <w:sz w:val="16"/>
                <w:szCs w:val="16"/>
              </w:rPr>
              <w:t>One-off combined cost for all platforms with a self-employment model of at least EUR 180,000 for legal research + recurring costs of at least EUR 712.5 per expansion to a new country + the cost of adapting to the new legal rules, yet this cost cannot be estimated.</w:t>
            </w:r>
          </w:p>
          <w:p w14:paraId="398C1DB2" w14:textId="77777777" w:rsidR="007578EF" w:rsidRPr="001A501A" w:rsidRDefault="007578EF" w:rsidP="007578EF">
            <w:pPr>
              <w:jc w:val="both"/>
              <w:rPr>
                <w:sz w:val="16"/>
                <w:szCs w:val="16"/>
              </w:rPr>
            </w:pPr>
            <w:r w:rsidRPr="001A501A">
              <w:rPr>
                <w:sz w:val="16"/>
                <w:szCs w:val="16"/>
              </w:rPr>
              <w:t xml:space="preserve">No change from the baseline for platforms that employ workers. </w:t>
            </w:r>
          </w:p>
        </w:tc>
        <w:tc>
          <w:tcPr>
            <w:tcW w:w="1572" w:type="dxa"/>
            <w:shd w:val="clear" w:color="auto" w:fill="auto"/>
          </w:tcPr>
          <w:p w14:paraId="4F5C01F1" w14:textId="77777777" w:rsidR="007578EF" w:rsidRPr="001A501A" w:rsidRDefault="007578EF" w:rsidP="007578EF">
            <w:pPr>
              <w:jc w:val="both"/>
              <w:rPr>
                <w:sz w:val="16"/>
                <w:szCs w:val="16"/>
              </w:rPr>
            </w:pPr>
            <w:r w:rsidRPr="001A501A">
              <w:rPr>
                <w:sz w:val="16"/>
                <w:szCs w:val="16"/>
              </w:rPr>
              <w:t>One-off combined cost for all platforms with a self-employment model of at least EUR 557,000 + recurring costs of at least EUR 712.5 per expansion to a new country + the cost of adapting to the new legal rules, yet this cost cannot be estimated.</w:t>
            </w:r>
          </w:p>
          <w:p w14:paraId="17C350F2" w14:textId="77777777" w:rsidR="007578EF" w:rsidRPr="001A501A" w:rsidRDefault="007578EF" w:rsidP="007578EF">
            <w:pPr>
              <w:jc w:val="both"/>
              <w:rPr>
                <w:sz w:val="16"/>
                <w:szCs w:val="16"/>
              </w:rPr>
            </w:pPr>
            <w:r w:rsidRPr="001A501A">
              <w:rPr>
                <w:sz w:val="16"/>
                <w:szCs w:val="16"/>
              </w:rPr>
              <w:t>No change from the baseline for platforms that employ workers.</w:t>
            </w:r>
          </w:p>
        </w:tc>
        <w:tc>
          <w:tcPr>
            <w:tcW w:w="1087" w:type="dxa"/>
            <w:shd w:val="clear" w:color="auto" w:fill="auto"/>
          </w:tcPr>
          <w:p w14:paraId="3B0517F3" w14:textId="77777777" w:rsidR="007578EF" w:rsidRPr="001A501A" w:rsidRDefault="007578EF" w:rsidP="007578EF">
            <w:pPr>
              <w:jc w:val="both"/>
              <w:rPr>
                <w:sz w:val="16"/>
                <w:szCs w:val="16"/>
              </w:rPr>
            </w:pPr>
            <w:r w:rsidRPr="001A501A">
              <w:rPr>
                <w:sz w:val="16"/>
                <w:szCs w:val="16"/>
              </w:rPr>
              <w:t>Same as A3a for on-location platforms.</w:t>
            </w:r>
          </w:p>
          <w:p w14:paraId="4D749C6B" w14:textId="77777777" w:rsidR="007578EF" w:rsidRPr="001A501A" w:rsidRDefault="007578EF" w:rsidP="007578EF">
            <w:pPr>
              <w:jc w:val="both"/>
              <w:rPr>
                <w:sz w:val="16"/>
                <w:szCs w:val="16"/>
              </w:rPr>
            </w:pPr>
            <w:r w:rsidRPr="001A501A">
              <w:rPr>
                <w:sz w:val="16"/>
                <w:szCs w:val="16"/>
              </w:rPr>
              <w:t>Not possible to estimate for online platforms, but cost per platform would be higher than for on-location platforms due to the higher average number of countries online platforms operate in (17.3 vs 3.5).</w:t>
            </w:r>
          </w:p>
          <w:p w14:paraId="0DA1983B" w14:textId="77777777" w:rsidR="007578EF" w:rsidRPr="001A501A" w:rsidRDefault="007578EF" w:rsidP="007578EF">
            <w:pPr>
              <w:jc w:val="both"/>
              <w:rPr>
                <w:sz w:val="16"/>
                <w:szCs w:val="16"/>
              </w:rPr>
            </w:pPr>
            <w:r w:rsidRPr="001A501A">
              <w:rPr>
                <w:sz w:val="16"/>
                <w:szCs w:val="16"/>
              </w:rPr>
              <w:t>No change from the baseline for platforms that employ workers.</w:t>
            </w:r>
          </w:p>
        </w:tc>
        <w:tc>
          <w:tcPr>
            <w:tcW w:w="1138" w:type="dxa"/>
            <w:shd w:val="clear" w:color="auto" w:fill="auto"/>
          </w:tcPr>
          <w:p w14:paraId="0B59BD5E" w14:textId="77777777" w:rsidR="007578EF" w:rsidRPr="001A501A" w:rsidRDefault="007578EF" w:rsidP="007578EF">
            <w:pPr>
              <w:jc w:val="both"/>
              <w:rPr>
                <w:sz w:val="16"/>
                <w:szCs w:val="16"/>
              </w:rPr>
            </w:pPr>
            <w:r w:rsidRPr="001A501A">
              <w:rPr>
                <w:sz w:val="16"/>
                <w:szCs w:val="16"/>
              </w:rPr>
              <w:t>Same as A3b.</w:t>
            </w:r>
          </w:p>
        </w:tc>
      </w:tr>
      <w:tr w:rsidR="00B075C6" w:rsidRPr="001A501A" w14:paraId="0D1C8366" w14:textId="77777777" w:rsidTr="002C033F">
        <w:tc>
          <w:tcPr>
            <w:tcW w:w="1255" w:type="dxa"/>
            <w:shd w:val="clear" w:color="auto" w:fill="auto"/>
          </w:tcPr>
          <w:p w14:paraId="1CB0FEE9" w14:textId="77777777" w:rsidR="007578EF" w:rsidRPr="001A501A" w:rsidRDefault="007578EF" w:rsidP="007578EF">
            <w:pPr>
              <w:jc w:val="both"/>
              <w:rPr>
                <w:b/>
                <w:bCs/>
                <w:sz w:val="16"/>
                <w:szCs w:val="16"/>
              </w:rPr>
            </w:pPr>
            <w:r w:rsidRPr="001A501A">
              <w:rPr>
                <w:b/>
                <w:bCs/>
                <w:sz w:val="16"/>
                <w:szCs w:val="16"/>
              </w:rPr>
              <w:t>Revenue growth</w:t>
            </w:r>
          </w:p>
        </w:tc>
        <w:tc>
          <w:tcPr>
            <w:tcW w:w="1297" w:type="dxa"/>
            <w:shd w:val="clear" w:color="auto" w:fill="auto"/>
          </w:tcPr>
          <w:p w14:paraId="4D2FE325" w14:textId="77777777" w:rsidR="007578EF" w:rsidRPr="001A501A" w:rsidRDefault="007578EF" w:rsidP="007578EF">
            <w:pPr>
              <w:jc w:val="both"/>
              <w:rPr>
                <w:sz w:val="16"/>
                <w:szCs w:val="16"/>
              </w:rPr>
            </w:pPr>
            <w:r w:rsidRPr="001A501A">
              <w:rPr>
                <w:sz w:val="16"/>
                <w:szCs w:val="16"/>
              </w:rPr>
              <w:t>Revenues of on-location platforms displaying a positive growth trend.</w:t>
            </w:r>
          </w:p>
          <w:p w14:paraId="4129EC9D" w14:textId="77777777" w:rsidR="007578EF" w:rsidRPr="001A501A" w:rsidRDefault="007578EF" w:rsidP="007578EF">
            <w:pPr>
              <w:jc w:val="both"/>
              <w:rPr>
                <w:sz w:val="16"/>
                <w:szCs w:val="16"/>
              </w:rPr>
            </w:pPr>
            <w:r w:rsidRPr="001A501A">
              <w:rPr>
                <w:sz w:val="16"/>
                <w:szCs w:val="16"/>
              </w:rPr>
              <w:t>Not possible to estimate for online platforms.</w:t>
            </w:r>
          </w:p>
        </w:tc>
        <w:tc>
          <w:tcPr>
            <w:tcW w:w="1140" w:type="dxa"/>
            <w:shd w:val="clear" w:color="auto" w:fill="auto"/>
          </w:tcPr>
          <w:p w14:paraId="00672BA4" w14:textId="77777777" w:rsidR="007578EF" w:rsidRPr="001A501A" w:rsidRDefault="007578EF" w:rsidP="007578EF">
            <w:pPr>
              <w:jc w:val="both"/>
              <w:rPr>
                <w:sz w:val="16"/>
                <w:szCs w:val="16"/>
              </w:rPr>
            </w:pPr>
            <w:r w:rsidRPr="001A501A">
              <w:rPr>
                <w:sz w:val="16"/>
                <w:szCs w:val="16"/>
              </w:rPr>
              <w:t>No change from the baseline.</w:t>
            </w:r>
          </w:p>
        </w:tc>
        <w:tc>
          <w:tcPr>
            <w:tcW w:w="1231" w:type="dxa"/>
            <w:shd w:val="clear" w:color="auto" w:fill="auto"/>
          </w:tcPr>
          <w:p w14:paraId="1101D593" w14:textId="77777777" w:rsidR="007578EF" w:rsidRPr="001A501A" w:rsidRDefault="007578EF" w:rsidP="007578EF">
            <w:pPr>
              <w:jc w:val="both"/>
              <w:rPr>
                <w:sz w:val="16"/>
                <w:szCs w:val="16"/>
              </w:rPr>
            </w:pPr>
            <w:r w:rsidRPr="001A501A">
              <w:rPr>
                <w:sz w:val="16"/>
                <w:szCs w:val="16"/>
              </w:rPr>
              <w:t xml:space="preserve">Ambiguous effect: in some relevant cases (i.e. Uber in Geneva following a court decision to reclassify workers), a drop in orders was reported following reclassification. In others (i.e. Hilfr in Denmark following the collective agreement with 3F), an increase in revenues was observed.  </w:t>
            </w:r>
          </w:p>
        </w:tc>
        <w:tc>
          <w:tcPr>
            <w:tcW w:w="1572" w:type="dxa"/>
            <w:shd w:val="clear" w:color="auto" w:fill="auto"/>
          </w:tcPr>
          <w:p w14:paraId="0E6B1537" w14:textId="77777777" w:rsidR="007578EF" w:rsidRPr="001A501A" w:rsidRDefault="007578EF" w:rsidP="007578EF">
            <w:pPr>
              <w:jc w:val="both"/>
              <w:rPr>
                <w:sz w:val="16"/>
                <w:szCs w:val="16"/>
              </w:rPr>
            </w:pPr>
            <w:r w:rsidRPr="001A501A">
              <w:rPr>
                <w:sz w:val="16"/>
                <w:szCs w:val="16"/>
              </w:rPr>
              <w:t>Same as A2.</w:t>
            </w:r>
          </w:p>
        </w:tc>
        <w:tc>
          <w:tcPr>
            <w:tcW w:w="1087" w:type="dxa"/>
            <w:shd w:val="clear" w:color="auto" w:fill="auto"/>
          </w:tcPr>
          <w:p w14:paraId="3D19924A" w14:textId="77777777" w:rsidR="007578EF" w:rsidRPr="001A501A" w:rsidRDefault="007578EF" w:rsidP="007578EF">
            <w:pPr>
              <w:jc w:val="both"/>
              <w:rPr>
                <w:sz w:val="16"/>
                <w:szCs w:val="16"/>
              </w:rPr>
            </w:pPr>
            <w:r w:rsidRPr="001A501A">
              <w:rPr>
                <w:sz w:val="16"/>
                <w:szCs w:val="16"/>
              </w:rPr>
              <w:t>Same as A3a for on-location platforms.</w:t>
            </w:r>
          </w:p>
          <w:p w14:paraId="190DEC78" w14:textId="77777777" w:rsidR="007578EF" w:rsidRPr="001A501A" w:rsidRDefault="007578EF" w:rsidP="007578EF">
            <w:pPr>
              <w:jc w:val="both"/>
              <w:rPr>
                <w:sz w:val="16"/>
                <w:szCs w:val="16"/>
              </w:rPr>
            </w:pPr>
            <w:r w:rsidRPr="001A501A">
              <w:rPr>
                <w:sz w:val="16"/>
                <w:szCs w:val="16"/>
              </w:rPr>
              <w:t>Not possible to estimate for online platforms given the lack of information on the revenues of targeted online platforms and similar historical precedents.</w:t>
            </w:r>
          </w:p>
        </w:tc>
        <w:tc>
          <w:tcPr>
            <w:tcW w:w="1138" w:type="dxa"/>
            <w:shd w:val="clear" w:color="auto" w:fill="auto"/>
          </w:tcPr>
          <w:p w14:paraId="46357D80" w14:textId="77777777" w:rsidR="007578EF" w:rsidRPr="001A501A" w:rsidRDefault="007578EF" w:rsidP="007578EF">
            <w:pPr>
              <w:jc w:val="both"/>
              <w:rPr>
                <w:sz w:val="16"/>
                <w:szCs w:val="16"/>
              </w:rPr>
            </w:pPr>
            <w:r w:rsidRPr="001A501A">
              <w:rPr>
                <w:sz w:val="16"/>
                <w:szCs w:val="16"/>
              </w:rPr>
              <w:t>Same as A3b.</w:t>
            </w:r>
          </w:p>
        </w:tc>
      </w:tr>
      <w:tr w:rsidR="007578EF" w:rsidRPr="001A501A" w14:paraId="01F197A8" w14:textId="77777777" w:rsidTr="002C033F">
        <w:tc>
          <w:tcPr>
            <w:tcW w:w="8720" w:type="dxa"/>
            <w:gridSpan w:val="7"/>
            <w:shd w:val="clear" w:color="auto" w:fill="auto"/>
          </w:tcPr>
          <w:p w14:paraId="19E9A91D" w14:textId="77777777" w:rsidR="007578EF" w:rsidRPr="001A501A" w:rsidRDefault="007578EF" w:rsidP="007578EF">
            <w:pPr>
              <w:jc w:val="center"/>
              <w:rPr>
                <w:b/>
                <w:sz w:val="16"/>
                <w:szCs w:val="16"/>
              </w:rPr>
            </w:pPr>
          </w:p>
          <w:p w14:paraId="340974D5" w14:textId="77777777" w:rsidR="007578EF" w:rsidRPr="001A501A" w:rsidRDefault="007578EF" w:rsidP="007578EF">
            <w:pPr>
              <w:jc w:val="center"/>
              <w:rPr>
                <w:b/>
                <w:sz w:val="16"/>
                <w:szCs w:val="16"/>
              </w:rPr>
            </w:pPr>
            <w:r w:rsidRPr="001A501A">
              <w:rPr>
                <w:b/>
                <w:sz w:val="16"/>
                <w:szCs w:val="16"/>
              </w:rPr>
              <w:t>Public sector</w:t>
            </w:r>
          </w:p>
          <w:p w14:paraId="69D3EB2A" w14:textId="77777777" w:rsidR="007578EF" w:rsidRPr="001A501A" w:rsidRDefault="007578EF" w:rsidP="007578EF">
            <w:pPr>
              <w:jc w:val="center"/>
              <w:rPr>
                <w:sz w:val="16"/>
                <w:szCs w:val="16"/>
              </w:rPr>
            </w:pPr>
          </w:p>
        </w:tc>
      </w:tr>
      <w:tr w:rsidR="00B075C6" w:rsidRPr="005F55D6" w14:paraId="0A7B03E6" w14:textId="77777777" w:rsidTr="002C033F">
        <w:tc>
          <w:tcPr>
            <w:tcW w:w="1255" w:type="dxa"/>
            <w:shd w:val="clear" w:color="auto" w:fill="auto"/>
          </w:tcPr>
          <w:p w14:paraId="2C53C300" w14:textId="77777777" w:rsidR="007578EF" w:rsidRPr="001A501A" w:rsidRDefault="007578EF" w:rsidP="007578EF">
            <w:pPr>
              <w:jc w:val="both"/>
              <w:rPr>
                <w:b/>
                <w:sz w:val="16"/>
                <w:szCs w:val="16"/>
              </w:rPr>
            </w:pPr>
            <w:r w:rsidRPr="001A501A">
              <w:rPr>
                <w:b/>
                <w:sz w:val="16"/>
                <w:szCs w:val="16"/>
              </w:rPr>
              <w:t>Administrative costs for the public sector</w:t>
            </w:r>
          </w:p>
        </w:tc>
        <w:tc>
          <w:tcPr>
            <w:tcW w:w="1297" w:type="dxa"/>
            <w:shd w:val="clear" w:color="auto" w:fill="auto"/>
          </w:tcPr>
          <w:p w14:paraId="246CAEF8" w14:textId="77777777" w:rsidR="007578EF" w:rsidRPr="001A501A" w:rsidRDefault="007578EF" w:rsidP="007578EF">
            <w:pPr>
              <w:jc w:val="both"/>
              <w:rPr>
                <w:sz w:val="16"/>
                <w:szCs w:val="16"/>
              </w:rPr>
            </w:pPr>
          </w:p>
        </w:tc>
        <w:tc>
          <w:tcPr>
            <w:tcW w:w="1140" w:type="dxa"/>
            <w:shd w:val="clear" w:color="auto" w:fill="auto"/>
          </w:tcPr>
          <w:p w14:paraId="78813403" w14:textId="77777777" w:rsidR="007578EF" w:rsidRPr="001A501A" w:rsidRDefault="007578EF" w:rsidP="007578EF">
            <w:pPr>
              <w:jc w:val="both"/>
              <w:rPr>
                <w:sz w:val="16"/>
                <w:szCs w:val="16"/>
              </w:rPr>
            </w:pPr>
            <w:r w:rsidRPr="001A501A">
              <w:rPr>
                <w:sz w:val="16"/>
                <w:szCs w:val="16"/>
              </w:rPr>
              <w:t xml:space="preserve">Several FTEs for the EC to develop the guideline and to ensure further monitoring and update. </w:t>
            </w:r>
          </w:p>
        </w:tc>
        <w:tc>
          <w:tcPr>
            <w:tcW w:w="1231" w:type="dxa"/>
            <w:shd w:val="clear" w:color="auto" w:fill="auto"/>
          </w:tcPr>
          <w:p w14:paraId="0FB541B7" w14:textId="77777777" w:rsidR="007578EF" w:rsidRPr="001A501A" w:rsidRDefault="007578EF" w:rsidP="007578EF">
            <w:pPr>
              <w:jc w:val="both"/>
              <w:rPr>
                <w:sz w:val="16"/>
                <w:szCs w:val="16"/>
              </w:rPr>
            </w:pPr>
            <w:r w:rsidRPr="001A501A">
              <w:rPr>
                <w:sz w:val="16"/>
                <w:szCs w:val="16"/>
              </w:rPr>
              <w:t>Trend concerning  court cases higher than in the baseline in the short-medium term.</w:t>
            </w:r>
          </w:p>
          <w:p w14:paraId="37A6CF3D" w14:textId="77777777" w:rsidR="007578EF" w:rsidRPr="001A501A" w:rsidRDefault="007578EF" w:rsidP="007578EF">
            <w:pPr>
              <w:jc w:val="both"/>
              <w:rPr>
                <w:sz w:val="16"/>
                <w:szCs w:val="16"/>
              </w:rPr>
            </w:pPr>
            <w:r w:rsidRPr="001A501A">
              <w:rPr>
                <w:sz w:val="16"/>
                <w:szCs w:val="16"/>
              </w:rPr>
              <w:t xml:space="preserve">Costs for Member States to assign the certifying institution, develop the procedure, conduct certification. Establishment of new institutions not expected.  </w:t>
            </w:r>
          </w:p>
        </w:tc>
        <w:tc>
          <w:tcPr>
            <w:tcW w:w="1572" w:type="dxa"/>
            <w:shd w:val="clear" w:color="auto" w:fill="auto"/>
          </w:tcPr>
          <w:p w14:paraId="15693520" w14:textId="77777777" w:rsidR="007578EF" w:rsidRPr="001A501A" w:rsidRDefault="007578EF" w:rsidP="007578EF">
            <w:pPr>
              <w:jc w:val="both"/>
              <w:rPr>
                <w:sz w:val="16"/>
                <w:szCs w:val="16"/>
              </w:rPr>
            </w:pPr>
            <w:r w:rsidRPr="001A501A">
              <w:rPr>
                <w:sz w:val="16"/>
                <w:szCs w:val="16"/>
              </w:rPr>
              <w:t>Costs to the Member States to revise their legal frameworks for implementing the rebuttable presumption</w:t>
            </w:r>
          </w:p>
          <w:p w14:paraId="0027B790" w14:textId="77777777" w:rsidR="007578EF" w:rsidRPr="001A501A" w:rsidRDefault="007578EF" w:rsidP="007578EF">
            <w:pPr>
              <w:jc w:val="both"/>
              <w:rPr>
                <w:sz w:val="16"/>
                <w:szCs w:val="16"/>
              </w:rPr>
            </w:pPr>
            <w:r w:rsidRPr="001A501A">
              <w:rPr>
                <w:sz w:val="16"/>
                <w:szCs w:val="16"/>
              </w:rPr>
              <w:t>The number of court cases concerning misclassification will be higher than the baseline in the short to medium term; then the number will decrease</w:t>
            </w:r>
          </w:p>
          <w:p w14:paraId="0EB9C5DD" w14:textId="77777777" w:rsidR="007578EF" w:rsidRPr="001A501A" w:rsidRDefault="007578EF" w:rsidP="007578EF">
            <w:pPr>
              <w:jc w:val="both"/>
              <w:rPr>
                <w:sz w:val="16"/>
                <w:szCs w:val="16"/>
              </w:rPr>
            </w:pPr>
            <w:r w:rsidRPr="001A501A">
              <w:rPr>
                <w:sz w:val="16"/>
                <w:szCs w:val="16"/>
              </w:rPr>
              <w:t xml:space="preserve"> </w:t>
            </w:r>
          </w:p>
        </w:tc>
        <w:tc>
          <w:tcPr>
            <w:tcW w:w="1087" w:type="dxa"/>
            <w:shd w:val="clear" w:color="auto" w:fill="auto"/>
          </w:tcPr>
          <w:p w14:paraId="07E86BC2" w14:textId="77777777" w:rsidR="007578EF" w:rsidRPr="001A501A" w:rsidRDefault="007578EF" w:rsidP="007578EF">
            <w:pPr>
              <w:jc w:val="both"/>
              <w:rPr>
                <w:sz w:val="16"/>
                <w:szCs w:val="16"/>
              </w:rPr>
            </w:pPr>
            <w:r w:rsidRPr="001A501A">
              <w:rPr>
                <w:sz w:val="16"/>
                <w:szCs w:val="16"/>
              </w:rPr>
              <w:t>Costs of adapting the legal framework roughly similar to A3a</w:t>
            </w:r>
          </w:p>
          <w:p w14:paraId="7A7AA35B" w14:textId="77777777" w:rsidR="007578EF" w:rsidRPr="001A501A" w:rsidRDefault="007578EF" w:rsidP="007578EF">
            <w:pPr>
              <w:jc w:val="both"/>
              <w:rPr>
                <w:sz w:val="16"/>
                <w:szCs w:val="16"/>
              </w:rPr>
            </w:pPr>
            <w:r w:rsidRPr="001A501A">
              <w:rPr>
                <w:sz w:val="16"/>
                <w:szCs w:val="16"/>
              </w:rPr>
              <w:t xml:space="preserve">Number of court cases higher than under A3a, because the number of platforms affected is higher </w:t>
            </w:r>
          </w:p>
        </w:tc>
        <w:tc>
          <w:tcPr>
            <w:tcW w:w="1138" w:type="dxa"/>
            <w:shd w:val="clear" w:color="auto" w:fill="auto"/>
          </w:tcPr>
          <w:p w14:paraId="4DD9E10F" w14:textId="77777777" w:rsidR="007578EF" w:rsidRPr="001A501A" w:rsidRDefault="007578EF" w:rsidP="00AC4897">
            <w:pPr>
              <w:rPr>
                <w:sz w:val="16"/>
                <w:szCs w:val="16"/>
              </w:rPr>
            </w:pPr>
            <w:r w:rsidRPr="001A501A">
              <w:rPr>
                <w:sz w:val="16"/>
                <w:szCs w:val="16"/>
              </w:rPr>
              <w:t>Cost of adapting the legal framework higher than under A3a or A3b</w:t>
            </w:r>
          </w:p>
          <w:p w14:paraId="3A9BEA5F" w14:textId="77777777" w:rsidR="007578EF" w:rsidRPr="001A501A" w:rsidRDefault="007578EF" w:rsidP="00AC4897">
            <w:pPr>
              <w:rPr>
                <w:sz w:val="16"/>
                <w:szCs w:val="16"/>
              </w:rPr>
            </w:pPr>
            <w:r w:rsidRPr="001A501A">
              <w:rPr>
                <w:sz w:val="16"/>
                <w:szCs w:val="16"/>
              </w:rPr>
              <w:t>Number of court cases higher than under A3b, because the number of platforms affected is higher</w:t>
            </w:r>
          </w:p>
        </w:tc>
      </w:tr>
      <w:tr w:rsidR="00B075C6" w:rsidRPr="001A501A" w14:paraId="4AD296A0" w14:textId="77777777" w:rsidTr="002C033F">
        <w:tc>
          <w:tcPr>
            <w:tcW w:w="1255" w:type="dxa"/>
            <w:shd w:val="clear" w:color="auto" w:fill="auto"/>
          </w:tcPr>
          <w:p w14:paraId="2C5149AD" w14:textId="20F0BF2B" w:rsidR="007578EF" w:rsidRPr="001A501A" w:rsidRDefault="007578EF" w:rsidP="007578EF">
            <w:pPr>
              <w:jc w:val="both"/>
              <w:rPr>
                <w:b/>
                <w:sz w:val="16"/>
                <w:szCs w:val="16"/>
              </w:rPr>
            </w:pPr>
            <w:r w:rsidRPr="001A501A">
              <w:rPr>
                <w:b/>
                <w:sz w:val="16"/>
                <w:szCs w:val="16"/>
              </w:rPr>
              <w:t xml:space="preserve">Increased tax and </w:t>
            </w:r>
            <w:r w:rsidR="005A20A2" w:rsidRPr="001A501A">
              <w:rPr>
                <w:b/>
                <w:sz w:val="16"/>
                <w:szCs w:val="16"/>
              </w:rPr>
              <w:t>social protection</w:t>
            </w:r>
            <w:r w:rsidRPr="001A501A">
              <w:rPr>
                <w:b/>
                <w:sz w:val="16"/>
                <w:szCs w:val="16"/>
              </w:rPr>
              <w:t xml:space="preserve"> contributions due to reclassification</w:t>
            </w:r>
          </w:p>
        </w:tc>
        <w:tc>
          <w:tcPr>
            <w:tcW w:w="1297" w:type="dxa"/>
            <w:shd w:val="clear" w:color="auto" w:fill="auto"/>
          </w:tcPr>
          <w:p w14:paraId="45843163" w14:textId="77777777" w:rsidR="007578EF" w:rsidRPr="001A501A" w:rsidRDefault="007578EF" w:rsidP="007578EF">
            <w:pPr>
              <w:jc w:val="both"/>
              <w:rPr>
                <w:sz w:val="16"/>
                <w:szCs w:val="16"/>
              </w:rPr>
            </w:pPr>
            <w:r w:rsidRPr="001A501A">
              <w:rPr>
                <w:sz w:val="16"/>
                <w:szCs w:val="16"/>
              </w:rPr>
              <w:t>EUR 1.6 billion - EUR 3.7 billion in tax contributions from people at risk of misclassification (or those in main platform work concerning the lower-bound estimate)</w:t>
            </w:r>
          </w:p>
        </w:tc>
        <w:tc>
          <w:tcPr>
            <w:tcW w:w="1140" w:type="dxa"/>
            <w:shd w:val="clear" w:color="auto" w:fill="auto"/>
          </w:tcPr>
          <w:p w14:paraId="7B677E00" w14:textId="77777777" w:rsidR="007578EF" w:rsidRPr="001A501A" w:rsidRDefault="007578EF" w:rsidP="007578EF">
            <w:pPr>
              <w:jc w:val="both"/>
              <w:rPr>
                <w:sz w:val="16"/>
                <w:szCs w:val="16"/>
              </w:rPr>
            </w:pPr>
            <w:r w:rsidRPr="001A501A">
              <w:rPr>
                <w:sz w:val="16"/>
                <w:szCs w:val="16"/>
              </w:rPr>
              <w:t>Limited, but above the baseline trend, in the medium to long term</w:t>
            </w:r>
          </w:p>
        </w:tc>
        <w:tc>
          <w:tcPr>
            <w:tcW w:w="1231" w:type="dxa"/>
            <w:shd w:val="clear" w:color="auto" w:fill="auto"/>
          </w:tcPr>
          <w:p w14:paraId="4C59BA70" w14:textId="77777777" w:rsidR="007578EF" w:rsidRPr="001A501A" w:rsidRDefault="007578EF" w:rsidP="007578EF">
            <w:pPr>
              <w:jc w:val="both"/>
              <w:rPr>
                <w:sz w:val="16"/>
                <w:szCs w:val="16"/>
              </w:rPr>
            </w:pPr>
            <w:r w:rsidRPr="001A501A">
              <w:rPr>
                <w:sz w:val="16"/>
                <w:szCs w:val="16"/>
              </w:rPr>
              <w:t>Additional EUR 726 million – EUR 1.95 billion compared to the baseline</w:t>
            </w:r>
          </w:p>
        </w:tc>
        <w:tc>
          <w:tcPr>
            <w:tcW w:w="1572" w:type="dxa"/>
            <w:shd w:val="clear" w:color="auto" w:fill="auto"/>
          </w:tcPr>
          <w:p w14:paraId="29523F05" w14:textId="77777777" w:rsidR="007578EF" w:rsidRPr="001A501A" w:rsidRDefault="007578EF" w:rsidP="007578EF">
            <w:pPr>
              <w:jc w:val="both"/>
              <w:rPr>
                <w:sz w:val="16"/>
                <w:szCs w:val="16"/>
              </w:rPr>
            </w:pPr>
            <w:r w:rsidRPr="001A501A">
              <w:rPr>
                <w:sz w:val="16"/>
                <w:szCs w:val="16"/>
              </w:rPr>
              <w:t>Additional EUR 928 million – EUR 2.64 billion compared to the baseline</w:t>
            </w:r>
          </w:p>
        </w:tc>
        <w:tc>
          <w:tcPr>
            <w:tcW w:w="1087" w:type="dxa"/>
            <w:shd w:val="clear" w:color="auto" w:fill="auto"/>
          </w:tcPr>
          <w:p w14:paraId="53485E9C" w14:textId="77777777" w:rsidR="007578EF" w:rsidRPr="001A501A" w:rsidRDefault="007578EF" w:rsidP="007578EF">
            <w:pPr>
              <w:jc w:val="both"/>
              <w:rPr>
                <w:sz w:val="16"/>
                <w:szCs w:val="16"/>
              </w:rPr>
            </w:pPr>
            <w:r w:rsidRPr="001A501A">
              <w:rPr>
                <w:sz w:val="16"/>
                <w:szCs w:val="16"/>
              </w:rPr>
              <w:t>Additional EUR 1.67 billion to EUR 3.98 billion compared to the baseline</w:t>
            </w:r>
          </w:p>
        </w:tc>
        <w:tc>
          <w:tcPr>
            <w:tcW w:w="1138" w:type="dxa"/>
            <w:shd w:val="clear" w:color="auto" w:fill="auto"/>
          </w:tcPr>
          <w:p w14:paraId="1A625E91" w14:textId="77777777" w:rsidR="007578EF" w:rsidRPr="001A501A" w:rsidRDefault="007578EF" w:rsidP="007578EF">
            <w:pPr>
              <w:jc w:val="both"/>
              <w:rPr>
                <w:sz w:val="16"/>
                <w:szCs w:val="16"/>
              </w:rPr>
            </w:pPr>
            <w:r w:rsidRPr="001A501A">
              <w:rPr>
                <w:sz w:val="16"/>
                <w:szCs w:val="16"/>
              </w:rPr>
              <w:t>Same as A3b</w:t>
            </w:r>
          </w:p>
        </w:tc>
      </w:tr>
      <w:tr w:rsidR="00B075C6" w:rsidRPr="001A501A" w14:paraId="082D0F5B" w14:textId="77777777" w:rsidTr="002C033F">
        <w:tc>
          <w:tcPr>
            <w:tcW w:w="1255" w:type="dxa"/>
            <w:shd w:val="clear" w:color="auto" w:fill="auto"/>
          </w:tcPr>
          <w:p w14:paraId="0BE94993" w14:textId="77777777" w:rsidR="007578EF" w:rsidRPr="001A501A" w:rsidRDefault="007578EF" w:rsidP="007578EF">
            <w:pPr>
              <w:jc w:val="both"/>
              <w:rPr>
                <w:b/>
                <w:sz w:val="16"/>
                <w:szCs w:val="16"/>
              </w:rPr>
            </w:pPr>
            <w:r w:rsidRPr="001A501A">
              <w:rPr>
                <w:b/>
                <w:sz w:val="16"/>
                <w:szCs w:val="16"/>
              </w:rPr>
              <w:t>Facilitation for tax authorities and/or labour inspections to detect and pursue cases of false self-employment</w:t>
            </w:r>
          </w:p>
        </w:tc>
        <w:tc>
          <w:tcPr>
            <w:tcW w:w="1297" w:type="dxa"/>
            <w:shd w:val="clear" w:color="auto" w:fill="auto"/>
          </w:tcPr>
          <w:p w14:paraId="0FB850E4" w14:textId="77777777" w:rsidR="007578EF" w:rsidRPr="001A501A" w:rsidRDefault="007578EF" w:rsidP="007578EF">
            <w:pPr>
              <w:jc w:val="both"/>
              <w:rPr>
                <w:sz w:val="16"/>
                <w:szCs w:val="16"/>
              </w:rPr>
            </w:pPr>
          </w:p>
        </w:tc>
        <w:tc>
          <w:tcPr>
            <w:tcW w:w="1140" w:type="dxa"/>
            <w:shd w:val="clear" w:color="auto" w:fill="auto"/>
          </w:tcPr>
          <w:p w14:paraId="2D03EF0E" w14:textId="77777777" w:rsidR="007578EF" w:rsidRPr="001A501A" w:rsidRDefault="007578EF" w:rsidP="007578EF">
            <w:pPr>
              <w:jc w:val="both"/>
              <w:rPr>
                <w:sz w:val="16"/>
                <w:szCs w:val="16"/>
              </w:rPr>
            </w:pPr>
            <w:r w:rsidRPr="001A501A">
              <w:rPr>
                <w:sz w:val="16"/>
                <w:szCs w:val="16"/>
              </w:rPr>
              <w:t xml:space="preserve">Some facilitation, but we would not expect that this option will significantly increase the number of cases pursued or decrease the workload </w:t>
            </w:r>
          </w:p>
        </w:tc>
        <w:tc>
          <w:tcPr>
            <w:tcW w:w="1231" w:type="dxa"/>
            <w:shd w:val="clear" w:color="auto" w:fill="auto"/>
          </w:tcPr>
          <w:p w14:paraId="0AF6B6B8" w14:textId="77777777" w:rsidR="007578EF" w:rsidRPr="001A501A" w:rsidRDefault="007578EF" w:rsidP="007578EF">
            <w:pPr>
              <w:jc w:val="both"/>
              <w:rPr>
                <w:sz w:val="16"/>
                <w:szCs w:val="16"/>
              </w:rPr>
            </w:pPr>
            <w:r w:rsidRPr="001A501A">
              <w:rPr>
                <w:sz w:val="16"/>
                <w:szCs w:val="16"/>
              </w:rPr>
              <w:t>Some facilitation, but not significant enough to lead to either increase of decrease in terms of FTEs at these institutions</w:t>
            </w:r>
          </w:p>
        </w:tc>
        <w:tc>
          <w:tcPr>
            <w:tcW w:w="1572" w:type="dxa"/>
            <w:shd w:val="clear" w:color="auto" w:fill="auto"/>
          </w:tcPr>
          <w:p w14:paraId="35CC6106" w14:textId="77777777" w:rsidR="007578EF" w:rsidRPr="001A501A" w:rsidRDefault="007578EF" w:rsidP="007578EF">
            <w:pPr>
              <w:jc w:val="both"/>
              <w:rPr>
                <w:sz w:val="16"/>
                <w:szCs w:val="16"/>
              </w:rPr>
            </w:pPr>
            <w:r w:rsidRPr="001A501A">
              <w:rPr>
                <w:sz w:val="16"/>
                <w:szCs w:val="16"/>
              </w:rPr>
              <w:t>More clarity to authorities how to oversee platform work.</w:t>
            </w:r>
          </w:p>
          <w:p w14:paraId="7CB2F526" w14:textId="77777777" w:rsidR="007578EF" w:rsidRPr="001A501A" w:rsidRDefault="007578EF" w:rsidP="007578EF">
            <w:pPr>
              <w:jc w:val="both"/>
              <w:rPr>
                <w:sz w:val="16"/>
                <w:szCs w:val="16"/>
              </w:rPr>
            </w:pPr>
            <w:r w:rsidRPr="001A501A">
              <w:rPr>
                <w:sz w:val="16"/>
                <w:szCs w:val="16"/>
              </w:rPr>
              <w:t>Extra resources might be needed in order to carry out and conclude the increased number of inspections.</w:t>
            </w:r>
          </w:p>
        </w:tc>
        <w:tc>
          <w:tcPr>
            <w:tcW w:w="1087" w:type="dxa"/>
            <w:shd w:val="clear" w:color="auto" w:fill="auto"/>
          </w:tcPr>
          <w:p w14:paraId="7873A810" w14:textId="77777777" w:rsidR="007578EF" w:rsidRPr="001A501A" w:rsidRDefault="007578EF" w:rsidP="007578EF">
            <w:pPr>
              <w:jc w:val="both"/>
              <w:rPr>
                <w:sz w:val="16"/>
                <w:szCs w:val="16"/>
              </w:rPr>
            </w:pPr>
            <w:r w:rsidRPr="001A501A">
              <w:rPr>
                <w:sz w:val="16"/>
                <w:szCs w:val="16"/>
              </w:rPr>
              <w:t>Same as A3a</w:t>
            </w:r>
          </w:p>
        </w:tc>
        <w:tc>
          <w:tcPr>
            <w:tcW w:w="1138" w:type="dxa"/>
            <w:shd w:val="clear" w:color="auto" w:fill="auto"/>
          </w:tcPr>
          <w:p w14:paraId="0803785C" w14:textId="77777777" w:rsidR="007578EF" w:rsidRPr="001A501A" w:rsidRDefault="007578EF" w:rsidP="007578EF">
            <w:pPr>
              <w:jc w:val="both"/>
              <w:rPr>
                <w:sz w:val="16"/>
                <w:szCs w:val="16"/>
              </w:rPr>
            </w:pPr>
            <w:r w:rsidRPr="001A501A">
              <w:rPr>
                <w:sz w:val="16"/>
                <w:szCs w:val="16"/>
              </w:rPr>
              <w:t>Same as A3b</w:t>
            </w:r>
          </w:p>
        </w:tc>
      </w:tr>
    </w:tbl>
    <w:p w14:paraId="43B2D6CC" w14:textId="77777777" w:rsidR="00197ACB" w:rsidRPr="001A501A" w:rsidRDefault="00197ACB" w:rsidP="006E7F26">
      <w:pPr>
        <w:spacing w:after="240" w:line="240" w:lineRule="auto"/>
        <w:jc w:val="both"/>
        <w:rPr>
          <w:rFonts w:ascii="Times New Roman" w:eastAsia="Times New Roman" w:hAnsi="Times New Roman" w:cs="Times New Roman"/>
          <w:sz w:val="16"/>
          <w:szCs w:val="16"/>
          <w:lang w:val="en-GB"/>
        </w:rPr>
      </w:pPr>
    </w:p>
    <w:tbl>
      <w:tblPr>
        <w:tblStyle w:val="TableGrid"/>
        <w:tblW w:w="5000" w:type="pct"/>
        <w:tblLook w:val="0600" w:firstRow="0" w:lastRow="0" w:firstColumn="0" w:lastColumn="0" w:noHBand="1" w:noVBand="1"/>
      </w:tblPr>
      <w:tblGrid>
        <w:gridCol w:w="1448"/>
        <w:gridCol w:w="1139"/>
        <w:gridCol w:w="936"/>
        <w:gridCol w:w="1312"/>
        <w:gridCol w:w="1319"/>
        <w:gridCol w:w="8"/>
        <w:gridCol w:w="1399"/>
        <w:gridCol w:w="1159"/>
      </w:tblGrid>
      <w:tr w:rsidR="00E74D46" w:rsidRPr="005F55D6" w14:paraId="3735DEDC" w14:textId="77777777" w:rsidTr="00E74D46">
        <w:tc>
          <w:tcPr>
            <w:tcW w:w="8720" w:type="dxa"/>
            <w:gridSpan w:val="8"/>
            <w:shd w:val="clear" w:color="auto" w:fill="auto"/>
          </w:tcPr>
          <w:p w14:paraId="3EE7278D" w14:textId="77777777" w:rsidR="00E74D46" w:rsidRPr="001A501A" w:rsidRDefault="00E74D46" w:rsidP="00E74D46">
            <w:pPr>
              <w:jc w:val="center"/>
              <w:rPr>
                <w:b/>
                <w:sz w:val="16"/>
                <w:szCs w:val="16"/>
              </w:rPr>
            </w:pPr>
          </w:p>
          <w:p w14:paraId="44E52516" w14:textId="77777777" w:rsidR="00E74D46" w:rsidRPr="001A501A" w:rsidRDefault="00E74D46" w:rsidP="00E74D46">
            <w:pPr>
              <w:jc w:val="center"/>
              <w:rPr>
                <w:b/>
                <w:sz w:val="16"/>
                <w:szCs w:val="18"/>
              </w:rPr>
            </w:pPr>
            <w:r w:rsidRPr="001A501A">
              <w:rPr>
                <w:b/>
                <w:sz w:val="16"/>
                <w:szCs w:val="18"/>
              </w:rPr>
              <w:t xml:space="preserve">Table 2: Summary of social impacts of options under Policy Area </w:t>
            </w:r>
            <w:r w:rsidR="006E5CF0" w:rsidRPr="001A501A">
              <w:rPr>
                <w:b/>
                <w:sz w:val="16"/>
                <w:szCs w:val="18"/>
              </w:rPr>
              <w:t>A</w:t>
            </w:r>
          </w:p>
          <w:p w14:paraId="25CCA72B" w14:textId="77777777" w:rsidR="00E74D46" w:rsidRPr="001A501A" w:rsidRDefault="00E74D46" w:rsidP="007578EF">
            <w:pPr>
              <w:jc w:val="center"/>
              <w:rPr>
                <w:b/>
                <w:sz w:val="16"/>
                <w:szCs w:val="16"/>
              </w:rPr>
            </w:pPr>
          </w:p>
        </w:tc>
      </w:tr>
      <w:tr w:rsidR="00E74D46" w:rsidRPr="001A501A" w14:paraId="2DAB5210" w14:textId="77777777" w:rsidTr="00E74D46">
        <w:tc>
          <w:tcPr>
            <w:tcW w:w="1448" w:type="dxa"/>
            <w:shd w:val="clear" w:color="auto" w:fill="auto"/>
          </w:tcPr>
          <w:p w14:paraId="28B36747" w14:textId="77777777" w:rsidR="00E74D46" w:rsidRPr="001A501A" w:rsidRDefault="00E74D46" w:rsidP="00E74D46">
            <w:pPr>
              <w:jc w:val="center"/>
              <w:rPr>
                <w:b/>
                <w:sz w:val="16"/>
                <w:szCs w:val="16"/>
              </w:rPr>
            </w:pPr>
            <w:r w:rsidRPr="001A501A">
              <w:rPr>
                <w:b/>
                <w:sz w:val="16"/>
                <w:szCs w:val="16"/>
              </w:rPr>
              <w:t>Impact</w:t>
            </w:r>
          </w:p>
        </w:tc>
        <w:tc>
          <w:tcPr>
            <w:tcW w:w="1139" w:type="dxa"/>
            <w:shd w:val="clear" w:color="auto" w:fill="auto"/>
          </w:tcPr>
          <w:p w14:paraId="058DE1F8" w14:textId="77777777" w:rsidR="00E74D46" w:rsidRPr="001A501A" w:rsidRDefault="00E74D46" w:rsidP="00E74D46">
            <w:pPr>
              <w:jc w:val="center"/>
              <w:rPr>
                <w:b/>
                <w:sz w:val="16"/>
                <w:szCs w:val="16"/>
              </w:rPr>
            </w:pPr>
            <w:r w:rsidRPr="001A501A">
              <w:rPr>
                <w:b/>
                <w:sz w:val="16"/>
                <w:szCs w:val="16"/>
              </w:rPr>
              <w:t>Baseline</w:t>
            </w:r>
          </w:p>
        </w:tc>
        <w:tc>
          <w:tcPr>
            <w:tcW w:w="936" w:type="dxa"/>
            <w:shd w:val="clear" w:color="auto" w:fill="auto"/>
          </w:tcPr>
          <w:p w14:paraId="2F228C09" w14:textId="77777777" w:rsidR="00E74D46" w:rsidRPr="001A501A" w:rsidRDefault="00E74D46" w:rsidP="00E74D46">
            <w:pPr>
              <w:jc w:val="center"/>
              <w:rPr>
                <w:b/>
                <w:sz w:val="16"/>
                <w:szCs w:val="16"/>
              </w:rPr>
            </w:pPr>
            <w:r w:rsidRPr="001A501A">
              <w:rPr>
                <w:b/>
                <w:sz w:val="16"/>
                <w:szCs w:val="16"/>
              </w:rPr>
              <w:t>A1</w:t>
            </w:r>
          </w:p>
        </w:tc>
        <w:tc>
          <w:tcPr>
            <w:tcW w:w="1312" w:type="dxa"/>
            <w:shd w:val="clear" w:color="auto" w:fill="auto"/>
          </w:tcPr>
          <w:p w14:paraId="5B62FDCC" w14:textId="77777777" w:rsidR="00E74D46" w:rsidRPr="001A501A" w:rsidRDefault="00E74D46" w:rsidP="00E74D46">
            <w:pPr>
              <w:jc w:val="center"/>
              <w:rPr>
                <w:b/>
                <w:sz w:val="16"/>
                <w:szCs w:val="16"/>
              </w:rPr>
            </w:pPr>
            <w:r w:rsidRPr="001A501A">
              <w:rPr>
                <w:b/>
                <w:sz w:val="16"/>
                <w:szCs w:val="16"/>
              </w:rPr>
              <w:t>A2</w:t>
            </w:r>
          </w:p>
        </w:tc>
        <w:tc>
          <w:tcPr>
            <w:tcW w:w="1319" w:type="dxa"/>
            <w:shd w:val="clear" w:color="auto" w:fill="auto"/>
          </w:tcPr>
          <w:p w14:paraId="7FAF74B7" w14:textId="77777777" w:rsidR="00E74D46" w:rsidRPr="001A501A" w:rsidRDefault="00E74D46" w:rsidP="00E74D46">
            <w:pPr>
              <w:jc w:val="center"/>
              <w:rPr>
                <w:b/>
                <w:sz w:val="16"/>
                <w:szCs w:val="16"/>
              </w:rPr>
            </w:pPr>
            <w:r w:rsidRPr="001A501A">
              <w:rPr>
                <w:b/>
                <w:sz w:val="16"/>
                <w:szCs w:val="16"/>
              </w:rPr>
              <w:t>A3a</w:t>
            </w:r>
          </w:p>
        </w:tc>
        <w:tc>
          <w:tcPr>
            <w:tcW w:w="1407" w:type="dxa"/>
            <w:gridSpan w:val="2"/>
            <w:shd w:val="clear" w:color="auto" w:fill="auto"/>
          </w:tcPr>
          <w:p w14:paraId="091D891E" w14:textId="77777777" w:rsidR="00E74D46" w:rsidRPr="001A501A" w:rsidRDefault="00E74D46" w:rsidP="00E74D46">
            <w:pPr>
              <w:jc w:val="center"/>
              <w:rPr>
                <w:b/>
                <w:sz w:val="16"/>
                <w:szCs w:val="16"/>
              </w:rPr>
            </w:pPr>
            <w:r w:rsidRPr="001A501A">
              <w:rPr>
                <w:b/>
                <w:sz w:val="16"/>
                <w:szCs w:val="16"/>
              </w:rPr>
              <w:t>A3b</w:t>
            </w:r>
          </w:p>
        </w:tc>
        <w:tc>
          <w:tcPr>
            <w:tcW w:w="1159" w:type="dxa"/>
            <w:shd w:val="clear" w:color="auto" w:fill="auto"/>
          </w:tcPr>
          <w:p w14:paraId="4D220875" w14:textId="77777777" w:rsidR="00E74D46" w:rsidRPr="001A501A" w:rsidRDefault="00E74D46" w:rsidP="00E74D46">
            <w:pPr>
              <w:jc w:val="center"/>
              <w:rPr>
                <w:b/>
                <w:sz w:val="16"/>
                <w:szCs w:val="16"/>
              </w:rPr>
            </w:pPr>
            <w:r w:rsidRPr="001A501A">
              <w:rPr>
                <w:b/>
                <w:sz w:val="16"/>
                <w:szCs w:val="16"/>
              </w:rPr>
              <w:t>A3c</w:t>
            </w:r>
          </w:p>
        </w:tc>
      </w:tr>
      <w:tr w:rsidR="007578EF" w:rsidRPr="005F55D6" w14:paraId="35CC0F8D" w14:textId="77777777" w:rsidTr="00E74D46">
        <w:trPr>
          <w:trHeight w:val="20"/>
        </w:trPr>
        <w:tc>
          <w:tcPr>
            <w:tcW w:w="1448" w:type="dxa"/>
            <w:vMerge w:val="restart"/>
            <w:shd w:val="clear" w:color="auto" w:fill="auto"/>
          </w:tcPr>
          <w:p w14:paraId="2077F653" w14:textId="77777777" w:rsidR="007578EF" w:rsidRPr="001A501A" w:rsidRDefault="007578EF" w:rsidP="00C25209">
            <w:pPr>
              <w:rPr>
                <w:b/>
                <w:sz w:val="16"/>
                <w:szCs w:val="16"/>
              </w:rPr>
            </w:pPr>
            <w:r w:rsidRPr="001A501A">
              <w:rPr>
                <w:b/>
                <w:sz w:val="16"/>
                <w:szCs w:val="16"/>
              </w:rPr>
              <w:t xml:space="preserve">Number of people at risk of misclassification </w:t>
            </w:r>
          </w:p>
        </w:tc>
        <w:tc>
          <w:tcPr>
            <w:tcW w:w="1139" w:type="dxa"/>
            <w:vMerge w:val="restart"/>
            <w:shd w:val="clear" w:color="auto" w:fill="auto"/>
          </w:tcPr>
          <w:p w14:paraId="35317EB5" w14:textId="77777777" w:rsidR="007578EF" w:rsidRPr="001A501A" w:rsidRDefault="007578EF" w:rsidP="00C25209">
            <w:pPr>
              <w:rPr>
                <w:sz w:val="16"/>
                <w:szCs w:val="16"/>
              </w:rPr>
            </w:pPr>
            <w:r w:rsidRPr="001A501A">
              <w:rPr>
                <w:sz w:val="16"/>
                <w:szCs w:val="16"/>
              </w:rPr>
              <w:t>Estimated 5.51 million people in total (see Table 10)</w:t>
            </w:r>
          </w:p>
        </w:tc>
        <w:tc>
          <w:tcPr>
            <w:tcW w:w="6133" w:type="dxa"/>
            <w:gridSpan w:val="6"/>
            <w:shd w:val="clear" w:color="auto" w:fill="auto"/>
          </w:tcPr>
          <w:p w14:paraId="46D6B434" w14:textId="02F1588D" w:rsidR="007578EF" w:rsidRPr="001A501A" w:rsidRDefault="007578EF" w:rsidP="00C25209">
            <w:pPr>
              <w:rPr>
                <w:sz w:val="16"/>
                <w:szCs w:val="16"/>
              </w:rPr>
            </w:pPr>
            <w:r w:rsidRPr="001A501A">
              <w:rPr>
                <w:sz w:val="16"/>
                <w:szCs w:val="16"/>
              </w:rPr>
              <w:t xml:space="preserve">The issue of misclassification resolved through a) employing people working through platforms; b) other outcomes (incl. retain current status, genuine self-employment, no longer working through platforms, better </w:t>
            </w:r>
            <w:r w:rsidR="005A20A2" w:rsidRPr="001A501A">
              <w:rPr>
                <w:sz w:val="16"/>
                <w:szCs w:val="16"/>
              </w:rPr>
              <w:t>social protection</w:t>
            </w:r>
            <w:r w:rsidRPr="001A501A">
              <w:rPr>
                <w:sz w:val="16"/>
                <w:szCs w:val="16"/>
              </w:rPr>
              <w:t xml:space="preserve"> or working conditions in self-employment); c) ensuring that people working through platforms are </w:t>
            </w:r>
            <w:r w:rsidR="00CB23CD">
              <w:rPr>
                <w:sz w:val="16"/>
                <w:szCs w:val="16"/>
              </w:rPr>
              <w:t>genuine self-employed</w:t>
            </w:r>
            <w:r w:rsidRPr="001A501A">
              <w:rPr>
                <w:sz w:val="16"/>
                <w:szCs w:val="16"/>
              </w:rPr>
              <w:t xml:space="preserve">. Under each option, a combination is expected (Note: more people within the ‘Other’ category may become </w:t>
            </w:r>
            <w:r w:rsidR="00CB23CD">
              <w:rPr>
                <w:sz w:val="16"/>
                <w:szCs w:val="16"/>
              </w:rPr>
              <w:t>genuine self-employed</w:t>
            </w:r>
            <w:r w:rsidRPr="001A501A">
              <w:rPr>
                <w:sz w:val="16"/>
                <w:szCs w:val="16"/>
              </w:rPr>
              <w:t xml:space="preserve">, in addition to what’s indicated under (c), however data is not sufficient to make a more precise estimate)  </w:t>
            </w:r>
          </w:p>
        </w:tc>
      </w:tr>
      <w:tr w:rsidR="007578EF" w:rsidRPr="005F55D6" w14:paraId="4FED9C4E" w14:textId="77777777" w:rsidTr="00E74D46">
        <w:trPr>
          <w:trHeight w:val="1098"/>
        </w:trPr>
        <w:tc>
          <w:tcPr>
            <w:tcW w:w="1448" w:type="dxa"/>
            <w:vMerge/>
            <w:shd w:val="clear" w:color="auto" w:fill="auto"/>
          </w:tcPr>
          <w:p w14:paraId="707D53D6" w14:textId="77777777" w:rsidR="007578EF" w:rsidRPr="001A501A" w:rsidRDefault="007578EF" w:rsidP="00C25209">
            <w:pPr>
              <w:rPr>
                <w:b/>
                <w:sz w:val="16"/>
                <w:szCs w:val="16"/>
              </w:rPr>
            </w:pPr>
          </w:p>
        </w:tc>
        <w:tc>
          <w:tcPr>
            <w:tcW w:w="1139" w:type="dxa"/>
            <w:vMerge/>
            <w:shd w:val="clear" w:color="auto" w:fill="auto"/>
          </w:tcPr>
          <w:p w14:paraId="13061AC0" w14:textId="77777777" w:rsidR="007578EF" w:rsidRPr="001A501A" w:rsidRDefault="007578EF" w:rsidP="00C25209">
            <w:pPr>
              <w:rPr>
                <w:sz w:val="16"/>
                <w:szCs w:val="16"/>
              </w:rPr>
            </w:pPr>
          </w:p>
        </w:tc>
        <w:tc>
          <w:tcPr>
            <w:tcW w:w="936" w:type="dxa"/>
            <w:shd w:val="clear" w:color="auto" w:fill="auto"/>
          </w:tcPr>
          <w:p w14:paraId="6C3D01B4" w14:textId="77777777" w:rsidR="007578EF" w:rsidRPr="001A501A" w:rsidRDefault="007578EF" w:rsidP="00C25209">
            <w:pPr>
              <w:rPr>
                <w:sz w:val="16"/>
                <w:szCs w:val="16"/>
              </w:rPr>
            </w:pPr>
            <w:r w:rsidRPr="001A501A">
              <w:rPr>
                <w:sz w:val="16"/>
                <w:szCs w:val="16"/>
              </w:rPr>
              <w:t>a) No change from the baseline in the short term; above the baseline in medium to long term</w:t>
            </w:r>
          </w:p>
          <w:p w14:paraId="7B773AF1" w14:textId="77777777" w:rsidR="007578EF" w:rsidRPr="001A501A" w:rsidRDefault="007578EF" w:rsidP="00C25209">
            <w:pPr>
              <w:rPr>
                <w:sz w:val="16"/>
                <w:szCs w:val="16"/>
              </w:rPr>
            </w:pPr>
            <w:r w:rsidRPr="001A501A">
              <w:rPr>
                <w:sz w:val="16"/>
                <w:szCs w:val="16"/>
              </w:rPr>
              <w:t>c) Up to 2.25 million people*</w:t>
            </w:r>
          </w:p>
        </w:tc>
        <w:tc>
          <w:tcPr>
            <w:tcW w:w="1312" w:type="dxa"/>
            <w:shd w:val="clear" w:color="auto" w:fill="auto"/>
          </w:tcPr>
          <w:p w14:paraId="281D26C3" w14:textId="77777777" w:rsidR="007578EF" w:rsidRPr="001A501A" w:rsidRDefault="007578EF" w:rsidP="00C25209">
            <w:pPr>
              <w:rPr>
                <w:sz w:val="16"/>
                <w:szCs w:val="16"/>
              </w:rPr>
            </w:pPr>
            <w:r w:rsidRPr="001A501A">
              <w:rPr>
                <w:sz w:val="16"/>
                <w:szCs w:val="16"/>
              </w:rPr>
              <w:t>a) 0.57 - 1.54 million people</w:t>
            </w:r>
          </w:p>
          <w:p w14:paraId="0164E062" w14:textId="77777777" w:rsidR="007578EF" w:rsidRPr="001A501A" w:rsidRDefault="007578EF" w:rsidP="00C25209">
            <w:pPr>
              <w:rPr>
                <w:sz w:val="16"/>
                <w:szCs w:val="16"/>
              </w:rPr>
            </w:pPr>
            <w:r w:rsidRPr="001A501A">
              <w:rPr>
                <w:sz w:val="16"/>
                <w:szCs w:val="16"/>
              </w:rPr>
              <w:t>b) 26.74 – 27.71 million people</w:t>
            </w:r>
          </w:p>
          <w:p w14:paraId="1600C567" w14:textId="77777777" w:rsidR="007578EF" w:rsidRPr="001A501A" w:rsidRDefault="007578EF" w:rsidP="00C25209">
            <w:pPr>
              <w:rPr>
                <w:sz w:val="16"/>
                <w:szCs w:val="16"/>
              </w:rPr>
            </w:pPr>
            <w:r w:rsidRPr="001A501A">
              <w:rPr>
                <w:sz w:val="16"/>
                <w:szCs w:val="16"/>
              </w:rPr>
              <w:t>c) Up to 2.25 million people*</w:t>
            </w:r>
          </w:p>
        </w:tc>
        <w:tc>
          <w:tcPr>
            <w:tcW w:w="1319" w:type="dxa"/>
            <w:shd w:val="clear" w:color="auto" w:fill="auto"/>
          </w:tcPr>
          <w:p w14:paraId="36A1C3EE" w14:textId="77777777" w:rsidR="007578EF" w:rsidRPr="001A501A" w:rsidRDefault="007578EF" w:rsidP="00C25209">
            <w:pPr>
              <w:rPr>
                <w:sz w:val="16"/>
                <w:szCs w:val="16"/>
              </w:rPr>
            </w:pPr>
            <w:r w:rsidRPr="001A501A">
              <w:rPr>
                <w:sz w:val="16"/>
                <w:szCs w:val="16"/>
              </w:rPr>
              <w:t>a) 0.82-2.35 million people</w:t>
            </w:r>
          </w:p>
          <w:p w14:paraId="76E659B0" w14:textId="77777777" w:rsidR="007578EF" w:rsidRPr="001A501A" w:rsidRDefault="007578EF" w:rsidP="00C25209">
            <w:pPr>
              <w:rPr>
                <w:sz w:val="16"/>
                <w:szCs w:val="16"/>
              </w:rPr>
            </w:pPr>
            <w:r w:rsidRPr="001A501A">
              <w:rPr>
                <w:sz w:val="16"/>
                <w:szCs w:val="16"/>
              </w:rPr>
              <w:t>b) 25.94-27.46 million people</w:t>
            </w:r>
          </w:p>
          <w:p w14:paraId="7E0B9D62" w14:textId="77777777" w:rsidR="007578EF" w:rsidRPr="001A501A" w:rsidRDefault="007578EF" w:rsidP="00C25209">
            <w:pPr>
              <w:rPr>
                <w:sz w:val="16"/>
                <w:szCs w:val="16"/>
              </w:rPr>
            </w:pPr>
            <w:r w:rsidRPr="001A501A">
              <w:rPr>
                <w:sz w:val="16"/>
                <w:szCs w:val="16"/>
              </w:rPr>
              <w:t>c) Up to 1.52 million people*</w:t>
            </w:r>
          </w:p>
          <w:p w14:paraId="1EA1C0E6" w14:textId="77777777" w:rsidR="007578EF" w:rsidRPr="001A501A" w:rsidRDefault="007578EF" w:rsidP="00C25209">
            <w:pPr>
              <w:rPr>
                <w:sz w:val="16"/>
                <w:szCs w:val="16"/>
              </w:rPr>
            </w:pPr>
          </w:p>
        </w:tc>
        <w:tc>
          <w:tcPr>
            <w:tcW w:w="1407" w:type="dxa"/>
            <w:gridSpan w:val="2"/>
            <w:shd w:val="clear" w:color="auto" w:fill="auto"/>
          </w:tcPr>
          <w:p w14:paraId="3E71FA9E" w14:textId="77777777" w:rsidR="007578EF" w:rsidRPr="001A501A" w:rsidRDefault="007578EF" w:rsidP="00C25209">
            <w:pPr>
              <w:rPr>
                <w:sz w:val="16"/>
                <w:szCs w:val="16"/>
              </w:rPr>
            </w:pPr>
            <w:r w:rsidRPr="001A501A">
              <w:rPr>
                <w:sz w:val="16"/>
                <w:szCs w:val="16"/>
              </w:rPr>
              <w:t>a) 1.72 – 4.1 million people</w:t>
            </w:r>
          </w:p>
          <w:p w14:paraId="35A848AE" w14:textId="77777777" w:rsidR="007578EF" w:rsidRPr="001A501A" w:rsidRDefault="007578EF" w:rsidP="00C25209">
            <w:pPr>
              <w:rPr>
                <w:sz w:val="16"/>
                <w:szCs w:val="16"/>
              </w:rPr>
            </w:pPr>
            <w:r w:rsidRPr="001A501A">
              <w:rPr>
                <w:sz w:val="16"/>
                <w:szCs w:val="16"/>
              </w:rPr>
              <w:t>b) 24.19-26.56 million people</w:t>
            </w:r>
          </w:p>
          <w:p w14:paraId="13F9076B" w14:textId="77777777" w:rsidR="007578EF" w:rsidRPr="001A501A" w:rsidRDefault="007578EF" w:rsidP="00C25209">
            <w:pPr>
              <w:rPr>
                <w:sz w:val="16"/>
                <w:szCs w:val="16"/>
              </w:rPr>
            </w:pPr>
            <w:r w:rsidRPr="001A501A">
              <w:rPr>
                <w:sz w:val="16"/>
                <w:szCs w:val="16"/>
              </w:rPr>
              <w:t>c) Up to 3.</w:t>
            </w:r>
            <w:r w:rsidR="002A239D" w:rsidRPr="001A501A">
              <w:rPr>
                <w:sz w:val="16"/>
                <w:szCs w:val="16"/>
              </w:rPr>
              <w:t>78</w:t>
            </w:r>
            <w:r w:rsidRPr="001A501A">
              <w:rPr>
                <w:sz w:val="16"/>
                <w:szCs w:val="16"/>
              </w:rPr>
              <w:t xml:space="preserve"> million people</w:t>
            </w:r>
          </w:p>
        </w:tc>
        <w:tc>
          <w:tcPr>
            <w:tcW w:w="1159" w:type="dxa"/>
            <w:shd w:val="clear" w:color="auto" w:fill="auto"/>
          </w:tcPr>
          <w:p w14:paraId="539E3CEE" w14:textId="77777777" w:rsidR="007578EF" w:rsidRPr="001A501A" w:rsidRDefault="007578EF" w:rsidP="00C25209">
            <w:pPr>
              <w:rPr>
                <w:sz w:val="16"/>
                <w:szCs w:val="16"/>
              </w:rPr>
            </w:pPr>
            <w:r w:rsidRPr="001A501A">
              <w:rPr>
                <w:sz w:val="16"/>
                <w:szCs w:val="16"/>
              </w:rPr>
              <w:t>a) 1.72 – 4.1 million people</w:t>
            </w:r>
          </w:p>
          <w:p w14:paraId="789464FA" w14:textId="77777777" w:rsidR="007578EF" w:rsidRPr="001A501A" w:rsidRDefault="007578EF" w:rsidP="00C25209">
            <w:pPr>
              <w:rPr>
                <w:sz w:val="16"/>
                <w:szCs w:val="16"/>
              </w:rPr>
            </w:pPr>
            <w:r w:rsidRPr="001A501A">
              <w:rPr>
                <w:sz w:val="16"/>
                <w:szCs w:val="16"/>
              </w:rPr>
              <w:t>b) 24.19-26.56 million people</w:t>
            </w:r>
          </w:p>
          <w:p w14:paraId="6FF2C7F3" w14:textId="68A53346" w:rsidR="007578EF" w:rsidRPr="001A501A" w:rsidRDefault="007578EF" w:rsidP="00C25209">
            <w:pPr>
              <w:rPr>
                <w:sz w:val="16"/>
                <w:szCs w:val="16"/>
              </w:rPr>
            </w:pPr>
            <w:r w:rsidRPr="001A501A">
              <w:rPr>
                <w:sz w:val="16"/>
                <w:szCs w:val="16"/>
              </w:rPr>
              <w:t>c) Up to 3.7</w:t>
            </w:r>
            <w:r w:rsidR="002A239D" w:rsidRPr="001A501A">
              <w:rPr>
                <w:sz w:val="16"/>
                <w:szCs w:val="16"/>
              </w:rPr>
              <w:t>8</w:t>
            </w:r>
            <w:r w:rsidRPr="001A501A">
              <w:rPr>
                <w:sz w:val="16"/>
                <w:szCs w:val="16"/>
              </w:rPr>
              <w:t xml:space="preserve"> million people</w:t>
            </w:r>
          </w:p>
        </w:tc>
      </w:tr>
      <w:tr w:rsidR="007578EF" w:rsidRPr="005F55D6" w14:paraId="65567221" w14:textId="77777777" w:rsidTr="00E74D46">
        <w:tc>
          <w:tcPr>
            <w:tcW w:w="1448" w:type="dxa"/>
            <w:vMerge w:val="restart"/>
            <w:shd w:val="clear" w:color="auto" w:fill="auto"/>
          </w:tcPr>
          <w:p w14:paraId="69922CE2" w14:textId="54DA5EBD" w:rsidR="007578EF" w:rsidRPr="001A501A" w:rsidRDefault="007578EF" w:rsidP="00C25209">
            <w:pPr>
              <w:rPr>
                <w:b/>
                <w:sz w:val="16"/>
                <w:szCs w:val="16"/>
              </w:rPr>
            </w:pPr>
            <w:r w:rsidRPr="001A501A">
              <w:rPr>
                <w:b/>
                <w:sz w:val="16"/>
                <w:szCs w:val="16"/>
              </w:rPr>
              <w:t xml:space="preserve">Income, </w:t>
            </w:r>
            <w:r w:rsidR="005A20A2" w:rsidRPr="001A501A">
              <w:rPr>
                <w:b/>
                <w:sz w:val="16"/>
                <w:szCs w:val="16"/>
              </w:rPr>
              <w:t>social protection</w:t>
            </w:r>
            <w:r w:rsidRPr="001A501A">
              <w:rPr>
                <w:b/>
                <w:sz w:val="16"/>
                <w:szCs w:val="16"/>
              </w:rPr>
              <w:t xml:space="preserve"> and working time of people working through platforms</w:t>
            </w:r>
          </w:p>
        </w:tc>
        <w:tc>
          <w:tcPr>
            <w:tcW w:w="1139" w:type="dxa"/>
            <w:vMerge w:val="restart"/>
            <w:shd w:val="clear" w:color="auto" w:fill="auto"/>
          </w:tcPr>
          <w:p w14:paraId="27D0BE0F" w14:textId="77777777" w:rsidR="007578EF" w:rsidRPr="001A501A" w:rsidRDefault="007578EF" w:rsidP="00C25209">
            <w:pPr>
              <w:rPr>
                <w:sz w:val="16"/>
                <w:szCs w:val="16"/>
              </w:rPr>
            </w:pPr>
          </w:p>
          <w:p w14:paraId="0E1804C4" w14:textId="77777777" w:rsidR="007578EF" w:rsidRPr="001A501A" w:rsidRDefault="007578EF" w:rsidP="00C25209">
            <w:pPr>
              <w:rPr>
                <w:sz w:val="16"/>
                <w:szCs w:val="16"/>
              </w:rPr>
            </w:pPr>
          </w:p>
          <w:p w14:paraId="4A7B9956" w14:textId="77777777" w:rsidR="007578EF" w:rsidRPr="001A501A" w:rsidRDefault="007578EF" w:rsidP="00C25209">
            <w:pPr>
              <w:rPr>
                <w:sz w:val="16"/>
                <w:szCs w:val="16"/>
              </w:rPr>
            </w:pPr>
            <w:r w:rsidRPr="001A501A">
              <w:rPr>
                <w:sz w:val="16"/>
                <w:szCs w:val="16"/>
              </w:rPr>
              <w:t>The self-employed are not eligible for minimum wage, paid leave; they are to cover their working tools and protective materials.</w:t>
            </w:r>
          </w:p>
          <w:p w14:paraId="02B652AF" w14:textId="77777777" w:rsidR="007578EF" w:rsidRPr="001A501A" w:rsidRDefault="007578EF" w:rsidP="00C25209">
            <w:pPr>
              <w:rPr>
                <w:sz w:val="16"/>
                <w:szCs w:val="16"/>
              </w:rPr>
            </w:pPr>
          </w:p>
        </w:tc>
        <w:tc>
          <w:tcPr>
            <w:tcW w:w="6133" w:type="dxa"/>
            <w:gridSpan w:val="6"/>
            <w:shd w:val="clear" w:color="auto" w:fill="auto"/>
          </w:tcPr>
          <w:p w14:paraId="278EC045" w14:textId="77777777" w:rsidR="007578EF" w:rsidRPr="001A501A" w:rsidRDefault="007578EF" w:rsidP="00C25209">
            <w:pPr>
              <w:rPr>
                <w:sz w:val="16"/>
                <w:szCs w:val="16"/>
              </w:rPr>
            </w:pPr>
            <w:r w:rsidRPr="001A501A">
              <w:rPr>
                <w:sz w:val="16"/>
                <w:szCs w:val="16"/>
              </w:rPr>
              <w:t xml:space="preserve">Benefits for reclassified workers: lower income unpredictability and variability during low- and high-demand periods; paid holidays; shift of social contributions onto the employer and fuller social insurance coverage; coverage of expenses on work equipment and protective gear. </w:t>
            </w:r>
          </w:p>
          <w:p w14:paraId="2A72CF7E" w14:textId="77777777" w:rsidR="007578EF" w:rsidRPr="001A501A" w:rsidRDefault="007578EF" w:rsidP="00C25209">
            <w:pPr>
              <w:rPr>
                <w:sz w:val="16"/>
                <w:szCs w:val="16"/>
              </w:rPr>
            </w:pPr>
            <w:r w:rsidRPr="001A501A">
              <w:rPr>
                <w:sz w:val="16"/>
                <w:szCs w:val="16"/>
              </w:rPr>
              <w:t>Costs for reclassified workers: lower flexibility and autonomy, fewer options for multi-homing.</w:t>
            </w:r>
          </w:p>
          <w:p w14:paraId="118ED6A3" w14:textId="224E55F8" w:rsidR="007578EF" w:rsidRPr="001A501A" w:rsidRDefault="007578EF" w:rsidP="00C25209">
            <w:pPr>
              <w:rPr>
                <w:sz w:val="16"/>
                <w:szCs w:val="16"/>
              </w:rPr>
            </w:pPr>
            <w:r w:rsidRPr="001A501A">
              <w:rPr>
                <w:sz w:val="16"/>
                <w:szCs w:val="16"/>
              </w:rPr>
              <w:t xml:space="preserve">Benefits people working through platforms who become </w:t>
            </w:r>
            <w:r w:rsidR="00CB23CD">
              <w:rPr>
                <w:sz w:val="16"/>
                <w:szCs w:val="16"/>
              </w:rPr>
              <w:t>genuine self-employed</w:t>
            </w:r>
            <w:r w:rsidRPr="001A501A">
              <w:rPr>
                <w:sz w:val="16"/>
                <w:szCs w:val="16"/>
              </w:rPr>
              <w:t xml:space="preserve">: less control by platforms, ability to set working time and pay rates. </w:t>
            </w:r>
          </w:p>
          <w:p w14:paraId="2FCCF818" w14:textId="77777777" w:rsidR="007578EF" w:rsidRPr="001A501A" w:rsidRDefault="007578EF" w:rsidP="00C25209">
            <w:pPr>
              <w:rPr>
                <w:sz w:val="16"/>
                <w:szCs w:val="16"/>
              </w:rPr>
            </w:pPr>
            <w:r w:rsidRPr="001A501A">
              <w:rPr>
                <w:sz w:val="16"/>
                <w:szCs w:val="16"/>
              </w:rPr>
              <w:t xml:space="preserve">Costs (indirect) for those who do not have employment contract with the platform company: platforms may prioritise orders to people under the employment contract; platforms sub-contract work agencies, which may decrease the income of people working through platforms; ability to set rates might lead to the ‘race to the bottom’.  </w:t>
            </w:r>
          </w:p>
        </w:tc>
      </w:tr>
      <w:tr w:rsidR="007578EF" w:rsidRPr="001A501A" w14:paraId="2C2B44A5" w14:textId="77777777" w:rsidTr="00E74D46">
        <w:trPr>
          <w:trHeight w:val="1550"/>
        </w:trPr>
        <w:tc>
          <w:tcPr>
            <w:tcW w:w="1448" w:type="dxa"/>
            <w:vMerge/>
            <w:shd w:val="clear" w:color="auto" w:fill="auto"/>
          </w:tcPr>
          <w:p w14:paraId="40654BC8" w14:textId="77777777" w:rsidR="007578EF" w:rsidRPr="001A501A" w:rsidRDefault="007578EF" w:rsidP="00C25209">
            <w:pPr>
              <w:rPr>
                <w:b/>
                <w:sz w:val="16"/>
                <w:szCs w:val="16"/>
              </w:rPr>
            </w:pPr>
          </w:p>
        </w:tc>
        <w:tc>
          <w:tcPr>
            <w:tcW w:w="1139" w:type="dxa"/>
            <w:vMerge/>
            <w:shd w:val="clear" w:color="auto" w:fill="auto"/>
          </w:tcPr>
          <w:p w14:paraId="091911CC" w14:textId="77777777" w:rsidR="007578EF" w:rsidRPr="001A501A" w:rsidRDefault="007578EF" w:rsidP="00C25209">
            <w:pPr>
              <w:rPr>
                <w:sz w:val="16"/>
                <w:szCs w:val="16"/>
              </w:rPr>
            </w:pPr>
          </w:p>
        </w:tc>
        <w:tc>
          <w:tcPr>
            <w:tcW w:w="936" w:type="dxa"/>
            <w:shd w:val="clear" w:color="auto" w:fill="auto"/>
          </w:tcPr>
          <w:p w14:paraId="21CC864B" w14:textId="77777777" w:rsidR="007578EF" w:rsidRPr="001A501A" w:rsidRDefault="007578EF" w:rsidP="00C25209">
            <w:pPr>
              <w:rPr>
                <w:sz w:val="16"/>
                <w:szCs w:val="16"/>
              </w:rPr>
            </w:pPr>
            <w:r w:rsidRPr="001A501A">
              <w:rPr>
                <w:sz w:val="16"/>
                <w:szCs w:val="16"/>
              </w:rPr>
              <w:t>Limited, but above-zero benefits in the medium to long term.</w:t>
            </w:r>
          </w:p>
        </w:tc>
        <w:tc>
          <w:tcPr>
            <w:tcW w:w="1312" w:type="dxa"/>
            <w:shd w:val="clear" w:color="auto" w:fill="auto"/>
          </w:tcPr>
          <w:p w14:paraId="3E48B427" w14:textId="77777777" w:rsidR="007578EF" w:rsidRPr="001A501A" w:rsidRDefault="007578EF" w:rsidP="00C25209">
            <w:pPr>
              <w:rPr>
                <w:sz w:val="16"/>
                <w:szCs w:val="16"/>
              </w:rPr>
            </w:pPr>
            <w:r w:rsidRPr="001A501A">
              <w:rPr>
                <w:sz w:val="16"/>
                <w:szCs w:val="16"/>
              </w:rPr>
              <w:t>Increased net wages to workers EUR 82 million to EUR 22</w:t>
            </w:r>
            <w:r w:rsidRPr="001A501A">
              <w:rPr>
                <w:sz w:val="16"/>
                <w:szCs w:val="16"/>
                <w:lang w:val="en-US"/>
              </w:rPr>
              <w:t>1</w:t>
            </w:r>
            <w:r w:rsidRPr="001A501A">
              <w:rPr>
                <w:sz w:val="16"/>
                <w:szCs w:val="16"/>
              </w:rPr>
              <w:t xml:space="preserve"> million per year</w:t>
            </w:r>
          </w:p>
          <w:p w14:paraId="06340BE5" w14:textId="77777777" w:rsidR="007578EF" w:rsidRPr="001A501A" w:rsidRDefault="007578EF" w:rsidP="00C25209">
            <w:pPr>
              <w:rPr>
                <w:sz w:val="16"/>
                <w:szCs w:val="16"/>
              </w:rPr>
            </w:pPr>
            <w:r w:rsidRPr="001A501A">
              <w:rPr>
                <w:sz w:val="16"/>
                <w:szCs w:val="16"/>
              </w:rPr>
              <w:t>Value of paid leave in for those reclassified: EUR 173 million – EUR 411 million per year</w:t>
            </w:r>
          </w:p>
          <w:p w14:paraId="15B90DDC" w14:textId="77777777" w:rsidR="007578EF" w:rsidRPr="001A501A" w:rsidRDefault="007578EF" w:rsidP="00C25209">
            <w:pPr>
              <w:rPr>
                <w:sz w:val="16"/>
                <w:szCs w:val="16"/>
              </w:rPr>
            </w:pPr>
            <w:r w:rsidRPr="001A501A">
              <w:rPr>
                <w:sz w:val="16"/>
                <w:szCs w:val="16"/>
              </w:rPr>
              <w:t>Compensation for the costs of COVID-19 protective materials for reclassified delivery and ride-hailing workers: EUR 37 million – 104 million per year.</w:t>
            </w:r>
          </w:p>
          <w:p w14:paraId="77557734" w14:textId="77777777" w:rsidR="007578EF" w:rsidRPr="001A501A" w:rsidRDefault="007578EF" w:rsidP="00C25209">
            <w:pPr>
              <w:rPr>
                <w:sz w:val="16"/>
                <w:szCs w:val="16"/>
              </w:rPr>
            </w:pPr>
            <w:r w:rsidRPr="001A501A">
              <w:rPr>
                <w:sz w:val="16"/>
                <w:szCs w:val="16"/>
              </w:rPr>
              <w:t>An additional one-off benefit for delivery workers in terms of a high-visibility vest and helmet, valued at EUR 73.2 million.</w:t>
            </w:r>
          </w:p>
          <w:p w14:paraId="24CAEE45" w14:textId="314F87B7" w:rsidR="007578EF" w:rsidRPr="001A501A" w:rsidRDefault="007578EF" w:rsidP="00C25209">
            <w:pPr>
              <w:rPr>
                <w:sz w:val="16"/>
                <w:szCs w:val="16"/>
              </w:rPr>
            </w:pPr>
            <w:r w:rsidRPr="001A501A">
              <w:rPr>
                <w:sz w:val="16"/>
                <w:szCs w:val="16"/>
              </w:rPr>
              <w:t>For at least 1.5 - 2.4</w:t>
            </w:r>
            <w:r w:rsidR="002A239D" w:rsidRPr="001A501A">
              <w:rPr>
                <w:sz w:val="16"/>
                <w:szCs w:val="16"/>
              </w:rPr>
              <w:t>7</w:t>
            </w:r>
            <w:r w:rsidRPr="001A501A">
              <w:rPr>
                <w:sz w:val="16"/>
                <w:szCs w:val="16"/>
              </w:rPr>
              <w:t xml:space="preserve"> million people: better working conditions or </w:t>
            </w:r>
            <w:r w:rsidR="005A20A2" w:rsidRPr="001A501A">
              <w:rPr>
                <w:sz w:val="16"/>
                <w:szCs w:val="16"/>
              </w:rPr>
              <w:t>social protection</w:t>
            </w:r>
            <w:r w:rsidRPr="001A501A">
              <w:rPr>
                <w:sz w:val="16"/>
                <w:szCs w:val="16"/>
              </w:rPr>
              <w:t xml:space="preserve"> in self-employment</w:t>
            </w:r>
          </w:p>
          <w:p w14:paraId="18238198" w14:textId="77777777" w:rsidR="007578EF" w:rsidRPr="001A501A" w:rsidRDefault="007578EF" w:rsidP="00C25209">
            <w:pPr>
              <w:rPr>
                <w:sz w:val="16"/>
                <w:szCs w:val="16"/>
              </w:rPr>
            </w:pPr>
          </w:p>
        </w:tc>
        <w:tc>
          <w:tcPr>
            <w:tcW w:w="1327" w:type="dxa"/>
            <w:gridSpan w:val="2"/>
            <w:shd w:val="clear" w:color="auto" w:fill="auto"/>
          </w:tcPr>
          <w:p w14:paraId="252F645C" w14:textId="77777777" w:rsidR="007578EF" w:rsidRPr="001A501A" w:rsidRDefault="007578EF" w:rsidP="00C25209">
            <w:pPr>
              <w:spacing w:before="60" w:after="60"/>
              <w:rPr>
                <w:sz w:val="16"/>
                <w:szCs w:val="16"/>
                <w:lang w:val="en-US"/>
              </w:rPr>
            </w:pPr>
            <w:r w:rsidRPr="001A501A">
              <w:rPr>
                <w:sz w:val="16"/>
                <w:szCs w:val="16"/>
                <w:lang w:val="en-US"/>
              </w:rPr>
              <w:t>Increased net wages to workers EUR 83 million to EUR 239 million per year</w:t>
            </w:r>
          </w:p>
          <w:p w14:paraId="2629E37B" w14:textId="77777777" w:rsidR="007578EF" w:rsidRPr="001A501A" w:rsidRDefault="007578EF" w:rsidP="00C25209">
            <w:pPr>
              <w:rPr>
                <w:sz w:val="16"/>
                <w:szCs w:val="16"/>
              </w:rPr>
            </w:pPr>
            <w:r w:rsidRPr="001A501A">
              <w:rPr>
                <w:sz w:val="16"/>
                <w:szCs w:val="16"/>
              </w:rPr>
              <w:t>Value of paid leave in for those reclassified: EUR 173 million – EUR 411 million per year</w:t>
            </w:r>
          </w:p>
          <w:p w14:paraId="3008B928" w14:textId="77777777" w:rsidR="007578EF" w:rsidRPr="001A501A" w:rsidRDefault="007578EF" w:rsidP="00C25209">
            <w:pPr>
              <w:rPr>
                <w:sz w:val="16"/>
                <w:szCs w:val="16"/>
              </w:rPr>
            </w:pPr>
            <w:r w:rsidRPr="001A501A">
              <w:rPr>
                <w:sz w:val="16"/>
                <w:szCs w:val="16"/>
              </w:rPr>
              <w:t>Compensation for the costs of COVID-19 protective materials for reclassified on-location workers: EUR 42 million – 121 million per year.</w:t>
            </w:r>
          </w:p>
          <w:p w14:paraId="59B3F458" w14:textId="77777777" w:rsidR="007578EF" w:rsidRPr="001A501A" w:rsidRDefault="007578EF" w:rsidP="00C25209">
            <w:pPr>
              <w:rPr>
                <w:sz w:val="16"/>
                <w:szCs w:val="16"/>
              </w:rPr>
            </w:pPr>
            <w:r w:rsidRPr="001A501A">
              <w:rPr>
                <w:sz w:val="16"/>
                <w:szCs w:val="16"/>
              </w:rPr>
              <w:t>An additional one-off benefit for delivery workers in terms of a high-visibility vest and helmet, valued at EUR 73.2 million.</w:t>
            </w:r>
          </w:p>
        </w:tc>
        <w:tc>
          <w:tcPr>
            <w:tcW w:w="1399" w:type="dxa"/>
            <w:shd w:val="clear" w:color="auto" w:fill="auto"/>
          </w:tcPr>
          <w:p w14:paraId="67B1B260" w14:textId="77777777" w:rsidR="007578EF" w:rsidRPr="001A501A" w:rsidRDefault="007578EF" w:rsidP="00C25209">
            <w:pPr>
              <w:rPr>
                <w:sz w:val="16"/>
                <w:szCs w:val="16"/>
                <w:lang w:val="en-US"/>
              </w:rPr>
            </w:pPr>
            <w:r w:rsidRPr="001A501A">
              <w:rPr>
                <w:sz w:val="16"/>
                <w:szCs w:val="16"/>
                <w:lang w:val="en-US"/>
              </w:rPr>
              <w:t>Increased net wages to workers: EUR 203 million - 484 million per year.</w:t>
            </w:r>
          </w:p>
          <w:p w14:paraId="271507FC" w14:textId="77777777" w:rsidR="007578EF" w:rsidRPr="001A501A" w:rsidRDefault="007578EF" w:rsidP="00C25209">
            <w:pPr>
              <w:rPr>
                <w:sz w:val="16"/>
                <w:szCs w:val="16"/>
                <w:lang w:val="en-US"/>
              </w:rPr>
            </w:pPr>
            <w:r w:rsidRPr="001A501A">
              <w:rPr>
                <w:sz w:val="16"/>
                <w:szCs w:val="16"/>
                <w:lang w:val="en-US"/>
              </w:rPr>
              <w:t xml:space="preserve">The value of paid leave for those reclassified: EUR 349 - 830 million per year  </w:t>
            </w:r>
          </w:p>
          <w:p w14:paraId="6CE012BB" w14:textId="77777777" w:rsidR="007578EF" w:rsidRPr="001A501A" w:rsidRDefault="007578EF" w:rsidP="00C25209">
            <w:pPr>
              <w:rPr>
                <w:sz w:val="16"/>
                <w:szCs w:val="16"/>
              </w:rPr>
            </w:pPr>
            <w:r w:rsidRPr="001A501A">
              <w:rPr>
                <w:sz w:val="16"/>
                <w:szCs w:val="16"/>
              </w:rPr>
              <w:t>Compensation for the costs of COVID-19 protective materials for on-location workers: EUR 42 million – EUR 121 million per year.</w:t>
            </w:r>
          </w:p>
          <w:p w14:paraId="6B3B7502" w14:textId="77777777" w:rsidR="007578EF" w:rsidRPr="001A501A" w:rsidRDefault="007578EF" w:rsidP="00C25209">
            <w:pPr>
              <w:rPr>
                <w:sz w:val="16"/>
                <w:szCs w:val="16"/>
              </w:rPr>
            </w:pPr>
            <w:r w:rsidRPr="001A501A">
              <w:rPr>
                <w:sz w:val="16"/>
                <w:szCs w:val="16"/>
              </w:rPr>
              <w:t xml:space="preserve">One-off benefit for delivery workers: high visibility vest and helmet: EUR 73.2 million. </w:t>
            </w:r>
          </w:p>
          <w:p w14:paraId="6304CF47" w14:textId="77777777" w:rsidR="007578EF" w:rsidRPr="001A501A" w:rsidRDefault="007578EF" w:rsidP="00C25209">
            <w:pPr>
              <w:rPr>
                <w:sz w:val="16"/>
                <w:szCs w:val="16"/>
              </w:rPr>
            </w:pPr>
          </w:p>
        </w:tc>
        <w:tc>
          <w:tcPr>
            <w:tcW w:w="1159" w:type="dxa"/>
            <w:shd w:val="clear" w:color="auto" w:fill="auto"/>
          </w:tcPr>
          <w:p w14:paraId="4A90B2E1" w14:textId="77777777" w:rsidR="007578EF" w:rsidRPr="001A501A" w:rsidRDefault="007578EF" w:rsidP="00C25209">
            <w:pPr>
              <w:rPr>
                <w:sz w:val="16"/>
                <w:szCs w:val="16"/>
              </w:rPr>
            </w:pPr>
            <w:r w:rsidRPr="001A501A">
              <w:rPr>
                <w:sz w:val="16"/>
                <w:szCs w:val="16"/>
              </w:rPr>
              <w:t xml:space="preserve">Similar to A3b. </w:t>
            </w:r>
          </w:p>
        </w:tc>
      </w:tr>
      <w:tr w:rsidR="007578EF" w:rsidRPr="001A501A" w14:paraId="37114849" w14:textId="77777777" w:rsidTr="002C033F">
        <w:trPr>
          <w:trHeight w:val="416"/>
        </w:trPr>
        <w:tc>
          <w:tcPr>
            <w:tcW w:w="1448" w:type="dxa"/>
            <w:shd w:val="clear" w:color="auto" w:fill="auto"/>
          </w:tcPr>
          <w:p w14:paraId="12F53ECB" w14:textId="77777777" w:rsidR="007578EF" w:rsidRPr="001A501A" w:rsidRDefault="007578EF" w:rsidP="00C25209">
            <w:pPr>
              <w:rPr>
                <w:b/>
                <w:sz w:val="16"/>
                <w:szCs w:val="16"/>
              </w:rPr>
            </w:pPr>
            <w:r w:rsidRPr="001A501A">
              <w:rPr>
                <w:b/>
                <w:sz w:val="16"/>
                <w:szCs w:val="16"/>
              </w:rPr>
              <w:t>Situation related to health and safety, to which the employment status and platform practices contribute</w:t>
            </w:r>
          </w:p>
        </w:tc>
        <w:tc>
          <w:tcPr>
            <w:tcW w:w="1139" w:type="dxa"/>
            <w:shd w:val="clear" w:color="auto" w:fill="auto"/>
          </w:tcPr>
          <w:p w14:paraId="6576A4D8" w14:textId="77777777" w:rsidR="007578EF" w:rsidRPr="001A501A" w:rsidRDefault="007578EF" w:rsidP="00C25209">
            <w:pPr>
              <w:rPr>
                <w:sz w:val="16"/>
                <w:szCs w:val="16"/>
              </w:rPr>
            </w:pPr>
            <w:r w:rsidRPr="001A501A">
              <w:rPr>
                <w:sz w:val="16"/>
                <w:szCs w:val="16"/>
              </w:rPr>
              <w:t>Costs of estimated number of additional road accident fatalities linked to ride-hailing in EU-27: EUR 478.1 million – EUR 2.05 billion per year</w:t>
            </w:r>
          </w:p>
          <w:p w14:paraId="139EEE07" w14:textId="77777777" w:rsidR="007578EF" w:rsidRPr="001A501A" w:rsidRDefault="007578EF" w:rsidP="00C25209">
            <w:pPr>
              <w:rPr>
                <w:sz w:val="16"/>
                <w:szCs w:val="16"/>
              </w:rPr>
            </w:pPr>
          </w:p>
          <w:p w14:paraId="531E4A2C" w14:textId="77777777" w:rsidR="007578EF" w:rsidRPr="001A501A" w:rsidRDefault="007578EF" w:rsidP="00C25209">
            <w:pPr>
              <w:rPr>
                <w:sz w:val="16"/>
                <w:szCs w:val="16"/>
              </w:rPr>
            </w:pPr>
            <w:r w:rsidRPr="001A501A">
              <w:rPr>
                <w:sz w:val="16"/>
                <w:szCs w:val="16"/>
              </w:rPr>
              <w:t>The monetary costs of fatal and non-fatal accidents at work of the people working through platforms in EU-27 could reach EUR 20 billion per year.</w:t>
            </w:r>
          </w:p>
        </w:tc>
        <w:tc>
          <w:tcPr>
            <w:tcW w:w="936" w:type="dxa"/>
            <w:shd w:val="clear" w:color="auto" w:fill="auto"/>
          </w:tcPr>
          <w:p w14:paraId="4C106CB3" w14:textId="77777777" w:rsidR="007578EF" w:rsidRPr="001A501A" w:rsidRDefault="007578EF" w:rsidP="00C25209">
            <w:pPr>
              <w:rPr>
                <w:sz w:val="16"/>
                <w:szCs w:val="16"/>
              </w:rPr>
            </w:pPr>
            <w:r w:rsidRPr="001A501A">
              <w:rPr>
                <w:sz w:val="16"/>
                <w:szCs w:val="16"/>
              </w:rPr>
              <w:t>Limited, but above-zero benefits in the medium to long term</w:t>
            </w:r>
          </w:p>
        </w:tc>
        <w:tc>
          <w:tcPr>
            <w:tcW w:w="1312" w:type="dxa"/>
            <w:shd w:val="clear" w:color="auto" w:fill="auto"/>
          </w:tcPr>
          <w:p w14:paraId="2D26EC64" w14:textId="77777777" w:rsidR="007578EF" w:rsidRPr="001A501A" w:rsidRDefault="007578EF" w:rsidP="00C25209">
            <w:pPr>
              <w:rPr>
                <w:sz w:val="16"/>
                <w:szCs w:val="16"/>
              </w:rPr>
            </w:pPr>
            <w:r w:rsidRPr="001A501A">
              <w:rPr>
                <w:sz w:val="16"/>
                <w:szCs w:val="16"/>
              </w:rPr>
              <w:t>Higher benefits compared to A1 due to higher level of reclassification. Mostly in the low-skill transport and delivery work.</w:t>
            </w:r>
          </w:p>
        </w:tc>
        <w:tc>
          <w:tcPr>
            <w:tcW w:w="1327" w:type="dxa"/>
            <w:gridSpan w:val="2"/>
            <w:shd w:val="clear" w:color="auto" w:fill="auto"/>
          </w:tcPr>
          <w:p w14:paraId="4947783E" w14:textId="77777777" w:rsidR="007578EF" w:rsidRPr="001A501A" w:rsidRDefault="007578EF" w:rsidP="00C25209">
            <w:pPr>
              <w:rPr>
                <w:sz w:val="16"/>
                <w:szCs w:val="16"/>
              </w:rPr>
            </w:pPr>
            <w:r w:rsidRPr="001A501A">
              <w:rPr>
                <w:sz w:val="16"/>
                <w:szCs w:val="16"/>
              </w:rPr>
              <w:t>Higher benefits compared to A2 due to higher level of reclassification. Mostly in the low-skill on-location type of platform work</w:t>
            </w:r>
          </w:p>
        </w:tc>
        <w:tc>
          <w:tcPr>
            <w:tcW w:w="1399" w:type="dxa"/>
            <w:shd w:val="clear" w:color="auto" w:fill="auto"/>
          </w:tcPr>
          <w:p w14:paraId="55DCBA0A" w14:textId="77777777" w:rsidR="007578EF" w:rsidRPr="001A501A" w:rsidRDefault="007578EF" w:rsidP="00C25209">
            <w:pPr>
              <w:rPr>
                <w:sz w:val="16"/>
                <w:szCs w:val="16"/>
              </w:rPr>
            </w:pPr>
            <w:r w:rsidRPr="001A501A">
              <w:rPr>
                <w:sz w:val="16"/>
                <w:szCs w:val="16"/>
              </w:rPr>
              <w:t>Higher benefits compared to A3a due to higher level of reclassification. Mostly in the low-skill on-location type of platform work</w:t>
            </w:r>
          </w:p>
        </w:tc>
        <w:tc>
          <w:tcPr>
            <w:tcW w:w="1159" w:type="dxa"/>
            <w:shd w:val="clear" w:color="auto" w:fill="auto"/>
          </w:tcPr>
          <w:p w14:paraId="0FD9F178" w14:textId="77777777" w:rsidR="007578EF" w:rsidRPr="001A501A" w:rsidRDefault="007578EF" w:rsidP="00C25209">
            <w:pPr>
              <w:rPr>
                <w:sz w:val="16"/>
                <w:szCs w:val="16"/>
              </w:rPr>
            </w:pPr>
            <w:r w:rsidRPr="001A501A">
              <w:rPr>
                <w:sz w:val="16"/>
                <w:szCs w:val="16"/>
              </w:rPr>
              <w:t>Similar to A3b</w:t>
            </w:r>
          </w:p>
        </w:tc>
      </w:tr>
      <w:tr w:rsidR="007578EF" w:rsidRPr="005F55D6" w14:paraId="783AB889" w14:textId="77777777" w:rsidTr="00E74D46">
        <w:tc>
          <w:tcPr>
            <w:tcW w:w="1448" w:type="dxa"/>
            <w:vMerge w:val="restart"/>
            <w:shd w:val="clear" w:color="auto" w:fill="auto"/>
          </w:tcPr>
          <w:p w14:paraId="2D0EDB22" w14:textId="77777777" w:rsidR="007578EF" w:rsidRPr="001A501A" w:rsidRDefault="007578EF" w:rsidP="00C25209">
            <w:pPr>
              <w:rPr>
                <w:b/>
                <w:sz w:val="16"/>
                <w:szCs w:val="16"/>
              </w:rPr>
            </w:pPr>
            <w:r w:rsidRPr="001A501A">
              <w:rPr>
                <w:b/>
                <w:sz w:val="16"/>
                <w:szCs w:val="16"/>
              </w:rPr>
              <w:t>Possibility of flexible work to earn (additional) income and to work through several platforms simultaneously</w:t>
            </w:r>
          </w:p>
        </w:tc>
        <w:tc>
          <w:tcPr>
            <w:tcW w:w="1139" w:type="dxa"/>
            <w:vMerge w:val="restart"/>
            <w:shd w:val="clear" w:color="auto" w:fill="auto"/>
          </w:tcPr>
          <w:p w14:paraId="2DF96D30" w14:textId="77777777" w:rsidR="007578EF" w:rsidRPr="001A501A" w:rsidRDefault="007578EF" w:rsidP="00C25209">
            <w:pPr>
              <w:rPr>
                <w:sz w:val="16"/>
                <w:szCs w:val="16"/>
              </w:rPr>
            </w:pPr>
            <w:r w:rsidRPr="001A501A">
              <w:rPr>
                <w:sz w:val="16"/>
                <w:szCs w:val="16"/>
              </w:rPr>
              <w:t>Majority people working through platforms have another job; also for a majority, an  opportunity to earn extra income without commitment to platforms or clients was moderately to strongly important</w:t>
            </w:r>
          </w:p>
        </w:tc>
        <w:tc>
          <w:tcPr>
            <w:tcW w:w="6133" w:type="dxa"/>
            <w:gridSpan w:val="6"/>
            <w:shd w:val="clear" w:color="auto" w:fill="auto"/>
          </w:tcPr>
          <w:p w14:paraId="54DE8900" w14:textId="77777777" w:rsidR="007578EF" w:rsidRPr="001A501A" w:rsidRDefault="007578EF" w:rsidP="00C25209">
            <w:pPr>
              <w:rPr>
                <w:sz w:val="16"/>
                <w:szCs w:val="16"/>
              </w:rPr>
            </w:pPr>
            <w:r w:rsidRPr="001A501A">
              <w:rPr>
                <w:sz w:val="16"/>
                <w:szCs w:val="16"/>
              </w:rPr>
              <w:t>Loss of opportunities of sporadic/ marginal platform work, as platforms reduce the number of people working through them after reclassification or discontinue their operations, or prioritise orders to workers on employment contracts. For reclassified on-location workers: loss of opportunities to work through more than one platform at the same time, although non-simultaneous work through several platforms will remain possible. Because of this, low-skill on-location workers are likely to be more affected than people working through platforms online.</w:t>
            </w:r>
          </w:p>
        </w:tc>
      </w:tr>
      <w:tr w:rsidR="007578EF" w:rsidRPr="005F55D6" w14:paraId="1E9432B5" w14:textId="77777777" w:rsidTr="00E74D46">
        <w:tc>
          <w:tcPr>
            <w:tcW w:w="1448" w:type="dxa"/>
            <w:vMerge/>
            <w:shd w:val="clear" w:color="auto" w:fill="auto"/>
          </w:tcPr>
          <w:p w14:paraId="7FC6636A" w14:textId="77777777" w:rsidR="007578EF" w:rsidRPr="001A501A" w:rsidRDefault="007578EF" w:rsidP="00C25209">
            <w:pPr>
              <w:rPr>
                <w:b/>
                <w:sz w:val="16"/>
                <w:szCs w:val="16"/>
              </w:rPr>
            </w:pPr>
          </w:p>
        </w:tc>
        <w:tc>
          <w:tcPr>
            <w:tcW w:w="1139" w:type="dxa"/>
            <w:vMerge/>
            <w:shd w:val="clear" w:color="auto" w:fill="auto"/>
          </w:tcPr>
          <w:p w14:paraId="78E0DF40" w14:textId="77777777" w:rsidR="007578EF" w:rsidRPr="001A501A" w:rsidRDefault="007578EF" w:rsidP="00C25209">
            <w:pPr>
              <w:rPr>
                <w:sz w:val="16"/>
                <w:szCs w:val="16"/>
              </w:rPr>
            </w:pPr>
          </w:p>
        </w:tc>
        <w:tc>
          <w:tcPr>
            <w:tcW w:w="936" w:type="dxa"/>
            <w:shd w:val="clear" w:color="auto" w:fill="auto"/>
          </w:tcPr>
          <w:p w14:paraId="65E1A34B" w14:textId="77777777" w:rsidR="007578EF" w:rsidRPr="001A501A" w:rsidRDefault="007578EF" w:rsidP="00C25209">
            <w:pPr>
              <w:jc w:val="center"/>
              <w:rPr>
                <w:sz w:val="16"/>
                <w:szCs w:val="16"/>
              </w:rPr>
            </w:pPr>
            <w:r w:rsidRPr="001A501A">
              <w:rPr>
                <w:sz w:val="16"/>
                <w:szCs w:val="16"/>
              </w:rPr>
              <w:t xml:space="preserve">No negative change from the baseline </w:t>
            </w:r>
          </w:p>
        </w:tc>
        <w:tc>
          <w:tcPr>
            <w:tcW w:w="1312" w:type="dxa"/>
            <w:shd w:val="clear" w:color="auto" w:fill="auto"/>
          </w:tcPr>
          <w:p w14:paraId="1C4256A1" w14:textId="162C8C3A" w:rsidR="007578EF" w:rsidRPr="001A501A" w:rsidRDefault="007578EF" w:rsidP="00C25209">
            <w:pPr>
              <w:rPr>
                <w:sz w:val="16"/>
                <w:szCs w:val="16"/>
              </w:rPr>
            </w:pPr>
            <w:r w:rsidRPr="001A501A">
              <w:rPr>
                <w:sz w:val="16"/>
                <w:szCs w:val="16"/>
              </w:rPr>
              <w:t xml:space="preserve">Up to 2.25 million people among those who are potentially misclassified will become </w:t>
            </w:r>
            <w:r w:rsidR="00CB23CD">
              <w:rPr>
                <w:sz w:val="16"/>
                <w:szCs w:val="16"/>
              </w:rPr>
              <w:t>genuine self-employed</w:t>
            </w:r>
            <w:r w:rsidRPr="001A501A">
              <w:rPr>
                <w:sz w:val="16"/>
                <w:szCs w:val="16"/>
              </w:rPr>
              <w:t xml:space="preserve"> </w:t>
            </w:r>
          </w:p>
        </w:tc>
        <w:tc>
          <w:tcPr>
            <w:tcW w:w="1327" w:type="dxa"/>
            <w:gridSpan w:val="2"/>
            <w:shd w:val="clear" w:color="auto" w:fill="auto"/>
          </w:tcPr>
          <w:p w14:paraId="380224EC" w14:textId="5F48CA34" w:rsidR="007578EF" w:rsidRPr="001A501A" w:rsidRDefault="007578EF" w:rsidP="00C25209">
            <w:pPr>
              <w:rPr>
                <w:sz w:val="16"/>
                <w:szCs w:val="16"/>
              </w:rPr>
            </w:pPr>
            <w:r w:rsidRPr="001A501A">
              <w:rPr>
                <w:sz w:val="16"/>
                <w:szCs w:val="16"/>
              </w:rPr>
              <w:t xml:space="preserve">Up to 1.52 million people who are potentially misclassified will become </w:t>
            </w:r>
            <w:r w:rsidR="00CB23CD">
              <w:rPr>
                <w:sz w:val="16"/>
                <w:szCs w:val="16"/>
              </w:rPr>
              <w:t>genuine self-employed</w:t>
            </w:r>
          </w:p>
          <w:p w14:paraId="454F41AF" w14:textId="77777777" w:rsidR="007578EF" w:rsidRPr="001A501A" w:rsidRDefault="007578EF" w:rsidP="00C25209">
            <w:pPr>
              <w:rPr>
                <w:sz w:val="16"/>
                <w:szCs w:val="16"/>
              </w:rPr>
            </w:pPr>
          </w:p>
        </w:tc>
        <w:tc>
          <w:tcPr>
            <w:tcW w:w="1399" w:type="dxa"/>
            <w:shd w:val="clear" w:color="auto" w:fill="auto"/>
          </w:tcPr>
          <w:p w14:paraId="0C97A926" w14:textId="459981FC" w:rsidR="007578EF" w:rsidRPr="001A501A" w:rsidRDefault="007578EF" w:rsidP="00C25209">
            <w:pPr>
              <w:rPr>
                <w:sz w:val="16"/>
                <w:szCs w:val="16"/>
              </w:rPr>
            </w:pPr>
            <w:r w:rsidRPr="001A501A">
              <w:rPr>
                <w:sz w:val="16"/>
                <w:szCs w:val="16"/>
              </w:rPr>
              <w:t>Up to 3.7</w:t>
            </w:r>
            <w:r w:rsidR="002A239D" w:rsidRPr="001A501A">
              <w:rPr>
                <w:sz w:val="16"/>
                <w:szCs w:val="16"/>
              </w:rPr>
              <w:t>8</w:t>
            </w:r>
            <w:r w:rsidRPr="001A501A">
              <w:rPr>
                <w:sz w:val="16"/>
                <w:szCs w:val="16"/>
              </w:rPr>
              <w:t xml:space="preserve"> million people who are potentially misclassified will become </w:t>
            </w:r>
            <w:r w:rsidR="00CB23CD">
              <w:rPr>
                <w:sz w:val="16"/>
                <w:szCs w:val="16"/>
              </w:rPr>
              <w:t>genuine self-employed</w:t>
            </w:r>
          </w:p>
        </w:tc>
        <w:tc>
          <w:tcPr>
            <w:tcW w:w="1159" w:type="dxa"/>
            <w:shd w:val="clear" w:color="auto" w:fill="auto"/>
          </w:tcPr>
          <w:p w14:paraId="3140D0BA" w14:textId="38733AEE" w:rsidR="007578EF" w:rsidRPr="001A501A" w:rsidRDefault="007578EF" w:rsidP="00C25209">
            <w:pPr>
              <w:rPr>
                <w:sz w:val="16"/>
                <w:szCs w:val="16"/>
              </w:rPr>
            </w:pPr>
            <w:r w:rsidRPr="001A501A">
              <w:rPr>
                <w:sz w:val="16"/>
                <w:szCs w:val="16"/>
              </w:rPr>
              <w:t>Up to 3.7</w:t>
            </w:r>
            <w:r w:rsidR="002A239D" w:rsidRPr="001A501A">
              <w:rPr>
                <w:sz w:val="16"/>
                <w:szCs w:val="16"/>
              </w:rPr>
              <w:t>8</w:t>
            </w:r>
            <w:r w:rsidRPr="001A501A">
              <w:rPr>
                <w:sz w:val="16"/>
                <w:szCs w:val="16"/>
              </w:rPr>
              <w:t xml:space="preserve"> million people who are potentially misclassified will become </w:t>
            </w:r>
            <w:r w:rsidR="00CB23CD">
              <w:rPr>
                <w:sz w:val="16"/>
                <w:szCs w:val="16"/>
              </w:rPr>
              <w:t>genuine self-employed</w:t>
            </w:r>
          </w:p>
        </w:tc>
      </w:tr>
    </w:tbl>
    <w:p w14:paraId="366A1A01" w14:textId="77777777" w:rsidR="00B075C6" w:rsidRPr="001A501A" w:rsidRDefault="00B075C6" w:rsidP="00C25209">
      <w:pPr>
        <w:spacing w:after="240" w:line="240" w:lineRule="auto"/>
        <w:jc w:val="both"/>
        <w:rPr>
          <w:rFonts w:ascii="Times New Roman" w:eastAsia="Times New Roman" w:hAnsi="Times New Roman" w:cs="Times New Roman"/>
          <w:sz w:val="16"/>
          <w:szCs w:val="16"/>
          <w:lang w:val="en-GB"/>
        </w:rPr>
      </w:pPr>
      <w:bookmarkStart w:id="1846" w:name="_Toc83725475"/>
      <w:bookmarkStart w:id="1847" w:name="_Toc83732130"/>
      <w:bookmarkEnd w:id="1846"/>
      <w:bookmarkEnd w:id="1847"/>
    </w:p>
    <w:tbl>
      <w:tblPr>
        <w:tblStyle w:val="TableGrid"/>
        <w:tblW w:w="5000" w:type="pct"/>
        <w:tblLook w:val="04A0" w:firstRow="1" w:lastRow="0" w:firstColumn="1" w:lastColumn="0" w:noHBand="0" w:noVBand="1"/>
      </w:tblPr>
      <w:tblGrid>
        <w:gridCol w:w="954"/>
        <w:gridCol w:w="1227"/>
        <w:gridCol w:w="1185"/>
        <w:gridCol w:w="1292"/>
        <w:gridCol w:w="1555"/>
        <w:gridCol w:w="1266"/>
        <w:gridCol w:w="1241"/>
      </w:tblGrid>
      <w:tr w:rsidR="002C033F" w:rsidRPr="005F55D6" w14:paraId="45F114B3" w14:textId="77777777" w:rsidTr="002B15AC">
        <w:tc>
          <w:tcPr>
            <w:tcW w:w="8720" w:type="dxa"/>
            <w:gridSpan w:val="7"/>
            <w:shd w:val="clear" w:color="auto" w:fill="auto"/>
          </w:tcPr>
          <w:p w14:paraId="1F746072" w14:textId="77777777" w:rsidR="002C033F" w:rsidRPr="001A501A" w:rsidRDefault="002C033F" w:rsidP="002C033F">
            <w:pPr>
              <w:jc w:val="center"/>
              <w:rPr>
                <w:b/>
                <w:sz w:val="16"/>
                <w:szCs w:val="18"/>
              </w:rPr>
            </w:pPr>
          </w:p>
          <w:p w14:paraId="4EA4C536" w14:textId="77777777" w:rsidR="002C033F" w:rsidRPr="001A501A" w:rsidRDefault="002C033F" w:rsidP="002C033F">
            <w:pPr>
              <w:jc w:val="center"/>
              <w:rPr>
                <w:b/>
                <w:sz w:val="16"/>
                <w:szCs w:val="16"/>
              </w:rPr>
            </w:pPr>
            <w:r w:rsidRPr="001A501A">
              <w:rPr>
                <w:b/>
                <w:sz w:val="16"/>
                <w:szCs w:val="16"/>
              </w:rPr>
              <w:t>Table 3: Summary of economic impacts of options under Policy Area B</w:t>
            </w:r>
          </w:p>
          <w:p w14:paraId="222E939E" w14:textId="77777777" w:rsidR="002C033F" w:rsidRPr="001A501A" w:rsidRDefault="002C033F" w:rsidP="00C25209">
            <w:pPr>
              <w:rPr>
                <w:b/>
                <w:sz w:val="16"/>
                <w:szCs w:val="18"/>
              </w:rPr>
            </w:pPr>
          </w:p>
          <w:p w14:paraId="6FE1D68F" w14:textId="77777777" w:rsidR="002C033F" w:rsidRPr="001A501A" w:rsidRDefault="002C033F" w:rsidP="00C25209">
            <w:pPr>
              <w:rPr>
                <w:b/>
                <w:sz w:val="16"/>
                <w:szCs w:val="18"/>
              </w:rPr>
            </w:pPr>
          </w:p>
        </w:tc>
      </w:tr>
      <w:tr w:rsidR="002C033F" w:rsidRPr="001A501A" w14:paraId="35583DF8" w14:textId="77777777" w:rsidTr="002C033F">
        <w:tc>
          <w:tcPr>
            <w:tcW w:w="954" w:type="dxa"/>
            <w:shd w:val="clear" w:color="auto" w:fill="auto"/>
          </w:tcPr>
          <w:p w14:paraId="4CB3EE78" w14:textId="77777777" w:rsidR="002C033F" w:rsidRPr="001A501A" w:rsidRDefault="002C033F" w:rsidP="00C25209">
            <w:pPr>
              <w:rPr>
                <w:b/>
                <w:sz w:val="16"/>
                <w:szCs w:val="18"/>
              </w:rPr>
            </w:pPr>
            <w:r w:rsidRPr="001A501A">
              <w:rPr>
                <w:b/>
                <w:sz w:val="16"/>
                <w:szCs w:val="18"/>
              </w:rPr>
              <w:t>Impact</w:t>
            </w:r>
          </w:p>
        </w:tc>
        <w:tc>
          <w:tcPr>
            <w:tcW w:w="1227" w:type="dxa"/>
            <w:shd w:val="clear" w:color="auto" w:fill="auto"/>
          </w:tcPr>
          <w:p w14:paraId="2DD04A76" w14:textId="77777777" w:rsidR="002C033F" w:rsidRPr="001A501A" w:rsidRDefault="002C033F" w:rsidP="00C25209">
            <w:pPr>
              <w:rPr>
                <w:b/>
                <w:sz w:val="16"/>
                <w:szCs w:val="18"/>
              </w:rPr>
            </w:pPr>
            <w:r w:rsidRPr="001A501A">
              <w:rPr>
                <w:b/>
                <w:sz w:val="16"/>
                <w:szCs w:val="18"/>
              </w:rPr>
              <w:t>Baseline</w:t>
            </w:r>
          </w:p>
        </w:tc>
        <w:tc>
          <w:tcPr>
            <w:tcW w:w="1185" w:type="dxa"/>
            <w:shd w:val="clear" w:color="auto" w:fill="auto"/>
          </w:tcPr>
          <w:p w14:paraId="2AC554AE" w14:textId="77777777" w:rsidR="002C033F" w:rsidRPr="001A501A" w:rsidRDefault="002C033F" w:rsidP="00C25209">
            <w:pPr>
              <w:rPr>
                <w:b/>
                <w:sz w:val="16"/>
                <w:szCs w:val="18"/>
              </w:rPr>
            </w:pPr>
            <w:r w:rsidRPr="001A501A">
              <w:rPr>
                <w:b/>
                <w:sz w:val="16"/>
                <w:szCs w:val="18"/>
              </w:rPr>
              <w:t>B1</w:t>
            </w:r>
          </w:p>
        </w:tc>
        <w:tc>
          <w:tcPr>
            <w:tcW w:w="1292" w:type="dxa"/>
            <w:shd w:val="clear" w:color="auto" w:fill="auto"/>
          </w:tcPr>
          <w:p w14:paraId="6F4E5972" w14:textId="77777777" w:rsidR="002C033F" w:rsidRPr="001A501A" w:rsidRDefault="002C033F" w:rsidP="00C25209">
            <w:pPr>
              <w:rPr>
                <w:b/>
                <w:sz w:val="16"/>
                <w:szCs w:val="18"/>
              </w:rPr>
            </w:pPr>
            <w:r w:rsidRPr="001A501A">
              <w:rPr>
                <w:b/>
                <w:sz w:val="16"/>
                <w:szCs w:val="18"/>
              </w:rPr>
              <w:t>B2a</w:t>
            </w:r>
          </w:p>
        </w:tc>
        <w:tc>
          <w:tcPr>
            <w:tcW w:w="1555" w:type="dxa"/>
            <w:shd w:val="clear" w:color="auto" w:fill="auto"/>
          </w:tcPr>
          <w:p w14:paraId="2BCA5A22" w14:textId="77777777" w:rsidR="002C033F" w:rsidRPr="001A501A" w:rsidRDefault="002C033F" w:rsidP="00C25209">
            <w:pPr>
              <w:rPr>
                <w:b/>
                <w:sz w:val="16"/>
                <w:szCs w:val="18"/>
              </w:rPr>
            </w:pPr>
            <w:r w:rsidRPr="001A501A">
              <w:rPr>
                <w:b/>
                <w:sz w:val="16"/>
                <w:szCs w:val="18"/>
              </w:rPr>
              <w:t>B2b</w:t>
            </w:r>
          </w:p>
        </w:tc>
        <w:tc>
          <w:tcPr>
            <w:tcW w:w="1266" w:type="dxa"/>
            <w:shd w:val="clear" w:color="auto" w:fill="auto"/>
          </w:tcPr>
          <w:p w14:paraId="0CF09D9A" w14:textId="77777777" w:rsidR="002C033F" w:rsidRPr="001A501A" w:rsidRDefault="002C033F" w:rsidP="00C25209">
            <w:pPr>
              <w:rPr>
                <w:b/>
                <w:sz w:val="16"/>
                <w:szCs w:val="18"/>
              </w:rPr>
            </w:pPr>
            <w:r w:rsidRPr="001A501A">
              <w:rPr>
                <w:b/>
                <w:sz w:val="16"/>
                <w:szCs w:val="18"/>
              </w:rPr>
              <w:t>B3a (portability element only)</w:t>
            </w:r>
          </w:p>
        </w:tc>
        <w:tc>
          <w:tcPr>
            <w:tcW w:w="1241" w:type="dxa"/>
            <w:shd w:val="clear" w:color="auto" w:fill="auto"/>
          </w:tcPr>
          <w:p w14:paraId="05DAC8DB" w14:textId="77777777" w:rsidR="002C033F" w:rsidRPr="001A501A" w:rsidRDefault="002C033F" w:rsidP="00C25209">
            <w:pPr>
              <w:rPr>
                <w:b/>
                <w:sz w:val="16"/>
                <w:szCs w:val="18"/>
              </w:rPr>
            </w:pPr>
            <w:r w:rsidRPr="001A501A">
              <w:rPr>
                <w:b/>
                <w:sz w:val="16"/>
                <w:szCs w:val="18"/>
              </w:rPr>
              <w:t>B3b (portability element only)</w:t>
            </w:r>
          </w:p>
        </w:tc>
      </w:tr>
      <w:tr w:rsidR="00C25209" w:rsidRPr="005F55D6" w14:paraId="37793BA8" w14:textId="77777777" w:rsidTr="001A501A">
        <w:tc>
          <w:tcPr>
            <w:tcW w:w="954" w:type="dxa"/>
            <w:shd w:val="clear" w:color="auto" w:fill="auto"/>
          </w:tcPr>
          <w:p w14:paraId="154E26B7" w14:textId="77777777" w:rsidR="00B075C6" w:rsidRPr="001A501A" w:rsidRDefault="00B075C6" w:rsidP="00C25209">
            <w:pPr>
              <w:rPr>
                <w:b/>
                <w:sz w:val="16"/>
                <w:szCs w:val="18"/>
              </w:rPr>
            </w:pPr>
            <w:r w:rsidRPr="001A501A">
              <w:rPr>
                <w:b/>
                <w:sz w:val="16"/>
                <w:szCs w:val="18"/>
              </w:rPr>
              <w:t>Costs to platforms</w:t>
            </w:r>
          </w:p>
        </w:tc>
        <w:tc>
          <w:tcPr>
            <w:tcW w:w="1227" w:type="dxa"/>
            <w:shd w:val="clear" w:color="auto" w:fill="auto"/>
          </w:tcPr>
          <w:p w14:paraId="7230093A" w14:textId="77777777" w:rsidR="00B075C6" w:rsidRPr="001A501A" w:rsidRDefault="00B075C6" w:rsidP="00C25209">
            <w:pPr>
              <w:rPr>
                <w:sz w:val="16"/>
                <w:szCs w:val="18"/>
              </w:rPr>
            </w:pPr>
            <w:r w:rsidRPr="001A501A">
              <w:rPr>
                <w:sz w:val="16"/>
                <w:szCs w:val="18"/>
              </w:rPr>
              <w:t>Platforms benefit since algorithms allow them to efficiently manage large forces, yet different requirements regarding algorithmic transparency across various EU MS entail costs.</w:t>
            </w:r>
          </w:p>
        </w:tc>
        <w:tc>
          <w:tcPr>
            <w:tcW w:w="1185" w:type="dxa"/>
            <w:shd w:val="clear" w:color="auto" w:fill="auto"/>
          </w:tcPr>
          <w:p w14:paraId="37DEF29A" w14:textId="77777777" w:rsidR="00B075C6" w:rsidRPr="001A501A" w:rsidRDefault="00B075C6" w:rsidP="00C25209">
            <w:pPr>
              <w:rPr>
                <w:sz w:val="16"/>
                <w:szCs w:val="18"/>
              </w:rPr>
            </w:pPr>
            <w:r w:rsidRPr="001A501A">
              <w:rPr>
                <w:sz w:val="16"/>
                <w:szCs w:val="18"/>
              </w:rPr>
              <w:t>Administrative costs to adapt to different EU regulations slightly higher than in the baseline</w:t>
            </w:r>
          </w:p>
        </w:tc>
        <w:tc>
          <w:tcPr>
            <w:tcW w:w="1292" w:type="dxa"/>
            <w:shd w:val="clear" w:color="auto" w:fill="auto"/>
            <w:vAlign w:val="center"/>
          </w:tcPr>
          <w:p w14:paraId="7F0DD396" w14:textId="77777777" w:rsidR="00B075C6" w:rsidRPr="001A501A" w:rsidRDefault="00B075C6" w:rsidP="00863CF1">
            <w:pPr>
              <w:contextualSpacing/>
              <w:rPr>
                <w:sz w:val="16"/>
                <w:szCs w:val="18"/>
              </w:rPr>
            </w:pPr>
            <w:r w:rsidRPr="001A501A">
              <w:rPr>
                <w:sz w:val="16"/>
                <w:szCs w:val="18"/>
              </w:rPr>
              <w:t>Not possible to estimate the cost of providing more transparency without precise information on what platforms would be required to disclose.</w:t>
            </w:r>
          </w:p>
          <w:p w14:paraId="507B12EF" w14:textId="77777777" w:rsidR="00B075C6" w:rsidRPr="001A501A" w:rsidRDefault="00B075C6" w:rsidP="00863CF1">
            <w:pPr>
              <w:contextualSpacing/>
              <w:rPr>
                <w:sz w:val="16"/>
                <w:szCs w:val="18"/>
              </w:rPr>
            </w:pPr>
            <w:r w:rsidRPr="001A501A">
              <w:rPr>
                <w:sz w:val="16"/>
                <w:szCs w:val="18"/>
              </w:rPr>
              <w:t xml:space="preserve">Cost per consultation with workers’ representatives estimated at EUR 67.36 for each platform (assuming one manager attends the consultation), or EUR </w:t>
            </w:r>
            <w:r w:rsidRPr="001A501A" w:rsidDel="00CF67ED">
              <w:rPr>
                <w:sz w:val="16"/>
                <w:szCs w:val="18"/>
              </w:rPr>
              <w:t>2,</w:t>
            </w:r>
            <w:r w:rsidRPr="001A501A">
              <w:rPr>
                <w:sz w:val="16"/>
                <w:szCs w:val="18"/>
              </w:rPr>
              <w:t>896 combined for all platforms that currently employ workers.</w:t>
            </w:r>
          </w:p>
          <w:p w14:paraId="1C9234F7" w14:textId="77777777" w:rsidR="00B075C6" w:rsidRPr="001A501A" w:rsidRDefault="00B075C6" w:rsidP="00863CF1">
            <w:pPr>
              <w:contextualSpacing/>
              <w:rPr>
                <w:sz w:val="16"/>
                <w:szCs w:val="18"/>
              </w:rPr>
            </w:pPr>
            <w:r w:rsidRPr="001A501A">
              <w:rPr>
                <w:sz w:val="16"/>
                <w:szCs w:val="18"/>
              </w:rPr>
              <w:t>The cost of ensuring human oversight/review of significant decisions taken by algorithms, providing written explanations of these decisions, and internal complaint-handling procedures could vary substantially for each platform depending on whether it already has any complaint handling procedures and how many people work through the platform.</w:t>
            </w:r>
          </w:p>
          <w:p w14:paraId="0B710FEB" w14:textId="216B393C" w:rsidR="00863CF1" w:rsidRPr="001A501A" w:rsidRDefault="00B075C6" w:rsidP="00863CF1">
            <w:pPr>
              <w:contextualSpacing/>
              <w:rPr>
                <w:sz w:val="16"/>
                <w:szCs w:val="16"/>
              </w:rPr>
            </w:pPr>
            <w:r w:rsidRPr="001A501A">
              <w:rPr>
                <w:sz w:val="16"/>
                <w:szCs w:val="18"/>
              </w:rPr>
              <w:t>Not possible to estimate the precise cost of conducting a risk assessment, but the cost would be rather small for platforms that employ workers assuming that the assessment regarding risks from algorithmic management could be integrated into the overall OSH assessment.</w:t>
            </w:r>
            <w:r w:rsidR="00863CF1" w:rsidRPr="001A501A">
              <w:rPr>
                <w:sz w:val="16"/>
                <w:szCs w:val="16"/>
              </w:rPr>
              <w:t>One-off cost to develop a communication channel: EUR 6,000-35,700 per platform;</w:t>
            </w:r>
          </w:p>
          <w:p w14:paraId="0B7C53BC" w14:textId="77777777" w:rsidR="00863CF1" w:rsidRPr="001A501A" w:rsidRDefault="00863CF1" w:rsidP="00863CF1">
            <w:pPr>
              <w:contextualSpacing/>
              <w:rPr>
                <w:sz w:val="16"/>
                <w:szCs w:val="16"/>
              </w:rPr>
            </w:pPr>
            <w:r w:rsidRPr="001A501A">
              <w:rPr>
                <w:sz w:val="16"/>
                <w:szCs w:val="16"/>
              </w:rPr>
              <w:t>EUR 258,000-1.5 million for all platforms combined.</w:t>
            </w:r>
          </w:p>
          <w:p w14:paraId="3BA510F7" w14:textId="77777777" w:rsidR="00863CF1" w:rsidRPr="001A501A" w:rsidRDefault="00863CF1" w:rsidP="00863CF1">
            <w:pPr>
              <w:contextualSpacing/>
              <w:rPr>
                <w:sz w:val="16"/>
                <w:szCs w:val="16"/>
              </w:rPr>
            </w:pPr>
            <w:r w:rsidRPr="001A501A">
              <w:rPr>
                <w:sz w:val="16"/>
                <w:szCs w:val="16"/>
              </w:rPr>
              <w:t>Recurring cost to maintain the communication channel: EUR 1,500-8,925 per platform per year;</w:t>
            </w:r>
          </w:p>
          <w:p w14:paraId="46889A03" w14:textId="77777777" w:rsidR="00863CF1" w:rsidRPr="001A501A" w:rsidRDefault="00863CF1" w:rsidP="00863CF1">
            <w:pPr>
              <w:rPr>
                <w:sz w:val="16"/>
                <w:szCs w:val="18"/>
              </w:rPr>
            </w:pPr>
            <w:r w:rsidRPr="001A501A">
              <w:rPr>
                <w:sz w:val="16"/>
                <w:szCs w:val="16"/>
              </w:rPr>
              <w:t>EUR 64,500-382,775 per year in maintenance costs for all platforms combined.</w:t>
            </w:r>
          </w:p>
          <w:p w14:paraId="01894D78" w14:textId="77777777" w:rsidR="00B075C6" w:rsidRPr="001A501A" w:rsidRDefault="00B075C6" w:rsidP="00C25209">
            <w:pPr>
              <w:rPr>
                <w:sz w:val="16"/>
                <w:szCs w:val="18"/>
              </w:rPr>
            </w:pPr>
          </w:p>
        </w:tc>
        <w:tc>
          <w:tcPr>
            <w:tcW w:w="1555" w:type="dxa"/>
            <w:shd w:val="clear" w:color="auto" w:fill="auto"/>
          </w:tcPr>
          <w:p w14:paraId="0B6DA90C" w14:textId="77777777" w:rsidR="00B075C6" w:rsidRPr="001A501A" w:rsidRDefault="00B075C6" w:rsidP="00C25209">
            <w:pPr>
              <w:rPr>
                <w:sz w:val="16"/>
                <w:szCs w:val="18"/>
              </w:rPr>
            </w:pPr>
            <w:r w:rsidRPr="001A501A">
              <w:rPr>
                <w:sz w:val="16"/>
                <w:szCs w:val="18"/>
              </w:rPr>
              <w:t>Same as B2a regarding transparency requirements.</w:t>
            </w:r>
          </w:p>
          <w:p w14:paraId="08FAEA89" w14:textId="77777777" w:rsidR="00B075C6" w:rsidRPr="001A501A" w:rsidRDefault="00B075C6" w:rsidP="00C25209">
            <w:pPr>
              <w:rPr>
                <w:sz w:val="16"/>
                <w:szCs w:val="18"/>
              </w:rPr>
            </w:pPr>
            <w:r w:rsidRPr="001A501A">
              <w:rPr>
                <w:sz w:val="16"/>
                <w:szCs w:val="18"/>
              </w:rPr>
              <w:t>Cost per consultation with workers’ representatives same as B2a, but the combined cost for all affected platforms is EUR</w:t>
            </w:r>
            <w:r w:rsidR="00863CF1" w:rsidRPr="001A501A">
              <w:rPr>
                <w:sz w:val="16"/>
                <w:szCs w:val="18"/>
              </w:rPr>
              <w:t xml:space="preserve"> 34,758</w:t>
            </w:r>
            <w:r w:rsidRPr="001A501A">
              <w:rPr>
                <w:sz w:val="16"/>
                <w:szCs w:val="18"/>
              </w:rPr>
              <w:t>.</w:t>
            </w:r>
          </w:p>
          <w:p w14:paraId="1D043917" w14:textId="77777777" w:rsidR="00B075C6" w:rsidRPr="001A501A" w:rsidRDefault="00B075C6" w:rsidP="00C25209">
            <w:pPr>
              <w:rPr>
                <w:sz w:val="16"/>
                <w:szCs w:val="18"/>
              </w:rPr>
            </w:pPr>
            <w:r w:rsidRPr="001A501A">
              <w:rPr>
                <w:sz w:val="16"/>
                <w:szCs w:val="18"/>
              </w:rPr>
              <w:t>The cost of ensuring human oversight/review of significant decisions taken by algorithms, providing written explanations of these decisions, and internal complaint-handling procedures would vary similarly as in B2a, but the cost across platforms would be higher than in B2a because more platforms would be affected.</w:t>
            </w:r>
          </w:p>
          <w:p w14:paraId="460EE2BC" w14:textId="77777777" w:rsidR="00863CF1" w:rsidRPr="001A501A" w:rsidRDefault="00B075C6" w:rsidP="00863CF1">
            <w:pPr>
              <w:rPr>
                <w:sz w:val="16"/>
                <w:szCs w:val="18"/>
              </w:rPr>
            </w:pPr>
            <w:r w:rsidRPr="001A501A">
              <w:rPr>
                <w:sz w:val="16"/>
                <w:szCs w:val="18"/>
              </w:rPr>
              <w:t>The cost of risk assessment could be substantially higher than in B2a given that platforms currently do not perform OSH risk assessments for the self-employed.</w:t>
            </w:r>
          </w:p>
          <w:p w14:paraId="441D3168" w14:textId="77777777" w:rsidR="00863CF1" w:rsidRPr="001A501A" w:rsidRDefault="00863CF1" w:rsidP="00863CF1">
            <w:pPr>
              <w:rPr>
                <w:sz w:val="16"/>
                <w:szCs w:val="18"/>
              </w:rPr>
            </w:pPr>
            <w:r w:rsidRPr="001A501A">
              <w:rPr>
                <w:sz w:val="16"/>
                <w:szCs w:val="18"/>
              </w:rPr>
              <w:t xml:space="preserve">One-off cost to develop a communication channel: EUR 3.1-18.4 million for all platforms combined; </w:t>
            </w:r>
          </w:p>
          <w:p w14:paraId="2EFD428A" w14:textId="77777777" w:rsidR="00863CF1" w:rsidRPr="001A501A" w:rsidRDefault="00863CF1" w:rsidP="00863CF1">
            <w:pPr>
              <w:rPr>
                <w:sz w:val="16"/>
                <w:szCs w:val="18"/>
              </w:rPr>
            </w:pPr>
            <w:r w:rsidRPr="001A501A">
              <w:rPr>
                <w:sz w:val="16"/>
                <w:szCs w:val="18"/>
              </w:rPr>
              <w:t>Recurring cost to maintain the communication channel: EUR 774,000-4.6 million for all platforms combined.</w:t>
            </w:r>
          </w:p>
          <w:p w14:paraId="44EE8738" w14:textId="77777777" w:rsidR="00B075C6" w:rsidRPr="001A501A" w:rsidRDefault="00B075C6" w:rsidP="00C25209">
            <w:pPr>
              <w:rPr>
                <w:sz w:val="16"/>
                <w:szCs w:val="18"/>
              </w:rPr>
            </w:pPr>
          </w:p>
        </w:tc>
        <w:tc>
          <w:tcPr>
            <w:tcW w:w="1266" w:type="dxa"/>
            <w:shd w:val="clear" w:color="auto" w:fill="auto"/>
          </w:tcPr>
          <w:p w14:paraId="0DC63614" w14:textId="77777777" w:rsidR="00B075C6" w:rsidRPr="001A501A" w:rsidRDefault="00B075C6" w:rsidP="00C25209">
            <w:pPr>
              <w:rPr>
                <w:sz w:val="16"/>
                <w:szCs w:val="18"/>
              </w:rPr>
            </w:pPr>
            <w:r w:rsidRPr="001A501A">
              <w:rPr>
                <w:sz w:val="16"/>
                <w:szCs w:val="18"/>
              </w:rPr>
              <w:t>Not possible to estimate the costs, but they would be substantial given that it took three years to get six platforms to contribute to the Data Transfer Project cited above.</w:t>
            </w:r>
          </w:p>
        </w:tc>
        <w:tc>
          <w:tcPr>
            <w:tcW w:w="1241" w:type="dxa"/>
            <w:shd w:val="clear" w:color="auto" w:fill="auto"/>
          </w:tcPr>
          <w:p w14:paraId="081562BA" w14:textId="77777777" w:rsidR="00B075C6" w:rsidRPr="001A501A" w:rsidRDefault="00B075C6" w:rsidP="00C25209">
            <w:pPr>
              <w:rPr>
                <w:sz w:val="16"/>
                <w:szCs w:val="18"/>
              </w:rPr>
            </w:pPr>
            <w:r w:rsidRPr="001A501A">
              <w:rPr>
                <w:sz w:val="16"/>
                <w:szCs w:val="18"/>
              </w:rPr>
              <w:t xml:space="preserve">Overall cost would be much greater than B3a given a much larger number of platforms that would have to become interoperable. </w:t>
            </w:r>
          </w:p>
        </w:tc>
      </w:tr>
      <w:tr w:rsidR="00C25209" w:rsidRPr="001A501A" w14:paraId="2977AD71" w14:textId="77777777" w:rsidTr="002C033F">
        <w:tc>
          <w:tcPr>
            <w:tcW w:w="954" w:type="dxa"/>
            <w:shd w:val="clear" w:color="auto" w:fill="auto"/>
          </w:tcPr>
          <w:p w14:paraId="40F27DD0" w14:textId="77777777" w:rsidR="00B075C6" w:rsidRPr="001A501A" w:rsidRDefault="00B075C6" w:rsidP="00C25209">
            <w:pPr>
              <w:rPr>
                <w:b/>
                <w:sz w:val="16"/>
                <w:szCs w:val="18"/>
              </w:rPr>
            </w:pPr>
            <w:r w:rsidRPr="001A501A">
              <w:rPr>
                <w:b/>
                <w:sz w:val="16"/>
                <w:szCs w:val="18"/>
              </w:rPr>
              <w:t>Costs/ benefits to public authorities</w:t>
            </w:r>
          </w:p>
        </w:tc>
        <w:tc>
          <w:tcPr>
            <w:tcW w:w="1227" w:type="dxa"/>
            <w:shd w:val="clear" w:color="auto" w:fill="auto"/>
          </w:tcPr>
          <w:p w14:paraId="31D16FFA" w14:textId="77777777" w:rsidR="00B075C6" w:rsidRPr="001A501A" w:rsidRDefault="00B075C6" w:rsidP="00C25209">
            <w:pPr>
              <w:rPr>
                <w:sz w:val="16"/>
                <w:szCs w:val="18"/>
              </w:rPr>
            </w:pPr>
          </w:p>
        </w:tc>
        <w:tc>
          <w:tcPr>
            <w:tcW w:w="1185" w:type="dxa"/>
            <w:shd w:val="clear" w:color="auto" w:fill="auto"/>
          </w:tcPr>
          <w:p w14:paraId="4AC19460" w14:textId="77777777" w:rsidR="00B075C6" w:rsidRPr="001A501A" w:rsidRDefault="00B075C6" w:rsidP="00C25209">
            <w:pPr>
              <w:rPr>
                <w:sz w:val="16"/>
                <w:szCs w:val="18"/>
              </w:rPr>
            </w:pPr>
            <w:r w:rsidRPr="001A501A">
              <w:rPr>
                <w:sz w:val="16"/>
                <w:szCs w:val="18"/>
              </w:rPr>
              <w:t>Costs/ benefits not possible to estimate because of the non-binding nature of the instrument and long causal chain</w:t>
            </w:r>
          </w:p>
        </w:tc>
        <w:tc>
          <w:tcPr>
            <w:tcW w:w="1292" w:type="dxa"/>
            <w:shd w:val="clear" w:color="auto" w:fill="auto"/>
          </w:tcPr>
          <w:p w14:paraId="7F65F672" w14:textId="77777777" w:rsidR="00B075C6" w:rsidRPr="001A501A" w:rsidRDefault="00B075C6" w:rsidP="00C25209">
            <w:pPr>
              <w:rPr>
                <w:sz w:val="16"/>
                <w:szCs w:val="18"/>
              </w:rPr>
            </w:pPr>
            <w:r w:rsidRPr="001A501A">
              <w:rPr>
                <w:sz w:val="16"/>
                <w:szCs w:val="18"/>
              </w:rPr>
              <w:t>Limited costs to public authorities. No new institutions envisioned.</w:t>
            </w:r>
          </w:p>
        </w:tc>
        <w:tc>
          <w:tcPr>
            <w:tcW w:w="1555" w:type="dxa"/>
            <w:shd w:val="clear" w:color="auto" w:fill="auto"/>
          </w:tcPr>
          <w:p w14:paraId="05AC6FE0" w14:textId="77777777" w:rsidR="00B075C6" w:rsidRPr="001A501A" w:rsidRDefault="00B075C6" w:rsidP="00C25209">
            <w:pPr>
              <w:rPr>
                <w:sz w:val="16"/>
                <w:szCs w:val="18"/>
              </w:rPr>
            </w:pPr>
            <w:r w:rsidRPr="001A501A">
              <w:rPr>
                <w:sz w:val="16"/>
                <w:szCs w:val="18"/>
              </w:rPr>
              <w:t>Limited costs to public authorities. No new institutions envisioned.</w:t>
            </w:r>
          </w:p>
        </w:tc>
        <w:tc>
          <w:tcPr>
            <w:tcW w:w="1266" w:type="dxa"/>
            <w:shd w:val="clear" w:color="auto" w:fill="auto"/>
          </w:tcPr>
          <w:p w14:paraId="434C8C9D" w14:textId="77777777" w:rsidR="00B075C6" w:rsidRPr="001A501A" w:rsidRDefault="00B075C6" w:rsidP="00C25209">
            <w:pPr>
              <w:rPr>
                <w:sz w:val="16"/>
                <w:szCs w:val="18"/>
              </w:rPr>
            </w:pPr>
            <w:r w:rsidRPr="001A501A">
              <w:rPr>
                <w:sz w:val="16"/>
                <w:szCs w:val="18"/>
              </w:rPr>
              <w:t>Limited costs to public authorities. No new institutions envisioned.</w:t>
            </w:r>
          </w:p>
        </w:tc>
        <w:tc>
          <w:tcPr>
            <w:tcW w:w="1241" w:type="dxa"/>
            <w:shd w:val="clear" w:color="auto" w:fill="auto"/>
          </w:tcPr>
          <w:p w14:paraId="6ABB2B44" w14:textId="77777777" w:rsidR="00B075C6" w:rsidRPr="001A501A" w:rsidRDefault="00B075C6" w:rsidP="00C25209">
            <w:pPr>
              <w:rPr>
                <w:sz w:val="16"/>
                <w:szCs w:val="18"/>
              </w:rPr>
            </w:pPr>
            <w:r w:rsidRPr="001A501A">
              <w:rPr>
                <w:sz w:val="16"/>
                <w:szCs w:val="18"/>
              </w:rPr>
              <w:t>Limited costs to public authorities. No new institutions envisioned.</w:t>
            </w:r>
          </w:p>
        </w:tc>
      </w:tr>
    </w:tbl>
    <w:p w14:paraId="6F458471" w14:textId="77777777" w:rsidR="00C443EC" w:rsidRPr="001A501A" w:rsidRDefault="00C443EC" w:rsidP="00B075C6">
      <w:pPr>
        <w:rPr>
          <w:rFonts w:ascii="Times New Roman" w:hAnsi="Times New Roman" w:cs="Times New Roman"/>
        </w:rPr>
      </w:pPr>
    </w:p>
    <w:tbl>
      <w:tblPr>
        <w:tblStyle w:val="TableGrid"/>
        <w:tblW w:w="5000" w:type="pct"/>
        <w:tblLook w:val="04A0" w:firstRow="1" w:lastRow="0" w:firstColumn="1" w:lastColumn="0" w:noHBand="0" w:noVBand="1"/>
      </w:tblPr>
      <w:tblGrid>
        <w:gridCol w:w="1097"/>
        <w:gridCol w:w="1136"/>
        <w:gridCol w:w="1090"/>
        <w:gridCol w:w="1275"/>
        <w:gridCol w:w="1522"/>
        <w:gridCol w:w="1359"/>
        <w:gridCol w:w="1241"/>
      </w:tblGrid>
      <w:tr w:rsidR="00C25209" w:rsidRPr="005F55D6" w14:paraId="4C2BFFB7" w14:textId="77777777" w:rsidTr="00C25209">
        <w:tc>
          <w:tcPr>
            <w:tcW w:w="8720" w:type="dxa"/>
            <w:gridSpan w:val="7"/>
            <w:shd w:val="clear" w:color="auto" w:fill="auto"/>
          </w:tcPr>
          <w:p w14:paraId="58F6CC53" w14:textId="77777777" w:rsidR="00C25209" w:rsidRPr="001A501A" w:rsidRDefault="00C25209" w:rsidP="00C25209">
            <w:pPr>
              <w:rPr>
                <w:b/>
                <w:sz w:val="16"/>
                <w:szCs w:val="16"/>
              </w:rPr>
            </w:pPr>
          </w:p>
          <w:p w14:paraId="0F096DF0" w14:textId="77777777" w:rsidR="00C25209" w:rsidRPr="001A501A" w:rsidRDefault="00C25209" w:rsidP="00C25209">
            <w:pPr>
              <w:jc w:val="center"/>
              <w:rPr>
                <w:b/>
                <w:sz w:val="16"/>
                <w:szCs w:val="16"/>
              </w:rPr>
            </w:pPr>
            <w:r w:rsidRPr="001A501A">
              <w:rPr>
                <w:b/>
                <w:sz w:val="16"/>
                <w:szCs w:val="16"/>
              </w:rPr>
              <w:t>Table 4: Summary of social impacts of options under Policy Area B</w:t>
            </w:r>
          </w:p>
          <w:p w14:paraId="77CB453C" w14:textId="77777777" w:rsidR="00C25209" w:rsidRPr="001A501A" w:rsidRDefault="00C25209" w:rsidP="00C25209">
            <w:pPr>
              <w:rPr>
                <w:sz w:val="16"/>
              </w:rPr>
            </w:pPr>
          </w:p>
        </w:tc>
      </w:tr>
      <w:tr w:rsidR="00C25209" w:rsidRPr="001A501A" w14:paraId="211198F6" w14:textId="77777777" w:rsidTr="002C033F">
        <w:tc>
          <w:tcPr>
            <w:tcW w:w="1097" w:type="dxa"/>
            <w:shd w:val="clear" w:color="auto" w:fill="auto"/>
          </w:tcPr>
          <w:p w14:paraId="4EFDDF21" w14:textId="77777777" w:rsidR="00C25209" w:rsidRPr="001A501A" w:rsidRDefault="00C25209" w:rsidP="00C25209">
            <w:pPr>
              <w:rPr>
                <w:b/>
                <w:sz w:val="16"/>
              </w:rPr>
            </w:pPr>
            <w:r w:rsidRPr="001A501A">
              <w:rPr>
                <w:b/>
                <w:sz w:val="16"/>
              </w:rPr>
              <w:t>Impact</w:t>
            </w:r>
          </w:p>
        </w:tc>
        <w:tc>
          <w:tcPr>
            <w:tcW w:w="1136" w:type="dxa"/>
            <w:shd w:val="clear" w:color="auto" w:fill="auto"/>
          </w:tcPr>
          <w:p w14:paraId="7C65D20C" w14:textId="77777777" w:rsidR="00C25209" w:rsidRPr="001A501A" w:rsidRDefault="00C25209" w:rsidP="00C25209">
            <w:pPr>
              <w:rPr>
                <w:b/>
                <w:sz w:val="16"/>
              </w:rPr>
            </w:pPr>
            <w:r w:rsidRPr="001A501A">
              <w:rPr>
                <w:b/>
                <w:sz w:val="16"/>
              </w:rPr>
              <w:t>Baseline</w:t>
            </w:r>
          </w:p>
        </w:tc>
        <w:tc>
          <w:tcPr>
            <w:tcW w:w="1090" w:type="dxa"/>
            <w:shd w:val="clear" w:color="auto" w:fill="auto"/>
          </w:tcPr>
          <w:p w14:paraId="69380720" w14:textId="77777777" w:rsidR="00C25209" w:rsidRPr="001A501A" w:rsidRDefault="00C25209" w:rsidP="00C25209">
            <w:pPr>
              <w:rPr>
                <w:b/>
                <w:sz w:val="16"/>
              </w:rPr>
            </w:pPr>
            <w:r w:rsidRPr="001A501A">
              <w:rPr>
                <w:b/>
                <w:sz w:val="16"/>
              </w:rPr>
              <w:t>B1</w:t>
            </w:r>
          </w:p>
        </w:tc>
        <w:tc>
          <w:tcPr>
            <w:tcW w:w="1275" w:type="dxa"/>
            <w:shd w:val="clear" w:color="auto" w:fill="auto"/>
          </w:tcPr>
          <w:p w14:paraId="25763EB4" w14:textId="77777777" w:rsidR="00C25209" w:rsidRPr="001A501A" w:rsidRDefault="00C25209" w:rsidP="00C25209">
            <w:pPr>
              <w:rPr>
                <w:b/>
                <w:sz w:val="16"/>
              </w:rPr>
            </w:pPr>
            <w:r w:rsidRPr="001A501A">
              <w:rPr>
                <w:b/>
                <w:sz w:val="16"/>
              </w:rPr>
              <w:t>B2a</w:t>
            </w:r>
          </w:p>
        </w:tc>
        <w:tc>
          <w:tcPr>
            <w:tcW w:w="1522" w:type="dxa"/>
            <w:shd w:val="clear" w:color="auto" w:fill="auto"/>
          </w:tcPr>
          <w:p w14:paraId="44503E55" w14:textId="77777777" w:rsidR="00C25209" w:rsidRPr="001A501A" w:rsidRDefault="00C25209" w:rsidP="00C25209">
            <w:pPr>
              <w:rPr>
                <w:b/>
                <w:sz w:val="16"/>
              </w:rPr>
            </w:pPr>
            <w:r w:rsidRPr="001A501A">
              <w:rPr>
                <w:b/>
                <w:sz w:val="16"/>
              </w:rPr>
              <w:t>B2b</w:t>
            </w:r>
          </w:p>
        </w:tc>
        <w:tc>
          <w:tcPr>
            <w:tcW w:w="1359" w:type="dxa"/>
            <w:shd w:val="clear" w:color="auto" w:fill="auto"/>
          </w:tcPr>
          <w:p w14:paraId="55740C88" w14:textId="77777777" w:rsidR="00C25209" w:rsidRPr="001A501A" w:rsidRDefault="00C25209" w:rsidP="00C25209">
            <w:pPr>
              <w:rPr>
                <w:b/>
                <w:sz w:val="16"/>
              </w:rPr>
            </w:pPr>
            <w:r w:rsidRPr="001A501A">
              <w:rPr>
                <w:b/>
                <w:sz w:val="16"/>
              </w:rPr>
              <w:t>B3a (portability element only)</w:t>
            </w:r>
          </w:p>
        </w:tc>
        <w:tc>
          <w:tcPr>
            <w:tcW w:w="1241" w:type="dxa"/>
            <w:shd w:val="clear" w:color="auto" w:fill="auto"/>
          </w:tcPr>
          <w:p w14:paraId="6011AC73" w14:textId="77777777" w:rsidR="00C25209" w:rsidRPr="001A501A" w:rsidRDefault="00C25209" w:rsidP="00C25209">
            <w:pPr>
              <w:rPr>
                <w:b/>
                <w:sz w:val="16"/>
              </w:rPr>
            </w:pPr>
            <w:r w:rsidRPr="001A501A">
              <w:rPr>
                <w:b/>
                <w:sz w:val="16"/>
              </w:rPr>
              <w:t>B3b (portability element only)</w:t>
            </w:r>
          </w:p>
        </w:tc>
      </w:tr>
      <w:tr w:rsidR="00C25209" w:rsidRPr="005F55D6" w14:paraId="0D9534DB" w14:textId="77777777" w:rsidTr="002C033F">
        <w:trPr>
          <w:trHeight w:val="20"/>
        </w:trPr>
        <w:tc>
          <w:tcPr>
            <w:tcW w:w="1097" w:type="dxa"/>
            <w:vMerge w:val="restart"/>
            <w:shd w:val="clear" w:color="auto" w:fill="auto"/>
          </w:tcPr>
          <w:p w14:paraId="3B25DF66" w14:textId="77777777" w:rsidR="00C25209" w:rsidRPr="001A501A" w:rsidRDefault="00C25209" w:rsidP="00C25209">
            <w:pPr>
              <w:rPr>
                <w:b/>
                <w:sz w:val="16"/>
              </w:rPr>
            </w:pPr>
            <w:r w:rsidRPr="001A501A">
              <w:rPr>
                <w:b/>
                <w:sz w:val="16"/>
              </w:rPr>
              <w:t>People exposed to algorithmic management</w:t>
            </w:r>
          </w:p>
        </w:tc>
        <w:tc>
          <w:tcPr>
            <w:tcW w:w="1136" w:type="dxa"/>
            <w:vMerge w:val="restart"/>
            <w:shd w:val="clear" w:color="auto" w:fill="auto"/>
          </w:tcPr>
          <w:p w14:paraId="36F81137" w14:textId="77777777" w:rsidR="00C25209" w:rsidRPr="001A501A" w:rsidRDefault="00C25209" w:rsidP="00C25209">
            <w:pPr>
              <w:rPr>
                <w:sz w:val="16"/>
              </w:rPr>
            </w:pPr>
            <w:r w:rsidRPr="001A501A">
              <w:rPr>
                <w:sz w:val="16"/>
              </w:rPr>
              <w:t xml:space="preserve">A total of 72.48 million - 101.05 million people exposed to algorithmic management processes at their place of work (main or secondary) at least to some extent. Up to 28.29 million of them are people working though platforms. There is currently a lack of clarity, transparency and platform accountability related to such working conditions. </w:t>
            </w:r>
          </w:p>
        </w:tc>
        <w:tc>
          <w:tcPr>
            <w:tcW w:w="6487" w:type="dxa"/>
            <w:gridSpan w:val="5"/>
            <w:shd w:val="clear" w:color="auto" w:fill="auto"/>
          </w:tcPr>
          <w:p w14:paraId="65B9378E" w14:textId="77777777" w:rsidR="00C25209" w:rsidRPr="001A501A" w:rsidRDefault="00C25209" w:rsidP="00C25209">
            <w:pPr>
              <w:rPr>
                <w:sz w:val="16"/>
              </w:rPr>
            </w:pPr>
            <w:r w:rsidRPr="001A501A">
              <w:rPr>
                <w:sz w:val="16"/>
              </w:rPr>
              <w:t xml:space="preserve">People gaining new rights with respect to the practices of algorithmic management in their work. </w:t>
            </w:r>
          </w:p>
        </w:tc>
      </w:tr>
      <w:tr w:rsidR="00C25209" w:rsidRPr="001A501A" w14:paraId="63FF3F11" w14:textId="77777777" w:rsidTr="002C033F">
        <w:tc>
          <w:tcPr>
            <w:tcW w:w="1097" w:type="dxa"/>
            <w:vMerge/>
            <w:shd w:val="clear" w:color="auto" w:fill="auto"/>
          </w:tcPr>
          <w:p w14:paraId="3019691C" w14:textId="77777777" w:rsidR="00C25209" w:rsidRPr="001A501A" w:rsidRDefault="00C25209" w:rsidP="00C25209">
            <w:pPr>
              <w:rPr>
                <w:b/>
                <w:sz w:val="16"/>
              </w:rPr>
            </w:pPr>
          </w:p>
        </w:tc>
        <w:tc>
          <w:tcPr>
            <w:tcW w:w="1136" w:type="dxa"/>
            <w:vMerge/>
            <w:shd w:val="clear" w:color="auto" w:fill="auto"/>
          </w:tcPr>
          <w:p w14:paraId="59E22FD0" w14:textId="77777777" w:rsidR="00C25209" w:rsidRPr="001A501A" w:rsidRDefault="00C25209" w:rsidP="00C25209">
            <w:pPr>
              <w:rPr>
                <w:sz w:val="16"/>
              </w:rPr>
            </w:pPr>
          </w:p>
        </w:tc>
        <w:tc>
          <w:tcPr>
            <w:tcW w:w="1090" w:type="dxa"/>
            <w:shd w:val="clear" w:color="auto" w:fill="auto"/>
          </w:tcPr>
          <w:p w14:paraId="555113D4" w14:textId="77777777" w:rsidR="00C25209" w:rsidRPr="001A501A" w:rsidRDefault="00C25209" w:rsidP="00C25209">
            <w:pPr>
              <w:jc w:val="center"/>
              <w:rPr>
                <w:sz w:val="16"/>
                <w:szCs w:val="18"/>
              </w:rPr>
            </w:pPr>
            <w:r w:rsidRPr="001A501A">
              <w:rPr>
                <w:sz w:val="16"/>
                <w:szCs w:val="18"/>
              </w:rPr>
              <w:t>0.86 – 2.05</w:t>
            </w:r>
            <w:r w:rsidRPr="001A501A">
              <w:rPr>
                <w:rFonts w:eastAsia="Calibri"/>
                <w:sz w:val="16"/>
                <w:szCs w:val="18"/>
              </w:rPr>
              <w:t xml:space="preserve"> million</w:t>
            </w:r>
            <w:r w:rsidRPr="001A501A">
              <w:rPr>
                <w:sz w:val="16"/>
                <w:szCs w:val="18"/>
              </w:rPr>
              <w:t xml:space="preserve"> people</w:t>
            </w:r>
          </w:p>
        </w:tc>
        <w:tc>
          <w:tcPr>
            <w:tcW w:w="1275" w:type="dxa"/>
            <w:shd w:val="clear" w:color="auto" w:fill="auto"/>
          </w:tcPr>
          <w:p w14:paraId="2272A0FB" w14:textId="77777777" w:rsidR="00C25209" w:rsidRPr="001A501A" w:rsidRDefault="00C25209" w:rsidP="00C25209">
            <w:pPr>
              <w:jc w:val="center"/>
              <w:rPr>
                <w:sz w:val="16"/>
                <w:szCs w:val="18"/>
              </w:rPr>
            </w:pPr>
            <w:r w:rsidRPr="001A501A">
              <w:rPr>
                <w:sz w:val="16"/>
                <w:szCs w:val="18"/>
              </w:rPr>
              <w:t>1.72 – 4.01</w:t>
            </w:r>
            <w:r w:rsidRPr="001A501A">
              <w:rPr>
                <w:rFonts w:eastAsia="Calibri"/>
                <w:sz w:val="16"/>
                <w:szCs w:val="18"/>
              </w:rPr>
              <w:t xml:space="preserve"> million</w:t>
            </w:r>
            <w:r w:rsidRPr="001A501A">
              <w:rPr>
                <w:sz w:val="16"/>
                <w:szCs w:val="18"/>
              </w:rPr>
              <w:t xml:space="preserve"> people</w:t>
            </w:r>
          </w:p>
        </w:tc>
        <w:tc>
          <w:tcPr>
            <w:tcW w:w="1522" w:type="dxa"/>
            <w:shd w:val="clear" w:color="auto" w:fill="auto"/>
          </w:tcPr>
          <w:p w14:paraId="2296856B" w14:textId="77777777" w:rsidR="00C25209" w:rsidRPr="001A501A" w:rsidRDefault="00C25209" w:rsidP="00C25209">
            <w:pPr>
              <w:jc w:val="center"/>
              <w:rPr>
                <w:sz w:val="16"/>
                <w:szCs w:val="18"/>
              </w:rPr>
            </w:pPr>
            <w:r w:rsidRPr="001A501A">
              <w:rPr>
                <w:rFonts w:eastAsia="Calibri"/>
                <w:sz w:val="16"/>
                <w:szCs w:val="18"/>
              </w:rPr>
              <w:t>&lt;28.29 million</w:t>
            </w:r>
            <w:r w:rsidRPr="001A501A">
              <w:rPr>
                <w:sz w:val="16"/>
                <w:szCs w:val="18"/>
              </w:rPr>
              <w:t xml:space="preserve"> people</w:t>
            </w:r>
          </w:p>
        </w:tc>
        <w:tc>
          <w:tcPr>
            <w:tcW w:w="1359" w:type="dxa"/>
            <w:shd w:val="clear" w:color="auto" w:fill="auto"/>
          </w:tcPr>
          <w:p w14:paraId="0389113F" w14:textId="77777777" w:rsidR="00C25209" w:rsidRPr="001A501A" w:rsidRDefault="00C25209" w:rsidP="00C25209">
            <w:pPr>
              <w:jc w:val="center"/>
              <w:rPr>
                <w:sz w:val="16"/>
                <w:szCs w:val="18"/>
              </w:rPr>
            </w:pPr>
            <w:r w:rsidRPr="001A501A">
              <w:rPr>
                <w:sz w:val="16"/>
                <w:szCs w:val="18"/>
              </w:rPr>
              <w:t>0.96 to 2.01 million people</w:t>
            </w:r>
          </w:p>
        </w:tc>
        <w:tc>
          <w:tcPr>
            <w:tcW w:w="1241" w:type="dxa"/>
            <w:shd w:val="clear" w:color="auto" w:fill="auto"/>
          </w:tcPr>
          <w:p w14:paraId="3C675A48" w14:textId="77777777" w:rsidR="00C25209" w:rsidRPr="001A501A" w:rsidRDefault="00C25209" w:rsidP="00C25209">
            <w:pPr>
              <w:jc w:val="center"/>
              <w:rPr>
                <w:sz w:val="16"/>
                <w:szCs w:val="18"/>
              </w:rPr>
            </w:pPr>
            <w:r w:rsidRPr="001A501A">
              <w:rPr>
                <w:rFonts w:eastAsia="Calibri"/>
                <w:sz w:val="16"/>
                <w:szCs w:val="18"/>
              </w:rPr>
              <w:t>&lt;24.11 million</w:t>
            </w:r>
            <w:r w:rsidRPr="001A501A">
              <w:rPr>
                <w:sz w:val="16"/>
                <w:szCs w:val="18"/>
              </w:rPr>
              <w:t xml:space="preserve"> people</w:t>
            </w:r>
          </w:p>
        </w:tc>
      </w:tr>
    </w:tbl>
    <w:p w14:paraId="522350E2" w14:textId="77777777" w:rsidR="00C25209" w:rsidRPr="001A501A" w:rsidRDefault="00C25209" w:rsidP="00B075C6">
      <w:pPr>
        <w:rPr>
          <w:rFonts w:ascii="Times New Roman" w:hAnsi="Times New Roman" w:cs="Times New Roman"/>
        </w:rPr>
      </w:pPr>
    </w:p>
    <w:tbl>
      <w:tblPr>
        <w:tblStyle w:val="TableGrid"/>
        <w:tblW w:w="5000" w:type="pct"/>
        <w:tblLook w:val="04A0" w:firstRow="1" w:lastRow="0" w:firstColumn="1" w:lastColumn="0" w:noHBand="0" w:noVBand="1"/>
      </w:tblPr>
      <w:tblGrid>
        <w:gridCol w:w="1722"/>
        <w:gridCol w:w="1917"/>
        <w:gridCol w:w="1363"/>
        <w:gridCol w:w="1967"/>
        <w:gridCol w:w="1751"/>
      </w:tblGrid>
      <w:tr w:rsidR="00C25209" w:rsidRPr="005F55D6" w14:paraId="1BFBDCB6" w14:textId="77777777" w:rsidTr="00C25209">
        <w:tc>
          <w:tcPr>
            <w:tcW w:w="8720" w:type="dxa"/>
            <w:gridSpan w:val="5"/>
            <w:shd w:val="clear" w:color="auto" w:fill="auto"/>
          </w:tcPr>
          <w:p w14:paraId="2FE2C28C" w14:textId="77777777" w:rsidR="00C25209" w:rsidRPr="001A501A" w:rsidRDefault="00C25209" w:rsidP="00C25209">
            <w:pPr>
              <w:rPr>
                <w:b/>
                <w:sz w:val="16"/>
                <w:szCs w:val="16"/>
              </w:rPr>
            </w:pPr>
          </w:p>
          <w:p w14:paraId="294E4389" w14:textId="77777777" w:rsidR="00C25209" w:rsidRPr="001A501A" w:rsidRDefault="00C25209" w:rsidP="00C25209">
            <w:pPr>
              <w:jc w:val="center"/>
              <w:rPr>
                <w:b/>
                <w:sz w:val="16"/>
                <w:szCs w:val="16"/>
              </w:rPr>
            </w:pPr>
            <w:r w:rsidRPr="001A501A">
              <w:rPr>
                <w:b/>
                <w:sz w:val="16"/>
                <w:szCs w:val="16"/>
              </w:rPr>
              <w:t>Table 5: Summary of economic</w:t>
            </w:r>
            <w:r w:rsidR="00991F44" w:rsidRPr="001A501A">
              <w:rPr>
                <w:b/>
                <w:sz w:val="16"/>
                <w:szCs w:val="16"/>
              </w:rPr>
              <w:t xml:space="preserve"> and social</w:t>
            </w:r>
            <w:r w:rsidRPr="001A501A">
              <w:rPr>
                <w:b/>
                <w:sz w:val="16"/>
                <w:szCs w:val="16"/>
              </w:rPr>
              <w:t xml:space="preserve"> impacts of options under Policy Area C</w:t>
            </w:r>
          </w:p>
          <w:p w14:paraId="3A81ADF8" w14:textId="77777777" w:rsidR="00C25209" w:rsidRPr="001A501A" w:rsidRDefault="00C25209" w:rsidP="00C25209">
            <w:pPr>
              <w:rPr>
                <w:sz w:val="16"/>
                <w:szCs w:val="16"/>
              </w:rPr>
            </w:pPr>
          </w:p>
        </w:tc>
      </w:tr>
      <w:tr w:rsidR="00C25209" w:rsidRPr="001A501A" w14:paraId="4420F503" w14:textId="77777777" w:rsidTr="00C25209">
        <w:tc>
          <w:tcPr>
            <w:tcW w:w="1722" w:type="dxa"/>
            <w:shd w:val="clear" w:color="auto" w:fill="auto"/>
            <w:hideMark/>
          </w:tcPr>
          <w:p w14:paraId="284EEEE3" w14:textId="77777777" w:rsidR="00C25209" w:rsidRPr="001A501A" w:rsidRDefault="00C25209" w:rsidP="00C25209">
            <w:pPr>
              <w:rPr>
                <w:b/>
                <w:sz w:val="16"/>
                <w:szCs w:val="16"/>
              </w:rPr>
            </w:pPr>
            <w:r w:rsidRPr="001A501A">
              <w:rPr>
                <w:b/>
                <w:sz w:val="16"/>
                <w:szCs w:val="16"/>
              </w:rPr>
              <w:t>Impact</w:t>
            </w:r>
          </w:p>
        </w:tc>
        <w:tc>
          <w:tcPr>
            <w:tcW w:w="1917" w:type="dxa"/>
            <w:shd w:val="clear" w:color="auto" w:fill="auto"/>
            <w:hideMark/>
          </w:tcPr>
          <w:p w14:paraId="772F39DA" w14:textId="77777777" w:rsidR="00C25209" w:rsidRPr="001A501A" w:rsidRDefault="00C25209" w:rsidP="00C25209">
            <w:pPr>
              <w:rPr>
                <w:b/>
                <w:sz w:val="16"/>
                <w:szCs w:val="16"/>
              </w:rPr>
            </w:pPr>
            <w:r w:rsidRPr="001A501A">
              <w:rPr>
                <w:b/>
                <w:sz w:val="16"/>
                <w:szCs w:val="16"/>
              </w:rPr>
              <w:t>Baseline</w:t>
            </w:r>
          </w:p>
        </w:tc>
        <w:tc>
          <w:tcPr>
            <w:tcW w:w="1363" w:type="dxa"/>
            <w:shd w:val="clear" w:color="auto" w:fill="auto"/>
            <w:hideMark/>
          </w:tcPr>
          <w:p w14:paraId="69CB53A8" w14:textId="77777777" w:rsidR="00C25209" w:rsidRPr="001A501A" w:rsidRDefault="00C25209" w:rsidP="00C25209">
            <w:pPr>
              <w:rPr>
                <w:b/>
                <w:sz w:val="16"/>
                <w:szCs w:val="16"/>
              </w:rPr>
            </w:pPr>
            <w:r w:rsidRPr="001A501A">
              <w:rPr>
                <w:b/>
                <w:sz w:val="16"/>
                <w:szCs w:val="16"/>
              </w:rPr>
              <w:t>C1</w:t>
            </w:r>
          </w:p>
        </w:tc>
        <w:tc>
          <w:tcPr>
            <w:tcW w:w="1967" w:type="dxa"/>
            <w:shd w:val="clear" w:color="auto" w:fill="auto"/>
            <w:hideMark/>
          </w:tcPr>
          <w:p w14:paraId="385550CA" w14:textId="77777777" w:rsidR="00C25209" w:rsidRPr="001A501A" w:rsidRDefault="00C25209" w:rsidP="00C25209">
            <w:pPr>
              <w:rPr>
                <w:b/>
                <w:sz w:val="16"/>
                <w:szCs w:val="16"/>
              </w:rPr>
            </w:pPr>
            <w:r w:rsidRPr="001A501A">
              <w:rPr>
                <w:b/>
                <w:sz w:val="16"/>
                <w:szCs w:val="16"/>
              </w:rPr>
              <w:t>C2</w:t>
            </w:r>
          </w:p>
        </w:tc>
        <w:tc>
          <w:tcPr>
            <w:tcW w:w="1751" w:type="dxa"/>
            <w:shd w:val="clear" w:color="auto" w:fill="auto"/>
            <w:hideMark/>
          </w:tcPr>
          <w:p w14:paraId="3C09196B" w14:textId="77777777" w:rsidR="00C25209" w:rsidRPr="001A501A" w:rsidRDefault="00C25209" w:rsidP="00C25209">
            <w:pPr>
              <w:rPr>
                <w:b/>
                <w:sz w:val="16"/>
                <w:szCs w:val="16"/>
              </w:rPr>
            </w:pPr>
            <w:r w:rsidRPr="001A501A">
              <w:rPr>
                <w:b/>
                <w:sz w:val="16"/>
                <w:szCs w:val="16"/>
              </w:rPr>
              <w:t>C3</w:t>
            </w:r>
          </w:p>
        </w:tc>
      </w:tr>
      <w:tr w:rsidR="00C25209" w:rsidRPr="005F55D6" w14:paraId="68294703" w14:textId="77777777" w:rsidTr="00C25209">
        <w:tc>
          <w:tcPr>
            <w:tcW w:w="1722" w:type="dxa"/>
            <w:shd w:val="clear" w:color="auto" w:fill="auto"/>
          </w:tcPr>
          <w:p w14:paraId="3F645772" w14:textId="77777777" w:rsidR="00C25209" w:rsidRPr="001A501A" w:rsidRDefault="00C25209" w:rsidP="00C25209">
            <w:pPr>
              <w:rPr>
                <w:b/>
                <w:sz w:val="16"/>
                <w:szCs w:val="16"/>
              </w:rPr>
            </w:pPr>
            <w:r w:rsidRPr="001A501A">
              <w:rPr>
                <w:b/>
                <w:sz w:val="16"/>
                <w:szCs w:val="16"/>
              </w:rPr>
              <w:t>Administrative costs to platforms</w:t>
            </w:r>
          </w:p>
        </w:tc>
        <w:tc>
          <w:tcPr>
            <w:tcW w:w="1917" w:type="dxa"/>
            <w:shd w:val="clear" w:color="auto" w:fill="auto"/>
          </w:tcPr>
          <w:p w14:paraId="077B84B6" w14:textId="77777777" w:rsidR="00C25209" w:rsidRPr="001A501A" w:rsidRDefault="00C25209" w:rsidP="00991F44">
            <w:pPr>
              <w:rPr>
                <w:sz w:val="16"/>
                <w:szCs w:val="16"/>
              </w:rPr>
            </w:pPr>
            <w:r w:rsidRPr="001A501A">
              <w:rPr>
                <w:sz w:val="16"/>
                <w:szCs w:val="16"/>
              </w:rPr>
              <w:t>No administrative costs.</w:t>
            </w:r>
          </w:p>
        </w:tc>
        <w:tc>
          <w:tcPr>
            <w:tcW w:w="1363" w:type="dxa"/>
            <w:shd w:val="clear" w:color="auto" w:fill="auto"/>
          </w:tcPr>
          <w:p w14:paraId="289EFADB" w14:textId="77777777" w:rsidR="00C25209" w:rsidRPr="001A501A" w:rsidRDefault="00645D30" w:rsidP="00645D30">
            <w:pPr>
              <w:rPr>
                <w:sz w:val="16"/>
                <w:szCs w:val="16"/>
              </w:rPr>
            </w:pPr>
            <w:r w:rsidRPr="001A501A">
              <w:rPr>
                <w:sz w:val="16"/>
                <w:szCs w:val="16"/>
              </w:rPr>
              <w:t xml:space="preserve">Same as baseline. </w:t>
            </w:r>
            <w:r w:rsidR="00C25209" w:rsidRPr="001A501A">
              <w:rPr>
                <w:sz w:val="16"/>
                <w:szCs w:val="16"/>
              </w:rPr>
              <w:t xml:space="preserve">. </w:t>
            </w:r>
          </w:p>
        </w:tc>
        <w:tc>
          <w:tcPr>
            <w:tcW w:w="1967" w:type="dxa"/>
            <w:shd w:val="clear" w:color="auto" w:fill="auto"/>
          </w:tcPr>
          <w:p w14:paraId="760A7AFF" w14:textId="77777777" w:rsidR="00C25209" w:rsidRPr="001A501A" w:rsidRDefault="00C25209" w:rsidP="00C25209">
            <w:pPr>
              <w:rPr>
                <w:sz w:val="16"/>
                <w:szCs w:val="16"/>
              </w:rPr>
            </w:pPr>
            <w:r w:rsidRPr="001A501A">
              <w:rPr>
                <w:sz w:val="16"/>
                <w:szCs w:val="16"/>
              </w:rPr>
              <w:t>Estimated total one-off cost per platform: 4 x 23,07 = EUR 92.28</w:t>
            </w:r>
          </w:p>
          <w:p w14:paraId="0B1D87DE" w14:textId="77777777" w:rsidR="00C25209" w:rsidRPr="001A501A" w:rsidRDefault="00C25209" w:rsidP="00C25209">
            <w:pPr>
              <w:rPr>
                <w:sz w:val="16"/>
                <w:szCs w:val="16"/>
              </w:rPr>
            </w:pPr>
            <w:r w:rsidRPr="001A501A">
              <w:rPr>
                <w:sz w:val="16"/>
                <w:szCs w:val="16"/>
              </w:rPr>
              <w:t>Combined cost for all on-location platforms – 92.28 x 329 = EUR 30,360</w:t>
            </w:r>
          </w:p>
          <w:p w14:paraId="06F2139D" w14:textId="77777777" w:rsidR="00C25209" w:rsidRPr="001A501A" w:rsidRDefault="00C25209" w:rsidP="00C25209">
            <w:pPr>
              <w:rPr>
                <w:sz w:val="16"/>
                <w:szCs w:val="16"/>
              </w:rPr>
            </w:pPr>
            <w:r w:rsidRPr="001A501A">
              <w:rPr>
                <w:sz w:val="16"/>
                <w:szCs w:val="16"/>
              </w:rPr>
              <w:t>Estimated total one-off cost for online platforms – 92.28 x 187= EUR 17,256</w:t>
            </w:r>
          </w:p>
          <w:p w14:paraId="0FE717D9" w14:textId="77777777" w:rsidR="00C25209" w:rsidRPr="001A501A" w:rsidRDefault="00C25209" w:rsidP="00C25209">
            <w:pPr>
              <w:rPr>
                <w:sz w:val="16"/>
                <w:szCs w:val="16"/>
                <w:lang w:val="lt-LT"/>
              </w:rPr>
            </w:pPr>
            <w:r w:rsidRPr="001A501A">
              <w:rPr>
                <w:sz w:val="16"/>
                <w:szCs w:val="16"/>
              </w:rPr>
              <w:t>Cost of updates could be 0 if data is automatically linked with the feature (likely scenario).</w:t>
            </w:r>
          </w:p>
          <w:p w14:paraId="2F8AA0F2" w14:textId="77777777" w:rsidR="00C25209" w:rsidRPr="001A501A" w:rsidRDefault="00C25209" w:rsidP="00C25209">
            <w:pPr>
              <w:rPr>
                <w:sz w:val="16"/>
                <w:szCs w:val="16"/>
              </w:rPr>
            </w:pPr>
            <w:r w:rsidRPr="001A501A">
              <w:rPr>
                <w:sz w:val="16"/>
                <w:szCs w:val="16"/>
              </w:rPr>
              <w:t>Double the costs above per year if manual updates are needed.</w:t>
            </w:r>
          </w:p>
        </w:tc>
        <w:tc>
          <w:tcPr>
            <w:tcW w:w="1751" w:type="dxa"/>
            <w:shd w:val="clear" w:color="auto" w:fill="auto"/>
          </w:tcPr>
          <w:p w14:paraId="744D37D5" w14:textId="77777777" w:rsidR="00C25209" w:rsidRPr="001A501A" w:rsidRDefault="00C25209" w:rsidP="00C25209">
            <w:pPr>
              <w:rPr>
                <w:sz w:val="16"/>
                <w:szCs w:val="16"/>
              </w:rPr>
            </w:pPr>
            <w:r w:rsidRPr="001A501A">
              <w:rPr>
                <w:sz w:val="16"/>
                <w:szCs w:val="16"/>
              </w:rPr>
              <w:t>Estimated one-off cost for on-location platforms – EUR 105,660</w:t>
            </w:r>
          </w:p>
          <w:p w14:paraId="5163D100" w14:textId="77777777" w:rsidR="00C25209" w:rsidRPr="001A501A" w:rsidRDefault="00C25209" w:rsidP="00C25209">
            <w:pPr>
              <w:rPr>
                <w:sz w:val="16"/>
                <w:szCs w:val="16"/>
              </w:rPr>
            </w:pPr>
            <w:r w:rsidRPr="001A501A">
              <w:rPr>
                <w:sz w:val="16"/>
                <w:szCs w:val="16"/>
              </w:rPr>
              <w:t>Estimated one-off cost for online platforms – EUR 299,356</w:t>
            </w:r>
          </w:p>
          <w:p w14:paraId="7D55D91E" w14:textId="77777777" w:rsidR="00C25209" w:rsidRPr="001A501A" w:rsidRDefault="00C25209" w:rsidP="00C25209">
            <w:pPr>
              <w:rPr>
                <w:sz w:val="16"/>
                <w:szCs w:val="16"/>
              </w:rPr>
            </w:pPr>
            <w:r w:rsidRPr="001A501A">
              <w:rPr>
                <w:sz w:val="16"/>
                <w:szCs w:val="16"/>
              </w:rPr>
              <w:t>Cost of updates could be 0 if data is automatically linked with the feature (likely scenario).</w:t>
            </w:r>
          </w:p>
          <w:p w14:paraId="61775838" w14:textId="77777777" w:rsidR="00C25209" w:rsidRPr="001A501A" w:rsidRDefault="00C25209" w:rsidP="00C25209">
            <w:pPr>
              <w:rPr>
                <w:sz w:val="16"/>
                <w:szCs w:val="16"/>
              </w:rPr>
            </w:pPr>
            <w:r w:rsidRPr="001A501A">
              <w:rPr>
                <w:sz w:val="16"/>
                <w:szCs w:val="16"/>
              </w:rPr>
              <w:t>Double the costs above if manual updates are needed.</w:t>
            </w:r>
          </w:p>
          <w:p w14:paraId="3A805428" w14:textId="77777777" w:rsidR="00C25209" w:rsidRPr="001A501A" w:rsidRDefault="00C25209" w:rsidP="00C25209">
            <w:pPr>
              <w:rPr>
                <w:sz w:val="16"/>
                <w:szCs w:val="16"/>
              </w:rPr>
            </w:pPr>
          </w:p>
        </w:tc>
      </w:tr>
      <w:tr w:rsidR="00C25209" w:rsidRPr="001A501A" w14:paraId="7EE28F1C" w14:textId="77777777" w:rsidTr="00C25209">
        <w:tc>
          <w:tcPr>
            <w:tcW w:w="1722" w:type="dxa"/>
            <w:shd w:val="clear" w:color="auto" w:fill="auto"/>
          </w:tcPr>
          <w:p w14:paraId="12963F0B" w14:textId="77777777" w:rsidR="00C25209" w:rsidRPr="001A501A" w:rsidRDefault="00C25209" w:rsidP="00C25209">
            <w:pPr>
              <w:rPr>
                <w:b/>
                <w:sz w:val="16"/>
                <w:szCs w:val="16"/>
              </w:rPr>
            </w:pPr>
            <w:r w:rsidRPr="001A501A">
              <w:rPr>
                <w:b/>
                <w:sz w:val="16"/>
                <w:szCs w:val="16"/>
              </w:rPr>
              <w:t>Impacts on consumers, traditional businesses, and the economy at large</w:t>
            </w:r>
          </w:p>
        </w:tc>
        <w:tc>
          <w:tcPr>
            <w:tcW w:w="1917" w:type="dxa"/>
            <w:shd w:val="clear" w:color="auto" w:fill="auto"/>
          </w:tcPr>
          <w:p w14:paraId="28FD53A0" w14:textId="77777777" w:rsidR="00C25209" w:rsidRPr="001A501A" w:rsidRDefault="00C25209" w:rsidP="00C25209">
            <w:pPr>
              <w:rPr>
                <w:sz w:val="16"/>
                <w:szCs w:val="16"/>
              </w:rPr>
            </w:pPr>
            <w:r w:rsidRPr="001A501A">
              <w:rPr>
                <w:sz w:val="16"/>
                <w:szCs w:val="16"/>
              </w:rPr>
              <w:t>Negligible</w:t>
            </w:r>
          </w:p>
          <w:p w14:paraId="197DF7AB" w14:textId="77777777" w:rsidR="00C25209" w:rsidRPr="001A501A" w:rsidRDefault="00C25209" w:rsidP="00C25209">
            <w:pPr>
              <w:jc w:val="center"/>
              <w:rPr>
                <w:sz w:val="16"/>
                <w:szCs w:val="16"/>
              </w:rPr>
            </w:pPr>
          </w:p>
        </w:tc>
        <w:tc>
          <w:tcPr>
            <w:tcW w:w="1363" w:type="dxa"/>
            <w:shd w:val="clear" w:color="auto" w:fill="auto"/>
          </w:tcPr>
          <w:p w14:paraId="10932D19" w14:textId="77777777" w:rsidR="00C25209" w:rsidRPr="001A501A" w:rsidRDefault="00C25209" w:rsidP="00C25209">
            <w:pPr>
              <w:rPr>
                <w:sz w:val="16"/>
                <w:szCs w:val="16"/>
              </w:rPr>
            </w:pPr>
            <w:r w:rsidRPr="001A501A">
              <w:rPr>
                <w:sz w:val="16"/>
                <w:szCs w:val="16"/>
              </w:rPr>
              <w:t>Negligible</w:t>
            </w:r>
          </w:p>
        </w:tc>
        <w:tc>
          <w:tcPr>
            <w:tcW w:w="1967" w:type="dxa"/>
            <w:shd w:val="clear" w:color="auto" w:fill="auto"/>
          </w:tcPr>
          <w:p w14:paraId="7935C09D" w14:textId="77777777" w:rsidR="00C25209" w:rsidRPr="001A501A" w:rsidRDefault="00C25209" w:rsidP="00C25209">
            <w:pPr>
              <w:rPr>
                <w:sz w:val="16"/>
                <w:szCs w:val="16"/>
              </w:rPr>
            </w:pPr>
            <w:r w:rsidRPr="001A501A">
              <w:rPr>
                <w:sz w:val="16"/>
                <w:szCs w:val="16"/>
              </w:rPr>
              <w:t>Negligible</w:t>
            </w:r>
          </w:p>
        </w:tc>
        <w:tc>
          <w:tcPr>
            <w:tcW w:w="1751" w:type="dxa"/>
            <w:shd w:val="clear" w:color="auto" w:fill="auto"/>
          </w:tcPr>
          <w:p w14:paraId="1E2B5181" w14:textId="77777777" w:rsidR="00C25209" w:rsidRPr="001A501A" w:rsidRDefault="00C25209" w:rsidP="00C25209">
            <w:pPr>
              <w:rPr>
                <w:sz w:val="16"/>
                <w:szCs w:val="16"/>
              </w:rPr>
            </w:pPr>
            <w:r w:rsidRPr="001A501A">
              <w:rPr>
                <w:sz w:val="16"/>
                <w:szCs w:val="16"/>
              </w:rPr>
              <w:t>Negligible</w:t>
            </w:r>
          </w:p>
        </w:tc>
      </w:tr>
      <w:tr w:rsidR="00C25209" w:rsidRPr="001A501A" w14:paraId="177A5672" w14:textId="77777777" w:rsidTr="00C25209">
        <w:tc>
          <w:tcPr>
            <w:tcW w:w="8720" w:type="dxa"/>
            <w:gridSpan w:val="5"/>
            <w:shd w:val="clear" w:color="auto" w:fill="auto"/>
          </w:tcPr>
          <w:p w14:paraId="54992FCA" w14:textId="77777777" w:rsidR="00C25209" w:rsidRPr="001A501A" w:rsidRDefault="00C25209" w:rsidP="00C25209">
            <w:pPr>
              <w:rPr>
                <w:b/>
                <w:sz w:val="16"/>
                <w:szCs w:val="16"/>
              </w:rPr>
            </w:pPr>
          </w:p>
          <w:p w14:paraId="13CB33B9" w14:textId="77777777" w:rsidR="00C25209" w:rsidRPr="001A501A" w:rsidRDefault="00C25209" w:rsidP="00C25209">
            <w:pPr>
              <w:jc w:val="center"/>
              <w:rPr>
                <w:b/>
                <w:sz w:val="16"/>
                <w:szCs w:val="16"/>
              </w:rPr>
            </w:pPr>
            <w:r w:rsidRPr="001A501A">
              <w:rPr>
                <w:b/>
                <w:sz w:val="16"/>
                <w:szCs w:val="16"/>
              </w:rPr>
              <w:t>Public sector</w:t>
            </w:r>
          </w:p>
          <w:p w14:paraId="758C03CA" w14:textId="77777777" w:rsidR="00C25209" w:rsidRPr="001A501A" w:rsidRDefault="00C25209" w:rsidP="00C25209">
            <w:pPr>
              <w:rPr>
                <w:sz w:val="16"/>
                <w:szCs w:val="16"/>
              </w:rPr>
            </w:pPr>
          </w:p>
        </w:tc>
      </w:tr>
      <w:tr w:rsidR="00C25209" w:rsidRPr="005F55D6" w14:paraId="4791A043" w14:textId="77777777" w:rsidTr="00C25209">
        <w:tc>
          <w:tcPr>
            <w:tcW w:w="1722" w:type="dxa"/>
            <w:shd w:val="clear" w:color="auto" w:fill="auto"/>
          </w:tcPr>
          <w:p w14:paraId="4B5302D8" w14:textId="77777777" w:rsidR="00C25209" w:rsidRPr="001A501A" w:rsidRDefault="00C25209" w:rsidP="00C25209">
            <w:pPr>
              <w:rPr>
                <w:b/>
                <w:sz w:val="16"/>
                <w:szCs w:val="16"/>
              </w:rPr>
            </w:pPr>
            <w:r w:rsidRPr="001A501A">
              <w:rPr>
                <w:b/>
                <w:sz w:val="16"/>
                <w:szCs w:val="16"/>
              </w:rPr>
              <w:t>Costs/ benefits to the public sector</w:t>
            </w:r>
          </w:p>
        </w:tc>
        <w:tc>
          <w:tcPr>
            <w:tcW w:w="1917" w:type="dxa"/>
            <w:shd w:val="clear" w:color="auto" w:fill="auto"/>
          </w:tcPr>
          <w:p w14:paraId="4AA0F17C" w14:textId="77777777" w:rsidR="00C25209" w:rsidRPr="001A501A" w:rsidRDefault="00991F44" w:rsidP="00C25209">
            <w:pPr>
              <w:jc w:val="center"/>
              <w:rPr>
                <w:sz w:val="16"/>
                <w:szCs w:val="16"/>
              </w:rPr>
            </w:pPr>
            <w:r w:rsidRPr="001A501A">
              <w:rPr>
                <w:sz w:val="16"/>
                <w:szCs w:val="16"/>
              </w:rPr>
              <w:t>N/A</w:t>
            </w:r>
          </w:p>
        </w:tc>
        <w:tc>
          <w:tcPr>
            <w:tcW w:w="1363" w:type="dxa"/>
            <w:shd w:val="clear" w:color="auto" w:fill="auto"/>
          </w:tcPr>
          <w:p w14:paraId="1B5CF3CC" w14:textId="77777777" w:rsidR="00C25209" w:rsidRPr="001A501A" w:rsidRDefault="00892520" w:rsidP="00C25209">
            <w:pPr>
              <w:rPr>
                <w:sz w:val="16"/>
                <w:szCs w:val="16"/>
              </w:rPr>
            </w:pPr>
            <w:r w:rsidRPr="001A501A">
              <w:rPr>
                <w:sz w:val="16"/>
                <w:szCs w:val="16"/>
              </w:rPr>
              <w:t>Potentially i</w:t>
            </w:r>
            <w:r w:rsidR="00991F44" w:rsidRPr="001A501A">
              <w:rPr>
                <w:sz w:val="16"/>
                <w:szCs w:val="16"/>
              </w:rPr>
              <w:t>ncreased revenues from social protection contributions</w:t>
            </w:r>
            <w:r w:rsidRPr="001A501A">
              <w:rPr>
                <w:sz w:val="16"/>
                <w:szCs w:val="16"/>
              </w:rPr>
              <w:t xml:space="preserve">, </w:t>
            </w:r>
            <w:r w:rsidR="00E83F9E" w:rsidRPr="001A501A">
              <w:rPr>
                <w:sz w:val="16"/>
                <w:szCs w:val="16"/>
              </w:rPr>
              <w:t xml:space="preserve">derived from better compliance with employer’s obligations, </w:t>
            </w:r>
            <w:r w:rsidRPr="001A501A">
              <w:rPr>
                <w:sz w:val="16"/>
                <w:szCs w:val="16"/>
              </w:rPr>
              <w:t xml:space="preserve">depending on options under Policy Area A. </w:t>
            </w:r>
          </w:p>
        </w:tc>
        <w:tc>
          <w:tcPr>
            <w:tcW w:w="1967" w:type="dxa"/>
            <w:shd w:val="clear" w:color="auto" w:fill="auto"/>
          </w:tcPr>
          <w:p w14:paraId="5801931A" w14:textId="77777777" w:rsidR="00C25209" w:rsidRPr="001A501A" w:rsidRDefault="00C25209" w:rsidP="00C25209">
            <w:pPr>
              <w:rPr>
                <w:sz w:val="16"/>
                <w:szCs w:val="16"/>
              </w:rPr>
            </w:pPr>
            <w:r w:rsidRPr="001A501A">
              <w:rPr>
                <w:sz w:val="16"/>
                <w:szCs w:val="16"/>
              </w:rPr>
              <w:t>Minimal costs to public authorities: public authorities monitor whether platforms publish the information requested and enforce the publication requirement if platforms do not comply</w:t>
            </w:r>
            <w:r w:rsidR="00645D30" w:rsidRPr="001A501A">
              <w:rPr>
                <w:sz w:val="16"/>
                <w:szCs w:val="16"/>
              </w:rPr>
              <w:t>.</w:t>
            </w:r>
          </w:p>
          <w:p w14:paraId="4F753CE9" w14:textId="77777777" w:rsidR="00991F44" w:rsidRPr="001A501A" w:rsidRDefault="00991F44" w:rsidP="00C25209">
            <w:pPr>
              <w:rPr>
                <w:sz w:val="16"/>
                <w:szCs w:val="16"/>
              </w:rPr>
            </w:pPr>
          </w:p>
          <w:p w14:paraId="5FAEA922" w14:textId="77777777" w:rsidR="00991F44" w:rsidRPr="001A501A" w:rsidRDefault="00991F44" w:rsidP="00C25209">
            <w:pPr>
              <w:rPr>
                <w:sz w:val="16"/>
                <w:szCs w:val="16"/>
              </w:rPr>
            </w:pPr>
          </w:p>
        </w:tc>
        <w:tc>
          <w:tcPr>
            <w:tcW w:w="1751" w:type="dxa"/>
            <w:shd w:val="clear" w:color="auto" w:fill="auto"/>
          </w:tcPr>
          <w:p w14:paraId="4A9B6C2C" w14:textId="77777777" w:rsidR="00C25209" w:rsidRPr="001A501A" w:rsidRDefault="00C25209" w:rsidP="00C25209">
            <w:pPr>
              <w:rPr>
                <w:sz w:val="16"/>
                <w:szCs w:val="16"/>
              </w:rPr>
            </w:pPr>
            <w:r w:rsidRPr="001A501A">
              <w:rPr>
                <w:sz w:val="16"/>
                <w:szCs w:val="16"/>
              </w:rPr>
              <w:t xml:space="preserve"> Millions or thousands of EUR for a register, which will collect information on up to 100 platforms per country</w:t>
            </w:r>
            <w:r w:rsidR="00645D30" w:rsidRPr="001A501A">
              <w:rPr>
                <w:sz w:val="16"/>
                <w:szCs w:val="16"/>
              </w:rPr>
              <w:t>.</w:t>
            </w:r>
          </w:p>
        </w:tc>
      </w:tr>
      <w:tr w:rsidR="00991F44" w:rsidRPr="005F55D6" w14:paraId="675AD73F" w14:textId="77777777" w:rsidTr="00892520">
        <w:tc>
          <w:tcPr>
            <w:tcW w:w="8720" w:type="dxa"/>
            <w:gridSpan w:val="5"/>
            <w:shd w:val="clear" w:color="auto" w:fill="auto"/>
          </w:tcPr>
          <w:p w14:paraId="38BE00BC" w14:textId="77777777" w:rsidR="00991F44" w:rsidRPr="001A501A" w:rsidRDefault="00991F44" w:rsidP="00991F44">
            <w:pPr>
              <w:jc w:val="center"/>
              <w:rPr>
                <w:b/>
                <w:sz w:val="16"/>
                <w:szCs w:val="16"/>
              </w:rPr>
            </w:pPr>
          </w:p>
          <w:p w14:paraId="6C2EF054" w14:textId="77777777" w:rsidR="00991F44" w:rsidRPr="001A501A" w:rsidRDefault="00991F44" w:rsidP="00991F44">
            <w:pPr>
              <w:jc w:val="center"/>
              <w:rPr>
                <w:b/>
                <w:sz w:val="16"/>
                <w:szCs w:val="16"/>
              </w:rPr>
            </w:pPr>
            <w:r w:rsidRPr="001A501A">
              <w:rPr>
                <w:b/>
                <w:sz w:val="16"/>
                <w:szCs w:val="16"/>
              </w:rPr>
              <w:t>Social impacts for people working through platforms</w:t>
            </w:r>
          </w:p>
          <w:p w14:paraId="5FC6C405" w14:textId="77777777" w:rsidR="00991F44" w:rsidRPr="001A501A" w:rsidRDefault="00991F44" w:rsidP="00991F44">
            <w:pPr>
              <w:jc w:val="center"/>
              <w:rPr>
                <w:sz w:val="16"/>
              </w:rPr>
            </w:pPr>
          </w:p>
        </w:tc>
      </w:tr>
      <w:tr w:rsidR="00991F44" w:rsidRPr="005F55D6" w14:paraId="4D71B16C" w14:textId="77777777" w:rsidTr="00892520">
        <w:tc>
          <w:tcPr>
            <w:tcW w:w="1722" w:type="dxa"/>
            <w:shd w:val="clear" w:color="auto" w:fill="auto"/>
          </w:tcPr>
          <w:p w14:paraId="23006727" w14:textId="77777777" w:rsidR="00991F44" w:rsidRPr="001A501A" w:rsidRDefault="00991F44" w:rsidP="00991F44">
            <w:pPr>
              <w:rPr>
                <w:b/>
                <w:sz w:val="16"/>
                <w:szCs w:val="16"/>
              </w:rPr>
            </w:pPr>
            <w:r w:rsidRPr="001A501A">
              <w:rPr>
                <w:b/>
                <w:sz w:val="16"/>
                <w:szCs w:val="16"/>
              </w:rPr>
              <w:t>Benefits</w:t>
            </w:r>
          </w:p>
        </w:tc>
        <w:tc>
          <w:tcPr>
            <w:tcW w:w="1917" w:type="dxa"/>
            <w:shd w:val="clear" w:color="auto" w:fill="auto"/>
          </w:tcPr>
          <w:p w14:paraId="6181FFC9" w14:textId="77777777" w:rsidR="00991F44" w:rsidRPr="001A501A" w:rsidRDefault="00991F44" w:rsidP="00991F44">
            <w:pPr>
              <w:rPr>
                <w:sz w:val="16"/>
                <w:szCs w:val="16"/>
              </w:rPr>
            </w:pPr>
            <w:r w:rsidRPr="001A501A">
              <w:rPr>
                <w:sz w:val="16"/>
              </w:rPr>
              <w:t>Member States may not always be aware of platform work being done by people residing within them, because its cross-border nature allows for information concealment. People working through concerned platforms may therefore not have adequate access to social protection and labour rights.</w:t>
            </w:r>
          </w:p>
        </w:tc>
        <w:tc>
          <w:tcPr>
            <w:tcW w:w="1363" w:type="dxa"/>
            <w:shd w:val="clear" w:color="auto" w:fill="auto"/>
          </w:tcPr>
          <w:p w14:paraId="533E99D6" w14:textId="77777777" w:rsidR="00991F44" w:rsidRPr="001A501A" w:rsidRDefault="00892520" w:rsidP="00C25209">
            <w:pPr>
              <w:rPr>
                <w:sz w:val="16"/>
                <w:szCs w:val="16"/>
              </w:rPr>
            </w:pPr>
            <w:r w:rsidRPr="001A501A">
              <w:rPr>
                <w:sz w:val="16"/>
                <w:szCs w:val="16"/>
              </w:rPr>
              <w:t>P</w:t>
            </w:r>
            <w:r w:rsidR="00991F44" w:rsidRPr="001A501A">
              <w:rPr>
                <w:sz w:val="16"/>
                <w:szCs w:val="16"/>
              </w:rPr>
              <w:t xml:space="preserve">eople doing cross-border platform work as workers </w:t>
            </w:r>
            <w:r w:rsidRPr="001A501A">
              <w:rPr>
                <w:sz w:val="16"/>
                <w:szCs w:val="16"/>
              </w:rPr>
              <w:t xml:space="preserve">will </w:t>
            </w:r>
            <w:r w:rsidR="00991F44" w:rsidRPr="001A501A">
              <w:rPr>
                <w:sz w:val="16"/>
                <w:szCs w:val="16"/>
              </w:rPr>
              <w:t>have</w:t>
            </w:r>
            <w:r w:rsidRPr="001A501A">
              <w:rPr>
                <w:sz w:val="16"/>
                <w:szCs w:val="16"/>
              </w:rPr>
              <w:t xml:space="preserve"> more</w:t>
            </w:r>
            <w:r w:rsidR="00991F44" w:rsidRPr="001A501A">
              <w:rPr>
                <w:sz w:val="16"/>
                <w:szCs w:val="16"/>
              </w:rPr>
              <w:t xml:space="preserve"> adequate access to social protection and labour rights, according to the national rules of the Member State they work in.</w:t>
            </w:r>
          </w:p>
        </w:tc>
        <w:tc>
          <w:tcPr>
            <w:tcW w:w="3718" w:type="dxa"/>
            <w:gridSpan w:val="2"/>
            <w:shd w:val="clear" w:color="auto" w:fill="auto"/>
          </w:tcPr>
          <w:p w14:paraId="23A07C16" w14:textId="77777777" w:rsidR="00991F44" w:rsidRPr="001A501A" w:rsidRDefault="00991F44" w:rsidP="00C25209">
            <w:pPr>
              <w:rPr>
                <w:sz w:val="16"/>
                <w:szCs w:val="16"/>
              </w:rPr>
            </w:pPr>
            <w:r w:rsidRPr="001A501A">
              <w:rPr>
                <w:sz w:val="16"/>
              </w:rPr>
              <w:t>Additional information on digital labour platforms and people working through them will strengthen the role of labour inspectorates and other public authorities and allow better policymaking and implementation. This, in turn, is likely to have several indirect positive effects on people working though platforms, including improved working conditions due to enhanced oversight of platform work, and greater transparency on the numbers of people working through platforms and their working conditions.</w:t>
            </w:r>
          </w:p>
          <w:p w14:paraId="5EC52D8F" w14:textId="77777777" w:rsidR="00991F44" w:rsidRPr="001A501A" w:rsidRDefault="00991F44" w:rsidP="00C25209">
            <w:pPr>
              <w:rPr>
                <w:sz w:val="16"/>
                <w:szCs w:val="16"/>
              </w:rPr>
            </w:pPr>
          </w:p>
        </w:tc>
      </w:tr>
      <w:tr w:rsidR="00991F44" w:rsidRPr="001A501A" w14:paraId="5D9C2D51" w14:textId="77777777" w:rsidTr="00892520">
        <w:tc>
          <w:tcPr>
            <w:tcW w:w="1722" w:type="dxa"/>
            <w:shd w:val="clear" w:color="auto" w:fill="auto"/>
          </w:tcPr>
          <w:p w14:paraId="1DB05A59" w14:textId="77777777" w:rsidR="00991F44" w:rsidRPr="001A501A" w:rsidRDefault="00991F44" w:rsidP="00991F44">
            <w:pPr>
              <w:rPr>
                <w:b/>
                <w:sz w:val="16"/>
                <w:szCs w:val="16"/>
              </w:rPr>
            </w:pPr>
            <w:r w:rsidRPr="001A501A">
              <w:rPr>
                <w:b/>
                <w:sz w:val="16"/>
                <w:szCs w:val="16"/>
              </w:rPr>
              <w:t>Costs</w:t>
            </w:r>
          </w:p>
        </w:tc>
        <w:tc>
          <w:tcPr>
            <w:tcW w:w="1917" w:type="dxa"/>
            <w:shd w:val="clear" w:color="auto" w:fill="auto"/>
          </w:tcPr>
          <w:p w14:paraId="1186C135" w14:textId="77777777" w:rsidR="00991F44" w:rsidRPr="001A501A" w:rsidRDefault="00991F44" w:rsidP="00991F44">
            <w:pPr>
              <w:rPr>
                <w:sz w:val="16"/>
              </w:rPr>
            </w:pPr>
            <w:r w:rsidRPr="001A501A">
              <w:rPr>
                <w:sz w:val="16"/>
              </w:rPr>
              <w:t>N/A</w:t>
            </w:r>
          </w:p>
        </w:tc>
        <w:tc>
          <w:tcPr>
            <w:tcW w:w="1363" w:type="dxa"/>
            <w:shd w:val="clear" w:color="auto" w:fill="auto"/>
          </w:tcPr>
          <w:p w14:paraId="79AEBC8E" w14:textId="77777777" w:rsidR="00991F44" w:rsidRPr="001A501A" w:rsidRDefault="00892520" w:rsidP="00C25209">
            <w:pPr>
              <w:rPr>
                <w:sz w:val="16"/>
                <w:szCs w:val="16"/>
              </w:rPr>
            </w:pPr>
            <w:r w:rsidRPr="001A501A">
              <w:rPr>
                <w:sz w:val="16"/>
                <w:szCs w:val="16"/>
              </w:rPr>
              <w:t>N/A</w:t>
            </w:r>
          </w:p>
        </w:tc>
        <w:tc>
          <w:tcPr>
            <w:tcW w:w="3718" w:type="dxa"/>
            <w:gridSpan w:val="2"/>
            <w:shd w:val="clear" w:color="auto" w:fill="auto"/>
          </w:tcPr>
          <w:p w14:paraId="3F849D87" w14:textId="77777777" w:rsidR="00991F44" w:rsidRPr="001A501A" w:rsidRDefault="00892520" w:rsidP="00C25209">
            <w:pPr>
              <w:rPr>
                <w:sz w:val="16"/>
              </w:rPr>
            </w:pPr>
            <w:r w:rsidRPr="001A501A">
              <w:rPr>
                <w:sz w:val="16"/>
              </w:rPr>
              <w:t>N/A</w:t>
            </w:r>
          </w:p>
        </w:tc>
      </w:tr>
    </w:tbl>
    <w:p w14:paraId="4B835E22" w14:textId="77777777" w:rsidR="007A63E7" w:rsidRPr="001A501A" w:rsidRDefault="007A63E7" w:rsidP="00B075C6">
      <w:pPr>
        <w:rPr>
          <w:rFonts w:ascii="Times New Roman" w:hAnsi="Times New Roman" w:cs="Times New Roman"/>
          <w:lang w:val="en-US"/>
        </w:rPr>
        <w:sectPr w:rsidR="007A63E7" w:rsidRPr="001A501A" w:rsidSect="00C25209">
          <w:headerReference w:type="even" r:id="rId39"/>
          <w:headerReference w:type="default" r:id="rId40"/>
          <w:footerReference w:type="even" r:id="rId41"/>
          <w:footerReference w:type="default" r:id="rId42"/>
          <w:headerReference w:type="first" r:id="rId43"/>
          <w:footerReference w:type="first" r:id="rId44"/>
          <w:pgSz w:w="11906" w:h="16838" w:code="9"/>
          <w:pgMar w:top="1701" w:right="1701" w:bottom="1134" w:left="1701" w:header="850" w:footer="567" w:gutter="0"/>
          <w:cols w:space="708"/>
          <w:docGrid w:linePitch="360"/>
        </w:sectPr>
      </w:pPr>
    </w:p>
    <w:p w14:paraId="09BF12CD" w14:textId="77777777" w:rsidR="00423B05" w:rsidRPr="001A501A" w:rsidRDefault="00423B05" w:rsidP="007302C0">
      <w:pPr>
        <w:pStyle w:val="Caption"/>
        <w:spacing w:before="0"/>
        <w:jc w:val="both"/>
        <w:rPr>
          <w:rFonts w:ascii="Times New Roman" w:hAnsi="Times New Roman"/>
          <w:sz w:val="16"/>
          <w:szCs w:val="16"/>
        </w:rPr>
      </w:pPr>
    </w:p>
    <w:tbl>
      <w:tblPr>
        <w:tblStyle w:val="TableGridLight"/>
        <w:tblW w:w="1077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8"/>
        <w:gridCol w:w="8016"/>
      </w:tblGrid>
      <w:tr w:rsidR="0061667E" w:rsidRPr="005F55D6" w14:paraId="0F7BF039" w14:textId="77777777" w:rsidTr="00D33BD1">
        <w:tc>
          <w:tcPr>
            <w:tcW w:w="10774" w:type="dxa"/>
            <w:gridSpan w:val="2"/>
            <w:shd w:val="clear" w:color="auto" w:fill="auto"/>
          </w:tcPr>
          <w:p w14:paraId="0240EACA" w14:textId="77777777" w:rsidR="0061667E" w:rsidRPr="001A501A" w:rsidRDefault="0061667E" w:rsidP="007302C0">
            <w:pPr>
              <w:pStyle w:val="Caption"/>
              <w:spacing w:before="0"/>
              <w:jc w:val="both"/>
              <w:rPr>
                <w:rFonts w:ascii="Times New Roman" w:hAnsi="Times New Roman"/>
                <w:sz w:val="16"/>
                <w:szCs w:val="16"/>
              </w:rPr>
            </w:pPr>
            <w:r w:rsidRPr="001A501A">
              <w:rPr>
                <w:rFonts w:ascii="Times New Roman" w:hAnsi="Times New Roman"/>
                <w:sz w:val="16"/>
              </w:rPr>
              <w:t>Table 6 Characteristics of the platforms affected by options A1 and A3c</w:t>
            </w:r>
          </w:p>
        </w:tc>
      </w:tr>
      <w:tr w:rsidR="00423B05" w:rsidRPr="005F55D6" w14:paraId="4206FD67" w14:textId="77777777" w:rsidTr="00D33BD1">
        <w:tc>
          <w:tcPr>
            <w:tcW w:w="2758" w:type="dxa"/>
            <w:shd w:val="clear" w:color="auto" w:fill="auto"/>
          </w:tcPr>
          <w:p w14:paraId="20BB6DF6" w14:textId="77777777" w:rsidR="00423B05" w:rsidRPr="001A501A" w:rsidRDefault="00423B05" w:rsidP="007302C0">
            <w:pPr>
              <w:jc w:val="both"/>
              <w:rPr>
                <w:rFonts w:ascii="Times New Roman" w:hAnsi="Times New Roman"/>
                <w:b/>
                <w:sz w:val="16"/>
                <w:szCs w:val="16"/>
              </w:rPr>
            </w:pPr>
            <w:r w:rsidRPr="001A501A">
              <w:rPr>
                <w:rFonts w:ascii="Times New Roman" w:hAnsi="Times New Roman"/>
                <w:b/>
                <w:sz w:val="16"/>
                <w:szCs w:val="16"/>
                <w:lang w:val="en-US"/>
              </w:rPr>
              <w:t>Platforms affected</w:t>
            </w:r>
          </w:p>
        </w:tc>
        <w:tc>
          <w:tcPr>
            <w:tcW w:w="8016" w:type="dxa"/>
            <w:shd w:val="clear" w:color="auto" w:fill="auto"/>
          </w:tcPr>
          <w:p w14:paraId="51764A23" w14:textId="77777777" w:rsidR="00423B05" w:rsidRPr="001A501A" w:rsidRDefault="00423B05" w:rsidP="00460C0A">
            <w:pPr>
              <w:jc w:val="both"/>
              <w:rPr>
                <w:rFonts w:ascii="Times New Roman" w:hAnsi="Times New Roman"/>
                <w:sz w:val="16"/>
                <w:szCs w:val="16"/>
              </w:rPr>
            </w:pPr>
            <w:r w:rsidRPr="001A501A">
              <w:rPr>
                <w:rFonts w:ascii="Times New Roman" w:hAnsi="Times New Roman"/>
                <w:sz w:val="16"/>
                <w:szCs w:val="16"/>
              </w:rPr>
              <w:t>516</w:t>
            </w:r>
            <w:r w:rsidR="00AB3F23" w:rsidRPr="001A501A">
              <w:rPr>
                <w:rFonts w:ascii="Times New Roman" w:hAnsi="Times New Roman"/>
                <w:sz w:val="16"/>
                <w:szCs w:val="16"/>
              </w:rPr>
              <w:t xml:space="preserve"> (100% of all identified platforms</w:t>
            </w:r>
            <w:r w:rsidR="00460C0A" w:rsidRPr="001A501A">
              <w:rPr>
                <w:rFonts w:ascii="Times New Roman" w:hAnsi="Times New Roman"/>
                <w:sz w:val="16"/>
                <w:szCs w:val="16"/>
              </w:rPr>
              <w:t xml:space="preserve"> </w:t>
            </w:r>
            <w:r w:rsidR="00460C0A" w:rsidRPr="001A501A" w:rsidDel="00460C0A">
              <w:rPr>
                <w:rFonts w:ascii="Times New Roman" w:hAnsi="Times New Roman"/>
                <w:sz w:val="16"/>
                <w:szCs w:val="16"/>
              </w:rPr>
              <w:t>in a conservative</w:t>
            </w:r>
            <w:r w:rsidR="00460C0A" w:rsidRPr="001A501A">
              <w:rPr>
                <w:rFonts w:ascii="Times New Roman" w:hAnsi="Times New Roman"/>
                <w:sz w:val="16"/>
                <w:szCs w:val="16"/>
              </w:rPr>
              <w:t xml:space="preserve"> estimate </w:t>
            </w:r>
            <w:r w:rsidR="00AB3F23" w:rsidRPr="001A501A">
              <w:rPr>
                <w:rFonts w:ascii="Times New Roman" w:hAnsi="Times New Roman"/>
                <w:sz w:val="16"/>
                <w:szCs w:val="16"/>
              </w:rPr>
              <w:t>)</w:t>
            </w:r>
          </w:p>
        </w:tc>
      </w:tr>
      <w:tr w:rsidR="00423B05" w:rsidRPr="001A501A" w14:paraId="382BFEBB" w14:textId="77777777" w:rsidTr="00D33BD1">
        <w:tc>
          <w:tcPr>
            <w:tcW w:w="2758" w:type="dxa"/>
            <w:shd w:val="clear" w:color="auto" w:fill="auto"/>
          </w:tcPr>
          <w:p w14:paraId="21342658" w14:textId="77777777" w:rsidR="00423B05" w:rsidRPr="001A501A" w:rsidRDefault="00423B05" w:rsidP="007302C0">
            <w:pPr>
              <w:jc w:val="both"/>
              <w:rPr>
                <w:rFonts w:ascii="Times New Roman" w:hAnsi="Times New Roman"/>
                <w:b/>
                <w:sz w:val="16"/>
                <w:szCs w:val="16"/>
              </w:rPr>
            </w:pPr>
            <w:r w:rsidRPr="001A501A">
              <w:rPr>
                <w:rFonts w:ascii="Times New Roman" w:hAnsi="Times New Roman"/>
                <w:b/>
                <w:sz w:val="16"/>
                <w:szCs w:val="16"/>
              </w:rPr>
              <w:t>Type</w:t>
            </w:r>
          </w:p>
        </w:tc>
        <w:tc>
          <w:tcPr>
            <w:tcW w:w="8016" w:type="dxa"/>
            <w:shd w:val="clear" w:color="auto" w:fill="auto"/>
          </w:tcPr>
          <w:tbl>
            <w:tblPr>
              <w:tblW w:w="6104" w:type="dxa"/>
              <w:tblLook w:val="04A0" w:firstRow="1" w:lastRow="0" w:firstColumn="1" w:lastColumn="0" w:noHBand="0" w:noVBand="1"/>
            </w:tblPr>
            <w:tblGrid>
              <w:gridCol w:w="2525"/>
              <w:gridCol w:w="3579"/>
            </w:tblGrid>
            <w:tr w:rsidR="00423B05" w:rsidRPr="001A501A" w14:paraId="3B75F6A6" w14:textId="77777777" w:rsidTr="000A0403">
              <w:trPr>
                <w:trHeight w:val="282"/>
              </w:trPr>
              <w:tc>
                <w:tcPr>
                  <w:tcW w:w="2525" w:type="dxa"/>
                  <w:tcBorders>
                    <w:top w:val="nil"/>
                    <w:left w:val="nil"/>
                    <w:bottom w:val="nil"/>
                    <w:right w:val="nil"/>
                  </w:tcBorders>
                  <w:shd w:val="clear" w:color="auto" w:fill="auto"/>
                  <w:noWrap/>
                  <w:vAlign w:val="bottom"/>
                </w:tcPr>
                <w:p w14:paraId="68AFD436"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Online</w:t>
                  </w:r>
                </w:p>
              </w:tc>
              <w:tc>
                <w:tcPr>
                  <w:tcW w:w="3579" w:type="dxa"/>
                  <w:tcBorders>
                    <w:top w:val="nil"/>
                    <w:left w:val="nil"/>
                    <w:bottom w:val="nil"/>
                    <w:right w:val="nil"/>
                  </w:tcBorders>
                  <w:shd w:val="clear" w:color="auto" w:fill="auto"/>
                  <w:noWrap/>
                  <w:vAlign w:val="bottom"/>
                </w:tcPr>
                <w:p w14:paraId="3C6CF814"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36%</w:t>
                  </w:r>
                </w:p>
              </w:tc>
            </w:tr>
            <w:tr w:rsidR="00423B05" w:rsidRPr="001A501A" w14:paraId="15283823" w14:textId="77777777" w:rsidTr="000A0403">
              <w:trPr>
                <w:trHeight w:val="282"/>
              </w:trPr>
              <w:tc>
                <w:tcPr>
                  <w:tcW w:w="2525" w:type="dxa"/>
                  <w:tcBorders>
                    <w:top w:val="nil"/>
                    <w:left w:val="nil"/>
                    <w:bottom w:val="nil"/>
                    <w:right w:val="nil"/>
                  </w:tcBorders>
                  <w:shd w:val="clear" w:color="auto" w:fill="auto"/>
                  <w:noWrap/>
                  <w:vAlign w:val="bottom"/>
                  <w:hideMark/>
                </w:tcPr>
                <w:p w14:paraId="378420E9"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On-location</w:t>
                  </w:r>
                </w:p>
              </w:tc>
              <w:tc>
                <w:tcPr>
                  <w:tcW w:w="3579" w:type="dxa"/>
                  <w:tcBorders>
                    <w:top w:val="nil"/>
                    <w:left w:val="nil"/>
                    <w:bottom w:val="nil"/>
                    <w:right w:val="nil"/>
                  </w:tcBorders>
                  <w:shd w:val="clear" w:color="auto" w:fill="auto"/>
                  <w:noWrap/>
                  <w:vAlign w:val="bottom"/>
                  <w:hideMark/>
                </w:tcPr>
                <w:p w14:paraId="62EF65FB"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54%</w:t>
                  </w:r>
                </w:p>
              </w:tc>
            </w:tr>
            <w:tr w:rsidR="00423B05" w:rsidRPr="001A501A" w14:paraId="29440F50" w14:textId="77777777" w:rsidTr="000A0403">
              <w:trPr>
                <w:trHeight w:val="282"/>
              </w:trPr>
              <w:tc>
                <w:tcPr>
                  <w:tcW w:w="2525" w:type="dxa"/>
                  <w:tcBorders>
                    <w:top w:val="nil"/>
                    <w:left w:val="nil"/>
                    <w:bottom w:val="nil"/>
                    <w:right w:val="nil"/>
                  </w:tcBorders>
                  <w:shd w:val="clear" w:color="auto" w:fill="auto"/>
                  <w:noWrap/>
                  <w:vAlign w:val="bottom"/>
                  <w:hideMark/>
                </w:tcPr>
                <w:p w14:paraId="42FE440C"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Both</w:t>
                  </w:r>
                </w:p>
              </w:tc>
              <w:tc>
                <w:tcPr>
                  <w:tcW w:w="3579" w:type="dxa"/>
                  <w:tcBorders>
                    <w:top w:val="nil"/>
                    <w:left w:val="nil"/>
                    <w:bottom w:val="nil"/>
                    <w:right w:val="nil"/>
                  </w:tcBorders>
                  <w:shd w:val="clear" w:color="auto" w:fill="auto"/>
                  <w:noWrap/>
                  <w:vAlign w:val="bottom"/>
                  <w:hideMark/>
                </w:tcPr>
                <w:p w14:paraId="2F855614"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10%</w:t>
                  </w:r>
                </w:p>
              </w:tc>
            </w:tr>
            <w:tr w:rsidR="00423B05" w:rsidRPr="001A501A" w14:paraId="4ECF320A" w14:textId="77777777" w:rsidTr="000A0403">
              <w:trPr>
                <w:trHeight w:val="81"/>
              </w:trPr>
              <w:tc>
                <w:tcPr>
                  <w:tcW w:w="2525" w:type="dxa"/>
                  <w:tcBorders>
                    <w:top w:val="nil"/>
                    <w:left w:val="nil"/>
                    <w:bottom w:val="nil"/>
                    <w:right w:val="nil"/>
                  </w:tcBorders>
                  <w:shd w:val="clear" w:color="auto" w:fill="auto"/>
                  <w:noWrap/>
                  <w:vAlign w:val="bottom"/>
                </w:tcPr>
                <w:p w14:paraId="330C45EE"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p>
              </w:tc>
              <w:tc>
                <w:tcPr>
                  <w:tcW w:w="3579" w:type="dxa"/>
                  <w:tcBorders>
                    <w:top w:val="nil"/>
                    <w:left w:val="nil"/>
                    <w:bottom w:val="nil"/>
                    <w:right w:val="nil"/>
                  </w:tcBorders>
                  <w:shd w:val="clear" w:color="auto" w:fill="auto"/>
                  <w:noWrap/>
                  <w:vAlign w:val="bottom"/>
                </w:tcPr>
                <w:p w14:paraId="78E39B71"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p>
              </w:tc>
            </w:tr>
          </w:tbl>
          <w:p w14:paraId="7DBF8A5D" w14:textId="77777777" w:rsidR="00423B05" w:rsidRPr="001A501A" w:rsidRDefault="00423B05" w:rsidP="007302C0">
            <w:pPr>
              <w:jc w:val="both"/>
              <w:rPr>
                <w:rFonts w:ascii="Times New Roman" w:hAnsi="Times New Roman"/>
                <w:sz w:val="16"/>
                <w:szCs w:val="16"/>
              </w:rPr>
            </w:pPr>
          </w:p>
        </w:tc>
      </w:tr>
      <w:tr w:rsidR="00423B05" w:rsidRPr="001A501A" w14:paraId="6FA0D189" w14:textId="77777777" w:rsidTr="00D33BD1">
        <w:tc>
          <w:tcPr>
            <w:tcW w:w="2758" w:type="dxa"/>
            <w:shd w:val="clear" w:color="auto" w:fill="auto"/>
          </w:tcPr>
          <w:p w14:paraId="0AD829F9" w14:textId="77777777" w:rsidR="00423B05" w:rsidRPr="001A501A" w:rsidRDefault="00423B05" w:rsidP="007302C0">
            <w:pPr>
              <w:jc w:val="both"/>
              <w:rPr>
                <w:rFonts w:ascii="Times New Roman" w:hAnsi="Times New Roman"/>
                <w:b/>
                <w:sz w:val="16"/>
                <w:szCs w:val="16"/>
              </w:rPr>
            </w:pPr>
            <w:r w:rsidRPr="001A501A">
              <w:rPr>
                <w:rFonts w:ascii="Times New Roman" w:hAnsi="Times New Roman"/>
                <w:b/>
                <w:sz w:val="16"/>
                <w:szCs w:val="16"/>
              </w:rPr>
              <w:t>Services</w:t>
            </w:r>
          </w:p>
        </w:tc>
        <w:tc>
          <w:tcPr>
            <w:tcW w:w="8016" w:type="dxa"/>
            <w:shd w:val="clear" w:color="auto" w:fill="auto"/>
          </w:tcPr>
          <w:tbl>
            <w:tblPr>
              <w:tblW w:w="6178" w:type="dxa"/>
              <w:tblLook w:val="04A0" w:firstRow="1" w:lastRow="0" w:firstColumn="1" w:lastColumn="0" w:noHBand="0" w:noVBand="1"/>
            </w:tblPr>
            <w:tblGrid>
              <w:gridCol w:w="3047"/>
              <w:gridCol w:w="3131"/>
            </w:tblGrid>
            <w:tr w:rsidR="00423B05" w:rsidRPr="001A501A" w14:paraId="0CCC33D3" w14:textId="77777777" w:rsidTr="000A0403">
              <w:trPr>
                <w:trHeight w:val="301"/>
              </w:trPr>
              <w:tc>
                <w:tcPr>
                  <w:tcW w:w="3047" w:type="dxa"/>
                  <w:tcBorders>
                    <w:top w:val="nil"/>
                    <w:left w:val="nil"/>
                    <w:bottom w:val="nil"/>
                    <w:right w:val="nil"/>
                  </w:tcBorders>
                  <w:shd w:val="clear" w:color="auto" w:fill="auto"/>
                  <w:noWrap/>
                  <w:vAlign w:val="bottom"/>
                  <w:hideMark/>
                </w:tcPr>
                <w:p w14:paraId="21CEE75D"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Contest-based</w:t>
                  </w:r>
                </w:p>
              </w:tc>
              <w:tc>
                <w:tcPr>
                  <w:tcW w:w="3131" w:type="dxa"/>
                  <w:tcBorders>
                    <w:top w:val="nil"/>
                    <w:left w:val="nil"/>
                    <w:bottom w:val="nil"/>
                    <w:right w:val="nil"/>
                  </w:tcBorders>
                  <w:shd w:val="clear" w:color="auto" w:fill="auto"/>
                  <w:noWrap/>
                  <w:vAlign w:val="bottom"/>
                  <w:hideMark/>
                </w:tcPr>
                <w:p w14:paraId="198E8D37"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4.3%</w:t>
                  </w:r>
                </w:p>
              </w:tc>
            </w:tr>
            <w:tr w:rsidR="00423B05" w:rsidRPr="001A501A" w14:paraId="2E07A13C" w14:textId="77777777" w:rsidTr="000A0403">
              <w:trPr>
                <w:trHeight w:val="301"/>
              </w:trPr>
              <w:tc>
                <w:tcPr>
                  <w:tcW w:w="3047" w:type="dxa"/>
                  <w:tcBorders>
                    <w:top w:val="nil"/>
                    <w:left w:val="nil"/>
                    <w:bottom w:val="nil"/>
                    <w:right w:val="nil"/>
                  </w:tcBorders>
                  <w:shd w:val="clear" w:color="auto" w:fill="auto"/>
                  <w:noWrap/>
                  <w:vAlign w:val="bottom"/>
                  <w:hideMark/>
                </w:tcPr>
                <w:p w14:paraId="10ECEC03"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Delivery</w:t>
                  </w:r>
                </w:p>
              </w:tc>
              <w:tc>
                <w:tcPr>
                  <w:tcW w:w="3131" w:type="dxa"/>
                  <w:tcBorders>
                    <w:top w:val="nil"/>
                    <w:left w:val="nil"/>
                    <w:bottom w:val="nil"/>
                    <w:right w:val="nil"/>
                  </w:tcBorders>
                  <w:shd w:val="clear" w:color="auto" w:fill="auto"/>
                  <w:noWrap/>
                  <w:vAlign w:val="bottom"/>
                  <w:hideMark/>
                </w:tcPr>
                <w:p w14:paraId="6C26F811"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19.2%</w:t>
                  </w:r>
                </w:p>
              </w:tc>
            </w:tr>
            <w:tr w:rsidR="00423B05" w:rsidRPr="001A501A" w14:paraId="20737ADF" w14:textId="77777777" w:rsidTr="000A0403">
              <w:trPr>
                <w:trHeight w:val="301"/>
              </w:trPr>
              <w:tc>
                <w:tcPr>
                  <w:tcW w:w="3047" w:type="dxa"/>
                  <w:tcBorders>
                    <w:top w:val="nil"/>
                    <w:left w:val="nil"/>
                    <w:bottom w:val="nil"/>
                    <w:right w:val="nil"/>
                  </w:tcBorders>
                  <w:shd w:val="clear" w:color="auto" w:fill="auto"/>
                  <w:noWrap/>
                  <w:vAlign w:val="bottom"/>
                  <w:hideMark/>
                </w:tcPr>
                <w:p w14:paraId="75C1346A"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Domestic work</w:t>
                  </w:r>
                </w:p>
              </w:tc>
              <w:tc>
                <w:tcPr>
                  <w:tcW w:w="3131" w:type="dxa"/>
                  <w:tcBorders>
                    <w:top w:val="nil"/>
                    <w:left w:val="nil"/>
                    <w:bottom w:val="nil"/>
                    <w:right w:val="nil"/>
                  </w:tcBorders>
                  <w:shd w:val="clear" w:color="auto" w:fill="auto"/>
                  <w:noWrap/>
                  <w:vAlign w:val="bottom"/>
                  <w:hideMark/>
                </w:tcPr>
                <w:p w14:paraId="1004BA80"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13.0%</w:t>
                  </w:r>
                </w:p>
              </w:tc>
            </w:tr>
            <w:tr w:rsidR="00423B05" w:rsidRPr="001A501A" w14:paraId="2984A224" w14:textId="77777777" w:rsidTr="000A0403">
              <w:trPr>
                <w:trHeight w:val="301"/>
              </w:trPr>
              <w:tc>
                <w:tcPr>
                  <w:tcW w:w="3047" w:type="dxa"/>
                  <w:tcBorders>
                    <w:top w:val="nil"/>
                    <w:left w:val="nil"/>
                    <w:bottom w:val="nil"/>
                    <w:right w:val="nil"/>
                  </w:tcBorders>
                  <w:shd w:val="clear" w:color="auto" w:fill="auto"/>
                  <w:noWrap/>
                  <w:vAlign w:val="bottom"/>
                  <w:hideMark/>
                </w:tcPr>
                <w:p w14:paraId="093D8399"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Freelance</w:t>
                  </w:r>
                </w:p>
              </w:tc>
              <w:tc>
                <w:tcPr>
                  <w:tcW w:w="3131" w:type="dxa"/>
                  <w:tcBorders>
                    <w:top w:val="nil"/>
                    <w:left w:val="nil"/>
                    <w:bottom w:val="nil"/>
                    <w:right w:val="nil"/>
                  </w:tcBorders>
                  <w:shd w:val="clear" w:color="auto" w:fill="auto"/>
                  <w:noWrap/>
                  <w:vAlign w:val="bottom"/>
                  <w:hideMark/>
                </w:tcPr>
                <w:p w14:paraId="17EE3C1B"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27.2%</w:t>
                  </w:r>
                </w:p>
              </w:tc>
            </w:tr>
            <w:tr w:rsidR="00423B05" w:rsidRPr="001A501A" w14:paraId="59AB89DE" w14:textId="77777777" w:rsidTr="000A0403">
              <w:trPr>
                <w:trHeight w:val="301"/>
              </w:trPr>
              <w:tc>
                <w:tcPr>
                  <w:tcW w:w="3047" w:type="dxa"/>
                  <w:tcBorders>
                    <w:top w:val="nil"/>
                    <w:left w:val="nil"/>
                    <w:bottom w:val="nil"/>
                    <w:right w:val="nil"/>
                  </w:tcBorders>
                  <w:shd w:val="clear" w:color="auto" w:fill="auto"/>
                  <w:noWrap/>
                  <w:vAlign w:val="bottom"/>
                  <w:hideMark/>
                </w:tcPr>
                <w:p w14:paraId="604CF9BF"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Home services</w:t>
                  </w:r>
                </w:p>
              </w:tc>
              <w:tc>
                <w:tcPr>
                  <w:tcW w:w="3131" w:type="dxa"/>
                  <w:tcBorders>
                    <w:top w:val="nil"/>
                    <w:left w:val="nil"/>
                    <w:bottom w:val="nil"/>
                    <w:right w:val="nil"/>
                  </w:tcBorders>
                  <w:shd w:val="clear" w:color="auto" w:fill="auto"/>
                  <w:noWrap/>
                  <w:vAlign w:val="bottom"/>
                  <w:hideMark/>
                </w:tcPr>
                <w:p w14:paraId="0415F6D9"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17.5%</w:t>
                  </w:r>
                </w:p>
              </w:tc>
            </w:tr>
            <w:tr w:rsidR="00423B05" w:rsidRPr="001A501A" w14:paraId="1795E17D" w14:textId="77777777" w:rsidTr="000A0403">
              <w:trPr>
                <w:trHeight w:val="301"/>
              </w:trPr>
              <w:tc>
                <w:tcPr>
                  <w:tcW w:w="3047" w:type="dxa"/>
                  <w:tcBorders>
                    <w:top w:val="nil"/>
                    <w:left w:val="nil"/>
                    <w:bottom w:val="nil"/>
                    <w:right w:val="nil"/>
                  </w:tcBorders>
                  <w:shd w:val="clear" w:color="auto" w:fill="auto"/>
                  <w:noWrap/>
                  <w:vAlign w:val="bottom"/>
                  <w:hideMark/>
                </w:tcPr>
                <w:p w14:paraId="24D4FBD7"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Medical consultation</w:t>
                  </w:r>
                </w:p>
              </w:tc>
              <w:tc>
                <w:tcPr>
                  <w:tcW w:w="3131" w:type="dxa"/>
                  <w:tcBorders>
                    <w:top w:val="nil"/>
                    <w:left w:val="nil"/>
                    <w:bottom w:val="nil"/>
                    <w:right w:val="nil"/>
                  </w:tcBorders>
                  <w:shd w:val="clear" w:color="auto" w:fill="auto"/>
                  <w:noWrap/>
                  <w:vAlign w:val="bottom"/>
                  <w:hideMark/>
                </w:tcPr>
                <w:p w14:paraId="19CE3A0E"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0.2%</w:t>
                  </w:r>
                </w:p>
              </w:tc>
            </w:tr>
            <w:tr w:rsidR="00423B05" w:rsidRPr="001A501A" w14:paraId="134B4C53" w14:textId="77777777" w:rsidTr="000A0403">
              <w:trPr>
                <w:trHeight w:val="301"/>
              </w:trPr>
              <w:tc>
                <w:tcPr>
                  <w:tcW w:w="3047" w:type="dxa"/>
                  <w:tcBorders>
                    <w:top w:val="nil"/>
                    <w:left w:val="nil"/>
                    <w:bottom w:val="nil"/>
                    <w:right w:val="nil"/>
                  </w:tcBorders>
                  <w:shd w:val="clear" w:color="auto" w:fill="auto"/>
                  <w:noWrap/>
                  <w:vAlign w:val="bottom"/>
                  <w:hideMark/>
                </w:tcPr>
                <w:p w14:paraId="6BF826F0"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Microtask</w:t>
                  </w:r>
                </w:p>
              </w:tc>
              <w:tc>
                <w:tcPr>
                  <w:tcW w:w="3131" w:type="dxa"/>
                  <w:tcBorders>
                    <w:top w:val="nil"/>
                    <w:left w:val="nil"/>
                    <w:bottom w:val="nil"/>
                    <w:right w:val="nil"/>
                  </w:tcBorders>
                  <w:shd w:val="clear" w:color="auto" w:fill="auto"/>
                  <w:noWrap/>
                  <w:vAlign w:val="bottom"/>
                  <w:hideMark/>
                </w:tcPr>
                <w:p w14:paraId="29FABDAD"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10.7%</w:t>
                  </w:r>
                </w:p>
              </w:tc>
            </w:tr>
            <w:tr w:rsidR="00423B05" w:rsidRPr="001A501A" w14:paraId="5F440A55" w14:textId="77777777" w:rsidTr="000A0403">
              <w:trPr>
                <w:trHeight w:val="301"/>
              </w:trPr>
              <w:tc>
                <w:tcPr>
                  <w:tcW w:w="3047" w:type="dxa"/>
                  <w:tcBorders>
                    <w:top w:val="nil"/>
                    <w:left w:val="nil"/>
                    <w:bottom w:val="nil"/>
                    <w:right w:val="nil"/>
                  </w:tcBorders>
                  <w:shd w:val="clear" w:color="auto" w:fill="auto"/>
                  <w:noWrap/>
                  <w:vAlign w:val="bottom"/>
                  <w:hideMark/>
                </w:tcPr>
                <w:p w14:paraId="4ABBC1A7"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Professional services</w:t>
                  </w:r>
                </w:p>
              </w:tc>
              <w:tc>
                <w:tcPr>
                  <w:tcW w:w="3131" w:type="dxa"/>
                  <w:tcBorders>
                    <w:top w:val="nil"/>
                    <w:left w:val="nil"/>
                    <w:bottom w:val="nil"/>
                    <w:right w:val="nil"/>
                  </w:tcBorders>
                  <w:shd w:val="clear" w:color="auto" w:fill="auto"/>
                  <w:noWrap/>
                  <w:vAlign w:val="bottom"/>
                  <w:hideMark/>
                </w:tcPr>
                <w:p w14:paraId="2000F1AC"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2.5%</w:t>
                  </w:r>
                </w:p>
              </w:tc>
            </w:tr>
            <w:tr w:rsidR="00423B05" w:rsidRPr="001A501A" w14:paraId="311DA788" w14:textId="77777777" w:rsidTr="000A0403">
              <w:trPr>
                <w:trHeight w:val="301"/>
              </w:trPr>
              <w:tc>
                <w:tcPr>
                  <w:tcW w:w="3047" w:type="dxa"/>
                  <w:tcBorders>
                    <w:top w:val="nil"/>
                    <w:left w:val="nil"/>
                    <w:bottom w:val="nil"/>
                    <w:right w:val="nil"/>
                  </w:tcBorders>
                  <w:shd w:val="clear" w:color="auto" w:fill="auto"/>
                  <w:noWrap/>
                  <w:vAlign w:val="bottom"/>
                  <w:hideMark/>
                </w:tcPr>
                <w:p w14:paraId="504D3738"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Taxi</w:t>
                  </w:r>
                </w:p>
              </w:tc>
              <w:tc>
                <w:tcPr>
                  <w:tcW w:w="3131" w:type="dxa"/>
                  <w:tcBorders>
                    <w:top w:val="nil"/>
                    <w:left w:val="nil"/>
                    <w:bottom w:val="nil"/>
                    <w:right w:val="nil"/>
                  </w:tcBorders>
                  <w:shd w:val="clear" w:color="auto" w:fill="auto"/>
                  <w:noWrap/>
                  <w:vAlign w:val="bottom"/>
                  <w:hideMark/>
                </w:tcPr>
                <w:p w14:paraId="3D4C3F1A" w14:textId="77777777" w:rsidR="00423B05" w:rsidRPr="001A501A" w:rsidRDefault="00423B05"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5.4%</w:t>
                  </w:r>
                </w:p>
              </w:tc>
            </w:tr>
          </w:tbl>
          <w:p w14:paraId="59B0D323" w14:textId="77777777" w:rsidR="00423B05" w:rsidRPr="001A501A" w:rsidRDefault="00423B05" w:rsidP="007302C0">
            <w:pPr>
              <w:jc w:val="both"/>
              <w:rPr>
                <w:rFonts w:ascii="Times New Roman" w:hAnsi="Times New Roman"/>
                <w:sz w:val="16"/>
                <w:szCs w:val="16"/>
              </w:rPr>
            </w:pPr>
          </w:p>
        </w:tc>
      </w:tr>
      <w:tr w:rsidR="00423B05" w:rsidRPr="005F55D6" w14:paraId="3B92D9C8" w14:textId="77777777" w:rsidTr="00D33BD1">
        <w:tc>
          <w:tcPr>
            <w:tcW w:w="2758" w:type="dxa"/>
            <w:shd w:val="clear" w:color="auto" w:fill="auto"/>
          </w:tcPr>
          <w:p w14:paraId="07935D39" w14:textId="77777777" w:rsidR="00423B05" w:rsidRPr="001A501A" w:rsidRDefault="00423B05" w:rsidP="007302C0">
            <w:pPr>
              <w:jc w:val="both"/>
              <w:rPr>
                <w:rFonts w:ascii="Times New Roman" w:hAnsi="Times New Roman"/>
                <w:b/>
                <w:sz w:val="16"/>
                <w:szCs w:val="16"/>
              </w:rPr>
            </w:pPr>
            <w:r w:rsidRPr="001A501A">
              <w:rPr>
                <w:rFonts w:ascii="Times New Roman" w:hAnsi="Times New Roman"/>
                <w:b/>
                <w:sz w:val="16"/>
                <w:szCs w:val="16"/>
              </w:rPr>
              <w:t xml:space="preserve">Countries of operation </w:t>
            </w:r>
          </w:p>
        </w:tc>
        <w:tc>
          <w:tcPr>
            <w:tcW w:w="8016" w:type="dxa"/>
            <w:shd w:val="clear" w:color="auto" w:fill="auto"/>
          </w:tcPr>
          <w:p w14:paraId="3B6C0F47" w14:textId="77777777" w:rsidR="00423B05" w:rsidRPr="001A501A" w:rsidRDefault="00423B05" w:rsidP="007302C0">
            <w:pPr>
              <w:jc w:val="both"/>
              <w:rPr>
                <w:rFonts w:ascii="Times New Roman" w:hAnsi="Times New Roman"/>
                <w:sz w:val="16"/>
                <w:szCs w:val="16"/>
              </w:rPr>
            </w:pPr>
            <w:r w:rsidRPr="001A501A">
              <w:rPr>
                <w:rFonts w:ascii="Times New Roman" w:hAnsi="Times New Roman"/>
                <w:sz w:val="16"/>
                <w:szCs w:val="16"/>
              </w:rPr>
              <w:t>54% operate in a single EU country only, 46% in more than one EU country</w:t>
            </w:r>
          </w:p>
        </w:tc>
      </w:tr>
      <w:tr w:rsidR="00423B05" w:rsidRPr="005F55D6" w14:paraId="4BA4F0EC" w14:textId="77777777" w:rsidTr="00D33BD1">
        <w:tc>
          <w:tcPr>
            <w:tcW w:w="2758" w:type="dxa"/>
            <w:shd w:val="clear" w:color="auto" w:fill="auto"/>
          </w:tcPr>
          <w:p w14:paraId="0BB98FF9" w14:textId="77777777" w:rsidR="00423B05" w:rsidRPr="001A501A" w:rsidRDefault="00423B05" w:rsidP="007302C0">
            <w:pPr>
              <w:jc w:val="both"/>
              <w:rPr>
                <w:rFonts w:ascii="Times New Roman" w:hAnsi="Times New Roman"/>
                <w:b/>
                <w:sz w:val="16"/>
                <w:szCs w:val="16"/>
              </w:rPr>
            </w:pPr>
            <w:r w:rsidRPr="001A501A">
              <w:rPr>
                <w:rFonts w:ascii="Times New Roman" w:hAnsi="Times New Roman"/>
                <w:b/>
                <w:sz w:val="16"/>
                <w:szCs w:val="16"/>
              </w:rPr>
              <w:t>Origin</w:t>
            </w:r>
          </w:p>
        </w:tc>
        <w:tc>
          <w:tcPr>
            <w:tcW w:w="8016" w:type="dxa"/>
            <w:shd w:val="clear" w:color="auto" w:fill="auto"/>
          </w:tcPr>
          <w:p w14:paraId="68D4ED6A" w14:textId="77777777" w:rsidR="00423B05" w:rsidRPr="001A501A" w:rsidRDefault="00423B05" w:rsidP="007302C0">
            <w:pPr>
              <w:jc w:val="both"/>
              <w:rPr>
                <w:rFonts w:ascii="Times New Roman" w:hAnsi="Times New Roman"/>
                <w:sz w:val="16"/>
                <w:szCs w:val="16"/>
              </w:rPr>
            </w:pPr>
            <w:r w:rsidRPr="001A501A">
              <w:rPr>
                <w:rFonts w:ascii="Times New Roman" w:hAnsi="Times New Roman"/>
                <w:sz w:val="16"/>
                <w:szCs w:val="16"/>
              </w:rPr>
              <w:t>77% originated in the EU, 23% outside the EU</w:t>
            </w:r>
          </w:p>
        </w:tc>
      </w:tr>
      <w:tr w:rsidR="00423B05" w:rsidRPr="005F55D6" w14:paraId="6A92E325" w14:textId="77777777" w:rsidTr="00D33BD1">
        <w:tc>
          <w:tcPr>
            <w:tcW w:w="2758" w:type="dxa"/>
            <w:shd w:val="clear" w:color="auto" w:fill="auto"/>
          </w:tcPr>
          <w:p w14:paraId="11BB596A" w14:textId="77777777" w:rsidR="00423B05" w:rsidRPr="001A501A" w:rsidRDefault="00423B05" w:rsidP="007302C0">
            <w:pPr>
              <w:jc w:val="both"/>
              <w:rPr>
                <w:rFonts w:ascii="Times New Roman" w:hAnsi="Times New Roman"/>
                <w:b/>
                <w:sz w:val="16"/>
                <w:szCs w:val="16"/>
              </w:rPr>
            </w:pPr>
            <w:r w:rsidRPr="001A501A">
              <w:rPr>
                <w:rFonts w:ascii="Times New Roman" w:hAnsi="Times New Roman"/>
                <w:b/>
                <w:sz w:val="16"/>
                <w:szCs w:val="16"/>
              </w:rPr>
              <w:t>Turnover</w:t>
            </w:r>
          </w:p>
        </w:tc>
        <w:tc>
          <w:tcPr>
            <w:tcW w:w="8016" w:type="dxa"/>
            <w:shd w:val="clear" w:color="auto" w:fill="auto"/>
          </w:tcPr>
          <w:p w14:paraId="5B61FC84" w14:textId="77777777" w:rsidR="00423B05" w:rsidRPr="001A501A" w:rsidRDefault="00423B05" w:rsidP="007302C0">
            <w:pPr>
              <w:jc w:val="both"/>
              <w:rPr>
                <w:rFonts w:ascii="Times New Roman" w:hAnsi="Times New Roman"/>
                <w:sz w:val="16"/>
                <w:szCs w:val="16"/>
              </w:rPr>
            </w:pPr>
            <w:r w:rsidRPr="001A501A">
              <w:rPr>
                <w:rFonts w:ascii="Times New Roman" w:hAnsi="Times New Roman"/>
                <w:sz w:val="16"/>
                <w:szCs w:val="16"/>
              </w:rPr>
              <w:t>If the earnings of people working through platforms are excluded, data are available for 132 platforms. Of these, 122 (92%) had a turnover of less than EUR 50 million.</w:t>
            </w:r>
          </w:p>
          <w:p w14:paraId="592138F5" w14:textId="77777777" w:rsidR="00423B05" w:rsidRPr="001A501A" w:rsidRDefault="00423B05" w:rsidP="007302C0">
            <w:pPr>
              <w:jc w:val="both"/>
              <w:rPr>
                <w:rFonts w:ascii="Times New Roman" w:hAnsi="Times New Roman"/>
                <w:sz w:val="16"/>
                <w:szCs w:val="16"/>
              </w:rPr>
            </w:pPr>
            <w:r w:rsidRPr="001A501A">
              <w:rPr>
                <w:rFonts w:ascii="Times New Roman" w:hAnsi="Times New Roman"/>
                <w:sz w:val="16"/>
                <w:szCs w:val="16"/>
              </w:rPr>
              <w:t xml:space="preserve">If the earnings of people working through platforms are included, data are available for 123 platforms. Of these, 86 (70%) had a turnover of less than EUR 50 million. </w:t>
            </w:r>
          </w:p>
        </w:tc>
      </w:tr>
    </w:tbl>
    <w:p w14:paraId="202101F9" w14:textId="77777777" w:rsidR="00423B05" w:rsidRPr="001A501A" w:rsidRDefault="00423B05" w:rsidP="007302C0">
      <w:pPr>
        <w:spacing w:after="0"/>
        <w:jc w:val="both"/>
        <w:rPr>
          <w:rFonts w:ascii="Times New Roman" w:hAnsi="Times New Roman" w:cs="Times New Roman"/>
          <w:sz w:val="18"/>
          <w:szCs w:val="20"/>
          <w:lang w:val="en-GB"/>
        </w:rPr>
      </w:pPr>
      <w:r w:rsidRPr="001A501A">
        <w:rPr>
          <w:rFonts w:ascii="Times New Roman" w:hAnsi="Times New Roman" w:cs="Times New Roman"/>
          <w:sz w:val="18"/>
          <w:szCs w:val="20"/>
          <w:lang w:val="en-GB"/>
        </w:rPr>
        <w:t>Source: CEPS dataset.</w:t>
      </w:r>
    </w:p>
    <w:p w14:paraId="2D5566C7" w14:textId="77777777" w:rsidR="000A0403" w:rsidRPr="001A501A" w:rsidRDefault="00423B05" w:rsidP="007302C0">
      <w:pPr>
        <w:spacing w:after="240" w:line="240" w:lineRule="auto"/>
        <w:jc w:val="both"/>
        <w:rPr>
          <w:rFonts w:ascii="Times New Roman" w:eastAsia="Times New Roman" w:hAnsi="Times New Roman" w:cs="Times New Roman"/>
          <w:sz w:val="16"/>
          <w:szCs w:val="16"/>
          <w:lang w:val="en-GB"/>
        </w:rPr>
      </w:pPr>
      <w:r w:rsidRPr="001A501A">
        <w:rPr>
          <w:rFonts w:ascii="Times New Roman" w:hAnsi="Times New Roman" w:cs="Times New Roman"/>
          <w:sz w:val="18"/>
          <w:szCs w:val="20"/>
          <w:lang w:val="en-GB"/>
        </w:rPr>
        <w:t>Note: the services typology and its definitions are outlined in the CEPS study</w:t>
      </w:r>
      <w:r w:rsidRPr="001A501A">
        <w:rPr>
          <w:rStyle w:val="FootnoteReference"/>
          <w:rFonts w:ascii="Times New Roman" w:hAnsi="Times New Roman" w:cs="Times New Roman"/>
          <w:sz w:val="16"/>
        </w:rPr>
        <w:footnoteReference w:id="148"/>
      </w:r>
      <w:r w:rsidRPr="001A501A">
        <w:rPr>
          <w:rFonts w:ascii="Times New Roman" w:hAnsi="Times New Roman" w:cs="Times New Roman"/>
          <w:sz w:val="18"/>
          <w:szCs w:val="20"/>
          <w:lang w:val="en-GB"/>
        </w:rPr>
        <w:t>. The true number of platforms affected might be higher.</w:t>
      </w:r>
    </w:p>
    <w:tbl>
      <w:tblPr>
        <w:tblStyle w:val="TableGridLight"/>
        <w:tblW w:w="1077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5"/>
        <w:gridCol w:w="7909"/>
      </w:tblGrid>
      <w:tr w:rsidR="00E047EF" w:rsidRPr="005F55D6" w14:paraId="0D335F00" w14:textId="77777777" w:rsidTr="00D33BD1">
        <w:tc>
          <w:tcPr>
            <w:tcW w:w="10774" w:type="dxa"/>
            <w:gridSpan w:val="2"/>
          </w:tcPr>
          <w:p w14:paraId="4054B869" w14:textId="77777777" w:rsidR="00E047EF" w:rsidRPr="001A501A" w:rsidRDefault="00E047EF" w:rsidP="007302C0">
            <w:pPr>
              <w:pStyle w:val="Caption"/>
              <w:spacing w:before="0"/>
              <w:jc w:val="both"/>
              <w:rPr>
                <w:rFonts w:ascii="Times New Roman" w:hAnsi="Times New Roman"/>
                <w:sz w:val="16"/>
              </w:rPr>
            </w:pPr>
            <w:r w:rsidRPr="001A501A">
              <w:rPr>
                <w:rFonts w:ascii="Times New Roman" w:hAnsi="Times New Roman"/>
                <w:sz w:val="16"/>
              </w:rPr>
              <w:t>Table 7. Characteristics of platforms most affected by option A2</w:t>
            </w:r>
          </w:p>
        </w:tc>
      </w:tr>
      <w:tr w:rsidR="000A0403" w:rsidRPr="005F55D6" w14:paraId="293098F8" w14:textId="77777777" w:rsidTr="00D33BD1">
        <w:tc>
          <w:tcPr>
            <w:tcW w:w="2865" w:type="dxa"/>
          </w:tcPr>
          <w:p w14:paraId="06D04816" w14:textId="77777777" w:rsidR="000A0403" w:rsidRPr="001A501A" w:rsidRDefault="000A0403" w:rsidP="007302C0">
            <w:pPr>
              <w:jc w:val="both"/>
              <w:rPr>
                <w:rFonts w:ascii="Times New Roman" w:hAnsi="Times New Roman"/>
                <w:b/>
                <w:sz w:val="16"/>
                <w:szCs w:val="16"/>
              </w:rPr>
            </w:pPr>
            <w:r w:rsidRPr="001A501A">
              <w:rPr>
                <w:rFonts w:ascii="Times New Roman" w:hAnsi="Times New Roman"/>
                <w:b/>
                <w:sz w:val="16"/>
                <w:szCs w:val="16"/>
                <w:lang w:val="en-US"/>
              </w:rPr>
              <w:t>Platforms affected</w:t>
            </w:r>
          </w:p>
        </w:tc>
        <w:tc>
          <w:tcPr>
            <w:tcW w:w="7909" w:type="dxa"/>
          </w:tcPr>
          <w:p w14:paraId="7F6A3999" w14:textId="77777777" w:rsidR="000A0403" w:rsidRPr="001A501A" w:rsidRDefault="000A0403" w:rsidP="007302C0">
            <w:pPr>
              <w:jc w:val="both"/>
              <w:rPr>
                <w:rFonts w:ascii="Times New Roman" w:hAnsi="Times New Roman"/>
                <w:sz w:val="16"/>
                <w:szCs w:val="16"/>
              </w:rPr>
            </w:pPr>
            <w:r w:rsidRPr="001A501A">
              <w:rPr>
                <w:rFonts w:ascii="Times New Roman" w:hAnsi="Times New Roman"/>
                <w:sz w:val="16"/>
                <w:szCs w:val="16"/>
              </w:rPr>
              <w:t>127</w:t>
            </w:r>
            <w:r w:rsidR="00AB3F23" w:rsidRPr="001A501A">
              <w:rPr>
                <w:rFonts w:ascii="Times New Roman" w:hAnsi="Times New Roman"/>
                <w:sz w:val="16"/>
                <w:szCs w:val="16"/>
              </w:rPr>
              <w:t xml:space="preserve"> (25% of all identified platforms</w:t>
            </w:r>
            <w:r w:rsidR="00460C0A" w:rsidRPr="001A501A">
              <w:rPr>
                <w:rFonts w:ascii="Times New Roman" w:hAnsi="Times New Roman"/>
                <w:sz w:val="16"/>
                <w:szCs w:val="16"/>
              </w:rPr>
              <w:t xml:space="preserve"> in a conservative estimate</w:t>
            </w:r>
            <w:r w:rsidR="00AB3F23" w:rsidRPr="001A501A">
              <w:rPr>
                <w:rFonts w:ascii="Times New Roman" w:hAnsi="Times New Roman"/>
                <w:sz w:val="16"/>
                <w:szCs w:val="16"/>
              </w:rPr>
              <w:t>)</w:t>
            </w:r>
          </w:p>
        </w:tc>
      </w:tr>
      <w:tr w:rsidR="000A0403" w:rsidRPr="001A501A" w14:paraId="0AEB66F8" w14:textId="77777777" w:rsidTr="00D33BD1">
        <w:tc>
          <w:tcPr>
            <w:tcW w:w="2865" w:type="dxa"/>
          </w:tcPr>
          <w:p w14:paraId="48693BA2" w14:textId="77777777" w:rsidR="000A0403" w:rsidRPr="001A501A" w:rsidRDefault="000A0403" w:rsidP="007302C0">
            <w:pPr>
              <w:jc w:val="both"/>
              <w:rPr>
                <w:rFonts w:ascii="Times New Roman" w:hAnsi="Times New Roman"/>
                <w:b/>
                <w:sz w:val="16"/>
                <w:szCs w:val="16"/>
              </w:rPr>
            </w:pPr>
            <w:r w:rsidRPr="001A501A">
              <w:rPr>
                <w:rFonts w:ascii="Times New Roman" w:hAnsi="Times New Roman"/>
                <w:b/>
                <w:sz w:val="16"/>
                <w:szCs w:val="16"/>
              </w:rPr>
              <w:t>Type</w:t>
            </w:r>
          </w:p>
        </w:tc>
        <w:tc>
          <w:tcPr>
            <w:tcW w:w="7909" w:type="dxa"/>
          </w:tcPr>
          <w:p w14:paraId="08219204" w14:textId="77777777" w:rsidR="000A0403" w:rsidRPr="001A501A" w:rsidRDefault="000A0403" w:rsidP="007302C0">
            <w:pPr>
              <w:jc w:val="both"/>
              <w:rPr>
                <w:rFonts w:ascii="Times New Roman" w:hAnsi="Times New Roman"/>
                <w:sz w:val="16"/>
                <w:szCs w:val="16"/>
              </w:rPr>
            </w:pPr>
            <w:r w:rsidRPr="001A501A">
              <w:rPr>
                <w:rFonts w:ascii="Times New Roman" w:hAnsi="Times New Roman"/>
                <w:sz w:val="16"/>
                <w:szCs w:val="16"/>
              </w:rPr>
              <w:t>On-location</w:t>
            </w:r>
          </w:p>
        </w:tc>
      </w:tr>
      <w:tr w:rsidR="000A0403" w:rsidRPr="001A501A" w14:paraId="2BBCDBFF" w14:textId="77777777" w:rsidTr="00D33BD1">
        <w:tc>
          <w:tcPr>
            <w:tcW w:w="2865" w:type="dxa"/>
          </w:tcPr>
          <w:p w14:paraId="03D9DE76" w14:textId="77777777" w:rsidR="000A0403" w:rsidRPr="001A501A" w:rsidRDefault="000A0403" w:rsidP="007302C0">
            <w:pPr>
              <w:jc w:val="both"/>
              <w:rPr>
                <w:rFonts w:ascii="Times New Roman" w:hAnsi="Times New Roman"/>
                <w:b/>
                <w:sz w:val="16"/>
                <w:szCs w:val="16"/>
              </w:rPr>
            </w:pPr>
            <w:r w:rsidRPr="001A501A">
              <w:rPr>
                <w:rFonts w:ascii="Times New Roman" w:hAnsi="Times New Roman"/>
                <w:b/>
                <w:sz w:val="16"/>
                <w:szCs w:val="16"/>
              </w:rPr>
              <w:t>Services</w:t>
            </w:r>
          </w:p>
        </w:tc>
        <w:tc>
          <w:tcPr>
            <w:tcW w:w="7909" w:type="dxa"/>
          </w:tcPr>
          <w:tbl>
            <w:tblPr>
              <w:tblW w:w="5533" w:type="dxa"/>
              <w:tblLook w:val="04A0" w:firstRow="1" w:lastRow="0" w:firstColumn="1" w:lastColumn="0" w:noHBand="0" w:noVBand="1"/>
            </w:tblPr>
            <w:tblGrid>
              <w:gridCol w:w="2288"/>
              <w:gridCol w:w="3245"/>
            </w:tblGrid>
            <w:tr w:rsidR="000A0403" w:rsidRPr="001A501A" w14:paraId="69A411F7" w14:textId="77777777" w:rsidTr="000A0403">
              <w:trPr>
                <w:trHeight w:val="275"/>
              </w:trPr>
              <w:tc>
                <w:tcPr>
                  <w:tcW w:w="2288" w:type="dxa"/>
                  <w:tcBorders>
                    <w:top w:val="nil"/>
                    <w:left w:val="nil"/>
                    <w:bottom w:val="nil"/>
                    <w:right w:val="nil"/>
                  </w:tcBorders>
                  <w:shd w:val="clear" w:color="auto" w:fill="auto"/>
                  <w:noWrap/>
                  <w:vAlign w:val="bottom"/>
                  <w:hideMark/>
                </w:tcPr>
                <w:p w14:paraId="58380857" w14:textId="77777777" w:rsidR="000A0403" w:rsidRPr="001A501A" w:rsidRDefault="000A040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Delivery</w:t>
                  </w:r>
                </w:p>
              </w:tc>
              <w:tc>
                <w:tcPr>
                  <w:tcW w:w="3245" w:type="dxa"/>
                  <w:tcBorders>
                    <w:top w:val="nil"/>
                    <w:left w:val="nil"/>
                    <w:bottom w:val="nil"/>
                    <w:right w:val="nil"/>
                  </w:tcBorders>
                  <w:shd w:val="clear" w:color="auto" w:fill="auto"/>
                  <w:noWrap/>
                  <w:vAlign w:val="bottom"/>
                  <w:hideMark/>
                </w:tcPr>
                <w:p w14:paraId="78A4E9A3" w14:textId="77777777" w:rsidR="000A0403" w:rsidRPr="001A501A" w:rsidRDefault="000A040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78%</w:t>
                  </w:r>
                </w:p>
              </w:tc>
            </w:tr>
            <w:tr w:rsidR="000A0403" w:rsidRPr="001A501A" w14:paraId="2172B85E" w14:textId="77777777" w:rsidTr="000A0403">
              <w:trPr>
                <w:trHeight w:val="275"/>
              </w:trPr>
              <w:tc>
                <w:tcPr>
                  <w:tcW w:w="2288" w:type="dxa"/>
                  <w:tcBorders>
                    <w:top w:val="nil"/>
                    <w:left w:val="nil"/>
                    <w:bottom w:val="nil"/>
                    <w:right w:val="nil"/>
                  </w:tcBorders>
                  <w:shd w:val="clear" w:color="auto" w:fill="auto"/>
                  <w:noWrap/>
                  <w:vAlign w:val="bottom"/>
                  <w:hideMark/>
                </w:tcPr>
                <w:p w14:paraId="56522565" w14:textId="77777777" w:rsidR="000A0403" w:rsidRPr="001A501A" w:rsidRDefault="000A040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Taxi</w:t>
                  </w:r>
                </w:p>
              </w:tc>
              <w:tc>
                <w:tcPr>
                  <w:tcW w:w="3245" w:type="dxa"/>
                  <w:tcBorders>
                    <w:top w:val="nil"/>
                    <w:left w:val="nil"/>
                    <w:bottom w:val="nil"/>
                    <w:right w:val="nil"/>
                  </w:tcBorders>
                  <w:shd w:val="clear" w:color="auto" w:fill="auto"/>
                  <w:noWrap/>
                  <w:vAlign w:val="bottom"/>
                  <w:hideMark/>
                </w:tcPr>
                <w:p w14:paraId="2871666A" w14:textId="77777777" w:rsidR="000A0403" w:rsidRPr="001A501A" w:rsidRDefault="000A040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22%</w:t>
                  </w:r>
                </w:p>
              </w:tc>
            </w:tr>
          </w:tbl>
          <w:p w14:paraId="4917A90B" w14:textId="77777777" w:rsidR="000A0403" w:rsidRPr="001A501A" w:rsidRDefault="000A0403" w:rsidP="007302C0">
            <w:pPr>
              <w:jc w:val="both"/>
              <w:rPr>
                <w:rFonts w:ascii="Times New Roman" w:hAnsi="Times New Roman"/>
                <w:sz w:val="16"/>
                <w:szCs w:val="16"/>
              </w:rPr>
            </w:pPr>
          </w:p>
        </w:tc>
      </w:tr>
      <w:tr w:rsidR="000A0403" w:rsidRPr="005F55D6" w14:paraId="62D9EBDA" w14:textId="77777777" w:rsidTr="00D33BD1">
        <w:tc>
          <w:tcPr>
            <w:tcW w:w="2865" w:type="dxa"/>
          </w:tcPr>
          <w:p w14:paraId="075086AE" w14:textId="77777777" w:rsidR="000A0403" w:rsidRPr="001A501A" w:rsidRDefault="000A0403" w:rsidP="007302C0">
            <w:pPr>
              <w:jc w:val="both"/>
              <w:rPr>
                <w:rFonts w:ascii="Times New Roman" w:hAnsi="Times New Roman"/>
                <w:b/>
                <w:sz w:val="16"/>
                <w:szCs w:val="16"/>
              </w:rPr>
            </w:pPr>
            <w:r w:rsidRPr="001A501A">
              <w:rPr>
                <w:rFonts w:ascii="Times New Roman" w:hAnsi="Times New Roman"/>
                <w:b/>
                <w:sz w:val="16"/>
                <w:szCs w:val="16"/>
              </w:rPr>
              <w:t xml:space="preserve">Countries of operation </w:t>
            </w:r>
          </w:p>
        </w:tc>
        <w:tc>
          <w:tcPr>
            <w:tcW w:w="7909" w:type="dxa"/>
          </w:tcPr>
          <w:p w14:paraId="374B67CD" w14:textId="77777777" w:rsidR="000A0403" w:rsidRPr="001A501A" w:rsidRDefault="000A0403" w:rsidP="007302C0">
            <w:pPr>
              <w:jc w:val="both"/>
              <w:rPr>
                <w:rFonts w:ascii="Times New Roman" w:hAnsi="Times New Roman"/>
                <w:sz w:val="16"/>
                <w:szCs w:val="16"/>
              </w:rPr>
            </w:pPr>
            <w:r w:rsidRPr="001A501A">
              <w:rPr>
                <w:rFonts w:ascii="Times New Roman" w:hAnsi="Times New Roman"/>
                <w:sz w:val="16"/>
                <w:szCs w:val="16"/>
              </w:rPr>
              <w:t>69% operate in a single EU country only, 31% in more than one EU country</w:t>
            </w:r>
          </w:p>
        </w:tc>
      </w:tr>
      <w:tr w:rsidR="000A0403" w:rsidRPr="005F55D6" w14:paraId="1AD0AEEC" w14:textId="77777777" w:rsidTr="00D33BD1">
        <w:tc>
          <w:tcPr>
            <w:tcW w:w="2865" w:type="dxa"/>
          </w:tcPr>
          <w:p w14:paraId="5D39F5DE" w14:textId="77777777" w:rsidR="000A0403" w:rsidRPr="001A501A" w:rsidRDefault="000A0403" w:rsidP="007302C0">
            <w:pPr>
              <w:jc w:val="both"/>
              <w:rPr>
                <w:rFonts w:ascii="Times New Roman" w:hAnsi="Times New Roman"/>
                <w:b/>
                <w:sz w:val="16"/>
                <w:szCs w:val="16"/>
              </w:rPr>
            </w:pPr>
            <w:r w:rsidRPr="001A501A">
              <w:rPr>
                <w:rFonts w:ascii="Times New Roman" w:hAnsi="Times New Roman"/>
                <w:b/>
                <w:sz w:val="16"/>
                <w:szCs w:val="16"/>
              </w:rPr>
              <w:t>Origin</w:t>
            </w:r>
          </w:p>
        </w:tc>
        <w:tc>
          <w:tcPr>
            <w:tcW w:w="7909" w:type="dxa"/>
          </w:tcPr>
          <w:p w14:paraId="139A202A" w14:textId="77777777" w:rsidR="000A0403" w:rsidRPr="001A501A" w:rsidRDefault="000A0403" w:rsidP="007302C0">
            <w:pPr>
              <w:jc w:val="both"/>
              <w:rPr>
                <w:rFonts w:ascii="Times New Roman" w:hAnsi="Times New Roman"/>
                <w:sz w:val="16"/>
                <w:szCs w:val="16"/>
              </w:rPr>
            </w:pPr>
            <w:r w:rsidRPr="001A501A">
              <w:rPr>
                <w:rFonts w:ascii="Times New Roman" w:hAnsi="Times New Roman"/>
                <w:sz w:val="16"/>
                <w:szCs w:val="16"/>
              </w:rPr>
              <w:t>90% originated in the EU, 10% outside the EU</w:t>
            </w:r>
          </w:p>
        </w:tc>
      </w:tr>
      <w:tr w:rsidR="000A0403" w:rsidRPr="005F55D6" w14:paraId="61B941E2" w14:textId="77777777" w:rsidTr="00D33BD1">
        <w:tc>
          <w:tcPr>
            <w:tcW w:w="2865" w:type="dxa"/>
          </w:tcPr>
          <w:p w14:paraId="52D34809" w14:textId="77777777" w:rsidR="000A0403" w:rsidRPr="001A501A" w:rsidRDefault="000A0403" w:rsidP="007302C0">
            <w:pPr>
              <w:jc w:val="both"/>
              <w:rPr>
                <w:rFonts w:ascii="Times New Roman" w:hAnsi="Times New Roman"/>
                <w:b/>
                <w:sz w:val="16"/>
                <w:szCs w:val="16"/>
              </w:rPr>
            </w:pPr>
            <w:r w:rsidRPr="001A501A">
              <w:rPr>
                <w:rFonts w:ascii="Times New Roman" w:hAnsi="Times New Roman"/>
                <w:b/>
                <w:sz w:val="16"/>
                <w:szCs w:val="16"/>
              </w:rPr>
              <w:t>Turnover</w:t>
            </w:r>
          </w:p>
        </w:tc>
        <w:tc>
          <w:tcPr>
            <w:tcW w:w="7909" w:type="dxa"/>
          </w:tcPr>
          <w:p w14:paraId="0E7F52DF" w14:textId="77777777" w:rsidR="000A0403" w:rsidRPr="001A501A" w:rsidRDefault="000A0403" w:rsidP="007302C0">
            <w:pPr>
              <w:jc w:val="both"/>
              <w:rPr>
                <w:rFonts w:ascii="Times New Roman" w:hAnsi="Times New Roman"/>
                <w:sz w:val="16"/>
                <w:szCs w:val="16"/>
              </w:rPr>
            </w:pPr>
            <w:r w:rsidRPr="001A501A">
              <w:rPr>
                <w:rFonts w:ascii="Times New Roman" w:hAnsi="Times New Roman"/>
                <w:sz w:val="16"/>
                <w:szCs w:val="16"/>
              </w:rPr>
              <w:t>If the earnings of people working through platforms are excluded, data are available for 49 platforms. Of these, 43 (88%) had a turnover of less than EUR 50 million.</w:t>
            </w:r>
          </w:p>
          <w:p w14:paraId="459AE112" w14:textId="77777777" w:rsidR="000A0403" w:rsidRPr="001A501A" w:rsidRDefault="000A0403" w:rsidP="007302C0">
            <w:pPr>
              <w:jc w:val="both"/>
              <w:rPr>
                <w:rFonts w:ascii="Times New Roman" w:hAnsi="Times New Roman"/>
                <w:sz w:val="16"/>
                <w:szCs w:val="16"/>
                <w:lang w:val="en-US"/>
              </w:rPr>
            </w:pPr>
            <w:r w:rsidRPr="001A501A">
              <w:rPr>
                <w:rFonts w:ascii="Times New Roman" w:hAnsi="Times New Roman"/>
                <w:sz w:val="16"/>
                <w:szCs w:val="16"/>
              </w:rPr>
              <w:t xml:space="preserve">If the earnings of people working through platforms are included, data are also available for 49 platforms. Of these, 35 (71%) had a turnover of less than EUR 50 million. </w:t>
            </w:r>
          </w:p>
        </w:tc>
      </w:tr>
    </w:tbl>
    <w:p w14:paraId="1B216CD8" w14:textId="77777777" w:rsidR="000A0403" w:rsidRPr="001A501A" w:rsidRDefault="000A0403" w:rsidP="007302C0">
      <w:pPr>
        <w:spacing w:after="0"/>
        <w:jc w:val="both"/>
        <w:rPr>
          <w:rFonts w:ascii="Times New Roman" w:hAnsi="Times New Roman" w:cs="Times New Roman"/>
          <w:sz w:val="18"/>
          <w:szCs w:val="20"/>
          <w:lang w:val="en-GB"/>
        </w:rPr>
      </w:pPr>
      <w:r w:rsidRPr="001A501A">
        <w:rPr>
          <w:rFonts w:ascii="Times New Roman" w:hAnsi="Times New Roman" w:cs="Times New Roman"/>
          <w:sz w:val="18"/>
          <w:szCs w:val="20"/>
          <w:lang w:val="en-GB"/>
        </w:rPr>
        <w:t>Source: CEPS dataset.</w:t>
      </w:r>
    </w:p>
    <w:p w14:paraId="6C5969F7" w14:textId="77777777" w:rsidR="00863514" w:rsidRPr="001A501A" w:rsidRDefault="000A0403" w:rsidP="007302C0">
      <w:pPr>
        <w:jc w:val="both"/>
        <w:rPr>
          <w:rFonts w:ascii="Times New Roman" w:hAnsi="Times New Roman" w:cs="Times New Roman"/>
          <w:sz w:val="16"/>
          <w:szCs w:val="16"/>
          <w:lang w:val="en-US"/>
        </w:rPr>
      </w:pPr>
      <w:r w:rsidRPr="001A501A">
        <w:rPr>
          <w:rFonts w:ascii="Times New Roman" w:hAnsi="Times New Roman" w:cs="Times New Roman"/>
          <w:sz w:val="18"/>
          <w:szCs w:val="20"/>
          <w:lang w:val="en-GB"/>
        </w:rPr>
        <w:t>Note: the provisions of option A2 (shift in the burden of proof, the certification procedure, a clarification that insurances, social benefits and training measures voluntarily provided or paid by the platforms should not be considered as indicating the existence of an employment relationship) apply to all digital labour platforms, but the table describes those platforms for which the effects of option A2 would be the costliest due to successful reclassification cases. The true number of platforms affected might be higher.</w:t>
      </w:r>
    </w:p>
    <w:tbl>
      <w:tblPr>
        <w:tblStyle w:val="TableGridLight"/>
        <w:tblW w:w="1077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9"/>
        <w:gridCol w:w="8705"/>
      </w:tblGrid>
      <w:tr w:rsidR="00E047EF" w:rsidRPr="005F55D6" w14:paraId="52EB1CFD" w14:textId="77777777" w:rsidTr="00D33BD1">
        <w:tc>
          <w:tcPr>
            <w:tcW w:w="10774" w:type="dxa"/>
            <w:gridSpan w:val="2"/>
          </w:tcPr>
          <w:p w14:paraId="3D431E38" w14:textId="77777777" w:rsidR="00E047EF" w:rsidRPr="001A501A" w:rsidRDefault="00E047EF" w:rsidP="007302C0">
            <w:pPr>
              <w:pStyle w:val="Caption"/>
              <w:spacing w:before="0"/>
              <w:jc w:val="both"/>
              <w:rPr>
                <w:rFonts w:ascii="Times New Roman" w:hAnsi="Times New Roman"/>
                <w:sz w:val="16"/>
              </w:rPr>
            </w:pPr>
            <w:r w:rsidRPr="001A501A">
              <w:rPr>
                <w:rFonts w:ascii="Times New Roman" w:hAnsi="Times New Roman"/>
                <w:sz w:val="16"/>
              </w:rPr>
              <w:t>Table 8. Characteristics of platforms affected by option A3a</w:t>
            </w:r>
          </w:p>
        </w:tc>
      </w:tr>
      <w:tr w:rsidR="00863514" w:rsidRPr="005F55D6" w14:paraId="7328950D" w14:textId="77777777" w:rsidTr="00D33BD1">
        <w:tc>
          <w:tcPr>
            <w:tcW w:w="2069" w:type="dxa"/>
          </w:tcPr>
          <w:p w14:paraId="20C3FD2A" w14:textId="77777777" w:rsidR="00863514" w:rsidRPr="001A501A" w:rsidRDefault="00863514" w:rsidP="007302C0">
            <w:pPr>
              <w:jc w:val="both"/>
              <w:rPr>
                <w:rFonts w:ascii="Times New Roman" w:hAnsi="Times New Roman"/>
                <w:b/>
                <w:sz w:val="16"/>
                <w:szCs w:val="16"/>
              </w:rPr>
            </w:pPr>
            <w:r w:rsidRPr="001A501A">
              <w:rPr>
                <w:rFonts w:ascii="Times New Roman" w:hAnsi="Times New Roman"/>
                <w:b/>
                <w:sz w:val="16"/>
                <w:szCs w:val="16"/>
                <w:lang w:val="en-US"/>
              </w:rPr>
              <w:t>Platforms affected</w:t>
            </w:r>
          </w:p>
        </w:tc>
        <w:tc>
          <w:tcPr>
            <w:tcW w:w="8705" w:type="dxa"/>
          </w:tcPr>
          <w:p w14:paraId="19D3F346" w14:textId="77777777" w:rsidR="00863514" w:rsidRPr="001A501A" w:rsidRDefault="00863514" w:rsidP="007302C0">
            <w:pPr>
              <w:jc w:val="both"/>
              <w:rPr>
                <w:rFonts w:ascii="Times New Roman" w:hAnsi="Times New Roman"/>
                <w:sz w:val="16"/>
                <w:szCs w:val="16"/>
              </w:rPr>
            </w:pPr>
            <w:r w:rsidRPr="001A501A">
              <w:rPr>
                <w:rFonts w:ascii="Times New Roman" w:hAnsi="Times New Roman"/>
                <w:sz w:val="16"/>
                <w:szCs w:val="16"/>
              </w:rPr>
              <w:t>329</w:t>
            </w:r>
            <w:r w:rsidR="00AB3F23" w:rsidRPr="001A501A">
              <w:rPr>
                <w:rFonts w:ascii="Times New Roman" w:hAnsi="Times New Roman"/>
                <w:sz w:val="16"/>
                <w:szCs w:val="16"/>
              </w:rPr>
              <w:t xml:space="preserve"> (64% of all identified platforms</w:t>
            </w:r>
            <w:r w:rsidR="00460C0A" w:rsidRPr="001A501A">
              <w:rPr>
                <w:rFonts w:ascii="Times New Roman" w:hAnsi="Times New Roman"/>
                <w:sz w:val="16"/>
                <w:szCs w:val="16"/>
              </w:rPr>
              <w:t xml:space="preserve"> in a conservative estimate</w:t>
            </w:r>
            <w:r w:rsidR="00AB3F23" w:rsidRPr="001A501A">
              <w:rPr>
                <w:rFonts w:ascii="Times New Roman" w:hAnsi="Times New Roman"/>
                <w:sz w:val="16"/>
                <w:szCs w:val="16"/>
              </w:rPr>
              <w:t>)</w:t>
            </w:r>
          </w:p>
        </w:tc>
      </w:tr>
      <w:tr w:rsidR="00863514" w:rsidRPr="005F55D6" w14:paraId="1E4D1768" w14:textId="77777777" w:rsidTr="00D33BD1">
        <w:tc>
          <w:tcPr>
            <w:tcW w:w="2069" w:type="dxa"/>
          </w:tcPr>
          <w:p w14:paraId="76EAFEA4" w14:textId="77777777" w:rsidR="00863514" w:rsidRPr="001A501A" w:rsidRDefault="00863514" w:rsidP="007302C0">
            <w:pPr>
              <w:jc w:val="both"/>
              <w:rPr>
                <w:rFonts w:ascii="Times New Roman" w:hAnsi="Times New Roman"/>
                <w:b/>
                <w:sz w:val="16"/>
                <w:szCs w:val="16"/>
              </w:rPr>
            </w:pPr>
            <w:r w:rsidRPr="001A501A">
              <w:rPr>
                <w:rFonts w:ascii="Times New Roman" w:hAnsi="Times New Roman"/>
                <w:b/>
                <w:sz w:val="16"/>
                <w:szCs w:val="16"/>
              </w:rPr>
              <w:t>Type</w:t>
            </w:r>
          </w:p>
        </w:tc>
        <w:tc>
          <w:tcPr>
            <w:tcW w:w="8705" w:type="dxa"/>
          </w:tcPr>
          <w:p w14:paraId="3037E193" w14:textId="77777777" w:rsidR="00863514" w:rsidRPr="001A501A" w:rsidRDefault="00863514" w:rsidP="007302C0">
            <w:pPr>
              <w:jc w:val="both"/>
              <w:rPr>
                <w:rFonts w:ascii="Times New Roman" w:hAnsi="Times New Roman"/>
                <w:sz w:val="16"/>
                <w:szCs w:val="16"/>
              </w:rPr>
            </w:pPr>
            <w:r w:rsidRPr="001A501A">
              <w:rPr>
                <w:rFonts w:ascii="Times New Roman" w:hAnsi="Times New Roman"/>
                <w:sz w:val="16"/>
                <w:szCs w:val="16"/>
              </w:rPr>
              <w:t>84% on-location</w:t>
            </w:r>
          </w:p>
          <w:p w14:paraId="6AD591F3" w14:textId="77777777" w:rsidR="00863514" w:rsidRPr="001A501A" w:rsidRDefault="00863514" w:rsidP="007302C0">
            <w:pPr>
              <w:jc w:val="both"/>
              <w:rPr>
                <w:rFonts w:ascii="Times New Roman" w:hAnsi="Times New Roman"/>
                <w:sz w:val="16"/>
                <w:szCs w:val="16"/>
              </w:rPr>
            </w:pPr>
            <w:r w:rsidRPr="001A501A">
              <w:rPr>
                <w:rFonts w:ascii="Times New Roman" w:hAnsi="Times New Roman"/>
                <w:sz w:val="16"/>
                <w:szCs w:val="16"/>
              </w:rPr>
              <w:t>16% that provide both online and on-location services</w:t>
            </w:r>
          </w:p>
        </w:tc>
      </w:tr>
      <w:tr w:rsidR="00863514" w:rsidRPr="001A501A" w14:paraId="139AFDA5" w14:textId="77777777" w:rsidTr="00D33BD1">
        <w:tc>
          <w:tcPr>
            <w:tcW w:w="2069" w:type="dxa"/>
          </w:tcPr>
          <w:p w14:paraId="0E87BBA3" w14:textId="77777777" w:rsidR="00863514" w:rsidRPr="001A501A" w:rsidRDefault="00863514" w:rsidP="007302C0">
            <w:pPr>
              <w:jc w:val="both"/>
              <w:rPr>
                <w:rFonts w:ascii="Times New Roman" w:hAnsi="Times New Roman"/>
                <w:b/>
                <w:sz w:val="16"/>
                <w:szCs w:val="16"/>
              </w:rPr>
            </w:pPr>
            <w:r w:rsidRPr="001A501A">
              <w:rPr>
                <w:rFonts w:ascii="Times New Roman" w:hAnsi="Times New Roman"/>
                <w:b/>
                <w:sz w:val="16"/>
                <w:szCs w:val="16"/>
              </w:rPr>
              <w:t>Services</w:t>
            </w:r>
          </w:p>
        </w:tc>
        <w:tc>
          <w:tcPr>
            <w:tcW w:w="8705" w:type="dxa"/>
          </w:tcPr>
          <w:tbl>
            <w:tblPr>
              <w:tblW w:w="5606" w:type="dxa"/>
              <w:tblLook w:val="04A0" w:firstRow="1" w:lastRow="0" w:firstColumn="1" w:lastColumn="0" w:noHBand="0" w:noVBand="1"/>
            </w:tblPr>
            <w:tblGrid>
              <w:gridCol w:w="2765"/>
              <w:gridCol w:w="2841"/>
            </w:tblGrid>
            <w:tr w:rsidR="00863514" w:rsidRPr="001A501A" w14:paraId="168EC028" w14:textId="77777777" w:rsidTr="00863514">
              <w:trPr>
                <w:trHeight w:val="255"/>
              </w:trPr>
              <w:tc>
                <w:tcPr>
                  <w:tcW w:w="2765" w:type="dxa"/>
                  <w:tcBorders>
                    <w:top w:val="nil"/>
                    <w:left w:val="nil"/>
                    <w:bottom w:val="nil"/>
                    <w:right w:val="nil"/>
                  </w:tcBorders>
                  <w:shd w:val="clear" w:color="auto" w:fill="auto"/>
                  <w:noWrap/>
                  <w:vAlign w:val="bottom"/>
                  <w:hideMark/>
                </w:tcPr>
                <w:p w14:paraId="0836214D"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Contest-based</w:t>
                  </w:r>
                </w:p>
              </w:tc>
              <w:tc>
                <w:tcPr>
                  <w:tcW w:w="2841" w:type="dxa"/>
                  <w:tcBorders>
                    <w:top w:val="nil"/>
                    <w:left w:val="nil"/>
                    <w:bottom w:val="nil"/>
                    <w:right w:val="nil"/>
                  </w:tcBorders>
                  <w:shd w:val="clear" w:color="auto" w:fill="auto"/>
                  <w:noWrap/>
                  <w:vAlign w:val="bottom"/>
                  <w:hideMark/>
                </w:tcPr>
                <w:p w14:paraId="1FA84C95"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0.30%</w:t>
                  </w:r>
                </w:p>
              </w:tc>
            </w:tr>
            <w:tr w:rsidR="00863514" w:rsidRPr="001A501A" w14:paraId="3C1BE308" w14:textId="77777777" w:rsidTr="00863514">
              <w:trPr>
                <w:trHeight w:val="255"/>
              </w:trPr>
              <w:tc>
                <w:tcPr>
                  <w:tcW w:w="2765" w:type="dxa"/>
                  <w:tcBorders>
                    <w:top w:val="nil"/>
                    <w:left w:val="nil"/>
                    <w:bottom w:val="nil"/>
                    <w:right w:val="nil"/>
                  </w:tcBorders>
                  <w:shd w:val="clear" w:color="auto" w:fill="auto"/>
                  <w:noWrap/>
                  <w:vAlign w:val="bottom"/>
                  <w:hideMark/>
                </w:tcPr>
                <w:p w14:paraId="7D6E71B4"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Delivery</w:t>
                  </w:r>
                </w:p>
              </w:tc>
              <w:tc>
                <w:tcPr>
                  <w:tcW w:w="2841" w:type="dxa"/>
                  <w:tcBorders>
                    <w:top w:val="nil"/>
                    <w:left w:val="nil"/>
                    <w:bottom w:val="nil"/>
                    <w:right w:val="nil"/>
                  </w:tcBorders>
                  <w:shd w:val="clear" w:color="auto" w:fill="auto"/>
                  <w:noWrap/>
                  <w:vAlign w:val="bottom"/>
                  <w:hideMark/>
                </w:tcPr>
                <w:p w14:paraId="110D08EB"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30%</w:t>
                  </w:r>
                </w:p>
              </w:tc>
            </w:tr>
            <w:tr w:rsidR="00863514" w:rsidRPr="001A501A" w14:paraId="7CB08DA2" w14:textId="77777777" w:rsidTr="00863514">
              <w:trPr>
                <w:trHeight w:val="255"/>
              </w:trPr>
              <w:tc>
                <w:tcPr>
                  <w:tcW w:w="2765" w:type="dxa"/>
                  <w:tcBorders>
                    <w:top w:val="nil"/>
                    <w:left w:val="nil"/>
                    <w:bottom w:val="nil"/>
                    <w:right w:val="nil"/>
                  </w:tcBorders>
                  <w:shd w:val="clear" w:color="auto" w:fill="auto"/>
                  <w:noWrap/>
                  <w:vAlign w:val="bottom"/>
                  <w:hideMark/>
                </w:tcPr>
                <w:p w14:paraId="14E18493"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Domestic work</w:t>
                  </w:r>
                </w:p>
              </w:tc>
              <w:tc>
                <w:tcPr>
                  <w:tcW w:w="2841" w:type="dxa"/>
                  <w:tcBorders>
                    <w:top w:val="nil"/>
                    <w:left w:val="nil"/>
                    <w:bottom w:val="nil"/>
                    <w:right w:val="nil"/>
                  </w:tcBorders>
                  <w:shd w:val="clear" w:color="auto" w:fill="auto"/>
                  <w:noWrap/>
                  <w:vAlign w:val="bottom"/>
                  <w:hideMark/>
                </w:tcPr>
                <w:p w14:paraId="2AA7A6A3"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20%</w:t>
                  </w:r>
                </w:p>
              </w:tc>
            </w:tr>
            <w:tr w:rsidR="00863514" w:rsidRPr="001A501A" w14:paraId="761CF0AB" w14:textId="77777777" w:rsidTr="00863514">
              <w:trPr>
                <w:trHeight w:val="255"/>
              </w:trPr>
              <w:tc>
                <w:tcPr>
                  <w:tcW w:w="2765" w:type="dxa"/>
                  <w:tcBorders>
                    <w:top w:val="nil"/>
                    <w:left w:val="nil"/>
                    <w:bottom w:val="nil"/>
                    <w:right w:val="nil"/>
                  </w:tcBorders>
                  <w:shd w:val="clear" w:color="auto" w:fill="auto"/>
                  <w:noWrap/>
                  <w:vAlign w:val="bottom"/>
                  <w:hideMark/>
                </w:tcPr>
                <w:p w14:paraId="1C367890"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Freelance</w:t>
                  </w:r>
                </w:p>
              </w:tc>
              <w:tc>
                <w:tcPr>
                  <w:tcW w:w="2841" w:type="dxa"/>
                  <w:tcBorders>
                    <w:top w:val="nil"/>
                    <w:left w:val="nil"/>
                    <w:bottom w:val="nil"/>
                    <w:right w:val="nil"/>
                  </w:tcBorders>
                  <w:shd w:val="clear" w:color="auto" w:fill="auto"/>
                  <w:noWrap/>
                  <w:vAlign w:val="bottom"/>
                  <w:hideMark/>
                </w:tcPr>
                <w:p w14:paraId="70BBF7C3"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9%</w:t>
                  </w:r>
                </w:p>
              </w:tc>
            </w:tr>
            <w:tr w:rsidR="00863514" w:rsidRPr="001A501A" w14:paraId="349D3258" w14:textId="77777777" w:rsidTr="00863514">
              <w:trPr>
                <w:trHeight w:val="255"/>
              </w:trPr>
              <w:tc>
                <w:tcPr>
                  <w:tcW w:w="2765" w:type="dxa"/>
                  <w:tcBorders>
                    <w:top w:val="nil"/>
                    <w:left w:val="nil"/>
                    <w:bottom w:val="nil"/>
                    <w:right w:val="nil"/>
                  </w:tcBorders>
                  <w:shd w:val="clear" w:color="auto" w:fill="auto"/>
                  <w:noWrap/>
                  <w:vAlign w:val="bottom"/>
                  <w:hideMark/>
                </w:tcPr>
                <w:p w14:paraId="4F49C1A3"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Home services</w:t>
                  </w:r>
                </w:p>
              </w:tc>
              <w:tc>
                <w:tcPr>
                  <w:tcW w:w="2841" w:type="dxa"/>
                  <w:tcBorders>
                    <w:top w:val="nil"/>
                    <w:left w:val="nil"/>
                    <w:bottom w:val="nil"/>
                    <w:right w:val="nil"/>
                  </w:tcBorders>
                  <w:shd w:val="clear" w:color="auto" w:fill="auto"/>
                  <w:noWrap/>
                  <w:vAlign w:val="bottom"/>
                  <w:hideMark/>
                </w:tcPr>
                <w:p w14:paraId="5B966B3F"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26%</w:t>
                  </w:r>
                </w:p>
              </w:tc>
            </w:tr>
            <w:tr w:rsidR="00863514" w:rsidRPr="001A501A" w14:paraId="3D6E638D" w14:textId="77777777" w:rsidTr="00863514">
              <w:trPr>
                <w:trHeight w:val="255"/>
              </w:trPr>
              <w:tc>
                <w:tcPr>
                  <w:tcW w:w="2765" w:type="dxa"/>
                  <w:tcBorders>
                    <w:top w:val="nil"/>
                    <w:left w:val="nil"/>
                    <w:bottom w:val="nil"/>
                    <w:right w:val="nil"/>
                  </w:tcBorders>
                  <w:shd w:val="clear" w:color="auto" w:fill="auto"/>
                  <w:noWrap/>
                  <w:vAlign w:val="bottom"/>
                  <w:hideMark/>
                </w:tcPr>
                <w:p w14:paraId="0DA12760"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Microtask</w:t>
                  </w:r>
                </w:p>
              </w:tc>
              <w:tc>
                <w:tcPr>
                  <w:tcW w:w="2841" w:type="dxa"/>
                  <w:tcBorders>
                    <w:top w:val="nil"/>
                    <w:left w:val="nil"/>
                    <w:bottom w:val="nil"/>
                    <w:right w:val="nil"/>
                  </w:tcBorders>
                  <w:shd w:val="clear" w:color="auto" w:fill="auto"/>
                  <w:noWrap/>
                  <w:vAlign w:val="bottom"/>
                  <w:hideMark/>
                </w:tcPr>
                <w:p w14:paraId="7A703356"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w:t>
                  </w:r>
                </w:p>
              </w:tc>
            </w:tr>
            <w:tr w:rsidR="00863514" w:rsidRPr="001A501A" w14:paraId="1F4DF711" w14:textId="77777777" w:rsidTr="00863514">
              <w:trPr>
                <w:trHeight w:val="255"/>
              </w:trPr>
              <w:tc>
                <w:tcPr>
                  <w:tcW w:w="2765" w:type="dxa"/>
                  <w:tcBorders>
                    <w:top w:val="nil"/>
                    <w:left w:val="nil"/>
                    <w:bottom w:val="nil"/>
                    <w:right w:val="nil"/>
                  </w:tcBorders>
                  <w:shd w:val="clear" w:color="auto" w:fill="auto"/>
                  <w:noWrap/>
                  <w:vAlign w:val="bottom"/>
                  <w:hideMark/>
                </w:tcPr>
                <w:p w14:paraId="4EEDF50F"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Professional services</w:t>
                  </w:r>
                </w:p>
              </w:tc>
              <w:tc>
                <w:tcPr>
                  <w:tcW w:w="2841" w:type="dxa"/>
                  <w:tcBorders>
                    <w:top w:val="nil"/>
                    <w:left w:val="nil"/>
                    <w:bottom w:val="nil"/>
                    <w:right w:val="nil"/>
                  </w:tcBorders>
                  <w:shd w:val="clear" w:color="auto" w:fill="auto"/>
                  <w:noWrap/>
                  <w:vAlign w:val="bottom"/>
                  <w:hideMark/>
                </w:tcPr>
                <w:p w14:paraId="19DF1C50"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3%</w:t>
                  </w:r>
                </w:p>
              </w:tc>
            </w:tr>
            <w:tr w:rsidR="00863514" w:rsidRPr="001A501A" w14:paraId="14434214" w14:textId="77777777" w:rsidTr="00863514">
              <w:trPr>
                <w:trHeight w:val="255"/>
              </w:trPr>
              <w:tc>
                <w:tcPr>
                  <w:tcW w:w="2765" w:type="dxa"/>
                  <w:tcBorders>
                    <w:top w:val="nil"/>
                    <w:left w:val="nil"/>
                    <w:bottom w:val="nil"/>
                    <w:right w:val="nil"/>
                  </w:tcBorders>
                  <w:shd w:val="clear" w:color="auto" w:fill="auto"/>
                  <w:noWrap/>
                  <w:vAlign w:val="bottom"/>
                  <w:hideMark/>
                </w:tcPr>
                <w:p w14:paraId="0D0BFE07"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Taxi</w:t>
                  </w:r>
                </w:p>
              </w:tc>
              <w:tc>
                <w:tcPr>
                  <w:tcW w:w="2841" w:type="dxa"/>
                  <w:tcBorders>
                    <w:top w:val="nil"/>
                    <w:left w:val="nil"/>
                    <w:bottom w:val="nil"/>
                    <w:right w:val="nil"/>
                  </w:tcBorders>
                  <w:shd w:val="clear" w:color="auto" w:fill="auto"/>
                  <w:noWrap/>
                  <w:vAlign w:val="bottom"/>
                  <w:hideMark/>
                </w:tcPr>
                <w:p w14:paraId="201D0486" w14:textId="77777777" w:rsidR="00863514" w:rsidRPr="001A501A" w:rsidRDefault="0086351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9%</w:t>
                  </w:r>
                </w:p>
              </w:tc>
            </w:tr>
          </w:tbl>
          <w:p w14:paraId="734AB1FC" w14:textId="77777777" w:rsidR="00863514" w:rsidRPr="001A501A" w:rsidRDefault="00863514" w:rsidP="007302C0">
            <w:pPr>
              <w:jc w:val="both"/>
              <w:rPr>
                <w:rFonts w:ascii="Times New Roman" w:hAnsi="Times New Roman"/>
                <w:sz w:val="16"/>
                <w:szCs w:val="16"/>
              </w:rPr>
            </w:pPr>
          </w:p>
        </w:tc>
      </w:tr>
      <w:tr w:rsidR="00863514" w:rsidRPr="005F55D6" w14:paraId="6286ABA5" w14:textId="77777777" w:rsidTr="00D33BD1">
        <w:tc>
          <w:tcPr>
            <w:tcW w:w="2069" w:type="dxa"/>
          </w:tcPr>
          <w:p w14:paraId="3C016867" w14:textId="77777777" w:rsidR="00863514" w:rsidRPr="001A501A" w:rsidRDefault="00863514" w:rsidP="007302C0">
            <w:pPr>
              <w:jc w:val="both"/>
              <w:rPr>
                <w:rFonts w:ascii="Times New Roman" w:hAnsi="Times New Roman"/>
                <w:b/>
                <w:sz w:val="16"/>
                <w:szCs w:val="16"/>
              </w:rPr>
            </w:pPr>
            <w:r w:rsidRPr="001A501A">
              <w:rPr>
                <w:rFonts w:ascii="Times New Roman" w:hAnsi="Times New Roman"/>
                <w:b/>
                <w:sz w:val="16"/>
                <w:szCs w:val="16"/>
              </w:rPr>
              <w:t xml:space="preserve">Countries of operation </w:t>
            </w:r>
          </w:p>
        </w:tc>
        <w:tc>
          <w:tcPr>
            <w:tcW w:w="8705" w:type="dxa"/>
          </w:tcPr>
          <w:p w14:paraId="1D0EF982" w14:textId="77777777" w:rsidR="00863514" w:rsidRPr="001A501A" w:rsidRDefault="00863514" w:rsidP="007302C0">
            <w:pPr>
              <w:jc w:val="both"/>
              <w:rPr>
                <w:rFonts w:ascii="Times New Roman" w:hAnsi="Times New Roman"/>
                <w:sz w:val="16"/>
                <w:szCs w:val="16"/>
              </w:rPr>
            </w:pPr>
            <w:r w:rsidRPr="001A501A">
              <w:rPr>
                <w:rFonts w:ascii="Times New Roman" w:hAnsi="Times New Roman"/>
                <w:sz w:val="16"/>
                <w:szCs w:val="16"/>
              </w:rPr>
              <w:t>70% operate in a single EU country only, 30% in more than one EU country</w:t>
            </w:r>
          </w:p>
        </w:tc>
      </w:tr>
      <w:tr w:rsidR="00863514" w:rsidRPr="005F55D6" w14:paraId="2DA8439C" w14:textId="77777777" w:rsidTr="00D33BD1">
        <w:tc>
          <w:tcPr>
            <w:tcW w:w="2069" w:type="dxa"/>
          </w:tcPr>
          <w:p w14:paraId="6373B45A" w14:textId="77777777" w:rsidR="00863514" w:rsidRPr="001A501A" w:rsidRDefault="00863514" w:rsidP="007302C0">
            <w:pPr>
              <w:jc w:val="both"/>
              <w:rPr>
                <w:rFonts w:ascii="Times New Roman" w:hAnsi="Times New Roman"/>
                <w:b/>
                <w:sz w:val="16"/>
                <w:szCs w:val="16"/>
              </w:rPr>
            </w:pPr>
            <w:r w:rsidRPr="001A501A">
              <w:rPr>
                <w:rFonts w:ascii="Times New Roman" w:hAnsi="Times New Roman"/>
                <w:b/>
                <w:sz w:val="16"/>
                <w:szCs w:val="16"/>
              </w:rPr>
              <w:t>Origin</w:t>
            </w:r>
          </w:p>
        </w:tc>
        <w:tc>
          <w:tcPr>
            <w:tcW w:w="8705" w:type="dxa"/>
          </w:tcPr>
          <w:p w14:paraId="68DAD19C" w14:textId="77777777" w:rsidR="00863514" w:rsidRPr="001A501A" w:rsidRDefault="00863514" w:rsidP="007302C0">
            <w:pPr>
              <w:jc w:val="both"/>
              <w:rPr>
                <w:rFonts w:ascii="Times New Roman" w:hAnsi="Times New Roman"/>
                <w:sz w:val="16"/>
                <w:szCs w:val="16"/>
              </w:rPr>
            </w:pPr>
            <w:r w:rsidRPr="001A501A">
              <w:rPr>
                <w:rFonts w:ascii="Times New Roman" w:hAnsi="Times New Roman"/>
                <w:sz w:val="16"/>
                <w:szCs w:val="16"/>
              </w:rPr>
              <w:t>89% originated in the EU, 11% outside the EU</w:t>
            </w:r>
          </w:p>
        </w:tc>
      </w:tr>
      <w:tr w:rsidR="00863514" w:rsidRPr="005F55D6" w14:paraId="3DFDC105" w14:textId="77777777" w:rsidTr="00D33BD1">
        <w:tc>
          <w:tcPr>
            <w:tcW w:w="2069" w:type="dxa"/>
          </w:tcPr>
          <w:p w14:paraId="2B368DC4" w14:textId="77777777" w:rsidR="00863514" w:rsidRPr="001A501A" w:rsidRDefault="00863514" w:rsidP="007302C0">
            <w:pPr>
              <w:jc w:val="both"/>
              <w:rPr>
                <w:rFonts w:ascii="Times New Roman" w:hAnsi="Times New Roman"/>
                <w:b/>
                <w:sz w:val="16"/>
                <w:szCs w:val="16"/>
              </w:rPr>
            </w:pPr>
            <w:r w:rsidRPr="001A501A">
              <w:rPr>
                <w:rFonts w:ascii="Times New Roman" w:hAnsi="Times New Roman"/>
                <w:b/>
                <w:sz w:val="16"/>
                <w:szCs w:val="16"/>
              </w:rPr>
              <w:t>Turnover</w:t>
            </w:r>
          </w:p>
        </w:tc>
        <w:tc>
          <w:tcPr>
            <w:tcW w:w="8705" w:type="dxa"/>
          </w:tcPr>
          <w:p w14:paraId="66E966BA" w14:textId="77777777" w:rsidR="00863514" w:rsidRPr="001A501A" w:rsidRDefault="00863514" w:rsidP="007302C0">
            <w:pPr>
              <w:jc w:val="both"/>
              <w:rPr>
                <w:rFonts w:ascii="Times New Roman" w:hAnsi="Times New Roman"/>
                <w:sz w:val="16"/>
                <w:szCs w:val="16"/>
              </w:rPr>
            </w:pPr>
            <w:r w:rsidRPr="001A501A">
              <w:rPr>
                <w:rFonts w:ascii="Times New Roman" w:hAnsi="Times New Roman"/>
                <w:sz w:val="16"/>
                <w:szCs w:val="16"/>
              </w:rPr>
              <w:t>If the earnings of people working through platforms are excluded, data are available for 97 platforms. Of these, 89 (92%) had a turnover of less than EUR 50 million.</w:t>
            </w:r>
          </w:p>
          <w:p w14:paraId="2316D533" w14:textId="77777777" w:rsidR="00863514" w:rsidRPr="001A501A" w:rsidRDefault="00863514" w:rsidP="007302C0">
            <w:pPr>
              <w:jc w:val="both"/>
              <w:rPr>
                <w:rFonts w:ascii="Times New Roman" w:hAnsi="Times New Roman"/>
                <w:sz w:val="16"/>
                <w:szCs w:val="16"/>
                <w:lang w:val="en-US"/>
              </w:rPr>
            </w:pPr>
            <w:r w:rsidRPr="001A501A">
              <w:rPr>
                <w:rFonts w:ascii="Times New Roman" w:hAnsi="Times New Roman"/>
                <w:sz w:val="16"/>
                <w:szCs w:val="16"/>
              </w:rPr>
              <w:t xml:space="preserve">If the earnings of people working through platforms are included, data are also available for 95 platforms. Of these, 66 (69%) had a turnover of less than EUR 50 million. </w:t>
            </w:r>
          </w:p>
        </w:tc>
      </w:tr>
    </w:tbl>
    <w:p w14:paraId="4AE2BF32" w14:textId="77777777" w:rsidR="00863514" w:rsidRPr="001A501A" w:rsidRDefault="00863514" w:rsidP="007302C0">
      <w:pPr>
        <w:spacing w:after="0"/>
        <w:jc w:val="both"/>
        <w:rPr>
          <w:rFonts w:ascii="Times New Roman" w:hAnsi="Times New Roman" w:cs="Times New Roman"/>
          <w:sz w:val="18"/>
          <w:szCs w:val="20"/>
          <w:lang w:val="en-GB"/>
        </w:rPr>
      </w:pPr>
      <w:r w:rsidRPr="001A501A">
        <w:rPr>
          <w:rFonts w:ascii="Times New Roman" w:hAnsi="Times New Roman" w:cs="Times New Roman"/>
          <w:sz w:val="18"/>
          <w:szCs w:val="20"/>
          <w:lang w:val="en-GB"/>
        </w:rPr>
        <w:t>Source: CEPS dataset.</w:t>
      </w:r>
    </w:p>
    <w:p w14:paraId="77CDCDF5" w14:textId="77777777" w:rsidR="00863514" w:rsidRPr="001A501A" w:rsidRDefault="00863514" w:rsidP="007302C0">
      <w:pPr>
        <w:spacing w:after="0"/>
        <w:jc w:val="both"/>
        <w:rPr>
          <w:rFonts w:ascii="Times New Roman" w:hAnsi="Times New Roman" w:cs="Times New Roman"/>
          <w:sz w:val="16"/>
          <w:szCs w:val="16"/>
          <w:lang w:val="en-US"/>
        </w:rPr>
      </w:pPr>
      <w:r w:rsidRPr="001A501A">
        <w:rPr>
          <w:rFonts w:ascii="Times New Roman" w:hAnsi="Times New Roman" w:cs="Times New Roman"/>
          <w:sz w:val="18"/>
          <w:szCs w:val="20"/>
          <w:lang w:val="en-GB"/>
        </w:rPr>
        <w:t>Note: the services typology and its definitions are outlined in the CEPS study</w:t>
      </w:r>
      <w:r w:rsidRPr="001A501A">
        <w:rPr>
          <w:rStyle w:val="FootnoteReference"/>
          <w:rFonts w:ascii="Times New Roman" w:hAnsi="Times New Roman" w:cs="Times New Roman"/>
          <w:sz w:val="16"/>
        </w:rPr>
        <w:footnoteReference w:id="149"/>
      </w:r>
      <w:r w:rsidRPr="001A501A">
        <w:rPr>
          <w:rFonts w:ascii="Times New Roman" w:hAnsi="Times New Roman" w:cs="Times New Roman"/>
          <w:sz w:val="18"/>
          <w:szCs w:val="20"/>
          <w:lang w:val="en-GB"/>
        </w:rPr>
        <w:t>. The true number of platforms affected might be higher.</w:t>
      </w:r>
    </w:p>
    <w:p w14:paraId="2D632651" w14:textId="77777777" w:rsidR="00DB2D0B" w:rsidRPr="001A501A" w:rsidRDefault="00DB2D0B" w:rsidP="007302C0">
      <w:pPr>
        <w:spacing w:after="0"/>
        <w:jc w:val="both"/>
        <w:rPr>
          <w:rFonts w:ascii="Times New Roman" w:hAnsi="Times New Roman" w:cs="Times New Roman"/>
          <w:sz w:val="16"/>
          <w:szCs w:val="16"/>
          <w:lang w:val="en-US"/>
        </w:rPr>
      </w:pPr>
    </w:p>
    <w:tbl>
      <w:tblPr>
        <w:tblStyle w:val="TableGridLight"/>
        <w:tblW w:w="1077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5"/>
        <w:gridCol w:w="7909"/>
      </w:tblGrid>
      <w:tr w:rsidR="00E047EF" w:rsidRPr="005F55D6" w14:paraId="578BCDCA" w14:textId="77777777" w:rsidTr="00D33BD1">
        <w:tc>
          <w:tcPr>
            <w:tcW w:w="10774" w:type="dxa"/>
            <w:gridSpan w:val="2"/>
          </w:tcPr>
          <w:p w14:paraId="4FC1C412" w14:textId="77777777" w:rsidR="00E047EF" w:rsidRPr="001A501A" w:rsidRDefault="00E047EF" w:rsidP="007302C0">
            <w:pPr>
              <w:pStyle w:val="Caption"/>
              <w:spacing w:before="0"/>
              <w:jc w:val="both"/>
              <w:rPr>
                <w:rFonts w:ascii="Times New Roman" w:hAnsi="Times New Roman"/>
                <w:sz w:val="16"/>
              </w:rPr>
            </w:pPr>
            <w:r w:rsidRPr="001A501A">
              <w:rPr>
                <w:rFonts w:ascii="Times New Roman" w:hAnsi="Times New Roman"/>
                <w:sz w:val="16"/>
              </w:rPr>
              <w:t>Table 9. Characteristics of platforms affected by option A3b</w:t>
            </w:r>
          </w:p>
        </w:tc>
      </w:tr>
      <w:tr w:rsidR="00DB2D0B" w:rsidRPr="005F55D6" w14:paraId="2482D9CB" w14:textId="77777777" w:rsidTr="00D33BD1">
        <w:tc>
          <w:tcPr>
            <w:tcW w:w="2865" w:type="dxa"/>
          </w:tcPr>
          <w:p w14:paraId="2962A3C3" w14:textId="77777777" w:rsidR="00DB2D0B" w:rsidRPr="001A501A" w:rsidRDefault="00DB2D0B" w:rsidP="007302C0">
            <w:pPr>
              <w:jc w:val="both"/>
              <w:rPr>
                <w:rFonts w:ascii="Times New Roman" w:hAnsi="Times New Roman"/>
                <w:b/>
                <w:sz w:val="16"/>
                <w:szCs w:val="16"/>
              </w:rPr>
            </w:pPr>
            <w:r w:rsidRPr="001A501A">
              <w:rPr>
                <w:rFonts w:ascii="Times New Roman" w:hAnsi="Times New Roman"/>
                <w:b/>
                <w:sz w:val="16"/>
                <w:szCs w:val="16"/>
                <w:lang w:val="en-US"/>
              </w:rPr>
              <w:t>Platforms affected</w:t>
            </w:r>
          </w:p>
        </w:tc>
        <w:tc>
          <w:tcPr>
            <w:tcW w:w="7909" w:type="dxa"/>
          </w:tcPr>
          <w:p w14:paraId="48314076" w14:textId="77777777" w:rsidR="00DB2D0B" w:rsidRPr="001A501A" w:rsidRDefault="00DB2D0B" w:rsidP="007302C0">
            <w:pPr>
              <w:jc w:val="both"/>
              <w:rPr>
                <w:rFonts w:ascii="Times New Roman" w:hAnsi="Times New Roman"/>
                <w:sz w:val="16"/>
                <w:szCs w:val="16"/>
                <w:lang w:val="en-US"/>
              </w:rPr>
            </w:pPr>
            <w:r w:rsidRPr="001A501A">
              <w:rPr>
                <w:rFonts w:ascii="Times New Roman" w:hAnsi="Times New Roman"/>
                <w:sz w:val="16"/>
                <w:szCs w:val="16"/>
                <w:lang w:val="en-US"/>
              </w:rPr>
              <w:t>166</w:t>
            </w:r>
            <w:r w:rsidR="00710907" w:rsidRPr="001A501A">
              <w:rPr>
                <w:rFonts w:ascii="Times New Roman" w:hAnsi="Times New Roman"/>
                <w:sz w:val="16"/>
                <w:szCs w:val="16"/>
                <w:lang w:val="en-US"/>
              </w:rPr>
              <w:t xml:space="preserve"> (32% of all identified platforms</w:t>
            </w:r>
            <w:r w:rsidR="00460C0A" w:rsidRPr="001A501A">
              <w:rPr>
                <w:rFonts w:ascii="Times New Roman" w:hAnsi="Times New Roman"/>
                <w:sz w:val="16"/>
                <w:szCs w:val="16"/>
              </w:rPr>
              <w:t xml:space="preserve"> in a conservative estimate</w:t>
            </w:r>
            <w:r w:rsidR="00710907" w:rsidRPr="001A501A">
              <w:rPr>
                <w:rFonts w:ascii="Times New Roman" w:hAnsi="Times New Roman"/>
                <w:sz w:val="16"/>
                <w:szCs w:val="16"/>
                <w:lang w:val="en-US"/>
              </w:rPr>
              <w:t>)</w:t>
            </w:r>
          </w:p>
        </w:tc>
      </w:tr>
      <w:tr w:rsidR="00DB2D0B" w:rsidRPr="001A501A" w14:paraId="58E89E6F" w14:textId="77777777" w:rsidTr="00D33BD1">
        <w:tc>
          <w:tcPr>
            <w:tcW w:w="2865" w:type="dxa"/>
          </w:tcPr>
          <w:p w14:paraId="4AE9FBF0" w14:textId="77777777" w:rsidR="00DB2D0B" w:rsidRPr="001A501A" w:rsidRDefault="00DB2D0B" w:rsidP="007302C0">
            <w:pPr>
              <w:jc w:val="both"/>
              <w:rPr>
                <w:rFonts w:ascii="Times New Roman" w:hAnsi="Times New Roman"/>
                <w:b/>
                <w:sz w:val="16"/>
                <w:szCs w:val="16"/>
              </w:rPr>
            </w:pPr>
            <w:r w:rsidRPr="001A501A">
              <w:rPr>
                <w:rFonts w:ascii="Times New Roman" w:hAnsi="Times New Roman"/>
                <w:b/>
                <w:sz w:val="16"/>
                <w:szCs w:val="16"/>
              </w:rPr>
              <w:t>Type</w:t>
            </w:r>
          </w:p>
        </w:tc>
        <w:tc>
          <w:tcPr>
            <w:tcW w:w="7909" w:type="dxa"/>
          </w:tcPr>
          <w:tbl>
            <w:tblPr>
              <w:tblW w:w="5472" w:type="dxa"/>
              <w:tblLook w:val="04A0" w:firstRow="1" w:lastRow="0" w:firstColumn="1" w:lastColumn="0" w:noHBand="0" w:noVBand="1"/>
            </w:tblPr>
            <w:tblGrid>
              <w:gridCol w:w="2490"/>
              <w:gridCol w:w="2982"/>
            </w:tblGrid>
            <w:tr w:rsidR="00DB2D0B" w:rsidRPr="001A501A" w14:paraId="5E3ACD99" w14:textId="77777777" w:rsidTr="00DB2D0B">
              <w:trPr>
                <w:trHeight w:val="262"/>
              </w:trPr>
              <w:tc>
                <w:tcPr>
                  <w:tcW w:w="2490" w:type="dxa"/>
                  <w:tcBorders>
                    <w:top w:val="nil"/>
                    <w:left w:val="nil"/>
                    <w:bottom w:val="nil"/>
                    <w:right w:val="nil"/>
                  </w:tcBorders>
                  <w:shd w:val="clear" w:color="auto" w:fill="auto"/>
                  <w:noWrap/>
                  <w:vAlign w:val="bottom"/>
                </w:tcPr>
                <w:p w14:paraId="0D731310"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Online</w:t>
                  </w:r>
                </w:p>
              </w:tc>
              <w:tc>
                <w:tcPr>
                  <w:tcW w:w="2982" w:type="dxa"/>
                  <w:tcBorders>
                    <w:top w:val="nil"/>
                    <w:left w:val="nil"/>
                    <w:bottom w:val="nil"/>
                    <w:right w:val="nil"/>
                  </w:tcBorders>
                  <w:shd w:val="clear" w:color="auto" w:fill="auto"/>
                  <w:noWrap/>
                  <w:vAlign w:val="bottom"/>
                </w:tcPr>
                <w:p w14:paraId="12AEFD5E"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20%</w:t>
                  </w:r>
                </w:p>
              </w:tc>
            </w:tr>
            <w:tr w:rsidR="00DB2D0B" w:rsidRPr="001A501A" w14:paraId="661081B8" w14:textId="77777777" w:rsidTr="00DB2D0B">
              <w:trPr>
                <w:trHeight w:val="262"/>
              </w:trPr>
              <w:tc>
                <w:tcPr>
                  <w:tcW w:w="2490" w:type="dxa"/>
                  <w:tcBorders>
                    <w:top w:val="nil"/>
                    <w:left w:val="nil"/>
                    <w:bottom w:val="nil"/>
                    <w:right w:val="nil"/>
                  </w:tcBorders>
                  <w:shd w:val="clear" w:color="auto" w:fill="auto"/>
                  <w:noWrap/>
                  <w:vAlign w:val="bottom"/>
                  <w:hideMark/>
                </w:tcPr>
                <w:p w14:paraId="10EE473E"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On-location</w:t>
                  </w:r>
                </w:p>
              </w:tc>
              <w:tc>
                <w:tcPr>
                  <w:tcW w:w="2982" w:type="dxa"/>
                  <w:tcBorders>
                    <w:top w:val="nil"/>
                    <w:left w:val="nil"/>
                    <w:bottom w:val="nil"/>
                    <w:right w:val="nil"/>
                  </w:tcBorders>
                  <w:shd w:val="clear" w:color="auto" w:fill="auto"/>
                  <w:noWrap/>
                  <w:vAlign w:val="bottom"/>
                  <w:hideMark/>
                </w:tcPr>
                <w:p w14:paraId="202FD524"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77%</w:t>
                  </w:r>
                </w:p>
              </w:tc>
            </w:tr>
            <w:tr w:rsidR="00DB2D0B" w:rsidRPr="001A501A" w14:paraId="72FEB179" w14:textId="77777777" w:rsidTr="00DB2D0B">
              <w:trPr>
                <w:trHeight w:val="262"/>
              </w:trPr>
              <w:tc>
                <w:tcPr>
                  <w:tcW w:w="2490" w:type="dxa"/>
                  <w:tcBorders>
                    <w:top w:val="nil"/>
                    <w:left w:val="nil"/>
                    <w:bottom w:val="nil"/>
                    <w:right w:val="nil"/>
                  </w:tcBorders>
                  <w:shd w:val="clear" w:color="auto" w:fill="auto"/>
                  <w:noWrap/>
                  <w:vAlign w:val="bottom"/>
                  <w:hideMark/>
                </w:tcPr>
                <w:p w14:paraId="224D602A"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Both</w:t>
                  </w:r>
                </w:p>
              </w:tc>
              <w:tc>
                <w:tcPr>
                  <w:tcW w:w="2982" w:type="dxa"/>
                  <w:tcBorders>
                    <w:top w:val="nil"/>
                    <w:left w:val="nil"/>
                    <w:bottom w:val="nil"/>
                    <w:right w:val="nil"/>
                  </w:tcBorders>
                  <w:shd w:val="clear" w:color="auto" w:fill="auto"/>
                  <w:noWrap/>
                  <w:vAlign w:val="bottom"/>
                  <w:hideMark/>
                </w:tcPr>
                <w:p w14:paraId="0D6EE974"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4%</w:t>
                  </w:r>
                </w:p>
              </w:tc>
            </w:tr>
            <w:tr w:rsidR="00DB2D0B" w:rsidRPr="001A501A" w14:paraId="3CCE17F3" w14:textId="77777777" w:rsidTr="00DB2D0B">
              <w:trPr>
                <w:trHeight w:val="262"/>
              </w:trPr>
              <w:tc>
                <w:tcPr>
                  <w:tcW w:w="2490" w:type="dxa"/>
                  <w:tcBorders>
                    <w:top w:val="nil"/>
                    <w:left w:val="nil"/>
                    <w:bottom w:val="nil"/>
                    <w:right w:val="nil"/>
                  </w:tcBorders>
                  <w:shd w:val="clear" w:color="auto" w:fill="auto"/>
                  <w:noWrap/>
                  <w:vAlign w:val="bottom"/>
                </w:tcPr>
                <w:p w14:paraId="2FEB60D9"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p>
              </w:tc>
              <w:tc>
                <w:tcPr>
                  <w:tcW w:w="2982" w:type="dxa"/>
                  <w:tcBorders>
                    <w:top w:val="nil"/>
                    <w:left w:val="nil"/>
                    <w:bottom w:val="nil"/>
                    <w:right w:val="nil"/>
                  </w:tcBorders>
                  <w:shd w:val="clear" w:color="auto" w:fill="auto"/>
                  <w:noWrap/>
                  <w:vAlign w:val="bottom"/>
                </w:tcPr>
                <w:p w14:paraId="73EF4244"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p>
              </w:tc>
            </w:tr>
          </w:tbl>
          <w:p w14:paraId="497998D2" w14:textId="77777777" w:rsidR="00DB2D0B" w:rsidRPr="001A501A" w:rsidRDefault="00DB2D0B" w:rsidP="007302C0">
            <w:pPr>
              <w:jc w:val="both"/>
              <w:rPr>
                <w:rFonts w:ascii="Times New Roman" w:hAnsi="Times New Roman"/>
                <w:sz w:val="16"/>
                <w:szCs w:val="16"/>
              </w:rPr>
            </w:pPr>
          </w:p>
        </w:tc>
      </w:tr>
      <w:tr w:rsidR="00DB2D0B" w:rsidRPr="001A501A" w14:paraId="64C37B32" w14:textId="77777777" w:rsidTr="00D33BD1">
        <w:tc>
          <w:tcPr>
            <w:tcW w:w="2865" w:type="dxa"/>
          </w:tcPr>
          <w:p w14:paraId="6F12E29C" w14:textId="77777777" w:rsidR="00DB2D0B" w:rsidRPr="001A501A" w:rsidRDefault="00DB2D0B" w:rsidP="007302C0">
            <w:pPr>
              <w:jc w:val="both"/>
              <w:rPr>
                <w:rFonts w:ascii="Times New Roman" w:hAnsi="Times New Roman"/>
                <w:b/>
                <w:sz w:val="16"/>
                <w:szCs w:val="16"/>
              </w:rPr>
            </w:pPr>
            <w:r w:rsidRPr="001A501A">
              <w:rPr>
                <w:rFonts w:ascii="Times New Roman" w:hAnsi="Times New Roman"/>
                <w:b/>
                <w:sz w:val="16"/>
                <w:szCs w:val="16"/>
              </w:rPr>
              <w:t>Services</w:t>
            </w:r>
          </w:p>
        </w:tc>
        <w:tc>
          <w:tcPr>
            <w:tcW w:w="7909" w:type="dxa"/>
          </w:tcPr>
          <w:tbl>
            <w:tblPr>
              <w:tblW w:w="5462" w:type="dxa"/>
              <w:tblLook w:val="04A0" w:firstRow="1" w:lastRow="0" w:firstColumn="1" w:lastColumn="0" w:noHBand="0" w:noVBand="1"/>
            </w:tblPr>
            <w:tblGrid>
              <w:gridCol w:w="2731"/>
              <w:gridCol w:w="2731"/>
            </w:tblGrid>
            <w:tr w:rsidR="00DB2D0B" w:rsidRPr="001A501A" w14:paraId="36A457A3" w14:textId="77777777" w:rsidTr="00DB2D0B">
              <w:trPr>
                <w:trHeight w:val="265"/>
              </w:trPr>
              <w:tc>
                <w:tcPr>
                  <w:tcW w:w="2731" w:type="dxa"/>
                  <w:tcBorders>
                    <w:top w:val="nil"/>
                    <w:left w:val="nil"/>
                    <w:bottom w:val="nil"/>
                    <w:right w:val="nil"/>
                  </w:tcBorders>
                  <w:shd w:val="clear" w:color="auto" w:fill="auto"/>
                  <w:noWrap/>
                  <w:vAlign w:val="bottom"/>
                  <w:hideMark/>
                </w:tcPr>
                <w:p w14:paraId="428C7627"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Delivery</w:t>
                  </w:r>
                </w:p>
              </w:tc>
              <w:tc>
                <w:tcPr>
                  <w:tcW w:w="2731" w:type="dxa"/>
                  <w:tcBorders>
                    <w:top w:val="nil"/>
                    <w:left w:val="nil"/>
                    <w:bottom w:val="nil"/>
                    <w:right w:val="nil"/>
                  </w:tcBorders>
                  <w:shd w:val="clear" w:color="auto" w:fill="auto"/>
                  <w:noWrap/>
                  <w:vAlign w:val="bottom"/>
                  <w:hideMark/>
                </w:tcPr>
                <w:p w14:paraId="219D9D32"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51%</w:t>
                  </w:r>
                </w:p>
              </w:tc>
            </w:tr>
            <w:tr w:rsidR="00DB2D0B" w:rsidRPr="001A501A" w14:paraId="36BBBF46" w14:textId="77777777" w:rsidTr="00DB2D0B">
              <w:trPr>
                <w:trHeight w:val="265"/>
              </w:trPr>
              <w:tc>
                <w:tcPr>
                  <w:tcW w:w="2731" w:type="dxa"/>
                  <w:tcBorders>
                    <w:top w:val="nil"/>
                    <w:left w:val="nil"/>
                    <w:bottom w:val="nil"/>
                    <w:right w:val="nil"/>
                  </w:tcBorders>
                  <w:shd w:val="clear" w:color="auto" w:fill="auto"/>
                  <w:noWrap/>
                  <w:vAlign w:val="bottom"/>
                  <w:hideMark/>
                </w:tcPr>
                <w:p w14:paraId="59C2E533"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Domestic work</w:t>
                  </w:r>
                </w:p>
              </w:tc>
              <w:tc>
                <w:tcPr>
                  <w:tcW w:w="2731" w:type="dxa"/>
                  <w:tcBorders>
                    <w:top w:val="nil"/>
                    <w:left w:val="nil"/>
                    <w:bottom w:val="nil"/>
                    <w:right w:val="nil"/>
                  </w:tcBorders>
                  <w:shd w:val="clear" w:color="auto" w:fill="auto"/>
                  <w:noWrap/>
                  <w:vAlign w:val="bottom"/>
                  <w:hideMark/>
                </w:tcPr>
                <w:p w14:paraId="24DFBF54"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8%</w:t>
                  </w:r>
                </w:p>
              </w:tc>
            </w:tr>
            <w:tr w:rsidR="00DB2D0B" w:rsidRPr="001A501A" w14:paraId="29147E0A" w14:textId="77777777" w:rsidTr="00DB2D0B">
              <w:trPr>
                <w:trHeight w:val="265"/>
              </w:trPr>
              <w:tc>
                <w:tcPr>
                  <w:tcW w:w="2731" w:type="dxa"/>
                  <w:tcBorders>
                    <w:top w:val="nil"/>
                    <w:left w:val="nil"/>
                    <w:bottom w:val="nil"/>
                    <w:right w:val="nil"/>
                  </w:tcBorders>
                  <w:shd w:val="clear" w:color="auto" w:fill="auto"/>
                  <w:noWrap/>
                  <w:vAlign w:val="bottom"/>
                  <w:hideMark/>
                </w:tcPr>
                <w:p w14:paraId="5BA5BE63"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Freelance</w:t>
                  </w:r>
                </w:p>
              </w:tc>
              <w:tc>
                <w:tcPr>
                  <w:tcW w:w="2731" w:type="dxa"/>
                  <w:tcBorders>
                    <w:top w:val="nil"/>
                    <w:left w:val="nil"/>
                    <w:bottom w:val="nil"/>
                    <w:right w:val="nil"/>
                  </w:tcBorders>
                  <w:shd w:val="clear" w:color="auto" w:fill="auto"/>
                  <w:noWrap/>
                  <w:vAlign w:val="bottom"/>
                  <w:hideMark/>
                </w:tcPr>
                <w:p w14:paraId="0085D3A1"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15%</w:t>
                  </w:r>
                </w:p>
              </w:tc>
            </w:tr>
            <w:tr w:rsidR="00DB2D0B" w:rsidRPr="001A501A" w14:paraId="1A2BAEE4" w14:textId="77777777" w:rsidTr="00DB2D0B">
              <w:trPr>
                <w:trHeight w:val="265"/>
              </w:trPr>
              <w:tc>
                <w:tcPr>
                  <w:tcW w:w="2731" w:type="dxa"/>
                  <w:tcBorders>
                    <w:top w:val="nil"/>
                    <w:left w:val="nil"/>
                    <w:bottom w:val="nil"/>
                    <w:right w:val="nil"/>
                  </w:tcBorders>
                  <w:shd w:val="clear" w:color="auto" w:fill="auto"/>
                  <w:noWrap/>
                  <w:vAlign w:val="bottom"/>
                  <w:hideMark/>
                </w:tcPr>
                <w:p w14:paraId="1234021B"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Home services</w:t>
                  </w:r>
                </w:p>
              </w:tc>
              <w:tc>
                <w:tcPr>
                  <w:tcW w:w="2731" w:type="dxa"/>
                  <w:tcBorders>
                    <w:top w:val="nil"/>
                    <w:left w:val="nil"/>
                    <w:bottom w:val="nil"/>
                    <w:right w:val="nil"/>
                  </w:tcBorders>
                  <w:shd w:val="clear" w:color="auto" w:fill="auto"/>
                  <w:noWrap/>
                  <w:vAlign w:val="bottom"/>
                  <w:hideMark/>
                </w:tcPr>
                <w:p w14:paraId="704174D3"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w:t>
                  </w:r>
                </w:p>
              </w:tc>
            </w:tr>
            <w:tr w:rsidR="00DB2D0B" w:rsidRPr="001A501A" w14:paraId="5E3C42AD" w14:textId="77777777" w:rsidTr="00DB2D0B">
              <w:trPr>
                <w:trHeight w:val="265"/>
              </w:trPr>
              <w:tc>
                <w:tcPr>
                  <w:tcW w:w="2731" w:type="dxa"/>
                  <w:tcBorders>
                    <w:top w:val="nil"/>
                    <w:left w:val="nil"/>
                    <w:bottom w:val="nil"/>
                    <w:right w:val="nil"/>
                  </w:tcBorders>
                  <w:shd w:val="clear" w:color="auto" w:fill="auto"/>
                  <w:noWrap/>
                  <w:vAlign w:val="bottom"/>
                  <w:hideMark/>
                </w:tcPr>
                <w:p w14:paraId="18E10FD0"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Microtask</w:t>
                  </w:r>
                </w:p>
              </w:tc>
              <w:tc>
                <w:tcPr>
                  <w:tcW w:w="2731" w:type="dxa"/>
                  <w:tcBorders>
                    <w:top w:val="nil"/>
                    <w:left w:val="nil"/>
                    <w:bottom w:val="nil"/>
                    <w:right w:val="nil"/>
                  </w:tcBorders>
                  <w:shd w:val="clear" w:color="auto" w:fill="auto"/>
                  <w:noWrap/>
                  <w:vAlign w:val="bottom"/>
                  <w:hideMark/>
                </w:tcPr>
                <w:p w14:paraId="0D284DC5"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10%</w:t>
                  </w:r>
                </w:p>
              </w:tc>
            </w:tr>
            <w:tr w:rsidR="00DB2D0B" w:rsidRPr="001A501A" w14:paraId="53B15AD4" w14:textId="77777777" w:rsidTr="00DB2D0B">
              <w:trPr>
                <w:trHeight w:val="265"/>
              </w:trPr>
              <w:tc>
                <w:tcPr>
                  <w:tcW w:w="2731" w:type="dxa"/>
                  <w:tcBorders>
                    <w:top w:val="nil"/>
                    <w:left w:val="nil"/>
                    <w:bottom w:val="nil"/>
                    <w:right w:val="nil"/>
                  </w:tcBorders>
                  <w:shd w:val="clear" w:color="auto" w:fill="auto"/>
                  <w:noWrap/>
                  <w:vAlign w:val="bottom"/>
                  <w:hideMark/>
                </w:tcPr>
                <w:p w14:paraId="48D6C4F5"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Professional services</w:t>
                  </w:r>
                </w:p>
              </w:tc>
              <w:tc>
                <w:tcPr>
                  <w:tcW w:w="2731" w:type="dxa"/>
                  <w:tcBorders>
                    <w:top w:val="nil"/>
                    <w:left w:val="nil"/>
                    <w:bottom w:val="nil"/>
                    <w:right w:val="nil"/>
                  </w:tcBorders>
                  <w:shd w:val="clear" w:color="auto" w:fill="auto"/>
                  <w:noWrap/>
                  <w:vAlign w:val="bottom"/>
                  <w:hideMark/>
                </w:tcPr>
                <w:p w14:paraId="724ECA3C"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w:t>
                  </w:r>
                </w:p>
              </w:tc>
            </w:tr>
            <w:tr w:rsidR="00DB2D0B" w:rsidRPr="001A501A" w14:paraId="249F5165" w14:textId="77777777" w:rsidTr="00DB2D0B">
              <w:trPr>
                <w:trHeight w:val="265"/>
              </w:trPr>
              <w:tc>
                <w:tcPr>
                  <w:tcW w:w="2731" w:type="dxa"/>
                  <w:tcBorders>
                    <w:top w:val="nil"/>
                    <w:left w:val="nil"/>
                    <w:bottom w:val="nil"/>
                    <w:right w:val="nil"/>
                  </w:tcBorders>
                  <w:shd w:val="clear" w:color="auto" w:fill="auto"/>
                  <w:noWrap/>
                  <w:vAlign w:val="bottom"/>
                  <w:hideMark/>
                </w:tcPr>
                <w:p w14:paraId="55F65ABF"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Taxi</w:t>
                  </w:r>
                </w:p>
              </w:tc>
              <w:tc>
                <w:tcPr>
                  <w:tcW w:w="2731" w:type="dxa"/>
                  <w:tcBorders>
                    <w:top w:val="nil"/>
                    <w:left w:val="nil"/>
                    <w:bottom w:val="nil"/>
                    <w:right w:val="nil"/>
                  </w:tcBorders>
                  <w:shd w:val="clear" w:color="auto" w:fill="auto"/>
                  <w:noWrap/>
                  <w:vAlign w:val="bottom"/>
                  <w:hideMark/>
                </w:tcPr>
                <w:p w14:paraId="67042228" w14:textId="77777777" w:rsidR="00DB2D0B" w:rsidRPr="001A501A" w:rsidRDefault="00DB2D0B"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13%</w:t>
                  </w:r>
                </w:p>
              </w:tc>
            </w:tr>
          </w:tbl>
          <w:p w14:paraId="0F0242A5" w14:textId="77777777" w:rsidR="00DB2D0B" w:rsidRPr="001A501A" w:rsidRDefault="00DB2D0B" w:rsidP="007302C0">
            <w:pPr>
              <w:jc w:val="both"/>
              <w:rPr>
                <w:rFonts w:ascii="Times New Roman" w:hAnsi="Times New Roman"/>
                <w:sz w:val="16"/>
                <w:szCs w:val="16"/>
              </w:rPr>
            </w:pPr>
          </w:p>
        </w:tc>
      </w:tr>
      <w:tr w:rsidR="00DB2D0B" w:rsidRPr="005F55D6" w14:paraId="1EAD8E39" w14:textId="77777777" w:rsidTr="00D33BD1">
        <w:tc>
          <w:tcPr>
            <w:tcW w:w="2865" w:type="dxa"/>
          </w:tcPr>
          <w:p w14:paraId="3A5A2367" w14:textId="77777777" w:rsidR="00DB2D0B" w:rsidRPr="001A501A" w:rsidRDefault="00DB2D0B" w:rsidP="007302C0">
            <w:pPr>
              <w:jc w:val="both"/>
              <w:rPr>
                <w:rFonts w:ascii="Times New Roman" w:hAnsi="Times New Roman"/>
                <w:b/>
                <w:sz w:val="16"/>
                <w:szCs w:val="16"/>
              </w:rPr>
            </w:pPr>
            <w:r w:rsidRPr="001A501A">
              <w:rPr>
                <w:rFonts w:ascii="Times New Roman" w:hAnsi="Times New Roman"/>
                <w:b/>
                <w:sz w:val="16"/>
                <w:szCs w:val="16"/>
              </w:rPr>
              <w:t xml:space="preserve">Countries of operation </w:t>
            </w:r>
          </w:p>
        </w:tc>
        <w:tc>
          <w:tcPr>
            <w:tcW w:w="7909" w:type="dxa"/>
          </w:tcPr>
          <w:p w14:paraId="2F0CF206" w14:textId="77777777" w:rsidR="00DB2D0B" w:rsidRPr="001A501A" w:rsidRDefault="00DB2D0B" w:rsidP="007302C0">
            <w:pPr>
              <w:jc w:val="both"/>
              <w:rPr>
                <w:rFonts w:ascii="Times New Roman" w:hAnsi="Times New Roman"/>
                <w:sz w:val="16"/>
                <w:szCs w:val="16"/>
              </w:rPr>
            </w:pPr>
            <w:r w:rsidRPr="001A501A">
              <w:rPr>
                <w:rFonts w:ascii="Times New Roman" w:hAnsi="Times New Roman"/>
                <w:sz w:val="16"/>
                <w:szCs w:val="16"/>
              </w:rPr>
              <w:t>68% operate in a single EU country only, 32% in more than one EU country</w:t>
            </w:r>
          </w:p>
        </w:tc>
      </w:tr>
      <w:tr w:rsidR="00DB2D0B" w:rsidRPr="005F55D6" w14:paraId="32EC3A7A" w14:textId="77777777" w:rsidTr="00D33BD1">
        <w:tc>
          <w:tcPr>
            <w:tcW w:w="2865" w:type="dxa"/>
          </w:tcPr>
          <w:p w14:paraId="0335E379" w14:textId="77777777" w:rsidR="00DB2D0B" w:rsidRPr="001A501A" w:rsidRDefault="00DB2D0B" w:rsidP="007302C0">
            <w:pPr>
              <w:jc w:val="both"/>
              <w:rPr>
                <w:rFonts w:ascii="Times New Roman" w:hAnsi="Times New Roman"/>
                <w:b/>
                <w:sz w:val="16"/>
                <w:szCs w:val="16"/>
              </w:rPr>
            </w:pPr>
            <w:r w:rsidRPr="001A501A">
              <w:rPr>
                <w:rFonts w:ascii="Times New Roman" w:hAnsi="Times New Roman"/>
                <w:b/>
                <w:sz w:val="16"/>
                <w:szCs w:val="16"/>
              </w:rPr>
              <w:t>Origin</w:t>
            </w:r>
          </w:p>
        </w:tc>
        <w:tc>
          <w:tcPr>
            <w:tcW w:w="7909" w:type="dxa"/>
          </w:tcPr>
          <w:p w14:paraId="4564465D" w14:textId="77777777" w:rsidR="00DB2D0B" w:rsidRPr="001A501A" w:rsidRDefault="00DB2D0B" w:rsidP="007302C0">
            <w:pPr>
              <w:jc w:val="both"/>
              <w:rPr>
                <w:rFonts w:ascii="Times New Roman" w:hAnsi="Times New Roman"/>
                <w:sz w:val="16"/>
                <w:szCs w:val="16"/>
              </w:rPr>
            </w:pPr>
            <w:r w:rsidRPr="001A501A">
              <w:rPr>
                <w:rFonts w:ascii="Times New Roman" w:hAnsi="Times New Roman"/>
                <w:sz w:val="16"/>
                <w:szCs w:val="16"/>
              </w:rPr>
              <w:t>88% originated in the EU, 12% outside the EU</w:t>
            </w:r>
          </w:p>
        </w:tc>
      </w:tr>
      <w:tr w:rsidR="00DB2D0B" w:rsidRPr="005F55D6" w14:paraId="71F33E97" w14:textId="77777777" w:rsidTr="00D33BD1">
        <w:tc>
          <w:tcPr>
            <w:tcW w:w="2865" w:type="dxa"/>
          </w:tcPr>
          <w:p w14:paraId="2B8C18E3" w14:textId="77777777" w:rsidR="00DB2D0B" w:rsidRPr="001A501A" w:rsidRDefault="00DB2D0B" w:rsidP="007302C0">
            <w:pPr>
              <w:jc w:val="both"/>
              <w:rPr>
                <w:rFonts w:ascii="Times New Roman" w:hAnsi="Times New Roman"/>
                <w:b/>
                <w:sz w:val="16"/>
                <w:szCs w:val="16"/>
              </w:rPr>
            </w:pPr>
            <w:r w:rsidRPr="001A501A">
              <w:rPr>
                <w:rFonts w:ascii="Times New Roman" w:hAnsi="Times New Roman"/>
                <w:b/>
                <w:sz w:val="16"/>
                <w:szCs w:val="16"/>
              </w:rPr>
              <w:t>Turnover</w:t>
            </w:r>
          </w:p>
        </w:tc>
        <w:tc>
          <w:tcPr>
            <w:tcW w:w="7909" w:type="dxa"/>
          </w:tcPr>
          <w:p w14:paraId="38A389A4" w14:textId="77777777" w:rsidR="00DB2D0B" w:rsidRPr="001A501A" w:rsidRDefault="00DB2D0B" w:rsidP="007302C0">
            <w:pPr>
              <w:jc w:val="both"/>
              <w:rPr>
                <w:rFonts w:ascii="Times New Roman" w:hAnsi="Times New Roman"/>
                <w:sz w:val="16"/>
                <w:szCs w:val="16"/>
              </w:rPr>
            </w:pPr>
            <w:r w:rsidRPr="001A501A">
              <w:rPr>
                <w:rFonts w:ascii="Times New Roman" w:hAnsi="Times New Roman"/>
                <w:sz w:val="16"/>
                <w:szCs w:val="16"/>
              </w:rPr>
              <w:t>If the earnings of people working through platforms are excluded, data are available for 52 platforms. Of these, 47 (90%) had a turnover of less than EUR 50 million.</w:t>
            </w:r>
          </w:p>
          <w:p w14:paraId="74E435DC" w14:textId="77777777" w:rsidR="00DB2D0B" w:rsidRPr="001A501A" w:rsidRDefault="00DB2D0B" w:rsidP="007302C0">
            <w:pPr>
              <w:jc w:val="both"/>
              <w:rPr>
                <w:rFonts w:ascii="Times New Roman" w:hAnsi="Times New Roman"/>
                <w:sz w:val="16"/>
                <w:szCs w:val="16"/>
                <w:lang w:val="en-US"/>
              </w:rPr>
            </w:pPr>
            <w:r w:rsidRPr="001A501A">
              <w:rPr>
                <w:rFonts w:ascii="Times New Roman" w:hAnsi="Times New Roman"/>
                <w:sz w:val="16"/>
                <w:szCs w:val="16"/>
              </w:rPr>
              <w:t xml:space="preserve">If the earnings of people working through platforms are included, data are also available for 51 platforms. Of these, 37 (73%) had a turnover of less than EUR 50 million. </w:t>
            </w:r>
          </w:p>
        </w:tc>
      </w:tr>
    </w:tbl>
    <w:p w14:paraId="1BB528DC" w14:textId="77777777" w:rsidR="00DB2D0B" w:rsidRPr="001A501A" w:rsidRDefault="00DB2D0B" w:rsidP="007302C0">
      <w:pPr>
        <w:spacing w:after="0"/>
        <w:jc w:val="both"/>
        <w:rPr>
          <w:rFonts w:ascii="Times New Roman" w:hAnsi="Times New Roman" w:cs="Times New Roman"/>
          <w:sz w:val="18"/>
          <w:szCs w:val="20"/>
          <w:lang w:val="en-GB"/>
        </w:rPr>
      </w:pPr>
      <w:r w:rsidRPr="001A501A">
        <w:rPr>
          <w:rFonts w:ascii="Times New Roman" w:hAnsi="Times New Roman" w:cs="Times New Roman"/>
          <w:sz w:val="18"/>
          <w:szCs w:val="20"/>
          <w:lang w:val="en-GB"/>
        </w:rPr>
        <w:t>Source: CEPS dataset.</w:t>
      </w:r>
    </w:p>
    <w:p w14:paraId="0FED3918" w14:textId="77777777" w:rsidR="00A659C4" w:rsidRPr="001A501A" w:rsidRDefault="00DB2D0B" w:rsidP="007302C0">
      <w:pPr>
        <w:jc w:val="both"/>
        <w:rPr>
          <w:rFonts w:ascii="Times New Roman" w:hAnsi="Times New Roman" w:cs="Times New Roman"/>
          <w:sz w:val="16"/>
          <w:szCs w:val="16"/>
          <w:lang w:val="en-US"/>
        </w:rPr>
      </w:pPr>
      <w:r w:rsidRPr="001A501A">
        <w:rPr>
          <w:rFonts w:ascii="Times New Roman" w:hAnsi="Times New Roman" w:cs="Times New Roman"/>
          <w:sz w:val="18"/>
          <w:szCs w:val="20"/>
          <w:lang w:val="en-GB"/>
        </w:rPr>
        <w:t>Note: the services typology and its definitions are outlined in the CEPS study</w:t>
      </w:r>
      <w:r w:rsidRPr="001A501A">
        <w:rPr>
          <w:rStyle w:val="FootnoteReference"/>
          <w:rFonts w:ascii="Times New Roman" w:hAnsi="Times New Roman" w:cs="Times New Roman"/>
          <w:sz w:val="16"/>
        </w:rPr>
        <w:footnoteReference w:id="150"/>
      </w:r>
      <w:r w:rsidRPr="001A501A">
        <w:rPr>
          <w:rFonts w:ascii="Times New Roman" w:hAnsi="Times New Roman" w:cs="Times New Roman"/>
          <w:sz w:val="18"/>
          <w:szCs w:val="20"/>
          <w:lang w:val="en-GB"/>
        </w:rPr>
        <w:t>. The true number of platforms affected might be slightly higher. Only those platforms which are solely responsible for the matching process are presented in the table, even though in a number of cases both the platform and the client/worker might be involved. This is because platforms solely responsible for matching arguably exercise the greatest level of control.</w:t>
      </w:r>
    </w:p>
    <w:tbl>
      <w:tblPr>
        <w:tblStyle w:val="TableGridLight"/>
        <w:tblW w:w="1077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8"/>
        <w:gridCol w:w="8016"/>
      </w:tblGrid>
      <w:tr w:rsidR="00E047EF" w:rsidRPr="005F55D6" w14:paraId="0A05A5A7" w14:textId="77777777" w:rsidTr="00D33BD1">
        <w:tc>
          <w:tcPr>
            <w:tcW w:w="10774" w:type="dxa"/>
            <w:gridSpan w:val="2"/>
          </w:tcPr>
          <w:p w14:paraId="1AB417E6" w14:textId="77777777" w:rsidR="00E047EF" w:rsidRPr="001A501A" w:rsidRDefault="00E047EF" w:rsidP="007302C0">
            <w:pPr>
              <w:pStyle w:val="Caption"/>
              <w:spacing w:before="0"/>
              <w:jc w:val="both"/>
              <w:rPr>
                <w:rFonts w:ascii="Times New Roman" w:hAnsi="Times New Roman"/>
                <w:sz w:val="16"/>
              </w:rPr>
            </w:pPr>
            <w:r w:rsidRPr="001A501A">
              <w:rPr>
                <w:rFonts w:ascii="Times New Roman" w:hAnsi="Times New Roman"/>
                <w:sz w:val="16"/>
              </w:rPr>
              <w:t>Table 10</w:t>
            </w:r>
            <w:r w:rsidRPr="001A501A">
              <w:rPr>
                <w:rFonts w:ascii="Times New Roman" w:hAnsi="Times New Roman"/>
                <w:sz w:val="16"/>
              </w:rPr>
              <w:fldChar w:fldCharType="begin"/>
            </w:r>
            <w:r w:rsidRPr="001A501A">
              <w:rPr>
                <w:rFonts w:ascii="Times New Roman" w:hAnsi="Times New Roman"/>
                <w:sz w:val="16"/>
              </w:rPr>
              <w:instrText xml:space="preserve"> SEQ Table \* ARABIC </w:instrText>
            </w:r>
            <w:r w:rsidRPr="001A501A">
              <w:rPr>
                <w:rFonts w:ascii="Times New Roman" w:hAnsi="Times New Roman"/>
                <w:sz w:val="16"/>
              </w:rPr>
              <w:fldChar w:fldCharType="end"/>
            </w:r>
            <w:r w:rsidRPr="001A501A">
              <w:rPr>
                <w:rFonts w:ascii="Times New Roman" w:hAnsi="Times New Roman"/>
                <w:sz w:val="16"/>
              </w:rPr>
              <w:t>. Characteristics of the platforms affected by options B1, B2b and B3b</w:t>
            </w:r>
          </w:p>
        </w:tc>
      </w:tr>
      <w:tr w:rsidR="00A659C4" w:rsidRPr="005F55D6" w14:paraId="21634F53" w14:textId="77777777" w:rsidTr="00D33BD1">
        <w:tc>
          <w:tcPr>
            <w:tcW w:w="2758" w:type="dxa"/>
          </w:tcPr>
          <w:p w14:paraId="15B0BC01" w14:textId="77777777" w:rsidR="00A659C4" w:rsidRPr="001A501A" w:rsidRDefault="00A659C4" w:rsidP="007302C0">
            <w:pPr>
              <w:jc w:val="both"/>
              <w:rPr>
                <w:rFonts w:ascii="Times New Roman" w:hAnsi="Times New Roman"/>
                <w:b/>
                <w:sz w:val="16"/>
                <w:szCs w:val="16"/>
              </w:rPr>
            </w:pPr>
            <w:r w:rsidRPr="001A501A">
              <w:rPr>
                <w:rFonts w:ascii="Times New Roman" w:hAnsi="Times New Roman"/>
                <w:b/>
                <w:sz w:val="16"/>
                <w:szCs w:val="16"/>
                <w:lang w:val="en-US"/>
              </w:rPr>
              <w:t>Platforms affected</w:t>
            </w:r>
          </w:p>
        </w:tc>
        <w:tc>
          <w:tcPr>
            <w:tcW w:w="8016" w:type="dxa"/>
          </w:tcPr>
          <w:p w14:paraId="38293F04" w14:textId="77777777" w:rsidR="00A659C4" w:rsidRPr="001A501A" w:rsidRDefault="00A659C4" w:rsidP="007302C0">
            <w:pPr>
              <w:jc w:val="both"/>
              <w:rPr>
                <w:rFonts w:ascii="Times New Roman" w:hAnsi="Times New Roman"/>
                <w:sz w:val="16"/>
                <w:szCs w:val="16"/>
              </w:rPr>
            </w:pPr>
            <w:r w:rsidRPr="001A501A">
              <w:rPr>
                <w:rFonts w:ascii="Times New Roman" w:hAnsi="Times New Roman"/>
                <w:sz w:val="16"/>
                <w:szCs w:val="16"/>
              </w:rPr>
              <w:t>516</w:t>
            </w:r>
            <w:r w:rsidR="00FE68EA" w:rsidRPr="001A501A">
              <w:rPr>
                <w:rFonts w:ascii="Times New Roman" w:hAnsi="Times New Roman"/>
                <w:sz w:val="16"/>
                <w:szCs w:val="16"/>
              </w:rPr>
              <w:t xml:space="preserve"> (100% of all identified platforms</w:t>
            </w:r>
            <w:r w:rsidR="00460C0A" w:rsidRPr="001A501A">
              <w:rPr>
                <w:rFonts w:ascii="Times New Roman" w:hAnsi="Times New Roman"/>
                <w:sz w:val="16"/>
                <w:szCs w:val="16"/>
              </w:rPr>
              <w:t xml:space="preserve"> in a conservative estimate</w:t>
            </w:r>
            <w:r w:rsidR="00FE68EA" w:rsidRPr="001A501A">
              <w:rPr>
                <w:rFonts w:ascii="Times New Roman" w:hAnsi="Times New Roman"/>
                <w:sz w:val="16"/>
                <w:szCs w:val="16"/>
              </w:rPr>
              <w:t>)</w:t>
            </w:r>
          </w:p>
        </w:tc>
      </w:tr>
      <w:tr w:rsidR="00A659C4" w:rsidRPr="001A501A" w14:paraId="42CA7B54" w14:textId="77777777" w:rsidTr="00D33BD1">
        <w:tc>
          <w:tcPr>
            <w:tcW w:w="2758" w:type="dxa"/>
            <w:shd w:val="clear" w:color="auto" w:fill="auto"/>
          </w:tcPr>
          <w:p w14:paraId="79E6F8F1" w14:textId="77777777" w:rsidR="00A659C4" w:rsidRPr="001A501A" w:rsidRDefault="00A659C4" w:rsidP="007302C0">
            <w:pPr>
              <w:jc w:val="both"/>
              <w:rPr>
                <w:rFonts w:ascii="Times New Roman" w:hAnsi="Times New Roman"/>
                <w:b/>
                <w:sz w:val="16"/>
                <w:szCs w:val="16"/>
              </w:rPr>
            </w:pPr>
            <w:r w:rsidRPr="001A501A">
              <w:rPr>
                <w:rFonts w:ascii="Times New Roman" w:hAnsi="Times New Roman"/>
                <w:b/>
                <w:sz w:val="16"/>
                <w:szCs w:val="16"/>
              </w:rPr>
              <w:t>Type</w:t>
            </w:r>
          </w:p>
        </w:tc>
        <w:tc>
          <w:tcPr>
            <w:tcW w:w="8016" w:type="dxa"/>
            <w:shd w:val="clear" w:color="auto" w:fill="auto"/>
          </w:tcPr>
          <w:tbl>
            <w:tblPr>
              <w:tblW w:w="6104" w:type="dxa"/>
              <w:tblLook w:val="04A0" w:firstRow="1" w:lastRow="0" w:firstColumn="1" w:lastColumn="0" w:noHBand="0" w:noVBand="1"/>
            </w:tblPr>
            <w:tblGrid>
              <w:gridCol w:w="2525"/>
              <w:gridCol w:w="3579"/>
            </w:tblGrid>
            <w:tr w:rsidR="00A659C4" w:rsidRPr="001A501A" w14:paraId="6897B19C" w14:textId="77777777" w:rsidTr="00A659C4">
              <w:trPr>
                <w:trHeight w:val="282"/>
              </w:trPr>
              <w:tc>
                <w:tcPr>
                  <w:tcW w:w="2525" w:type="dxa"/>
                  <w:tcBorders>
                    <w:top w:val="nil"/>
                    <w:left w:val="nil"/>
                    <w:bottom w:val="nil"/>
                    <w:right w:val="nil"/>
                  </w:tcBorders>
                  <w:shd w:val="clear" w:color="auto" w:fill="auto"/>
                  <w:noWrap/>
                  <w:vAlign w:val="bottom"/>
                </w:tcPr>
                <w:p w14:paraId="2CE934EE"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Online</w:t>
                  </w:r>
                </w:p>
              </w:tc>
              <w:tc>
                <w:tcPr>
                  <w:tcW w:w="3579" w:type="dxa"/>
                  <w:tcBorders>
                    <w:top w:val="nil"/>
                    <w:left w:val="nil"/>
                    <w:bottom w:val="nil"/>
                    <w:right w:val="nil"/>
                  </w:tcBorders>
                  <w:shd w:val="clear" w:color="auto" w:fill="auto"/>
                  <w:noWrap/>
                  <w:vAlign w:val="bottom"/>
                </w:tcPr>
                <w:p w14:paraId="09A06036"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36%</w:t>
                  </w:r>
                </w:p>
              </w:tc>
            </w:tr>
            <w:tr w:rsidR="00A659C4" w:rsidRPr="001A501A" w14:paraId="228594B6" w14:textId="77777777" w:rsidTr="00A659C4">
              <w:trPr>
                <w:trHeight w:val="282"/>
              </w:trPr>
              <w:tc>
                <w:tcPr>
                  <w:tcW w:w="2525" w:type="dxa"/>
                  <w:tcBorders>
                    <w:top w:val="nil"/>
                    <w:left w:val="nil"/>
                    <w:bottom w:val="nil"/>
                    <w:right w:val="nil"/>
                  </w:tcBorders>
                  <w:shd w:val="clear" w:color="auto" w:fill="auto"/>
                  <w:noWrap/>
                  <w:vAlign w:val="bottom"/>
                  <w:hideMark/>
                </w:tcPr>
                <w:p w14:paraId="1E859E24"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On-location</w:t>
                  </w:r>
                </w:p>
              </w:tc>
              <w:tc>
                <w:tcPr>
                  <w:tcW w:w="3579" w:type="dxa"/>
                  <w:tcBorders>
                    <w:top w:val="nil"/>
                    <w:left w:val="nil"/>
                    <w:bottom w:val="nil"/>
                    <w:right w:val="nil"/>
                  </w:tcBorders>
                  <w:shd w:val="clear" w:color="auto" w:fill="auto"/>
                  <w:noWrap/>
                  <w:vAlign w:val="bottom"/>
                  <w:hideMark/>
                </w:tcPr>
                <w:p w14:paraId="07109736"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54%</w:t>
                  </w:r>
                </w:p>
              </w:tc>
            </w:tr>
            <w:tr w:rsidR="00A659C4" w:rsidRPr="001A501A" w14:paraId="752B8B19" w14:textId="77777777" w:rsidTr="00A659C4">
              <w:trPr>
                <w:trHeight w:val="282"/>
              </w:trPr>
              <w:tc>
                <w:tcPr>
                  <w:tcW w:w="2525" w:type="dxa"/>
                  <w:tcBorders>
                    <w:top w:val="nil"/>
                    <w:left w:val="nil"/>
                    <w:bottom w:val="nil"/>
                    <w:right w:val="nil"/>
                  </w:tcBorders>
                  <w:shd w:val="clear" w:color="auto" w:fill="auto"/>
                  <w:noWrap/>
                  <w:vAlign w:val="bottom"/>
                  <w:hideMark/>
                </w:tcPr>
                <w:p w14:paraId="79A6D664"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Both</w:t>
                  </w:r>
                </w:p>
              </w:tc>
              <w:tc>
                <w:tcPr>
                  <w:tcW w:w="3579" w:type="dxa"/>
                  <w:tcBorders>
                    <w:top w:val="nil"/>
                    <w:left w:val="nil"/>
                    <w:bottom w:val="nil"/>
                    <w:right w:val="nil"/>
                  </w:tcBorders>
                  <w:shd w:val="clear" w:color="auto" w:fill="auto"/>
                  <w:noWrap/>
                  <w:vAlign w:val="bottom"/>
                  <w:hideMark/>
                </w:tcPr>
                <w:p w14:paraId="107BB716"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10%</w:t>
                  </w:r>
                </w:p>
              </w:tc>
            </w:tr>
            <w:tr w:rsidR="00A659C4" w:rsidRPr="001A501A" w14:paraId="04C9ECF6" w14:textId="77777777" w:rsidTr="00A659C4">
              <w:trPr>
                <w:trHeight w:val="81"/>
              </w:trPr>
              <w:tc>
                <w:tcPr>
                  <w:tcW w:w="2525" w:type="dxa"/>
                  <w:tcBorders>
                    <w:top w:val="nil"/>
                    <w:left w:val="nil"/>
                    <w:bottom w:val="nil"/>
                    <w:right w:val="nil"/>
                  </w:tcBorders>
                  <w:shd w:val="clear" w:color="auto" w:fill="auto"/>
                  <w:noWrap/>
                  <w:vAlign w:val="bottom"/>
                </w:tcPr>
                <w:p w14:paraId="2284428F"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p>
              </w:tc>
              <w:tc>
                <w:tcPr>
                  <w:tcW w:w="3579" w:type="dxa"/>
                  <w:tcBorders>
                    <w:top w:val="nil"/>
                    <w:left w:val="nil"/>
                    <w:bottom w:val="nil"/>
                    <w:right w:val="nil"/>
                  </w:tcBorders>
                  <w:shd w:val="clear" w:color="auto" w:fill="auto"/>
                  <w:noWrap/>
                  <w:vAlign w:val="bottom"/>
                </w:tcPr>
                <w:p w14:paraId="46FA20D2"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p>
              </w:tc>
            </w:tr>
          </w:tbl>
          <w:p w14:paraId="51945695" w14:textId="77777777" w:rsidR="00A659C4" w:rsidRPr="001A501A" w:rsidRDefault="00A659C4" w:rsidP="007302C0">
            <w:pPr>
              <w:jc w:val="both"/>
              <w:rPr>
                <w:rFonts w:ascii="Times New Roman" w:hAnsi="Times New Roman"/>
                <w:sz w:val="16"/>
                <w:szCs w:val="16"/>
              </w:rPr>
            </w:pPr>
          </w:p>
        </w:tc>
      </w:tr>
      <w:tr w:rsidR="00A659C4" w:rsidRPr="001A501A" w14:paraId="1C385C9E" w14:textId="77777777" w:rsidTr="00D33BD1">
        <w:tc>
          <w:tcPr>
            <w:tcW w:w="2758" w:type="dxa"/>
            <w:shd w:val="clear" w:color="auto" w:fill="auto"/>
          </w:tcPr>
          <w:p w14:paraId="6CEA2040" w14:textId="77777777" w:rsidR="00A659C4" w:rsidRPr="001A501A" w:rsidRDefault="00A659C4" w:rsidP="007302C0">
            <w:pPr>
              <w:jc w:val="both"/>
              <w:rPr>
                <w:rFonts w:ascii="Times New Roman" w:hAnsi="Times New Roman"/>
                <w:b/>
                <w:sz w:val="16"/>
                <w:szCs w:val="16"/>
              </w:rPr>
            </w:pPr>
            <w:r w:rsidRPr="001A501A">
              <w:rPr>
                <w:rFonts w:ascii="Times New Roman" w:hAnsi="Times New Roman"/>
                <w:b/>
                <w:sz w:val="16"/>
                <w:szCs w:val="16"/>
              </w:rPr>
              <w:t>Services</w:t>
            </w:r>
          </w:p>
        </w:tc>
        <w:tc>
          <w:tcPr>
            <w:tcW w:w="8016" w:type="dxa"/>
            <w:shd w:val="clear" w:color="auto" w:fill="auto"/>
          </w:tcPr>
          <w:tbl>
            <w:tblPr>
              <w:tblW w:w="6178" w:type="dxa"/>
              <w:tblLook w:val="04A0" w:firstRow="1" w:lastRow="0" w:firstColumn="1" w:lastColumn="0" w:noHBand="0" w:noVBand="1"/>
            </w:tblPr>
            <w:tblGrid>
              <w:gridCol w:w="3047"/>
              <w:gridCol w:w="3131"/>
            </w:tblGrid>
            <w:tr w:rsidR="00A659C4" w:rsidRPr="001A501A" w14:paraId="22D972A1" w14:textId="77777777" w:rsidTr="00D33BD1">
              <w:trPr>
                <w:trHeight w:val="301"/>
              </w:trPr>
              <w:tc>
                <w:tcPr>
                  <w:tcW w:w="3047" w:type="dxa"/>
                  <w:tcBorders>
                    <w:top w:val="nil"/>
                    <w:left w:val="nil"/>
                    <w:bottom w:val="nil"/>
                    <w:right w:val="nil"/>
                  </w:tcBorders>
                  <w:shd w:val="clear" w:color="auto" w:fill="auto"/>
                  <w:noWrap/>
                  <w:vAlign w:val="bottom"/>
                  <w:hideMark/>
                </w:tcPr>
                <w:p w14:paraId="6CE4362D"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Contest-based</w:t>
                  </w:r>
                </w:p>
              </w:tc>
              <w:tc>
                <w:tcPr>
                  <w:tcW w:w="3131" w:type="dxa"/>
                  <w:tcBorders>
                    <w:top w:val="nil"/>
                    <w:left w:val="nil"/>
                    <w:bottom w:val="nil"/>
                    <w:right w:val="nil"/>
                  </w:tcBorders>
                  <w:shd w:val="clear" w:color="auto" w:fill="auto"/>
                  <w:noWrap/>
                  <w:vAlign w:val="bottom"/>
                  <w:hideMark/>
                </w:tcPr>
                <w:p w14:paraId="09FF512A"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4.3%</w:t>
                  </w:r>
                </w:p>
              </w:tc>
            </w:tr>
            <w:tr w:rsidR="00A659C4" w:rsidRPr="001A501A" w14:paraId="2BF808EE" w14:textId="77777777" w:rsidTr="00D33BD1">
              <w:trPr>
                <w:trHeight w:val="301"/>
              </w:trPr>
              <w:tc>
                <w:tcPr>
                  <w:tcW w:w="3047" w:type="dxa"/>
                  <w:tcBorders>
                    <w:top w:val="nil"/>
                    <w:left w:val="nil"/>
                    <w:bottom w:val="nil"/>
                    <w:right w:val="nil"/>
                  </w:tcBorders>
                  <w:shd w:val="clear" w:color="auto" w:fill="auto"/>
                  <w:noWrap/>
                  <w:vAlign w:val="bottom"/>
                  <w:hideMark/>
                </w:tcPr>
                <w:p w14:paraId="0B0F5113"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Delivery</w:t>
                  </w:r>
                </w:p>
              </w:tc>
              <w:tc>
                <w:tcPr>
                  <w:tcW w:w="3131" w:type="dxa"/>
                  <w:tcBorders>
                    <w:top w:val="nil"/>
                    <w:left w:val="nil"/>
                    <w:bottom w:val="nil"/>
                    <w:right w:val="nil"/>
                  </w:tcBorders>
                  <w:shd w:val="clear" w:color="auto" w:fill="auto"/>
                  <w:noWrap/>
                  <w:vAlign w:val="bottom"/>
                  <w:hideMark/>
                </w:tcPr>
                <w:p w14:paraId="65A5FD6C"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19.2%</w:t>
                  </w:r>
                </w:p>
              </w:tc>
            </w:tr>
            <w:tr w:rsidR="00A659C4" w:rsidRPr="001A501A" w14:paraId="3EB85BD1" w14:textId="77777777" w:rsidTr="00D33BD1">
              <w:trPr>
                <w:trHeight w:val="301"/>
              </w:trPr>
              <w:tc>
                <w:tcPr>
                  <w:tcW w:w="3047" w:type="dxa"/>
                  <w:tcBorders>
                    <w:top w:val="nil"/>
                    <w:left w:val="nil"/>
                    <w:bottom w:val="nil"/>
                    <w:right w:val="nil"/>
                  </w:tcBorders>
                  <w:shd w:val="clear" w:color="auto" w:fill="auto"/>
                  <w:noWrap/>
                  <w:vAlign w:val="bottom"/>
                  <w:hideMark/>
                </w:tcPr>
                <w:p w14:paraId="657B4D21"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Domestic work</w:t>
                  </w:r>
                </w:p>
              </w:tc>
              <w:tc>
                <w:tcPr>
                  <w:tcW w:w="3131" w:type="dxa"/>
                  <w:tcBorders>
                    <w:top w:val="nil"/>
                    <w:left w:val="nil"/>
                    <w:bottom w:val="nil"/>
                    <w:right w:val="nil"/>
                  </w:tcBorders>
                  <w:shd w:val="clear" w:color="auto" w:fill="auto"/>
                  <w:noWrap/>
                  <w:vAlign w:val="bottom"/>
                  <w:hideMark/>
                </w:tcPr>
                <w:p w14:paraId="464ACD72"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13.0%</w:t>
                  </w:r>
                </w:p>
              </w:tc>
            </w:tr>
            <w:tr w:rsidR="00A659C4" w:rsidRPr="001A501A" w14:paraId="77510B35" w14:textId="77777777" w:rsidTr="00D33BD1">
              <w:trPr>
                <w:trHeight w:val="301"/>
              </w:trPr>
              <w:tc>
                <w:tcPr>
                  <w:tcW w:w="3047" w:type="dxa"/>
                  <w:tcBorders>
                    <w:top w:val="nil"/>
                    <w:left w:val="nil"/>
                    <w:bottom w:val="nil"/>
                    <w:right w:val="nil"/>
                  </w:tcBorders>
                  <w:shd w:val="clear" w:color="auto" w:fill="auto"/>
                  <w:noWrap/>
                  <w:vAlign w:val="bottom"/>
                  <w:hideMark/>
                </w:tcPr>
                <w:p w14:paraId="41A72CC1"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Freelance</w:t>
                  </w:r>
                </w:p>
              </w:tc>
              <w:tc>
                <w:tcPr>
                  <w:tcW w:w="3131" w:type="dxa"/>
                  <w:tcBorders>
                    <w:top w:val="nil"/>
                    <w:left w:val="nil"/>
                    <w:bottom w:val="nil"/>
                    <w:right w:val="nil"/>
                  </w:tcBorders>
                  <w:shd w:val="clear" w:color="auto" w:fill="auto"/>
                  <w:noWrap/>
                  <w:vAlign w:val="bottom"/>
                  <w:hideMark/>
                </w:tcPr>
                <w:p w14:paraId="456CBB0F"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27.2%</w:t>
                  </w:r>
                </w:p>
              </w:tc>
            </w:tr>
            <w:tr w:rsidR="00A659C4" w:rsidRPr="001A501A" w14:paraId="46DD4CE6" w14:textId="77777777" w:rsidTr="00D33BD1">
              <w:trPr>
                <w:trHeight w:val="301"/>
              </w:trPr>
              <w:tc>
                <w:tcPr>
                  <w:tcW w:w="3047" w:type="dxa"/>
                  <w:tcBorders>
                    <w:top w:val="nil"/>
                    <w:left w:val="nil"/>
                    <w:bottom w:val="nil"/>
                    <w:right w:val="nil"/>
                  </w:tcBorders>
                  <w:shd w:val="clear" w:color="auto" w:fill="auto"/>
                  <w:noWrap/>
                  <w:vAlign w:val="bottom"/>
                  <w:hideMark/>
                </w:tcPr>
                <w:p w14:paraId="7B27EB82"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Home services</w:t>
                  </w:r>
                </w:p>
              </w:tc>
              <w:tc>
                <w:tcPr>
                  <w:tcW w:w="3131" w:type="dxa"/>
                  <w:tcBorders>
                    <w:top w:val="nil"/>
                    <w:left w:val="nil"/>
                    <w:bottom w:val="nil"/>
                    <w:right w:val="nil"/>
                  </w:tcBorders>
                  <w:shd w:val="clear" w:color="auto" w:fill="auto"/>
                  <w:noWrap/>
                  <w:vAlign w:val="bottom"/>
                  <w:hideMark/>
                </w:tcPr>
                <w:p w14:paraId="4582D2C9"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17.5%</w:t>
                  </w:r>
                </w:p>
              </w:tc>
            </w:tr>
            <w:tr w:rsidR="00A659C4" w:rsidRPr="001A501A" w14:paraId="3A016512" w14:textId="77777777" w:rsidTr="00D33BD1">
              <w:trPr>
                <w:trHeight w:val="301"/>
              </w:trPr>
              <w:tc>
                <w:tcPr>
                  <w:tcW w:w="3047" w:type="dxa"/>
                  <w:tcBorders>
                    <w:top w:val="nil"/>
                    <w:left w:val="nil"/>
                    <w:bottom w:val="nil"/>
                    <w:right w:val="nil"/>
                  </w:tcBorders>
                  <w:shd w:val="clear" w:color="auto" w:fill="auto"/>
                  <w:noWrap/>
                  <w:vAlign w:val="bottom"/>
                  <w:hideMark/>
                </w:tcPr>
                <w:p w14:paraId="32DBF244"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Medical consultation</w:t>
                  </w:r>
                </w:p>
              </w:tc>
              <w:tc>
                <w:tcPr>
                  <w:tcW w:w="3131" w:type="dxa"/>
                  <w:tcBorders>
                    <w:top w:val="nil"/>
                    <w:left w:val="nil"/>
                    <w:bottom w:val="nil"/>
                    <w:right w:val="nil"/>
                  </w:tcBorders>
                  <w:shd w:val="clear" w:color="auto" w:fill="auto"/>
                  <w:noWrap/>
                  <w:vAlign w:val="bottom"/>
                  <w:hideMark/>
                </w:tcPr>
                <w:p w14:paraId="3AE9E4F5"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0.2%</w:t>
                  </w:r>
                </w:p>
              </w:tc>
            </w:tr>
            <w:tr w:rsidR="00A659C4" w:rsidRPr="001A501A" w14:paraId="56E9E46D" w14:textId="77777777" w:rsidTr="00D33BD1">
              <w:trPr>
                <w:trHeight w:val="301"/>
              </w:trPr>
              <w:tc>
                <w:tcPr>
                  <w:tcW w:w="3047" w:type="dxa"/>
                  <w:tcBorders>
                    <w:top w:val="nil"/>
                    <w:left w:val="nil"/>
                    <w:bottom w:val="nil"/>
                    <w:right w:val="nil"/>
                  </w:tcBorders>
                  <w:shd w:val="clear" w:color="auto" w:fill="auto"/>
                  <w:noWrap/>
                  <w:vAlign w:val="bottom"/>
                  <w:hideMark/>
                </w:tcPr>
                <w:p w14:paraId="628F23C0"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Microtask</w:t>
                  </w:r>
                </w:p>
              </w:tc>
              <w:tc>
                <w:tcPr>
                  <w:tcW w:w="3131" w:type="dxa"/>
                  <w:tcBorders>
                    <w:top w:val="nil"/>
                    <w:left w:val="nil"/>
                    <w:bottom w:val="nil"/>
                    <w:right w:val="nil"/>
                  </w:tcBorders>
                  <w:shd w:val="clear" w:color="auto" w:fill="auto"/>
                  <w:noWrap/>
                  <w:vAlign w:val="bottom"/>
                  <w:hideMark/>
                </w:tcPr>
                <w:p w14:paraId="285B7024"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10.7%</w:t>
                  </w:r>
                </w:p>
              </w:tc>
            </w:tr>
            <w:tr w:rsidR="00A659C4" w:rsidRPr="001A501A" w14:paraId="6D5BA1CD" w14:textId="77777777" w:rsidTr="00D33BD1">
              <w:trPr>
                <w:trHeight w:val="301"/>
              </w:trPr>
              <w:tc>
                <w:tcPr>
                  <w:tcW w:w="3047" w:type="dxa"/>
                  <w:tcBorders>
                    <w:top w:val="nil"/>
                    <w:left w:val="nil"/>
                    <w:bottom w:val="nil"/>
                    <w:right w:val="nil"/>
                  </w:tcBorders>
                  <w:shd w:val="clear" w:color="auto" w:fill="auto"/>
                  <w:noWrap/>
                  <w:vAlign w:val="bottom"/>
                  <w:hideMark/>
                </w:tcPr>
                <w:p w14:paraId="65ED1126"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Professional services</w:t>
                  </w:r>
                </w:p>
              </w:tc>
              <w:tc>
                <w:tcPr>
                  <w:tcW w:w="3131" w:type="dxa"/>
                  <w:tcBorders>
                    <w:top w:val="nil"/>
                    <w:left w:val="nil"/>
                    <w:bottom w:val="nil"/>
                    <w:right w:val="nil"/>
                  </w:tcBorders>
                  <w:shd w:val="clear" w:color="auto" w:fill="auto"/>
                  <w:noWrap/>
                  <w:vAlign w:val="bottom"/>
                  <w:hideMark/>
                </w:tcPr>
                <w:p w14:paraId="52B7B9B1"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2.5%</w:t>
                  </w:r>
                </w:p>
              </w:tc>
            </w:tr>
            <w:tr w:rsidR="00A659C4" w:rsidRPr="001A501A" w14:paraId="4F8B1784" w14:textId="77777777" w:rsidTr="00D33BD1">
              <w:trPr>
                <w:trHeight w:val="301"/>
              </w:trPr>
              <w:tc>
                <w:tcPr>
                  <w:tcW w:w="3047" w:type="dxa"/>
                  <w:tcBorders>
                    <w:top w:val="nil"/>
                    <w:left w:val="nil"/>
                    <w:bottom w:val="nil"/>
                    <w:right w:val="nil"/>
                  </w:tcBorders>
                  <w:shd w:val="clear" w:color="auto" w:fill="auto"/>
                  <w:noWrap/>
                  <w:vAlign w:val="bottom"/>
                  <w:hideMark/>
                </w:tcPr>
                <w:p w14:paraId="6F5B21E4"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Taxi</w:t>
                  </w:r>
                </w:p>
              </w:tc>
              <w:tc>
                <w:tcPr>
                  <w:tcW w:w="3131" w:type="dxa"/>
                  <w:tcBorders>
                    <w:top w:val="nil"/>
                    <w:left w:val="nil"/>
                    <w:bottom w:val="nil"/>
                    <w:right w:val="nil"/>
                  </w:tcBorders>
                  <w:shd w:val="clear" w:color="auto" w:fill="auto"/>
                  <w:noWrap/>
                  <w:vAlign w:val="bottom"/>
                  <w:hideMark/>
                </w:tcPr>
                <w:p w14:paraId="163021BD" w14:textId="77777777" w:rsidR="00A659C4" w:rsidRPr="001A501A" w:rsidRDefault="00A659C4"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5.4%</w:t>
                  </w:r>
                </w:p>
              </w:tc>
            </w:tr>
          </w:tbl>
          <w:p w14:paraId="26120436" w14:textId="77777777" w:rsidR="00A659C4" w:rsidRPr="001A501A" w:rsidRDefault="00A659C4" w:rsidP="007302C0">
            <w:pPr>
              <w:jc w:val="both"/>
              <w:rPr>
                <w:rFonts w:ascii="Times New Roman" w:hAnsi="Times New Roman"/>
                <w:sz w:val="16"/>
                <w:szCs w:val="16"/>
              </w:rPr>
            </w:pPr>
          </w:p>
        </w:tc>
      </w:tr>
      <w:tr w:rsidR="00A659C4" w:rsidRPr="005F55D6" w14:paraId="08CCA6F6" w14:textId="77777777" w:rsidTr="00D33BD1">
        <w:tc>
          <w:tcPr>
            <w:tcW w:w="2758" w:type="dxa"/>
          </w:tcPr>
          <w:p w14:paraId="3945DA70" w14:textId="77777777" w:rsidR="00A659C4" w:rsidRPr="001A501A" w:rsidRDefault="00A659C4" w:rsidP="007302C0">
            <w:pPr>
              <w:jc w:val="both"/>
              <w:rPr>
                <w:rFonts w:ascii="Times New Roman" w:hAnsi="Times New Roman"/>
                <w:b/>
                <w:sz w:val="16"/>
                <w:szCs w:val="16"/>
              </w:rPr>
            </w:pPr>
            <w:r w:rsidRPr="001A501A">
              <w:rPr>
                <w:rFonts w:ascii="Times New Roman" w:hAnsi="Times New Roman"/>
                <w:b/>
                <w:sz w:val="16"/>
                <w:szCs w:val="16"/>
              </w:rPr>
              <w:t xml:space="preserve">Countries of operation </w:t>
            </w:r>
          </w:p>
        </w:tc>
        <w:tc>
          <w:tcPr>
            <w:tcW w:w="8016" w:type="dxa"/>
          </w:tcPr>
          <w:p w14:paraId="47D9C7A4" w14:textId="77777777" w:rsidR="00A659C4" w:rsidRPr="001A501A" w:rsidRDefault="00A659C4" w:rsidP="007302C0">
            <w:pPr>
              <w:jc w:val="both"/>
              <w:rPr>
                <w:rFonts w:ascii="Times New Roman" w:hAnsi="Times New Roman"/>
                <w:sz w:val="16"/>
                <w:szCs w:val="16"/>
              </w:rPr>
            </w:pPr>
            <w:r w:rsidRPr="001A501A">
              <w:rPr>
                <w:rFonts w:ascii="Times New Roman" w:hAnsi="Times New Roman"/>
                <w:sz w:val="16"/>
                <w:szCs w:val="16"/>
              </w:rPr>
              <w:t>54% operate in a single EU country only, 46% in more than one EU country</w:t>
            </w:r>
          </w:p>
        </w:tc>
      </w:tr>
      <w:tr w:rsidR="00A659C4" w:rsidRPr="005F55D6" w14:paraId="75FC6E71" w14:textId="77777777" w:rsidTr="00D33BD1">
        <w:tc>
          <w:tcPr>
            <w:tcW w:w="2758" w:type="dxa"/>
          </w:tcPr>
          <w:p w14:paraId="2E2DF0AD" w14:textId="77777777" w:rsidR="00A659C4" w:rsidRPr="001A501A" w:rsidRDefault="00A659C4" w:rsidP="007302C0">
            <w:pPr>
              <w:jc w:val="both"/>
              <w:rPr>
                <w:rFonts w:ascii="Times New Roman" w:hAnsi="Times New Roman"/>
                <w:b/>
                <w:sz w:val="16"/>
                <w:szCs w:val="16"/>
              </w:rPr>
            </w:pPr>
            <w:r w:rsidRPr="001A501A">
              <w:rPr>
                <w:rFonts w:ascii="Times New Roman" w:hAnsi="Times New Roman"/>
                <w:b/>
                <w:sz w:val="16"/>
                <w:szCs w:val="16"/>
              </w:rPr>
              <w:t>Origin</w:t>
            </w:r>
          </w:p>
        </w:tc>
        <w:tc>
          <w:tcPr>
            <w:tcW w:w="8016" w:type="dxa"/>
          </w:tcPr>
          <w:p w14:paraId="3376F75D" w14:textId="77777777" w:rsidR="00A659C4" w:rsidRPr="001A501A" w:rsidRDefault="00A659C4" w:rsidP="007302C0">
            <w:pPr>
              <w:jc w:val="both"/>
              <w:rPr>
                <w:rFonts w:ascii="Times New Roman" w:hAnsi="Times New Roman"/>
                <w:sz w:val="16"/>
                <w:szCs w:val="16"/>
              </w:rPr>
            </w:pPr>
            <w:r w:rsidRPr="001A501A">
              <w:rPr>
                <w:rFonts w:ascii="Times New Roman" w:hAnsi="Times New Roman"/>
                <w:sz w:val="16"/>
                <w:szCs w:val="16"/>
              </w:rPr>
              <w:t>77% originated in the EU, 23% outside the EU</w:t>
            </w:r>
          </w:p>
        </w:tc>
      </w:tr>
      <w:tr w:rsidR="00A659C4" w:rsidRPr="005F55D6" w14:paraId="236FA3D4" w14:textId="77777777" w:rsidTr="00D33BD1">
        <w:tc>
          <w:tcPr>
            <w:tcW w:w="2758" w:type="dxa"/>
          </w:tcPr>
          <w:p w14:paraId="7025E613" w14:textId="77777777" w:rsidR="00A659C4" w:rsidRPr="001A501A" w:rsidRDefault="00A659C4" w:rsidP="007302C0">
            <w:pPr>
              <w:jc w:val="both"/>
              <w:rPr>
                <w:rFonts w:ascii="Times New Roman" w:hAnsi="Times New Roman"/>
                <w:b/>
                <w:sz w:val="16"/>
                <w:szCs w:val="16"/>
              </w:rPr>
            </w:pPr>
            <w:r w:rsidRPr="001A501A">
              <w:rPr>
                <w:rFonts w:ascii="Times New Roman" w:hAnsi="Times New Roman"/>
                <w:b/>
                <w:sz w:val="16"/>
                <w:szCs w:val="16"/>
              </w:rPr>
              <w:t>Turnover</w:t>
            </w:r>
          </w:p>
        </w:tc>
        <w:tc>
          <w:tcPr>
            <w:tcW w:w="8016" w:type="dxa"/>
          </w:tcPr>
          <w:p w14:paraId="78F85F02" w14:textId="77777777" w:rsidR="00A659C4" w:rsidRPr="001A501A" w:rsidRDefault="00A659C4" w:rsidP="007302C0">
            <w:pPr>
              <w:jc w:val="both"/>
              <w:rPr>
                <w:rFonts w:ascii="Times New Roman" w:hAnsi="Times New Roman"/>
                <w:sz w:val="16"/>
                <w:szCs w:val="16"/>
              </w:rPr>
            </w:pPr>
            <w:r w:rsidRPr="001A501A">
              <w:rPr>
                <w:rFonts w:ascii="Times New Roman" w:hAnsi="Times New Roman"/>
                <w:sz w:val="16"/>
                <w:szCs w:val="16"/>
              </w:rPr>
              <w:t>If the earnings of people working through platforms are excluded, data are available for 132 platforms. Of these, 122 (92%) had a turnover of less than EUR 50 million.</w:t>
            </w:r>
          </w:p>
          <w:p w14:paraId="6B61D685" w14:textId="77777777" w:rsidR="00A659C4" w:rsidRPr="001A501A" w:rsidRDefault="00A659C4" w:rsidP="007302C0">
            <w:pPr>
              <w:jc w:val="both"/>
              <w:rPr>
                <w:rFonts w:ascii="Times New Roman" w:hAnsi="Times New Roman"/>
                <w:sz w:val="16"/>
                <w:szCs w:val="16"/>
              </w:rPr>
            </w:pPr>
            <w:r w:rsidRPr="001A501A">
              <w:rPr>
                <w:rFonts w:ascii="Times New Roman" w:hAnsi="Times New Roman"/>
                <w:sz w:val="16"/>
                <w:szCs w:val="16"/>
              </w:rPr>
              <w:t xml:space="preserve">If the earnings of people working through platforms are included, data are available for 123 platforms. Of these, 86 (70%) had a turnover of less than EUR 50 million. </w:t>
            </w:r>
          </w:p>
        </w:tc>
      </w:tr>
    </w:tbl>
    <w:p w14:paraId="0CECCB12" w14:textId="77777777" w:rsidR="00A659C4" w:rsidRPr="001A501A" w:rsidRDefault="00A659C4" w:rsidP="007302C0">
      <w:pPr>
        <w:spacing w:after="0"/>
        <w:jc w:val="both"/>
        <w:rPr>
          <w:rFonts w:ascii="Times New Roman" w:hAnsi="Times New Roman" w:cs="Times New Roman"/>
          <w:sz w:val="18"/>
          <w:szCs w:val="20"/>
          <w:lang w:val="en-GB"/>
        </w:rPr>
      </w:pPr>
      <w:r w:rsidRPr="001A501A">
        <w:rPr>
          <w:rFonts w:ascii="Times New Roman" w:hAnsi="Times New Roman" w:cs="Times New Roman"/>
          <w:sz w:val="18"/>
          <w:szCs w:val="20"/>
          <w:lang w:val="en-GB"/>
        </w:rPr>
        <w:t>Source: CEPS dataset.</w:t>
      </w:r>
    </w:p>
    <w:p w14:paraId="733716DA" w14:textId="77777777" w:rsidR="00FB594D" w:rsidRPr="001A501A" w:rsidRDefault="00A659C4" w:rsidP="007302C0">
      <w:pPr>
        <w:jc w:val="both"/>
        <w:rPr>
          <w:rFonts w:ascii="Times New Roman" w:hAnsi="Times New Roman" w:cs="Times New Roman"/>
          <w:sz w:val="16"/>
          <w:szCs w:val="16"/>
          <w:lang w:val="en-US"/>
        </w:rPr>
      </w:pPr>
      <w:r w:rsidRPr="001A501A">
        <w:rPr>
          <w:rFonts w:ascii="Times New Roman" w:hAnsi="Times New Roman" w:cs="Times New Roman"/>
          <w:sz w:val="18"/>
          <w:szCs w:val="20"/>
          <w:lang w:val="en-GB"/>
        </w:rPr>
        <w:t>Note: the services typology and its definitions are outlined in the CEPS study</w:t>
      </w:r>
      <w:r w:rsidRPr="001A501A">
        <w:rPr>
          <w:rStyle w:val="FootnoteReference"/>
          <w:rFonts w:ascii="Times New Roman" w:hAnsi="Times New Roman" w:cs="Times New Roman"/>
          <w:sz w:val="16"/>
        </w:rPr>
        <w:footnoteReference w:id="151"/>
      </w:r>
      <w:r w:rsidRPr="001A501A">
        <w:rPr>
          <w:rFonts w:ascii="Times New Roman" w:hAnsi="Times New Roman" w:cs="Times New Roman"/>
          <w:sz w:val="18"/>
          <w:szCs w:val="20"/>
          <w:lang w:val="en-GB"/>
        </w:rPr>
        <w:t>. The true number of platforms affected might be higher.</w:t>
      </w:r>
    </w:p>
    <w:tbl>
      <w:tblPr>
        <w:tblStyle w:val="TableGridLight"/>
        <w:tblW w:w="1077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6"/>
        <w:gridCol w:w="8038"/>
      </w:tblGrid>
      <w:tr w:rsidR="00E047EF" w:rsidRPr="005F55D6" w14:paraId="4A7463C1" w14:textId="77777777" w:rsidTr="00D33BD1">
        <w:tc>
          <w:tcPr>
            <w:tcW w:w="10774" w:type="dxa"/>
            <w:gridSpan w:val="2"/>
          </w:tcPr>
          <w:p w14:paraId="23749492" w14:textId="77777777" w:rsidR="00E047EF" w:rsidRPr="001A501A" w:rsidRDefault="00E047EF" w:rsidP="007302C0">
            <w:pPr>
              <w:pStyle w:val="Caption"/>
              <w:spacing w:before="0"/>
              <w:jc w:val="both"/>
              <w:rPr>
                <w:rFonts w:ascii="Times New Roman" w:hAnsi="Times New Roman"/>
                <w:sz w:val="16"/>
              </w:rPr>
            </w:pPr>
            <w:r w:rsidRPr="001A501A">
              <w:rPr>
                <w:rFonts w:ascii="Times New Roman" w:hAnsi="Times New Roman"/>
                <w:sz w:val="16"/>
              </w:rPr>
              <w:t>Table 11. Characteristics of the platforms affected by options B2a and B3a</w:t>
            </w:r>
          </w:p>
        </w:tc>
      </w:tr>
      <w:tr w:rsidR="00FB594D" w:rsidRPr="005F55D6" w14:paraId="431D14AB" w14:textId="77777777" w:rsidTr="00D33BD1">
        <w:tc>
          <w:tcPr>
            <w:tcW w:w="2736" w:type="dxa"/>
          </w:tcPr>
          <w:p w14:paraId="6E23BE39" w14:textId="77777777" w:rsidR="00FB594D" w:rsidRPr="001A501A" w:rsidRDefault="00FB594D" w:rsidP="007302C0">
            <w:pPr>
              <w:jc w:val="both"/>
              <w:rPr>
                <w:rFonts w:ascii="Times New Roman" w:hAnsi="Times New Roman"/>
                <w:b/>
                <w:sz w:val="16"/>
                <w:szCs w:val="16"/>
              </w:rPr>
            </w:pPr>
            <w:r w:rsidRPr="001A501A">
              <w:rPr>
                <w:rFonts w:ascii="Times New Roman" w:hAnsi="Times New Roman"/>
                <w:b/>
                <w:sz w:val="16"/>
                <w:szCs w:val="16"/>
                <w:lang w:val="en-US"/>
              </w:rPr>
              <w:t>Platforms affected</w:t>
            </w:r>
          </w:p>
        </w:tc>
        <w:tc>
          <w:tcPr>
            <w:tcW w:w="8038" w:type="dxa"/>
          </w:tcPr>
          <w:p w14:paraId="6C458C1D" w14:textId="77777777" w:rsidR="00FB594D" w:rsidRPr="001A501A" w:rsidRDefault="00FB594D" w:rsidP="007302C0">
            <w:pPr>
              <w:jc w:val="both"/>
              <w:rPr>
                <w:rFonts w:ascii="Times New Roman" w:hAnsi="Times New Roman"/>
                <w:sz w:val="16"/>
                <w:szCs w:val="16"/>
                <w:lang w:val="en-US"/>
              </w:rPr>
            </w:pPr>
            <w:r w:rsidRPr="001A501A">
              <w:rPr>
                <w:rFonts w:ascii="Times New Roman" w:hAnsi="Times New Roman"/>
                <w:sz w:val="16"/>
                <w:szCs w:val="16"/>
                <w:lang w:val="en-US"/>
              </w:rPr>
              <w:t>43</w:t>
            </w:r>
            <w:r w:rsidR="00FE68EA" w:rsidRPr="001A501A">
              <w:rPr>
                <w:rFonts w:ascii="Times New Roman" w:hAnsi="Times New Roman"/>
                <w:sz w:val="16"/>
                <w:szCs w:val="16"/>
                <w:lang w:val="en-US"/>
              </w:rPr>
              <w:t xml:space="preserve"> (8% of all identified platforms</w:t>
            </w:r>
            <w:r w:rsidR="00460C0A" w:rsidRPr="001A501A">
              <w:rPr>
                <w:rFonts w:ascii="Times New Roman" w:hAnsi="Times New Roman"/>
                <w:sz w:val="16"/>
                <w:szCs w:val="16"/>
              </w:rPr>
              <w:t xml:space="preserve"> in a conservative estimate</w:t>
            </w:r>
            <w:r w:rsidR="00FE68EA" w:rsidRPr="001A501A">
              <w:rPr>
                <w:rFonts w:ascii="Times New Roman" w:hAnsi="Times New Roman"/>
                <w:sz w:val="16"/>
                <w:szCs w:val="16"/>
                <w:lang w:val="en-US"/>
              </w:rPr>
              <w:t>)</w:t>
            </w:r>
          </w:p>
        </w:tc>
      </w:tr>
      <w:tr w:rsidR="00FB594D" w:rsidRPr="001A501A" w14:paraId="5F297A6C" w14:textId="77777777" w:rsidTr="00D33BD1">
        <w:tc>
          <w:tcPr>
            <w:tcW w:w="2736" w:type="dxa"/>
          </w:tcPr>
          <w:p w14:paraId="4DAEBFC2" w14:textId="77777777" w:rsidR="00FB594D" w:rsidRPr="001A501A" w:rsidRDefault="00FB594D" w:rsidP="007302C0">
            <w:pPr>
              <w:jc w:val="both"/>
              <w:rPr>
                <w:rFonts w:ascii="Times New Roman" w:hAnsi="Times New Roman"/>
                <w:b/>
                <w:sz w:val="16"/>
                <w:szCs w:val="16"/>
              </w:rPr>
            </w:pPr>
            <w:r w:rsidRPr="001A501A">
              <w:rPr>
                <w:rFonts w:ascii="Times New Roman" w:hAnsi="Times New Roman"/>
                <w:b/>
                <w:sz w:val="16"/>
                <w:szCs w:val="16"/>
              </w:rPr>
              <w:t>Type</w:t>
            </w:r>
          </w:p>
        </w:tc>
        <w:tc>
          <w:tcPr>
            <w:tcW w:w="8038" w:type="dxa"/>
          </w:tcPr>
          <w:tbl>
            <w:tblPr>
              <w:tblW w:w="5860" w:type="dxa"/>
              <w:tblLook w:val="04A0" w:firstRow="1" w:lastRow="0" w:firstColumn="1" w:lastColumn="0" w:noHBand="0" w:noVBand="1"/>
            </w:tblPr>
            <w:tblGrid>
              <w:gridCol w:w="3620"/>
              <w:gridCol w:w="2240"/>
            </w:tblGrid>
            <w:tr w:rsidR="00FB594D" w:rsidRPr="001A501A" w14:paraId="47E8A645" w14:textId="77777777" w:rsidTr="00FB594D">
              <w:trPr>
                <w:trHeight w:val="276"/>
              </w:trPr>
              <w:tc>
                <w:tcPr>
                  <w:tcW w:w="3620" w:type="dxa"/>
                  <w:tcBorders>
                    <w:top w:val="nil"/>
                    <w:left w:val="nil"/>
                    <w:bottom w:val="nil"/>
                    <w:right w:val="nil"/>
                  </w:tcBorders>
                  <w:shd w:val="clear" w:color="auto" w:fill="auto"/>
                  <w:noWrap/>
                  <w:vAlign w:val="bottom"/>
                </w:tcPr>
                <w:p w14:paraId="43FF54EF"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Online</w:t>
                  </w:r>
                </w:p>
              </w:tc>
              <w:tc>
                <w:tcPr>
                  <w:tcW w:w="2240" w:type="dxa"/>
                  <w:tcBorders>
                    <w:top w:val="nil"/>
                    <w:left w:val="nil"/>
                    <w:bottom w:val="nil"/>
                    <w:right w:val="nil"/>
                  </w:tcBorders>
                  <w:shd w:val="clear" w:color="auto" w:fill="auto"/>
                  <w:noWrap/>
                  <w:vAlign w:val="bottom"/>
                </w:tcPr>
                <w:p w14:paraId="356A3E66"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5%</w:t>
                  </w:r>
                </w:p>
              </w:tc>
            </w:tr>
            <w:tr w:rsidR="00FB594D" w:rsidRPr="001A501A" w14:paraId="7EFB78F9" w14:textId="77777777" w:rsidTr="00FB594D">
              <w:trPr>
                <w:trHeight w:val="276"/>
              </w:trPr>
              <w:tc>
                <w:tcPr>
                  <w:tcW w:w="3620" w:type="dxa"/>
                  <w:tcBorders>
                    <w:top w:val="nil"/>
                    <w:left w:val="nil"/>
                    <w:bottom w:val="nil"/>
                    <w:right w:val="nil"/>
                  </w:tcBorders>
                  <w:shd w:val="clear" w:color="auto" w:fill="auto"/>
                  <w:noWrap/>
                  <w:vAlign w:val="bottom"/>
                  <w:hideMark/>
                </w:tcPr>
                <w:p w14:paraId="433F8F64"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On-location</w:t>
                  </w:r>
                </w:p>
              </w:tc>
              <w:tc>
                <w:tcPr>
                  <w:tcW w:w="2240" w:type="dxa"/>
                  <w:tcBorders>
                    <w:top w:val="nil"/>
                    <w:left w:val="nil"/>
                    <w:bottom w:val="nil"/>
                    <w:right w:val="nil"/>
                  </w:tcBorders>
                  <w:shd w:val="clear" w:color="auto" w:fill="auto"/>
                  <w:noWrap/>
                  <w:vAlign w:val="bottom"/>
                  <w:hideMark/>
                </w:tcPr>
                <w:p w14:paraId="786CBF80"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93%</w:t>
                  </w:r>
                </w:p>
              </w:tc>
            </w:tr>
            <w:tr w:rsidR="00FB594D" w:rsidRPr="001A501A" w14:paraId="10319AF8" w14:textId="77777777" w:rsidTr="00FB594D">
              <w:trPr>
                <w:trHeight w:val="276"/>
              </w:trPr>
              <w:tc>
                <w:tcPr>
                  <w:tcW w:w="3620" w:type="dxa"/>
                  <w:tcBorders>
                    <w:top w:val="nil"/>
                    <w:left w:val="nil"/>
                    <w:bottom w:val="nil"/>
                    <w:right w:val="nil"/>
                  </w:tcBorders>
                  <w:shd w:val="clear" w:color="auto" w:fill="auto"/>
                  <w:noWrap/>
                  <w:vAlign w:val="bottom"/>
                  <w:hideMark/>
                </w:tcPr>
                <w:p w14:paraId="105CE2D1"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Both</w:t>
                  </w:r>
                </w:p>
              </w:tc>
              <w:tc>
                <w:tcPr>
                  <w:tcW w:w="2240" w:type="dxa"/>
                  <w:tcBorders>
                    <w:top w:val="nil"/>
                    <w:left w:val="nil"/>
                    <w:bottom w:val="nil"/>
                    <w:right w:val="nil"/>
                  </w:tcBorders>
                  <w:shd w:val="clear" w:color="auto" w:fill="auto"/>
                  <w:noWrap/>
                  <w:vAlign w:val="bottom"/>
                  <w:hideMark/>
                </w:tcPr>
                <w:p w14:paraId="5676373A"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w:t>
                  </w:r>
                </w:p>
              </w:tc>
            </w:tr>
            <w:tr w:rsidR="00FB594D" w:rsidRPr="001A501A" w14:paraId="4191EA21" w14:textId="77777777" w:rsidTr="00FB594D">
              <w:trPr>
                <w:trHeight w:val="276"/>
              </w:trPr>
              <w:tc>
                <w:tcPr>
                  <w:tcW w:w="3620" w:type="dxa"/>
                  <w:tcBorders>
                    <w:top w:val="nil"/>
                    <w:left w:val="nil"/>
                    <w:bottom w:val="nil"/>
                    <w:right w:val="nil"/>
                  </w:tcBorders>
                  <w:shd w:val="clear" w:color="auto" w:fill="auto"/>
                  <w:noWrap/>
                  <w:vAlign w:val="bottom"/>
                </w:tcPr>
                <w:p w14:paraId="5A12C8F9"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p>
              </w:tc>
              <w:tc>
                <w:tcPr>
                  <w:tcW w:w="2240" w:type="dxa"/>
                  <w:tcBorders>
                    <w:top w:val="nil"/>
                    <w:left w:val="nil"/>
                    <w:bottom w:val="nil"/>
                    <w:right w:val="nil"/>
                  </w:tcBorders>
                  <w:shd w:val="clear" w:color="auto" w:fill="auto"/>
                  <w:noWrap/>
                  <w:vAlign w:val="bottom"/>
                </w:tcPr>
                <w:p w14:paraId="1DB4F118"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p>
              </w:tc>
            </w:tr>
          </w:tbl>
          <w:p w14:paraId="15CFC79C" w14:textId="77777777" w:rsidR="00FB594D" w:rsidRPr="001A501A" w:rsidRDefault="00FB594D" w:rsidP="007302C0">
            <w:pPr>
              <w:jc w:val="both"/>
              <w:rPr>
                <w:rFonts w:ascii="Times New Roman" w:hAnsi="Times New Roman"/>
                <w:sz w:val="16"/>
                <w:szCs w:val="16"/>
              </w:rPr>
            </w:pPr>
          </w:p>
        </w:tc>
      </w:tr>
      <w:tr w:rsidR="00FB594D" w:rsidRPr="001A501A" w14:paraId="7A205EAE" w14:textId="77777777" w:rsidTr="00D33BD1">
        <w:tc>
          <w:tcPr>
            <w:tcW w:w="2736" w:type="dxa"/>
          </w:tcPr>
          <w:p w14:paraId="554A5767" w14:textId="77777777" w:rsidR="00FB594D" w:rsidRPr="001A501A" w:rsidRDefault="00FB594D" w:rsidP="007302C0">
            <w:pPr>
              <w:jc w:val="both"/>
              <w:rPr>
                <w:rFonts w:ascii="Times New Roman" w:hAnsi="Times New Roman"/>
                <w:b/>
                <w:sz w:val="16"/>
                <w:szCs w:val="16"/>
              </w:rPr>
            </w:pPr>
            <w:r w:rsidRPr="001A501A">
              <w:rPr>
                <w:rFonts w:ascii="Times New Roman" w:hAnsi="Times New Roman"/>
                <w:b/>
                <w:sz w:val="16"/>
                <w:szCs w:val="16"/>
              </w:rPr>
              <w:t>Services</w:t>
            </w:r>
          </w:p>
        </w:tc>
        <w:tc>
          <w:tcPr>
            <w:tcW w:w="8038" w:type="dxa"/>
          </w:tcPr>
          <w:tbl>
            <w:tblPr>
              <w:tblW w:w="5860" w:type="dxa"/>
              <w:tblLook w:val="04A0" w:firstRow="1" w:lastRow="0" w:firstColumn="1" w:lastColumn="0" w:noHBand="0" w:noVBand="1"/>
            </w:tblPr>
            <w:tblGrid>
              <w:gridCol w:w="3620"/>
              <w:gridCol w:w="2240"/>
            </w:tblGrid>
            <w:tr w:rsidR="00FB594D" w:rsidRPr="001A501A" w14:paraId="6AD58109" w14:textId="77777777" w:rsidTr="00FB594D">
              <w:trPr>
                <w:trHeight w:val="276"/>
              </w:trPr>
              <w:tc>
                <w:tcPr>
                  <w:tcW w:w="3620" w:type="dxa"/>
                  <w:tcBorders>
                    <w:top w:val="nil"/>
                    <w:left w:val="nil"/>
                    <w:bottom w:val="nil"/>
                    <w:right w:val="nil"/>
                  </w:tcBorders>
                  <w:shd w:val="clear" w:color="auto" w:fill="auto"/>
                  <w:noWrap/>
                  <w:vAlign w:val="bottom"/>
                  <w:hideMark/>
                </w:tcPr>
                <w:p w14:paraId="2007DFEA"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Delivery</w:t>
                  </w:r>
                </w:p>
              </w:tc>
              <w:tc>
                <w:tcPr>
                  <w:tcW w:w="2240" w:type="dxa"/>
                  <w:tcBorders>
                    <w:top w:val="nil"/>
                    <w:left w:val="nil"/>
                    <w:bottom w:val="nil"/>
                    <w:right w:val="nil"/>
                  </w:tcBorders>
                  <w:shd w:val="clear" w:color="auto" w:fill="auto"/>
                  <w:noWrap/>
                  <w:vAlign w:val="bottom"/>
                  <w:hideMark/>
                </w:tcPr>
                <w:p w14:paraId="6925D126"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14%</w:t>
                  </w:r>
                </w:p>
              </w:tc>
            </w:tr>
            <w:tr w:rsidR="00FB594D" w:rsidRPr="001A501A" w14:paraId="50015546" w14:textId="77777777" w:rsidTr="00FB594D">
              <w:trPr>
                <w:trHeight w:val="276"/>
              </w:trPr>
              <w:tc>
                <w:tcPr>
                  <w:tcW w:w="3620" w:type="dxa"/>
                  <w:tcBorders>
                    <w:top w:val="nil"/>
                    <w:left w:val="nil"/>
                    <w:bottom w:val="nil"/>
                    <w:right w:val="nil"/>
                  </w:tcBorders>
                  <w:shd w:val="clear" w:color="auto" w:fill="auto"/>
                  <w:noWrap/>
                  <w:vAlign w:val="bottom"/>
                  <w:hideMark/>
                </w:tcPr>
                <w:p w14:paraId="1BC41522"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Domestic work</w:t>
                  </w:r>
                </w:p>
              </w:tc>
              <w:tc>
                <w:tcPr>
                  <w:tcW w:w="2240" w:type="dxa"/>
                  <w:tcBorders>
                    <w:top w:val="nil"/>
                    <w:left w:val="nil"/>
                    <w:bottom w:val="nil"/>
                    <w:right w:val="nil"/>
                  </w:tcBorders>
                  <w:shd w:val="clear" w:color="auto" w:fill="auto"/>
                  <w:noWrap/>
                  <w:vAlign w:val="bottom"/>
                  <w:hideMark/>
                </w:tcPr>
                <w:p w14:paraId="4C6B6B54"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42%</w:t>
                  </w:r>
                </w:p>
              </w:tc>
            </w:tr>
            <w:tr w:rsidR="00FB594D" w:rsidRPr="001A501A" w14:paraId="1CC0A066" w14:textId="77777777" w:rsidTr="00FB594D">
              <w:trPr>
                <w:trHeight w:val="276"/>
              </w:trPr>
              <w:tc>
                <w:tcPr>
                  <w:tcW w:w="3620" w:type="dxa"/>
                  <w:tcBorders>
                    <w:top w:val="nil"/>
                    <w:left w:val="nil"/>
                    <w:bottom w:val="nil"/>
                    <w:right w:val="nil"/>
                  </w:tcBorders>
                  <w:shd w:val="clear" w:color="auto" w:fill="auto"/>
                  <w:noWrap/>
                  <w:vAlign w:val="bottom"/>
                  <w:hideMark/>
                </w:tcPr>
                <w:p w14:paraId="5E313D83"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Home services</w:t>
                  </w:r>
                </w:p>
              </w:tc>
              <w:tc>
                <w:tcPr>
                  <w:tcW w:w="2240" w:type="dxa"/>
                  <w:tcBorders>
                    <w:top w:val="nil"/>
                    <w:left w:val="nil"/>
                    <w:bottom w:val="nil"/>
                    <w:right w:val="nil"/>
                  </w:tcBorders>
                  <w:shd w:val="clear" w:color="auto" w:fill="auto"/>
                  <w:noWrap/>
                  <w:vAlign w:val="bottom"/>
                  <w:hideMark/>
                </w:tcPr>
                <w:p w14:paraId="2211B7B0"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28%</w:t>
                  </w:r>
                </w:p>
              </w:tc>
            </w:tr>
            <w:tr w:rsidR="00FB594D" w:rsidRPr="001A501A" w14:paraId="461C0456" w14:textId="77777777" w:rsidTr="00FB594D">
              <w:trPr>
                <w:trHeight w:val="276"/>
              </w:trPr>
              <w:tc>
                <w:tcPr>
                  <w:tcW w:w="3620" w:type="dxa"/>
                  <w:tcBorders>
                    <w:top w:val="nil"/>
                    <w:left w:val="nil"/>
                    <w:bottom w:val="nil"/>
                    <w:right w:val="nil"/>
                  </w:tcBorders>
                  <w:shd w:val="clear" w:color="auto" w:fill="auto"/>
                  <w:noWrap/>
                  <w:vAlign w:val="bottom"/>
                  <w:hideMark/>
                </w:tcPr>
                <w:p w14:paraId="24D62B25"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Professional services</w:t>
                  </w:r>
                </w:p>
              </w:tc>
              <w:tc>
                <w:tcPr>
                  <w:tcW w:w="2240" w:type="dxa"/>
                  <w:tcBorders>
                    <w:top w:val="nil"/>
                    <w:left w:val="nil"/>
                    <w:bottom w:val="nil"/>
                    <w:right w:val="nil"/>
                  </w:tcBorders>
                  <w:shd w:val="clear" w:color="auto" w:fill="auto"/>
                  <w:noWrap/>
                  <w:vAlign w:val="bottom"/>
                  <w:hideMark/>
                </w:tcPr>
                <w:p w14:paraId="4741E5DC" w14:textId="77777777" w:rsidR="00FB594D" w:rsidRPr="001A501A" w:rsidRDefault="00FB594D"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16%</w:t>
                  </w:r>
                </w:p>
              </w:tc>
            </w:tr>
          </w:tbl>
          <w:p w14:paraId="3BDF21CC" w14:textId="77777777" w:rsidR="00FB594D" w:rsidRPr="001A501A" w:rsidRDefault="00FB594D" w:rsidP="007302C0">
            <w:pPr>
              <w:jc w:val="both"/>
              <w:rPr>
                <w:rFonts w:ascii="Times New Roman" w:hAnsi="Times New Roman"/>
                <w:sz w:val="16"/>
                <w:szCs w:val="16"/>
              </w:rPr>
            </w:pPr>
          </w:p>
        </w:tc>
      </w:tr>
      <w:tr w:rsidR="00FB594D" w:rsidRPr="005F55D6" w14:paraId="2B421471" w14:textId="77777777" w:rsidTr="00D33BD1">
        <w:tc>
          <w:tcPr>
            <w:tcW w:w="2736" w:type="dxa"/>
          </w:tcPr>
          <w:p w14:paraId="46DD35AB" w14:textId="77777777" w:rsidR="00FB594D" w:rsidRPr="001A501A" w:rsidRDefault="00FB594D" w:rsidP="007302C0">
            <w:pPr>
              <w:jc w:val="both"/>
              <w:rPr>
                <w:rFonts w:ascii="Times New Roman" w:hAnsi="Times New Roman"/>
                <w:b/>
                <w:sz w:val="16"/>
                <w:szCs w:val="16"/>
              </w:rPr>
            </w:pPr>
            <w:r w:rsidRPr="001A501A">
              <w:rPr>
                <w:rFonts w:ascii="Times New Roman" w:hAnsi="Times New Roman"/>
                <w:b/>
                <w:sz w:val="16"/>
                <w:szCs w:val="16"/>
              </w:rPr>
              <w:t xml:space="preserve">Countries of operation </w:t>
            </w:r>
          </w:p>
        </w:tc>
        <w:tc>
          <w:tcPr>
            <w:tcW w:w="8038" w:type="dxa"/>
          </w:tcPr>
          <w:p w14:paraId="2F60AFB9" w14:textId="77777777" w:rsidR="00FB594D" w:rsidRPr="001A501A" w:rsidRDefault="00FB594D" w:rsidP="007302C0">
            <w:pPr>
              <w:jc w:val="both"/>
              <w:rPr>
                <w:rFonts w:ascii="Times New Roman" w:hAnsi="Times New Roman"/>
                <w:sz w:val="16"/>
                <w:szCs w:val="16"/>
              </w:rPr>
            </w:pPr>
            <w:r w:rsidRPr="001A501A">
              <w:rPr>
                <w:rFonts w:ascii="Times New Roman" w:hAnsi="Times New Roman"/>
                <w:sz w:val="16"/>
                <w:szCs w:val="16"/>
              </w:rPr>
              <w:t>79% operate in a single EU country only, 21% in more than one EU country</w:t>
            </w:r>
          </w:p>
        </w:tc>
      </w:tr>
      <w:tr w:rsidR="00FB594D" w:rsidRPr="005F55D6" w14:paraId="4107BA2F" w14:textId="77777777" w:rsidTr="00D33BD1">
        <w:tc>
          <w:tcPr>
            <w:tcW w:w="2736" w:type="dxa"/>
          </w:tcPr>
          <w:p w14:paraId="2116EA6D" w14:textId="77777777" w:rsidR="00FB594D" w:rsidRPr="001A501A" w:rsidRDefault="00FB594D" w:rsidP="007302C0">
            <w:pPr>
              <w:jc w:val="both"/>
              <w:rPr>
                <w:rFonts w:ascii="Times New Roman" w:hAnsi="Times New Roman"/>
                <w:b/>
                <w:sz w:val="16"/>
                <w:szCs w:val="16"/>
              </w:rPr>
            </w:pPr>
            <w:r w:rsidRPr="001A501A">
              <w:rPr>
                <w:rFonts w:ascii="Times New Roman" w:hAnsi="Times New Roman"/>
                <w:b/>
                <w:sz w:val="16"/>
                <w:szCs w:val="16"/>
              </w:rPr>
              <w:t>Origin</w:t>
            </w:r>
          </w:p>
        </w:tc>
        <w:tc>
          <w:tcPr>
            <w:tcW w:w="8038" w:type="dxa"/>
          </w:tcPr>
          <w:p w14:paraId="072C13FE" w14:textId="77777777" w:rsidR="00FB594D" w:rsidRPr="001A501A" w:rsidRDefault="00FB594D" w:rsidP="007302C0">
            <w:pPr>
              <w:jc w:val="both"/>
              <w:rPr>
                <w:rFonts w:ascii="Times New Roman" w:hAnsi="Times New Roman"/>
                <w:sz w:val="16"/>
                <w:szCs w:val="16"/>
              </w:rPr>
            </w:pPr>
            <w:r w:rsidRPr="001A501A">
              <w:rPr>
                <w:rFonts w:ascii="Times New Roman" w:hAnsi="Times New Roman"/>
                <w:sz w:val="16"/>
                <w:szCs w:val="16"/>
              </w:rPr>
              <w:t>93% originated in the EU, 7% outside the EU</w:t>
            </w:r>
          </w:p>
        </w:tc>
      </w:tr>
      <w:tr w:rsidR="00FB594D" w:rsidRPr="005F55D6" w14:paraId="5AB7439C" w14:textId="77777777" w:rsidTr="00D33BD1">
        <w:tc>
          <w:tcPr>
            <w:tcW w:w="2736" w:type="dxa"/>
          </w:tcPr>
          <w:p w14:paraId="607E7EC7" w14:textId="77777777" w:rsidR="00FB594D" w:rsidRPr="001A501A" w:rsidRDefault="00FB594D" w:rsidP="007302C0">
            <w:pPr>
              <w:jc w:val="both"/>
              <w:rPr>
                <w:rFonts w:ascii="Times New Roman" w:hAnsi="Times New Roman"/>
                <w:b/>
                <w:sz w:val="16"/>
                <w:szCs w:val="16"/>
              </w:rPr>
            </w:pPr>
            <w:r w:rsidRPr="001A501A">
              <w:rPr>
                <w:rFonts w:ascii="Times New Roman" w:hAnsi="Times New Roman"/>
                <w:b/>
                <w:sz w:val="16"/>
                <w:szCs w:val="16"/>
              </w:rPr>
              <w:t>Turnover</w:t>
            </w:r>
          </w:p>
        </w:tc>
        <w:tc>
          <w:tcPr>
            <w:tcW w:w="8038" w:type="dxa"/>
          </w:tcPr>
          <w:p w14:paraId="6FD29319" w14:textId="77777777" w:rsidR="00FB594D" w:rsidRPr="001A501A" w:rsidRDefault="00FB594D" w:rsidP="007302C0">
            <w:pPr>
              <w:jc w:val="both"/>
              <w:rPr>
                <w:rFonts w:ascii="Times New Roman" w:hAnsi="Times New Roman"/>
                <w:sz w:val="16"/>
                <w:szCs w:val="16"/>
              </w:rPr>
            </w:pPr>
            <w:r w:rsidRPr="001A501A">
              <w:rPr>
                <w:rFonts w:ascii="Times New Roman" w:hAnsi="Times New Roman"/>
                <w:sz w:val="16"/>
                <w:szCs w:val="16"/>
              </w:rPr>
              <w:t>If the earnings of people working through platforms are excluded, data are available for 19 platforms. Of these, 17 (89%) had a turnover of less than EUR 50 million.</w:t>
            </w:r>
          </w:p>
          <w:p w14:paraId="7C621B1E" w14:textId="77777777" w:rsidR="00FB594D" w:rsidRPr="001A501A" w:rsidRDefault="00FB594D" w:rsidP="007302C0">
            <w:pPr>
              <w:jc w:val="both"/>
              <w:rPr>
                <w:rFonts w:ascii="Times New Roman" w:hAnsi="Times New Roman"/>
                <w:sz w:val="16"/>
                <w:szCs w:val="16"/>
              </w:rPr>
            </w:pPr>
            <w:r w:rsidRPr="001A501A">
              <w:rPr>
                <w:rFonts w:ascii="Times New Roman" w:hAnsi="Times New Roman"/>
                <w:sz w:val="16"/>
                <w:szCs w:val="16"/>
              </w:rPr>
              <w:t xml:space="preserve">If the earnings of people working through platforms are included, data are also available for 18 platforms. Of these, 13 (72%) had a turnover of less than EUR 50 million. </w:t>
            </w:r>
          </w:p>
        </w:tc>
      </w:tr>
    </w:tbl>
    <w:p w14:paraId="43A99F4C" w14:textId="77777777" w:rsidR="00FB594D" w:rsidRPr="001A501A" w:rsidRDefault="00FB594D" w:rsidP="007302C0">
      <w:pPr>
        <w:spacing w:after="0"/>
        <w:jc w:val="both"/>
        <w:rPr>
          <w:rFonts w:ascii="Times New Roman" w:hAnsi="Times New Roman" w:cs="Times New Roman"/>
          <w:sz w:val="18"/>
          <w:szCs w:val="20"/>
          <w:lang w:val="en-GB"/>
        </w:rPr>
      </w:pPr>
      <w:r w:rsidRPr="001A501A">
        <w:rPr>
          <w:rFonts w:ascii="Times New Roman" w:hAnsi="Times New Roman" w:cs="Times New Roman"/>
          <w:sz w:val="18"/>
          <w:szCs w:val="20"/>
          <w:lang w:val="en-GB"/>
        </w:rPr>
        <w:t>Source: CEPS dataset.</w:t>
      </w:r>
    </w:p>
    <w:p w14:paraId="5D510877" w14:textId="77777777" w:rsidR="00D87023" w:rsidRPr="001A501A" w:rsidRDefault="00FB594D" w:rsidP="007302C0">
      <w:pPr>
        <w:jc w:val="both"/>
        <w:rPr>
          <w:rFonts w:ascii="Times New Roman" w:hAnsi="Times New Roman" w:cs="Times New Roman"/>
          <w:sz w:val="16"/>
          <w:szCs w:val="16"/>
          <w:lang w:val="en-US"/>
        </w:rPr>
      </w:pPr>
      <w:r w:rsidRPr="001A501A">
        <w:rPr>
          <w:rFonts w:ascii="Times New Roman" w:hAnsi="Times New Roman" w:cs="Times New Roman"/>
          <w:sz w:val="18"/>
          <w:szCs w:val="20"/>
          <w:lang w:val="en-GB"/>
        </w:rPr>
        <w:t>Note: the services typology and its definitions are outlined in the CEPS study</w:t>
      </w:r>
      <w:r w:rsidRPr="001A501A">
        <w:rPr>
          <w:rStyle w:val="FootnoteReference"/>
          <w:rFonts w:ascii="Times New Roman" w:hAnsi="Times New Roman" w:cs="Times New Roman"/>
          <w:sz w:val="16"/>
        </w:rPr>
        <w:footnoteReference w:id="152"/>
      </w:r>
      <w:r w:rsidRPr="001A501A">
        <w:rPr>
          <w:rFonts w:ascii="Times New Roman" w:hAnsi="Times New Roman" w:cs="Times New Roman"/>
          <w:sz w:val="18"/>
          <w:szCs w:val="20"/>
          <w:lang w:val="en-GB"/>
        </w:rPr>
        <w:t>. The true number of platforms affected might be higher.</w:t>
      </w:r>
    </w:p>
    <w:tbl>
      <w:tblPr>
        <w:tblStyle w:val="TableGridLight"/>
        <w:tblW w:w="1077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8"/>
        <w:gridCol w:w="8016"/>
      </w:tblGrid>
      <w:tr w:rsidR="00E047EF" w:rsidRPr="005F55D6" w14:paraId="13FE1079" w14:textId="77777777" w:rsidTr="00D33BD1">
        <w:tc>
          <w:tcPr>
            <w:tcW w:w="10774" w:type="dxa"/>
            <w:gridSpan w:val="2"/>
          </w:tcPr>
          <w:p w14:paraId="08BE9F9D" w14:textId="77777777" w:rsidR="00E047EF" w:rsidRPr="001A501A" w:rsidRDefault="00E047EF" w:rsidP="007302C0">
            <w:pPr>
              <w:pStyle w:val="Caption"/>
              <w:spacing w:before="0"/>
              <w:jc w:val="both"/>
              <w:rPr>
                <w:rFonts w:ascii="Times New Roman" w:hAnsi="Times New Roman"/>
                <w:sz w:val="16"/>
              </w:rPr>
            </w:pPr>
            <w:r w:rsidRPr="001A501A">
              <w:rPr>
                <w:rFonts w:ascii="Times New Roman" w:hAnsi="Times New Roman"/>
                <w:sz w:val="16"/>
              </w:rPr>
              <w:t xml:space="preserve">Table 12. Characteristics of the platforms affected by </w:t>
            </w:r>
            <w:r w:rsidR="009E59CD" w:rsidRPr="001A501A">
              <w:rPr>
                <w:rFonts w:ascii="Times New Roman" w:hAnsi="Times New Roman"/>
                <w:sz w:val="16"/>
              </w:rPr>
              <w:t>Policy Area</w:t>
            </w:r>
            <w:r w:rsidRPr="001A501A">
              <w:rPr>
                <w:rFonts w:ascii="Times New Roman" w:hAnsi="Times New Roman"/>
                <w:sz w:val="16"/>
              </w:rPr>
              <w:t xml:space="preserve"> C</w:t>
            </w:r>
          </w:p>
        </w:tc>
      </w:tr>
      <w:tr w:rsidR="00D87023" w:rsidRPr="005F55D6" w14:paraId="0195CA76" w14:textId="77777777" w:rsidTr="00D33BD1">
        <w:tc>
          <w:tcPr>
            <w:tcW w:w="2758" w:type="dxa"/>
          </w:tcPr>
          <w:p w14:paraId="14CA9B8C" w14:textId="77777777" w:rsidR="00D87023" w:rsidRPr="001A501A" w:rsidRDefault="00D87023" w:rsidP="007302C0">
            <w:pPr>
              <w:jc w:val="both"/>
              <w:rPr>
                <w:rFonts w:ascii="Times New Roman" w:hAnsi="Times New Roman"/>
                <w:b/>
                <w:sz w:val="16"/>
                <w:szCs w:val="16"/>
              </w:rPr>
            </w:pPr>
            <w:r w:rsidRPr="001A501A">
              <w:rPr>
                <w:rFonts w:ascii="Times New Roman" w:hAnsi="Times New Roman"/>
                <w:b/>
                <w:sz w:val="16"/>
                <w:szCs w:val="16"/>
                <w:lang w:val="en-US"/>
              </w:rPr>
              <w:t>Platforms affected</w:t>
            </w:r>
          </w:p>
        </w:tc>
        <w:tc>
          <w:tcPr>
            <w:tcW w:w="8016" w:type="dxa"/>
          </w:tcPr>
          <w:p w14:paraId="3BBDF611" w14:textId="77777777" w:rsidR="00D87023" w:rsidRPr="001A501A" w:rsidRDefault="00D87023" w:rsidP="007302C0">
            <w:pPr>
              <w:jc w:val="both"/>
              <w:rPr>
                <w:rFonts w:ascii="Times New Roman" w:hAnsi="Times New Roman"/>
                <w:sz w:val="16"/>
                <w:szCs w:val="16"/>
              </w:rPr>
            </w:pPr>
            <w:r w:rsidRPr="001A501A">
              <w:rPr>
                <w:rFonts w:ascii="Times New Roman" w:hAnsi="Times New Roman"/>
                <w:sz w:val="16"/>
                <w:szCs w:val="16"/>
              </w:rPr>
              <w:t>516 (100% of all identified platforms</w:t>
            </w:r>
            <w:r w:rsidR="00460C0A" w:rsidRPr="001A501A">
              <w:rPr>
                <w:rFonts w:ascii="Times New Roman" w:hAnsi="Times New Roman"/>
                <w:sz w:val="16"/>
                <w:szCs w:val="16"/>
              </w:rPr>
              <w:t xml:space="preserve"> in a conservative estimate</w:t>
            </w:r>
            <w:r w:rsidRPr="001A501A">
              <w:rPr>
                <w:rFonts w:ascii="Times New Roman" w:hAnsi="Times New Roman"/>
                <w:sz w:val="16"/>
                <w:szCs w:val="16"/>
              </w:rPr>
              <w:t>)</w:t>
            </w:r>
          </w:p>
        </w:tc>
      </w:tr>
      <w:tr w:rsidR="00D87023" w:rsidRPr="001A501A" w14:paraId="2B984EF0" w14:textId="77777777" w:rsidTr="00D33BD1">
        <w:tc>
          <w:tcPr>
            <w:tcW w:w="2758" w:type="dxa"/>
          </w:tcPr>
          <w:p w14:paraId="6A84D400" w14:textId="77777777" w:rsidR="00D87023" w:rsidRPr="001A501A" w:rsidRDefault="00D87023" w:rsidP="007302C0">
            <w:pPr>
              <w:jc w:val="both"/>
              <w:rPr>
                <w:rFonts w:ascii="Times New Roman" w:hAnsi="Times New Roman"/>
                <w:b/>
                <w:sz w:val="16"/>
                <w:szCs w:val="16"/>
              </w:rPr>
            </w:pPr>
            <w:r w:rsidRPr="001A501A">
              <w:rPr>
                <w:rFonts w:ascii="Times New Roman" w:hAnsi="Times New Roman"/>
                <w:b/>
                <w:sz w:val="16"/>
                <w:szCs w:val="16"/>
              </w:rPr>
              <w:t>Type</w:t>
            </w:r>
          </w:p>
        </w:tc>
        <w:tc>
          <w:tcPr>
            <w:tcW w:w="8016" w:type="dxa"/>
          </w:tcPr>
          <w:tbl>
            <w:tblPr>
              <w:tblW w:w="6104" w:type="dxa"/>
              <w:tblLook w:val="04A0" w:firstRow="1" w:lastRow="0" w:firstColumn="1" w:lastColumn="0" w:noHBand="0" w:noVBand="1"/>
            </w:tblPr>
            <w:tblGrid>
              <w:gridCol w:w="2525"/>
              <w:gridCol w:w="3579"/>
            </w:tblGrid>
            <w:tr w:rsidR="00D87023" w:rsidRPr="001A501A" w14:paraId="4BB717E9" w14:textId="77777777" w:rsidTr="00E3360D">
              <w:trPr>
                <w:trHeight w:val="282"/>
              </w:trPr>
              <w:tc>
                <w:tcPr>
                  <w:tcW w:w="2525" w:type="dxa"/>
                  <w:tcBorders>
                    <w:top w:val="nil"/>
                    <w:left w:val="nil"/>
                    <w:bottom w:val="nil"/>
                    <w:right w:val="nil"/>
                  </w:tcBorders>
                  <w:shd w:val="clear" w:color="auto" w:fill="auto"/>
                  <w:noWrap/>
                  <w:vAlign w:val="bottom"/>
                </w:tcPr>
                <w:p w14:paraId="04C5FA9E"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Online</w:t>
                  </w:r>
                </w:p>
              </w:tc>
              <w:tc>
                <w:tcPr>
                  <w:tcW w:w="3579" w:type="dxa"/>
                  <w:tcBorders>
                    <w:top w:val="nil"/>
                    <w:left w:val="nil"/>
                    <w:bottom w:val="nil"/>
                    <w:right w:val="nil"/>
                  </w:tcBorders>
                  <w:shd w:val="clear" w:color="auto" w:fill="auto"/>
                  <w:noWrap/>
                  <w:vAlign w:val="bottom"/>
                </w:tcPr>
                <w:p w14:paraId="3A2C2C95"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36%</w:t>
                  </w:r>
                </w:p>
              </w:tc>
            </w:tr>
            <w:tr w:rsidR="00D87023" w:rsidRPr="001A501A" w14:paraId="061B4C95" w14:textId="77777777" w:rsidTr="00E3360D">
              <w:trPr>
                <w:trHeight w:val="282"/>
              </w:trPr>
              <w:tc>
                <w:tcPr>
                  <w:tcW w:w="2525" w:type="dxa"/>
                  <w:tcBorders>
                    <w:top w:val="nil"/>
                    <w:left w:val="nil"/>
                    <w:bottom w:val="nil"/>
                    <w:right w:val="nil"/>
                  </w:tcBorders>
                  <w:shd w:val="clear" w:color="auto" w:fill="auto"/>
                  <w:noWrap/>
                  <w:vAlign w:val="bottom"/>
                  <w:hideMark/>
                </w:tcPr>
                <w:p w14:paraId="4A1D1FEF"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On-location</w:t>
                  </w:r>
                </w:p>
              </w:tc>
              <w:tc>
                <w:tcPr>
                  <w:tcW w:w="3579" w:type="dxa"/>
                  <w:tcBorders>
                    <w:top w:val="nil"/>
                    <w:left w:val="nil"/>
                    <w:bottom w:val="nil"/>
                    <w:right w:val="nil"/>
                  </w:tcBorders>
                  <w:shd w:val="clear" w:color="auto" w:fill="auto"/>
                  <w:noWrap/>
                  <w:vAlign w:val="bottom"/>
                  <w:hideMark/>
                </w:tcPr>
                <w:p w14:paraId="5A5EE8F1"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54%</w:t>
                  </w:r>
                </w:p>
              </w:tc>
            </w:tr>
            <w:tr w:rsidR="00D87023" w:rsidRPr="001A501A" w14:paraId="721EBC3D" w14:textId="77777777" w:rsidTr="00E3360D">
              <w:trPr>
                <w:trHeight w:val="282"/>
              </w:trPr>
              <w:tc>
                <w:tcPr>
                  <w:tcW w:w="2525" w:type="dxa"/>
                  <w:tcBorders>
                    <w:top w:val="nil"/>
                    <w:left w:val="nil"/>
                    <w:bottom w:val="nil"/>
                    <w:right w:val="nil"/>
                  </w:tcBorders>
                  <w:shd w:val="clear" w:color="auto" w:fill="auto"/>
                  <w:noWrap/>
                  <w:vAlign w:val="bottom"/>
                  <w:hideMark/>
                </w:tcPr>
                <w:p w14:paraId="60559A3D"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Both</w:t>
                  </w:r>
                </w:p>
              </w:tc>
              <w:tc>
                <w:tcPr>
                  <w:tcW w:w="3579" w:type="dxa"/>
                  <w:tcBorders>
                    <w:top w:val="nil"/>
                    <w:left w:val="nil"/>
                    <w:bottom w:val="nil"/>
                    <w:right w:val="nil"/>
                  </w:tcBorders>
                  <w:shd w:val="clear" w:color="auto" w:fill="auto"/>
                  <w:noWrap/>
                  <w:vAlign w:val="bottom"/>
                  <w:hideMark/>
                </w:tcPr>
                <w:p w14:paraId="4F0AF325"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10%</w:t>
                  </w:r>
                </w:p>
              </w:tc>
            </w:tr>
            <w:tr w:rsidR="00D87023" w:rsidRPr="001A501A" w14:paraId="25387411" w14:textId="77777777" w:rsidTr="00E3360D">
              <w:trPr>
                <w:trHeight w:val="81"/>
              </w:trPr>
              <w:tc>
                <w:tcPr>
                  <w:tcW w:w="2525" w:type="dxa"/>
                  <w:tcBorders>
                    <w:top w:val="nil"/>
                    <w:left w:val="nil"/>
                    <w:bottom w:val="nil"/>
                    <w:right w:val="nil"/>
                  </w:tcBorders>
                  <w:shd w:val="clear" w:color="auto" w:fill="auto"/>
                  <w:noWrap/>
                  <w:vAlign w:val="bottom"/>
                </w:tcPr>
                <w:p w14:paraId="20285C49"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p>
              </w:tc>
              <w:tc>
                <w:tcPr>
                  <w:tcW w:w="3579" w:type="dxa"/>
                  <w:tcBorders>
                    <w:top w:val="nil"/>
                    <w:left w:val="nil"/>
                    <w:bottom w:val="nil"/>
                    <w:right w:val="nil"/>
                  </w:tcBorders>
                  <w:shd w:val="clear" w:color="auto" w:fill="auto"/>
                  <w:noWrap/>
                  <w:vAlign w:val="bottom"/>
                </w:tcPr>
                <w:p w14:paraId="47691431"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p>
              </w:tc>
            </w:tr>
          </w:tbl>
          <w:p w14:paraId="01C988F8" w14:textId="77777777" w:rsidR="00D87023" w:rsidRPr="001A501A" w:rsidRDefault="00D87023" w:rsidP="007302C0">
            <w:pPr>
              <w:jc w:val="both"/>
              <w:rPr>
                <w:rFonts w:ascii="Times New Roman" w:hAnsi="Times New Roman"/>
                <w:sz w:val="16"/>
                <w:szCs w:val="16"/>
              </w:rPr>
            </w:pPr>
          </w:p>
        </w:tc>
      </w:tr>
      <w:tr w:rsidR="00D87023" w:rsidRPr="001A501A" w14:paraId="03D0316B" w14:textId="77777777" w:rsidTr="00D33BD1">
        <w:tc>
          <w:tcPr>
            <w:tcW w:w="2758" w:type="dxa"/>
          </w:tcPr>
          <w:p w14:paraId="0D19138D" w14:textId="77777777" w:rsidR="00D87023" w:rsidRPr="001A501A" w:rsidRDefault="00D87023" w:rsidP="007302C0">
            <w:pPr>
              <w:jc w:val="both"/>
              <w:rPr>
                <w:rFonts w:ascii="Times New Roman" w:hAnsi="Times New Roman"/>
                <w:b/>
                <w:sz w:val="16"/>
                <w:szCs w:val="16"/>
              </w:rPr>
            </w:pPr>
            <w:r w:rsidRPr="001A501A">
              <w:rPr>
                <w:rFonts w:ascii="Times New Roman" w:hAnsi="Times New Roman"/>
                <w:b/>
                <w:sz w:val="16"/>
                <w:szCs w:val="16"/>
              </w:rPr>
              <w:t>Services</w:t>
            </w:r>
          </w:p>
        </w:tc>
        <w:tc>
          <w:tcPr>
            <w:tcW w:w="8016" w:type="dxa"/>
          </w:tcPr>
          <w:tbl>
            <w:tblPr>
              <w:tblW w:w="6178" w:type="dxa"/>
              <w:tblLook w:val="04A0" w:firstRow="1" w:lastRow="0" w:firstColumn="1" w:lastColumn="0" w:noHBand="0" w:noVBand="1"/>
            </w:tblPr>
            <w:tblGrid>
              <w:gridCol w:w="3047"/>
              <w:gridCol w:w="3131"/>
            </w:tblGrid>
            <w:tr w:rsidR="00D87023" w:rsidRPr="001A501A" w14:paraId="21DCFE74" w14:textId="77777777" w:rsidTr="00E3360D">
              <w:trPr>
                <w:trHeight w:val="301"/>
              </w:trPr>
              <w:tc>
                <w:tcPr>
                  <w:tcW w:w="3047" w:type="dxa"/>
                  <w:tcBorders>
                    <w:top w:val="nil"/>
                    <w:left w:val="nil"/>
                    <w:bottom w:val="nil"/>
                    <w:right w:val="nil"/>
                  </w:tcBorders>
                  <w:shd w:val="clear" w:color="auto" w:fill="auto"/>
                  <w:noWrap/>
                  <w:vAlign w:val="bottom"/>
                  <w:hideMark/>
                </w:tcPr>
                <w:p w14:paraId="160FC1D8"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Contest-based</w:t>
                  </w:r>
                </w:p>
              </w:tc>
              <w:tc>
                <w:tcPr>
                  <w:tcW w:w="3131" w:type="dxa"/>
                  <w:tcBorders>
                    <w:top w:val="nil"/>
                    <w:left w:val="nil"/>
                    <w:bottom w:val="nil"/>
                    <w:right w:val="nil"/>
                  </w:tcBorders>
                  <w:shd w:val="clear" w:color="auto" w:fill="auto"/>
                  <w:noWrap/>
                  <w:vAlign w:val="bottom"/>
                  <w:hideMark/>
                </w:tcPr>
                <w:p w14:paraId="758C4917"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4.3%</w:t>
                  </w:r>
                </w:p>
              </w:tc>
            </w:tr>
            <w:tr w:rsidR="00D87023" w:rsidRPr="001A501A" w14:paraId="7D7605EF" w14:textId="77777777" w:rsidTr="00E3360D">
              <w:trPr>
                <w:trHeight w:val="301"/>
              </w:trPr>
              <w:tc>
                <w:tcPr>
                  <w:tcW w:w="3047" w:type="dxa"/>
                  <w:tcBorders>
                    <w:top w:val="nil"/>
                    <w:left w:val="nil"/>
                    <w:bottom w:val="nil"/>
                    <w:right w:val="nil"/>
                  </w:tcBorders>
                  <w:shd w:val="clear" w:color="auto" w:fill="auto"/>
                  <w:noWrap/>
                  <w:vAlign w:val="bottom"/>
                  <w:hideMark/>
                </w:tcPr>
                <w:p w14:paraId="361A6ECD"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Delivery</w:t>
                  </w:r>
                </w:p>
              </w:tc>
              <w:tc>
                <w:tcPr>
                  <w:tcW w:w="3131" w:type="dxa"/>
                  <w:tcBorders>
                    <w:top w:val="nil"/>
                    <w:left w:val="nil"/>
                    <w:bottom w:val="nil"/>
                    <w:right w:val="nil"/>
                  </w:tcBorders>
                  <w:shd w:val="clear" w:color="auto" w:fill="auto"/>
                  <w:noWrap/>
                  <w:vAlign w:val="bottom"/>
                  <w:hideMark/>
                </w:tcPr>
                <w:p w14:paraId="2F196CF7"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19.2%</w:t>
                  </w:r>
                </w:p>
              </w:tc>
            </w:tr>
            <w:tr w:rsidR="00D87023" w:rsidRPr="001A501A" w14:paraId="18B1B654" w14:textId="77777777" w:rsidTr="00E3360D">
              <w:trPr>
                <w:trHeight w:val="301"/>
              </w:trPr>
              <w:tc>
                <w:tcPr>
                  <w:tcW w:w="3047" w:type="dxa"/>
                  <w:tcBorders>
                    <w:top w:val="nil"/>
                    <w:left w:val="nil"/>
                    <w:bottom w:val="nil"/>
                    <w:right w:val="nil"/>
                  </w:tcBorders>
                  <w:shd w:val="clear" w:color="auto" w:fill="auto"/>
                  <w:noWrap/>
                  <w:vAlign w:val="bottom"/>
                  <w:hideMark/>
                </w:tcPr>
                <w:p w14:paraId="33CEA998"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Domestic work</w:t>
                  </w:r>
                </w:p>
              </w:tc>
              <w:tc>
                <w:tcPr>
                  <w:tcW w:w="3131" w:type="dxa"/>
                  <w:tcBorders>
                    <w:top w:val="nil"/>
                    <w:left w:val="nil"/>
                    <w:bottom w:val="nil"/>
                    <w:right w:val="nil"/>
                  </w:tcBorders>
                  <w:shd w:val="clear" w:color="auto" w:fill="auto"/>
                  <w:noWrap/>
                  <w:vAlign w:val="bottom"/>
                  <w:hideMark/>
                </w:tcPr>
                <w:p w14:paraId="1A4D0B28"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13.0%</w:t>
                  </w:r>
                </w:p>
              </w:tc>
            </w:tr>
            <w:tr w:rsidR="00D87023" w:rsidRPr="001A501A" w14:paraId="0ABF7F0A" w14:textId="77777777" w:rsidTr="00E3360D">
              <w:trPr>
                <w:trHeight w:val="301"/>
              </w:trPr>
              <w:tc>
                <w:tcPr>
                  <w:tcW w:w="3047" w:type="dxa"/>
                  <w:tcBorders>
                    <w:top w:val="nil"/>
                    <w:left w:val="nil"/>
                    <w:bottom w:val="nil"/>
                    <w:right w:val="nil"/>
                  </w:tcBorders>
                  <w:shd w:val="clear" w:color="auto" w:fill="auto"/>
                  <w:noWrap/>
                  <w:vAlign w:val="bottom"/>
                  <w:hideMark/>
                </w:tcPr>
                <w:p w14:paraId="74AC8237"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Freelance</w:t>
                  </w:r>
                </w:p>
              </w:tc>
              <w:tc>
                <w:tcPr>
                  <w:tcW w:w="3131" w:type="dxa"/>
                  <w:tcBorders>
                    <w:top w:val="nil"/>
                    <w:left w:val="nil"/>
                    <w:bottom w:val="nil"/>
                    <w:right w:val="nil"/>
                  </w:tcBorders>
                  <w:shd w:val="clear" w:color="auto" w:fill="auto"/>
                  <w:noWrap/>
                  <w:vAlign w:val="bottom"/>
                  <w:hideMark/>
                </w:tcPr>
                <w:p w14:paraId="190C5FAF"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27.2%</w:t>
                  </w:r>
                </w:p>
              </w:tc>
            </w:tr>
            <w:tr w:rsidR="00D87023" w:rsidRPr="001A501A" w14:paraId="25CA3C7C" w14:textId="77777777" w:rsidTr="00E3360D">
              <w:trPr>
                <w:trHeight w:val="301"/>
              </w:trPr>
              <w:tc>
                <w:tcPr>
                  <w:tcW w:w="3047" w:type="dxa"/>
                  <w:tcBorders>
                    <w:top w:val="nil"/>
                    <w:left w:val="nil"/>
                    <w:bottom w:val="nil"/>
                    <w:right w:val="nil"/>
                  </w:tcBorders>
                  <w:shd w:val="clear" w:color="auto" w:fill="auto"/>
                  <w:noWrap/>
                  <w:vAlign w:val="bottom"/>
                  <w:hideMark/>
                </w:tcPr>
                <w:p w14:paraId="6F795A87"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Home services</w:t>
                  </w:r>
                </w:p>
              </w:tc>
              <w:tc>
                <w:tcPr>
                  <w:tcW w:w="3131" w:type="dxa"/>
                  <w:tcBorders>
                    <w:top w:val="nil"/>
                    <w:left w:val="nil"/>
                    <w:bottom w:val="nil"/>
                    <w:right w:val="nil"/>
                  </w:tcBorders>
                  <w:shd w:val="clear" w:color="auto" w:fill="auto"/>
                  <w:noWrap/>
                  <w:vAlign w:val="bottom"/>
                  <w:hideMark/>
                </w:tcPr>
                <w:p w14:paraId="1D92DA37"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17.5%</w:t>
                  </w:r>
                </w:p>
              </w:tc>
            </w:tr>
            <w:tr w:rsidR="00D87023" w:rsidRPr="001A501A" w14:paraId="01D2F89D" w14:textId="77777777" w:rsidTr="00E3360D">
              <w:trPr>
                <w:trHeight w:val="301"/>
              </w:trPr>
              <w:tc>
                <w:tcPr>
                  <w:tcW w:w="3047" w:type="dxa"/>
                  <w:tcBorders>
                    <w:top w:val="nil"/>
                    <w:left w:val="nil"/>
                    <w:bottom w:val="nil"/>
                    <w:right w:val="nil"/>
                  </w:tcBorders>
                  <w:shd w:val="clear" w:color="auto" w:fill="auto"/>
                  <w:noWrap/>
                  <w:vAlign w:val="bottom"/>
                  <w:hideMark/>
                </w:tcPr>
                <w:p w14:paraId="5A7F25FB"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Medical consultation</w:t>
                  </w:r>
                </w:p>
              </w:tc>
              <w:tc>
                <w:tcPr>
                  <w:tcW w:w="3131" w:type="dxa"/>
                  <w:tcBorders>
                    <w:top w:val="nil"/>
                    <w:left w:val="nil"/>
                    <w:bottom w:val="nil"/>
                    <w:right w:val="nil"/>
                  </w:tcBorders>
                  <w:shd w:val="clear" w:color="auto" w:fill="auto"/>
                  <w:noWrap/>
                  <w:vAlign w:val="bottom"/>
                  <w:hideMark/>
                </w:tcPr>
                <w:p w14:paraId="5AE0EC38"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0.2%</w:t>
                  </w:r>
                </w:p>
              </w:tc>
            </w:tr>
            <w:tr w:rsidR="00D87023" w:rsidRPr="001A501A" w14:paraId="563B5943" w14:textId="77777777" w:rsidTr="00E3360D">
              <w:trPr>
                <w:trHeight w:val="301"/>
              </w:trPr>
              <w:tc>
                <w:tcPr>
                  <w:tcW w:w="3047" w:type="dxa"/>
                  <w:tcBorders>
                    <w:top w:val="nil"/>
                    <w:left w:val="nil"/>
                    <w:bottom w:val="nil"/>
                    <w:right w:val="nil"/>
                  </w:tcBorders>
                  <w:shd w:val="clear" w:color="auto" w:fill="auto"/>
                  <w:noWrap/>
                  <w:vAlign w:val="bottom"/>
                  <w:hideMark/>
                </w:tcPr>
                <w:p w14:paraId="15985177"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Microtask</w:t>
                  </w:r>
                </w:p>
              </w:tc>
              <w:tc>
                <w:tcPr>
                  <w:tcW w:w="3131" w:type="dxa"/>
                  <w:tcBorders>
                    <w:top w:val="nil"/>
                    <w:left w:val="nil"/>
                    <w:bottom w:val="nil"/>
                    <w:right w:val="nil"/>
                  </w:tcBorders>
                  <w:shd w:val="clear" w:color="auto" w:fill="auto"/>
                  <w:noWrap/>
                  <w:vAlign w:val="bottom"/>
                  <w:hideMark/>
                </w:tcPr>
                <w:p w14:paraId="0F79FF14"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10.7%</w:t>
                  </w:r>
                </w:p>
              </w:tc>
            </w:tr>
            <w:tr w:rsidR="00D87023" w:rsidRPr="001A501A" w14:paraId="0EEF11D8" w14:textId="77777777" w:rsidTr="00E3360D">
              <w:trPr>
                <w:trHeight w:val="301"/>
              </w:trPr>
              <w:tc>
                <w:tcPr>
                  <w:tcW w:w="3047" w:type="dxa"/>
                  <w:tcBorders>
                    <w:top w:val="nil"/>
                    <w:left w:val="nil"/>
                    <w:bottom w:val="nil"/>
                    <w:right w:val="nil"/>
                  </w:tcBorders>
                  <w:shd w:val="clear" w:color="auto" w:fill="auto"/>
                  <w:noWrap/>
                  <w:vAlign w:val="bottom"/>
                  <w:hideMark/>
                </w:tcPr>
                <w:p w14:paraId="3DDC459E"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Professional services</w:t>
                  </w:r>
                </w:p>
              </w:tc>
              <w:tc>
                <w:tcPr>
                  <w:tcW w:w="3131" w:type="dxa"/>
                  <w:tcBorders>
                    <w:top w:val="nil"/>
                    <w:left w:val="nil"/>
                    <w:bottom w:val="nil"/>
                    <w:right w:val="nil"/>
                  </w:tcBorders>
                  <w:shd w:val="clear" w:color="auto" w:fill="auto"/>
                  <w:noWrap/>
                  <w:vAlign w:val="bottom"/>
                  <w:hideMark/>
                </w:tcPr>
                <w:p w14:paraId="466795EA"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2.5%</w:t>
                  </w:r>
                </w:p>
              </w:tc>
            </w:tr>
            <w:tr w:rsidR="00D87023" w:rsidRPr="001A501A" w14:paraId="59CE0F0F" w14:textId="77777777" w:rsidTr="00E3360D">
              <w:trPr>
                <w:trHeight w:val="301"/>
              </w:trPr>
              <w:tc>
                <w:tcPr>
                  <w:tcW w:w="3047" w:type="dxa"/>
                  <w:tcBorders>
                    <w:top w:val="nil"/>
                    <w:left w:val="nil"/>
                    <w:bottom w:val="nil"/>
                    <w:right w:val="nil"/>
                  </w:tcBorders>
                  <w:shd w:val="clear" w:color="auto" w:fill="auto"/>
                  <w:noWrap/>
                  <w:vAlign w:val="bottom"/>
                  <w:hideMark/>
                </w:tcPr>
                <w:p w14:paraId="048C4B29"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Taxi</w:t>
                  </w:r>
                </w:p>
              </w:tc>
              <w:tc>
                <w:tcPr>
                  <w:tcW w:w="3131" w:type="dxa"/>
                  <w:tcBorders>
                    <w:top w:val="nil"/>
                    <w:left w:val="nil"/>
                    <w:bottom w:val="nil"/>
                    <w:right w:val="nil"/>
                  </w:tcBorders>
                  <w:shd w:val="clear" w:color="auto" w:fill="auto"/>
                  <w:noWrap/>
                  <w:vAlign w:val="bottom"/>
                  <w:hideMark/>
                </w:tcPr>
                <w:p w14:paraId="152C2682" w14:textId="77777777" w:rsidR="00D87023" w:rsidRPr="001A501A" w:rsidRDefault="00D87023" w:rsidP="007302C0">
                  <w:pPr>
                    <w:spacing w:after="0"/>
                    <w:jc w:val="both"/>
                    <w:rPr>
                      <w:rFonts w:ascii="Times New Roman" w:hAnsi="Times New Roman" w:cs="Times New Roman"/>
                      <w:color w:val="000000"/>
                      <w:sz w:val="16"/>
                      <w:szCs w:val="16"/>
                      <w:lang w:val="lt-LT" w:eastAsia="lt-LT"/>
                    </w:rPr>
                  </w:pPr>
                  <w:r w:rsidRPr="001A501A">
                    <w:rPr>
                      <w:rFonts w:ascii="Times New Roman" w:hAnsi="Times New Roman" w:cs="Times New Roman"/>
                      <w:color w:val="000000"/>
                      <w:sz w:val="16"/>
                      <w:szCs w:val="16"/>
                      <w:lang w:val="lt-LT" w:eastAsia="lt-LT"/>
                    </w:rPr>
                    <w:t>5.4%</w:t>
                  </w:r>
                </w:p>
              </w:tc>
            </w:tr>
          </w:tbl>
          <w:p w14:paraId="51249760" w14:textId="77777777" w:rsidR="00D87023" w:rsidRPr="001A501A" w:rsidRDefault="00D87023" w:rsidP="007302C0">
            <w:pPr>
              <w:jc w:val="both"/>
              <w:rPr>
                <w:rFonts w:ascii="Times New Roman" w:hAnsi="Times New Roman"/>
                <w:sz w:val="16"/>
                <w:szCs w:val="16"/>
              </w:rPr>
            </w:pPr>
          </w:p>
        </w:tc>
      </w:tr>
      <w:tr w:rsidR="00D87023" w:rsidRPr="005F55D6" w14:paraId="06D91FBA" w14:textId="77777777" w:rsidTr="00D33BD1">
        <w:tc>
          <w:tcPr>
            <w:tcW w:w="2758" w:type="dxa"/>
          </w:tcPr>
          <w:p w14:paraId="65048CCB" w14:textId="77777777" w:rsidR="00D87023" w:rsidRPr="001A501A" w:rsidRDefault="00D87023" w:rsidP="007302C0">
            <w:pPr>
              <w:jc w:val="both"/>
              <w:rPr>
                <w:rFonts w:ascii="Times New Roman" w:hAnsi="Times New Roman"/>
                <w:b/>
                <w:sz w:val="16"/>
                <w:szCs w:val="16"/>
              </w:rPr>
            </w:pPr>
            <w:r w:rsidRPr="001A501A">
              <w:rPr>
                <w:rFonts w:ascii="Times New Roman" w:hAnsi="Times New Roman"/>
                <w:b/>
                <w:sz w:val="16"/>
                <w:szCs w:val="16"/>
              </w:rPr>
              <w:t xml:space="preserve">Countries of operation </w:t>
            </w:r>
          </w:p>
        </w:tc>
        <w:tc>
          <w:tcPr>
            <w:tcW w:w="8016" w:type="dxa"/>
          </w:tcPr>
          <w:p w14:paraId="7A9A270D" w14:textId="77777777" w:rsidR="00D87023" w:rsidRPr="001A501A" w:rsidRDefault="00D87023" w:rsidP="007302C0">
            <w:pPr>
              <w:jc w:val="both"/>
              <w:rPr>
                <w:rFonts w:ascii="Times New Roman" w:hAnsi="Times New Roman"/>
                <w:sz w:val="16"/>
                <w:szCs w:val="16"/>
              </w:rPr>
            </w:pPr>
            <w:r w:rsidRPr="001A501A">
              <w:rPr>
                <w:rFonts w:ascii="Times New Roman" w:hAnsi="Times New Roman"/>
                <w:sz w:val="16"/>
                <w:szCs w:val="16"/>
              </w:rPr>
              <w:t>54% operate in a single EU country only, 46% in more than one EU country</w:t>
            </w:r>
          </w:p>
        </w:tc>
      </w:tr>
      <w:tr w:rsidR="00D87023" w:rsidRPr="005F55D6" w14:paraId="1B90E7FD" w14:textId="77777777" w:rsidTr="00D33BD1">
        <w:tc>
          <w:tcPr>
            <w:tcW w:w="2758" w:type="dxa"/>
          </w:tcPr>
          <w:p w14:paraId="52A2DBBD" w14:textId="77777777" w:rsidR="00D87023" w:rsidRPr="001A501A" w:rsidRDefault="00D87023" w:rsidP="007302C0">
            <w:pPr>
              <w:jc w:val="both"/>
              <w:rPr>
                <w:rFonts w:ascii="Times New Roman" w:hAnsi="Times New Roman"/>
                <w:b/>
                <w:sz w:val="16"/>
                <w:szCs w:val="16"/>
              </w:rPr>
            </w:pPr>
            <w:r w:rsidRPr="001A501A">
              <w:rPr>
                <w:rFonts w:ascii="Times New Roman" w:hAnsi="Times New Roman"/>
                <w:b/>
                <w:sz w:val="16"/>
                <w:szCs w:val="16"/>
              </w:rPr>
              <w:t>Origin</w:t>
            </w:r>
          </w:p>
        </w:tc>
        <w:tc>
          <w:tcPr>
            <w:tcW w:w="8016" w:type="dxa"/>
          </w:tcPr>
          <w:p w14:paraId="4CD4D234" w14:textId="77777777" w:rsidR="00D87023" w:rsidRPr="001A501A" w:rsidRDefault="00D87023" w:rsidP="007302C0">
            <w:pPr>
              <w:jc w:val="both"/>
              <w:rPr>
                <w:rFonts w:ascii="Times New Roman" w:hAnsi="Times New Roman"/>
                <w:sz w:val="16"/>
                <w:szCs w:val="16"/>
              </w:rPr>
            </w:pPr>
            <w:r w:rsidRPr="001A501A">
              <w:rPr>
                <w:rFonts w:ascii="Times New Roman" w:hAnsi="Times New Roman"/>
                <w:sz w:val="16"/>
                <w:szCs w:val="16"/>
              </w:rPr>
              <w:t>77% originated in the EU, 23% outside the EU</w:t>
            </w:r>
          </w:p>
        </w:tc>
      </w:tr>
      <w:tr w:rsidR="00D87023" w:rsidRPr="005F55D6" w14:paraId="5A08BB4E" w14:textId="77777777" w:rsidTr="00D33BD1">
        <w:tc>
          <w:tcPr>
            <w:tcW w:w="2758" w:type="dxa"/>
          </w:tcPr>
          <w:p w14:paraId="2120993F" w14:textId="77777777" w:rsidR="00D87023" w:rsidRPr="001A501A" w:rsidRDefault="00D87023" w:rsidP="007302C0">
            <w:pPr>
              <w:jc w:val="both"/>
              <w:rPr>
                <w:rFonts w:ascii="Times New Roman" w:hAnsi="Times New Roman"/>
                <w:b/>
                <w:sz w:val="16"/>
                <w:szCs w:val="16"/>
              </w:rPr>
            </w:pPr>
            <w:r w:rsidRPr="001A501A">
              <w:rPr>
                <w:rFonts w:ascii="Times New Roman" w:hAnsi="Times New Roman"/>
                <w:b/>
                <w:sz w:val="16"/>
                <w:szCs w:val="16"/>
              </w:rPr>
              <w:t>Turnover</w:t>
            </w:r>
          </w:p>
        </w:tc>
        <w:tc>
          <w:tcPr>
            <w:tcW w:w="8016" w:type="dxa"/>
          </w:tcPr>
          <w:p w14:paraId="7AA3D289" w14:textId="77777777" w:rsidR="00D87023" w:rsidRPr="001A501A" w:rsidRDefault="00D87023" w:rsidP="007302C0">
            <w:pPr>
              <w:jc w:val="both"/>
              <w:rPr>
                <w:rFonts w:ascii="Times New Roman" w:hAnsi="Times New Roman"/>
                <w:sz w:val="16"/>
                <w:szCs w:val="16"/>
              </w:rPr>
            </w:pPr>
            <w:r w:rsidRPr="001A501A">
              <w:rPr>
                <w:rFonts w:ascii="Times New Roman" w:hAnsi="Times New Roman"/>
                <w:sz w:val="16"/>
                <w:szCs w:val="16"/>
              </w:rPr>
              <w:t>If the earnings of people working through platforms are excluded, data are available for 132 platforms. Of these, 122 (92%) had a turnover of less than EUR 50 million.</w:t>
            </w:r>
          </w:p>
          <w:p w14:paraId="79D0CB00" w14:textId="77777777" w:rsidR="00D87023" w:rsidRPr="001A501A" w:rsidRDefault="00D87023" w:rsidP="007302C0">
            <w:pPr>
              <w:jc w:val="both"/>
              <w:rPr>
                <w:rFonts w:ascii="Times New Roman" w:hAnsi="Times New Roman"/>
                <w:sz w:val="16"/>
                <w:szCs w:val="16"/>
              </w:rPr>
            </w:pPr>
            <w:r w:rsidRPr="001A501A">
              <w:rPr>
                <w:rFonts w:ascii="Times New Roman" w:hAnsi="Times New Roman"/>
                <w:sz w:val="16"/>
                <w:szCs w:val="16"/>
              </w:rPr>
              <w:t xml:space="preserve">If the earnings of people working through platforms are included, data are available for 123 platforms. Of these, 86 (70%) had a turnover of less than EUR 50 million. </w:t>
            </w:r>
          </w:p>
        </w:tc>
      </w:tr>
    </w:tbl>
    <w:p w14:paraId="1C06865D" w14:textId="77777777" w:rsidR="00D87023" w:rsidRPr="001A501A" w:rsidRDefault="00D87023" w:rsidP="007302C0">
      <w:pPr>
        <w:spacing w:after="0"/>
        <w:jc w:val="both"/>
        <w:rPr>
          <w:rFonts w:ascii="Times New Roman" w:hAnsi="Times New Roman" w:cs="Times New Roman"/>
          <w:sz w:val="18"/>
          <w:szCs w:val="20"/>
          <w:lang w:val="en-GB"/>
        </w:rPr>
      </w:pPr>
      <w:r w:rsidRPr="001A501A">
        <w:rPr>
          <w:rFonts w:ascii="Times New Roman" w:hAnsi="Times New Roman" w:cs="Times New Roman"/>
          <w:sz w:val="18"/>
          <w:szCs w:val="20"/>
          <w:lang w:val="en-GB"/>
        </w:rPr>
        <w:t>Source: CEPS dataset.</w:t>
      </w:r>
    </w:p>
    <w:p w14:paraId="415D6E42" w14:textId="77777777" w:rsidR="00D87023" w:rsidRPr="001A501A" w:rsidRDefault="00D87023" w:rsidP="007302C0">
      <w:pPr>
        <w:spacing w:after="0"/>
        <w:jc w:val="both"/>
        <w:rPr>
          <w:rFonts w:ascii="Times New Roman" w:hAnsi="Times New Roman" w:cs="Times New Roman"/>
          <w:sz w:val="16"/>
          <w:szCs w:val="16"/>
          <w:lang w:val="en-US"/>
        </w:rPr>
      </w:pPr>
      <w:r w:rsidRPr="001A501A">
        <w:rPr>
          <w:rFonts w:ascii="Times New Roman" w:hAnsi="Times New Roman" w:cs="Times New Roman"/>
          <w:sz w:val="18"/>
          <w:szCs w:val="20"/>
          <w:lang w:val="en-GB"/>
        </w:rPr>
        <w:t>Note: the services typology and its definitions are outlined in the CEPS study</w:t>
      </w:r>
      <w:r w:rsidRPr="001A501A">
        <w:rPr>
          <w:rStyle w:val="FootnoteReference"/>
          <w:rFonts w:ascii="Times New Roman" w:hAnsi="Times New Roman" w:cs="Times New Roman"/>
          <w:sz w:val="16"/>
        </w:rPr>
        <w:footnoteReference w:id="153"/>
      </w:r>
      <w:r w:rsidRPr="001A501A">
        <w:rPr>
          <w:rFonts w:ascii="Times New Roman" w:hAnsi="Times New Roman" w:cs="Times New Roman"/>
          <w:sz w:val="18"/>
          <w:szCs w:val="20"/>
          <w:lang w:val="en-GB"/>
        </w:rPr>
        <w:t xml:space="preserve">. </w:t>
      </w:r>
      <w:r w:rsidRPr="001A501A">
        <w:rPr>
          <w:rFonts w:ascii="Times New Roman" w:hAnsi="Times New Roman" w:cs="Times New Roman"/>
          <w:sz w:val="16"/>
          <w:szCs w:val="16"/>
          <w:lang w:val="en-US"/>
        </w:rPr>
        <w:t>The true number of platforms affected might be higher.</w:t>
      </w:r>
    </w:p>
    <w:p w14:paraId="385BB6F7" w14:textId="77777777" w:rsidR="00DC6F04" w:rsidRPr="001A501A" w:rsidRDefault="00DC6F04" w:rsidP="007302C0">
      <w:pPr>
        <w:jc w:val="both"/>
        <w:rPr>
          <w:rFonts w:ascii="Times New Roman" w:eastAsia="Times New Roman" w:hAnsi="Times New Roman" w:cs="Times New Roman"/>
          <w:sz w:val="16"/>
          <w:szCs w:val="16"/>
          <w:lang w:val="en-GB"/>
        </w:rPr>
      </w:pPr>
    </w:p>
    <w:p w14:paraId="3186E52B" w14:textId="77777777" w:rsidR="00DC6F04" w:rsidRPr="001A501A" w:rsidRDefault="00DC6F04" w:rsidP="007302C0">
      <w:pPr>
        <w:jc w:val="both"/>
        <w:rPr>
          <w:rFonts w:ascii="Times New Roman" w:eastAsia="Times New Roman" w:hAnsi="Times New Roman" w:cs="Times New Roman"/>
          <w:sz w:val="16"/>
          <w:szCs w:val="16"/>
          <w:lang w:val="en-GB"/>
        </w:rPr>
      </w:pPr>
    </w:p>
    <w:p w14:paraId="1F126862" w14:textId="77777777" w:rsidR="00DC6F04" w:rsidRPr="001A501A" w:rsidRDefault="00DC6F04" w:rsidP="007302C0">
      <w:pPr>
        <w:jc w:val="both"/>
        <w:rPr>
          <w:rFonts w:ascii="Times New Roman" w:eastAsia="Times New Roman" w:hAnsi="Times New Roman" w:cs="Times New Roman"/>
          <w:sz w:val="16"/>
          <w:szCs w:val="16"/>
          <w:lang w:val="en-GB"/>
        </w:rPr>
      </w:pPr>
    </w:p>
    <w:p w14:paraId="203B2F33" w14:textId="77777777" w:rsidR="00DC6F04" w:rsidRPr="001A501A" w:rsidRDefault="004006E6" w:rsidP="004006E6">
      <w:pPr>
        <w:pStyle w:val="Heading4"/>
        <w:rPr>
          <w:b/>
        </w:rPr>
      </w:pPr>
      <w:bookmarkStart w:id="1848" w:name="_Toc86749309"/>
      <w:r w:rsidRPr="001A501A">
        <w:rPr>
          <w:b/>
        </w:rPr>
        <w:t>A4</w:t>
      </w:r>
      <w:r w:rsidR="00DC6F04" w:rsidRPr="001A501A">
        <w:rPr>
          <w:b/>
        </w:rPr>
        <w:t>.2 Territorial impacts of the policy options</w:t>
      </w:r>
      <w:bookmarkEnd w:id="1848"/>
    </w:p>
    <w:p w14:paraId="198E88D4" w14:textId="77777777" w:rsidR="00437C81" w:rsidRPr="001A501A" w:rsidRDefault="00437C81" w:rsidP="00437C81">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Data</w:t>
      </w:r>
      <w:r w:rsidRPr="001A501A">
        <w:rPr>
          <w:rStyle w:val="FootnoteReference"/>
          <w:rFonts w:ascii="Times New Roman" w:eastAsia="Calibri" w:hAnsi="Times New Roman" w:cs="Times New Roman"/>
          <w:color w:val="000000"/>
          <w:sz w:val="24"/>
          <w:szCs w:val="24"/>
          <w:lang w:val="en-IE"/>
        </w:rPr>
        <w:footnoteReference w:id="154"/>
      </w:r>
      <w:r w:rsidRPr="001A501A">
        <w:rPr>
          <w:rFonts w:ascii="Times New Roman" w:eastAsia="Calibri" w:hAnsi="Times New Roman" w:cs="Times New Roman"/>
          <w:color w:val="000000"/>
          <w:sz w:val="24"/>
          <w:szCs w:val="24"/>
          <w:lang w:val="en-IE"/>
        </w:rPr>
        <w:t xml:space="preserve"> on the countries in which each platform operates also shows that most platforms are active in the Western European larger countries, as opposed to Central and Eastern Europe and small countries – although notable numbers of platforms are active there as well.</w:t>
      </w:r>
    </w:p>
    <w:p w14:paraId="0C23E391" w14:textId="77777777" w:rsidR="00437C81" w:rsidRPr="001A501A" w:rsidRDefault="00437C81" w:rsidP="00437C81">
      <w:pPr>
        <w:spacing w:after="200" w:line="240" w:lineRule="auto"/>
        <w:jc w:val="both"/>
        <w:rPr>
          <w:rFonts w:ascii="Times New Roman" w:eastAsia="Calibri" w:hAnsi="Times New Roman" w:cs="Times New Roman"/>
          <w:b/>
          <w:color w:val="000000"/>
          <w:sz w:val="24"/>
          <w:lang w:val="en-IE"/>
        </w:rPr>
      </w:pPr>
      <w:r w:rsidRPr="001A501A">
        <w:rPr>
          <w:rFonts w:ascii="Times New Roman" w:eastAsia="Calibri" w:hAnsi="Times New Roman" w:cs="Times New Roman"/>
          <w:b/>
          <w:color w:val="000000"/>
          <w:sz w:val="24"/>
          <w:szCs w:val="24"/>
          <w:lang w:val="en-IE"/>
        </w:rPr>
        <w:t>Figure A. The number of platforms active in EU Member States</w:t>
      </w:r>
    </w:p>
    <w:p w14:paraId="57DDEE24" w14:textId="77777777" w:rsidR="00437C81" w:rsidRPr="001A501A" w:rsidRDefault="00437C81" w:rsidP="00437C81">
      <w:pPr>
        <w:pStyle w:val="Body"/>
        <w:keepNext/>
        <w:spacing w:after="0"/>
        <w:rPr>
          <w:rFonts w:ascii="Times New Roman" w:hAnsi="Times New Roman" w:cs="Times New Roman"/>
        </w:rPr>
      </w:pPr>
      <w:r w:rsidRPr="001A501A">
        <w:rPr>
          <w:rFonts w:ascii="Times New Roman" w:hAnsi="Times New Roman" w:cs="Times New Roman"/>
          <w:lang w:val="en-GB" w:eastAsia="en-GB"/>
        </w:rPr>
        <w:drawing>
          <wp:inline distT="0" distB="0" distL="0" distR="0" wp14:anchorId="4DC6522F" wp14:editId="0B596847">
            <wp:extent cx="5400040" cy="4743450"/>
            <wp:effectExtent l="0" t="0" r="10160" b="0"/>
            <wp:docPr id="13" name="Chart 12">
              <a:extLst xmlns:a="http://schemas.openxmlformats.org/drawingml/2006/main">
                <a:ext uri="{FF2B5EF4-FFF2-40B4-BE49-F238E27FC236}">
                  <a16:creationId xmlns:a16="http://schemas.microsoft.com/office/drawing/2014/main" id="{AA781E86-9686-425C-90A2-1D4C4AEE585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 name="Chart 12">
                      <a:extLst>
                        <a:ext uri="{FF2B5EF4-FFF2-40B4-BE49-F238E27FC236}">
                          <a16:creationId xmlns:a16="http://schemas.microsoft.com/office/drawing/2014/main" id="{AA781E86-9686-425C-90A2-1D4C4AEE585F}"/>
                        </a:ext>
                      </a:extLst>
                    </pic:cNvPr>
                    <pic:cNvPicPr>
                      <a:picLocks noGrp="1" noRot="1" noChangeAspect="1" noMove="1" noResize="1" noEditPoints="1" noAdjustHandles="1" noChangeArrowheads="1" noChangeShapeType="1"/>
                    </pic:cNvPicPr>
                  </pic:nvPicPr>
                  <pic:blipFill>
                    <a:blip r:embed="rId45"/>
                    <a:stretch>
                      <a:fillRect/>
                    </a:stretch>
                  </pic:blipFill>
                  <pic:spPr>
                    <a:xfrm>
                      <a:off x="0" y="0"/>
                      <a:ext cx="5400040" cy="4743450"/>
                    </a:xfrm>
                    <a:prstGeom prst="rect">
                      <a:avLst/>
                    </a:prstGeom>
                  </pic:spPr>
                </pic:pic>
              </a:graphicData>
            </a:graphic>
          </wp:inline>
        </w:drawing>
      </w:r>
    </w:p>
    <w:p w14:paraId="7805CB51" w14:textId="2C329BC5" w:rsidR="00437C81" w:rsidRPr="001A501A" w:rsidRDefault="00437C81" w:rsidP="00437C81">
      <w:pPr>
        <w:spacing w:after="200" w:line="240" w:lineRule="auto"/>
        <w:jc w:val="both"/>
        <w:rPr>
          <w:rFonts w:ascii="Times New Roman" w:eastAsia="Calibri" w:hAnsi="Times New Roman" w:cs="Times New Roman"/>
          <w:color w:val="000000"/>
          <w:sz w:val="24"/>
          <w:szCs w:val="24"/>
          <w:lang w:val="en-IE"/>
        </w:rPr>
      </w:pPr>
      <w:r w:rsidRPr="001A501A">
        <w:rPr>
          <w:rFonts w:ascii="Times New Roman" w:hAnsi="Times New Roman" w:cs="Times New Roman"/>
          <w:sz w:val="16"/>
          <w:szCs w:val="16"/>
          <w:lang w:val="en-US"/>
        </w:rPr>
        <w:t xml:space="preserve">Source: </w:t>
      </w:r>
      <w:r w:rsidR="008C48B1">
        <w:rPr>
          <w:rFonts w:ascii="Times New Roman" w:hAnsi="Times New Roman" w:cs="Times New Roman"/>
          <w:sz w:val="16"/>
          <w:szCs w:val="16"/>
          <w:lang w:val="en-US"/>
        </w:rPr>
        <w:t>PPMI (2021). B</w:t>
      </w:r>
      <w:r w:rsidRPr="001A501A">
        <w:rPr>
          <w:rFonts w:ascii="Times New Roman" w:hAnsi="Times New Roman" w:cs="Times New Roman"/>
          <w:sz w:val="16"/>
          <w:szCs w:val="16"/>
          <w:lang w:val="en-US"/>
        </w:rPr>
        <w:t>ased on CEPS (2021).</w:t>
      </w:r>
    </w:p>
    <w:p w14:paraId="2773C5C5" w14:textId="6E41DA44" w:rsidR="00DA64CB" w:rsidRPr="001A501A" w:rsidRDefault="00437C81" w:rsidP="00437C81">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It should be noted that available country-level estimations vary notably. Given that very few EU-level surveys exist that cover this topic in all the Member States, some of these differences also stem from differences in the methodology used. Although it is often hardly comparable, the figure below provides an attempt to group the Member States into low and high prevalence countries.</w:t>
      </w:r>
    </w:p>
    <w:p w14:paraId="1F76E8B1" w14:textId="77777777" w:rsidR="00DA64CB" w:rsidRPr="001A501A" w:rsidRDefault="00DA64CB" w:rsidP="00437C81">
      <w:pPr>
        <w:spacing w:after="200" w:line="240" w:lineRule="auto"/>
        <w:jc w:val="both"/>
        <w:rPr>
          <w:rFonts w:ascii="Times New Roman" w:eastAsia="Calibri" w:hAnsi="Times New Roman" w:cs="Times New Roman"/>
          <w:color w:val="000000"/>
          <w:sz w:val="24"/>
          <w:szCs w:val="24"/>
          <w:lang w:val="en-IE"/>
        </w:rPr>
      </w:pPr>
    </w:p>
    <w:p w14:paraId="2FC984C6" w14:textId="77777777" w:rsidR="00DA64CB" w:rsidRPr="001A501A" w:rsidRDefault="00DA64CB" w:rsidP="00437C81">
      <w:pPr>
        <w:spacing w:after="200" w:line="240" w:lineRule="auto"/>
        <w:jc w:val="both"/>
        <w:rPr>
          <w:rFonts w:ascii="Times New Roman" w:eastAsia="Calibri" w:hAnsi="Times New Roman" w:cs="Times New Roman"/>
          <w:color w:val="000000"/>
          <w:sz w:val="24"/>
          <w:szCs w:val="24"/>
          <w:lang w:val="en-IE"/>
        </w:rPr>
      </w:pPr>
    </w:p>
    <w:p w14:paraId="60F77BCA" w14:textId="77777777" w:rsidR="00DA64CB" w:rsidRPr="001A501A" w:rsidRDefault="00DA64CB" w:rsidP="00437C81">
      <w:pPr>
        <w:spacing w:after="200" w:line="240" w:lineRule="auto"/>
        <w:jc w:val="both"/>
        <w:rPr>
          <w:rFonts w:ascii="Times New Roman" w:eastAsia="Calibri" w:hAnsi="Times New Roman" w:cs="Times New Roman"/>
          <w:color w:val="000000"/>
          <w:sz w:val="24"/>
          <w:szCs w:val="24"/>
          <w:lang w:val="en-IE"/>
        </w:rPr>
      </w:pPr>
    </w:p>
    <w:p w14:paraId="048FF9ED" w14:textId="77777777" w:rsidR="00437C81" w:rsidRPr="001A501A" w:rsidRDefault="00437C81" w:rsidP="00437C81">
      <w:pPr>
        <w:spacing w:after="200" w:line="240" w:lineRule="auto"/>
        <w:jc w:val="both"/>
        <w:rPr>
          <w:rFonts w:ascii="Times New Roman" w:eastAsia="Calibri" w:hAnsi="Times New Roman" w:cs="Times New Roman"/>
          <w:color w:val="000000"/>
          <w:sz w:val="24"/>
          <w:szCs w:val="24"/>
          <w:lang w:val="en-IE"/>
        </w:rPr>
      </w:pPr>
    </w:p>
    <w:p w14:paraId="2273B27F" w14:textId="77777777" w:rsidR="00437C81" w:rsidRPr="001A501A" w:rsidRDefault="00437C81" w:rsidP="00437C81">
      <w:pPr>
        <w:spacing w:after="200" w:line="240" w:lineRule="auto"/>
        <w:jc w:val="center"/>
        <w:rPr>
          <w:rFonts w:ascii="Times New Roman" w:eastAsia="Calibri" w:hAnsi="Times New Roman" w:cs="Times New Roman"/>
          <w:color w:val="000000"/>
          <w:sz w:val="24"/>
          <w:lang w:val="en-IE"/>
        </w:rPr>
      </w:pPr>
      <w:r w:rsidRPr="001A501A">
        <w:rPr>
          <w:rFonts w:ascii="Times New Roman" w:eastAsia="Calibri" w:hAnsi="Times New Roman" w:cs="Times New Roman"/>
          <w:b/>
          <w:color w:val="000000"/>
          <w:sz w:val="24"/>
          <w:szCs w:val="24"/>
          <w:lang w:val="en-IE"/>
        </w:rPr>
        <w:t>Figure B. Prevalence of platform work in EU Member States based on different sources</w:t>
      </w:r>
    </w:p>
    <w:tbl>
      <w:tblPr>
        <w:tblStyle w:val="BodyTable"/>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2321"/>
        <w:gridCol w:w="2176"/>
        <w:gridCol w:w="2169"/>
      </w:tblGrid>
      <w:tr w:rsidR="00437C81" w:rsidRPr="001A501A" w14:paraId="04F2A425" w14:textId="77777777" w:rsidTr="00990833">
        <w:trPr>
          <w:cnfStyle w:val="100000000000" w:firstRow="1" w:lastRow="0" w:firstColumn="0" w:lastColumn="0" w:oddVBand="0" w:evenVBand="0" w:oddHBand="0" w:evenHBand="0" w:firstRowFirstColumn="0" w:firstRowLastColumn="0" w:lastRowFirstColumn="0" w:lastRowLastColumn="0"/>
          <w:trHeight w:val="345"/>
          <w:jc w:val="center"/>
        </w:trPr>
        <w:tc>
          <w:tcPr>
            <w:tcW w:w="2026" w:type="dxa"/>
            <w:tcBorders>
              <w:bottom w:val="none" w:sz="0" w:space="0" w:color="auto"/>
              <w:right w:val="none" w:sz="0" w:space="0" w:color="auto"/>
            </w:tcBorders>
            <w:shd w:val="clear" w:color="auto" w:fill="auto"/>
          </w:tcPr>
          <w:p w14:paraId="4B93765B" w14:textId="77777777" w:rsidR="00437C81" w:rsidRPr="001A501A" w:rsidRDefault="00437C81" w:rsidP="00990833">
            <w:pPr>
              <w:pStyle w:val="bullet10"/>
              <w:keepNext/>
              <w:spacing w:before="0" w:after="0"/>
              <w:ind w:left="0" w:firstLine="0"/>
              <w:rPr>
                <w:rFonts w:ascii="Times New Roman" w:hAnsi="Times New Roman"/>
                <w:color w:val="auto"/>
                <w:sz w:val="16"/>
                <w:szCs w:val="16"/>
              </w:rPr>
            </w:pPr>
            <w:r w:rsidRPr="001A501A">
              <w:rPr>
                <w:rFonts w:ascii="Times New Roman" w:hAnsi="Times New Roman"/>
                <w:color w:val="auto"/>
                <w:sz w:val="16"/>
                <w:szCs w:val="16"/>
              </w:rPr>
              <w:t>Source</w:t>
            </w:r>
          </w:p>
        </w:tc>
        <w:tc>
          <w:tcPr>
            <w:tcW w:w="2321" w:type="dxa"/>
            <w:tcBorders>
              <w:left w:val="none" w:sz="0" w:space="0" w:color="auto"/>
              <w:bottom w:val="none" w:sz="0" w:space="0" w:color="auto"/>
              <w:right w:val="none" w:sz="0" w:space="0" w:color="auto"/>
            </w:tcBorders>
            <w:shd w:val="clear" w:color="auto" w:fill="auto"/>
          </w:tcPr>
          <w:p w14:paraId="73304ECB" w14:textId="77777777" w:rsidR="00437C81" w:rsidRPr="001A501A" w:rsidRDefault="00437C81" w:rsidP="00990833">
            <w:pPr>
              <w:pStyle w:val="bullet10"/>
              <w:keepNext/>
              <w:spacing w:before="0" w:after="0"/>
              <w:ind w:left="0" w:firstLine="0"/>
              <w:rPr>
                <w:rFonts w:ascii="Times New Roman" w:hAnsi="Times New Roman"/>
                <w:color w:val="auto"/>
                <w:sz w:val="16"/>
                <w:szCs w:val="16"/>
              </w:rPr>
            </w:pPr>
            <w:r w:rsidRPr="001A501A">
              <w:rPr>
                <w:rFonts w:ascii="Times New Roman" w:hAnsi="Times New Roman"/>
                <w:color w:val="auto"/>
                <w:sz w:val="16"/>
                <w:szCs w:val="16"/>
              </w:rPr>
              <w:t>Low prevalence (0% -5%)</w:t>
            </w:r>
            <w:r w:rsidRPr="001A501A">
              <w:rPr>
                <w:rStyle w:val="FootnoteReference"/>
                <w:rFonts w:ascii="Times New Roman" w:hAnsi="Times New Roman"/>
                <w:color w:val="auto"/>
                <w:sz w:val="16"/>
                <w:szCs w:val="16"/>
              </w:rPr>
              <w:footnoteReference w:id="155"/>
            </w:r>
          </w:p>
        </w:tc>
        <w:tc>
          <w:tcPr>
            <w:tcW w:w="2176" w:type="dxa"/>
            <w:tcBorders>
              <w:left w:val="none" w:sz="0" w:space="0" w:color="auto"/>
              <w:bottom w:val="none" w:sz="0" w:space="0" w:color="auto"/>
              <w:right w:val="none" w:sz="0" w:space="0" w:color="auto"/>
            </w:tcBorders>
            <w:shd w:val="clear" w:color="auto" w:fill="auto"/>
          </w:tcPr>
          <w:p w14:paraId="1F4BC014" w14:textId="77777777" w:rsidR="00437C81" w:rsidRPr="001A501A" w:rsidRDefault="00437C81" w:rsidP="00990833">
            <w:pPr>
              <w:pStyle w:val="bullet10"/>
              <w:keepNext/>
              <w:spacing w:before="0" w:after="0"/>
              <w:ind w:left="0" w:firstLine="0"/>
              <w:rPr>
                <w:rFonts w:ascii="Times New Roman" w:hAnsi="Times New Roman"/>
                <w:color w:val="auto"/>
                <w:sz w:val="16"/>
                <w:szCs w:val="16"/>
              </w:rPr>
            </w:pPr>
            <w:r w:rsidRPr="001A501A">
              <w:rPr>
                <w:rFonts w:ascii="Times New Roman" w:hAnsi="Times New Roman"/>
                <w:color w:val="auto"/>
                <w:sz w:val="16"/>
                <w:szCs w:val="16"/>
              </w:rPr>
              <w:t>Medium prevalence (5,01% - 10%)</w:t>
            </w:r>
          </w:p>
        </w:tc>
        <w:tc>
          <w:tcPr>
            <w:tcW w:w="2169" w:type="dxa"/>
            <w:tcBorders>
              <w:left w:val="none" w:sz="0" w:space="0" w:color="auto"/>
              <w:bottom w:val="none" w:sz="0" w:space="0" w:color="auto"/>
            </w:tcBorders>
            <w:shd w:val="clear" w:color="auto" w:fill="auto"/>
          </w:tcPr>
          <w:p w14:paraId="38147C55" w14:textId="77777777" w:rsidR="00437C81" w:rsidRPr="001A501A" w:rsidRDefault="00437C81" w:rsidP="00990833">
            <w:pPr>
              <w:pStyle w:val="bullet10"/>
              <w:keepNext/>
              <w:spacing w:before="0" w:after="0"/>
              <w:ind w:left="0" w:firstLine="0"/>
              <w:rPr>
                <w:rFonts w:ascii="Times New Roman" w:hAnsi="Times New Roman"/>
                <w:color w:val="auto"/>
                <w:sz w:val="16"/>
                <w:szCs w:val="16"/>
              </w:rPr>
            </w:pPr>
            <w:r w:rsidRPr="001A501A">
              <w:rPr>
                <w:rFonts w:ascii="Times New Roman" w:hAnsi="Times New Roman"/>
                <w:color w:val="auto"/>
                <w:sz w:val="16"/>
                <w:szCs w:val="16"/>
              </w:rPr>
              <w:t>High prevalence (Over 10%)</w:t>
            </w:r>
          </w:p>
        </w:tc>
      </w:tr>
      <w:tr w:rsidR="00437C81" w:rsidRPr="001A501A" w14:paraId="5222B0B8" w14:textId="77777777" w:rsidTr="00990833">
        <w:trPr>
          <w:trHeight w:val="345"/>
          <w:jc w:val="center"/>
        </w:trPr>
        <w:tc>
          <w:tcPr>
            <w:tcW w:w="2026" w:type="dxa"/>
            <w:shd w:val="clear" w:color="auto" w:fill="auto"/>
          </w:tcPr>
          <w:p w14:paraId="6B8FDC0E" w14:textId="77777777" w:rsidR="00437C81" w:rsidRPr="001A501A" w:rsidRDefault="00437C81" w:rsidP="00990833">
            <w:pPr>
              <w:pStyle w:val="bullet10"/>
              <w:keepNext/>
              <w:spacing w:before="0" w:after="0"/>
              <w:ind w:left="0" w:firstLine="0"/>
              <w:rPr>
                <w:rFonts w:ascii="Times New Roman" w:hAnsi="Times New Roman"/>
                <w:sz w:val="16"/>
                <w:szCs w:val="16"/>
              </w:rPr>
            </w:pPr>
            <w:r w:rsidRPr="001A501A">
              <w:rPr>
                <w:rFonts w:ascii="Times New Roman" w:hAnsi="Times New Roman"/>
                <w:b/>
                <w:sz w:val="16"/>
                <w:szCs w:val="16"/>
              </w:rPr>
              <w:t>Eurobarometer, 2018</w:t>
            </w:r>
          </w:p>
        </w:tc>
        <w:tc>
          <w:tcPr>
            <w:tcW w:w="2321" w:type="dxa"/>
            <w:shd w:val="clear" w:color="auto" w:fill="auto"/>
          </w:tcPr>
          <w:p w14:paraId="08FA0345" w14:textId="77777777" w:rsidR="00437C81" w:rsidRPr="001A501A" w:rsidRDefault="00437C81" w:rsidP="00990833">
            <w:pPr>
              <w:pStyle w:val="bullet10"/>
              <w:keepNext/>
              <w:spacing w:before="0" w:after="0"/>
              <w:ind w:left="0" w:firstLine="0"/>
              <w:rPr>
                <w:rFonts w:ascii="Times New Roman" w:hAnsi="Times New Roman"/>
                <w:sz w:val="16"/>
                <w:szCs w:val="16"/>
                <w:lang w:val="es-AR"/>
              </w:rPr>
            </w:pPr>
            <w:r w:rsidRPr="001A501A">
              <w:rPr>
                <w:rFonts w:ascii="Times New Roman" w:hAnsi="Times New Roman"/>
                <w:sz w:val="16"/>
                <w:szCs w:val="16"/>
                <w:lang w:val="es-AR"/>
              </w:rPr>
              <w:t>CY, LT, PT, EL, DE, EE, SE, IT,CZ, MT</w:t>
            </w:r>
          </w:p>
        </w:tc>
        <w:tc>
          <w:tcPr>
            <w:tcW w:w="2176" w:type="dxa"/>
            <w:shd w:val="clear" w:color="auto" w:fill="auto"/>
          </w:tcPr>
          <w:p w14:paraId="7A5C1D0B" w14:textId="77777777" w:rsidR="00437C81" w:rsidRPr="001A501A" w:rsidRDefault="00437C81" w:rsidP="00990833">
            <w:pPr>
              <w:pStyle w:val="bullet10"/>
              <w:keepNext/>
              <w:spacing w:before="0" w:after="0"/>
              <w:ind w:left="0" w:firstLine="0"/>
              <w:rPr>
                <w:rFonts w:ascii="Times New Roman" w:hAnsi="Times New Roman"/>
                <w:sz w:val="16"/>
                <w:szCs w:val="16"/>
                <w:lang w:val="es-AR"/>
              </w:rPr>
            </w:pPr>
            <w:r w:rsidRPr="001A501A">
              <w:rPr>
                <w:rFonts w:ascii="Times New Roman" w:hAnsi="Times New Roman"/>
                <w:sz w:val="16"/>
                <w:szCs w:val="16"/>
                <w:lang w:val="es-AR"/>
              </w:rPr>
              <w:t>FI, BG, PL, AT, IE, BE, HR, LU, ES, DK, RO, SI, HU, NL, SK</w:t>
            </w:r>
          </w:p>
        </w:tc>
        <w:tc>
          <w:tcPr>
            <w:tcW w:w="2169" w:type="dxa"/>
            <w:shd w:val="clear" w:color="auto" w:fill="auto"/>
          </w:tcPr>
          <w:p w14:paraId="3AD32AEE" w14:textId="77777777" w:rsidR="00437C81" w:rsidRPr="001A501A" w:rsidRDefault="00437C81" w:rsidP="00990833">
            <w:pPr>
              <w:pStyle w:val="bullet10"/>
              <w:keepNext/>
              <w:spacing w:before="0" w:after="0"/>
              <w:ind w:left="0" w:firstLine="0"/>
              <w:rPr>
                <w:rFonts w:ascii="Times New Roman" w:hAnsi="Times New Roman"/>
                <w:sz w:val="16"/>
                <w:szCs w:val="16"/>
              </w:rPr>
            </w:pPr>
            <w:r w:rsidRPr="001A501A">
              <w:rPr>
                <w:rFonts w:ascii="Times New Roman" w:hAnsi="Times New Roman"/>
                <w:sz w:val="16"/>
                <w:szCs w:val="16"/>
              </w:rPr>
              <w:t>FR, LV</w:t>
            </w:r>
          </w:p>
        </w:tc>
      </w:tr>
      <w:tr w:rsidR="00437C81" w:rsidRPr="006B30FB" w14:paraId="5378D14F" w14:textId="77777777" w:rsidTr="00990833">
        <w:trPr>
          <w:trHeight w:val="318"/>
          <w:jc w:val="center"/>
        </w:trPr>
        <w:tc>
          <w:tcPr>
            <w:tcW w:w="2026" w:type="dxa"/>
            <w:shd w:val="clear" w:color="auto" w:fill="auto"/>
          </w:tcPr>
          <w:p w14:paraId="17E26EE5" w14:textId="77777777" w:rsidR="00437C81" w:rsidRPr="001A501A" w:rsidRDefault="00437C81" w:rsidP="00990833">
            <w:pPr>
              <w:pStyle w:val="bullet10"/>
              <w:keepNext/>
              <w:spacing w:before="0" w:after="0"/>
              <w:ind w:left="0" w:firstLine="0"/>
              <w:rPr>
                <w:rFonts w:ascii="Times New Roman" w:hAnsi="Times New Roman"/>
                <w:b/>
                <w:sz w:val="16"/>
                <w:szCs w:val="16"/>
              </w:rPr>
            </w:pPr>
            <w:r w:rsidRPr="001A501A">
              <w:rPr>
                <w:rFonts w:ascii="Times New Roman" w:hAnsi="Times New Roman"/>
                <w:b/>
                <w:sz w:val="16"/>
                <w:szCs w:val="16"/>
              </w:rPr>
              <w:t>COLLEEM, 2018</w:t>
            </w:r>
          </w:p>
        </w:tc>
        <w:tc>
          <w:tcPr>
            <w:tcW w:w="2321" w:type="dxa"/>
            <w:shd w:val="clear" w:color="auto" w:fill="auto"/>
          </w:tcPr>
          <w:p w14:paraId="64C4F7D1" w14:textId="77777777" w:rsidR="00437C81" w:rsidRPr="001A501A" w:rsidRDefault="00437C81" w:rsidP="00990833">
            <w:pPr>
              <w:pStyle w:val="bullet10"/>
              <w:keepNext/>
              <w:spacing w:before="0" w:after="0"/>
              <w:ind w:left="0" w:firstLine="0"/>
              <w:rPr>
                <w:rFonts w:ascii="Times New Roman" w:hAnsi="Times New Roman"/>
                <w:sz w:val="16"/>
                <w:szCs w:val="16"/>
              </w:rPr>
            </w:pPr>
          </w:p>
        </w:tc>
        <w:tc>
          <w:tcPr>
            <w:tcW w:w="2176" w:type="dxa"/>
            <w:shd w:val="clear" w:color="auto" w:fill="auto"/>
          </w:tcPr>
          <w:p w14:paraId="736408B4" w14:textId="77777777" w:rsidR="00437C81" w:rsidRPr="001A501A" w:rsidRDefault="00437C81" w:rsidP="00990833">
            <w:pPr>
              <w:pStyle w:val="bullet10"/>
              <w:keepNext/>
              <w:spacing w:before="0" w:after="0"/>
              <w:ind w:left="0" w:firstLine="0"/>
              <w:rPr>
                <w:rFonts w:ascii="Times New Roman" w:hAnsi="Times New Roman"/>
                <w:sz w:val="16"/>
                <w:szCs w:val="16"/>
              </w:rPr>
            </w:pPr>
            <w:r w:rsidRPr="001A501A">
              <w:rPr>
                <w:rFonts w:ascii="Times New Roman" w:hAnsi="Times New Roman"/>
                <w:sz w:val="16"/>
                <w:szCs w:val="16"/>
              </w:rPr>
              <w:t>CZ, SK, HU, FI, FR, IT</w:t>
            </w:r>
          </w:p>
        </w:tc>
        <w:tc>
          <w:tcPr>
            <w:tcW w:w="2169" w:type="dxa"/>
            <w:shd w:val="clear" w:color="auto" w:fill="auto"/>
          </w:tcPr>
          <w:p w14:paraId="5FAEE44A" w14:textId="77777777" w:rsidR="00437C81" w:rsidRPr="001A501A" w:rsidRDefault="00437C81" w:rsidP="00990833">
            <w:pPr>
              <w:pStyle w:val="bullet10"/>
              <w:keepNext/>
              <w:spacing w:before="0" w:after="0"/>
              <w:ind w:left="0" w:firstLine="0"/>
              <w:rPr>
                <w:rFonts w:ascii="Times New Roman" w:hAnsi="Times New Roman"/>
                <w:sz w:val="16"/>
                <w:szCs w:val="16"/>
                <w:lang w:val="es-AR"/>
              </w:rPr>
            </w:pPr>
            <w:r w:rsidRPr="001A501A">
              <w:rPr>
                <w:rFonts w:ascii="Times New Roman" w:hAnsi="Times New Roman"/>
                <w:sz w:val="16"/>
                <w:szCs w:val="16"/>
                <w:lang w:val="es-AR"/>
              </w:rPr>
              <w:t>ES, NL, PT, IE, DE, LT, HR, RO, SE</w:t>
            </w:r>
          </w:p>
        </w:tc>
      </w:tr>
      <w:tr w:rsidR="00437C81" w:rsidRPr="001A501A" w14:paraId="067BD88F" w14:textId="77777777" w:rsidTr="00990833">
        <w:trPr>
          <w:trHeight w:val="318"/>
          <w:jc w:val="center"/>
        </w:trPr>
        <w:tc>
          <w:tcPr>
            <w:tcW w:w="2026" w:type="dxa"/>
            <w:shd w:val="clear" w:color="auto" w:fill="auto"/>
          </w:tcPr>
          <w:p w14:paraId="5D02A927" w14:textId="77777777" w:rsidR="00437C81" w:rsidRPr="001A501A" w:rsidRDefault="00437C81" w:rsidP="00990833">
            <w:pPr>
              <w:pStyle w:val="bullet10"/>
              <w:keepNext/>
              <w:spacing w:before="0" w:after="0"/>
              <w:ind w:left="0" w:firstLine="0"/>
              <w:rPr>
                <w:rFonts w:ascii="Times New Roman" w:hAnsi="Times New Roman"/>
                <w:b/>
                <w:sz w:val="16"/>
                <w:szCs w:val="16"/>
              </w:rPr>
            </w:pPr>
            <w:r w:rsidRPr="001A501A">
              <w:rPr>
                <w:rFonts w:ascii="Times New Roman" w:hAnsi="Times New Roman"/>
                <w:b/>
                <w:sz w:val="16"/>
                <w:szCs w:val="16"/>
              </w:rPr>
              <w:t>Huws et al, 2018</w:t>
            </w:r>
          </w:p>
        </w:tc>
        <w:tc>
          <w:tcPr>
            <w:tcW w:w="2321" w:type="dxa"/>
            <w:shd w:val="clear" w:color="auto" w:fill="auto"/>
          </w:tcPr>
          <w:p w14:paraId="4A2014C2" w14:textId="77777777" w:rsidR="00437C81" w:rsidRPr="001A501A" w:rsidRDefault="00437C81" w:rsidP="00990833">
            <w:pPr>
              <w:pStyle w:val="bullet10"/>
              <w:keepNext/>
              <w:spacing w:before="0" w:after="0"/>
              <w:ind w:left="0" w:firstLine="0"/>
              <w:rPr>
                <w:rFonts w:ascii="Times New Roman" w:hAnsi="Times New Roman"/>
                <w:sz w:val="16"/>
                <w:szCs w:val="16"/>
              </w:rPr>
            </w:pPr>
          </w:p>
        </w:tc>
        <w:tc>
          <w:tcPr>
            <w:tcW w:w="2176" w:type="dxa"/>
            <w:shd w:val="clear" w:color="auto" w:fill="auto"/>
          </w:tcPr>
          <w:p w14:paraId="4BC93D47" w14:textId="77777777" w:rsidR="00437C81" w:rsidRPr="001A501A" w:rsidRDefault="00437C81" w:rsidP="00990833">
            <w:pPr>
              <w:pStyle w:val="bullet10"/>
              <w:keepNext/>
              <w:spacing w:before="0" w:after="0"/>
              <w:ind w:left="0" w:firstLine="0"/>
              <w:rPr>
                <w:rFonts w:ascii="Times New Roman" w:hAnsi="Times New Roman"/>
                <w:sz w:val="16"/>
                <w:szCs w:val="16"/>
                <w:lang w:val="es-AR"/>
              </w:rPr>
            </w:pPr>
            <w:r w:rsidRPr="001A501A">
              <w:rPr>
                <w:rFonts w:ascii="Times New Roman" w:hAnsi="Times New Roman"/>
                <w:sz w:val="16"/>
                <w:szCs w:val="16"/>
                <w:lang w:val="es-AR"/>
              </w:rPr>
              <w:t>EE, NL, SE, FI, ES, AT, FR</w:t>
            </w:r>
          </w:p>
        </w:tc>
        <w:tc>
          <w:tcPr>
            <w:tcW w:w="2169" w:type="dxa"/>
            <w:shd w:val="clear" w:color="auto" w:fill="auto"/>
          </w:tcPr>
          <w:p w14:paraId="0240AEBA" w14:textId="77777777" w:rsidR="00437C81" w:rsidRPr="001A501A" w:rsidRDefault="00437C81" w:rsidP="00990833">
            <w:pPr>
              <w:pStyle w:val="bullet10"/>
              <w:keepNext/>
              <w:spacing w:before="0" w:after="0"/>
              <w:ind w:left="0" w:firstLine="0"/>
              <w:rPr>
                <w:rFonts w:ascii="Times New Roman" w:hAnsi="Times New Roman"/>
                <w:sz w:val="16"/>
                <w:szCs w:val="16"/>
              </w:rPr>
            </w:pPr>
            <w:r w:rsidRPr="001A501A">
              <w:rPr>
                <w:rFonts w:ascii="Times New Roman" w:hAnsi="Times New Roman"/>
                <w:sz w:val="16"/>
                <w:szCs w:val="16"/>
              </w:rPr>
              <w:t>CZ, SI, ES, IT</w:t>
            </w:r>
          </w:p>
        </w:tc>
      </w:tr>
      <w:tr w:rsidR="00437C81" w:rsidRPr="001A501A" w14:paraId="7D323B42" w14:textId="77777777" w:rsidTr="00990833">
        <w:trPr>
          <w:trHeight w:val="159"/>
          <w:jc w:val="center"/>
        </w:trPr>
        <w:tc>
          <w:tcPr>
            <w:tcW w:w="2026" w:type="dxa"/>
            <w:shd w:val="clear" w:color="auto" w:fill="auto"/>
          </w:tcPr>
          <w:p w14:paraId="582FA843" w14:textId="77777777" w:rsidR="00437C81" w:rsidRPr="001A501A" w:rsidRDefault="00437C81" w:rsidP="00990833">
            <w:pPr>
              <w:pStyle w:val="bullet10"/>
              <w:keepNext/>
              <w:spacing w:before="0" w:after="0"/>
              <w:ind w:left="0" w:firstLine="0"/>
              <w:rPr>
                <w:rFonts w:ascii="Times New Roman" w:hAnsi="Times New Roman"/>
                <w:b/>
                <w:sz w:val="16"/>
                <w:szCs w:val="16"/>
              </w:rPr>
            </w:pPr>
            <w:r w:rsidRPr="001A501A">
              <w:rPr>
                <w:rFonts w:ascii="Times New Roman" w:hAnsi="Times New Roman"/>
                <w:b/>
                <w:sz w:val="16"/>
                <w:szCs w:val="16"/>
              </w:rPr>
              <w:t>ETUI, 2019</w:t>
            </w:r>
          </w:p>
        </w:tc>
        <w:tc>
          <w:tcPr>
            <w:tcW w:w="2321" w:type="dxa"/>
            <w:shd w:val="clear" w:color="auto" w:fill="auto"/>
          </w:tcPr>
          <w:p w14:paraId="3756F9A8" w14:textId="77777777" w:rsidR="00437C81" w:rsidRPr="001A501A" w:rsidRDefault="00437C81" w:rsidP="00990833">
            <w:pPr>
              <w:pStyle w:val="bullet10"/>
              <w:keepNext/>
              <w:spacing w:before="0" w:after="0"/>
              <w:ind w:left="0" w:firstLine="0"/>
              <w:rPr>
                <w:rFonts w:ascii="Times New Roman" w:hAnsi="Times New Roman"/>
                <w:sz w:val="16"/>
                <w:szCs w:val="16"/>
              </w:rPr>
            </w:pPr>
            <w:r w:rsidRPr="001A501A">
              <w:rPr>
                <w:rFonts w:ascii="Times New Roman" w:hAnsi="Times New Roman"/>
                <w:sz w:val="16"/>
                <w:szCs w:val="16"/>
              </w:rPr>
              <w:t>PL, BG, LV</w:t>
            </w:r>
          </w:p>
        </w:tc>
        <w:tc>
          <w:tcPr>
            <w:tcW w:w="2176" w:type="dxa"/>
            <w:shd w:val="clear" w:color="auto" w:fill="auto"/>
          </w:tcPr>
          <w:p w14:paraId="1EB47F18" w14:textId="77777777" w:rsidR="00437C81" w:rsidRPr="001A501A" w:rsidRDefault="00437C81" w:rsidP="00990833">
            <w:pPr>
              <w:pStyle w:val="bullet10"/>
              <w:keepNext/>
              <w:spacing w:before="0" w:after="0"/>
              <w:ind w:left="0" w:firstLine="0"/>
              <w:rPr>
                <w:rFonts w:ascii="Times New Roman" w:hAnsi="Times New Roman"/>
                <w:sz w:val="16"/>
                <w:szCs w:val="16"/>
              </w:rPr>
            </w:pPr>
            <w:r w:rsidRPr="001A501A">
              <w:rPr>
                <w:rFonts w:ascii="Times New Roman" w:hAnsi="Times New Roman"/>
                <w:sz w:val="16"/>
                <w:szCs w:val="16"/>
              </w:rPr>
              <w:t>SK, HU</w:t>
            </w:r>
          </w:p>
        </w:tc>
        <w:tc>
          <w:tcPr>
            <w:tcW w:w="2169" w:type="dxa"/>
            <w:shd w:val="clear" w:color="auto" w:fill="auto"/>
          </w:tcPr>
          <w:p w14:paraId="0D7C8620" w14:textId="77777777" w:rsidR="00437C81" w:rsidRPr="001A501A" w:rsidRDefault="00437C81" w:rsidP="00990833">
            <w:pPr>
              <w:pStyle w:val="bullet10"/>
              <w:keepNext/>
              <w:spacing w:before="0" w:after="0"/>
              <w:ind w:left="0" w:firstLine="0"/>
              <w:rPr>
                <w:rFonts w:ascii="Times New Roman" w:hAnsi="Times New Roman"/>
                <w:sz w:val="16"/>
                <w:szCs w:val="16"/>
              </w:rPr>
            </w:pPr>
          </w:p>
        </w:tc>
      </w:tr>
      <w:tr w:rsidR="00437C81" w:rsidRPr="006B30FB" w14:paraId="56668398" w14:textId="77777777" w:rsidTr="00990833">
        <w:trPr>
          <w:trHeight w:val="256"/>
          <w:jc w:val="center"/>
        </w:trPr>
        <w:tc>
          <w:tcPr>
            <w:tcW w:w="2026" w:type="dxa"/>
            <w:shd w:val="clear" w:color="auto" w:fill="auto"/>
          </w:tcPr>
          <w:p w14:paraId="0B1857AE" w14:textId="77777777" w:rsidR="00437C81" w:rsidRPr="001A501A" w:rsidRDefault="00437C81" w:rsidP="00990833">
            <w:pPr>
              <w:pStyle w:val="bullet10"/>
              <w:keepNext/>
              <w:spacing w:before="0" w:after="0"/>
              <w:ind w:left="0" w:firstLine="0"/>
              <w:rPr>
                <w:rFonts w:ascii="Times New Roman" w:hAnsi="Times New Roman"/>
                <w:b/>
                <w:sz w:val="16"/>
                <w:szCs w:val="16"/>
              </w:rPr>
            </w:pPr>
            <w:r w:rsidRPr="001A501A">
              <w:rPr>
                <w:rFonts w:ascii="Times New Roman" w:hAnsi="Times New Roman"/>
                <w:b/>
                <w:sz w:val="16"/>
                <w:szCs w:val="16"/>
              </w:rPr>
              <w:t>2021 survey</w:t>
            </w:r>
          </w:p>
        </w:tc>
        <w:tc>
          <w:tcPr>
            <w:tcW w:w="2321" w:type="dxa"/>
            <w:shd w:val="clear" w:color="auto" w:fill="auto"/>
          </w:tcPr>
          <w:p w14:paraId="3FE855B3" w14:textId="77777777" w:rsidR="00437C81" w:rsidRPr="001A501A" w:rsidRDefault="00437C81" w:rsidP="00990833">
            <w:pPr>
              <w:pStyle w:val="bullet10"/>
              <w:keepNext/>
              <w:spacing w:before="0" w:after="0"/>
              <w:ind w:left="0" w:firstLine="0"/>
              <w:rPr>
                <w:rFonts w:ascii="Times New Roman" w:hAnsi="Times New Roman"/>
                <w:sz w:val="16"/>
                <w:szCs w:val="16"/>
              </w:rPr>
            </w:pPr>
          </w:p>
        </w:tc>
        <w:tc>
          <w:tcPr>
            <w:tcW w:w="2176" w:type="dxa"/>
            <w:shd w:val="clear" w:color="auto" w:fill="auto"/>
          </w:tcPr>
          <w:p w14:paraId="4F2C834D" w14:textId="77777777" w:rsidR="00437C81" w:rsidRPr="001A501A" w:rsidRDefault="00437C81" w:rsidP="00990833">
            <w:pPr>
              <w:pStyle w:val="bullet10"/>
              <w:keepNext/>
              <w:spacing w:before="0" w:after="0"/>
              <w:ind w:left="0" w:firstLine="0"/>
              <w:rPr>
                <w:rFonts w:ascii="Times New Roman" w:hAnsi="Times New Roman"/>
                <w:sz w:val="16"/>
                <w:szCs w:val="16"/>
              </w:rPr>
            </w:pPr>
          </w:p>
        </w:tc>
        <w:tc>
          <w:tcPr>
            <w:tcW w:w="2169" w:type="dxa"/>
            <w:shd w:val="clear" w:color="auto" w:fill="auto"/>
          </w:tcPr>
          <w:p w14:paraId="79B6018D" w14:textId="77777777" w:rsidR="00437C81" w:rsidRPr="001A501A" w:rsidRDefault="00437C81" w:rsidP="00990833">
            <w:pPr>
              <w:pStyle w:val="bullet10"/>
              <w:keepNext/>
              <w:spacing w:before="0" w:after="0"/>
              <w:ind w:left="0" w:firstLine="0"/>
              <w:rPr>
                <w:rFonts w:ascii="Times New Roman" w:hAnsi="Times New Roman"/>
                <w:sz w:val="16"/>
                <w:szCs w:val="16"/>
                <w:lang w:val="es-AR"/>
              </w:rPr>
            </w:pPr>
            <w:r w:rsidRPr="001A501A">
              <w:rPr>
                <w:rFonts w:ascii="Times New Roman" w:hAnsi="Times New Roman"/>
                <w:sz w:val="16"/>
                <w:szCs w:val="16"/>
                <w:lang w:val="es-AR"/>
              </w:rPr>
              <w:t>DK, DE, FR, IT, LT, NL, PL, RO, ES</w:t>
            </w:r>
          </w:p>
        </w:tc>
      </w:tr>
    </w:tbl>
    <w:p w14:paraId="04F1D3EA" w14:textId="77777777" w:rsidR="00DA64CB" w:rsidRPr="001A501A" w:rsidRDefault="00DA64CB" w:rsidP="00437C81">
      <w:pPr>
        <w:spacing w:after="0"/>
        <w:jc w:val="both"/>
        <w:rPr>
          <w:rFonts w:ascii="Times New Roman" w:hAnsi="Times New Roman" w:cs="Times New Roman"/>
          <w:sz w:val="18"/>
          <w:szCs w:val="20"/>
          <w:lang w:val="es-AR"/>
        </w:rPr>
      </w:pPr>
    </w:p>
    <w:p w14:paraId="4C5B79B8" w14:textId="77777777" w:rsidR="00437C81" w:rsidRPr="001A501A" w:rsidRDefault="00437C81" w:rsidP="00437C81">
      <w:pPr>
        <w:spacing w:after="0"/>
        <w:jc w:val="both"/>
        <w:rPr>
          <w:rFonts w:ascii="Times New Roman" w:hAnsi="Times New Roman" w:cs="Times New Roman"/>
          <w:sz w:val="18"/>
          <w:szCs w:val="20"/>
          <w:lang w:val="en-US"/>
        </w:rPr>
      </w:pPr>
      <w:r w:rsidRPr="001A501A">
        <w:rPr>
          <w:rFonts w:ascii="Times New Roman" w:hAnsi="Times New Roman" w:cs="Times New Roman"/>
          <w:sz w:val="18"/>
          <w:szCs w:val="20"/>
          <w:lang w:val="en-US"/>
        </w:rPr>
        <w:t>Note on the reference periods: Huws et al 2018 – weekly platform work; Eurobarometer 2018 and COLLEEM 2018, ETUI 2019 – ever platform work, 2021 survey – platform work in 6 past moths.</w:t>
      </w:r>
    </w:p>
    <w:p w14:paraId="6C596D25" w14:textId="77777777" w:rsidR="00437C81" w:rsidRPr="001A501A" w:rsidRDefault="00437C81" w:rsidP="00437C81">
      <w:pPr>
        <w:spacing w:after="0"/>
        <w:jc w:val="both"/>
        <w:rPr>
          <w:rFonts w:ascii="Times New Roman" w:hAnsi="Times New Roman" w:cs="Times New Roman"/>
          <w:sz w:val="18"/>
          <w:szCs w:val="20"/>
          <w:lang w:val="en-US"/>
        </w:rPr>
      </w:pPr>
    </w:p>
    <w:p w14:paraId="3DBD1476" w14:textId="77777777" w:rsidR="00437C81" w:rsidRPr="001A501A" w:rsidRDefault="00437C81" w:rsidP="00437C81">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Given that the Initiative may prompt some platforms to leave smaller towns and regions, it is important to understand the extent to which platforms operate in towns and smaller cities. Two separate data sources were combined to this end.</w:t>
      </w:r>
    </w:p>
    <w:p w14:paraId="19C6BBA0" w14:textId="77777777" w:rsidR="00437C81" w:rsidRPr="001A501A" w:rsidRDefault="00437C81" w:rsidP="00437C81">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 xml:space="preserve">First, </w:t>
      </w:r>
      <w:r w:rsidRPr="001A501A">
        <w:rPr>
          <w:rFonts w:ascii="Times New Roman" w:hAnsi="Times New Roman" w:cs="Times New Roman"/>
          <w:sz w:val="24"/>
          <w:szCs w:val="24"/>
          <w:lang w:val="en-GB"/>
        </w:rPr>
        <w:t>selected nine on-location platforms were selected based on the large number of cities they operate in. These are:</w:t>
      </w:r>
    </w:p>
    <w:p w14:paraId="7818AAE9" w14:textId="77777777" w:rsidR="00437C81" w:rsidRPr="001A501A" w:rsidRDefault="00437C81" w:rsidP="001A501A">
      <w:pPr>
        <w:pStyle w:val="ListParagraph"/>
        <w:numPr>
          <w:ilvl w:val="0"/>
          <w:numId w:val="58"/>
        </w:numPr>
        <w:spacing w:after="0" w:line="256" w:lineRule="auto"/>
        <w:jc w:val="both"/>
        <w:rPr>
          <w:rFonts w:ascii="Times New Roman" w:hAnsi="Times New Roman" w:cs="Times New Roman"/>
          <w:sz w:val="20"/>
          <w:szCs w:val="24"/>
        </w:rPr>
      </w:pPr>
      <w:r w:rsidRPr="001A501A">
        <w:rPr>
          <w:rFonts w:ascii="Times New Roman" w:hAnsi="Times New Roman" w:cs="Times New Roman"/>
          <w:sz w:val="20"/>
          <w:szCs w:val="24"/>
        </w:rPr>
        <w:t>Glovo</w:t>
      </w:r>
    </w:p>
    <w:p w14:paraId="656198EA" w14:textId="77777777" w:rsidR="00437C81" w:rsidRPr="001A501A" w:rsidRDefault="00437C81" w:rsidP="001A501A">
      <w:pPr>
        <w:pStyle w:val="ListParagraph"/>
        <w:numPr>
          <w:ilvl w:val="0"/>
          <w:numId w:val="58"/>
        </w:numPr>
        <w:spacing w:after="0" w:line="256" w:lineRule="auto"/>
        <w:jc w:val="both"/>
        <w:rPr>
          <w:rFonts w:ascii="Times New Roman" w:hAnsi="Times New Roman" w:cs="Times New Roman"/>
          <w:sz w:val="20"/>
          <w:szCs w:val="24"/>
        </w:rPr>
      </w:pPr>
      <w:r w:rsidRPr="001A501A">
        <w:rPr>
          <w:rFonts w:ascii="Times New Roman" w:hAnsi="Times New Roman" w:cs="Times New Roman"/>
          <w:sz w:val="20"/>
          <w:szCs w:val="24"/>
        </w:rPr>
        <w:t>Just Eat</w:t>
      </w:r>
    </w:p>
    <w:p w14:paraId="6C3434FA" w14:textId="77777777" w:rsidR="00437C81" w:rsidRPr="001A501A" w:rsidRDefault="00437C81" w:rsidP="001A501A">
      <w:pPr>
        <w:pStyle w:val="ListParagraph"/>
        <w:numPr>
          <w:ilvl w:val="0"/>
          <w:numId w:val="58"/>
        </w:numPr>
        <w:spacing w:after="0" w:line="256" w:lineRule="auto"/>
        <w:jc w:val="both"/>
        <w:rPr>
          <w:rFonts w:ascii="Times New Roman" w:hAnsi="Times New Roman" w:cs="Times New Roman"/>
          <w:sz w:val="20"/>
          <w:szCs w:val="24"/>
        </w:rPr>
      </w:pPr>
      <w:r w:rsidRPr="001A501A">
        <w:rPr>
          <w:rFonts w:ascii="Times New Roman" w:hAnsi="Times New Roman" w:cs="Times New Roman"/>
          <w:sz w:val="20"/>
          <w:szCs w:val="24"/>
        </w:rPr>
        <w:t>Wolt</w:t>
      </w:r>
    </w:p>
    <w:p w14:paraId="29E15135" w14:textId="77777777" w:rsidR="00437C81" w:rsidRPr="001A501A" w:rsidRDefault="00437C81" w:rsidP="001A501A">
      <w:pPr>
        <w:pStyle w:val="ListParagraph"/>
        <w:numPr>
          <w:ilvl w:val="0"/>
          <w:numId w:val="58"/>
        </w:numPr>
        <w:spacing w:after="0" w:line="256" w:lineRule="auto"/>
        <w:jc w:val="both"/>
        <w:rPr>
          <w:rFonts w:ascii="Times New Roman" w:hAnsi="Times New Roman" w:cs="Times New Roman"/>
          <w:sz w:val="20"/>
          <w:szCs w:val="24"/>
        </w:rPr>
      </w:pPr>
      <w:r w:rsidRPr="001A501A">
        <w:rPr>
          <w:rFonts w:ascii="Times New Roman" w:hAnsi="Times New Roman" w:cs="Times New Roman"/>
          <w:sz w:val="20"/>
          <w:szCs w:val="24"/>
        </w:rPr>
        <w:t>Deliveroo</w:t>
      </w:r>
    </w:p>
    <w:p w14:paraId="43F537CB" w14:textId="77777777" w:rsidR="00437C81" w:rsidRPr="001A501A" w:rsidRDefault="00437C81" w:rsidP="001A501A">
      <w:pPr>
        <w:pStyle w:val="ListParagraph"/>
        <w:numPr>
          <w:ilvl w:val="0"/>
          <w:numId w:val="58"/>
        </w:numPr>
        <w:spacing w:after="0" w:line="256" w:lineRule="auto"/>
        <w:jc w:val="both"/>
        <w:rPr>
          <w:rFonts w:ascii="Times New Roman" w:hAnsi="Times New Roman" w:cs="Times New Roman"/>
          <w:sz w:val="20"/>
          <w:szCs w:val="24"/>
        </w:rPr>
      </w:pPr>
      <w:r w:rsidRPr="001A501A">
        <w:rPr>
          <w:rFonts w:ascii="Times New Roman" w:hAnsi="Times New Roman" w:cs="Times New Roman"/>
          <w:sz w:val="20"/>
          <w:szCs w:val="24"/>
        </w:rPr>
        <w:t>Bolt</w:t>
      </w:r>
    </w:p>
    <w:p w14:paraId="316A42E9" w14:textId="77777777" w:rsidR="00437C81" w:rsidRPr="001A501A" w:rsidRDefault="00437C81" w:rsidP="001A501A">
      <w:pPr>
        <w:pStyle w:val="ListParagraph"/>
        <w:numPr>
          <w:ilvl w:val="0"/>
          <w:numId w:val="58"/>
        </w:numPr>
        <w:spacing w:after="0" w:line="256" w:lineRule="auto"/>
        <w:jc w:val="both"/>
        <w:rPr>
          <w:rFonts w:ascii="Times New Roman" w:hAnsi="Times New Roman" w:cs="Times New Roman"/>
          <w:sz w:val="20"/>
          <w:szCs w:val="24"/>
        </w:rPr>
      </w:pPr>
      <w:r w:rsidRPr="001A501A">
        <w:rPr>
          <w:rFonts w:ascii="Times New Roman" w:hAnsi="Times New Roman" w:cs="Times New Roman"/>
          <w:sz w:val="20"/>
          <w:szCs w:val="24"/>
        </w:rPr>
        <w:t>Uber</w:t>
      </w:r>
    </w:p>
    <w:p w14:paraId="5495A827" w14:textId="77777777" w:rsidR="00437C81" w:rsidRPr="001A501A" w:rsidRDefault="00437C81" w:rsidP="001A501A">
      <w:pPr>
        <w:pStyle w:val="ListParagraph"/>
        <w:numPr>
          <w:ilvl w:val="0"/>
          <w:numId w:val="58"/>
        </w:numPr>
        <w:spacing w:after="0" w:line="256" w:lineRule="auto"/>
        <w:jc w:val="both"/>
        <w:rPr>
          <w:rFonts w:ascii="Times New Roman" w:hAnsi="Times New Roman" w:cs="Times New Roman"/>
          <w:sz w:val="20"/>
          <w:szCs w:val="24"/>
        </w:rPr>
      </w:pPr>
      <w:r w:rsidRPr="001A501A">
        <w:rPr>
          <w:rFonts w:ascii="Times New Roman" w:hAnsi="Times New Roman" w:cs="Times New Roman"/>
          <w:sz w:val="20"/>
          <w:szCs w:val="24"/>
        </w:rPr>
        <w:t>Free NOW</w:t>
      </w:r>
    </w:p>
    <w:p w14:paraId="0C60D343" w14:textId="77777777" w:rsidR="00437C81" w:rsidRPr="001A501A" w:rsidRDefault="00437C81" w:rsidP="001A501A">
      <w:pPr>
        <w:pStyle w:val="ListParagraph"/>
        <w:numPr>
          <w:ilvl w:val="0"/>
          <w:numId w:val="58"/>
        </w:numPr>
        <w:spacing w:after="0" w:line="256" w:lineRule="auto"/>
        <w:jc w:val="both"/>
        <w:rPr>
          <w:rFonts w:ascii="Times New Roman" w:hAnsi="Times New Roman" w:cs="Times New Roman"/>
          <w:sz w:val="20"/>
          <w:szCs w:val="24"/>
        </w:rPr>
      </w:pPr>
      <w:r w:rsidRPr="001A501A">
        <w:rPr>
          <w:rFonts w:ascii="Times New Roman" w:hAnsi="Times New Roman" w:cs="Times New Roman"/>
          <w:sz w:val="20"/>
          <w:szCs w:val="24"/>
        </w:rPr>
        <w:t>Taxi EU</w:t>
      </w:r>
    </w:p>
    <w:p w14:paraId="799564D0" w14:textId="77777777" w:rsidR="00437C81" w:rsidRPr="001A501A" w:rsidRDefault="00437C81" w:rsidP="001A501A">
      <w:pPr>
        <w:pStyle w:val="ListParagraph"/>
        <w:numPr>
          <w:ilvl w:val="0"/>
          <w:numId w:val="59"/>
        </w:numPr>
        <w:spacing w:after="0" w:line="256" w:lineRule="auto"/>
        <w:jc w:val="both"/>
        <w:rPr>
          <w:rFonts w:ascii="Times New Roman" w:hAnsi="Times New Roman" w:cs="Times New Roman"/>
          <w:sz w:val="20"/>
          <w:szCs w:val="24"/>
        </w:rPr>
      </w:pPr>
      <w:r w:rsidRPr="001A501A">
        <w:rPr>
          <w:rFonts w:ascii="Times New Roman" w:hAnsi="Times New Roman" w:cs="Times New Roman"/>
          <w:sz w:val="20"/>
          <w:szCs w:val="24"/>
        </w:rPr>
        <w:t>Cabify</w:t>
      </w:r>
    </w:p>
    <w:p w14:paraId="73497798" w14:textId="77777777" w:rsidR="0056186C" w:rsidRPr="001A501A" w:rsidRDefault="0056186C" w:rsidP="001A501A">
      <w:pPr>
        <w:pStyle w:val="ListParagraph"/>
        <w:spacing w:after="0" w:line="256" w:lineRule="auto"/>
        <w:jc w:val="both"/>
        <w:rPr>
          <w:rFonts w:ascii="Times New Roman" w:hAnsi="Times New Roman" w:cs="Times New Roman"/>
          <w:sz w:val="20"/>
          <w:szCs w:val="24"/>
        </w:rPr>
      </w:pPr>
    </w:p>
    <w:p w14:paraId="647E021F" w14:textId="77777777" w:rsidR="00437C81" w:rsidRPr="001A501A" w:rsidRDefault="00437C81" w:rsidP="00437C81">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On their websites, all these platforms provide lists of cities in which they operate. A dataset was created on this basis, merging the information collected through a desk research with that of publicly available World Cities database</w:t>
      </w:r>
      <w:r w:rsidRPr="001A501A">
        <w:rPr>
          <w:rStyle w:val="FootnoteReference"/>
          <w:rFonts w:ascii="Times New Roman" w:hAnsi="Times New Roman" w:cs="Times New Roman"/>
          <w:sz w:val="24"/>
          <w:szCs w:val="24"/>
          <w:lang w:val="en-GB"/>
        </w:rPr>
        <w:footnoteReference w:id="156"/>
      </w:r>
      <w:r w:rsidRPr="001A501A">
        <w:rPr>
          <w:rFonts w:ascii="Times New Roman" w:hAnsi="Times New Roman" w:cs="Times New Roman"/>
          <w:sz w:val="24"/>
          <w:szCs w:val="24"/>
          <w:lang w:val="en-GB"/>
        </w:rPr>
        <w:t xml:space="preserve">, which provides information on the cities’ populations. </w:t>
      </w:r>
    </w:p>
    <w:p w14:paraId="51243B7F" w14:textId="77777777" w:rsidR="00437C81" w:rsidRPr="001A501A" w:rsidRDefault="00437C81" w:rsidP="00437C81">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Such a merged database shows that </w:t>
      </w:r>
      <w:r w:rsidRPr="001A501A">
        <w:rPr>
          <w:rFonts w:ascii="Times New Roman" w:hAnsi="Times New Roman" w:cs="Times New Roman"/>
          <w:b/>
          <w:sz w:val="24"/>
          <w:szCs w:val="24"/>
          <w:lang w:val="en-GB"/>
        </w:rPr>
        <w:t>platforms vary gre</w:t>
      </w:r>
      <w:r w:rsidR="004968B0" w:rsidRPr="001A501A">
        <w:rPr>
          <w:rFonts w:ascii="Times New Roman" w:hAnsi="Times New Roman" w:cs="Times New Roman"/>
          <w:b/>
          <w:sz w:val="24"/>
          <w:szCs w:val="24"/>
          <w:lang w:val="en-GB"/>
        </w:rPr>
        <w:t>a</w:t>
      </w:r>
      <w:r w:rsidRPr="001A501A">
        <w:rPr>
          <w:rFonts w:ascii="Times New Roman" w:hAnsi="Times New Roman" w:cs="Times New Roman"/>
          <w:b/>
          <w:sz w:val="24"/>
          <w:szCs w:val="24"/>
          <w:lang w:val="en-GB"/>
        </w:rPr>
        <w:t>tly in terms of their activities in towns and smaller cities</w:t>
      </w:r>
      <w:r w:rsidRPr="001A501A">
        <w:rPr>
          <w:rFonts w:ascii="Times New Roman" w:hAnsi="Times New Roman" w:cs="Times New Roman"/>
          <w:sz w:val="24"/>
          <w:szCs w:val="24"/>
          <w:lang w:val="en-GB"/>
        </w:rPr>
        <w:t xml:space="preserve"> (see Table 1 below). Only 10% of all the cities where Cabify operates have populations of up to 100,000 people. The equivalent statistic is 83% for Glovo. Across the platforms selected, cities </w:t>
      </w:r>
      <w:r w:rsidR="005D58B6" w:rsidRPr="001A501A">
        <w:rPr>
          <w:rFonts w:ascii="Times New Roman" w:hAnsi="Times New Roman" w:cs="Times New Roman"/>
          <w:sz w:val="24"/>
          <w:szCs w:val="24"/>
          <w:lang w:val="en-GB"/>
        </w:rPr>
        <w:t xml:space="preserve">of </w:t>
      </w:r>
      <w:r w:rsidRPr="001A501A">
        <w:rPr>
          <w:rFonts w:ascii="Times New Roman" w:hAnsi="Times New Roman" w:cs="Times New Roman"/>
          <w:sz w:val="24"/>
          <w:szCs w:val="24"/>
          <w:lang w:val="en-GB"/>
        </w:rPr>
        <w:t xml:space="preserve">up to 100,000 </w:t>
      </w:r>
      <w:r w:rsidR="005D58B6" w:rsidRPr="001A501A">
        <w:rPr>
          <w:rFonts w:ascii="Times New Roman" w:hAnsi="Times New Roman" w:cs="Times New Roman"/>
          <w:sz w:val="24"/>
          <w:szCs w:val="24"/>
          <w:lang w:val="en-GB"/>
        </w:rPr>
        <w:t>inhabitants</w:t>
      </w:r>
      <w:r w:rsidRPr="001A501A">
        <w:rPr>
          <w:rFonts w:ascii="Times New Roman" w:hAnsi="Times New Roman" w:cs="Times New Roman"/>
          <w:sz w:val="24"/>
          <w:szCs w:val="24"/>
          <w:lang w:val="en-GB"/>
        </w:rPr>
        <w:t xml:space="preserve"> on average comprise about half (47%) of all the cities where these platforms operate. </w:t>
      </w:r>
      <w:r w:rsidR="005D58B6" w:rsidRPr="001A501A">
        <w:rPr>
          <w:rFonts w:ascii="Times New Roman" w:hAnsi="Times New Roman" w:cs="Times New Roman"/>
          <w:sz w:val="24"/>
          <w:szCs w:val="24"/>
          <w:lang w:val="en-GB"/>
        </w:rPr>
        <w:t>It should be noted</w:t>
      </w:r>
      <w:r w:rsidRPr="001A501A">
        <w:rPr>
          <w:rFonts w:ascii="Times New Roman" w:hAnsi="Times New Roman" w:cs="Times New Roman"/>
          <w:sz w:val="24"/>
          <w:szCs w:val="24"/>
          <w:lang w:val="en-GB"/>
        </w:rPr>
        <w:t xml:space="preserve"> that the World Cities database</w:t>
      </w:r>
      <w:r w:rsidR="005D58B6" w:rsidRPr="001A501A">
        <w:rPr>
          <w:rFonts w:ascii="Times New Roman" w:hAnsi="Times New Roman" w:cs="Times New Roman"/>
          <w:sz w:val="24"/>
          <w:szCs w:val="24"/>
          <w:lang w:val="en-GB"/>
        </w:rPr>
        <w:t xml:space="preserve"> does not include data on the</w:t>
      </w:r>
      <w:r w:rsidRPr="001A501A">
        <w:rPr>
          <w:rFonts w:ascii="Times New Roman" w:hAnsi="Times New Roman" w:cs="Times New Roman"/>
          <w:sz w:val="24"/>
          <w:szCs w:val="24"/>
          <w:lang w:val="en-GB"/>
        </w:rPr>
        <w:t xml:space="preserve"> population </w:t>
      </w:r>
      <w:r w:rsidR="005D58B6" w:rsidRPr="001A501A">
        <w:rPr>
          <w:rFonts w:ascii="Times New Roman" w:hAnsi="Times New Roman" w:cs="Times New Roman"/>
          <w:sz w:val="24"/>
          <w:szCs w:val="24"/>
          <w:lang w:val="en-GB"/>
        </w:rPr>
        <w:t>of</w:t>
      </w:r>
      <w:r w:rsidRPr="001A501A">
        <w:rPr>
          <w:rFonts w:ascii="Times New Roman" w:hAnsi="Times New Roman" w:cs="Times New Roman"/>
          <w:sz w:val="24"/>
          <w:szCs w:val="24"/>
          <w:lang w:val="en-GB"/>
        </w:rPr>
        <w:t xml:space="preserve"> 699 out of 2,191 (32%) cities where the select</w:t>
      </w:r>
      <w:r w:rsidR="005D58B6" w:rsidRPr="001A501A">
        <w:rPr>
          <w:rFonts w:ascii="Times New Roman" w:hAnsi="Times New Roman" w:cs="Times New Roman"/>
          <w:sz w:val="24"/>
          <w:szCs w:val="24"/>
          <w:lang w:val="en-GB"/>
        </w:rPr>
        <w:t>ed</w:t>
      </w:r>
      <w:r w:rsidRPr="001A501A">
        <w:rPr>
          <w:rFonts w:ascii="Times New Roman" w:hAnsi="Times New Roman" w:cs="Times New Roman"/>
          <w:sz w:val="24"/>
          <w:szCs w:val="24"/>
          <w:lang w:val="en-GB"/>
        </w:rPr>
        <w:t xml:space="preserve"> platforms operate. </w:t>
      </w:r>
      <w:r w:rsidR="005D58B6" w:rsidRPr="001A501A">
        <w:rPr>
          <w:rFonts w:ascii="Times New Roman" w:hAnsi="Times New Roman" w:cs="Times New Roman"/>
          <w:sz w:val="24"/>
          <w:szCs w:val="24"/>
          <w:lang w:val="en-GB"/>
        </w:rPr>
        <w:t>M</w:t>
      </w:r>
      <w:r w:rsidRPr="001A501A">
        <w:rPr>
          <w:rFonts w:ascii="Times New Roman" w:hAnsi="Times New Roman" w:cs="Times New Roman"/>
          <w:sz w:val="24"/>
          <w:szCs w:val="24"/>
          <w:lang w:val="en-GB"/>
        </w:rPr>
        <w:t>any of them have fewer than 100,000 inhabitants.</w:t>
      </w:r>
    </w:p>
    <w:p w14:paraId="760B67FA" w14:textId="77777777" w:rsidR="00437C81" w:rsidRPr="001A501A" w:rsidRDefault="00437C81" w:rsidP="00437C81">
      <w:pPr>
        <w:pStyle w:val="Caption"/>
        <w:jc w:val="both"/>
        <w:rPr>
          <w:rFonts w:ascii="Times New Roman" w:hAnsi="Times New Roman"/>
          <w:sz w:val="24"/>
          <w:lang w:val="en-US"/>
        </w:rPr>
      </w:pPr>
      <w:r w:rsidRPr="001A501A">
        <w:rPr>
          <w:rFonts w:ascii="Times New Roman" w:hAnsi="Times New Roman"/>
          <w:sz w:val="24"/>
        </w:rPr>
        <w:t xml:space="preserve">Table </w:t>
      </w:r>
      <w:r w:rsidRPr="001A501A">
        <w:rPr>
          <w:rFonts w:ascii="Times New Roman" w:hAnsi="Times New Roman"/>
          <w:sz w:val="24"/>
        </w:rPr>
        <w:fldChar w:fldCharType="begin"/>
      </w:r>
      <w:r w:rsidRPr="001A501A">
        <w:rPr>
          <w:rFonts w:ascii="Times New Roman" w:hAnsi="Times New Roman"/>
          <w:sz w:val="24"/>
        </w:rPr>
        <w:instrText xml:space="preserve"> SEQ Table \* ARABIC </w:instrText>
      </w:r>
      <w:r w:rsidRPr="001A501A">
        <w:rPr>
          <w:rFonts w:ascii="Times New Roman" w:hAnsi="Times New Roman"/>
          <w:sz w:val="24"/>
        </w:rPr>
        <w:fldChar w:fldCharType="separate"/>
      </w:r>
      <w:r w:rsidRPr="001A501A">
        <w:rPr>
          <w:rFonts w:ascii="Times New Roman" w:hAnsi="Times New Roman"/>
          <w:noProof/>
          <w:sz w:val="24"/>
        </w:rPr>
        <w:t>1</w:t>
      </w:r>
      <w:r w:rsidRPr="001A501A">
        <w:rPr>
          <w:rFonts w:ascii="Times New Roman" w:hAnsi="Times New Roman"/>
          <w:sz w:val="24"/>
        </w:rPr>
        <w:fldChar w:fldCharType="end"/>
      </w:r>
      <w:r w:rsidRPr="001A501A">
        <w:rPr>
          <w:rFonts w:ascii="Times New Roman" w:hAnsi="Times New Roman"/>
          <w:sz w:val="24"/>
        </w:rPr>
        <w:t>. Number of cities where select</w:t>
      </w:r>
      <w:r w:rsidR="005D58B6" w:rsidRPr="001A501A">
        <w:rPr>
          <w:rFonts w:ascii="Times New Roman" w:hAnsi="Times New Roman"/>
          <w:sz w:val="24"/>
        </w:rPr>
        <w:t>ed</w:t>
      </w:r>
      <w:r w:rsidRPr="001A501A">
        <w:rPr>
          <w:rFonts w:ascii="Times New Roman" w:hAnsi="Times New Roman"/>
          <w:sz w:val="24"/>
        </w:rPr>
        <w:t xml:space="preserve"> platforms operate, by size of the city population</w:t>
      </w:r>
    </w:p>
    <w:tbl>
      <w:tblPr>
        <w:tblStyle w:val="TableGrid"/>
        <w:tblW w:w="9889" w:type="dxa"/>
        <w:tblLook w:val="04A0" w:firstRow="1" w:lastRow="0" w:firstColumn="1" w:lastColumn="0" w:noHBand="0" w:noVBand="1"/>
      </w:tblPr>
      <w:tblGrid>
        <w:gridCol w:w="1384"/>
        <w:gridCol w:w="1418"/>
        <w:gridCol w:w="1275"/>
        <w:gridCol w:w="1418"/>
        <w:gridCol w:w="1417"/>
        <w:gridCol w:w="1418"/>
        <w:gridCol w:w="1559"/>
      </w:tblGrid>
      <w:tr w:rsidR="005D58B6" w:rsidRPr="001A501A" w14:paraId="336EC985" w14:textId="77777777" w:rsidTr="005D58B6">
        <w:trPr>
          <w:trHeight w:val="486"/>
        </w:trPr>
        <w:tc>
          <w:tcPr>
            <w:tcW w:w="1384" w:type="dxa"/>
            <w:tcBorders>
              <w:top w:val="single" w:sz="4" w:space="0" w:color="auto"/>
              <w:left w:val="single" w:sz="4" w:space="0" w:color="auto"/>
              <w:bottom w:val="single" w:sz="4" w:space="0" w:color="auto"/>
              <w:right w:val="single" w:sz="4" w:space="0" w:color="auto"/>
            </w:tcBorders>
            <w:hideMark/>
          </w:tcPr>
          <w:p w14:paraId="2EA0D0CA" w14:textId="77777777" w:rsidR="00437C81" w:rsidRPr="001A501A" w:rsidRDefault="00437C81" w:rsidP="00437C81">
            <w:pPr>
              <w:jc w:val="both"/>
              <w:rPr>
                <w:sz w:val="16"/>
                <w:szCs w:val="16"/>
                <w:lang w:val="lt-LT"/>
              </w:rPr>
            </w:pPr>
            <w:r w:rsidRPr="001A501A">
              <w:rPr>
                <w:sz w:val="16"/>
                <w:szCs w:val="16"/>
                <w:lang w:val="lt-LT"/>
              </w:rPr>
              <w:t> </w:t>
            </w:r>
          </w:p>
        </w:tc>
        <w:tc>
          <w:tcPr>
            <w:tcW w:w="1418" w:type="dxa"/>
            <w:tcBorders>
              <w:top w:val="single" w:sz="4" w:space="0" w:color="auto"/>
              <w:left w:val="single" w:sz="4" w:space="0" w:color="auto"/>
              <w:bottom w:val="single" w:sz="4" w:space="0" w:color="auto"/>
              <w:right w:val="single" w:sz="4" w:space="0" w:color="auto"/>
            </w:tcBorders>
            <w:hideMark/>
          </w:tcPr>
          <w:p w14:paraId="6A76AFAB" w14:textId="77777777" w:rsidR="00437C81" w:rsidRPr="001A501A" w:rsidRDefault="00437C81" w:rsidP="00437C81">
            <w:pPr>
              <w:jc w:val="both"/>
              <w:rPr>
                <w:i/>
                <w:sz w:val="16"/>
                <w:szCs w:val="16"/>
                <w:lang w:val="lt-LT"/>
              </w:rPr>
            </w:pPr>
            <w:r w:rsidRPr="001A501A">
              <w:rPr>
                <w:i/>
                <w:sz w:val="16"/>
                <w:szCs w:val="16"/>
                <w:lang w:val="lt-LT"/>
              </w:rPr>
              <w:t>Up to 1000</w:t>
            </w:r>
          </w:p>
        </w:tc>
        <w:tc>
          <w:tcPr>
            <w:tcW w:w="1275" w:type="dxa"/>
            <w:tcBorders>
              <w:top w:val="single" w:sz="4" w:space="0" w:color="auto"/>
              <w:left w:val="single" w:sz="4" w:space="0" w:color="auto"/>
              <w:bottom w:val="single" w:sz="4" w:space="0" w:color="auto"/>
              <w:right w:val="single" w:sz="4" w:space="0" w:color="auto"/>
            </w:tcBorders>
            <w:hideMark/>
          </w:tcPr>
          <w:p w14:paraId="663E2E9A" w14:textId="77777777" w:rsidR="00437C81" w:rsidRPr="001A501A" w:rsidRDefault="00437C81" w:rsidP="00437C81">
            <w:pPr>
              <w:jc w:val="both"/>
              <w:rPr>
                <w:i/>
                <w:sz w:val="16"/>
                <w:szCs w:val="16"/>
                <w:lang w:val="lt-LT"/>
              </w:rPr>
            </w:pPr>
            <w:r w:rsidRPr="001A501A">
              <w:rPr>
                <w:i/>
                <w:sz w:val="16"/>
                <w:szCs w:val="16"/>
                <w:lang w:val="lt-LT"/>
              </w:rPr>
              <w:t>Up to 10k</w:t>
            </w:r>
          </w:p>
        </w:tc>
        <w:tc>
          <w:tcPr>
            <w:tcW w:w="1418" w:type="dxa"/>
            <w:tcBorders>
              <w:top w:val="single" w:sz="4" w:space="0" w:color="auto"/>
              <w:left w:val="single" w:sz="4" w:space="0" w:color="auto"/>
              <w:bottom w:val="single" w:sz="4" w:space="0" w:color="auto"/>
              <w:right w:val="single" w:sz="4" w:space="0" w:color="auto"/>
            </w:tcBorders>
            <w:hideMark/>
          </w:tcPr>
          <w:p w14:paraId="7A8EB0F8" w14:textId="77777777" w:rsidR="00437C81" w:rsidRPr="001A501A" w:rsidRDefault="00437C81" w:rsidP="00437C81">
            <w:pPr>
              <w:jc w:val="both"/>
              <w:rPr>
                <w:i/>
                <w:sz w:val="16"/>
                <w:szCs w:val="16"/>
                <w:lang w:val="lt-LT"/>
              </w:rPr>
            </w:pPr>
            <w:r w:rsidRPr="001A501A">
              <w:rPr>
                <w:i/>
                <w:sz w:val="16"/>
                <w:szCs w:val="16"/>
                <w:lang w:val="lt-LT"/>
              </w:rPr>
              <w:t>Up to 100k</w:t>
            </w:r>
          </w:p>
        </w:tc>
        <w:tc>
          <w:tcPr>
            <w:tcW w:w="1417" w:type="dxa"/>
            <w:tcBorders>
              <w:top w:val="single" w:sz="4" w:space="0" w:color="auto"/>
              <w:left w:val="single" w:sz="4" w:space="0" w:color="auto"/>
              <w:bottom w:val="single" w:sz="4" w:space="0" w:color="auto"/>
              <w:right w:val="single" w:sz="4" w:space="0" w:color="auto"/>
            </w:tcBorders>
            <w:hideMark/>
          </w:tcPr>
          <w:p w14:paraId="4F2810EE" w14:textId="77777777" w:rsidR="00437C81" w:rsidRPr="001A501A" w:rsidRDefault="00437C81" w:rsidP="00437C81">
            <w:pPr>
              <w:jc w:val="both"/>
              <w:rPr>
                <w:i/>
                <w:sz w:val="16"/>
                <w:szCs w:val="16"/>
                <w:lang w:val="lt-LT"/>
              </w:rPr>
            </w:pPr>
            <w:r w:rsidRPr="001A501A">
              <w:rPr>
                <w:i/>
                <w:sz w:val="16"/>
                <w:szCs w:val="16"/>
                <w:lang w:val="lt-LT"/>
              </w:rPr>
              <w:t>Up to 1 mln</w:t>
            </w:r>
          </w:p>
        </w:tc>
        <w:tc>
          <w:tcPr>
            <w:tcW w:w="1418" w:type="dxa"/>
            <w:tcBorders>
              <w:top w:val="single" w:sz="4" w:space="0" w:color="auto"/>
              <w:left w:val="single" w:sz="4" w:space="0" w:color="auto"/>
              <w:bottom w:val="single" w:sz="4" w:space="0" w:color="auto"/>
              <w:right w:val="single" w:sz="4" w:space="0" w:color="auto"/>
            </w:tcBorders>
            <w:hideMark/>
          </w:tcPr>
          <w:p w14:paraId="4F1E5799" w14:textId="77777777" w:rsidR="00437C81" w:rsidRPr="001A501A" w:rsidRDefault="00437C81" w:rsidP="00437C81">
            <w:pPr>
              <w:jc w:val="both"/>
              <w:rPr>
                <w:i/>
                <w:sz w:val="16"/>
                <w:szCs w:val="16"/>
                <w:lang w:val="lt-LT"/>
              </w:rPr>
            </w:pPr>
            <w:r w:rsidRPr="001A501A">
              <w:rPr>
                <w:i/>
                <w:sz w:val="16"/>
                <w:szCs w:val="16"/>
                <w:lang w:val="lt-LT"/>
              </w:rPr>
              <w:t>Over 1 mln</w:t>
            </w:r>
          </w:p>
        </w:tc>
        <w:tc>
          <w:tcPr>
            <w:tcW w:w="1559" w:type="dxa"/>
            <w:tcBorders>
              <w:top w:val="single" w:sz="4" w:space="0" w:color="auto"/>
              <w:left w:val="single" w:sz="4" w:space="0" w:color="auto"/>
              <w:bottom w:val="single" w:sz="4" w:space="0" w:color="auto"/>
              <w:right w:val="single" w:sz="4" w:space="0" w:color="auto"/>
            </w:tcBorders>
            <w:hideMark/>
          </w:tcPr>
          <w:p w14:paraId="5A1359F4" w14:textId="77777777" w:rsidR="00437C81" w:rsidRPr="001A501A" w:rsidRDefault="00437C81" w:rsidP="00437C81">
            <w:pPr>
              <w:jc w:val="both"/>
              <w:rPr>
                <w:i/>
                <w:sz w:val="16"/>
                <w:szCs w:val="16"/>
                <w:lang w:val="lt-LT"/>
              </w:rPr>
            </w:pPr>
            <w:r w:rsidRPr="001A501A">
              <w:rPr>
                <w:i/>
                <w:sz w:val="16"/>
                <w:szCs w:val="16"/>
                <w:lang w:val="lt-LT"/>
              </w:rPr>
              <w:t> Total</w:t>
            </w:r>
          </w:p>
        </w:tc>
      </w:tr>
      <w:tr w:rsidR="005D58B6" w:rsidRPr="001A501A" w14:paraId="7CE5F06C" w14:textId="77777777" w:rsidTr="005D58B6">
        <w:trPr>
          <w:trHeight w:val="293"/>
        </w:trPr>
        <w:tc>
          <w:tcPr>
            <w:tcW w:w="1384" w:type="dxa"/>
            <w:tcBorders>
              <w:top w:val="single" w:sz="4" w:space="0" w:color="auto"/>
              <w:left w:val="single" w:sz="4" w:space="0" w:color="auto"/>
              <w:bottom w:val="single" w:sz="4" w:space="0" w:color="auto"/>
              <w:right w:val="single" w:sz="4" w:space="0" w:color="auto"/>
            </w:tcBorders>
            <w:hideMark/>
          </w:tcPr>
          <w:p w14:paraId="3C35D207" w14:textId="77777777" w:rsidR="00437C81" w:rsidRPr="001A501A" w:rsidRDefault="00437C81" w:rsidP="00437C81">
            <w:pPr>
              <w:jc w:val="both"/>
              <w:rPr>
                <w:i/>
                <w:sz w:val="16"/>
                <w:szCs w:val="16"/>
                <w:lang w:val="lt-LT"/>
              </w:rPr>
            </w:pPr>
            <w:r w:rsidRPr="001A501A">
              <w:rPr>
                <w:i/>
                <w:sz w:val="16"/>
                <w:szCs w:val="16"/>
                <w:lang w:val="lt-LT"/>
              </w:rPr>
              <w:t>Bolt</w:t>
            </w:r>
          </w:p>
        </w:tc>
        <w:tc>
          <w:tcPr>
            <w:tcW w:w="1418" w:type="dxa"/>
            <w:tcBorders>
              <w:top w:val="single" w:sz="4" w:space="0" w:color="auto"/>
              <w:left w:val="single" w:sz="4" w:space="0" w:color="auto"/>
              <w:bottom w:val="single" w:sz="4" w:space="0" w:color="auto"/>
              <w:right w:val="single" w:sz="4" w:space="0" w:color="auto"/>
            </w:tcBorders>
            <w:noWrap/>
            <w:hideMark/>
          </w:tcPr>
          <w:p w14:paraId="77C720CB"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2D420C2D" w14:textId="77777777" w:rsidR="00437C81" w:rsidRPr="001A501A" w:rsidRDefault="00437C81" w:rsidP="00437C81">
            <w:pPr>
              <w:jc w:val="both"/>
              <w:rPr>
                <w:sz w:val="16"/>
                <w:szCs w:val="16"/>
                <w:lang w:val="lt-LT"/>
              </w:rPr>
            </w:pPr>
            <w:r w:rsidRPr="001A501A">
              <w:rPr>
                <w:sz w:val="16"/>
                <w:szCs w:val="16"/>
                <w:lang w:val="lt-LT"/>
              </w:rPr>
              <w:t>7</w:t>
            </w:r>
          </w:p>
        </w:tc>
        <w:tc>
          <w:tcPr>
            <w:tcW w:w="1418" w:type="dxa"/>
            <w:tcBorders>
              <w:top w:val="single" w:sz="4" w:space="0" w:color="auto"/>
              <w:left w:val="single" w:sz="4" w:space="0" w:color="auto"/>
              <w:bottom w:val="single" w:sz="4" w:space="0" w:color="auto"/>
              <w:right w:val="single" w:sz="4" w:space="0" w:color="auto"/>
            </w:tcBorders>
            <w:noWrap/>
            <w:hideMark/>
          </w:tcPr>
          <w:p w14:paraId="59D9DAB6" w14:textId="77777777" w:rsidR="00437C81" w:rsidRPr="001A501A" w:rsidRDefault="00437C81" w:rsidP="00437C81">
            <w:pPr>
              <w:jc w:val="both"/>
              <w:rPr>
                <w:sz w:val="16"/>
                <w:szCs w:val="16"/>
                <w:lang w:val="lt-LT"/>
              </w:rPr>
            </w:pPr>
            <w:r w:rsidRPr="001A501A">
              <w:rPr>
                <w:sz w:val="16"/>
                <w:szCs w:val="16"/>
                <w:lang w:val="lt-LT"/>
              </w:rPr>
              <w:t>97</w:t>
            </w:r>
          </w:p>
        </w:tc>
        <w:tc>
          <w:tcPr>
            <w:tcW w:w="1417" w:type="dxa"/>
            <w:tcBorders>
              <w:top w:val="single" w:sz="4" w:space="0" w:color="auto"/>
              <w:left w:val="single" w:sz="4" w:space="0" w:color="auto"/>
              <w:bottom w:val="single" w:sz="4" w:space="0" w:color="auto"/>
              <w:right w:val="single" w:sz="4" w:space="0" w:color="auto"/>
            </w:tcBorders>
            <w:noWrap/>
            <w:hideMark/>
          </w:tcPr>
          <w:p w14:paraId="15A85315" w14:textId="77777777" w:rsidR="00437C81" w:rsidRPr="001A501A" w:rsidRDefault="00437C81" w:rsidP="00437C81">
            <w:pPr>
              <w:jc w:val="both"/>
              <w:rPr>
                <w:sz w:val="16"/>
                <w:szCs w:val="16"/>
                <w:lang w:val="lt-LT"/>
              </w:rPr>
            </w:pPr>
            <w:r w:rsidRPr="001A501A">
              <w:rPr>
                <w:sz w:val="16"/>
                <w:szCs w:val="16"/>
                <w:lang w:val="lt-LT"/>
              </w:rPr>
              <w:t>102</w:t>
            </w:r>
          </w:p>
        </w:tc>
        <w:tc>
          <w:tcPr>
            <w:tcW w:w="1418" w:type="dxa"/>
            <w:tcBorders>
              <w:top w:val="single" w:sz="4" w:space="0" w:color="auto"/>
              <w:left w:val="single" w:sz="4" w:space="0" w:color="auto"/>
              <w:bottom w:val="single" w:sz="4" w:space="0" w:color="auto"/>
              <w:right w:val="single" w:sz="4" w:space="0" w:color="auto"/>
            </w:tcBorders>
            <w:noWrap/>
            <w:hideMark/>
          </w:tcPr>
          <w:p w14:paraId="758813BC" w14:textId="77777777" w:rsidR="00437C81" w:rsidRPr="001A501A" w:rsidRDefault="00437C81" w:rsidP="00437C81">
            <w:pPr>
              <w:jc w:val="both"/>
              <w:rPr>
                <w:sz w:val="16"/>
                <w:szCs w:val="16"/>
                <w:lang w:val="lt-LT"/>
              </w:rPr>
            </w:pPr>
            <w:r w:rsidRPr="001A501A">
              <w:rPr>
                <w:sz w:val="16"/>
                <w:szCs w:val="16"/>
                <w:lang w:val="lt-LT"/>
              </w:rPr>
              <w:t>15</w:t>
            </w:r>
          </w:p>
        </w:tc>
        <w:tc>
          <w:tcPr>
            <w:tcW w:w="1559" w:type="dxa"/>
            <w:tcBorders>
              <w:top w:val="single" w:sz="4" w:space="0" w:color="auto"/>
              <w:left w:val="single" w:sz="4" w:space="0" w:color="auto"/>
              <w:bottom w:val="single" w:sz="4" w:space="0" w:color="auto"/>
              <w:right w:val="single" w:sz="4" w:space="0" w:color="auto"/>
            </w:tcBorders>
            <w:noWrap/>
            <w:hideMark/>
          </w:tcPr>
          <w:p w14:paraId="0069FB9A" w14:textId="77777777" w:rsidR="00437C81" w:rsidRPr="001A501A" w:rsidRDefault="00437C81" w:rsidP="00437C81">
            <w:pPr>
              <w:jc w:val="both"/>
              <w:rPr>
                <w:sz w:val="16"/>
                <w:szCs w:val="16"/>
                <w:lang w:val="lt-LT"/>
              </w:rPr>
            </w:pPr>
            <w:r w:rsidRPr="001A501A">
              <w:rPr>
                <w:sz w:val="16"/>
                <w:szCs w:val="16"/>
                <w:lang w:val="lt-LT"/>
              </w:rPr>
              <w:t>221</w:t>
            </w:r>
          </w:p>
        </w:tc>
      </w:tr>
      <w:tr w:rsidR="005D58B6" w:rsidRPr="001A501A" w14:paraId="74AA2C2C" w14:textId="77777777" w:rsidTr="005D58B6">
        <w:trPr>
          <w:trHeight w:val="293"/>
        </w:trPr>
        <w:tc>
          <w:tcPr>
            <w:tcW w:w="1384" w:type="dxa"/>
            <w:tcBorders>
              <w:top w:val="single" w:sz="4" w:space="0" w:color="auto"/>
              <w:left w:val="single" w:sz="4" w:space="0" w:color="auto"/>
              <w:bottom w:val="single" w:sz="4" w:space="0" w:color="auto"/>
              <w:right w:val="single" w:sz="4" w:space="0" w:color="auto"/>
            </w:tcBorders>
            <w:hideMark/>
          </w:tcPr>
          <w:p w14:paraId="1C456942" w14:textId="77777777" w:rsidR="00437C81" w:rsidRPr="001A501A" w:rsidRDefault="00437C81" w:rsidP="00437C81">
            <w:pPr>
              <w:jc w:val="both"/>
              <w:rPr>
                <w:i/>
                <w:sz w:val="16"/>
                <w:szCs w:val="16"/>
                <w:lang w:val="lt-LT"/>
              </w:rPr>
            </w:pPr>
            <w:r w:rsidRPr="001A501A">
              <w:rPr>
                <w:i/>
                <w:sz w:val="16"/>
                <w:szCs w:val="16"/>
                <w:lang w:val="lt-LT"/>
              </w:rPr>
              <w:t>Cabify</w:t>
            </w:r>
          </w:p>
        </w:tc>
        <w:tc>
          <w:tcPr>
            <w:tcW w:w="1418" w:type="dxa"/>
            <w:tcBorders>
              <w:top w:val="single" w:sz="4" w:space="0" w:color="auto"/>
              <w:left w:val="single" w:sz="4" w:space="0" w:color="auto"/>
              <w:bottom w:val="single" w:sz="4" w:space="0" w:color="auto"/>
              <w:right w:val="single" w:sz="4" w:space="0" w:color="auto"/>
            </w:tcBorders>
            <w:noWrap/>
            <w:hideMark/>
          </w:tcPr>
          <w:p w14:paraId="2DE3BACE"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148242A9" w14:textId="77777777" w:rsidR="00437C81" w:rsidRPr="001A501A" w:rsidRDefault="00437C81" w:rsidP="00437C81">
            <w:pPr>
              <w:jc w:val="both"/>
              <w:rPr>
                <w:sz w:val="16"/>
                <w:szCs w:val="16"/>
                <w:lang w:val="lt-LT"/>
              </w:rPr>
            </w:pPr>
            <w:r w:rsidRPr="001A501A">
              <w:rPr>
                <w:sz w:val="16"/>
                <w:szCs w:val="16"/>
                <w:lang w:val="lt-LT"/>
              </w:rPr>
              <w:t>0</w:t>
            </w:r>
          </w:p>
        </w:tc>
        <w:tc>
          <w:tcPr>
            <w:tcW w:w="1418" w:type="dxa"/>
            <w:tcBorders>
              <w:top w:val="single" w:sz="4" w:space="0" w:color="auto"/>
              <w:left w:val="single" w:sz="4" w:space="0" w:color="auto"/>
              <w:bottom w:val="single" w:sz="4" w:space="0" w:color="auto"/>
              <w:right w:val="single" w:sz="4" w:space="0" w:color="auto"/>
            </w:tcBorders>
            <w:noWrap/>
            <w:hideMark/>
          </w:tcPr>
          <w:p w14:paraId="64440E5B" w14:textId="77777777" w:rsidR="00437C81" w:rsidRPr="001A501A" w:rsidRDefault="00437C81" w:rsidP="00437C81">
            <w:pPr>
              <w:jc w:val="both"/>
              <w:rPr>
                <w:sz w:val="16"/>
                <w:szCs w:val="16"/>
                <w:lang w:val="lt-LT"/>
              </w:rPr>
            </w:pPr>
            <w:r w:rsidRPr="001A501A">
              <w:rPr>
                <w:sz w:val="16"/>
                <w:szCs w:val="16"/>
                <w:lang w:val="lt-LT"/>
              </w:rPr>
              <w:t>1</w:t>
            </w:r>
          </w:p>
        </w:tc>
        <w:tc>
          <w:tcPr>
            <w:tcW w:w="1417" w:type="dxa"/>
            <w:tcBorders>
              <w:top w:val="single" w:sz="4" w:space="0" w:color="auto"/>
              <w:left w:val="single" w:sz="4" w:space="0" w:color="auto"/>
              <w:bottom w:val="single" w:sz="4" w:space="0" w:color="auto"/>
              <w:right w:val="single" w:sz="4" w:space="0" w:color="auto"/>
            </w:tcBorders>
            <w:noWrap/>
            <w:hideMark/>
          </w:tcPr>
          <w:p w14:paraId="21E7A568" w14:textId="77777777" w:rsidR="00437C81" w:rsidRPr="001A501A" w:rsidRDefault="00437C81" w:rsidP="00437C81">
            <w:pPr>
              <w:jc w:val="both"/>
              <w:rPr>
                <w:sz w:val="16"/>
                <w:szCs w:val="16"/>
                <w:lang w:val="lt-LT"/>
              </w:rPr>
            </w:pPr>
            <w:r w:rsidRPr="001A501A">
              <w:rPr>
                <w:sz w:val="16"/>
                <w:szCs w:val="16"/>
                <w:lang w:val="lt-LT"/>
              </w:rPr>
              <w:t>7</w:t>
            </w:r>
          </w:p>
        </w:tc>
        <w:tc>
          <w:tcPr>
            <w:tcW w:w="1418" w:type="dxa"/>
            <w:tcBorders>
              <w:top w:val="single" w:sz="4" w:space="0" w:color="auto"/>
              <w:left w:val="single" w:sz="4" w:space="0" w:color="auto"/>
              <w:bottom w:val="single" w:sz="4" w:space="0" w:color="auto"/>
              <w:right w:val="single" w:sz="4" w:space="0" w:color="auto"/>
            </w:tcBorders>
            <w:noWrap/>
            <w:hideMark/>
          </w:tcPr>
          <w:p w14:paraId="4EC15348" w14:textId="77777777" w:rsidR="00437C81" w:rsidRPr="001A501A" w:rsidRDefault="00437C81" w:rsidP="00437C81">
            <w:pPr>
              <w:jc w:val="both"/>
              <w:rPr>
                <w:sz w:val="16"/>
                <w:szCs w:val="16"/>
                <w:lang w:val="lt-LT"/>
              </w:rPr>
            </w:pPr>
            <w:r w:rsidRPr="001A501A">
              <w:rPr>
                <w:sz w:val="16"/>
                <w:szCs w:val="16"/>
                <w:lang w:val="lt-LT"/>
              </w:rPr>
              <w:t>2</w:t>
            </w:r>
          </w:p>
        </w:tc>
        <w:tc>
          <w:tcPr>
            <w:tcW w:w="1559" w:type="dxa"/>
            <w:tcBorders>
              <w:top w:val="single" w:sz="4" w:space="0" w:color="auto"/>
              <w:left w:val="single" w:sz="4" w:space="0" w:color="auto"/>
              <w:bottom w:val="single" w:sz="4" w:space="0" w:color="auto"/>
              <w:right w:val="single" w:sz="4" w:space="0" w:color="auto"/>
            </w:tcBorders>
            <w:noWrap/>
            <w:hideMark/>
          </w:tcPr>
          <w:p w14:paraId="69A4DC74" w14:textId="77777777" w:rsidR="00437C81" w:rsidRPr="001A501A" w:rsidRDefault="00437C81" w:rsidP="00437C81">
            <w:pPr>
              <w:jc w:val="both"/>
              <w:rPr>
                <w:sz w:val="16"/>
                <w:szCs w:val="16"/>
                <w:lang w:val="lt-LT"/>
              </w:rPr>
            </w:pPr>
            <w:r w:rsidRPr="001A501A">
              <w:rPr>
                <w:sz w:val="16"/>
                <w:szCs w:val="16"/>
                <w:lang w:val="lt-LT"/>
              </w:rPr>
              <w:t>10</w:t>
            </w:r>
          </w:p>
        </w:tc>
      </w:tr>
      <w:tr w:rsidR="005D58B6" w:rsidRPr="001A501A" w14:paraId="77D4C677" w14:textId="77777777" w:rsidTr="005D58B6">
        <w:trPr>
          <w:trHeight w:val="293"/>
        </w:trPr>
        <w:tc>
          <w:tcPr>
            <w:tcW w:w="1384" w:type="dxa"/>
            <w:tcBorders>
              <w:top w:val="single" w:sz="4" w:space="0" w:color="auto"/>
              <w:left w:val="single" w:sz="4" w:space="0" w:color="auto"/>
              <w:bottom w:val="single" w:sz="4" w:space="0" w:color="auto"/>
              <w:right w:val="single" w:sz="4" w:space="0" w:color="auto"/>
            </w:tcBorders>
            <w:hideMark/>
          </w:tcPr>
          <w:p w14:paraId="3F6D929D" w14:textId="77777777" w:rsidR="00437C81" w:rsidRPr="001A501A" w:rsidRDefault="00437C81" w:rsidP="00437C81">
            <w:pPr>
              <w:jc w:val="both"/>
              <w:rPr>
                <w:i/>
                <w:sz w:val="16"/>
                <w:szCs w:val="16"/>
                <w:lang w:val="lt-LT"/>
              </w:rPr>
            </w:pPr>
            <w:r w:rsidRPr="001A501A">
              <w:rPr>
                <w:i/>
                <w:sz w:val="16"/>
                <w:szCs w:val="16"/>
                <w:lang w:val="lt-LT"/>
              </w:rPr>
              <w:t>Deliveroo</w:t>
            </w:r>
          </w:p>
        </w:tc>
        <w:tc>
          <w:tcPr>
            <w:tcW w:w="1418" w:type="dxa"/>
            <w:tcBorders>
              <w:top w:val="single" w:sz="4" w:space="0" w:color="auto"/>
              <w:left w:val="single" w:sz="4" w:space="0" w:color="auto"/>
              <w:bottom w:val="single" w:sz="4" w:space="0" w:color="auto"/>
              <w:right w:val="single" w:sz="4" w:space="0" w:color="auto"/>
            </w:tcBorders>
            <w:noWrap/>
            <w:hideMark/>
          </w:tcPr>
          <w:p w14:paraId="699E69F9"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7D546698" w14:textId="77777777" w:rsidR="00437C81" w:rsidRPr="001A501A" w:rsidRDefault="00437C81" w:rsidP="00437C81">
            <w:pPr>
              <w:jc w:val="both"/>
              <w:rPr>
                <w:sz w:val="16"/>
                <w:szCs w:val="16"/>
                <w:lang w:val="lt-LT"/>
              </w:rPr>
            </w:pPr>
            <w:r w:rsidRPr="001A501A">
              <w:rPr>
                <w:sz w:val="16"/>
                <w:szCs w:val="16"/>
                <w:lang w:val="lt-LT"/>
              </w:rPr>
              <w:t>10</w:t>
            </w:r>
          </w:p>
        </w:tc>
        <w:tc>
          <w:tcPr>
            <w:tcW w:w="1418" w:type="dxa"/>
            <w:tcBorders>
              <w:top w:val="single" w:sz="4" w:space="0" w:color="auto"/>
              <w:left w:val="single" w:sz="4" w:space="0" w:color="auto"/>
              <w:bottom w:val="single" w:sz="4" w:space="0" w:color="auto"/>
              <w:right w:val="single" w:sz="4" w:space="0" w:color="auto"/>
            </w:tcBorders>
            <w:noWrap/>
            <w:hideMark/>
          </w:tcPr>
          <w:p w14:paraId="29F0E010" w14:textId="77777777" w:rsidR="00437C81" w:rsidRPr="001A501A" w:rsidRDefault="00437C81" w:rsidP="00437C81">
            <w:pPr>
              <w:jc w:val="both"/>
              <w:rPr>
                <w:sz w:val="16"/>
                <w:szCs w:val="16"/>
                <w:lang w:val="lt-LT"/>
              </w:rPr>
            </w:pPr>
            <w:r w:rsidRPr="001A501A">
              <w:rPr>
                <w:sz w:val="16"/>
                <w:szCs w:val="16"/>
                <w:lang w:val="lt-LT"/>
              </w:rPr>
              <w:t>137</w:t>
            </w:r>
          </w:p>
        </w:tc>
        <w:tc>
          <w:tcPr>
            <w:tcW w:w="1417" w:type="dxa"/>
            <w:tcBorders>
              <w:top w:val="single" w:sz="4" w:space="0" w:color="auto"/>
              <w:left w:val="single" w:sz="4" w:space="0" w:color="auto"/>
              <w:bottom w:val="single" w:sz="4" w:space="0" w:color="auto"/>
              <w:right w:val="single" w:sz="4" w:space="0" w:color="auto"/>
            </w:tcBorders>
            <w:noWrap/>
            <w:hideMark/>
          </w:tcPr>
          <w:p w14:paraId="18D08F9F" w14:textId="77777777" w:rsidR="00437C81" w:rsidRPr="001A501A" w:rsidRDefault="00437C81" w:rsidP="00437C81">
            <w:pPr>
              <w:jc w:val="both"/>
              <w:rPr>
                <w:sz w:val="16"/>
                <w:szCs w:val="16"/>
                <w:lang w:val="lt-LT"/>
              </w:rPr>
            </w:pPr>
            <w:r w:rsidRPr="001A501A">
              <w:rPr>
                <w:sz w:val="16"/>
                <w:szCs w:val="16"/>
                <w:lang w:val="lt-LT"/>
              </w:rPr>
              <w:t>70</w:t>
            </w:r>
          </w:p>
        </w:tc>
        <w:tc>
          <w:tcPr>
            <w:tcW w:w="1418" w:type="dxa"/>
            <w:tcBorders>
              <w:top w:val="single" w:sz="4" w:space="0" w:color="auto"/>
              <w:left w:val="single" w:sz="4" w:space="0" w:color="auto"/>
              <w:bottom w:val="single" w:sz="4" w:space="0" w:color="auto"/>
              <w:right w:val="single" w:sz="4" w:space="0" w:color="auto"/>
            </w:tcBorders>
            <w:noWrap/>
            <w:hideMark/>
          </w:tcPr>
          <w:p w14:paraId="14227705" w14:textId="77777777" w:rsidR="00437C81" w:rsidRPr="001A501A" w:rsidRDefault="00437C81" w:rsidP="00437C81">
            <w:pPr>
              <w:jc w:val="both"/>
              <w:rPr>
                <w:sz w:val="16"/>
                <w:szCs w:val="16"/>
                <w:lang w:val="lt-LT"/>
              </w:rPr>
            </w:pPr>
            <w:r w:rsidRPr="001A501A">
              <w:rPr>
                <w:sz w:val="16"/>
                <w:szCs w:val="16"/>
                <w:lang w:val="lt-LT"/>
              </w:rPr>
              <w:t>7</w:t>
            </w:r>
          </w:p>
        </w:tc>
        <w:tc>
          <w:tcPr>
            <w:tcW w:w="1559" w:type="dxa"/>
            <w:tcBorders>
              <w:top w:val="single" w:sz="4" w:space="0" w:color="auto"/>
              <w:left w:val="single" w:sz="4" w:space="0" w:color="auto"/>
              <w:bottom w:val="single" w:sz="4" w:space="0" w:color="auto"/>
              <w:right w:val="single" w:sz="4" w:space="0" w:color="auto"/>
            </w:tcBorders>
            <w:noWrap/>
            <w:hideMark/>
          </w:tcPr>
          <w:p w14:paraId="093CAD66" w14:textId="77777777" w:rsidR="00437C81" w:rsidRPr="001A501A" w:rsidRDefault="00437C81" w:rsidP="00437C81">
            <w:pPr>
              <w:jc w:val="both"/>
              <w:rPr>
                <w:sz w:val="16"/>
                <w:szCs w:val="16"/>
                <w:lang w:val="lt-LT"/>
              </w:rPr>
            </w:pPr>
            <w:r w:rsidRPr="001A501A">
              <w:rPr>
                <w:sz w:val="16"/>
                <w:szCs w:val="16"/>
                <w:lang w:val="lt-LT"/>
              </w:rPr>
              <w:t>224</w:t>
            </w:r>
          </w:p>
        </w:tc>
      </w:tr>
      <w:tr w:rsidR="005D58B6" w:rsidRPr="001A501A" w14:paraId="6D7F019E" w14:textId="77777777" w:rsidTr="005D58B6">
        <w:trPr>
          <w:trHeight w:val="293"/>
        </w:trPr>
        <w:tc>
          <w:tcPr>
            <w:tcW w:w="1384" w:type="dxa"/>
            <w:tcBorders>
              <w:top w:val="single" w:sz="4" w:space="0" w:color="auto"/>
              <w:left w:val="single" w:sz="4" w:space="0" w:color="auto"/>
              <w:bottom w:val="single" w:sz="4" w:space="0" w:color="auto"/>
              <w:right w:val="single" w:sz="4" w:space="0" w:color="auto"/>
            </w:tcBorders>
            <w:hideMark/>
          </w:tcPr>
          <w:p w14:paraId="38CECE13" w14:textId="77777777" w:rsidR="00437C81" w:rsidRPr="001A501A" w:rsidRDefault="00437C81" w:rsidP="00437C81">
            <w:pPr>
              <w:jc w:val="both"/>
              <w:rPr>
                <w:i/>
                <w:sz w:val="16"/>
                <w:szCs w:val="16"/>
                <w:lang w:val="lt-LT"/>
              </w:rPr>
            </w:pPr>
            <w:r w:rsidRPr="001A501A">
              <w:rPr>
                <w:i/>
                <w:sz w:val="16"/>
                <w:szCs w:val="16"/>
                <w:lang w:val="lt-LT"/>
              </w:rPr>
              <w:t>Freenow</w:t>
            </w:r>
          </w:p>
        </w:tc>
        <w:tc>
          <w:tcPr>
            <w:tcW w:w="1418" w:type="dxa"/>
            <w:tcBorders>
              <w:top w:val="single" w:sz="4" w:space="0" w:color="auto"/>
              <w:left w:val="single" w:sz="4" w:space="0" w:color="auto"/>
              <w:bottom w:val="single" w:sz="4" w:space="0" w:color="auto"/>
              <w:right w:val="single" w:sz="4" w:space="0" w:color="auto"/>
            </w:tcBorders>
            <w:noWrap/>
            <w:hideMark/>
          </w:tcPr>
          <w:p w14:paraId="70C478B4"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3C578E5F" w14:textId="77777777" w:rsidR="00437C81" w:rsidRPr="001A501A" w:rsidRDefault="00437C81" w:rsidP="00437C81">
            <w:pPr>
              <w:jc w:val="both"/>
              <w:rPr>
                <w:sz w:val="16"/>
                <w:szCs w:val="16"/>
                <w:lang w:val="lt-LT"/>
              </w:rPr>
            </w:pPr>
            <w:r w:rsidRPr="001A501A">
              <w:rPr>
                <w:sz w:val="16"/>
                <w:szCs w:val="16"/>
                <w:lang w:val="lt-LT"/>
              </w:rPr>
              <w:t>0</w:t>
            </w:r>
          </w:p>
        </w:tc>
        <w:tc>
          <w:tcPr>
            <w:tcW w:w="1418" w:type="dxa"/>
            <w:tcBorders>
              <w:top w:val="single" w:sz="4" w:space="0" w:color="auto"/>
              <w:left w:val="single" w:sz="4" w:space="0" w:color="auto"/>
              <w:bottom w:val="single" w:sz="4" w:space="0" w:color="auto"/>
              <w:right w:val="single" w:sz="4" w:space="0" w:color="auto"/>
            </w:tcBorders>
            <w:noWrap/>
            <w:hideMark/>
          </w:tcPr>
          <w:p w14:paraId="05FDAB75" w14:textId="77777777" w:rsidR="00437C81" w:rsidRPr="001A501A" w:rsidRDefault="00437C81" w:rsidP="00437C81">
            <w:pPr>
              <w:jc w:val="both"/>
              <w:rPr>
                <w:sz w:val="16"/>
                <w:szCs w:val="16"/>
                <w:lang w:val="lt-LT"/>
              </w:rPr>
            </w:pPr>
            <w:r w:rsidRPr="001A501A">
              <w:rPr>
                <w:sz w:val="16"/>
                <w:szCs w:val="16"/>
                <w:lang w:val="lt-LT"/>
              </w:rPr>
              <w:t>6</w:t>
            </w:r>
          </w:p>
        </w:tc>
        <w:tc>
          <w:tcPr>
            <w:tcW w:w="1417" w:type="dxa"/>
            <w:tcBorders>
              <w:top w:val="single" w:sz="4" w:space="0" w:color="auto"/>
              <w:left w:val="single" w:sz="4" w:space="0" w:color="auto"/>
              <w:bottom w:val="single" w:sz="4" w:space="0" w:color="auto"/>
              <w:right w:val="single" w:sz="4" w:space="0" w:color="auto"/>
            </w:tcBorders>
            <w:noWrap/>
            <w:hideMark/>
          </w:tcPr>
          <w:p w14:paraId="6FA74BEB" w14:textId="77777777" w:rsidR="00437C81" w:rsidRPr="001A501A" w:rsidRDefault="00437C81" w:rsidP="00437C81">
            <w:pPr>
              <w:jc w:val="both"/>
              <w:rPr>
                <w:sz w:val="16"/>
                <w:szCs w:val="16"/>
                <w:lang w:val="lt-LT"/>
              </w:rPr>
            </w:pPr>
            <w:r w:rsidRPr="001A501A">
              <w:rPr>
                <w:sz w:val="16"/>
                <w:szCs w:val="16"/>
                <w:lang w:val="lt-LT"/>
              </w:rPr>
              <w:t>11</w:t>
            </w:r>
          </w:p>
        </w:tc>
        <w:tc>
          <w:tcPr>
            <w:tcW w:w="1418" w:type="dxa"/>
            <w:tcBorders>
              <w:top w:val="single" w:sz="4" w:space="0" w:color="auto"/>
              <w:left w:val="single" w:sz="4" w:space="0" w:color="auto"/>
              <w:bottom w:val="single" w:sz="4" w:space="0" w:color="auto"/>
              <w:right w:val="single" w:sz="4" w:space="0" w:color="auto"/>
            </w:tcBorders>
            <w:noWrap/>
            <w:hideMark/>
          </w:tcPr>
          <w:p w14:paraId="00185ADB" w14:textId="77777777" w:rsidR="00437C81" w:rsidRPr="001A501A" w:rsidRDefault="00437C81" w:rsidP="00437C81">
            <w:pPr>
              <w:jc w:val="both"/>
              <w:rPr>
                <w:sz w:val="16"/>
                <w:szCs w:val="16"/>
                <w:lang w:val="lt-LT"/>
              </w:rPr>
            </w:pPr>
            <w:r w:rsidRPr="001A501A">
              <w:rPr>
                <w:sz w:val="16"/>
                <w:szCs w:val="16"/>
                <w:lang w:val="lt-LT"/>
              </w:rPr>
              <w:t>7</w:t>
            </w:r>
          </w:p>
        </w:tc>
        <w:tc>
          <w:tcPr>
            <w:tcW w:w="1559" w:type="dxa"/>
            <w:tcBorders>
              <w:top w:val="single" w:sz="4" w:space="0" w:color="auto"/>
              <w:left w:val="single" w:sz="4" w:space="0" w:color="auto"/>
              <w:bottom w:val="single" w:sz="4" w:space="0" w:color="auto"/>
              <w:right w:val="single" w:sz="4" w:space="0" w:color="auto"/>
            </w:tcBorders>
            <w:noWrap/>
            <w:hideMark/>
          </w:tcPr>
          <w:p w14:paraId="41622700" w14:textId="77777777" w:rsidR="00437C81" w:rsidRPr="001A501A" w:rsidRDefault="00437C81" w:rsidP="00437C81">
            <w:pPr>
              <w:jc w:val="both"/>
              <w:rPr>
                <w:sz w:val="16"/>
                <w:szCs w:val="16"/>
                <w:lang w:val="lt-LT"/>
              </w:rPr>
            </w:pPr>
            <w:r w:rsidRPr="001A501A">
              <w:rPr>
                <w:sz w:val="16"/>
                <w:szCs w:val="16"/>
                <w:lang w:val="lt-LT"/>
              </w:rPr>
              <w:t>24</w:t>
            </w:r>
          </w:p>
        </w:tc>
      </w:tr>
      <w:tr w:rsidR="005D58B6" w:rsidRPr="001A501A" w14:paraId="4BF00225" w14:textId="77777777" w:rsidTr="005D58B6">
        <w:trPr>
          <w:trHeight w:val="293"/>
        </w:trPr>
        <w:tc>
          <w:tcPr>
            <w:tcW w:w="1384" w:type="dxa"/>
            <w:tcBorders>
              <w:top w:val="single" w:sz="4" w:space="0" w:color="auto"/>
              <w:left w:val="single" w:sz="4" w:space="0" w:color="auto"/>
              <w:bottom w:val="single" w:sz="4" w:space="0" w:color="auto"/>
              <w:right w:val="single" w:sz="4" w:space="0" w:color="auto"/>
            </w:tcBorders>
            <w:hideMark/>
          </w:tcPr>
          <w:p w14:paraId="3C6DF0FA" w14:textId="77777777" w:rsidR="00437C81" w:rsidRPr="001A501A" w:rsidRDefault="00437C81" w:rsidP="00437C81">
            <w:pPr>
              <w:jc w:val="both"/>
              <w:rPr>
                <w:i/>
                <w:sz w:val="16"/>
                <w:szCs w:val="16"/>
                <w:lang w:val="lt-LT"/>
              </w:rPr>
            </w:pPr>
            <w:r w:rsidRPr="001A501A">
              <w:rPr>
                <w:i/>
                <w:sz w:val="16"/>
                <w:szCs w:val="16"/>
                <w:lang w:val="lt-LT"/>
              </w:rPr>
              <w:t>Glovo</w:t>
            </w:r>
          </w:p>
        </w:tc>
        <w:tc>
          <w:tcPr>
            <w:tcW w:w="1418" w:type="dxa"/>
            <w:tcBorders>
              <w:top w:val="single" w:sz="4" w:space="0" w:color="auto"/>
              <w:left w:val="single" w:sz="4" w:space="0" w:color="auto"/>
              <w:bottom w:val="single" w:sz="4" w:space="0" w:color="auto"/>
              <w:right w:val="single" w:sz="4" w:space="0" w:color="auto"/>
            </w:tcBorders>
            <w:noWrap/>
            <w:hideMark/>
          </w:tcPr>
          <w:p w14:paraId="60C273EB" w14:textId="77777777" w:rsidR="00437C81" w:rsidRPr="001A501A" w:rsidRDefault="00437C81" w:rsidP="00437C81">
            <w:pPr>
              <w:jc w:val="both"/>
              <w:rPr>
                <w:sz w:val="16"/>
                <w:szCs w:val="16"/>
                <w:lang w:val="lt-LT"/>
              </w:rPr>
            </w:pPr>
            <w:r w:rsidRPr="001A501A">
              <w:rPr>
                <w:sz w:val="16"/>
                <w:szCs w:val="16"/>
                <w:lang w:val="lt-LT"/>
              </w:rPr>
              <w:t>1</w:t>
            </w:r>
          </w:p>
        </w:tc>
        <w:tc>
          <w:tcPr>
            <w:tcW w:w="1275" w:type="dxa"/>
            <w:tcBorders>
              <w:top w:val="single" w:sz="4" w:space="0" w:color="auto"/>
              <w:left w:val="single" w:sz="4" w:space="0" w:color="auto"/>
              <w:bottom w:val="single" w:sz="4" w:space="0" w:color="auto"/>
              <w:right w:val="single" w:sz="4" w:space="0" w:color="auto"/>
            </w:tcBorders>
            <w:noWrap/>
            <w:hideMark/>
          </w:tcPr>
          <w:p w14:paraId="1EE5FB0E" w14:textId="77777777" w:rsidR="00437C81" w:rsidRPr="001A501A" w:rsidRDefault="00437C81" w:rsidP="00437C81">
            <w:pPr>
              <w:jc w:val="both"/>
              <w:rPr>
                <w:sz w:val="16"/>
                <w:szCs w:val="16"/>
                <w:lang w:val="lt-LT"/>
              </w:rPr>
            </w:pPr>
            <w:r w:rsidRPr="001A501A">
              <w:rPr>
                <w:sz w:val="16"/>
                <w:szCs w:val="16"/>
                <w:lang w:val="lt-LT"/>
              </w:rPr>
              <w:t>38</w:t>
            </w:r>
          </w:p>
        </w:tc>
        <w:tc>
          <w:tcPr>
            <w:tcW w:w="1418" w:type="dxa"/>
            <w:tcBorders>
              <w:top w:val="single" w:sz="4" w:space="0" w:color="auto"/>
              <w:left w:val="single" w:sz="4" w:space="0" w:color="auto"/>
              <w:bottom w:val="single" w:sz="4" w:space="0" w:color="auto"/>
              <w:right w:val="single" w:sz="4" w:space="0" w:color="auto"/>
            </w:tcBorders>
            <w:noWrap/>
            <w:hideMark/>
          </w:tcPr>
          <w:p w14:paraId="77DD0526" w14:textId="77777777" w:rsidR="00437C81" w:rsidRPr="001A501A" w:rsidRDefault="00437C81" w:rsidP="00437C81">
            <w:pPr>
              <w:jc w:val="both"/>
              <w:rPr>
                <w:sz w:val="16"/>
                <w:szCs w:val="16"/>
                <w:lang w:val="lt-LT"/>
              </w:rPr>
            </w:pPr>
            <w:r w:rsidRPr="001A501A">
              <w:rPr>
                <w:sz w:val="16"/>
                <w:szCs w:val="16"/>
                <w:lang w:val="lt-LT"/>
              </w:rPr>
              <w:t>757</w:t>
            </w:r>
          </w:p>
        </w:tc>
        <w:tc>
          <w:tcPr>
            <w:tcW w:w="1417" w:type="dxa"/>
            <w:tcBorders>
              <w:top w:val="single" w:sz="4" w:space="0" w:color="auto"/>
              <w:left w:val="single" w:sz="4" w:space="0" w:color="auto"/>
              <w:bottom w:val="single" w:sz="4" w:space="0" w:color="auto"/>
              <w:right w:val="single" w:sz="4" w:space="0" w:color="auto"/>
            </w:tcBorders>
            <w:noWrap/>
            <w:hideMark/>
          </w:tcPr>
          <w:p w14:paraId="751B846D" w14:textId="77777777" w:rsidR="00437C81" w:rsidRPr="001A501A" w:rsidRDefault="00437C81" w:rsidP="00437C81">
            <w:pPr>
              <w:jc w:val="both"/>
              <w:rPr>
                <w:sz w:val="16"/>
                <w:szCs w:val="16"/>
                <w:lang w:val="lt-LT"/>
              </w:rPr>
            </w:pPr>
            <w:r w:rsidRPr="001A501A">
              <w:rPr>
                <w:sz w:val="16"/>
                <w:szCs w:val="16"/>
                <w:lang w:val="lt-LT"/>
              </w:rPr>
              <w:t>154</w:t>
            </w:r>
          </w:p>
        </w:tc>
        <w:tc>
          <w:tcPr>
            <w:tcW w:w="1418" w:type="dxa"/>
            <w:tcBorders>
              <w:top w:val="single" w:sz="4" w:space="0" w:color="auto"/>
              <w:left w:val="single" w:sz="4" w:space="0" w:color="auto"/>
              <w:bottom w:val="single" w:sz="4" w:space="0" w:color="auto"/>
              <w:right w:val="single" w:sz="4" w:space="0" w:color="auto"/>
            </w:tcBorders>
            <w:noWrap/>
            <w:hideMark/>
          </w:tcPr>
          <w:p w14:paraId="3BB45317" w14:textId="77777777" w:rsidR="00437C81" w:rsidRPr="001A501A" w:rsidRDefault="00437C81" w:rsidP="00437C81">
            <w:pPr>
              <w:jc w:val="both"/>
              <w:rPr>
                <w:sz w:val="16"/>
                <w:szCs w:val="16"/>
                <w:lang w:val="lt-LT"/>
              </w:rPr>
            </w:pPr>
            <w:r w:rsidRPr="001A501A">
              <w:rPr>
                <w:sz w:val="16"/>
                <w:szCs w:val="16"/>
                <w:lang w:val="lt-LT"/>
              </w:rPr>
              <w:t>5</w:t>
            </w:r>
          </w:p>
        </w:tc>
        <w:tc>
          <w:tcPr>
            <w:tcW w:w="1559" w:type="dxa"/>
            <w:tcBorders>
              <w:top w:val="single" w:sz="4" w:space="0" w:color="auto"/>
              <w:left w:val="single" w:sz="4" w:space="0" w:color="auto"/>
              <w:bottom w:val="single" w:sz="4" w:space="0" w:color="auto"/>
              <w:right w:val="single" w:sz="4" w:space="0" w:color="auto"/>
            </w:tcBorders>
            <w:noWrap/>
            <w:hideMark/>
          </w:tcPr>
          <w:p w14:paraId="0FE47F30" w14:textId="77777777" w:rsidR="00437C81" w:rsidRPr="001A501A" w:rsidRDefault="00437C81" w:rsidP="00437C81">
            <w:pPr>
              <w:jc w:val="both"/>
              <w:rPr>
                <w:sz w:val="16"/>
                <w:szCs w:val="16"/>
                <w:lang w:val="lt-LT"/>
              </w:rPr>
            </w:pPr>
            <w:r w:rsidRPr="001A501A">
              <w:rPr>
                <w:sz w:val="16"/>
                <w:szCs w:val="16"/>
                <w:lang w:val="lt-LT"/>
              </w:rPr>
              <w:t>955</w:t>
            </w:r>
          </w:p>
        </w:tc>
      </w:tr>
      <w:tr w:rsidR="005D58B6" w:rsidRPr="001A501A" w14:paraId="7FB9C764" w14:textId="77777777" w:rsidTr="005D58B6">
        <w:trPr>
          <w:trHeight w:val="293"/>
        </w:trPr>
        <w:tc>
          <w:tcPr>
            <w:tcW w:w="1384" w:type="dxa"/>
            <w:tcBorders>
              <w:top w:val="single" w:sz="4" w:space="0" w:color="auto"/>
              <w:left w:val="single" w:sz="4" w:space="0" w:color="auto"/>
              <w:bottom w:val="single" w:sz="4" w:space="0" w:color="auto"/>
              <w:right w:val="single" w:sz="4" w:space="0" w:color="auto"/>
            </w:tcBorders>
            <w:hideMark/>
          </w:tcPr>
          <w:p w14:paraId="518F17A3" w14:textId="77777777" w:rsidR="00437C81" w:rsidRPr="001A501A" w:rsidRDefault="00437C81" w:rsidP="00437C81">
            <w:pPr>
              <w:jc w:val="both"/>
              <w:rPr>
                <w:i/>
                <w:sz w:val="16"/>
                <w:szCs w:val="16"/>
                <w:lang w:val="lt-LT"/>
              </w:rPr>
            </w:pPr>
            <w:r w:rsidRPr="001A501A">
              <w:rPr>
                <w:i/>
                <w:sz w:val="16"/>
                <w:szCs w:val="16"/>
                <w:lang w:val="lt-LT"/>
              </w:rPr>
              <w:t>JustEat</w:t>
            </w:r>
          </w:p>
        </w:tc>
        <w:tc>
          <w:tcPr>
            <w:tcW w:w="1418" w:type="dxa"/>
            <w:tcBorders>
              <w:top w:val="single" w:sz="4" w:space="0" w:color="auto"/>
              <w:left w:val="single" w:sz="4" w:space="0" w:color="auto"/>
              <w:bottom w:val="single" w:sz="4" w:space="0" w:color="auto"/>
              <w:right w:val="single" w:sz="4" w:space="0" w:color="auto"/>
            </w:tcBorders>
            <w:noWrap/>
            <w:hideMark/>
          </w:tcPr>
          <w:p w14:paraId="798AAC04"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57F6138E" w14:textId="77777777" w:rsidR="00437C81" w:rsidRPr="001A501A" w:rsidRDefault="00437C81" w:rsidP="00437C81">
            <w:pPr>
              <w:jc w:val="both"/>
              <w:rPr>
                <w:sz w:val="16"/>
                <w:szCs w:val="16"/>
                <w:lang w:val="lt-LT"/>
              </w:rPr>
            </w:pPr>
            <w:r w:rsidRPr="001A501A">
              <w:rPr>
                <w:sz w:val="16"/>
                <w:szCs w:val="16"/>
                <w:lang w:val="lt-LT"/>
              </w:rPr>
              <w:t>2</w:t>
            </w:r>
          </w:p>
        </w:tc>
        <w:tc>
          <w:tcPr>
            <w:tcW w:w="1418" w:type="dxa"/>
            <w:tcBorders>
              <w:top w:val="single" w:sz="4" w:space="0" w:color="auto"/>
              <w:left w:val="single" w:sz="4" w:space="0" w:color="auto"/>
              <w:bottom w:val="single" w:sz="4" w:space="0" w:color="auto"/>
              <w:right w:val="single" w:sz="4" w:space="0" w:color="auto"/>
            </w:tcBorders>
            <w:noWrap/>
            <w:hideMark/>
          </w:tcPr>
          <w:p w14:paraId="16592367" w14:textId="77777777" w:rsidR="00437C81" w:rsidRPr="001A501A" w:rsidRDefault="00437C81" w:rsidP="00437C81">
            <w:pPr>
              <w:jc w:val="both"/>
              <w:rPr>
                <w:sz w:val="16"/>
                <w:szCs w:val="16"/>
                <w:lang w:val="lt-LT"/>
              </w:rPr>
            </w:pPr>
            <w:r w:rsidRPr="001A501A">
              <w:rPr>
                <w:sz w:val="16"/>
                <w:szCs w:val="16"/>
                <w:lang w:val="lt-LT"/>
              </w:rPr>
              <w:t>43</w:t>
            </w:r>
          </w:p>
        </w:tc>
        <w:tc>
          <w:tcPr>
            <w:tcW w:w="1417" w:type="dxa"/>
            <w:tcBorders>
              <w:top w:val="single" w:sz="4" w:space="0" w:color="auto"/>
              <w:left w:val="single" w:sz="4" w:space="0" w:color="auto"/>
              <w:bottom w:val="single" w:sz="4" w:space="0" w:color="auto"/>
              <w:right w:val="single" w:sz="4" w:space="0" w:color="auto"/>
            </w:tcBorders>
            <w:noWrap/>
            <w:hideMark/>
          </w:tcPr>
          <w:p w14:paraId="74AFE0B6" w14:textId="77777777" w:rsidR="00437C81" w:rsidRPr="001A501A" w:rsidRDefault="00437C81" w:rsidP="00437C81">
            <w:pPr>
              <w:jc w:val="both"/>
              <w:rPr>
                <w:sz w:val="16"/>
                <w:szCs w:val="16"/>
                <w:lang w:val="lt-LT"/>
              </w:rPr>
            </w:pPr>
            <w:r w:rsidRPr="001A501A">
              <w:rPr>
                <w:sz w:val="16"/>
                <w:szCs w:val="16"/>
                <w:lang w:val="lt-LT"/>
              </w:rPr>
              <w:t>52</w:t>
            </w:r>
          </w:p>
        </w:tc>
        <w:tc>
          <w:tcPr>
            <w:tcW w:w="1418" w:type="dxa"/>
            <w:tcBorders>
              <w:top w:val="single" w:sz="4" w:space="0" w:color="auto"/>
              <w:left w:val="single" w:sz="4" w:space="0" w:color="auto"/>
              <w:bottom w:val="single" w:sz="4" w:space="0" w:color="auto"/>
              <w:right w:val="single" w:sz="4" w:space="0" w:color="auto"/>
            </w:tcBorders>
            <w:noWrap/>
            <w:hideMark/>
          </w:tcPr>
          <w:p w14:paraId="1A4C8C19" w14:textId="77777777" w:rsidR="00437C81" w:rsidRPr="001A501A" w:rsidRDefault="00437C81" w:rsidP="00437C81">
            <w:pPr>
              <w:jc w:val="both"/>
              <w:rPr>
                <w:sz w:val="16"/>
                <w:szCs w:val="16"/>
                <w:lang w:val="lt-LT"/>
              </w:rPr>
            </w:pPr>
            <w:r w:rsidRPr="001A501A">
              <w:rPr>
                <w:sz w:val="16"/>
                <w:szCs w:val="16"/>
                <w:lang w:val="lt-LT"/>
              </w:rPr>
              <w:t>6</w:t>
            </w:r>
          </w:p>
        </w:tc>
        <w:tc>
          <w:tcPr>
            <w:tcW w:w="1559" w:type="dxa"/>
            <w:tcBorders>
              <w:top w:val="single" w:sz="4" w:space="0" w:color="auto"/>
              <w:left w:val="single" w:sz="4" w:space="0" w:color="auto"/>
              <w:bottom w:val="single" w:sz="4" w:space="0" w:color="auto"/>
              <w:right w:val="single" w:sz="4" w:space="0" w:color="auto"/>
            </w:tcBorders>
            <w:noWrap/>
            <w:hideMark/>
          </w:tcPr>
          <w:p w14:paraId="05A756CE" w14:textId="77777777" w:rsidR="00437C81" w:rsidRPr="001A501A" w:rsidRDefault="00437C81" w:rsidP="00437C81">
            <w:pPr>
              <w:jc w:val="both"/>
              <w:rPr>
                <w:sz w:val="16"/>
                <w:szCs w:val="16"/>
                <w:lang w:val="lt-LT"/>
              </w:rPr>
            </w:pPr>
            <w:r w:rsidRPr="001A501A">
              <w:rPr>
                <w:sz w:val="16"/>
                <w:szCs w:val="16"/>
                <w:lang w:val="lt-LT"/>
              </w:rPr>
              <w:t>103</w:t>
            </w:r>
          </w:p>
        </w:tc>
      </w:tr>
      <w:tr w:rsidR="005D58B6" w:rsidRPr="001A501A" w14:paraId="4D6034F3" w14:textId="77777777" w:rsidTr="005D58B6">
        <w:trPr>
          <w:trHeight w:val="293"/>
        </w:trPr>
        <w:tc>
          <w:tcPr>
            <w:tcW w:w="1384" w:type="dxa"/>
            <w:tcBorders>
              <w:top w:val="single" w:sz="4" w:space="0" w:color="auto"/>
              <w:left w:val="single" w:sz="4" w:space="0" w:color="auto"/>
              <w:bottom w:val="single" w:sz="4" w:space="0" w:color="auto"/>
              <w:right w:val="single" w:sz="4" w:space="0" w:color="auto"/>
            </w:tcBorders>
            <w:hideMark/>
          </w:tcPr>
          <w:p w14:paraId="15234E21" w14:textId="77777777" w:rsidR="00437C81" w:rsidRPr="001A501A" w:rsidRDefault="00437C81" w:rsidP="00437C81">
            <w:pPr>
              <w:jc w:val="both"/>
              <w:rPr>
                <w:i/>
                <w:sz w:val="16"/>
                <w:szCs w:val="16"/>
                <w:lang w:val="lt-LT"/>
              </w:rPr>
            </w:pPr>
            <w:r w:rsidRPr="001A501A">
              <w:rPr>
                <w:i/>
                <w:sz w:val="16"/>
                <w:szCs w:val="16"/>
                <w:lang w:val="lt-LT"/>
              </w:rPr>
              <w:t>TaxiEU</w:t>
            </w:r>
          </w:p>
        </w:tc>
        <w:tc>
          <w:tcPr>
            <w:tcW w:w="1418" w:type="dxa"/>
            <w:tcBorders>
              <w:top w:val="single" w:sz="4" w:space="0" w:color="auto"/>
              <w:left w:val="single" w:sz="4" w:space="0" w:color="auto"/>
              <w:bottom w:val="single" w:sz="4" w:space="0" w:color="auto"/>
              <w:right w:val="single" w:sz="4" w:space="0" w:color="auto"/>
            </w:tcBorders>
            <w:noWrap/>
            <w:hideMark/>
          </w:tcPr>
          <w:p w14:paraId="0678F2C7"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690664E7" w14:textId="77777777" w:rsidR="00437C81" w:rsidRPr="001A501A" w:rsidRDefault="00437C81" w:rsidP="00437C81">
            <w:pPr>
              <w:jc w:val="both"/>
              <w:rPr>
                <w:sz w:val="16"/>
                <w:szCs w:val="16"/>
                <w:lang w:val="lt-LT"/>
              </w:rPr>
            </w:pPr>
            <w:r w:rsidRPr="001A501A">
              <w:rPr>
                <w:sz w:val="16"/>
                <w:szCs w:val="16"/>
                <w:lang w:val="lt-LT"/>
              </w:rPr>
              <w:t>5</w:t>
            </w:r>
          </w:p>
        </w:tc>
        <w:tc>
          <w:tcPr>
            <w:tcW w:w="1418" w:type="dxa"/>
            <w:tcBorders>
              <w:top w:val="single" w:sz="4" w:space="0" w:color="auto"/>
              <w:left w:val="single" w:sz="4" w:space="0" w:color="auto"/>
              <w:bottom w:val="single" w:sz="4" w:space="0" w:color="auto"/>
              <w:right w:val="single" w:sz="4" w:space="0" w:color="auto"/>
            </w:tcBorders>
            <w:noWrap/>
            <w:hideMark/>
          </w:tcPr>
          <w:p w14:paraId="3559DCFE" w14:textId="77777777" w:rsidR="00437C81" w:rsidRPr="001A501A" w:rsidRDefault="00437C81" w:rsidP="00437C81">
            <w:pPr>
              <w:jc w:val="both"/>
              <w:rPr>
                <w:sz w:val="16"/>
                <w:szCs w:val="16"/>
                <w:lang w:val="lt-LT"/>
              </w:rPr>
            </w:pPr>
            <w:r w:rsidRPr="001A501A">
              <w:rPr>
                <w:sz w:val="16"/>
                <w:szCs w:val="16"/>
                <w:lang w:val="lt-LT"/>
              </w:rPr>
              <w:t>56</w:t>
            </w:r>
          </w:p>
        </w:tc>
        <w:tc>
          <w:tcPr>
            <w:tcW w:w="1417" w:type="dxa"/>
            <w:tcBorders>
              <w:top w:val="single" w:sz="4" w:space="0" w:color="auto"/>
              <w:left w:val="single" w:sz="4" w:space="0" w:color="auto"/>
              <w:bottom w:val="single" w:sz="4" w:space="0" w:color="auto"/>
              <w:right w:val="single" w:sz="4" w:space="0" w:color="auto"/>
            </w:tcBorders>
            <w:noWrap/>
            <w:hideMark/>
          </w:tcPr>
          <w:p w14:paraId="537FC567" w14:textId="77777777" w:rsidR="00437C81" w:rsidRPr="001A501A" w:rsidRDefault="00437C81" w:rsidP="00437C81">
            <w:pPr>
              <w:jc w:val="both"/>
              <w:rPr>
                <w:sz w:val="16"/>
                <w:szCs w:val="16"/>
                <w:lang w:val="lt-LT"/>
              </w:rPr>
            </w:pPr>
            <w:r w:rsidRPr="001A501A">
              <w:rPr>
                <w:sz w:val="16"/>
                <w:szCs w:val="16"/>
                <w:lang w:val="lt-LT"/>
              </w:rPr>
              <w:t>60</w:t>
            </w:r>
          </w:p>
        </w:tc>
        <w:tc>
          <w:tcPr>
            <w:tcW w:w="1418" w:type="dxa"/>
            <w:tcBorders>
              <w:top w:val="single" w:sz="4" w:space="0" w:color="auto"/>
              <w:left w:val="single" w:sz="4" w:space="0" w:color="auto"/>
              <w:bottom w:val="single" w:sz="4" w:space="0" w:color="auto"/>
              <w:right w:val="single" w:sz="4" w:space="0" w:color="auto"/>
            </w:tcBorders>
            <w:noWrap/>
            <w:hideMark/>
          </w:tcPr>
          <w:p w14:paraId="67C4E50B" w14:textId="77777777" w:rsidR="00437C81" w:rsidRPr="001A501A" w:rsidRDefault="00437C81" w:rsidP="00437C81">
            <w:pPr>
              <w:jc w:val="both"/>
              <w:rPr>
                <w:sz w:val="16"/>
                <w:szCs w:val="16"/>
                <w:lang w:val="lt-LT"/>
              </w:rPr>
            </w:pPr>
            <w:r w:rsidRPr="001A501A">
              <w:rPr>
                <w:sz w:val="16"/>
                <w:szCs w:val="16"/>
                <w:lang w:val="lt-LT"/>
              </w:rPr>
              <w:t>8</w:t>
            </w:r>
          </w:p>
        </w:tc>
        <w:tc>
          <w:tcPr>
            <w:tcW w:w="1559" w:type="dxa"/>
            <w:tcBorders>
              <w:top w:val="single" w:sz="4" w:space="0" w:color="auto"/>
              <w:left w:val="single" w:sz="4" w:space="0" w:color="auto"/>
              <w:bottom w:val="single" w:sz="4" w:space="0" w:color="auto"/>
              <w:right w:val="single" w:sz="4" w:space="0" w:color="auto"/>
            </w:tcBorders>
            <w:noWrap/>
            <w:hideMark/>
          </w:tcPr>
          <w:p w14:paraId="0793D507" w14:textId="77777777" w:rsidR="00437C81" w:rsidRPr="001A501A" w:rsidRDefault="00437C81" w:rsidP="00437C81">
            <w:pPr>
              <w:jc w:val="both"/>
              <w:rPr>
                <w:sz w:val="16"/>
                <w:szCs w:val="16"/>
                <w:lang w:val="lt-LT"/>
              </w:rPr>
            </w:pPr>
            <w:r w:rsidRPr="001A501A">
              <w:rPr>
                <w:sz w:val="16"/>
                <w:szCs w:val="16"/>
                <w:lang w:val="lt-LT"/>
              </w:rPr>
              <w:t>129</w:t>
            </w:r>
          </w:p>
        </w:tc>
      </w:tr>
      <w:tr w:rsidR="005D58B6" w:rsidRPr="001A501A" w14:paraId="504F1375" w14:textId="77777777" w:rsidTr="005D58B6">
        <w:trPr>
          <w:trHeight w:val="293"/>
        </w:trPr>
        <w:tc>
          <w:tcPr>
            <w:tcW w:w="1384" w:type="dxa"/>
            <w:tcBorders>
              <w:top w:val="single" w:sz="4" w:space="0" w:color="auto"/>
              <w:left w:val="single" w:sz="4" w:space="0" w:color="auto"/>
              <w:bottom w:val="single" w:sz="4" w:space="0" w:color="auto"/>
              <w:right w:val="single" w:sz="4" w:space="0" w:color="auto"/>
            </w:tcBorders>
            <w:hideMark/>
          </w:tcPr>
          <w:p w14:paraId="7EDC2C16" w14:textId="77777777" w:rsidR="00437C81" w:rsidRPr="001A501A" w:rsidRDefault="00437C81" w:rsidP="00437C81">
            <w:pPr>
              <w:jc w:val="both"/>
              <w:rPr>
                <w:i/>
                <w:sz w:val="16"/>
                <w:szCs w:val="16"/>
                <w:lang w:val="lt-LT"/>
              </w:rPr>
            </w:pPr>
            <w:r w:rsidRPr="001A501A">
              <w:rPr>
                <w:i/>
                <w:sz w:val="16"/>
                <w:szCs w:val="16"/>
                <w:lang w:val="lt-LT"/>
              </w:rPr>
              <w:t>Uber</w:t>
            </w:r>
          </w:p>
        </w:tc>
        <w:tc>
          <w:tcPr>
            <w:tcW w:w="1418" w:type="dxa"/>
            <w:tcBorders>
              <w:top w:val="single" w:sz="4" w:space="0" w:color="auto"/>
              <w:left w:val="single" w:sz="4" w:space="0" w:color="auto"/>
              <w:bottom w:val="single" w:sz="4" w:space="0" w:color="auto"/>
              <w:right w:val="single" w:sz="4" w:space="0" w:color="auto"/>
            </w:tcBorders>
            <w:noWrap/>
            <w:hideMark/>
          </w:tcPr>
          <w:p w14:paraId="5F9431B7"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53441EB5" w14:textId="77777777" w:rsidR="00437C81" w:rsidRPr="001A501A" w:rsidRDefault="00437C81" w:rsidP="00437C81">
            <w:pPr>
              <w:jc w:val="both"/>
              <w:rPr>
                <w:sz w:val="16"/>
                <w:szCs w:val="16"/>
                <w:lang w:val="lt-LT"/>
              </w:rPr>
            </w:pPr>
            <w:r w:rsidRPr="001A501A">
              <w:rPr>
                <w:sz w:val="16"/>
                <w:szCs w:val="16"/>
                <w:lang w:val="lt-LT"/>
              </w:rPr>
              <w:t>2</w:t>
            </w:r>
          </w:p>
        </w:tc>
        <w:tc>
          <w:tcPr>
            <w:tcW w:w="1418" w:type="dxa"/>
            <w:tcBorders>
              <w:top w:val="single" w:sz="4" w:space="0" w:color="auto"/>
              <w:left w:val="single" w:sz="4" w:space="0" w:color="auto"/>
              <w:bottom w:val="single" w:sz="4" w:space="0" w:color="auto"/>
              <w:right w:val="single" w:sz="4" w:space="0" w:color="auto"/>
            </w:tcBorders>
            <w:noWrap/>
            <w:hideMark/>
          </w:tcPr>
          <w:p w14:paraId="775AEECD" w14:textId="77777777" w:rsidR="00437C81" w:rsidRPr="001A501A" w:rsidRDefault="00437C81" w:rsidP="00437C81">
            <w:pPr>
              <w:jc w:val="both"/>
              <w:rPr>
                <w:sz w:val="16"/>
                <w:szCs w:val="16"/>
                <w:lang w:val="lt-LT"/>
              </w:rPr>
            </w:pPr>
            <w:r w:rsidRPr="001A501A">
              <w:rPr>
                <w:sz w:val="16"/>
                <w:szCs w:val="16"/>
                <w:lang w:val="lt-LT"/>
              </w:rPr>
              <w:t>65</w:t>
            </w:r>
          </w:p>
        </w:tc>
        <w:tc>
          <w:tcPr>
            <w:tcW w:w="1417" w:type="dxa"/>
            <w:tcBorders>
              <w:top w:val="single" w:sz="4" w:space="0" w:color="auto"/>
              <w:left w:val="single" w:sz="4" w:space="0" w:color="auto"/>
              <w:bottom w:val="single" w:sz="4" w:space="0" w:color="auto"/>
              <w:right w:val="single" w:sz="4" w:space="0" w:color="auto"/>
            </w:tcBorders>
            <w:noWrap/>
            <w:hideMark/>
          </w:tcPr>
          <w:p w14:paraId="768821A2" w14:textId="77777777" w:rsidR="00437C81" w:rsidRPr="001A501A" w:rsidRDefault="00437C81" w:rsidP="00437C81">
            <w:pPr>
              <w:jc w:val="both"/>
              <w:rPr>
                <w:sz w:val="16"/>
                <w:szCs w:val="16"/>
                <w:lang w:val="lt-LT"/>
              </w:rPr>
            </w:pPr>
            <w:r w:rsidRPr="001A501A">
              <w:rPr>
                <w:sz w:val="16"/>
                <w:szCs w:val="16"/>
                <w:lang w:val="lt-LT"/>
              </w:rPr>
              <w:t>79</w:t>
            </w:r>
          </w:p>
        </w:tc>
        <w:tc>
          <w:tcPr>
            <w:tcW w:w="1418" w:type="dxa"/>
            <w:tcBorders>
              <w:top w:val="single" w:sz="4" w:space="0" w:color="auto"/>
              <w:left w:val="single" w:sz="4" w:space="0" w:color="auto"/>
              <w:bottom w:val="single" w:sz="4" w:space="0" w:color="auto"/>
              <w:right w:val="single" w:sz="4" w:space="0" w:color="auto"/>
            </w:tcBorders>
            <w:noWrap/>
            <w:hideMark/>
          </w:tcPr>
          <w:p w14:paraId="5F7F4B18" w14:textId="77777777" w:rsidR="00437C81" w:rsidRPr="001A501A" w:rsidRDefault="00437C81" w:rsidP="00437C81">
            <w:pPr>
              <w:jc w:val="both"/>
              <w:rPr>
                <w:sz w:val="16"/>
                <w:szCs w:val="16"/>
                <w:lang w:val="lt-LT"/>
              </w:rPr>
            </w:pPr>
            <w:r w:rsidRPr="001A501A">
              <w:rPr>
                <w:sz w:val="16"/>
                <w:szCs w:val="16"/>
                <w:lang w:val="lt-LT"/>
              </w:rPr>
              <w:t>14</w:t>
            </w:r>
          </w:p>
        </w:tc>
        <w:tc>
          <w:tcPr>
            <w:tcW w:w="1559" w:type="dxa"/>
            <w:tcBorders>
              <w:top w:val="single" w:sz="4" w:space="0" w:color="auto"/>
              <w:left w:val="single" w:sz="4" w:space="0" w:color="auto"/>
              <w:bottom w:val="single" w:sz="4" w:space="0" w:color="auto"/>
              <w:right w:val="single" w:sz="4" w:space="0" w:color="auto"/>
            </w:tcBorders>
            <w:noWrap/>
            <w:hideMark/>
          </w:tcPr>
          <w:p w14:paraId="3170D2AD" w14:textId="77777777" w:rsidR="00437C81" w:rsidRPr="001A501A" w:rsidRDefault="00437C81" w:rsidP="00437C81">
            <w:pPr>
              <w:jc w:val="both"/>
              <w:rPr>
                <w:sz w:val="16"/>
                <w:szCs w:val="16"/>
                <w:lang w:val="lt-LT"/>
              </w:rPr>
            </w:pPr>
            <w:r w:rsidRPr="001A501A">
              <w:rPr>
                <w:sz w:val="16"/>
                <w:szCs w:val="16"/>
                <w:lang w:val="lt-LT"/>
              </w:rPr>
              <w:t>160</w:t>
            </w:r>
          </w:p>
        </w:tc>
      </w:tr>
      <w:tr w:rsidR="005D58B6" w:rsidRPr="001A501A" w14:paraId="4875F9B5" w14:textId="77777777" w:rsidTr="005D58B6">
        <w:trPr>
          <w:trHeight w:val="293"/>
        </w:trPr>
        <w:tc>
          <w:tcPr>
            <w:tcW w:w="1384" w:type="dxa"/>
            <w:tcBorders>
              <w:top w:val="single" w:sz="4" w:space="0" w:color="auto"/>
              <w:left w:val="single" w:sz="4" w:space="0" w:color="auto"/>
              <w:bottom w:val="single" w:sz="4" w:space="0" w:color="auto"/>
              <w:right w:val="single" w:sz="4" w:space="0" w:color="auto"/>
            </w:tcBorders>
            <w:hideMark/>
          </w:tcPr>
          <w:p w14:paraId="04AA5CD4" w14:textId="77777777" w:rsidR="00437C81" w:rsidRPr="001A501A" w:rsidRDefault="00437C81" w:rsidP="00437C81">
            <w:pPr>
              <w:jc w:val="both"/>
              <w:rPr>
                <w:i/>
                <w:sz w:val="16"/>
                <w:szCs w:val="16"/>
                <w:lang w:val="lt-LT"/>
              </w:rPr>
            </w:pPr>
            <w:r w:rsidRPr="001A501A">
              <w:rPr>
                <w:i/>
                <w:sz w:val="16"/>
                <w:szCs w:val="16"/>
                <w:lang w:val="lt-LT"/>
              </w:rPr>
              <w:t>Wolt</w:t>
            </w:r>
          </w:p>
        </w:tc>
        <w:tc>
          <w:tcPr>
            <w:tcW w:w="1418" w:type="dxa"/>
            <w:tcBorders>
              <w:top w:val="single" w:sz="4" w:space="0" w:color="auto"/>
              <w:left w:val="single" w:sz="4" w:space="0" w:color="auto"/>
              <w:bottom w:val="single" w:sz="4" w:space="0" w:color="auto"/>
              <w:right w:val="single" w:sz="4" w:space="0" w:color="auto"/>
            </w:tcBorders>
            <w:noWrap/>
            <w:hideMark/>
          </w:tcPr>
          <w:p w14:paraId="16B7E505"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27D9A68B" w14:textId="77777777" w:rsidR="00437C81" w:rsidRPr="001A501A" w:rsidRDefault="00437C81" w:rsidP="00437C81">
            <w:pPr>
              <w:jc w:val="both"/>
              <w:rPr>
                <w:sz w:val="16"/>
                <w:szCs w:val="16"/>
                <w:lang w:val="lt-LT"/>
              </w:rPr>
            </w:pPr>
            <w:r w:rsidRPr="001A501A">
              <w:rPr>
                <w:sz w:val="16"/>
                <w:szCs w:val="16"/>
                <w:lang w:val="lt-LT"/>
              </w:rPr>
              <w:t>1</w:t>
            </w:r>
          </w:p>
        </w:tc>
        <w:tc>
          <w:tcPr>
            <w:tcW w:w="1418" w:type="dxa"/>
            <w:tcBorders>
              <w:top w:val="single" w:sz="4" w:space="0" w:color="auto"/>
              <w:left w:val="single" w:sz="4" w:space="0" w:color="auto"/>
              <w:bottom w:val="single" w:sz="4" w:space="0" w:color="auto"/>
              <w:right w:val="single" w:sz="4" w:space="0" w:color="auto"/>
            </w:tcBorders>
            <w:noWrap/>
            <w:hideMark/>
          </w:tcPr>
          <w:p w14:paraId="63D6DF09" w14:textId="77777777" w:rsidR="00437C81" w:rsidRPr="001A501A" w:rsidRDefault="00437C81" w:rsidP="00437C81">
            <w:pPr>
              <w:jc w:val="both"/>
              <w:rPr>
                <w:sz w:val="16"/>
                <w:szCs w:val="16"/>
                <w:lang w:val="lt-LT"/>
              </w:rPr>
            </w:pPr>
            <w:r w:rsidRPr="001A501A">
              <w:rPr>
                <w:sz w:val="16"/>
                <w:szCs w:val="16"/>
                <w:lang w:val="lt-LT"/>
              </w:rPr>
              <w:t>76</w:t>
            </w:r>
          </w:p>
        </w:tc>
        <w:tc>
          <w:tcPr>
            <w:tcW w:w="1417" w:type="dxa"/>
            <w:tcBorders>
              <w:top w:val="single" w:sz="4" w:space="0" w:color="auto"/>
              <w:left w:val="single" w:sz="4" w:space="0" w:color="auto"/>
              <w:bottom w:val="single" w:sz="4" w:space="0" w:color="auto"/>
              <w:right w:val="single" w:sz="4" w:space="0" w:color="auto"/>
            </w:tcBorders>
            <w:noWrap/>
            <w:hideMark/>
          </w:tcPr>
          <w:p w14:paraId="4537537B" w14:textId="77777777" w:rsidR="00437C81" w:rsidRPr="001A501A" w:rsidRDefault="00437C81" w:rsidP="00437C81">
            <w:pPr>
              <w:jc w:val="both"/>
              <w:rPr>
                <w:sz w:val="16"/>
                <w:szCs w:val="16"/>
                <w:lang w:val="lt-LT"/>
              </w:rPr>
            </w:pPr>
            <w:r w:rsidRPr="001A501A">
              <w:rPr>
                <w:sz w:val="16"/>
                <w:szCs w:val="16"/>
                <w:lang w:val="lt-LT"/>
              </w:rPr>
              <w:t>58</w:t>
            </w:r>
          </w:p>
        </w:tc>
        <w:tc>
          <w:tcPr>
            <w:tcW w:w="1418" w:type="dxa"/>
            <w:tcBorders>
              <w:top w:val="single" w:sz="4" w:space="0" w:color="auto"/>
              <w:left w:val="single" w:sz="4" w:space="0" w:color="auto"/>
              <w:bottom w:val="single" w:sz="4" w:space="0" w:color="auto"/>
              <w:right w:val="single" w:sz="4" w:space="0" w:color="auto"/>
            </w:tcBorders>
            <w:noWrap/>
            <w:hideMark/>
          </w:tcPr>
          <w:p w14:paraId="768A6F25" w14:textId="77777777" w:rsidR="00437C81" w:rsidRPr="001A501A" w:rsidRDefault="00437C81" w:rsidP="00437C81">
            <w:pPr>
              <w:jc w:val="both"/>
              <w:rPr>
                <w:sz w:val="16"/>
                <w:szCs w:val="16"/>
                <w:lang w:val="lt-LT"/>
              </w:rPr>
            </w:pPr>
            <w:r w:rsidRPr="001A501A">
              <w:rPr>
                <w:sz w:val="16"/>
                <w:szCs w:val="16"/>
                <w:lang w:val="lt-LT"/>
              </w:rPr>
              <w:t>6</w:t>
            </w:r>
          </w:p>
        </w:tc>
        <w:tc>
          <w:tcPr>
            <w:tcW w:w="1559" w:type="dxa"/>
            <w:tcBorders>
              <w:top w:val="single" w:sz="4" w:space="0" w:color="auto"/>
              <w:left w:val="single" w:sz="4" w:space="0" w:color="auto"/>
              <w:bottom w:val="single" w:sz="4" w:space="0" w:color="auto"/>
              <w:right w:val="single" w:sz="4" w:space="0" w:color="auto"/>
            </w:tcBorders>
            <w:noWrap/>
            <w:hideMark/>
          </w:tcPr>
          <w:p w14:paraId="37D6DA00" w14:textId="77777777" w:rsidR="00437C81" w:rsidRPr="001A501A" w:rsidRDefault="00437C81" w:rsidP="00437C81">
            <w:pPr>
              <w:jc w:val="both"/>
              <w:rPr>
                <w:sz w:val="16"/>
                <w:szCs w:val="16"/>
                <w:lang w:val="lt-LT"/>
              </w:rPr>
            </w:pPr>
            <w:r w:rsidRPr="001A501A">
              <w:rPr>
                <w:sz w:val="16"/>
                <w:szCs w:val="16"/>
                <w:lang w:val="lt-LT"/>
              </w:rPr>
              <w:t>141</w:t>
            </w:r>
          </w:p>
        </w:tc>
      </w:tr>
    </w:tbl>
    <w:p w14:paraId="70F96812" w14:textId="77777777" w:rsidR="00437C81" w:rsidRPr="001A501A" w:rsidRDefault="00437C81" w:rsidP="00437C81">
      <w:pPr>
        <w:jc w:val="both"/>
        <w:rPr>
          <w:rFonts w:ascii="Times New Roman" w:hAnsi="Times New Roman" w:cs="Times New Roman"/>
          <w:sz w:val="20"/>
          <w:szCs w:val="24"/>
          <w:lang w:val="en-US"/>
        </w:rPr>
      </w:pPr>
      <w:r w:rsidRPr="001A501A">
        <w:rPr>
          <w:rFonts w:ascii="Times New Roman" w:hAnsi="Times New Roman" w:cs="Times New Roman"/>
          <w:sz w:val="20"/>
          <w:szCs w:val="24"/>
          <w:lang w:val="en-US"/>
        </w:rPr>
        <w:t>Note: the table includes cities EU-27 for which population sizes could be identified from the World Cities database.</w:t>
      </w:r>
    </w:p>
    <w:p w14:paraId="2B1A7A25" w14:textId="77777777" w:rsidR="00437C81" w:rsidRPr="001A501A" w:rsidRDefault="00437C81" w:rsidP="00437C81">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 xml:space="preserve">Nevertheless, if </w:t>
      </w:r>
      <w:r w:rsidR="005D58B6" w:rsidRPr="001A501A">
        <w:rPr>
          <w:rFonts w:ascii="Times New Roman" w:hAnsi="Times New Roman" w:cs="Times New Roman"/>
          <w:sz w:val="24"/>
          <w:szCs w:val="24"/>
          <w:lang w:val="en-US"/>
        </w:rPr>
        <w:t xml:space="preserve">it is considered </w:t>
      </w:r>
      <w:r w:rsidRPr="001A501A">
        <w:rPr>
          <w:rFonts w:ascii="Times New Roman" w:hAnsi="Times New Roman" w:cs="Times New Roman"/>
          <w:sz w:val="24"/>
          <w:szCs w:val="24"/>
          <w:lang w:val="en-US"/>
        </w:rPr>
        <w:t xml:space="preserve">that there are in general fewer large cities compared to small cities, it is clear that platforms are more likely to operate in urban </w:t>
      </w:r>
      <w:r w:rsidR="005D58B6" w:rsidRPr="001A501A">
        <w:rPr>
          <w:rFonts w:ascii="Times New Roman" w:hAnsi="Times New Roman" w:cs="Times New Roman"/>
          <w:sz w:val="24"/>
          <w:szCs w:val="24"/>
          <w:lang w:val="en-US"/>
        </w:rPr>
        <w:t xml:space="preserve">areas. Below, in Table 2, </w:t>
      </w:r>
      <w:r w:rsidRPr="001A501A">
        <w:rPr>
          <w:rFonts w:ascii="Times New Roman" w:hAnsi="Times New Roman" w:cs="Times New Roman"/>
          <w:sz w:val="24"/>
          <w:szCs w:val="24"/>
          <w:lang w:val="en-US"/>
        </w:rPr>
        <w:t xml:space="preserve">the same </w:t>
      </w:r>
      <w:r w:rsidR="005D58B6" w:rsidRPr="001A501A">
        <w:rPr>
          <w:rFonts w:ascii="Times New Roman" w:hAnsi="Times New Roman" w:cs="Times New Roman"/>
          <w:sz w:val="24"/>
          <w:szCs w:val="24"/>
          <w:lang w:val="en-US"/>
        </w:rPr>
        <w:t>information as expressed in Table 1</w:t>
      </w:r>
      <w:r w:rsidRPr="001A501A">
        <w:rPr>
          <w:rFonts w:ascii="Times New Roman" w:hAnsi="Times New Roman" w:cs="Times New Roman"/>
          <w:sz w:val="24"/>
          <w:szCs w:val="24"/>
          <w:lang w:val="en-US"/>
        </w:rPr>
        <w:t>, but as a share of the total number of cities in each population size group</w:t>
      </w:r>
      <w:r w:rsidR="005D58B6" w:rsidRPr="001A501A">
        <w:rPr>
          <w:rFonts w:ascii="Times New Roman" w:hAnsi="Times New Roman" w:cs="Times New Roman"/>
          <w:sz w:val="24"/>
          <w:szCs w:val="24"/>
          <w:lang w:val="en-US"/>
        </w:rPr>
        <w:t>.</w:t>
      </w:r>
      <w:r w:rsidRPr="001A501A">
        <w:rPr>
          <w:rFonts w:ascii="Times New Roman" w:hAnsi="Times New Roman" w:cs="Times New Roman"/>
          <w:sz w:val="24"/>
          <w:szCs w:val="24"/>
          <w:lang w:val="en-US"/>
        </w:rPr>
        <w:t xml:space="preserve"> On average, the select</w:t>
      </w:r>
      <w:r w:rsidR="005D58B6" w:rsidRPr="001A501A">
        <w:rPr>
          <w:rFonts w:ascii="Times New Roman" w:hAnsi="Times New Roman" w:cs="Times New Roman"/>
          <w:sz w:val="24"/>
          <w:szCs w:val="24"/>
          <w:lang w:val="en-US"/>
        </w:rPr>
        <w:t>ed</w:t>
      </w:r>
      <w:r w:rsidRPr="001A501A">
        <w:rPr>
          <w:rFonts w:ascii="Times New Roman" w:hAnsi="Times New Roman" w:cs="Times New Roman"/>
          <w:sz w:val="24"/>
          <w:szCs w:val="24"/>
          <w:lang w:val="en-US"/>
        </w:rPr>
        <w:t xml:space="preserve"> platforms operate in only 3% of all cities with </w:t>
      </w:r>
      <w:r w:rsidR="005D58B6" w:rsidRPr="001A501A">
        <w:rPr>
          <w:rFonts w:ascii="Times New Roman" w:hAnsi="Times New Roman" w:cs="Times New Roman"/>
          <w:sz w:val="24"/>
          <w:szCs w:val="24"/>
          <w:lang w:val="en-US"/>
        </w:rPr>
        <w:t>up to 100,000 inhabitants,</w:t>
      </w:r>
      <w:r w:rsidRPr="001A501A">
        <w:rPr>
          <w:rFonts w:ascii="Times New Roman" w:hAnsi="Times New Roman" w:cs="Times New Roman"/>
          <w:sz w:val="24"/>
          <w:szCs w:val="24"/>
          <w:lang w:val="en-US"/>
        </w:rPr>
        <w:t xml:space="preserve"> but in 39% of cities with more than 1 million </w:t>
      </w:r>
      <w:r w:rsidR="005D58B6" w:rsidRPr="001A501A">
        <w:rPr>
          <w:rFonts w:ascii="Times New Roman" w:hAnsi="Times New Roman" w:cs="Times New Roman"/>
          <w:sz w:val="24"/>
          <w:szCs w:val="24"/>
          <w:lang w:val="en-US"/>
        </w:rPr>
        <w:t>inhabitants</w:t>
      </w:r>
      <w:r w:rsidRPr="001A501A">
        <w:rPr>
          <w:rFonts w:ascii="Times New Roman" w:hAnsi="Times New Roman" w:cs="Times New Roman"/>
          <w:sz w:val="24"/>
          <w:szCs w:val="24"/>
          <w:lang w:val="en-US"/>
        </w:rPr>
        <w:t>.</w:t>
      </w:r>
    </w:p>
    <w:p w14:paraId="31CC9DCE" w14:textId="77777777" w:rsidR="005D58B6" w:rsidRPr="001A501A" w:rsidRDefault="005D58B6" w:rsidP="005D58B6">
      <w:pPr>
        <w:pStyle w:val="Caption"/>
        <w:jc w:val="both"/>
        <w:rPr>
          <w:rFonts w:ascii="Times New Roman" w:hAnsi="Times New Roman"/>
          <w:sz w:val="24"/>
          <w:lang w:val="en-US"/>
        </w:rPr>
      </w:pPr>
      <w:r w:rsidRPr="001A501A">
        <w:rPr>
          <w:rFonts w:ascii="Times New Roman" w:hAnsi="Times New Roman"/>
          <w:sz w:val="24"/>
        </w:rPr>
        <w:t>Table 2. Percentage of cities where selected platforms operate, by size of the city population</w:t>
      </w:r>
    </w:p>
    <w:tbl>
      <w:tblPr>
        <w:tblStyle w:val="TableGrid"/>
        <w:tblW w:w="8330" w:type="dxa"/>
        <w:tblLook w:val="04A0" w:firstRow="1" w:lastRow="0" w:firstColumn="1" w:lastColumn="0" w:noHBand="0" w:noVBand="1"/>
      </w:tblPr>
      <w:tblGrid>
        <w:gridCol w:w="1384"/>
        <w:gridCol w:w="1418"/>
        <w:gridCol w:w="1275"/>
        <w:gridCol w:w="1418"/>
        <w:gridCol w:w="1417"/>
        <w:gridCol w:w="1418"/>
      </w:tblGrid>
      <w:tr w:rsidR="00437C81" w:rsidRPr="001A501A" w14:paraId="1778C476" w14:textId="77777777" w:rsidTr="005D58B6">
        <w:trPr>
          <w:trHeight w:val="480"/>
        </w:trPr>
        <w:tc>
          <w:tcPr>
            <w:tcW w:w="1384" w:type="dxa"/>
            <w:tcBorders>
              <w:top w:val="single" w:sz="4" w:space="0" w:color="auto"/>
              <w:left w:val="single" w:sz="4" w:space="0" w:color="auto"/>
              <w:bottom w:val="single" w:sz="4" w:space="0" w:color="auto"/>
              <w:right w:val="single" w:sz="4" w:space="0" w:color="auto"/>
            </w:tcBorders>
            <w:hideMark/>
          </w:tcPr>
          <w:p w14:paraId="11CEC2CD" w14:textId="77777777" w:rsidR="00437C81" w:rsidRPr="001A501A" w:rsidRDefault="00437C81" w:rsidP="00437C81">
            <w:pPr>
              <w:jc w:val="both"/>
              <w:rPr>
                <w:sz w:val="16"/>
                <w:szCs w:val="16"/>
                <w:lang w:val="lt-LT"/>
              </w:rPr>
            </w:pPr>
            <w:r w:rsidRPr="001A501A">
              <w:rPr>
                <w:sz w:val="16"/>
                <w:szCs w:val="16"/>
                <w:lang w:val="lt-LT"/>
              </w:rPr>
              <w:t> </w:t>
            </w:r>
          </w:p>
        </w:tc>
        <w:tc>
          <w:tcPr>
            <w:tcW w:w="1418" w:type="dxa"/>
            <w:tcBorders>
              <w:top w:val="single" w:sz="4" w:space="0" w:color="auto"/>
              <w:left w:val="single" w:sz="4" w:space="0" w:color="auto"/>
              <w:bottom w:val="single" w:sz="4" w:space="0" w:color="auto"/>
              <w:right w:val="single" w:sz="4" w:space="0" w:color="auto"/>
            </w:tcBorders>
            <w:hideMark/>
          </w:tcPr>
          <w:p w14:paraId="4413F994" w14:textId="77777777" w:rsidR="00437C81" w:rsidRPr="001A501A" w:rsidRDefault="00437C81" w:rsidP="00437C81">
            <w:pPr>
              <w:jc w:val="both"/>
              <w:rPr>
                <w:i/>
                <w:sz w:val="16"/>
                <w:szCs w:val="16"/>
                <w:lang w:val="lt-LT"/>
              </w:rPr>
            </w:pPr>
            <w:r w:rsidRPr="001A501A">
              <w:rPr>
                <w:i/>
                <w:sz w:val="16"/>
                <w:szCs w:val="16"/>
                <w:lang w:val="lt-LT"/>
              </w:rPr>
              <w:t>Up to 1000</w:t>
            </w:r>
          </w:p>
        </w:tc>
        <w:tc>
          <w:tcPr>
            <w:tcW w:w="1275" w:type="dxa"/>
            <w:tcBorders>
              <w:top w:val="single" w:sz="4" w:space="0" w:color="auto"/>
              <w:left w:val="single" w:sz="4" w:space="0" w:color="auto"/>
              <w:bottom w:val="single" w:sz="4" w:space="0" w:color="auto"/>
              <w:right w:val="single" w:sz="4" w:space="0" w:color="auto"/>
            </w:tcBorders>
            <w:hideMark/>
          </w:tcPr>
          <w:p w14:paraId="4D5A8B11" w14:textId="77777777" w:rsidR="00437C81" w:rsidRPr="001A501A" w:rsidRDefault="00437C81" w:rsidP="00437C81">
            <w:pPr>
              <w:jc w:val="both"/>
              <w:rPr>
                <w:i/>
                <w:sz w:val="16"/>
                <w:szCs w:val="16"/>
                <w:lang w:val="lt-LT"/>
              </w:rPr>
            </w:pPr>
            <w:r w:rsidRPr="001A501A">
              <w:rPr>
                <w:i/>
                <w:sz w:val="16"/>
                <w:szCs w:val="16"/>
                <w:lang w:val="lt-LT"/>
              </w:rPr>
              <w:t>Up to 10k</w:t>
            </w:r>
          </w:p>
        </w:tc>
        <w:tc>
          <w:tcPr>
            <w:tcW w:w="1418" w:type="dxa"/>
            <w:tcBorders>
              <w:top w:val="single" w:sz="4" w:space="0" w:color="auto"/>
              <w:left w:val="single" w:sz="4" w:space="0" w:color="auto"/>
              <w:bottom w:val="single" w:sz="4" w:space="0" w:color="auto"/>
              <w:right w:val="single" w:sz="4" w:space="0" w:color="auto"/>
            </w:tcBorders>
            <w:hideMark/>
          </w:tcPr>
          <w:p w14:paraId="2595DF06" w14:textId="77777777" w:rsidR="00437C81" w:rsidRPr="001A501A" w:rsidRDefault="00437C81" w:rsidP="00437C81">
            <w:pPr>
              <w:jc w:val="both"/>
              <w:rPr>
                <w:i/>
                <w:sz w:val="16"/>
                <w:szCs w:val="16"/>
                <w:lang w:val="lt-LT"/>
              </w:rPr>
            </w:pPr>
            <w:r w:rsidRPr="001A501A">
              <w:rPr>
                <w:i/>
                <w:sz w:val="16"/>
                <w:szCs w:val="16"/>
                <w:lang w:val="lt-LT"/>
              </w:rPr>
              <w:t>Up to 100k</w:t>
            </w:r>
          </w:p>
        </w:tc>
        <w:tc>
          <w:tcPr>
            <w:tcW w:w="1417" w:type="dxa"/>
            <w:tcBorders>
              <w:top w:val="single" w:sz="4" w:space="0" w:color="auto"/>
              <w:left w:val="single" w:sz="4" w:space="0" w:color="auto"/>
              <w:bottom w:val="single" w:sz="4" w:space="0" w:color="auto"/>
              <w:right w:val="single" w:sz="4" w:space="0" w:color="auto"/>
            </w:tcBorders>
            <w:hideMark/>
          </w:tcPr>
          <w:p w14:paraId="0199A67A" w14:textId="77777777" w:rsidR="00437C81" w:rsidRPr="001A501A" w:rsidRDefault="00437C81" w:rsidP="00437C81">
            <w:pPr>
              <w:jc w:val="both"/>
              <w:rPr>
                <w:i/>
                <w:sz w:val="16"/>
                <w:szCs w:val="16"/>
                <w:lang w:val="lt-LT"/>
              </w:rPr>
            </w:pPr>
            <w:r w:rsidRPr="001A501A">
              <w:rPr>
                <w:i/>
                <w:sz w:val="16"/>
                <w:szCs w:val="16"/>
                <w:lang w:val="lt-LT"/>
              </w:rPr>
              <w:t>Up to 1 mln</w:t>
            </w:r>
          </w:p>
        </w:tc>
        <w:tc>
          <w:tcPr>
            <w:tcW w:w="1418" w:type="dxa"/>
            <w:tcBorders>
              <w:top w:val="single" w:sz="4" w:space="0" w:color="auto"/>
              <w:left w:val="single" w:sz="4" w:space="0" w:color="auto"/>
              <w:bottom w:val="single" w:sz="4" w:space="0" w:color="auto"/>
              <w:right w:val="single" w:sz="4" w:space="0" w:color="auto"/>
            </w:tcBorders>
            <w:hideMark/>
          </w:tcPr>
          <w:p w14:paraId="7E9439C2" w14:textId="77777777" w:rsidR="00437C81" w:rsidRPr="001A501A" w:rsidRDefault="00437C81" w:rsidP="00437C81">
            <w:pPr>
              <w:jc w:val="both"/>
              <w:rPr>
                <w:i/>
                <w:sz w:val="16"/>
                <w:szCs w:val="16"/>
                <w:lang w:val="lt-LT"/>
              </w:rPr>
            </w:pPr>
            <w:r w:rsidRPr="001A501A">
              <w:rPr>
                <w:i/>
                <w:sz w:val="16"/>
                <w:szCs w:val="16"/>
                <w:lang w:val="lt-LT"/>
              </w:rPr>
              <w:t>Over 1 mln</w:t>
            </w:r>
          </w:p>
        </w:tc>
      </w:tr>
      <w:tr w:rsidR="00437C81" w:rsidRPr="001A501A" w14:paraId="3050CCC6" w14:textId="77777777" w:rsidTr="005D58B6">
        <w:trPr>
          <w:trHeight w:val="290"/>
        </w:trPr>
        <w:tc>
          <w:tcPr>
            <w:tcW w:w="1384" w:type="dxa"/>
            <w:tcBorders>
              <w:top w:val="single" w:sz="4" w:space="0" w:color="auto"/>
              <w:left w:val="single" w:sz="4" w:space="0" w:color="auto"/>
              <w:bottom w:val="single" w:sz="4" w:space="0" w:color="auto"/>
              <w:right w:val="single" w:sz="4" w:space="0" w:color="auto"/>
            </w:tcBorders>
            <w:hideMark/>
          </w:tcPr>
          <w:p w14:paraId="0F15A0FC" w14:textId="77777777" w:rsidR="00437C81" w:rsidRPr="001A501A" w:rsidRDefault="00437C81" w:rsidP="00437C81">
            <w:pPr>
              <w:jc w:val="both"/>
              <w:rPr>
                <w:sz w:val="16"/>
                <w:szCs w:val="16"/>
                <w:lang w:val="lt-LT"/>
              </w:rPr>
            </w:pPr>
            <w:r w:rsidRPr="001A501A">
              <w:rPr>
                <w:sz w:val="16"/>
                <w:szCs w:val="16"/>
                <w:lang w:val="lt-LT"/>
              </w:rPr>
              <w:t>Bolt</w:t>
            </w:r>
          </w:p>
        </w:tc>
        <w:tc>
          <w:tcPr>
            <w:tcW w:w="1418" w:type="dxa"/>
            <w:tcBorders>
              <w:top w:val="single" w:sz="4" w:space="0" w:color="auto"/>
              <w:left w:val="single" w:sz="4" w:space="0" w:color="auto"/>
              <w:bottom w:val="single" w:sz="4" w:space="0" w:color="auto"/>
              <w:right w:val="single" w:sz="4" w:space="0" w:color="auto"/>
            </w:tcBorders>
            <w:noWrap/>
            <w:hideMark/>
          </w:tcPr>
          <w:p w14:paraId="4BCDAD47"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2C7D4C71" w14:textId="77777777" w:rsidR="00437C81" w:rsidRPr="001A501A" w:rsidRDefault="00437C81" w:rsidP="00437C81">
            <w:pPr>
              <w:jc w:val="both"/>
              <w:rPr>
                <w:sz w:val="16"/>
                <w:szCs w:val="16"/>
                <w:lang w:val="lt-LT"/>
              </w:rPr>
            </w:pPr>
            <w:r w:rsidRPr="001A501A">
              <w:rPr>
                <w:sz w:val="16"/>
                <w:szCs w:val="16"/>
                <w:lang w:val="lt-LT"/>
              </w:rPr>
              <w:t>0%</w:t>
            </w:r>
          </w:p>
        </w:tc>
        <w:tc>
          <w:tcPr>
            <w:tcW w:w="1418" w:type="dxa"/>
            <w:tcBorders>
              <w:top w:val="single" w:sz="4" w:space="0" w:color="auto"/>
              <w:left w:val="single" w:sz="4" w:space="0" w:color="auto"/>
              <w:bottom w:val="single" w:sz="4" w:space="0" w:color="auto"/>
              <w:right w:val="single" w:sz="4" w:space="0" w:color="auto"/>
            </w:tcBorders>
            <w:noWrap/>
            <w:hideMark/>
          </w:tcPr>
          <w:p w14:paraId="5DEA681C" w14:textId="77777777" w:rsidR="00437C81" w:rsidRPr="001A501A" w:rsidRDefault="00437C81" w:rsidP="00437C81">
            <w:pPr>
              <w:jc w:val="both"/>
              <w:rPr>
                <w:sz w:val="16"/>
                <w:szCs w:val="16"/>
                <w:lang w:val="lt-LT"/>
              </w:rPr>
            </w:pPr>
            <w:r w:rsidRPr="001A501A">
              <w:rPr>
                <w:sz w:val="16"/>
                <w:szCs w:val="16"/>
                <w:lang w:val="lt-LT"/>
              </w:rPr>
              <w:t>2%</w:t>
            </w:r>
          </w:p>
        </w:tc>
        <w:tc>
          <w:tcPr>
            <w:tcW w:w="1417" w:type="dxa"/>
            <w:tcBorders>
              <w:top w:val="single" w:sz="4" w:space="0" w:color="auto"/>
              <w:left w:val="single" w:sz="4" w:space="0" w:color="auto"/>
              <w:bottom w:val="single" w:sz="4" w:space="0" w:color="auto"/>
              <w:right w:val="single" w:sz="4" w:space="0" w:color="auto"/>
            </w:tcBorders>
            <w:noWrap/>
            <w:hideMark/>
          </w:tcPr>
          <w:p w14:paraId="04A8EAF1" w14:textId="77777777" w:rsidR="00437C81" w:rsidRPr="001A501A" w:rsidRDefault="00437C81" w:rsidP="00437C81">
            <w:pPr>
              <w:jc w:val="both"/>
              <w:rPr>
                <w:sz w:val="16"/>
                <w:szCs w:val="16"/>
                <w:lang w:val="lt-LT"/>
              </w:rPr>
            </w:pPr>
            <w:r w:rsidRPr="001A501A">
              <w:rPr>
                <w:sz w:val="16"/>
                <w:szCs w:val="16"/>
                <w:lang w:val="lt-LT"/>
              </w:rPr>
              <w:t>27%</w:t>
            </w:r>
          </w:p>
        </w:tc>
        <w:tc>
          <w:tcPr>
            <w:tcW w:w="1418" w:type="dxa"/>
            <w:tcBorders>
              <w:top w:val="single" w:sz="4" w:space="0" w:color="auto"/>
              <w:left w:val="single" w:sz="4" w:space="0" w:color="auto"/>
              <w:bottom w:val="single" w:sz="4" w:space="0" w:color="auto"/>
              <w:right w:val="single" w:sz="4" w:space="0" w:color="auto"/>
            </w:tcBorders>
            <w:noWrap/>
            <w:hideMark/>
          </w:tcPr>
          <w:p w14:paraId="5F49E130" w14:textId="77777777" w:rsidR="00437C81" w:rsidRPr="001A501A" w:rsidRDefault="00437C81" w:rsidP="00437C81">
            <w:pPr>
              <w:jc w:val="both"/>
              <w:rPr>
                <w:sz w:val="16"/>
                <w:szCs w:val="16"/>
                <w:lang w:val="lt-LT"/>
              </w:rPr>
            </w:pPr>
            <w:r w:rsidRPr="001A501A">
              <w:rPr>
                <w:sz w:val="16"/>
                <w:szCs w:val="16"/>
                <w:lang w:val="lt-LT"/>
              </w:rPr>
              <w:t>75%</w:t>
            </w:r>
          </w:p>
        </w:tc>
      </w:tr>
      <w:tr w:rsidR="00437C81" w:rsidRPr="001A501A" w14:paraId="5890CB5B" w14:textId="77777777" w:rsidTr="005D58B6">
        <w:trPr>
          <w:trHeight w:val="290"/>
        </w:trPr>
        <w:tc>
          <w:tcPr>
            <w:tcW w:w="1384" w:type="dxa"/>
            <w:tcBorders>
              <w:top w:val="single" w:sz="4" w:space="0" w:color="auto"/>
              <w:left w:val="single" w:sz="4" w:space="0" w:color="auto"/>
              <w:bottom w:val="single" w:sz="4" w:space="0" w:color="auto"/>
              <w:right w:val="single" w:sz="4" w:space="0" w:color="auto"/>
            </w:tcBorders>
            <w:hideMark/>
          </w:tcPr>
          <w:p w14:paraId="26CC95B5" w14:textId="77777777" w:rsidR="00437C81" w:rsidRPr="001A501A" w:rsidRDefault="00437C81" w:rsidP="00437C81">
            <w:pPr>
              <w:jc w:val="both"/>
              <w:rPr>
                <w:sz w:val="16"/>
                <w:szCs w:val="16"/>
                <w:lang w:val="lt-LT"/>
              </w:rPr>
            </w:pPr>
            <w:r w:rsidRPr="001A501A">
              <w:rPr>
                <w:sz w:val="16"/>
                <w:szCs w:val="16"/>
                <w:lang w:val="lt-LT"/>
              </w:rPr>
              <w:t>Cabify</w:t>
            </w:r>
          </w:p>
        </w:tc>
        <w:tc>
          <w:tcPr>
            <w:tcW w:w="1418" w:type="dxa"/>
            <w:tcBorders>
              <w:top w:val="single" w:sz="4" w:space="0" w:color="auto"/>
              <w:left w:val="single" w:sz="4" w:space="0" w:color="auto"/>
              <w:bottom w:val="single" w:sz="4" w:space="0" w:color="auto"/>
              <w:right w:val="single" w:sz="4" w:space="0" w:color="auto"/>
            </w:tcBorders>
            <w:noWrap/>
            <w:hideMark/>
          </w:tcPr>
          <w:p w14:paraId="11980910"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10A06928" w14:textId="77777777" w:rsidR="00437C81" w:rsidRPr="001A501A" w:rsidRDefault="00437C81" w:rsidP="00437C81">
            <w:pPr>
              <w:jc w:val="both"/>
              <w:rPr>
                <w:sz w:val="16"/>
                <w:szCs w:val="16"/>
                <w:lang w:val="lt-LT"/>
              </w:rPr>
            </w:pPr>
            <w:r w:rsidRPr="001A501A">
              <w:rPr>
                <w:sz w:val="16"/>
                <w:szCs w:val="16"/>
                <w:lang w:val="lt-LT"/>
              </w:rPr>
              <w:t>0%</w:t>
            </w:r>
          </w:p>
        </w:tc>
        <w:tc>
          <w:tcPr>
            <w:tcW w:w="1418" w:type="dxa"/>
            <w:tcBorders>
              <w:top w:val="single" w:sz="4" w:space="0" w:color="auto"/>
              <w:left w:val="single" w:sz="4" w:space="0" w:color="auto"/>
              <w:bottom w:val="single" w:sz="4" w:space="0" w:color="auto"/>
              <w:right w:val="single" w:sz="4" w:space="0" w:color="auto"/>
            </w:tcBorders>
            <w:noWrap/>
            <w:hideMark/>
          </w:tcPr>
          <w:p w14:paraId="74EEDBCD" w14:textId="77777777" w:rsidR="00437C81" w:rsidRPr="001A501A" w:rsidRDefault="00437C81" w:rsidP="00437C81">
            <w:pPr>
              <w:jc w:val="both"/>
              <w:rPr>
                <w:sz w:val="16"/>
                <w:szCs w:val="16"/>
                <w:lang w:val="lt-LT"/>
              </w:rPr>
            </w:pPr>
            <w:r w:rsidRPr="001A501A">
              <w:rPr>
                <w:sz w:val="16"/>
                <w:szCs w:val="16"/>
                <w:lang w:val="lt-LT"/>
              </w:rPr>
              <w:t>0%</w:t>
            </w:r>
          </w:p>
        </w:tc>
        <w:tc>
          <w:tcPr>
            <w:tcW w:w="1417" w:type="dxa"/>
            <w:tcBorders>
              <w:top w:val="single" w:sz="4" w:space="0" w:color="auto"/>
              <w:left w:val="single" w:sz="4" w:space="0" w:color="auto"/>
              <w:bottom w:val="single" w:sz="4" w:space="0" w:color="auto"/>
              <w:right w:val="single" w:sz="4" w:space="0" w:color="auto"/>
            </w:tcBorders>
            <w:noWrap/>
            <w:hideMark/>
          </w:tcPr>
          <w:p w14:paraId="0A733120" w14:textId="77777777" w:rsidR="00437C81" w:rsidRPr="001A501A" w:rsidRDefault="00437C81" w:rsidP="00437C81">
            <w:pPr>
              <w:jc w:val="both"/>
              <w:rPr>
                <w:sz w:val="16"/>
                <w:szCs w:val="16"/>
                <w:lang w:val="lt-LT"/>
              </w:rPr>
            </w:pPr>
            <w:r w:rsidRPr="001A501A">
              <w:rPr>
                <w:sz w:val="16"/>
                <w:szCs w:val="16"/>
                <w:lang w:val="lt-LT"/>
              </w:rPr>
              <w:t>2%</w:t>
            </w:r>
          </w:p>
        </w:tc>
        <w:tc>
          <w:tcPr>
            <w:tcW w:w="1418" w:type="dxa"/>
            <w:tcBorders>
              <w:top w:val="single" w:sz="4" w:space="0" w:color="auto"/>
              <w:left w:val="single" w:sz="4" w:space="0" w:color="auto"/>
              <w:bottom w:val="single" w:sz="4" w:space="0" w:color="auto"/>
              <w:right w:val="single" w:sz="4" w:space="0" w:color="auto"/>
            </w:tcBorders>
            <w:noWrap/>
            <w:hideMark/>
          </w:tcPr>
          <w:p w14:paraId="0030509A" w14:textId="77777777" w:rsidR="00437C81" w:rsidRPr="001A501A" w:rsidRDefault="00437C81" w:rsidP="00437C81">
            <w:pPr>
              <w:jc w:val="both"/>
              <w:rPr>
                <w:sz w:val="16"/>
                <w:szCs w:val="16"/>
                <w:lang w:val="lt-LT"/>
              </w:rPr>
            </w:pPr>
            <w:r w:rsidRPr="001A501A">
              <w:rPr>
                <w:sz w:val="16"/>
                <w:szCs w:val="16"/>
                <w:lang w:val="lt-LT"/>
              </w:rPr>
              <w:t>10%</w:t>
            </w:r>
          </w:p>
        </w:tc>
      </w:tr>
      <w:tr w:rsidR="00437C81" w:rsidRPr="001A501A" w14:paraId="6A22B1AE" w14:textId="77777777" w:rsidTr="005D58B6">
        <w:trPr>
          <w:trHeight w:val="290"/>
        </w:trPr>
        <w:tc>
          <w:tcPr>
            <w:tcW w:w="1384" w:type="dxa"/>
            <w:tcBorders>
              <w:top w:val="single" w:sz="4" w:space="0" w:color="auto"/>
              <w:left w:val="single" w:sz="4" w:space="0" w:color="auto"/>
              <w:bottom w:val="single" w:sz="4" w:space="0" w:color="auto"/>
              <w:right w:val="single" w:sz="4" w:space="0" w:color="auto"/>
            </w:tcBorders>
            <w:hideMark/>
          </w:tcPr>
          <w:p w14:paraId="45D650BB" w14:textId="77777777" w:rsidR="00437C81" w:rsidRPr="001A501A" w:rsidRDefault="00437C81" w:rsidP="00437C81">
            <w:pPr>
              <w:jc w:val="both"/>
              <w:rPr>
                <w:sz w:val="16"/>
                <w:szCs w:val="16"/>
                <w:lang w:val="lt-LT"/>
              </w:rPr>
            </w:pPr>
            <w:r w:rsidRPr="001A501A">
              <w:rPr>
                <w:sz w:val="16"/>
                <w:szCs w:val="16"/>
                <w:lang w:val="lt-LT"/>
              </w:rPr>
              <w:t>Deliveroo</w:t>
            </w:r>
          </w:p>
        </w:tc>
        <w:tc>
          <w:tcPr>
            <w:tcW w:w="1418" w:type="dxa"/>
            <w:tcBorders>
              <w:top w:val="single" w:sz="4" w:space="0" w:color="auto"/>
              <w:left w:val="single" w:sz="4" w:space="0" w:color="auto"/>
              <w:bottom w:val="single" w:sz="4" w:space="0" w:color="auto"/>
              <w:right w:val="single" w:sz="4" w:space="0" w:color="auto"/>
            </w:tcBorders>
            <w:noWrap/>
            <w:hideMark/>
          </w:tcPr>
          <w:p w14:paraId="49E3E2A9"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467B473C" w14:textId="77777777" w:rsidR="00437C81" w:rsidRPr="001A501A" w:rsidRDefault="00437C81" w:rsidP="00437C81">
            <w:pPr>
              <w:jc w:val="both"/>
              <w:rPr>
                <w:sz w:val="16"/>
                <w:szCs w:val="16"/>
                <w:lang w:val="lt-LT"/>
              </w:rPr>
            </w:pPr>
            <w:r w:rsidRPr="001A501A">
              <w:rPr>
                <w:sz w:val="16"/>
                <w:szCs w:val="16"/>
                <w:lang w:val="lt-LT"/>
              </w:rPr>
              <w:t>0%</w:t>
            </w:r>
          </w:p>
        </w:tc>
        <w:tc>
          <w:tcPr>
            <w:tcW w:w="1418" w:type="dxa"/>
            <w:tcBorders>
              <w:top w:val="single" w:sz="4" w:space="0" w:color="auto"/>
              <w:left w:val="single" w:sz="4" w:space="0" w:color="auto"/>
              <w:bottom w:val="single" w:sz="4" w:space="0" w:color="auto"/>
              <w:right w:val="single" w:sz="4" w:space="0" w:color="auto"/>
            </w:tcBorders>
            <w:noWrap/>
            <w:hideMark/>
          </w:tcPr>
          <w:p w14:paraId="02689A79" w14:textId="77777777" w:rsidR="00437C81" w:rsidRPr="001A501A" w:rsidRDefault="00437C81" w:rsidP="00437C81">
            <w:pPr>
              <w:jc w:val="both"/>
              <w:rPr>
                <w:sz w:val="16"/>
                <w:szCs w:val="16"/>
                <w:lang w:val="lt-LT"/>
              </w:rPr>
            </w:pPr>
            <w:r w:rsidRPr="001A501A">
              <w:rPr>
                <w:sz w:val="16"/>
                <w:szCs w:val="16"/>
                <w:lang w:val="lt-LT"/>
              </w:rPr>
              <w:t>2%</w:t>
            </w:r>
          </w:p>
        </w:tc>
        <w:tc>
          <w:tcPr>
            <w:tcW w:w="1417" w:type="dxa"/>
            <w:tcBorders>
              <w:top w:val="single" w:sz="4" w:space="0" w:color="auto"/>
              <w:left w:val="single" w:sz="4" w:space="0" w:color="auto"/>
              <w:bottom w:val="single" w:sz="4" w:space="0" w:color="auto"/>
              <w:right w:val="single" w:sz="4" w:space="0" w:color="auto"/>
            </w:tcBorders>
            <w:noWrap/>
            <w:hideMark/>
          </w:tcPr>
          <w:p w14:paraId="01FAC6FD" w14:textId="77777777" w:rsidR="00437C81" w:rsidRPr="001A501A" w:rsidRDefault="00437C81" w:rsidP="00437C81">
            <w:pPr>
              <w:jc w:val="both"/>
              <w:rPr>
                <w:sz w:val="16"/>
                <w:szCs w:val="16"/>
                <w:lang w:val="lt-LT"/>
              </w:rPr>
            </w:pPr>
            <w:r w:rsidRPr="001A501A">
              <w:rPr>
                <w:sz w:val="16"/>
                <w:szCs w:val="16"/>
                <w:lang w:val="lt-LT"/>
              </w:rPr>
              <w:t>18%</w:t>
            </w:r>
          </w:p>
        </w:tc>
        <w:tc>
          <w:tcPr>
            <w:tcW w:w="1418" w:type="dxa"/>
            <w:tcBorders>
              <w:top w:val="single" w:sz="4" w:space="0" w:color="auto"/>
              <w:left w:val="single" w:sz="4" w:space="0" w:color="auto"/>
              <w:bottom w:val="single" w:sz="4" w:space="0" w:color="auto"/>
              <w:right w:val="single" w:sz="4" w:space="0" w:color="auto"/>
            </w:tcBorders>
            <w:noWrap/>
            <w:hideMark/>
          </w:tcPr>
          <w:p w14:paraId="0CB07FC7" w14:textId="77777777" w:rsidR="00437C81" w:rsidRPr="001A501A" w:rsidRDefault="00437C81" w:rsidP="00437C81">
            <w:pPr>
              <w:jc w:val="both"/>
              <w:rPr>
                <w:sz w:val="16"/>
                <w:szCs w:val="16"/>
                <w:lang w:val="lt-LT"/>
              </w:rPr>
            </w:pPr>
            <w:r w:rsidRPr="001A501A">
              <w:rPr>
                <w:sz w:val="16"/>
                <w:szCs w:val="16"/>
                <w:lang w:val="lt-LT"/>
              </w:rPr>
              <w:t>35%</w:t>
            </w:r>
          </w:p>
        </w:tc>
      </w:tr>
      <w:tr w:rsidR="00437C81" w:rsidRPr="001A501A" w14:paraId="1BD35CC9" w14:textId="77777777" w:rsidTr="005D58B6">
        <w:trPr>
          <w:trHeight w:val="290"/>
        </w:trPr>
        <w:tc>
          <w:tcPr>
            <w:tcW w:w="1384" w:type="dxa"/>
            <w:tcBorders>
              <w:top w:val="single" w:sz="4" w:space="0" w:color="auto"/>
              <w:left w:val="single" w:sz="4" w:space="0" w:color="auto"/>
              <w:bottom w:val="single" w:sz="4" w:space="0" w:color="auto"/>
              <w:right w:val="single" w:sz="4" w:space="0" w:color="auto"/>
            </w:tcBorders>
            <w:hideMark/>
          </w:tcPr>
          <w:p w14:paraId="500741DC" w14:textId="77777777" w:rsidR="00437C81" w:rsidRPr="001A501A" w:rsidRDefault="00437C81" w:rsidP="00437C81">
            <w:pPr>
              <w:jc w:val="both"/>
              <w:rPr>
                <w:sz w:val="16"/>
                <w:szCs w:val="16"/>
                <w:lang w:val="lt-LT"/>
              </w:rPr>
            </w:pPr>
            <w:r w:rsidRPr="001A501A">
              <w:rPr>
                <w:sz w:val="16"/>
                <w:szCs w:val="16"/>
                <w:lang w:val="lt-LT"/>
              </w:rPr>
              <w:t>Freenow</w:t>
            </w:r>
          </w:p>
        </w:tc>
        <w:tc>
          <w:tcPr>
            <w:tcW w:w="1418" w:type="dxa"/>
            <w:tcBorders>
              <w:top w:val="single" w:sz="4" w:space="0" w:color="auto"/>
              <w:left w:val="single" w:sz="4" w:space="0" w:color="auto"/>
              <w:bottom w:val="single" w:sz="4" w:space="0" w:color="auto"/>
              <w:right w:val="single" w:sz="4" w:space="0" w:color="auto"/>
            </w:tcBorders>
            <w:noWrap/>
            <w:hideMark/>
          </w:tcPr>
          <w:p w14:paraId="417680E5"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7A3BA136" w14:textId="77777777" w:rsidR="00437C81" w:rsidRPr="001A501A" w:rsidRDefault="00437C81" w:rsidP="00437C81">
            <w:pPr>
              <w:jc w:val="both"/>
              <w:rPr>
                <w:sz w:val="16"/>
                <w:szCs w:val="16"/>
                <w:lang w:val="lt-LT"/>
              </w:rPr>
            </w:pPr>
            <w:r w:rsidRPr="001A501A">
              <w:rPr>
                <w:sz w:val="16"/>
                <w:szCs w:val="16"/>
                <w:lang w:val="lt-LT"/>
              </w:rPr>
              <w:t>0%</w:t>
            </w:r>
          </w:p>
        </w:tc>
        <w:tc>
          <w:tcPr>
            <w:tcW w:w="1418" w:type="dxa"/>
            <w:tcBorders>
              <w:top w:val="single" w:sz="4" w:space="0" w:color="auto"/>
              <w:left w:val="single" w:sz="4" w:space="0" w:color="auto"/>
              <w:bottom w:val="single" w:sz="4" w:space="0" w:color="auto"/>
              <w:right w:val="single" w:sz="4" w:space="0" w:color="auto"/>
            </w:tcBorders>
            <w:noWrap/>
            <w:hideMark/>
          </w:tcPr>
          <w:p w14:paraId="5CA49485" w14:textId="77777777" w:rsidR="00437C81" w:rsidRPr="001A501A" w:rsidRDefault="00437C81" w:rsidP="00437C81">
            <w:pPr>
              <w:jc w:val="both"/>
              <w:rPr>
                <w:sz w:val="16"/>
                <w:szCs w:val="16"/>
                <w:lang w:val="lt-LT"/>
              </w:rPr>
            </w:pPr>
            <w:r w:rsidRPr="001A501A">
              <w:rPr>
                <w:sz w:val="16"/>
                <w:szCs w:val="16"/>
                <w:lang w:val="lt-LT"/>
              </w:rPr>
              <w:t>0%</w:t>
            </w:r>
          </w:p>
        </w:tc>
        <w:tc>
          <w:tcPr>
            <w:tcW w:w="1417" w:type="dxa"/>
            <w:tcBorders>
              <w:top w:val="single" w:sz="4" w:space="0" w:color="auto"/>
              <w:left w:val="single" w:sz="4" w:space="0" w:color="auto"/>
              <w:bottom w:val="single" w:sz="4" w:space="0" w:color="auto"/>
              <w:right w:val="single" w:sz="4" w:space="0" w:color="auto"/>
            </w:tcBorders>
            <w:noWrap/>
            <w:hideMark/>
          </w:tcPr>
          <w:p w14:paraId="30E28E8E" w14:textId="77777777" w:rsidR="00437C81" w:rsidRPr="001A501A" w:rsidRDefault="00437C81" w:rsidP="00437C81">
            <w:pPr>
              <w:jc w:val="both"/>
              <w:rPr>
                <w:sz w:val="16"/>
                <w:szCs w:val="16"/>
                <w:lang w:val="lt-LT"/>
              </w:rPr>
            </w:pPr>
            <w:r w:rsidRPr="001A501A">
              <w:rPr>
                <w:sz w:val="16"/>
                <w:szCs w:val="16"/>
                <w:lang w:val="lt-LT"/>
              </w:rPr>
              <w:t>3%</w:t>
            </w:r>
          </w:p>
        </w:tc>
        <w:tc>
          <w:tcPr>
            <w:tcW w:w="1418" w:type="dxa"/>
            <w:tcBorders>
              <w:top w:val="single" w:sz="4" w:space="0" w:color="auto"/>
              <w:left w:val="single" w:sz="4" w:space="0" w:color="auto"/>
              <w:bottom w:val="single" w:sz="4" w:space="0" w:color="auto"/>
              <w:right w:val="single" w:sz="4" w:space="0" w:color="auto"/>
            </w:tcBorders>
            <w:noWrap/>
            <w:hideMark/>
          </w:tcPr>
          <w:p w14:paraId="7E83A810" w14:textId="77777777" w:rsidR="00437C81" w:rsidRPr="001A501A" w:rsidRDefault="00437C81" w:rsidP="00437C81">
            <w:pPr>
              <w:jc w:val="both"/>
              <w:rPr>
                <w:sz w:val="16"/>
                <w:szCs w:val="16"/>
                <w:lang w:val="lt-LT"/>
              </w:rPr>
            </w:pPr>
            <w:r w:rsidRPr="001A501A">
              <w:rPr>
                <w:sz w:val="16"/>
                <w:szCs w:val="16"/>
                <w:lang w:val="lt-LT"/>
              </w:rPr>
              <w:t>35%</w:t>
            </w:r>
          </w:p>
        </w:tc>
      </w:tr>
      <w:tr w:rsidR="00437C81" w:rsidRPr="001A501A" w14:paraId="123AD394" w14:textId="77777777" w:rsidTr="005D58B6">
        <w:trPr>
          <w:trHeight w:val="290"/>
        </w:trPr>
        <w:tc>
          <w:tcPr>
            <w:tcW w:w="1384" w:type="dxa"/>
            <w:tcBorders>
              <w:top w:val="single" w:sz="4" w:space="0" w:color="auto"/>
              <w:left w:val="single" w:sz="4" w:space="0" w:color="auto"/>
              <w:bottom w:val="single" w:sz="4" w:space="0" w:color="auto"/>
              <w:right w:val="single" w:sz="4" w:space="0" w:color="auto"/>
            </w:tcBorders>
            <w:hideMark/>
          </w:tcPr>
          <w:p w14:paraId="169B3EF3" w14:textId="77777777" w:rsidR="00437C81" w:rsidRPr="001A501A" w:rsidRDefault="00437C81" w:rsidP="00437C81">
            <w:pPr>
              <w:jc w:val="both"/>
              <w:rPr>
                <w:sz w:val="16"/>
                <w:szCs w:val="16"/>
                <w:lang w:val="lt-LT"/>
              </w:rPr>
            </w:pPr>
            <w:r w:rsidRPr="001A501A">
              <w:rPr>
                <w:sz w:val="16"/>
                <w:szCs w:val="16"/>
                <w:lang w:val="lt-LT"/>
              </w:rPr>
              <w:t>Glovo</w:t>
            </w:r>
          </w:p>
        </w:tc>
        <w:tc>
          <w:tcPr>
            <w:tcW w:w="1418" w:type="dxa"/>
            <w:tcBorders>
              <w:top w:val="single" w:sz="4" w:space="0" w:color="auto"/>
              <w:left w:val="single" w:sz="4" w:space="0" w:color="auto"/>
              <w:bottom w:val="single" w:sz="4" w:space="0" w:color="auto"/>
              <w:right w:val="single" w:sz="4" w:space="0" w:color="auto"/>
            </w:tcBorders>
            <w:noWrap/>
            <w:hideMark/>
          </w:tcPr>
          <w:p w14:paraId="5CCA9F08" w14:textId="77777777" w:rsidR="00437C81" w:rsidRPr="001A501A" w:rsidRDefault="00437C81" w:rsidP="00437C81">
            <w:pPr>
              <w:jc w:val="both"/>
              <w:rPr>
                <w:sz w:val="16"/>
                <w:szCs w:val="16"/>
                <w:lang w:val="lt-LT"/>
              </w:rPr>
            </w:pPr>
            <w:r w:rsidRPr="001A501A">
              <w:rPr>
                <w:sz w:val="16"/>
                <w:szCs w:val="16"/>
                <w:lang w:val="lt-LT"/>
              </w:rPr>
              <w:t>3%</w:t>
            </w:r>
          </w:p>
        </w:tc>
        <w:tc>
          <w:tcPr>
            <w:tcW w:w="1275" w:type="dxa"/>
            <w:tcBorders>
              <w:top w:val="single" w:sz="4" w:space="0" w:color="auto"/>
              <w:left w:val="single" w:sz="4" w:space="0" w:color="auto"/>
              <w:bottom w:val="single" w:sz="4" w:space="0" w:color="auto"/>
              <w:right w:val="single" w:sz="4" w:space="0" w:color="auto"/>
            </w:tcBorders>
            <w:noWrap/>
            <w:hideMark/>
          </w:tcPr>
          <w:p w14:paraId="6443DCEE" w14:textId="77777777" w:rsidR="00437C81" w:rsidRPr="001A501A" w:rsidRDefault="00437C81" w:rsidP="00437C81">
            <w:pPr>
              <w:jc w:val="both"/>
              <w:rPr>
                <w:sz w:val="16"/>
                <w:szCs w:val="16"/>
                <w:lang w:val="lt-LT"/>
              </w:rPr>
            </w:pPr>
            <w:r w:rsidRPr="001A501A">
              <w:rPr>
                <w:sz w:val="16"/>
                <w:szCs w:val="16"/>
                <w:lang w:val="lt-LT"/>
              </w:rPr>
              <w:t>1%</w:t>
            </w:r>
          </w:p>
        </w:tc>
        <w:tc>
          <w:tcPr>
            <w:tcW w:w="1418" w:type="dxa"/>
            <w:tcBorders>
              <w:top w:val="single" w:sz="4" w:space="0" w:color="auto"/>
              <w:left w:val="single" w:sz="4" w:space="0" w:color="auto"/>
              <w:bottom w:val="single" w:sz="4" w:space="0" w:color="auto"/>
              <w:right w:val="single" w:sz="4" w:space="0" w:color="auto"/>
            </w:tcBorders>
            <w:noWrap/>
            <w:hideMark/>
          </w:tcPr>
          <w:p w14:paraId="1A7F8D4D" w14:textId="77777777" w:rsidR="00437C81" w:rsidRPr="001A501A" w:rsidRDefault="00437C81" w:rsidP="00437C81">
            <w:pPr>
              <w:jc w:val="both"/>
              <w:rPr>
                <w:sz w:val="16"/>
                <w:szCs w:val="16"/>
                <w:lang w:val="lt-LT"/>
              </w:rPr>
            </w:pPr>
            <w:r w:rsidRPr="001A501A">
              <w:rPr>
                <w:sz w:val="16"/>
                <w:szCs w:val="16"/>
                <w:lang w:val="lt-LT"/>
              </w:rPr>
              <w:t>13%</w:t>
            </w:r>
          </w:p>
        </w:tc>
        <w:tc>
          <w:tcPr>
            <w:tcW w:w="1417" w:type="dxa"/>
            <w:tcBorders>
              <w:top w:val="single" w:sz="4" w:space="0" w:color="auto"/>
              <w:left w:val="single" w:sz="4" w:space="0" w:color="auto"/>
              <w:bottom w:val="single" w:sz="4" w:space="0" w:color="auto"/>
              <w:right w:val="single" w:sz="4" w:space="0" w:color="auto"/>
            </w:tcBorders>
            <w:noWrap/>
            <w:hideMark/>
          </w:tcPr>
          <w:p w14:paraId="2A5C7999" w14:textId="77777777" w:rsidR="00437C81" w:rsidRPr="001A501A" w:rsidRDefault="00437C81" w:rsidP="00437C81">
            <w:pPr>
              <w:jc w:val="both"/>
              <w:rPr>
                <w:sz w:val="16"/>
                <w:szCs w:val="16"/>
                <w:lang w:val="lt-LT"/>
              </w:rPr>
            </w:pPr>
            <w:r w:rsidRPr="001A501A">
              <w:rPr>
                <w:sz w:val="16"/>
                <w:szCs w:val="16"/>
                <w:lang w:val="lt-LT"/>
              </w:rPr>
              <w:t>40%</w:t>
            </w:r>
          </w:p>
        </w:tc>
        <w:tc>
          <w:tcPr>
            <w:tcW w:w="1418" w:type="dxa"/>
            <w:tcBorders>
              <w:top w:val="single" w:sz="4" w:space="0" w:color="auto"/>
              <w:left w:val="single" w:sz="4" w:space="0" w:color="auto"/>
              <w:bottom w:val="single" w:sz="4" w:space="0" w:color="auto"/>
              <w:right w:val="single" w:sz="4" w:space="0" w:color="auto"/>
            </w:tcBorders>
            <w:noWrap/>
            <w:hideMark/>
          </w:tcPr>
          <w:p w14:paraId="38B1A605" w14:textId="77777777" w:rsidR="00437C81" w:rsidRPr="001A501A" w:rsidRDefault="00437C81" w:rsidP="00437C81">
            <w:pPr>
              <w:jc w:val="both"/>
              <w:rPr>
                <w:sz w:val="16"/>
                <w:szCs w:val="16"/>
                <w:lang w:val="lt-LT"/>
              </w:rPr>
            </w:pPr>
            <w:r w:rsidRPr="001A501A">
              <w:rPr>
                <w:sz w:val="16"/>
                <w:szCs w:val="16"/>
                <w:lang w:val="lt-LT"/>
              </w:rPr>
              <w:t>25%</w:t>
            </w:r>
          </w:p>
        </w:tc>
      </w:tr>
      <w:tr w:rsidR="00437C81" w:rsidRPr="001A501A" w14:paraId="3479D62A" w14:textId="77777777" w:rsidTr="005D58B6">
        <w:trPr>
          <w:trHeight w:val="290"/>
        </w:trPr>
        <w:tc>
          <w:tcPr>
            <w:tcW w:w="1384" w:type="dxa"/>
            <w:tcBorders>
              <w:top w:val="single" w:sz="4" w:space="0" w:color="auto"/>
              <w:left w:val="single" w:sz="4" w:space="0" w:color="auto"/>
              <w:bottom w:val="single" w:sz="4" w:space="0" w:color="auto"/>
              <w:right w:val="single" w:sz="4" w:space="0" w:color="auto"/>
            </w:tcBorders>
            <w:hideMark/>
          </w:tcPr>
          <w:p w14:paraId="75D38C5C" w14:textId="77777777" w:rsidR="00437C81" w:rsidRPr="001A501A" w:rsidRDefault="00437C81" w:rsidP="00437C81">
            <w:pPr>
              <w:jc w:val="both"/>
              <w:rPr>
                <w:sz w:val="16"/>
                <w:szCs w:val="16"/>
                <w:lang w:val="lt-LT"/>
              </w:rPr>
            </w:pPr>
            <w:r w:rsidRPr="001A501A">
              <w:rPr>
                <w:sz w:val="16"/>
                <w:szCs w:val="16"/>
                <w:lang w:val="lt-LT"/>
              </w:rPr>
              <w:t>JustEat</w:t>
            </w:r>
          </w:p>
        </w:tc>
        <w:tc>
          <w:tcPr>
            <w:tcW w:w="1418" w:type="dxa"/>
            <w:tcBorders>
              <w:top w:val="single" w:sz="4" w:space="0" w:color="auto"/>
              <w:left w:val="single" w:sz="4" w:space="0" w:color="auto"/>
              <w:bottom w:val="single" w:sz="4" w:space="0" w:color="auto"/>
              <w:right w:val="single" w:sz="4" w:space="0" w:color="auto"/>
            </w:tcBorders>
            <w:noWrap/>
            <w:hideMark/>
          </w:tcPr>
          <w:p w14:paraId="4FBC9D15"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11E30B9E" w14:textId="77777777" w:rsidR="00437C81" w:rsidRPr="001A501A" w:rsidRDefault="00437C81" w:rsidP="00437C81">
            <w:pPr>
              <w:jc w:val="both"/>
              <w:rPr>
                <w:sz w:val="16"/>
                <w:szCs w:val="16"/>
                <w:lang w:val="lt-LT"/>
              </w:rPr>
            </w:pPr>
            <w:r w:rsidRPr="001A501A">
              <w:rPr>
                <w:sz w:val="16"/>
                <w:szCs w:val="16"/>
                <w:lang w:val="lt-LT"/>
              </w:rPr>
              <w:t>0%</w:t>
            </w:r>
          </w:p>
        </w:tc>
        <w:tc>
          <w:tcPr>
            <w:tcW w:w="1418" w:type="dxa"/>
            <w:tcBorders>
              <w:top w:val="single" w:sz="4" w:space="0" w:color="auto"/>
              <w:left w:val="single" w:sz="4" w:space="0" w:color="auto"/>
              <w:bottom w:val="single" w:sz="4" w:space="0" w:color="auto"/>
              <w:right w:val="single" w:sz="4" w:space="0" w:color="auto"/>
            </w:tcBorders>
            <w:noWrap/>
            <w:hideMark/>
          </w:tcPr>
          <w:p w14:paraId="4E416FD5" w14:textId="77777777" w:rsidR="00437C81" w:rsidRPr="001A501A" w:rsidRDefault="00437C81" w:rsidP="00437C81">
            <w:pPr>
              <w:jc w:val="both"/>
              <w:rPr>
                <w:sz w:val="16"/>
                <w:szCs w:val="16"/>
                <w:lang w:val="lt-LT"/>
              </w:rPr>
            </w:pPr>
            <w:r w:rsidRPr="001A501A">
              <w:rPr>
                <w:sz w:val="16"/>
                <w:szCs w:val="16"/>
                <w:lang w:val="lt-LT"/>
              </w:rPr>
              <w:t>1%</w:t>
            </w:r>
          </w:p>
        </w:tc>
        <w:tc>
          <w:tcPr>
            <w:tcW w:w="1417" w:type="dxa"/>
            <w:tcBorders>
              <w:top w:val="single" w:sz="4" w:space="0" w:color="auto"/>
              <w:left w:val="single" w:sz="4" w:space="0" w:color="auto"/>
              <w:bottom w:val="single" w:sz="4" w:space="0" w:color="auto"/>
              <w:right w:val="single" w:sz="4" w:space="0" w:color="auto"/>
            </w:tcBorders>
            <w:noWrap/>
            <w:hideMark/>
          </w:tcPr>
          <w:p w14:paraId="3F6C2A80" w14:textId="77777777" w:rsidR="00437C81" w:rsidRPr="001A501A" w:rsidRDefault="00437C81" w:rsidP="00437C81">
            <w:pPr>
              <w:jc w:val="both"/>
              <w:rPr>
                <w:sz w:val="16"/>
                <w:szCs w:val="16"/>
                <w:lang w:val="lt-LT"/>
              </w:rPr>
            </w:pPr>
            <w:r w:rsidRPr="001A501A">
              <w:rPr>
                <w:sz w:val="16"/>
                <w:szCs w:val="16"/>
                <w:lang w:val="lt-LT"/>
              </w:rPr>
              <w:t>14%</w:t>
            </w:r>
          </w:p>
        </w:tc>
        <w:tc>
          <w:tcPr>
            <w:tcW w:w="1418" w:type="dxa"/>
            <w:tcBorders>
              <w:top w:val="single" w:sz="4" w:space="0" w:color="auto"/>
              <w:left w:val="single" w:sz="4" w:space="0" w:color="auto"/>
              <w:bottom w:val="single" w:sz="4" w:space="0" w:color="auto"/>
              <w:right w:val="single" w:sz="4" w:space="0" w:color="auto"/>
            </w:tcBorders>
            <w:noWrap/>
            <w:hideMark/>
          </w:tcPr>
          <w:p w14:paraId="33A74E76" w14:textId="77777777" w:rsidR="00437C81" w:rsidRPr="001A501A" w:rsidRDefault="00437C81" w:rsidP="00437C81">
            <w:pPr>
              <w:jc w:val="both"/>
              <w:rPr>
                <w:sz w:val="16"/>
                <w:szCs w:val="16"/>
                <w:lang w:val="lt-LT"/>
              </w:rPr>
            </w:pPr>
            <w:r w:rsidRPr="001A501A">
              <w:rPr>
                <w:sz w:val="16"/>
                <w:szCs w:val="16"/>
                <w:lang w:val="lt-LT"/>
              </w:rPr>
              <w:t>30%</w:t>
            </w:r>
          </w:p>
        </w:tc>
      </w:tr>
      <w:tr w:rsidR="00437C81" w:rsidRPr="001A501A" w14:paraId="2E2E4C05" w14:textId="77777777" w:rsidTr="005D58B6">
        <w:trPr>
          <w:trHeight w:val="290"/>
        </w:trPr>
        <w:tc>
          <w:tcPr>
            <w:tcW w:w="1384" w:type="dxa"/>
            <w:tcBorders>
              <w:top w:val="single" w:sz="4" w:space="0" w:color="auto"/>
              <w:left w:val="single" w:sz="4" w:space="0" w:color="auto"/>
              <w:bottom w:val="single" w:sz="4" w:space="0" w:color="auto"/>
              <w:right w:val="single" w:sz="4" w:space="0" w:color="auto"/>
            </w:tcBorders>
            <w:hideMark/>
          </w:tcPr>
          <w:p w14:paraId="4119E62B" w14:textId="77777777" w:rsidR="00437C81" w:rsidRPr="001A501A" w:rsidRDefault="00437C81" w:rsidP="00437C81">
            <w:pPr>
              <w:jc w:val="both"/>
              <w:rPr>
                <w:sz w:val="16"/>
                <w:szCs w:val="16"/>
                <w:lang w:val="lt-LT"/>
              </w:rPr>
            </w:pPr>
            <w:r w:rsidRPr="001A501A">
              <w:rPr>
                <w:sz w:val="16"/>
                <w:szCs w:val="16"/>
                <w:lang w:val="lt-LT"/>
              </w:rPr>
              <w:t>TaxiEU</w:t>
            </w:r>
          </w:p>
        </w:tc>
        <w:tc>
          <w:tcPr>
            <w:tcW w:w="1418" w:type="dxa"/>
            <w:tcBorders>
              <w:top w:val="single" w:sz="4" w:space="0" w:color="auto"/>
              <w:left w:val="single" w:sz="4" w:space="0" w:color="auto"/>
              <w:bottom w:val="single" w:sz="4" w:space="0" w:color="auto"/>
              <w:right w:val="single" w:sz="4" w:space="0" w:color="auto"/>
            </w:tcBorders>
            <w:noWrap/>
            <w:hideMark/>
          </w:tcPr>
          <w:p w14:paraId="199FE274"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25BF4606" w14:textId="77777777" w:rsidR="00437C81" w:rsidRPr="001A501A" w:rsidRDefault="00437C81" w:rsidP="00437C81">
            <w:pPr>
              <w:jc w:val="both"/>
              <w:rPr>
                <w:sz w:val="16"/>
                <w:szCs w:val="16"/>
                <w:lang w:val="lt-LT"/>
              </w:rPr>
            </w:pPr>
            <w:r w:rsidRPr="001A501A">
              <w:rPr>
                <w:sz w:val="16"/>
                <w:szCs w:val="16"/>
                <w:lang w:val="lt-LT"/>
              </w:rPr>
              <w:t>0%</w:t>
            </w:r>
          </w:p>
        </w:tc>
        <w:tc>
          <w:tcPr>
            <w:tcW w:w="1418" w:type="dxa"/>
            <w:tcBorders>
              <w:top w:val="single" w:sz="4" w:space="0" w:color="auto"/>
              <w:left w:val="single" w:sz="4" w:space="0" w:color="auto"/>
              <w:bottom w:val="single" w:sz="4" w:space="0" w:color="auto"/>
              <w:right w:val="single" w:sz="4" w:space="0" w:color="auto"/>
            </w:tcBorders>
            <w:noWrap/>
            <w:hideMark/>
          </w:tcPr>
          <w:p w14:paraId="35EE0B67" w14:textId="77777777" w:rsidR="00437C81" w:rsidRPr="001A501A" w:rsidRDefault="00437C81" w:rsidP="00437C81">
            <w:pPr>
              <w:jc w:val="both"/>
              <w:rPr>
                <w:sz w:val="16"/>
                <w:szCs w:val="16"/>
                <w:lang w:val="lt-LT"/>
              </w:rPr>
            </w:pPr>
            <w:r w:rsidRPr="001A501A">
              <w:rPr>
                <w:sz w:val="16"/>
                <w:szCs w:val="16"/>
                <w:lang w:val="lt-LT"/>
              </w:rPr>
              <w:t>1%</w:t>
            </w:r>
          </w:p>
        </w:tc>
        <w:tc>
          <w:tcPr>
            <w:tcW w:w="1417" w:type="dxa"/>
            <w:tcBorders>
              <w:top w:val="single" w:sz="4" w:space="0" w:color="auto"/>
              <w:left w:val="single" w:sz="4" w:space="0" w:color="auto"/>
              <w:bottom w:val="single" w:sz="4" w:space="0" w:color="auto"/>
              <w:right w:val="single" w:sz="4" w:space="0" w:color="auto"/>
            </w:tcBorders>
            <w:noWrap/>
            <w:hideMark/>
          </w:tcPr>
          <w:p w14:paraId="0838433E" w14:textId="77777777" w:rsidR="00437C81" w:rsidRPr="001A501A" w:rsidRDefault="00437C81" w:rsidP="00437C81">
            <w:pPr>
              <w:jc w:val="both"/>
              <w:rPr>
                <w:sz w:val="16"/>
                <w:szCs w:val="16"/>
                <w:lang w:val="lt-LT"/>
              </w:rPr>
            </w:pPr>
            <w:r w:rsidRPr="001A501A">
              <w:rPr>
                <w:sz w:val="16"/>
                <w:szCs w:val="16"/>
                <w:lang w:val="lt-LT"/>
              </w:rPr>
              <w:t>16%</w:t>
            </w:r>
          </w:p>
        </w:tc>
        <w:tc>
          <w:tcPr>
            <w:tcW w:w="1418" w:type="dxa"/>
            <w:tcBorders>
              <w:top w:val="single" w:sz="4" w:space="0" w:color="auto"/>
              <w:left w:val="single" w:sz="4" w:space="0" w:color="auto"/>
              <w:bottom w:val="single" w:sz="4" w:space="0" w:color="auto"/>
              <w:right w:val="single" w:sz="4" w:space="0" w:color="auto"/>
            </w:tcBorders>
            <w:noWrap/>
            <w:hideMark/>
          </w:tcPr>
          <w:p w14:paraId="7178464F" w14:textId="77777777" w:rsidR="00437C81" w:rsidRPr="001A501A" w:rsidRDefault="00437C81" w:rsidP="00437C81">
            <w:pPr>
              <w:jc w:val="both"/>
              <w:rPr>
                <w:sz w:val="16"/>
                <w:szCs w:val="16"/>
                <w:lang w:val="lt-LT"/>
              </w:rPr>
            </w:pPr>
            <w:r w:rsidRPr="001A501A">
              <w:rPr>
                <w:sz w:val="16"/>
                <w:szCs w:val="16"/>
                <w:lang w:val="lt-LT"/>
              </w:rPr>
              <w:t>40%</w:t>
            </w:r>
          </w:p>
        </w:tc>
      </w:tr>
      <w:tr w:rsidR="00437C81" w:rsidRPr="001A501A" w14:paraId="2E79C95D" w14:textId="77777777" w:rsidTr="005D58B6">
        <w:trPr>
          <w:trHeight w:val="290"/>
        </w:trPr>
        <w:tc>
          <w:tcPr>
            <w:tcW w:w="1384" w:type="dxa"/>
            <w:tcBorders>
              <w:top w:val="single" w:sz="4" w:space="0" w:color="auto"/>
              <w:left w:val="single" w:sz="4" w:space="0" w:color="auto"/>
              <w:bottom w:val="single" w:sz="4" w:space="0" w:color="auto"/>
              <w:right w:val="single" w:sz="4" w:space="0" w:color="auto"/>
            </w:tcBorders>
            <w:hideMark/>
          </w:tcPr>
          <w:p w14:paraId="41273774" w14:textId="77777777" w:rsidR="00437C81" w:rsidRPr="001A501A" w:rsidRDefault="00437C81" w:rsidP="00437C81">
            <w:pPr>
              <w:jc w:val="both"/>
              <w:rPr>
                <w:sz w:val="16"/>
                <w:szCs w:val="16"/>
                <w:lang w:val="lt-LT"/>
              </w:rPr>
            </w:pPr>
            <w:r w:rsidRPr="001A501A">
              <w:rPr>
                <w:sz w:val="16"/>
                <w:szCs w:val="16"/>
                <w:lang w:val="lt-LT"/>
              </w:rPr>
              <w:t>Uber</w:t>
            </w:r>
          </w:p>
        </w:tc>
        <w:tc>
          <w:tcPr>
            <w:tcW w:w="1418" w:type="dxa"/>
            <w:tcBorders>
              <w:top w:val="single" w:sz="4" w:space="0" w:color="auto"/>
              <w:left w:val="single" w:sz="4" w:space="0" w:color="auto"/>
              <w:bottom w:val="single" w:sz="4" w:space="0" w:color="auto"/>
              <w:right w:val="single" w:sz="4" w:space="0" w:color="auto"/>
            </w:tcBorders>
            <w:noWrap/>
            <w:hideMark/>
          </w:tcPr>
          <w:p w14:paraId="18873C9A"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172CA329" w14:textId="77777777" w:rsidR="00437C81" w:rsidRPr="001A501A" w:rsidRDefault="00437C81" w:rsidP="00437C81">
            <w:pPr>
              <w:jc w:val="both"/>
              <w:rPr>
                <w:sz w:val="16"/>
                <w:szCs w:val="16"/>
                <w:lang w:val="lt-LT"/>
              </w:rPr>
            </w:pPr>
            <w:r w:rsidRPr="001A501A">
              <w:rPr>
                <w:sz w:val="16"/>
                <w:szCs w:val="16"/>
                <w:lang w:val="lt-LT"/>
              </w:rPr>
              <w:t>0%</w:t>
            </w:r>
          </w:p>
        </w:tc>
        <w:tc>
          <w:tcPr>
            <w:tcW w:w="1418" w:type="dxa"/>
            <w:tcBorders>
              <w:top w:val="single" w:sz="4" w:space="0" w:color="auto"/>
              <w:left w:val="single" w:sz="4" w:space="0" w:color="auto"/>
              <w:bottom w:val="single" w:sz="4" w:space="0" w:color="auto"/>
              <w:right w:val="single" w:sz="4" w:space="0" w:color="auto"/>
            </w:tcBorders>
            <w:noWrap/>
            <w:hideMark/>
          </w:tcPr>
          <w:p w14:paraId="267C0CC0" w14:textId="77777777" w:rsidR="00437C81" w:rsidRPr="001A501A" w:rsidRDefault="00437C81" w:rsidP="00437C81">
            <w:pPr>
              <w:jc w:val="both"/>
              <w:rPr>
                <w:sz w:val="16"/>
                <w:szCs w:val="16"/>
                <w:lang w:val="lt-LT"/>
              </w:rPr>
            </w:pPr>
            <w:r w:rsidRPr="001A501A">
              <w:rPr>
                <w:sz w:val="16"/>
                <w:szCs w:val="16"/>
                <w:lang w:val="lt-LT"/>
              </w:rPr>
              <w:t>1%</w:t>
            </w:r>
          </w:p>
        </w:tc>
        <w:tc>
          <w:tcPr>
            <w:tcW w:w="1417" w:type="dxa"/>
            <w:tcBorders>
              <w:top w:val="single" w:sz="4" w:space="0" w:color="auto"/>
              <w:left w:val="single" w:sz="4" w:space="0" w:color="auto"/>
              <w:bottom w:val="single" w:sz="4" w:space="0" w:color="auto"/>
              <w:right w:val="single" w:sz="4" w:space="0" w:color="auto"/>
            </w:tcBorders>
            <w:noWrap/>
            <w:hideMark/>
          </w:tcPr>
          <w:p w14:paraId="0001E5B7" w14:textId="77777777" w:rsidR="00437C81" w:rsidRPr="001A501A" w:rsidRDefault="00437C81" w:rsidP="00437C81">
            <w:pPr>
              <w:jc w:val="both"/>
              <w:rPr>
                <w:sz w:val="16"/>
                <w:szCs w:val="16"/>
                <w:lang w:val="lt-LT"/>
              </w:rPr>
            </w:pPr>
            <w:r w:rsidRPr="001A501A">
              <w:rPr>
                <w:sz w:val="16"/>
                <w:szCs w:val="16"/>
                <w:lang w:val="lt-LT"/>
              </w:rPr>
              <w:t>21%</w:t>
            </w:r>
          </w:p>
        </w:tc>
        <w:tc>
          <w:tcPr>
            <w:tcW w:w="1418" w:type="dxa"/>
            <w:tcBorders>
              <w:top w:val="single" w:sz="4" w:space="0" w:color="auto"/>
              <w:left w:val="single" w:sz="4" w:space="0" w:color="auto"/>
              <w:bottom w:val="single" w:sz="4" w:space="0" w:color="auto"/>
              <w:right w:val="single" w:sz="4" w:space="0" w:color="auto"/>
            </w:tcBorders>
            <w:noWrap/>
            <w:hideMark/>
          </w:tcPr>
          <w:p w14:paraId="63D6474A" w14:textId="77777777" w:rsidR="00437C81" w:rsidRPr="001A501A" w:rsidRDefault="00437C81" w:rsidP="00437C81">
            <w:pPr>
              <w:jc w:val="both"/>
              <w:rPr>
                <w:sz w:val="16"/>
                <w:szCs w:val="16"/>
                <w:lang w:val="lt-LT"/>
              </w:rPr>
            </w:pPr>
            <w:r w:rsidRPr="001A501A">
              <w:rPr>
                <w:sz w:val="16"/>
                <w:szCs w:val="16"/>
                <w:lang w:val="lt-LT"/>
              </w:rPr>
              <w:t>70%</w:t>
            </w:r>
          </w:p>
        </w:tc>
      </w:tr>
      <w:tr w:rsidR="00437C81" w:rsidRPr="001A501A" w14:paraId="077E772A" w14:textId="77777777" w:rsidTr="005D58B6">
        <w:trPr>
          <w:trHeight w:val="290"/>
        </w:trPr>
        <w:tc>
          <w:tcPr>
            <w:tcW w:w="1384" w:type="dxa"/>
            <w:tcBorders>
              <w:top w:val="single" w:sz="4" w:space="0" w:color="auto"/>
              <w:left w:val="single" w:sz="4" w:space="0" w:color="auto"/>
              <w:bottom w:val="single" w:sz="4" w:space="0" w:color="auto"/>
              <w:right w:val="single" w:sz="4" w:space="0" w:color="auto"/>
            </w:tcBorders>
            <w:hideMark/>
          </w:tcPr>
          <w:p w14:paraId="112EB035" w14:textId="77777777" w:rsidR="00437C81" w:rsidRPr="001A501A" w:rsidRDefault="00437C81" w:rsidP="00437C81">
            <w:pPr>
              <w:jc w:val="both"/>
              <w:rPr>
                <w:sz w:val="16"/>
                <w:szCs w:val="16"/>
                <w:lang w:val="lt-LT"/>
              </w:rPr>
            </w:pPr>
            <w:r w:rsidRPr="001A501A">
              <w:rPr>
                <w:sz w:val="16"/>
                <w:szCs w:val="16"/>
                <w:lang w:val="lt-LT"/>
              </w:rPr>
              <w:t>Wolt</w:t>
            </w:r>
          </w:p>
        </w:tc>
        <w:tc>
          <w:tcPr>
            <w:tcW w:w="1418" w:type="dxa"/>
            <w:tcBorders>
              <w:top w:val="single" w:sz="4" w:space="0" w:color="auto"/>
              <w:left w:val="single" w:sz="4" w:space="0" w:color="auto"/>
              <w:bottom w:val="single" w:sz="4" w:space="0" w:color="auto"/>
              <w:right w:val="single" w:sz="4" w:space="0" w:color="auto"/>
            </w:tcBorders>
            <w:noWrap/>
            <w:hideMark/>
          </w:tcPr>
          <w:p w14:paraId="472A964E" w14:textId="77777777" w:rsidR="00437C81" w:rsidRPr="001A501A" w:rsidRDefault="00437C81" w:rsidP="00437C81">
            <w:pPr>
              <w:jc w:val="both"/>
              <w:rPr>
                <w:sz w:val="16"/>
                <w:szCs w:val="16"/>
                <w:lang w:val="lt-LT"/>
              </w:rPr>
            </w:pPr>
            <w:r w:rsidRPr="001A501A">
              <w:rPr>
                <w:sz w:val="16"/>
                <w:szCs w:val="16"/>
                <w:lang w:val="lt-LT"/>
              </w:rPr>
              <w:t>0%</w:t>
            </w:r>
          </w:p>
        </w:tc>
        <w:tc>
          <w:tcPr>
            <w:tcW w:w="1275" w:type="dxa"/>
            <w:tcBorders>
              <w:top w:val="single" w:sz="4" w:space="0" w:color="auto"/>
              <w:left w:val="single" w:sz="4" w:space="0" w:color="auto"/>
              <w:bottom w:val="single" w:sz="4" w:space="0" w:color="auto"/>
              <w:right w:val="single" w:sz="4" w:space="0" w:color="auto"/>
            </w:tcBorders>
            <w:noWrap/>
            <w:hideMark/>
          </w:tcPr>
          <w:p w14:paraId="47D4F8E4" w14:textId="77777777" w:rsidR="00437C81" w:rsidRPr="001A501A" w:rsidRDefault="00437C81" w:rsidP="00437C81">
            <w:pPr>
              <w:jc w:val="both"/>
              <w:rPr>
                <w:sz w:val="16"/>
                <w:szCs w:val="16"/>
                <w:lang w:val="lt-LT"/>
              </w:rPr>
            </w:pPr>
            <w:r w:rsidRPr="001A501A">
              <w:rPr>
                <w:sz w:val="16"/>
                <w:szCs w:val="16"/>
                <w:lang w:val="lt-LT"/>
              </w:rPr>
              <w:t>0%</w:t>
            </w:r>
          </w:p>
        </w:tc>
        <w:tc>
          <w:tcPr>
            <w:tcW w:w="1418" w:type="dxa"/>
            <w:tcBorders>
              <w:top w:val="single" w:sz="4" w:space="0" w:color="auto"/>
              <w:left w:val="single" w:sz="4" w:space="0" w:color="auto"/>
              <w:bottom w:val="single" w:sz="4" w:space="0" w:color="auto"/>
              <w:right w:val="single" w:sz="4" w:space="0" w:color="auto"/>
            </w:tcBorders>
            <w:noWrap/>
            <w:hideMark/>
          </w:tcPr>
          <w:p w14:paraId="505D1267" w14:textId="77777777" w:rsidR="00437C81" w:rsidRPr="001A501A" w:rsidRDefault="00437C81" w:rsidP="00437C81">
            <w:pPr>
              <w:jc w:val="both"/>
              <w:rPr>
                <w:sz w:val="16"/>
                <w:szCs w:val="16"/>
                <w:lang w:val="lt-LT"/>
              </w:rPr>
            </w:pPr>
            <w:r w:rsidRPr="001A501A">
              <w:rPr>
                <w:sz w:val="16"/>
                <w:szCs w:val="16"/>
                <w:lang w:val="lt-LT"/>
              </w:rPr>
              <w:t>1%</w:t>
            </w:r>
          </w:p>
        </w:tc>
        <w:tc>
          <w:tcPr>
            <w:tcW w:w="1417" w:type="dxa"/>
            <w:tcBorders>
              <w:top w:val="single" w:sz="4" w:space="0" w:color="auto"/>
              <w:left w:val="single" w:sz="4" w:space="0" w:color="auto"/>
              <w:bottom w:val="single" w:sz="4" w:space="0" w:color="auto"/>
              <w:right w:val="single" w:sz="4" w:space="0" w:color="auto"/>
            </w:tcBorders>
            <w:noWrap/>
            <w:hideMark/>
          </w:tcPr>
          <w:p w14:paraId="1D97CF83" w14:textId="77777777" w:rsidR="00437C81" w:rsidRPr="001A501A" w:rsidRDefault="00437C81" w:rsidP="00437C81">
            <w:pPr>
              <w:jc w:val="both"/>
              <w:rPr>
                <w:sz w:val="16"/>
                <w:szCs w:val="16"/>
                <w:lang w:val="lt-LT"/>
              </w:rPr>
            </w:pPr>
            <w:r w:rsidRPr="001A501A">
              <w:rPr>
                <w:sz w:val="16"/>
                <w:szCs w:val="16"/>
                <w:lang w:val="lt-LT"/>
              </w:rPr>
              <w:t>15%</w:t>
            </w:r>
          </w:p>
        </w:tc>
        <w:tc>
          <w:tcPr>
            <w:tcW w:w="1418" w:type="dxa"/>
            <w:tcBorders>
              <w:top w:val="single" w:sz="4" w:space="0" w:color="auto"/>
              <w:left w:val="single" w:sz="4" w:space="0" w:color="auto"/>
              <w:bottom w:val="single" w:sz="4" w:space="0" w:color="auto"/>
              <w:right w:val="single" w:sz="4" w:space="0" w:color="auto"/>
            </w:tcBorders>
            <w:noWrap/>
            <w:hideMark/>
          </w:tcPr>
          <w:p w14:paraId="6400A31D" w14:textId="77777777" w:rsidR="00437C81" w:rsidRPr="001A501A" w:rsidRDefault="00437C81" w:rsidP="00437C81">
            <w:pPr>
              <w:jc w:val="both"/>
              <w:rPr>
                <w:sz w:val="16"/>
                <w:szCs w:val="16"/>
                <w:lang w:val="lt-LT"/>
              </w:rPr>
            </w:pPr>
            <w:r w:rsidRPr="001A501A">
              <w:rPr>
                <w:sz w:val="16"/>
                <w:szCs w:val="16"/>
                <w:lang w:val="lt-LT"/>
              </w:rPr>
              <w:t>30%</w:t>
            </w:r>
          </w:p>
        </w:tc>
      </w:tr>
    </w:tbl>
    <w:p w14:paraId="19AE41C1" w14:textId="77777777" w:rsidR="00437C81" w:rsidRPr="001A501A" w:rsidRDefault="00437C81" w:rsidP="00437C81">
      <w:pPr>
        <w:jc w:val="both"/>
        <w:rPr>
          <w:rFonts w:ascii="Times New Roman" w:hAnsi="Times New Roman" w:cs="Times New Roman"/>
          <w:sz w:val="20"/>
          <w:szCs w:val="24"/>
          <w:lang w:val="en-US"/>
        </w:rPr>
      </w:pPr>
      <w:r w:rsidRPr="001A501A">
        <w:rPr>
          <w:rFonts w:ascii="Times New Roman" w:hAnsi="Times New Roman" w:cs="Times New Roman"/>
          <w:sz w:val="20"/>
          <w:szCs w:val="24"/>
          <w:lang w:val="en-US"/>
        </w:rPr>
        <w:t>Note: the table includes cities in EU-27 for which population sizes could be identified from the World Cities database.</w:t>
      </w:r>
    </w:p>
    <w:p w14:paraId="4D1D4521" w14:textId="77777777" w:rsidR="003376DB" w:rsidRPr="001A501A" w:rsidRDefault="00437C81" w:rsidP="00437C81">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Furthermore, it is important to consider how many people in cities of different size rely on platforms for income. To answer this question, people working through platforms identified in the PPMI 2021 survey by the city where they are based</w:t>
      </w:r>
      <w:r w:rsidR="005D58B6" w:rsidRPr="001A501A">
        <w:rPr>
          <w:rFonts w:ascii="Times New Roman" w:hAnsi="Times New Roman" w:cs="Times New Roman"/>
          <w:sz w:val="24"/>
          <w:szCs w:val="24"/>
          <w:lang w:val="en-US"/>
        </w:rPr>
        <w:t xml:space="preserve"> were geographically located on an EU map (see Figure C</w:t>
      </w:r>
      <w:r w:rsidRPr="001A501A">
        <w:rPr>
          <w:rFonts w:ascii="Times New Roman" w:hAnsi="Times New Roman" w:cs="Times New Roman"/>
          <w:sz w:val="24"/>
          <w:szCs w:val="24"/>
          <w:lang w:val="en-US"/>
        </w:rPr>
        <w:t xml:space="preserve"> below). </w:t>
      </w:r>
    </w:p>
    <w:p w14:paraId="76F1EFC8" w14:textId="77777777" w:rsidR="00437C81" w:rsidRPr="001A501A" w:rsidRDefault="00437C81" w:rsidP="00437C81">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 xml:space="preserve">The map shows that most of the people who work through platforms are concentrated in larger cities. More specifically, of the respondents who provide on-location services and whose city populations could be identified using the World Cities database mentioned above, 28% were based in cities with up to 100,000 </w:t>
      </w:r>
      <w:r w:rsidR="003376DB" w:rsidRPr="001A501A">
        <w:rPr>
          <w:rFonts w:ascii="Times New Roman" w:hAnsi="Times New Roman" w:cs="Times New Roman"/>
          <w:sz w:val="24"/>
          <w:szCs w:val="24"/>
          <w:lang w:val="en-US"/>
        </w:rPr>
        <w:t>inhabitant</w:t>
      </w:r>
      <w:r w:rsidRPr="001A501A">
        <w:rPr>
          <w:rFonts w:ascii="Times New Roman" w:hAnsi="Times New Roman" w:cs="Times New Roman"/>
          <w:sz w:val="24"/>
          <w:szCs w:val="24"/>
          <w:lang w:val="en-US"/>
        </w:rPr>
        <w:t>s, while th</w:t>
      </w:r>
      <w:r w:rsidR="003376DB" w:rsidRPr="001A501A">
        <w:rPr>
          <w:rFonts w:ascii="Times New Roman" w:hAnsi="Times New Roman" w:cs="Times New Roman"/>
          <w:sz w:val="24"/>
          <w:szCs w:val="24"/>
          <w:lang w:val="en-US"/>
        </w:rPr>
        <w:t xml:space="preserve">e remaining 72% were </w:t>
      </w:r>
      <w:r w:rsidRPr="001A501A">
        <w:rPr>
          <w:rFonts w:ascii="Times New Roman" w:hAnsi="Times New Roman" w:cs="Times New Roman"/>
          <w:sz w:val="24"/>
          <w:szCs w:val="24"/>
          <w:lang w:val="en-US"/>
        </w:rPr>
        <w:t xml:space="preserve">in larger cities. </w:t>
      </w:r>
    </w:p>
    <w:p w14:paraId="3A88C1F8" w14:textId="77777777" w:rsidR="00437C81" w:rsidRPr="001A501A" w:rsidRDefault="003376DB" w:rsidP="00437C81">
      <w:pPr>
        <w:pStyle w:val="Caption"/>
        <w:jc w:val="both"/>
        <w:rPr>
          <w:rFonts w:ascii="Times New Roman" w:hAnsi="Times New Roman"/>
          <w:sz w:val="24"/>
        </w:rPr>
      </w:pPr>
      <w:r w:rsidRPr="001A501A">
        <w:rPr>
          <w:rFonts w:ascii="Times New Roman" w:hAnsi="Times New Roman"/>
          <w:noProof/>
        </w:rPr>
        <w:drawing>
          <wp:anchor distT="0" distB="0" distL="114300" distR="114300" simplePos="0" relativeHeight="251653632" behindDoc="1" locked="0" layoutInCell="1" allowOverlap="1" wp14:anchorId="0EBE75F8" wp14:editId="0002195B">
            <wp:simplePos x="0" y="0"/>
            <wp:positionH relativeFrom="column">
              <wp:posOffset>41910</wp:posOffset>
            </wp:positionH>
            <wp:positionV relativeFrom="paragraph">
              <wp:posOffset>513715</wp:posOffset>
            </wp:positionV>
            <wp:extent cx="6083300" cy="4298950"/>
            <wp:effectExtent l="0" t="0" r="0" b="6350"/>
            <wp:wrapTight wrapText="bothSides">
              <wp:wrapPolygon edited="0">
                <wp:start x="0" y="0"/>
                <wp:lineTo x="0" y="21536"/>
                <wp:lineTo x="21510" y="21536"/>
                <wp:lineTo x="21510" y="0"/>
                <wp:lineTo x="0" y="0"/>
              </wp:wrapPolygon>
            </wp:wrapTight>
            <wp:docPr id="14" name="Picture 14" descr="Map&#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6083300" cy="4298950"/>
                    </a:xfrm>
                    <a:prstGeom prst="rect">
                      <a:avLst/>
                    </a:prstGeom>
                  </pic:spPr>
                </pic:pic>
              </a:graphicData>
            </a:graphic>
            <wp14:sizeRelH relativeFrom="margin">
              <wp14:pctWidth>0</wp14:pctWidth>
            </wp14:sizeRelH>
            <wp14:sizeRelV relativeFrom="margin">
              <wp14:pctHeight>0</wp14:pctHeight>
            </wp14:sizeRelV>
          </wp:anchor>
        </w:drawing>
      </w:r>
      <w:r w:rsidR="00437C81" w:rsidRPr="001A501A">
        <w:rPr>
          <w:rFonts w:ascii="Times New Roman" w:hAnsi="Times New Roman"/>
          <w:sz w:val="24"/>
        </w:rPr>
        <w:t xml:space="preserve">Figure </w:t>
      </w:r>
      <w:r w:rsidRPr="001A501A">
        <w:rPr>
          <w:rFonts w:ascii="Times New Roman" w:hAnsi="Times New Roman"/>
          <w:sz w:val="24"/>
        </w:rPr>
        <w:t>C</w:t>
      </w:r>
      <w:r w:rsidR="00437C81" w:rsidRPr="001A501A">
        <w:rPr>
          <w:rFonts w:ascii="Times New Roman" w:hAnsi="Times New Roman"/>
          <w:sz w:val="24"/>
        </w:rPr>
        <w:t xml:space="preserve">. Distribution of people working through on-location platforms in </w:t>
      </w:r>
      <w:r w:rsidRPr="001A501A">
        <w:rPr>
          <w:rFonts w:ascii="Times New Roman" w:hAnsi="Times New Roman"/>
          <w:sz w:val="24"/>
        </w:rPr>
        <w:t xml:space="preserve">the </w:t>
      </w:r>
      <w:r w:rsidR="00437C81" w:rsidRPr="001A501A">
        <w:rPr>
          <w:rFonts w:ascii="Times New Roman" w:hAnsi="Times New Roman"/>
          <w:sz w:val="24"/>
        </w:rPr>
        <w:t>PPMI 2021 survey countries</w:t>
      </w:r>
      <w:r w:rsidRPr="001A501A">
        <w:rPr>
          <w:rFonts w:ascii="Times New Roman" w:hAnsi="Times New Roman"/>
          <w:sz w:val="24"/>
        </w:rPr>
        <w:t>, in the EU</w:t>
      </w:r>
    </w:p>
    <w:p w14:paraId="2B8619BE" w14:textId="77777777" w:rsidR="00437C81" w:rsidRPr="001A501A" w:rsidRDefault="00437C81" w:rsidP="00437C81">
      <w:pPr>
        <w:spacing w:after="0"/>
        <w:jc w:val="both"/>
        <w:rPr>
          <w:rFonts w:ascii="Times New Roman" w:hAnsi="Times New Roman" w:cs="Times New Roman"/>
          <w:sz w:val="24"/>
          <w:szCs w:val="24"/>
          <w:lang w:val="en-GB"/>
        </w:rPr>
      </w:pPr>
    </w:p>
    <w:p w14:paraId="52964EE9" w14:textId="77777777" w:rsidR="00142B85" w:rsidRPr="001A501A" w:rsidRDefault="00142B85" w:rsidP="00437C81">
      <w:pPr>
        <w:pStyle w:val="Body"/>
        <w:rPr>
          <w:rFonts w:ascii="Times New Roman" w:hAnsi="Times New Roman" w:cs="Times New Roman"/>
          <w:lang w:val="en-US"/>
        </w:rPr>
      </w:pPr>
    </w:p>
    <w:p w14:paraId="6B5E2605" w14:textId="77777777" w:rsidR="003376DB" w:rsidRPr="001A501A" w:rsidRDefault="003376DB" w:rsidP="00437C81">
      <w:pPr>
        <w:pStyle w:val="Body"/>
        <w:rPr>
          <w:rFonts w:ascii="Times New Roman" w:hAnsi="Times New Roman" w:cs="Times New Roman"/>
          <w:lang w:val="en-US"/>
        </w:rPr>
      </w:pPr>
    </w:p>
    <w:p w14:paraId="15E584CE" w14:textId="77777777" w:rsidR="003376DB" w:rsidRPr="001A501A" w:rsidRDefault="003376DB" w:rsidP="00437C81">
      <w:pPr>
        <w:pStyle w:val="Body"/>
        <w:rPr>
          <w:rFonts w:ascii="Times New Roman" w:hAnsi="Times New Roman" w:cs="Times New Roman"/>
          <w:lang w:val="en-US"/>
        </w:rPr>
      </w:pPr>
    </w:p>
    <w:p w14:paraId="21249766" w14:textId="77777777" w:rsidR="003376DB" w:rsidRPr="001A501A" w:rsidRDefault="003376DB" w:rsidP="00437C81">
      <w:pPr>
        <w:pStyle w:val="Body"/>
        <w:rPr>
          <w:rFonts w:ascii="Times New Roman" w:hAnsi="Times New Roman" w:cs="Times New Roman"/>
          <w:lang w:val="en-US"/>
        </w:rPr>
      </w:pPr>
    </w:p>
    <w:p w14:paraId="13D0DF40" w14:textId="77777777" w:rsidR="003376DB" w:rsidRPr="001A501A" w:rsidRDefault="003376DB" w:rsidP="00437C81">
      <w:pPr>
        <w:pStyle w:val="Body"/>
        <w:rPr>
          <w:rFonts w:ascii="Times New Roman" w:hAnsi="Times New Roman" w:cs="Times New Roman"/>
          <w:lang w:val="en-US"/>
        </w:rPr>
      </w:pPr>
    </w:p>
    <w:p w14:paraId="4F1160C2" w14:textId="77777777" w:rsidR="003376DB" w:rsidRPr="001A501A" w:rsidRDefault="003376DB" w:rsidP="00437C81">
      <w:pPr>
        <w:pStyle w:val="Body"/>
        <w:rPr>
          <w:rFonts w:ascii="Times New Roman" w:hAnsi="Times New Roman" w:cs="Times New Roman"/>
          <w:lang w:val="en-US"/>
        </w:rPr>
      </w:pPr>
    </w:p>
    <w:p w14:paraId="68B9C964" w14:textId="77777777" w:rsidR="003376DB" w:rsidRPr="001A501A" w:rsidRDefault="003376DB" w:rsidP="00437C81">
      <w:pPr>
        <w:pStyle w:val="Body"/>
        <w:rPr>
          <w:rFonts w:ascii="Times New Roman" w:hAnsi="Times New Roman" w:cs="Times New Roman"/>
          <w:lang w:val="en-US"/>
        </w:rPr>
      </w:pPr>
    </w:p>
    <w:p w14:paraId="3A6FF624" w14:textId="77777777" w:rsidR="003376DB" w:rsidRPr="001A501A" w:rsidRDefault="003376DB" w:rsidP="00437C81">
      <w:pPr>
        <w:pStyle w:val="Body"/>
        <w:rPr>
          <w:rFonts w:ascii="Times New Roman" w:hAnsi="Times New Roman" w:cs="Times New Roman"/>
          <w:lang w:val="en-US"/>
        </w:rPr>
      </w:pPr>
    </w:p>
    <w:p w14:paraId="7442A3BC" w14:textId="77777777" w:rsidR="003376DB" w:rsidRPr="001A501A" w:rsidRDefault="003376DB" w:rsidP="00437C81">
      <w:pPr>
        <w:pStyle w:val="Body"/>
        <w:rPr>
          <w:rFonts w:ascii="Times New Roman" w:hAnsi="Times New Roman" w:cs="Times New Roman"/>
          <w:lang w:val="en-US"/>
        </w:rPr>
      </w:pPr>
    </w:p>
    <w:p w14:paraId="3B904946" w14:textId="77777777" w:rsidR="003376DB" w:rsidRPr="001A501A" w:rsidRDefault="003376DB" w:rsidP="00437C81">
      <w:pPr>
        <w:pStyle w:val="Body"/>
        <w:rPr>
          <w:rFonts w:ascii="Times New Roman" w:hAnsi="Times New Roman" w:cs="Times New Roman"/>
          <w:lang w:val="en-US"/>
        </w:rPr>
      </w:pPr>
    </w:p>
    <w:p w14:paraId="2957E483" w14:textId="77777777" w:rsidR="00990833" w:rsidRPr="001A501A" w:rsidRDefault="00990833" w:rsidP="00437C81">
      <w:pPr>
        <w:pStyle w:val="Body"/>
        <w:rPr>
          <w:rFonts w:ascii="Times New Roman" w:hAnsi="Times New Roman" w:cs="Times New Roman"/>
          <w:lang w:val="en-US"/>
        </w:rPr>
      </w:pPr>
    </w:p>
    <w:p w14:paraId="2BE64684" w14:textId="77777777" w:rsidR="00197ACB" w:rsidRPr="001A501A" w:rsidRDefault="001E4218" w:rsidP="00990833">
      <w:pPr>
        <w:pStyle w:val="Heading3"/>
        <w:ind w:left="1428"/>
        <w:rPr>
          <w:b/>
          <w:i w:val="0"/>
          <w:sz w:val="28"/>
          <w:szCs w:val="24"/>
        </w:rPr>
      </w:pPr>
      <w:bookmarkStart w:id="1849" w:name="_Toc81321641"/>
      <w:bookmarkStart w:id="1850" w:name="_Toc81323819"/>
      <w:bookmarkStart w:id="1851" w:name="_Toc81327200"/>
      <w:bookmarkStart w:id="1852" w:name="_Toc81398510"/>
      <w:bookmarkStart w:id="1853" w:name="_Toc82107443"/>
      <w:bookmarkStart w:id="1854" w:name="_Toc82165165"/>
      <w:bookmarkStart w:id="1855" w:name="_Toc82165345"/>
      <w:bookmarkStart w:id="1856" w:name="_Toc82165428"/>
      <w:bookmarkStart w:id="1857" w:name="_Toc83313719"/>
      <w:bookmarkStart w:id="1858" w:name="_Toc83314838"/>
      <w:bookmarkStart w:id="1859" w:name="_Toc83314885"/>
      <w:bookmarkStart w:id="1860" w:name="_Toc83392700"/>
      <w:bookmarkStart w:id="1861" w:name="_Toc83393162"/>
      <w:bookmarkStart w:id="1862" w:name="_Toc83393313"/>
      <w:bookmarkStart w:id="1863" w:name="_Toc83393402"/>
      <w:bookmarkStart w:id="1864" w:name="_Toc83393464"/>
      <w:bookmarkStart w:id="1865" w:name="_Toc83397115"/>
      <w:bookmarkStart w:id="1866" w:name="_Toc83398362"/>
      <w:bookmarkStart w:id="1867" w:name="_Toc83651255"/>
      <w:bookmarkStart w:id="1868" w:name="_Toc86749310"/>
      <w:r w:rsidRPr="001A501A">
        <w:rPr>
          <w:b/>
          <w:i w:val="0"/>
          <w:sz w:val="28"/>
          <w:szCs w:val="24"/>
        </w:rPr>
        <w:t>Annex 5</w:t>
      </w:r>
      <w:r w:rsidR="00197ACB" w:rsidRPr="001A501A">
        <w:rPr>
          <w:b/>
          <w:i w:val="0"/>
          <w:sz w:val="28"/>
          <w:szCs w:val="24"/>
        </w:rPr>
        <w:t>: Analytical methods</w:t>
      </w:r>
      <w:bookmarkEnd w:id="1838"/>
      <w:bookmarkEnd w:id="1839"/>
      <w:bookmarkEnd w:id="1840"/>
      <w:bookmarkEnd w:id="1841"/>
      <w:bookmarkEnd w:id="1842"/>
      <w:bookmarkEnd w:id="1843"/>
      <w:bookmarkEnd w:id="1844"/>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p>
    <w:p w14:paraId="3C2BF006" w14:textId="77777777" w:rsidR="00990833" w:rsidRPr="001A501A" w:rsidRDefault="001E4218" w:rsidP="00990833">
      <w:pPr>
        <w:pStyle w:val="Heading4"/>
        <w:ind w:left="1428"/>
        <w:rPr>
          <w:b/>
          <w:szCs w:val="24"/>
        </w:rPr>
      </w:pPr>
      <w:bookmarkStart w:id="1869" w:name="_Toc86749311"/>
      <w:bookmarkStart w:id="1870" w:name="bookmark182"/>
      <w:bookmarkStart w:id="1871" w:name="bookmark183"/>
      <w:r w:rsidRPr="001A501A">
        <w:rPr>
          <w:b/>
          <w:szCs w:val="24"/>
        </w:rPr>
        <w:t>A5</w:t>
      </w:r>
      <w:r w:rsidR="00990833" w:rsidRPr="001A501A">
        <w:rPr>
          <w:b/>
          <w:szCs w:val="24"/>
        </w:rPr>
        <w:t>.1: Methodology and calculations</w:t>
      </w:r>
      <w:bookmarkEnd w:id="1869"/>
    </w:p>
    <w:p w14:paraId="7CA3E740" w14:textId="77777777" w:rsidR="00D35E7E" w:rsidRPr="001A501A" w:rsidRDefault="00D35E7E" w:rsidP="00D35E7E">
      <w:pPr>
        <w:rPr>
          <w:rFonts w:ascii="Times New Roman" w:hAnsi="Times New Roman" w:cs="Times New Roman"/>
          <w:sz w:val="24"/>
          <w:szCs w:val="24"/>
          <w:lang w:val="en-US"/>
        </w:rPr>
      </w:pPr>
      <w:r w:rsidRPr="001A501A">
        <w:rPr>
          <w:rFonts w:ascii="Times New Roman" w:hAnsi="Times New Roman" w:cs="Times New Roman"/>
          <w:sz w:val="24"/>
          <w:szCs w:val="24"/>
          <w:lang w:val="en-US"/>
        </w:rPr>
        <w:t>This annex describes the analytical methods used in the impact assessment.</w:t>
      </w:r>
      <w:bookmarkEnd w:id="1870"/>
      <w:bookmarkEnd w:id="1871"/>
      <w:r w:rsidRPr="001A501A">
        <w:rPr>
          <w:rFonts w:ascii="Times New Roman" w:hAnsi="Times New Roman" w:cs="Times New Roman"/>
          <w:sz w:val="24"/>
          <w:szCs w:val="24"/>
          <w:lang w:val="en-US"/>
        </w:rPr>
        <w:t xml:space="preserve"> </w:t>
      </w:r>
    </w:p>
    <w:p w14:paraId="2A011D46" w14:textId="13493F5E" w:rsidR="00D35E7E" w:rsidRPr="001A501A" w:rsidRDefault="00D35E7E" w:rsidP="00347F78">
      <w:pPr>
        <w:rPr>
          <w:rFonts w:ascii="Times New Roman" w:hAnsi="Times New Roman" w:cs="Times New Roman"/>
          <w:b/>
          <w:sz w:val="24"/>
          <w:szCs w:val="24"/>
          <w:lang w:val="en-US"/>
        </w:rPr>
      </w:pPr>
      <w:bookmarkStart w:id="1872" w:name="_Ref83574135"/>
      <w:r w:rsidRPr="001A501A">
        <w:rPr>
          <w:rFonts w:ascii="Times New Roman" w:hAnsi="Times New Roman" w:cs="Times New Roman"/>
          <w:b/>
          <w:sz w:val="24"/>
          <w:szCs w:val="24"/>
          <w:lang w:val="en-US"/>
        </w:rPr>
        <w:t>Estimation of the numbers of people working through platforms</w:t>
      </w:r>
      <w:bookmarkEnd w:id="1872"/>
    </w:p>
    <w:p w14:paraId="07CCD093" w14:textId="77777777" w:rsidR="00D35E7E" w:rsidRPr="001A501A" w:rsidRDefault="00D35E7E" w:rsidP="00D35E7E">
      <w:pPr>
        <w:spacing w:line="240" w:lineRule="auto"/>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Estimation of the numbers of people working through platforms across the EU</w:t>
      </w:r>
      <w:r w:rsidRPr="001A501A">
        <w:rPr>
          <w:rFonts w:ascii="Times New Roman" w:hAnsi="Times New Roman" w:cs="Times New Roman"/>
          <w:b/>
          <w:bCs/>
          <w:sz w:val="24"/>
          <w:szCs w:val="24"/>
          <w:lang w:val="en-GB"/>
        </w:rPr>
        <w:t xml:space="preserve"> </w:t>
      </w:r>
      <w:r w:rsidRPr="001A501A">
        <w:rPr>
          <w:rFonts w:ascii="Times New Roman" w:hAnsi="Times New Roman" w:cs="Times New Roman"/>
          <w:sz w:val="24"/>
          <w:szCs w:val="24"/>
          <w:lang w:val="en-GB"/>
        </w:rPr>
        <w:t>was complicated by the fact that, differently from some other types of non-standard work, no comparable EU-level statistics exist on the number of people engaged in this type of labour activity post-pandemic, covering all the Member States. The relevant indicators are not measured in the EU-wide Eurostat surveys, nor collected by national statistics offices using comparable methodologies. Therefore, a combination of sources (and assumptions about similarity between countries covered and not covered by the surveys) was applied to estimate the shares of people in different types of platform work.</w:t>
      </w:r>
    </w:p>
    <w:p w14:paraId="576A53D5" w14:textId="77777777" w:rsidR="00D35E7E" w:rsidRPr="001A501A" w:rsidRDefault="00D35E7E" w:rsidP="00D35E7E">
      <w:pPr>
        <w:pStyle w:val="Body0"/>
        <w:spacing w:line="240" w:lineRule="auto"/>
        <w:rPr>
          <w:rFonts w:ascii="Times New Roman" w:hAnsi="Times New Roman" w:cs="Times New Roman"/>
          <w:sz w:val="24"/>
          <w:szCs w:val="24"/>
        </w:rPr>
      </w:pPr>
      <w:r w:rsidRPr="001A501A">
        <w:rPr>
          <w:rFonts w:ascii="Times New Roman" w:hAnsi="Times New Roman" w:cs="Times New Roman"/>
          <w:sz w:val="24"/>
          <w:szCs w:val="24"/>
        </w:rPr>
        <w:t xml:space="preserve">To begin with, the </w:t>
      </w:r>
      <w:r w:rsidRPr="001A501A">
        <w:rPr>
          <w:rFonts w:ascii="Times New Roman" w:hAnsi="Times New Roman" w:cs="Times New Roman"/>
          <w:b/>
          <w:sz w:val="24"/>
          <w:szCs w:val="24"/>
        </w:rPr>
        <w:t>2021 survey of people working through platforms</w:t>
      </w:r>
      <w:r w:rsidRPr="001A501A">
        <w:rPr>
          <w:rFonts w:ascii="Times New Roman" w:hAnsi="Times New Roman" w:cs="Times New Roman"/>
          <w:sz w:val="24"/>
          <w:szCs w:val="24"/>
        </w:rPr>
        <w:t xml:space="preserve"> carried out for </w:t>
      </w:r>
      <w:r w:rsidR="000E5965" w:rsidRPr="001A501A">
        <w:rPr>
          <w:rFonts w:ascii="Times New Roman" w:hAnsi="Times New Roman" w:cs="Times New Roman"/>
          <w:sz w:val="24"/>
          <w:szCs w:val="24"/>
        </w:rPr>
        <w:t xml:space="preserve">the </w:t>
      </w:r>
      <w:r w:rsidR="00B5040F" w:rsidRPr="001A501A">
        <w:rPr>
          <w:rFonts w:ascii="Times New Roman" w:hAnsi="Times New Roman" w:cs="Times New Roman"/>
          <w:sz w:val="24"/>
          <w:szCs w:val="24"/>
        </w:rPr>
        <w:t>PPMI</w:t>
      </w:r>
      <w:r w:rsidR="000E5965" w:rsidRPr="001A501A">
        <w:rPr>
          <w:rFonts w:ascii="Times New Roman" w:hAnsi="Times New Roman" w:cs="Times New Roman"/>
          <w:sz w:val="24"/>
          <w:szCs w:val="24"/>
        </w:rPr>
        <w:t xml:space="preserve"> </w:t>
      </w:r>
      <w:r w:rsidRPr="001A501A">
        <w:rPr>
          <w:rFonts w:ascii="Times New Roman" w:hAnsi="Times New Roman" w:cs="Times New Roman"/>
          <w:sz w:val="24"/>
          <w:szCs w:val="24"/>
        </w:rPr>
        <w:t>study</w:t>
      </w:r>
      <w:r w:rsidR="000E5965" w:rsidRPr="001A501A">
        <w:rPr>
          <w:rFonts w:ascii="Times New Roman" w:hAnsi="Times New Roman" w:cs="Times New Roman"/>
          <w:sz w:val="24"/>
          <w:szCs w:val="24"/>
        </w:rPr>
        <w:t xml:space="preserve"> supporting this Impact Assessment</w:t>
      </w:r>
      <w:r w:rsidR="00521CE5" w:rsidRPr="001A501A">
        <w:rPr>
          <w:rStyle w:val="FootnoteReference"/>
          <w:rFonts w:ascii="Times New Roman" w:hAnsi="Times New Roman" w:cs="Times New Roman"/>
          <w:sz w:val="24"/>
          <w:szCs w:val="24"/>
        </w:rPr>
        <w:footnoteReference w:id="157"/>
      </w:r>
      <w:r w:rsidRPr="001A501A">
        <w:rPr>
          <w:rFonts w:ascii="Times New Roman" w:hAnsi="Times New Roman" w:cs="Times New Roman"/>
          <w:sz w:val="24"/>
          <w:szCs w:val="24"/>
        </w:rPr>
        <w:t xml:space="preserve"> served as the basis to estimate the prevalence rates. Its detailed methodology report with the considerations related to possible biases in data, is presented in Annex 4G</w:t>
      </w:r>
      <w:r w:rsidR="00CE4662" w:rsidRPr="001A501A">
        <w:rPr>
          <w:rStyle w:val="FootnoteReference"/>
          <w:rFonts w:ascii="Times New Roman" w:hAnsi="Times New Roman" w:cs="Times New Roman"/>
          <w:sz w:val="24"/>
          <w:szCs w:val="24"/>
          <w:lang w:val="en-US"/>
        </w:rPr>
        <w:footnoteReference w:id="158"/>
      </w:r>
      <w:r w:rsidRPr="001A501A">
        <w:rPr>
          <w:rFonts w:ascii="Times New Roman" w:hAnsi="Times New Roman" w:cs="Times New Roman"/>
          <w:sz w:val="24"/>
          <w:szCs w:val="24"/>
        </w:rPr>
        <w:t xml:space="preserve">. This survey complemented earlier surveys such as COLLEEM 2017, COLLEEM 2018 with the most recent data, and indicated a notable growth of platform work in view of the COVID-19 pandemic. The findings of the 2021 survey also indicate that a large share of people who worked through platforms in December 2020 – May 2021, started these activities in 2019-2021 (57.7%). If the COLLEEM figures are viewed using this new information (assuming that some people who worked back then stopped their activities, and many new ones started), the 6-month prevalence rates of the 2021 survey seem reasonable. </w:t>
      </w:r>
    </w:p>
    <w:p w14:paraId="251EEBF5" w14:textId="77777777" w:rsidR="00163ABE" w:rsidRPr="001A501A" w:rsidRDefault="00D35E7E" w:rsidP="00D35E7E">
      <w:pPr>
        <w:pStyle w:val="Body"/>
        <w:rPr>
          <w:rFonts w:ascii="Times New Roman" w:hAnsi="Times New Roman" w:cs="Times New Roman"/>
          <w:noProof w:val="0"/>
          <w:sz w:val="24"/>
          <w:szCs w:val="24"/>
          <w:lang w:val="en-US"/>
        </w:rPr>
      </w:pPr>
      <w:r w:rsidRPr="001A501A">
        <w:rPr>
          <w:rFonts w:ascii="Times New Roman" w:hAnsi="Times New Roman" w:cs="Times New Roman"/>
          <w:noProof w:val="0"/>
          <w:sz w:val="24"/>
          <w:szCs w:val="24"/>
          <w:lang w:val="en-US"/>
        </w:rPr>
        <w:t xml:space="preserve">The </w:t>
      </w:r>
      <w:r w:rsidRPr="001A501A">
        <w:rPr>
          <w:rFonts w:ascii="Times New Roman" w:hAnsi="Times New Roman" w:cs="Times New Roman"/>
          <w:bCs/>
          <w:sz w:val="24"/>
          <w:szCs w:val="24"/>
          <w:lang w:val="en-US"/>
        </w:rPr>
        <w:t>country selection</w:t>
      </w:r>
      <w:r w:rsidRPr="001A501A">
        <w:rPr>
          <w:rFonts w:ascii="Times New Roman" w:hAnsi="Times New Roman" w:cs="Times New Roman"/>
          <w:noProof w:val="0"/>
          <w:sz w:val="24"/>
          <w:szCs w:val="24"/>
          <w:lang w:val="en-US"/>
        </w:rPr>
        <w:t xml:space="preserve"> for the survey followed a specific methodology, showing that the survey countries represent, on several indicators, broader regions/ clusters </w:t>
      </w:r>
      <w:r w:rsidRPr="001A501A">
        <w:rPr>
          <w:rFonts w:ascii="Times New Roman" w:hAnsi="Times New Roman" w:cs="Times New Roman"/>
          <w:sz w:val="24"/>
          <w:szCs w:val="24"/>
          <w:lang w:val="en-US"/>
        </w:rPr>
        <w:t>of countries similar in the selection ciriteria (geography, use of internet, use of platforms, labour market indicators;).</w:t>
      </w:r>
      <w:r w:rsidRPr="001A501A">
        <w:rPr>
          <w:rFonts w:ascii="Times New Roman" w:hAnsi="Times New Roman" w:cs="Times New Roman"/>
          <w:noProof w:val="0"/>
          <w:sz w:val="24"/>
          <w:szCs w:val="24"/>
          <w:lang w:val="en-US"/>
        </w:rPr>
        <w:t xml:space="preserve"> </w:t>
      </w:r>
    </w:p>
    <w:p w14:paraId="2E4EE26F" w14:textId="4F696A49" w:rsidR="00163ABE" w:rsidRPr="001A501A" w:rsidRDefault="00163ABE" w:rsidP="008D4026">
      <w:pPr>
        <w:pStyle w:val="Body"/>
        <w:rPr>
          <w:rFonts w:ascii="Times New Roman" w:hAnsi="Times New Roman" w:cs="Times New Roman"/>
          <w:sz w:val="24"/>
          <w:szCs w:val="24"/>
          <w:lang w:val="en-US"/>
        </w:rPr>
      </w:pPr>
      <w:r w:rsidRPr="001A501A">
        <w:rPr>
          <w:rFonts w:ascii="Times New Roman" w:hAnsi="Times New Roman" w:cs="Times New Roman"/>
          <w:sz w:val="24"/>
          <w:szCs w:val="24"/>
          <w:lang w:val="en-US"/>
        </w:rPr>
        <w:t xml:space="preserve">Nine countries were selected to carry out the survey in the EU. To make sure that the selection is representative of the EU as a whole, a number of indicators were considered during the selection The countries were then clustered based on the indicators using hierarchical cluster analysis. Ward’s method, using squared Euclidean distance, was applied for the grouping of cases. It minimises the variance within groups and maximises their homogeneity. The exercise resulted in </w:t>
      </w:r>
      <w:r w:rsidR="008D4026" w:rsidRPr="001A501A">
        <w:rPr>
          <w:rFonts w:ascii="Times New Roman" w:hAnsi="Times New Roman" w:cs="Times New Roman"/>
          <w:sz w:val="24"/>
          <w:szCs w:val="24"/>
          <w:lang w:val="en-US"/>
        </w:rPr>
        <w:t>nine clusters. The size of the clusters varies</w:t>
      </w:r>
      <w:r w:rsidRPr="001A501A">
        <w:rPr>
          <w:rFonts w:ascii="Times New Roman" w:hAnsi="Times New Roman" w:cs="Times New Roman"/>
          <w:sz w:val="24"/>
          <w:szCs w:val="24"/>
          <w:lang w:val="en-US"/>
        </w:rPr>
        <w:t>: some include one country only (Greece) whereas others include more Member States (Cluster 2, for example, includes Denmark, Germany, I</w:t>
      </w:r>
      <w:r w:rsidR="008D4026" w:rsidRPr="001A501A">
        <w:rPr>
          <w:rFonts w:ascii="Times New Roman" w:hAnsi="Times New Roman" w:cs="Times New Roman"/>
          <w:sz w:val="24"/>
          <w:szCs w:val="24"/>
          <w:lang w:val="en-US"/>
        </w:rPr>
        <w:t>reland, Luxembourg and Austria)</w:t>
      </w:r>
      <w:r w:rsidRPr="001A501A">
        <w:rPr>
          <w:rFonts w:ascii="Times New Roman" w:hAnsi="Times New Roman" w:cs="Times New Roman"/>
          <w:sz w:val="24"/>
          <w:szCs w:val="24"/>
          <w:lang w:val="en-US"/>
        </w:rPr>
        <w:t xml:space="preserve"> </w:t>
      </w:r>
      <w:r w:rsidR="008D4026" w:rsidRPr="001A501A">
        <w:rPr>
          <w:rFonts w:ascii="Times New Roman" w:hAnsi="Times New Roman" w:cs="Times New Roman"/>
          <w:sz w:val="24"/>
          <w:szCs w:val="24"/>
          <w:lang w:val="en-US"/>
        </w:rPr>
        <w:t xml:space="preserve">(for more details on the clustering </w:t>
      </w:r>
      <w:r w:rsidR="00265A6F" w:rsidRPr="001A501A">
        <w:rPr>
          <w:rFonts w:ascii="Times New Roman" w:hAnsi="Times New Roman" w:cs="Times New Roman"/>
          <w:sz w:val="24"/>
          <w:szCs w:val="24"/>
          <w:lang w:val="en-US"/>
        </w:rPr>
        <w:t xml:space="preserve">methodology </w:t>
      </w:r>
      <w:r w:rsidR="008D4026" w:rsidRPr="001A501A">
        <w:rPr>
          <w:rFonts w:ascii="Times New Roman" w:hAnsi="Times New Roman" w:cs="Times New Roman"/>
          <w:sz w:val="24"/>
          <w:szCs w:val="24"/>
          <w:lang w:val="en-US"/>
        </w:rPr>
        <w:t xml:space="preserve">see </w:t>
      </w:r>
      <w:r w:rsidR="006324D7" w:rsidRPr="001A501A">
        <w:rPr>
          <w:rFonts w:ascii="Times New Roman" w:hAnsi="Times New Roman" w:cs="Times New Roman"/>
          <w:sz w:val="24"/>
          <w:szCs w:val="24"/>
          <w:lang w:val="en-US"/>
        </w:rPr>
        <w:t xml:space="preserve">the PPMI forthcoming study, </w:t>
      </w:r>
      <w:r w:rsidR="008D4026" w:rsidRPr="001A501A">
        <w:rPr>
          <w:rFonts w:ascii="Times New Roman" w:hAnsi="Times New Roman" w:cs="Times New Roman"/>
          <w:sz w:val="24"/>
          <w:szCs w:val="24"/>
          <w:lang w:val="en-US"/>
        </w:rPr>
        <w:t>Annex 4G). T</w:t>
      </w:r>
      <w:r w:rsidRPr="001A501A">
        <w:rPr>
          <w:rFonts w:ascii="Times New Roman" w:hAnsi="Times New Roman" w:cs="Times New Roman"/>
          <w:sz w:val="24"/>
          <w:szCs w:val="24"/>
          <w:lang w:val="en-US"/>
        </w:rPr>
        <w:t>he following countries were selected, representing broader geographical regions/ clusters that they belong to: Lithuania, Denmark, Germany, the Netherlands, Poland, Romania, France, Italy, Spain.</w:t>
      </w:r>
    </w:p>
    <w:p w14:paraId="23517A4B" w14:textId="77777777" w:rsidR="00D35E7E" w:rsidRPr="001A501A" w:rsidRDefault="00D35E7E" w:rsidP="00D35E7E">
      <w:pPr>
        <w:pStyle w:val="Body"/>
        <w:rPr>
          <w:rFonts w:ascii="Times New Roman" w:hAnsi="Times New Roman" w:cs="Times New Roman"/>
          <w:noProof w:val="0"/>
          <w:sz w:val="24"/>
          <w:szCs w:val="24"/>
          <w:lang w:val="en-US"/>
        </w:rPr>
      </w:pPr>
      <w:r w:rsidRPr="001A501A">
        <w:rPr>
          <w:rFonts w:ascii="Times New Roman" w:hAnsi="Times New Roman" w:cs="Times New Roman"/>
          <w:noProof w:val="0"/>
          <w:sz w:val="24"/>
          <w:szCs w:val="24"/>
          <w:lang w:val="en-US"/>
        </w:rPr>
        <w:t xml:space="preserve">With the quota sampling design and application of weights, the survey sample in the selected countries technically represents 201 million EU-27 daily internet users (out of total 265 million). Based on that, it was assumed that </w:t>
      </w:r>
      <w:r w:rsidRPr="001A501A">
        <w:rPr>
          <w:rFonts w:ascii="Times New Roman" w:hAnsi="Times New Roman" w:cs="Times New Roman"/>
          <w:b/>
          <w:sz w:val="24"/>
          <w:szCs w:val="24"/>
          <w:lang w:val="en-US"/>
        </w:rPr>
        <w:t>the prevalence rate of the survey countries approximates the prevalence rate of EU-27</w:t>
      </w:r>
      <w:r w:rsidRPr="001A501A">
        <w:rPr>
          <w:rFonts w:ascii="Times New Roman" w:hAnsi="Times New Roman" w:cs="Times New Roman"/>
          <w:noProof w:val="0"/>
          <w:sz w:val="24"/>
          <w:szCs w:val="24"/>
          <w:lang w:val="en-US"/>
        </w:rPr>
        <w:t>.</w:t>
      </w:r>
    </w:p>
    <w:p w14:paraId="07CD4B0B" w14:textId="579D0E6C" w:rsidR="00D35E7E" w:rsidRPr="001A501A" w:rsidRDefault="00D35E7E" w:rsidP="00D35E7E">
      <w:pPr>
        <w:pStyle w:val="Body"/>
        <w:rPr>
          <w:rFonts w:ascii="Times New Roman" w:hAnsi="Times New Roman" w:cs="Times New Roman"/>
          <w:sz w:val="24"/>
          <w:szCs w:val="24"/>
          <w:lang w:val="en-US"/>
        </w:rPr>
      </w:pPr>
      <w:r w:rsidRPr="001A501A">
        <w:rPr>
          <w:rFonts w:ascii="Times New Roman" w:hAnsi="Times New Roman" w:cs="Times New Roman"/>
          <w:sz w:val="24"/>
          <w:szCs w:val="24"/>
          <w:lang w:val="en-US"/>
        </w:rPr>
        <w:t xml:space="preserve">While the survey provided the data on </w:t>
      </w:r>
      <w:r w:rsidRPr="001A501A">
        <w:rPr>
          <w:rFonts w:ascii="Times New Roman" w:hAnsi="Times New Roman" w:cs="Times New Roman"/>
          <w:b/>
          <w:sz w:val="24"/>
          <w:szCs w:val="24"/>
          <w:lang w:val="en-US"/>
        </w:rPr>
        <w:t>how many people worked through platforms</w:t>
      </w:r>
      <w:r w:rsidRPr="001A501A">
        <w:rPr>
          <w:rFonts w:ascii="Times New Roman" w:hAnsi="Times New Roman" w:cs="Times New Roman"/>
          <w:sz w:val="24"/>
          <w:szCs w:val="24"/>
          <w:lang w:val="en-US"/>
        </w:rPr>
        <w:t xml:space="preserve"> </w:t>
      </w:r>
      <w:r w:rsidRPr="001A501A">
        <w:rPr>
          <w:rFonts w:ascii="Times New Roman" w:hAnsi="Times New Roman" w:cs="Times New Roman"/>
          <w:i/>
          <w:iCs/>
          <w:sz w:val="24"/>
          <w:szCs w:val="24"/>
          <w:lang w:val="en-US"/>
        </w:rPr>
        <w:t>at least once during a period of six months</w:t>
      </w:r>
      <w:r w:rsidRPr="001A501A">
        <w:rPr>
          <w:rFonts w:ascii="Times New Roman" w:hAnsi="Times New Roman" w:cs="Times New Roman"/>
          <w:sz w:val="24"/>
          <w:szCs w:val="24"/>
          <w:lang w:val="en-US"/>
        </w:rPr>
        <w:t xml:space="preserve">, this definition was too broad to consider the numbers of people affected by the </w:t>
      </w:r>
      <w:r w:rsidR="00CE4662" w:rsidRPr="001A501A">
        <w:rPr>
          <w:rFonts w:ascii="Times New Roman" w:hAnsi="Times New Roman" w:cs="Times New Roman"/>
          <w:sz w:val="24"/>
          <w:szCs w:val="24"/>
          <w:lang w:val="en-US"/>
        </w:rPr>
        <w:t>i</w:t>
      </w:r>
      <w:r w:rsidRPr="001A501A">
        <w:rPr>
          <w:rFonts w:ascii="Times New Roman" w:hAnsi="Times New Roman" w:cs="Times New Roman"/>
          <w:sz w:val="24"/>
          <w:szCs w:val="24"/>
          <w:lang w:val="en-US"/>
        </w:rPr>
        <w:t>nitiative. As in the COLLEEM analysis,</w:t>
      </w:r>
      <w:r w:rsidRPr="001A501A">
        <w:rPr>
          <w:rStyle w:val="FootnoteReference"/>
          <w:rFonts w:ascii="Times New Roman" w:hAnsi="Times New Roman" w:cs="Times New Roman"/>
          <w:noProof w:val="0"/>
          <w:sz w:val="24"/>
          <w:szCs w:val="24"/>
        </w:rPr>
        <w:footnoteReference w:id="159"/>
      </w:r>
      <w:r w:rsidRPr="001A501A">
        <w:rPr>
          <w:rFonts w:ascii="Times New Roman" w:hAnsi="Times New Roman" w:cs="Times New Roman"/>
          <w:sz w:val="24"/>
          <w:szCs w:val="24"/>
          <w:lang w:val="en-US"/>
        </w:rPr>
        <w:t xml:space="preserve"> </w:t>
      </w:r>
      <w:r w:rsidRPr="001A501A">
        <w:rPr>
          <w:rFonts w:ascii="Times New Roman" w:hAnsi="Times New Roman" w:cs="Times New Roman"/>
          <w:noProof w:val="0"/>
          <w:sz w:val="24"/>
          <w:szCs w:val="24"/>
          <w:lang w:val="en-US"/>
        </w:rPr>
        <w:t>data on frequency, hours and income generated from platform work was used to narrow the definition and categori</w:t>
      </w:r>
      <w:r w:rsidR="00CE4662" w:rsidRPr="001A501A">
        <w:rPr>
          <w:rFonts w:ascii="Times New Roman" w:hAnsi="Times New Roman" w:cs="Times New Roman"/>
          <w:noProof w:val="0"/>
          <w:sz w:val="24"/>
          <w:szCs w:val="24"/>
          <w:lang w:val="en-US"/>
        </w:rPr>
        <w:t>s</w:t>
      </w:r>
      <w:r w:rsidRPr="001A501A">
        <w:rPr>
          <w:rFonts w:ascii="Times New Roman" w:hAnsi="Times New Roman" w:cs="Times New Roman"/>
          <w:noProof w:val="0"/>
          <w:sz w:val="24"/>
          <w:szCs w:val="24"/>
          <w:lang w:val="en-US"/>
        </w:rPr>
        <w:t>e the intensity of platform work activities (also see the table below):</w:t>
      </w:r>
    </w:p>
    <w:p w14:paraId="69C49685"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Those who have provided labour services via platforms but more than a month ago</w:t>
      </w:r>
      <w:r w:rsidRPr="001A501A">
        <w:rPr>
          <w:rStyle w:val="FootnoteReference"/>
          <w:rFonts w:ascii="Times New Roman" w:hAnsi="Times New Roman"/>
          <w:sz w:val="24"/>
        </w:rPr>
        <w:footnoteReference w:id="160"/>
      </w:r>
      <w:r w:rsidRPr="001A501A">
        <w:rPr>
          <w:rFonts w:ascii="Times New Roman" w:hAnsi="Times New Roman"/>
          <w:sz w:val="24"/>
        </w:rPr>
        <w:t xml:space="preserve"> before the survey (indicating th</w:t>
      </w:r>
      <w:r w:rsidR="00EA4145" w:rsidRPr="001A501A">
        <w:rPr>
          <w:rFonts w:ascii="Times New Roman" w:hAnsi="Times New Roman"/>
          <w:sz w:val="24"/>
        </w:rPr>
        <w:t>at</w:t>
      </w:r>
      <w:r w:rsidRPr="001A501A">
        <w:rPr>
          <w:rFonts w:ascii="Times New Roman" w:hAnsi="Times New Roman"/>
          <w:sz w:val="24"/>
        </w:rPr>
        <w:t xml:space="preserve"> they have worked less than once a month) were classified as peop</w:t>
      </w:r>
      <w:r w:rsidR="00EA4145" w:rsidRPr="001A501A">
        <w:rPr>
          <w:rFonts w:ascii="Times New Roman" w:hAnsi="Times New Roman"/>
          <w:sz w:val="24"/>
        </w:rPr>
        <w:t>l</w:t>
      </w:r>
      <w:r w:rsidRPr="001A501A">
        <w:rPr>
          <w:rFonts w:ascii="Times New Roman" w:hAnsi="Times New Roman"/>
          <w:sz w:val="24"/>
        </w:rPr>
        <w:t xml:space="preserve">e in </w:t>
      </w:r>
      <w:r w:rsidRPr="001A501A">
        <w:rPr>
          <w:rFonts w:ascii="Times New Roman" w:hAnsi="Times New Roman"/>
          <w:b/>
          <w:bCs/>
          <w:sz w:val="24"/>
        </w:rPr>
        <w:t xml:space="preserve">sporadic </w:t>
      </w:r>
      <w:r w:rsidRPr="001A501A">
        <w:rPr>
          <w:rFonts w:ascii="Times New Roman" w:hAnsi="Times New Roman"/>
          <w:sz w:val="24"/>
        </w:rPr>
        <w:t>platform work. This category was not included in most of the analysis.</w:t>
      </w:r>
    </w:p>
    <w:p w14:paraId="35CF6EFE"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Those who worked through platforms in the month prior to the survey, but who spent less than 10 hours a week on platforms and got less than 25%</w:t>
      </w:r>
      <w:r w:rsidRPr="001A501A">
        <w:rPr>
          <w:rStyle w:val="FootnoteReference"/>
          <w:rFonts w:ascii="Times New Roman" w:hAnsi="Times New Roman"/>
          <w:sz w:val="24"/>
        </w:rPr>
        <w:footnoteReference w:id="161"/>
      </w:r>
      <w:r w:rsidRPr="001A501A">
        <w:rPr>
          <w:rFonts w:ascii="Times New Roman" w:hAnsi="Times New Roman"/>
          <w:sz w:val="24"/>
        </w:rPr>
        <w:t xml:space="preserve"> of their income via platforms, were classified as people in </w:t>
      </w:r>
      <w:r w:rsidRPr="001A501A">
        <w:rPr>
          <w:rFonts w:ascii="Times New Roman" w:hAnsi="Times New Roman"/>
          <w:b/>
          <w:bCs/>
          <w:sz w:val="24"/>
        </w:rPr>
        <w:t>marginal</w:t>
      </w:r>
      <w:r w:rsidRPr="001A501A">
        <w:rPr>
          <w:rFonts w:ascii="Times New Roman" w:hAnsi="Times New Roman"/>
          <w:sz w:val="24"/>
        </w:rPr>
        <w:t xml:space="preserve"> platform work.</w:t>
      </w:r>
    </w:p>
    <w:p w14:paraId="71E1D7B8"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 xml:space="preserve">Those who worked through platforms in the month prior to the survey, and spent between 10 and 19 hours per week or got between 25% and 50% of their income via platforms were classified as people in </w:t>
      </w:r>
      <w:r w:rsidRPr="001A501A">
        <w:rPr>
          <w:rFonts w:ascii="Times New Roman" w:hAnsi="Times New Roman"/>
          <w:b/>
          <w:bCs/>
          <w:sz w:val="24"/>
        </w:rPr>
        <w:t>secondary</w:t>
      </w:r>
      <w:r w:rsidRPr="001A501A">
        <w:rPr>
          <w:rFonts w:ascii="Times New Roman" w:hAnsi="Times New Roman"/>
          <w:sz w:val="24"/>
        </w:rPr>
        <w:t xml:space="preserve"> platform work. As in COLLEEM, this category includes those people working through platforms who provided inconsistent information in terms of income and hours: those who spend more than 20 hours a week doing platform work but say they get less than 25% of their personal income via platforms; and those that say they get more than 50% of their income via platforms but say they spend less than 10 hours a week in platform work.</w:t>
      </w:r>
    </w:p>
    <w:p w14:paraId="001D98B2"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 xml:space="preserve">Those who provided labour services via platforms in the past month, and worked through platforms at least 20 hours a week or got at least 50% of their income (excluding the cases mentioned above) were classified as people in </w:t>
      </w:r>
      <w:r w:rsidRPr="001A501A">
        <w:rPr>
          <w:rFonts w:ascii="Times New Roman" w:hAnsi="Times New Roman"/>
          <w:b/>
          <w:bCs/>
          <w:sz w:val="24"/>
        </w:rPr>
        <w:t xml:space="preserve">main </w:t>
      </w:r>
      <w:r w:rsidRPr="001A501A">
        <w:rPr>
          <w:rFonts w:ascii="Times New Roman" w:hAnsi="Times New Roman"/>
          <w:sz w:val="24"/>
        </w:rPr>
        <w:t>platform work.</w:t>
      </w:r>
    </w:p>
    <w:p w14:paraId="0A77990B" w14:textId="77777777" w:rsidR="00D35E7E" w:rsidRPr="001A501A" w:rsidRDefault="00D35E7E" w:rsidP="00D35E7E">
      <w:pPr>
        <w:pStyle w:val="Caption"/>
        <w:jc w:val="both"/>
        <w:rPr>
          <w:rFonts w:ascii="Times New Roman" w:hAnsi="Times New Roman"/>
          <w:sz w:val="24"/>
        </w:rPr>
      </w:pPr>
      <w:bookmarkStart w:id="1873" w:name="_Toc80976042"/>
      <w:r w:rsidRPr="001A501A">
        <w:rPr>
          <w:rFonts w:ascii="Times New Roman" w:hAnsi="Times New Roman"/>
          <w:sz w:val="24"/>
        </w:rPr>
        <w:t>Classification of platform work by time and income</w:t>
      </w:r>
      <w:bookmarkEnd w:id="1873"/>
      <w:r w:rsidR="007D12B7" w:rsidRPr="001A501A">
        <w:rPr>
          <w:rFonts w:ascii="Times New Roman" w:hAnsi="Times New Roman"/>
          <w:sz w:val="24"/>
        </w:rPr>
        <w:t xml:space="preserve"> (Table 1)</w:t>
      </w:r>
    </w:p>
    <w:tbl>
      <w:tblPr>
        <w:tblStyle w:val="TableGrid"/>
        <w:tblW w:w="5000" w:type="pct"/>
        <w:tblLook w:val="04A0" w:firstRow="1" w:lastRow="0" w:firstColumn="1" w:lastColumn="0" w:noHBand="0" w:noVBand="1"/>
      </w:tblPr>
      <w:tblGrid>
        <w:gridCol w:w="1970"/>
        <w:gridCol w:w="1971"/>
        <w:gridCol w:w="1971"/>
        <w:gridCol w:w="1971"/>
        <w:gridCol w:w="1971"/>
      </w:tblGrid>
      <w:tr w:rsidR="00D35E7E" w:rsidRPr="001A501A" w14:paraId="7C255082" w14:textId="77777777" w:rsidTr="00D35E7E">
        <w:tc>
          <w:tcPr>
            <w:tcW w:w="1698" w:type="dxa"/>
            <w:shd w:val="clear" w:color="auto" w:fill="auto"/>
          </w:tcPr>
          <w:p w14:paraId="2936ED34" w14:textId="77777777" w:rsidR="00D35E7E" w:rsidRPr="001A501A" w:rsidRDefault="00D35E7E" w:rsidP="00D35E7E">
            <w:pPr>
              <w:pStyle w:val="bullet10"/>
              <w:spacing w:before="0" w:after="0"/>
              <w:ind w:left="0" w:firstLine="0"/>
              <w:rPr>
                <w:rFonts w:ascii="Times New Roman" w:hAnsi="Times New Roman"/>
                <w:sz w:val="16"/>
              </w:rPr>
            </w:pPr>
          </w:p>
        </w:tc>
        <w:tc>
          <w:tcPr>
            <w:tcW w:w="1699" w:type="dxa"/>
            <w:shd w:val="clear" w:color="auto" w:fill="auto"/>
          </w:tcPr>
          <w:p w14:paraId="3B369A34"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Less than 10 hours a week</w:t>
            </w:r>
          </w:p>
        </w:tc>
        <w:tc>
          <w:tcPr>
            <w:tcW w:w="1699" w:type="dxa"/>
            <w:shd w:val="clear" w:color="auto" w:fill="auto"/>
          </w:tcPr>
          <w:p w14:paraId="38C6A1EF"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Between 10 and 19 hours a week</w:t>
            </w:r>
          </w:p>
        </w:tc>
        <w:tc>
          <w:tcPr>
            <w:tcW w:w="1699" w:type="dxa"/>
            <w:shd w:val="clear" w:color="auto" w:fill="auto"/>
          </w:tcPr>
          <w:p w14:paraId="373F124F"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More than 20 hours a week</w:t>
            </w:r>
          </w:p>
        </w:tc>
        <w:tc>
          <w:tcPr>
            <w:tcW w:w="1699" w:type="dxa"/>
            <w:shd w:val="clear" w:color="auto" w:fill="auto"/>
          </w:tcPr>
          <w:p w14:paraId="09AE3B4B"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No answer</w:t>
            </w:r>
          </w:p>
        </w:tc>
      </w:tr>
      <w:tr w:rsidR="00D35E7E" w:rsidRPr="001A501A" w14:paraId="1A15FD1C" w14:textId="77777777" w:rsidTr="00D35E7E">
        <w:tc>
          <w:tcPr>
            <w:tcW w:w="1698" w:type="dxa"/>
            <w:shd w:val="clear" w:color="auto" w:fill="auto"/>
          </w:tcPr>
          <w:p w14:paraId="3E8E8822"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Less than 25% of monthly income</w:t>
            </w:r>
          </w:p>
        </w:tc>
        <w:tc>
          <w:tcPr>
            <w:tcW w:w="1699" w:type="dxa"/>
            <w:shd w:val="clear" w:color="auto" w:fill="auto"/>
          </w:tcPr>
          <w:p w14:paraId="7D095265"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Marginal</w:t>
            </w:r>
          </w:p>
        </w:tc>
        <w:tc>
          <w:tcPr>
            <w:tcW w:w="1699" w:type="dxa"/>
            <w:shd w:val="clear" w:color="auto" w:fill="auto"/>
          </w:tcPr>
          <w:p w14:paraId="69AAE8EC"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Secondary</w:t>
            </w:r>
          </w:p>
        </w:tc>
        <w:tc>
          <w:tcPr>
            <w:tcW w:w="1699" w:type="dxa"/>
            <w:shd w:val="clear" w:color="auto" w:fill="auto"/>
          </w:tcPr>
          <w:p w14:paraId="5CB685DE"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Secondary</w:t>
            </w:r>
          </w:p>
        </w:tc>
        <w:tc>
          <w:tcPr>
            <w:tcW w:w="1699" w:type="dxa"/>
            <w:shd w:val="clear" w:color="auto" w:fill="auto"/>
          </w:tcPr>
          <w:p w14:paraId="613A7136"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Marginal</w:t>
            </w:r>
          </w:p>
        </w:tc>
      </w:tr>
      <w:tr w:rsidR="00D35E7E" w:rsidRPr="001A501A" w14:paraId="3A9859AD" w14:textId="77777777" w:rsidTr="00D35E7E">
        <w:tc>
          <w:tcPr>
            <w:tcW w:w="1698" w:type="dxa"/>
            <w:shd w:val="clear" w:color="auto" w:fill="auto"/>
          </w:tcPr>
          <w:p w14:paraId="589BE281"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25-50% of monthly income</w:t>
            </w:r>
          </w:p>
        </w:tc>
        <w:tc>
          <w:tcPr>
            <w:tcW w:w="1699" w:type="dxa"/>
            <w:shd w:val="clear" w:color="auto" w:fill="auto"/>
          </w:tcPr>
          <w:p w14:paraId="6F4D45B4"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Secondary</w:t>
            </w:r>
          </w:p>
        </w:tc>
        <w:tc>
          <w:tcPr>
            <w:tcW w:w="1699" w:type="dxa"/>
            <w:shd w:val="clear" w:color="auto" w:fill="auto"/>
          </w:tcPr>
          <w:p w14:paraId="0277F83D"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Secondary</w:t>
            </w:r>
          </w:p>
        </w:tc>
        <w:tc>
          <w:tcPr>
            <w:tcW w:w="1699" w:type="dxa"/>
            <w:shd w:val="clear" w:color="auto" w:fill="auto"/>
          </w:tcPr>
          <w:p w14:paraId="4F7AFABA"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Main</w:t>
            </w:r>
          </w:p>
        </w:tc>
        <w:tc>
          <w:tcPr>
            <w:tcW w:w="1699" w:type="dxa"/>
            <w:shd w:val="clear" w:color="auto" w:fill="auto"/>
          </w:tcPr>
          <w:p w14:paraId="3BF17EC0"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Secondary</w:t>
            </w:r>
          </w:p>
        </w:tc>
      </w:tr>
      <w:tr w:rsidR="00D35E7E" w:rsidRPr="001A501A" w14:paraId="1F4047DE" w14:textId="77777777" w:rsidTr="00D35E7E">
        <w:tc>
          <w:tcPr>
            <w:tcW w:w="1698" w:type="dxa"/>
            <w:shd w:val="clear" w:color="auto" w:fill="auto"/>
          </w:tcPr>
          <w:p w14:paraId="01B51818"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More than 50% of monthly income</w:t>
            </w:r>
          </w:p>
        </w:tc>
        <w:tc>
          <w:tcPr>
            <w:tcW w:w="1699" w:type="dxa"/>
            <w:shd w:val="clear" w:color="auto" w:fill="auto"/>
          </w:tcPr>
          <w:p w14:paraId="1B6A06D2"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Secondary</w:t>
            </w:r>
          </w:p>
        </w:tc>
        <w:tc>
          <w:tcPr>
            <w:tcW w:w="1699" w:type="dxa"/>
            <w:shd w:val="clear" w:color="auto" w:fill="auto"/>
          </w:tcPr>
          <w:p w14:paraId="4D945F50"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Main</w:t>
            </w:r>
          </w:p>
        </w:tc>
        <w:tc>
          <w:tcPr>
            <w:tcW w:w="1699" w:type="dxa"/>
            <w:shd w:val="clear" w:color="auto" w:fill="auto"/>
          </w:tcPr>
          <w:p w14:paraId="5019534F"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Main</w:t>
            </w:r>
          </w:p>
        </w:tc>
        <w:tc>
          <w:tcPr>
            <w:tcW w:w="1699" w:type="dxa"/>
            <w:shd w:val="clear" w:color="auto" w:fill="auto"/>
          </w:tcPr>
          <w:p w14:paraId="769DCFF8"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Main</w:t>
            </w:r>
          </w:p>
        </w:tc>
      </w:tr>
      <w:tr w:rsidR="00D35E7E" w:rsidRPr="001A501A" w14:paraId="3AACC380" w14:textId="77777777" w:rsidTr="00D35E7E">
        <w:tc>
          <w:tcPr>
            <w:tcW w:w="1698" w:type="dxa"/>
            <w:shd w:val="clear" w:color="auto" w:fill="auto"/>
          </w:tcPr>
          <w:p w14:paraId="0011E359"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No answer</w:t>
            </w:r>
          </w:p>
        </w:tc>
        <w:tc>
          <w:tcPr>
            <w:tcW w:w="1699" w:type="dxa"/>
            <w:shd w:val="clear" w:color="auto" w:fill="auto"/>
          </w:tcPr>
          <w:p w14:paraId="494B7CB0"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Marginal</w:t>
            </w:r>
          </w:p>
        </w:tc>
        <w:tc>
          <w:tcPr>
            <w:tcW w:w="1699" w:type="dxa"/>
            <w:shd w:val="clear" w:color="auto" w:fill="auto"/>
          </w:tcPr>
          <w:p w14:paraId="6FFB3DFC"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Secondary</w:t>
            </w:r>
          </w:p>
        </w:tc>
        <w:tc>
          <w:tcPr>
            <w:tcW w:w="1699" w:type="dxa"/>
            <w:shd w:val="clear" w:color="auto" w:fill="auto"/>
          </w:tcPr>
          <w:p w14:paraId="1485D00E"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Main</w:t>
            </w:r>
          </w:p>
        </w:tc>
        <w:tc>
          <w:tcPr>
            <w:tcW w:w="1699" w:type="dxa"/>
            <w:shd w:val="clear" w:color="auto" w:fill="auto"/>
          </w:tcPr>
          <w:p w14:paraId="6C8B64F4" w14:textId="77777777" w:rsidR="00D35E7E" w:rsidRPr="001A501A" w:rsidRDefault="00D35E7E" w:rsidP="00D35E7E">
            <w:pPr>
              <w:pStyle w:val="bullet10"/>
              <w:spacing w:before="0" w:after="0"/>
              <w:ind w:left="0" w:firstLine="0"/>
              <w:rPr>
                <w:rFonts w:ascii="Times New Roman" w:hAnsi="Times New Roman"/>
                <w:sz w:val="16"/>
              </w:rPr>
            </w:pPr>
            <w:r w:rsidRPr="001A501A">
              <w:rPr>
                <w:rFonts w:ascii="Times New Roman" w:hAnsi="Times New Roman"/>
                <w:sz w:val="16"/>
              </w:rPr>
              <w:t>N/A</w:t>
            </w:r>
          </w:p>
        </w:tc>
      </w:tr>
    </w:tbl>
    <w:p w14:paraId="10D4DDD8" w14:textId="77777777" w:rsidR="00D35E7E" w:rsidRPr="001A501A" w:rsidRDefault="00D35E7E" w:rsidP="00D35E7E">
      <w:pPr>
        <w:pStyle w:val="bullet10"/>
        <w:spacing w:before="0"/>
        <w:ind w:left="0" w:firstLine="0"/>
        <w:rPr>
          <w:rFonts w:ascii="Times New Roman" w:hAnsi="Times New Roman"/>
          <w:lang w:val="fr-BE"/>
        </w:rPr>
      </w:pPr>
      <w:r w:rsidRPr="001A501A">
        <w:rPr>
          <w:rFonts w:ascii="Times New Roman" w:hAnsi="Times New Roman"/>
          <w:lang w:val="fr-BE"/>
        </w:rPr>
        <w:t>Source: Brancati, U., Pesole, A., &amp; Férnandéz-Macías, E. (2020).</w:t>
      </w:r>
    </w:p>
    <w:p w14:paraId="514F60DD" w14:textId="39CD8710" w:rsidR="00D35E7E" w:rsidRPr="001A501A" w:rsidRDefault="00D35E7E" w:rsidP="00D35E7E">
      <w:pPr>
        <w:pStyle w:val="Body"/>
        <w:spacing w:after="120"/>
        <w:rPr>
          <w:rFonts w:ascii="Times New Roman" w:hAnsi="Times New Roman" w:cs="Times New Roman"/>
          <w:noProof w:val="0"/>
          <w:sz w:val="24"/>
          <w:szCs w:val="24"/>
          <w:lang w:val="en-US"/>
        </w:rPr>
      </w:pPr>
      <w:r w:rsidRPr="001A501A">
        <w:rPr>
          <w:rFonts w:ascii="Times New Roman" w:hAnsi="Times New Roman" w:cs="Times New Roman"/>
          <w:sz w:val="24"/>
          <w:szCs w:val="24"/>
          <w:lang w:val="en-US"/>
        </w:rPr>
        <w:t>Prevalence of each category of platform work was estimated using the weighted survey dataset, and</w:t>
      </w:r>
      <w:r w:rsidRPr="001A501A">
        <w:rPr>
          <w:rFonts w:ascii="Times New Roman" w:hAnsi="Times New Roman" w:cs="Times New Roman"/>
          <w:noProof w:val="0"/>
          <w:sz w:val="24"/>
          <w:szCs w:val="24"/>
          <w:lang w:val="en-US"/>
        </w:rPr>
        <w:t xml:space="preserve"> was multiplied by the number of people aged 16-74</w:t>
      </w:r>
      <w:r w:rsidRPr="001A501A">
        <w:rPr>
          <w:rStyle w:val="FootnoteReference"/>
          <w:rFonts w:ascii="Times New Roman" w:hAnsi="Times New Roman" w:cs="Times New Roman"/>
          <w:noProof w:val="0"/>
          <w:sz w:val="24"/>
          <w:szCs w:val="24"/>
        </w:rPr>
        <w:footnoteReference w:id="162"/>
      </w:r>
      <w:r w:rsidRPr="001A501A">
        <w:rPr>
          <w:rFonts w:ascii="Times New Roman" w:hAnsi="Times New Roman" w:cs="Times New Roman"/>
          <w:noProof w:val="0"/>
          <w:sz w:val="24"/>
          <w:szCs w:val="24"/>
          <w:lang w:val="en-US"/>
        </w:rPr>
        <w:t xml:space="preserve"> and the share of daily internet users</w:t>
      </w:r>
      <w:r w:rsidRPr="001A501A">
        <w:rPr>
          <w:rStyle w:val="FootnoteReference"/>
          <w:rFonts w:ascii="Times New Roman" w:hAnsi="Times New Roman" w:cs="Times New Roman"/>
          <w:noProof w:val="0"/>
          <w:sz w:val="24"/>
          <w:szCs w:val="24"/>
        </w:rPr>
        <w:footnoteReference w:id="163"/>
      </w:r>
      <w:r w:rsidRPr="001A501A">
        <w:rPr>
          <w:rFonts w:ascii="Times New Roman" w:hAnsi="Times New Roman" w:cs="Times New Roman"/>
          <w:noProof w:val="0"/>
          <w:sz w:val="24"/>
          <w:szCs w:val="24"/>
          <w:lang w:val="en-US"/>
        </w:rPr>
        <w:t xml:space="preserve"> in the EU-27 to estimate the absolute figures of people potentially affected by the initiative. In total, </w:t>
      </w:r>
      <w:r w:rsidR="0055708C">
        <w:rPr>
          <w:rFonts w:ascii="Times New Roman" w:hAnsi="Times New Roman" w:cs="Times New Roman"/>
          <w:noProof w:val="0"/>
          <w:sz w:val="24"/>
          <w:szCs w:val="24"/>
          <w:lang w:val="en-US"/>
        </w:rPr>
        <w:t xml:space="preserve">over </w:t>
      </w:r>
      <w:r w:rsidRPr="001A501A">
        <w:rPr>
          <w:rFonts w:ascii="Times New Roman" w:hAnsi="Times New Roman" w:cs="Times New Roman"/>
          <w:b/>
          <w:sz w:val="24"/>
          <w:szCs w:val="24"/>
          <w:lang w:val="en-US"/>
        </w:rPr>
        <w:t xml:space="preserve">28 million people in EU-27 have worked via platforms more than </w:t>
      </w:r>
      <w:r w:rsidRPr="001A501A">
        <w:rPr>
          <w:rFonts w:ascii="Times New Roman" w:hAnsi="Times New Roman" w:cs="Times New Roman"/>
          <w:b/>
          <w:bCs/>
          <w:sz w:val="24"/>
          <w:szCs w:val="24"/>
          <w:lang w:val="en-US"/>
        </w:rPr>
        <w:t>sporadically</w:t>
      </w:r>
      <w:r w:rsidRPr="001A501A">
        <w:rPr>
          <w:rFonts w:ascii="Times New Roman" w:hAnsi="Times New Roman" w:cs="Times New Roman"/>
          <w:sz w:val="24"/>
          <w:szCs w:val="24"/>
          <w:lang w:val="en-US"/>
        </w:rPr>
        <w:t xml:space="preserve"> between December 2020 and May</w:t>
      </w:r>
      <w:r w:rsidRPr="001A501A">
        <w:rPr>
          <w:rFonts w:ascii="Times New Roman" w:hAnsi="Times New Roman" w:cs="Times New Roman"/>
          <w:noProof w:val="0"/>
          <w:sz w:val="24"/>
          <w:szCs w:val="24"/>
          <w:lang w:val="en-US"/>
        </w:rPr>
        <w:t xml:space="preserve"> of 2021. </w:t>
      </w:r>
    </w:p>
    <w:p w14:paraId="6D43DD5E" w14:textId="77777777" w:rsidR="00D35E7E" w:rsidRPr="001A501A" w:rsidRDefault="00D35E7E" w:rsidP="00D35E7E">
      <w:pPr>
        <w:pStyle w:val="Body"/>
        <w:spacing w:after="120"/>
        <w:rPr>
          <w:rFonts w:ascii="Times New Roman" w:hAnsi="Times New Roman" w:cs="Times New Roman"/>
          <w:noProof w:val="0"/>
          <w:sz w:val="24"/>
          <w:szCs w:val="24"/>
          <w:lang w:val="en-US"/>
        </w:rPr>
      </w:pPr>
      <w:r w:rsidRPr="001A501A">
        <w:rPr>
          <w:rFonts w:ascii="Times New Roman" w:hAnsi="Times New Roman" w:cs="Times New Roman"/>
          <w:noProof w:val="0"/>
          <w:sz w:val="24"/>
          <w:szCs w:val="24"/>
          <w:lang w:val="en-US"/>
        </w:rPr>
        <w:t>It is important to note that the estimates are upper-bound figures based on triangulation with available administrative data. For example, in Q2 2020, there were 141,000 micro-entrepreneurs in France registered as working in transport and delivery sectors.</w:t>
      </w:r>
      <w:r w:rsidRPr="001A501A">
        <w:rPr>
          <w:rStyle w:val="FootnoteReference"/>
          <w:rFonts w:ascii="Times New Roman" w:hAnsi="Times New Roman" w:cs="Times New Roman"/>
          <w:noProof w:val="0"/>
          <w:sz w:val="24"/>
          <w:szCs w:val="24"/>
        </w:rPr>
        <w:footnoteReference w:id="164"/>
      </w:r>
      <w:r w:rsidRPr="001A501A">
        <w:rPr>
          <w:rFonts w:ascii="Times New Roman" w:hAnsi="Times New Roman" w:cs="Times New Roman"/>
          <w:noProof w:val="0"/>
          <w:sz w:val="24"/>
          <w:szCs w:val="24"/>
          <w:lang w:val="en-US"/>
        </w:rPr>
        <w:t xml:space="preserve"> The equivalent figure based on PPMI 2021 survey data stands at </w:t>
      </w:r>
      <w:r w:rsidRPr="001A501A">
        <w:rPr>
          <w:rFonts w:ascii="Times New Roman" w:hAnsi="Times New Roman" w:cs="Times New Roman"/>
          <w:sz w:val="24"/>
          <w:szCs w:val="24"/>
          <w:lang w:val="en-US"/>
        </w:rPr>
        <w:t>505,000 people. While the survey is likely to over-estimate people generating income th</w:t>
      </w:r>
      <w:r w:rsidR="00043E54" w:rsidRPr="001A501A">
        <w:rPr>
          <w:rFonts w:ascii="Times New Roman" w:hAnsi="Times New Roman" w:cs="Times New Roman"/>
          <w:sz w:val="24"/>
          <w:szCs w:val="24"/>
          <w:lang w:val="en-US"/>
        </w:rPr>
        <w:t>r</w:t>
      </w:r>
      <w:r w:rsidRPr="001A501A">
        <w:rPr>
          <w:rFonts w:ascii="Times New Roman" w:hAnsi="Times New Roman" w:cs="Times New Roman"/>
          <w:sz w:val="24"/>
          <w:szCs w:val="24"/>
          <w:lang w:val="en-US"/>
        </w:rPr>
        <w:t>ough platforms, the</w:t>
      </w:r>
      <w:r w:rsidRPr="001A501A">
        <w:rPr>
          <w:rFonts w:ascii="Times New Roman" w:hAnsi="Times New Roman" w:cs="Times New Roman"/>
          <w:noProof w:val="0"/>
          <w:sz w:val="24"/>
          <w:szCs w:val="24"/>
          <w:lang w:val="en-US"/>
        </w:rPr>
        <w:t xml:space="preserve"> figure based on administrative data is likely an underestimate. The true number might be higher because the figure does not take into account those who are employed by platforms, or those who work through platforms without registering with public authorities. Furthermore, the delivery sector grew substantially during the pandemic. This growth is captured by data reported in the survey given that it was collected in 2021, but is missing from the administrative data. Finally, the practice of renting one’s account to a number of third-country nationals is prevalent in ride-hailing and delivery work, which would again increase the true number of people working through these platforms.</w:t>
      </w:r>
      <w:r w:rsidRPr="001A501A">
        <w:rPr>
          <w:rStyle w:val="FootnoteReference"/>
          <w:rFonts w:ascii="Times New Roman" w:hAnsi="Times New Roman" w:cs="Times New Roman"/>
          <w:noProof w:val="0"/>
          <w:sz w:val="24"/>
          <w:szCs w:val="24"/>
        </w:rPr>
        <w:footnoteReference w:id="165"/>
      </w:r>
    </w:p>
    <w:p w14:paraId="5F904C3E" w14:textId="77777777" w:rsidR="00D35E7E" w:rsidRPr="001A501A" w:rsidRDefault="00D35E7E" w:rsidP="00D35E7E">
      <w:pPr>
        <w:pStyle w:val="Body"/>
        <w:spacing w:after="120"/>
        <w:rPr>
          <w:rFonts w:ascii="Times New Roman" w:hAnsi="Times New Roman" w:cs="Times New Roman"/>
          <w:noProof w:val="0"/>
          <w:sz w:val="24"/>
          <w:szCs w:val="24"/>
          <w:lang w:val="en-US"/>
        </w:rPr>
      </w:pPr>
      <w:r w:rsidRPr="001A501A">
        <w:rPr>
          <w:rFonts w:ascii="Times New Roman" w:hAnsi="Times New Roman" w:cs="Times New Roman"/>
          <w:noProof w:val="0"/>
          <w:sz w:val="24"/>
          <w:szCs w:val="24"/>
          <w:lang w:val="en-US"/>
        </w:rPr>
        <w:t>The prevalence of online platform work might also be overestimated because the survey was carried out online. Triangulation with other sources of information is not possible because other surveys regarding this type of work were also carried out online, and no administrative data exists to compare the results.</w:t>
      </w:r>
      <w:r w:rsidR="00DB3D67" w:rsidRPr="001A501A">
        <w:rPr>
          <w:rFonts w:ascii="Times New Roman" w:hAnsi="Times New Roman" w:cs="Times New Roman"/>
          <w:noProof w:val="0"/>
          <w:sz w:val="24"/>
          <w:szCs w:val="24"/>
          <w:lang w:val="en-US"/>
        </w:rPr>
        <w:t xml:space="preserve"> </w:t>
      </w:r>
    </w:p>
    <w:p w14:paraId="04A784A8" w14:textId="441EA3EF" w:rsidR="00D35E7E" w:rsidRPr="001A501A" w:rsidDel="00B533B1" w:rsidRDefault="00D35E7E" w:rsidP="00D35E7E">
      <w:pPr>
        <w:rPr>
          <w:rFonts w:ascii="Times New Roman" w:hAnsi="Times New Roman" w:cs="Times New Roman"/>
          <w:b/>
          <w:sz w:val="24"/>
          <w:szCs w:val="24"/>
          <w:lang w:val="en-US"/>
        </w:rPr>
      </w:pPr>
      <w:r w:rsidRPr="001A501A">
        <w:rPr>
          <w:rFonts w:ascii="Times New Roman" w:hAnsi="Times New Roman" w:cs="Times New Roman"/>
          <w:b/>
          <w:sz w:val="24"/>
          <w:szCs w:val="24"/>
          <w:lang w:val="en-US"/>
        </w:rPr>
        <w:t>Number of people at risk of misclassification</w:t>
      </w:r>
    </w:p>
    <w:p w14:paraId="2998D616" w14:textId="77777777" w:rsidR="00D35E7E" w:rsidRPr="001A501A" w:rsidRDefault="00D35E7E" w:rsidP="00D35E7E">
      <w:pPr>
        <w:spacing w:line="240" w:lineRule="auto"/>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Another major issue of data availability concerns the more specific question of the </w:t>
      </w:r>
      <w:r w:rsidRPr="001A501A">
        <w:rPr>
          <w:rFonts w:ascii="Times New Roman" w:hAnsi="Times New Roman" w:cs="Times New Roman"/>
          <w:b/>
          <w:sz w:val="24"/>
          <w:szCs w:val="24"/>
          <w:lang w:val="en-GB"/>
        </w:rPr>
        <w:t xml:space="preserve">extent to which the employment status of people working </w:t>
      </w:r>
      <w:r w:rsidRPr="001A501A">
        <w:rPr>
          <w:rFonts w:ascii="Times New Roman" w:hAnsi="Times New Roman" w:cs="Times New Roman"/>
          <w:b/>
          <w:bCs/>
          <w:sz w:val="24"/>
          <w:szCs w:val="24"/>
          <w:lang w:val="en-GB"/>
        </w:rPr>
        <w:t>through</w:t>
      </w:r>
      <w:r w:rsidRPr="001A501A">
        <w:rPr>
          <w:rFonts w:ascii="Times New Roman" w:hAnsi="Times New Roman" w:cs="Times New Roman"/>
          <w:b/>
          <w:sz w:val="24"/>
          <w:szCs w:val="24"/>
          <w:lang w:val="en-GB"/>
        </w:rPr>
        <w:t xml:space="preserve"> platforms is misclassified</w:t>
      </w:r>
      <w:r w:rsidRPr="001A501A">
        <w:rPr>
          <w:rFonts w:ascii="Times New Roman" w:hAnsi="Times New Roman" w:cs="Times New Roman"/>
          <w:sz w:val="24"/>
          <w:szCs w:val="24"/>
          <w:lang w:val="en-GB"/>
        </w:rPr>
        <w:t>. Several aspects contribute to this. First, determination of employment status of people working th</w:t>
      </w:r>
      <w:r w:rsidR="00043E54" w:rsidRPr="001A501A">
        <w:rPr>
          <w:rFonts w:ascii="Times New Roman" w:hAnsi="Times New Roman" w:cs="Times New Roman"/>
          <w:sz w:val="24"/>
          <w:szCs w:val="24"/>
          <w:lang w:val="en-GB"/>
        </w:rPr>
        <w:t>r</w:t>
      </w:r>
      <w:r w:rsidRPr="001A501A">
        <w:rPr>
          <w:rFonts w:ascii="Times New Roman" w:hAnsi="Times New Roman" w:cs="Times New Roman"/>
          <w:sz w:val="24"/>
          <w:szCs w:val="24"/>
          <w:lang w:val="en-GB"/>
        </w:rPr>
        <w:t xml:space="preserve">ough platforms is in general a complicated question, which – as many cases identified in the Member States show – is brought to courts on individual cases. Therefore, the actual extent of misclassification is very difficult to estimate. Neither EU-level, nor consistent national level data on misclassification exists. Moreover, no unified criteria for determining employment status exists across the EU. Individual Member States may see people in identical employment situations differently in terms of their employment status. Therefore, determining the possible extent of misclassification from a self-administered online survey, relying on the respondent self-reports, may not produce the most reliable information even if a large number of indicators is considered. The impact assessment therefore applied an approach to use a number of indicators in the survey to narrow down the numbers of people who are </w:t>
      </w:r>
      <w:r w:rsidRPr="001A501A">
        <w:rPr>
          <w:rFonts w:ascii="Times New Roman" w:hAnsi="Times New Roman" w:cs="Times New Roman"/>
          <w:i/>
          <w:iCs/>
          <w:sz w:val="24"/>
          <w:szCs w:val="24"/>
          <w:lang w:val="en-GB"/>
        </w:rPr>
        <w:t>at risk of misclassification</w:t>
      </w:r>
      <w:r w:rsidRPr="001A501A">
        <w:rPr>
          <w:rFonts w:ascii="Times New Roman" w:hAnsi="Times New Roman" w:cs="Times New Roman"/>
          <w:sz w:val="24"/>
          <w:szCs w:val="24"/>
          <w:lang w:val="en-GB"/>
        </w:rPr>
        <w:t>:</w:t>
      </w:r>
    </w:p>
    <w:p w14:paraId="6759C52D" w14:textId="77777777" w:rsidR="00D35E7E" w:rsidRPr="001A501A" w:rsidRDefault="00D35E7E" w:rsidP="0036033D">
      <w:pPr>
        <w:pStyle w:val="bullet10"/>
        <w:numPr>
          <w:ilvl w:val="0"/>
          <w:numId w:val="41"/>
        </w:numPr>
        <w:ind w:left="714" w:hanging="357"/>
        <w:contextualSpacing/>
        <w:rPr>
          <w:rFonts w:ascii="Times New Roman" w:hAnsi="Times New Roman"/>
          <w:sz w:val="24"/>
        </w:rPr>
      </w:pPr>
      <w:r w:rsidRPr="001A501A">
        <w:rPr>
          <w:rFonts w:ascii="Times New Roman" w:hAnsi="Times New Roman"/>
          <w:sz w:val="24"/>
        </w:rPr>
        <w:t xml:space="preserve">To begin with, these are the people who </w:t>
      </w:r>
      <w:r w:rsidRPr="001A501A">
        <w:rPr>
          <w:rFonts w:ascii="Times New Roman" w:hAnsi="Times New Roman"/>
          <w:b/>
          <w:sz w:val="24"/>
        </w:rPr>
        <w:t>work through platforms more than sporadically</w:t>
      </w:r>
      <w:r w:rsidRPr="001A501A">
        <w:rPr>
          <w:rFonts w:ascii="Times New Roman" w:hAnsi="Times New Roman"/>
          <w:sz w:val="24"/>
        </w:rPr>
        <w:t xml:space="preserve"> (including both paid and unpaid working time).</w:t>
      </w:r>
      <w:r w:rsidRPr="001A501A">
        <w:rPr>
          <w:rStyle w:val="FootnoteReference"/>
          <w:rFonts w:ascii="Times New Roman" w:hAnsi="Times New Roman"/>
          <w:sz w:val="24"/>
        </w:rPr>
        <w:footnoteReference w:id="166"/>
      </w:r>
      <w:r w:rsidRPr="001A501A">
        <w:rPr>
          <w:rFonts w:ascii="Times New Roman" w:hAnsi="Times New Roman"/>
          <w:sz w:val="24"/>
        </w:rPr>
        <w:t xml:space="preserve"> It is then broked down by narrower categories defined above, for which the Policy Options may have different impacts. </w:t>
      </w:r>
    </w:p>
    <w:p w14:paraId="79EE2CF8" w14:textId="77777777" w:rsidR="00D35E7E" w:rsidRPr="001A501A" w:rsidRDefault="00D35E7E" w:rsidP="0036033D">
      <w:pPr>
        <w:pStyle w:val="bullet10"/>
        <w:numPr>
          <w:ilvl w:val="0"/>
          <w:numId w:val="41"/>
        </w:numPr>
        <w:ind w:left="714" w:hanging="357"/>
        <w:contextualSpacing/>
        <w:rPr>
          <w:rFonts w:ascii="Times New Roman" w:hAnsi="Times New Roman"/>
          <w:sz w:val="24"/>
        </w:rPr>
      </w:pPr>
      <w:r w:rsidRPr="001A501A">
        <w:rPr>
          <w:rFonts w:ascii="Times New Roman" w:hAnsi="Times New Roman"/>
          <w:noProof w:val="0"/>
          <w:sz w:val="24"/>
        </w:rPr>
        <w:t xml:space="preserve">Furthermore, some sectors (or </w:t>
      </w:r>
      <w:r w:rsidRPr="001A501A">
        <w:rPr>
          <w:rFonts w:ascii="Times New Roman" w:hAnsi="Times New Roman"/>
          <w:b/>
          <w:bCs/>
          <w:noProof w:val="0"/>
          <w:sz w:val="24"/>
        </w:rPr>
        <w:t>types of work</w:t>
      </w:r>
      <w:r w:rsidRPr="001A501A">
        <w:rPr>
          <w:rFonts w:ascii="Times New Roman" w:hAnsi="Times New Roman"/>
          <w:noProof w:val="0"/>
          <w:sz w:val="24"/>
        </w:rPr>
        <w:t xml:space="preserve">) in the labour platform economy are more likely to face the issues of misclassification than others. This especially concerns low-skill, on-location work (the so-called </w:t>
      </w:r>
      <w:r w:rsidRPr="001A501A">
        <w:rPr>
          <w:rFonts w:ascii="Times New Roman" w:hAnsi="Times New Roman"/>
          <w:i/>
          <w:iCs/>
          <w:noProof w:val="0"/>
          <w:sz w:val="24"/>
        </w:rPr>
        <w:t>app-work</w:t>
      </w:r>
      <w:r w:rsidRPr="001A501A">
        <w:rPr>
          <w:rFonts w:ascii="Times New Roman" w:hAnsi="Times New Roman"/>
          <w:noProof w:val="0"/>
          <w:sz w:val="24"/>
        </w:rPr>
        <w:t>,</w:t>
      </w:r>
      <w:r w:rsidRPr="001A501A">
        <w:rPr>
          <w:rStyle w:val="FootnoteReference"/>
          <w:rFonts w:ascii="Times New Roman" w:hAnsi="Times New Roman"/>
          <w:i/>
          <w:iCs/>
          <w:noProof w:val="0"/>
          <w:sz w:val="24"/>
        </w:rPr>
        <w:footnoteReference w:id="167"/>
      </w:r>
      <w:r w:rsidRPr="001A501A">
        <w:rPr>
          <w:rFonts w:ascii="Times New Roman" w:hAnsi="Times New Roman"/>
          <w:i/>
          <w:iCs/>
          <w:noProof w:val="0"/>
          <w:sz w:val="24"/>
        </w:rPr>
        <w:t xml:space="preserve"> </w:t>
      </w:r>
      <w:r w:rsidRPr="001A501A">
        <w:rPr>
          <w:rFonts w:ascii="Times New Roman" w:hAnsi="Times New Roman"/>
          <w:noProof w:val="0"/>
          <w:sz w:val="24"/>
        </w:rPr>
        <w:t xml:space="preserve">more specifically), such as ride-hailing, delivery services. </w:t>
      </w:r>
      <w:r w:rsidRPr="001A501A">
        <w:rPr>
          <w:rFonts w:ascii="Times New Roman" w:hAnsi="Times New Roman"/>
          <w:sz w:val="24"/>
        </w:rPr>
        <w:t>The estimated number of people in these sectors is around 2.</w:t>
      </w:r>
      <w:r w:rsidR="008974FE" w:rsidRPr="001A501A">
        <w:rPr>
          <w:rFonts w:ascii="Times New Roman" w:hAnsi="Times New Roman"/>
          <w:sz w:val="24"/>
        </w:rPr>
        <w:t>8</w:t>
      </w:r>
      <w:r w:rsidRPr="001A501A">
        <w:rPr>
          <w:rFonts w:ascii="Times New Roman" w:hAnsi="Times New Roman"/>
          <w:sz w:val="24"/>
        </w:rPr>
        <w:t xml:space="preserve"> million in the EU-27. </w:t>
      </w:r>
      <w:r w:rsidRPr="001A501A">
        <w:rPr>
          <w:rFonts w:ascii="Times New Roman" w:hAnsi="Times New Roman"/>
          <w:noProof w:val="0"/>
          <w:sz w:val="24"/>
        </w:rPr>
        <w:t>However,</w:t>
      </w:r>
      <w:r w:rsidRPr="001A501A">
        <w:rPr>
          <w:rFonts w:ascii="Times New Roman" w:hAnsi="Times New Roman"/>
          <w:sz w:val="24"/>
        </w:rPr>
        <w:t xml:space="preserve"> different considered Policy Options may affect different types of platform work, so the table below (and the following tables) list</w:t>
      </w:r>
      <w:r w:rsidR="00043E54" w:rsidRPr="001A501A">
        <w:rPr>
          <w:rFonts w:ascii="Times New Roman" w:hAnsi="Times New Roman"/>
          <w:sz w:val="24"/>
        </w:rPr>
        <w:t>s</w:t>
      </w:r>
      <w:r w:rsidRPr="001A501A">
        <w:rPr>
          <w:rFonts w:ascii="Times New Roman" w:hAnsi="Times New Roman"/>
          <w:sz w:val="24"/>
        </w:rPr>
        <w:t xml:space="preserve"> estimations for each. </w:t>
      </w:r>
    </w:p>
    <w:p w14:paraId="4140118B" w14:textId="77777777" w:rsidR="00D35E7E" w:rsidRPr="001A501A" w:rsidRDefault="00D35E7E" w:rsidP="00D35E7E">
      <w:pPr>
        <w:pStyle w:val="Caption"/>
        <w:jc w:val="both"/>
        <w:rPr>
          <w:rFonts w:ascii="Times New Roman" w:hAnsi="Times New Roman"/>
          <w:sz w:val="24"/>
        </w:rPr>
      </w:pPr>
      <w:bookmarkStart w:id="1874" w:name="_Ref83465652"/>
      <w:bookmarkStart w:id="1875" w:name="_Ref83381233"/>
      <w:bookmarkEnd w:id="1874"/>
      <w:r w:rsidRPr="001A501A">
        <w:rPr>
          <w:rFonts w:ascii="Times New Roman" w:hAnsi="Times New Roman"/>
          <w:sz w:val="24"/>
        </w:rPr>
        <w:t>Estimated numbers of people working through platforms in EU-27, by type and intensity of work</w:t>
      </w:r>
      <w:bookmarkEnd w:id="1875"/>
      <w:r w:rsidR="007D12B7" w:rsidRPr="001A501A">
        <w:rPr>
          <w:rFonts w:ascii="Times New Roman" w:hAnsi="Times New Roman"/>
          <w:sz w:val="24"/>
        </w:rPr>
        <w:t xml:space="preserve"> (Table 2)</w:t>
      </w:r>
    </w:p>
    <w:tbl>
      <w:tblPr>
        <w:tblStyle w:val="TableGrid"/>
        <w:tblW w:w="5000" w:type="pct"/>
        <w:tblLook w:val="04A0" w:firstRow="1" w:lastRow="0" w:firstColumn="1" w:lastColumn="0" w:noHBand="0" w:noVBand="1"/>
      </w:tblPr>
      <w:tblGrid>
        <w:gridCol w:w="3630"/>
        <w:gridCol w:w="1463"/>
        <w:gridCol w:w="1587"/>
        <w:gridCol w:w="1587"/>
        <w:gridCol w:w="1587"/>
      </w:tblGrid>
      <w:tr w:rsidR="00D35E7E" w:rsidRPr="001A501A" w14:paraId="030920B3" w14:textId="77777777" w:rsidTr="00D35E7E">
        <w:trPr>
          <w:trHeight w:val="290"/>
        </w:trPr>
        <w:tc>
          <w:tcPr>
            <w:tcW w:w="3129" w:type="dxa"/>
            <w:shd w:val="clear" w:color="auto" w:fill="auto"/>
            <w:noWrap/>
            <w:hideMark/>
          </w:tcPr>
          <w:p w14:paraId="51EDC741" w14:textId="77777777" w:rsidR="00D35E7E" w:rsidRPr="001A501A" w:rsidRDefault="00D35E7E" w:rsidP="00D35E7E">
            <w:pPr>
              <w:jc w:val="both"/>
              <w:rPr>
                <w:sz w:val="16"/>
                <w:szCs w:val="24"/>
              </w:rPr>
            </w:pPr>
            <w:bookmarkStart w:id="1876" w:name="_Hlk78375850"/>
          </w:p>
        </w:tc>
        <w:tc>
          <w:tcPr>
            <w:tcW w:w="1261" w:type="dxa"/>
            <w:shd w:val="clear" w:color="auto" w:fill="auto"/>
            <w:noWrap/>
            <w:hideMark/>
          </w:tcPr>
          <w:p w14:paraId="2A01E693" w14:textId="77777777" w:rsidR="00D35E7E" w:rsidRPr="001A501A" w:rsidRDefault="00D35E7E" w:rsidP="00D35E7E">
            <w:pPr>
              <w:jc w:val="both"/>
              <w:rPr>
                <w:bCs/>
                <w:sz w:val="16"/>
                <w:szCs w:val="24"/>
              </w:rPr>
            </w:pPr>
            <w:r w:rsidRPr="001A501A">
              <w:rPr>
                <w:bCs/>
                <w:sz w:val="16"/>
                <w:szCs w:val="24"/>
              </w:rPr>
              <w:t>Main</w:t>
            </w:r>
          </w:p>
        </w:tc>
        <w:tc>
          <w:tcPr>
            <w:tcW w:w="1368" w:type="dxa"/>
            <w:shd w:val="clear" w:color="auto" w:fill="auto"/>
            <w:noWrap/>
            <w:hideMark/>
          </w:tcPr>
          <w:p w14:paraId="25F766B4" w14:textId="77777777" w:rsidR="00D35E7E" w:rsidRPr="001A501A" w:rsidRDefault="00D35E7E" w:rsidP="00D35E7E">
            <w:pPr>
              <w:jc w:val="both"/>
              <w:rPr>
                <w:bCs/>
                <w:sz w:val="16"/>
                <w:szCs w:val="24"/>
              </w:rPr>
            </w:pPr>
            <w:r w:rsidRPr="001A501A">
              <w:rPr>
                <w:bCs/>
                <w:sz w:val="16"/>
                <w:szCs w:val="24"/>
              </w:rPr>
              <w:t>Secondary</w:t>
            </w:r>
          </w:p>
        </w:tc>
        <w:tc>
          <w:tcPr>
            <w:tcW w:w="1368" w:type="dxa"/>
            <w:shd w:val="clear" w:color="auto" w:fill="auto"/>
            <w:noWrap/>
            <w:hideMark/>
          </w:tcPr>
          <w:p w14:paraId="1F2BBDF1" w14:textId="77777777" w:rsidR="00D35E7E" w:rsidRPr="001A501A" w:rsidRDefault="00D35E7E" w:rsidP="00D35E7E">
            <w:pPr>
              <w:jc w:val="both"/>
              <w:rPr>
                <w:bCs/>
                <w:sz w:val="16"/>
                <w:szCs w:val="24"/>
              </w:rPr>
            </w:pPr>
            <w:r w:rsidRPr="001A501A">
              <w:rPr>
                <w:bCs/>
                <w:sz w:val="16"/>
                <w:szCs w:val="24"/>
              </w:rPr>
              <w:t>Marginal</w:t>
            </w:r>
          </w:p>
        </w:tc>
        <w:tc>
          <w:tcPr>
            <w:tcW w:w="1368" w:type="dxa"/>
            <w:shd w:val="clear" w:color="auto" w:fill="auto"/>
            <w:noWrap/>
            <w:hideMark/>
          </w:tcPr>
          <w:p w14:paraId="6C228304" w14:textId="77777777" w:rsidR="00D35E7E" w:rsidRPr="001A501A" w:rsidRDefault="00D35E7E" w:rsidP="00D35E7E">
            <w:pPr>
              <w:jc w:val="both"/>
              <w:rPr>
                <w:bCs/>
                <w:sz w:val="16"/>
                <w:szCs w:val="24"/>
              </w:rPr>
            </w:pPr>
            <w:r w:rsidRPr="001A501A">
              <w:rPr>
                <w:bCs/>
                <w:sz w:val="16"/>
                <w:szCs w:val="24"/>
              </w:rPr>
              <w:t>Total</w:t>
            </w:r>
          </w:p>
        </w:tc>
      </w:tr>
      <w:tr w:rsidR="00D35E7E" w:rsidRPr="001A501A" w14:paraId="33961BF7" w14:textId="77777777" w:rsidTr="00D35E7E">
        <w:trPr>
          <w:trHeight w:val="20"/>
        </w:trPr>
        <w:tc>
          <w:tcPr>
            <w:tcW w:w="3129" w:type="dxa"/>
            <w:shd w:val="clear" w:color="auto" w:fill="auto"/>
            <w:noWrap/>
            <w:hideMark/>
          </w:tcPr>
          <w:p w14:paraId="10382A67" w14:textId="77777777" w:rsidR="00D35E7E" w:rsidRPr="001A501A" w:rsidRDefault="00D35E7E" w:rsidP="00D35E7E">
            <w:pPr>
              <w:jc w:val="both"/>
              <w:rPr>
                <w:sz w:val="16"/>
                <w:szCs w:val="24"/>
              </w:rPr>
            </w:pPr>
            <w:r w:rsidRPr="001A501A">
              <w:rPr>
                <w:sz w:val="16"/>
                <w:szCs w:val="24"/>
              </w:rPr>
              <w:t>Low-skill on-location</w:t>
            </w:r>
          </w:p>
        </w:tc>
        <w:tc>
          <w:tcPr>
            <w:tcW w:w="1261" w:type="dxa"/>
            <w:shd w:val="clear" w:color="auto" w:fill="auto"/>
            <w:noWrap/>
            <w:hideMark/>
          </w:tcPr>
          <w:p w14:paraId="55BF6DD0" w14:textId="77777777" w:rsidR="00D35E7E" w:rsidRPr="001A501A" w:rsidRDefault="00D35E7E" w:rsidP="00D35E7E">
            <w:pPr>
              <w:jc w:val="both"/>
              <w:rPr>
                <w:sz w:val="16"/>
                <w:szCs w:val="24"/>
              </w:rPr>
            </w:pPr>
            <w:r w:rsidRPr="001A501A">
              <w:rPr>
                <w:sz w:val="16"/>
                <w:szCs w:val="24"/>
              </w:rPr>
              <w:t>1,043,000</w:t>
            </w:r>
          </w:p>
        </w:tc>
        <w:tc>
          <w:tcPr>
            <w:tcW w:w="1368" w:type="dxa"/>
            <w:shd w:val="clear" w:color="auto" w:fill="auto"/>
            <w:noWrap/>
            <w:hideMark/>
          </w:tcPr>
          <w:p w14:paraId="2BE49E7A" w14:textId="77777777" w:rsidR="00D35E7E" w:rsidRPr="001A501A" w:rsidRDefault="00D35E7E" w:rsidP="00D35E7E">
            <w:pPr>
              <w:jc w:val="both"/>
              <w:rPr>
                <w:sz w:val="16"/>
                <w:szCs w:val="24"/>
              </w:rPr>
            </w:pPr>
            <w:r w:rsidRPr="001A501A">
              <w:rPr>
                <w:sz w:val="16"/>
                <w:szCs w:val="24"/>
              </w:rPr>
              <w:t>1,993,000</w:t>
            </w:r>
          </w:p>
        </w:tc>
        <w:tc>
          <w:tcPr>
            <w:tcW w:w="1368" w:type="dxa"/>
            <w:shd w:val="clear" w:color="auto" w:fill="auto"/>
            <w:noWrap/>
            <w:hideMark/>
          </w:tcPr>
          <w:p w14:paraId="7CA086F5" w14:textId="77777777" w:rsidR="00D35E7E" w:rsidRPr="001A501A" w:rsidRDefault="00D35E7E" w:rsidP="00D35E7E">
            <w:pPr>
              <w:jc w:val="both"/>
              <w:rPr>
                <w:sz w:val="16"/>
                <w:szCs w:val="24"/>
              </w:rPr>
            </w:pPr>
            <w:r w:rsidRPr="001A501A">
              <w:rPr>
                <w:sz w:val="16"/>
                <w:szCs w:val="24"/>
              </w:rPr>
              <w:t>1,148,000</w:t>
            </w:r>
          </w:p>
        </w:tc>
        <w:tc>
          <w:tcPr>
            <w:tcW w:w="1368" w:type="dxa"/>
            <w:shd w:val="clear" w:color="auto" w:fill="auto"/>
            <w:noWrap/>
            <w:hideMark/>
          </w:tcPr>
          <w:p w14:paraId="356660A3" w14:textId="77777777" w:rsidR="00D35E7E" w:rsidRPr="001A501A" w:rsidRDefault="00D35E7E" w:rsidP="00D35E7E">
            <w:pPr>
              <w:jc w:val="both"/>
              <w:rPr>
                <w:sz w:val="16"/>
                <w:szCs w:val="24"/>
              </w:rPr>
            </w:pPr>
            <w:r w:rsidRPr="001A501A">
              <w:rPr>
                <w:sz w:val="16"/>
                <w:szCs w:val="24"/>
              </w:rPr>
              <w:t>4,184,000</w:t>
            </w:r>
          </w:p>
        </w:tc>
      </w:tr>
      <w:tr w:rsidR="00D35E7E" w:rsidRPr="001A501A" w14:paraId="7F7F21C0" w14:textId="77777777" w:rsidTr="00D35E7E">
        <w:trPr>
          <w:trHeight w:val="20"/>
        </w:trPr>
        <w:tc>
          <w:tcPr>
            <w:tcW w:w="3129" w:type="dxa"/>
            <w:shd w:val="clear" w:color="auto" w:fill="auto"/>
            <w:noWrap/>
            <w:hideMark/>
          </w:tcPr>
          <w:p w14:paraId="20BBA8E6" w14:textId="77777777" w:rsidR="00D35E7E" w:rsidRPr="001A501A" w:rsidRDefault="00D35E7E" w:rsidP="00D35E7E">
            <w:pPr>
              <w:jc w:val="both"/>
              <w:rPr>
                <w:i/>
                <w:sz w:val="16"/>
                <w:szCs w:val="24"/>
              </w:rPr>
            </w:pPr>
            <w:r w:rsidRPr="001A501A">
              <w:rPr>
                <w:i/>
                <w:sz w:val="16"/>
                <w:szCs w:val="24"/>
              </w:rPr>
              <w:t>…of these transportation or delivery</w:t>
            </w:r>
          </w:p>
        </w:tc>
        <w:tc>
          <w:tcPr>
            <w:tcW w:w="1261" w:type="dxa"/>
            <w:shd w:val="clear" w:color="auto" w:fill="auto"/>
            <w:noWrap/>
            <w:hideMark/>
          </w:tcPr>
          <w:p w14:paraId="5A4B550C" w14:textId="77777777" w:rsidR="00D35E7E" w:rsidRPr="001A501A" w:rsidRDefault="00D35E7E" w:rsidP="00D35E7E">
            <w:pPr>
              <w:jc w:val="both"/>
              <w:rPr>
                <w:i/>
                <w:sz w:val="16"/>
                <w:szCs w:val="24"/>
              </w:rPr>
            </w:pPr>
            <w:r w:rsidRPr="001A501A">
              <w:rPr>
                <w:i/>
                <w:sz w:val="16"/>
                <w:szCs w:val="24"/>
              </w:rPr>
              <w:t>768,000</w:t>
            </w:r>
          </w:p>
        </w:tc>
        <w:tc>
          <w:tcPr>
            <w:tcW w:w="1368" w:type="dxa"/>
            <w:shd w:val="clear" w:color="auto" w:fill="auto"/>
            <w:noWrap/>
            <w:hideMark/>
          </w:tcPr>
          <w:p w14:paraId="170A90DE" w14:textId="77777777" w:rsidR="00D35E7E" w:rsidRPr="001A501A" w:rsidRDefault="00D35E7E" w:rsidP="00D35E7E">
            <w:pPr>
              <w:jc w:val="both"/>
              <w:rPr>
                <w:i/>
                <w:sz w:val="16"/>
                <w:szCs w:val="24"/>
              </w:rPr>
            </w:pPr>
            <w:r w:rsidRPr="001A501A">
              <w:rPr>
                <w:i/>
                <w:sz w:val="16"/>
                <w:szCs w:val="24"/>
              </w:rPr>
              <w:t>1,370,000</w:t>
            </w:r>
          </w:p>
        </w:tc>
        <w:tc>
          <w:tcPr>
            <w:tcW w:w="1368" w:type="dxa"/>
            <w:shd w:val="clear" w:color="auto" w:fill="auto"/>
            <w:noWrap/>
            <w:hideMark/>
          </w:tcPr>
          <w:p w14:paraId="0B645085" w14:textId="77777777" w:rsidR="00D35E7E" w:rsidRPr="001A501A" w:rsidRDefault="00D35E7E" w:rsidP="00D35E7E">
            <w:pPr>
              <w:jc w:val="both"/>
              <w:rPr>
                <w:i/>
                <w:sz w:val="16"/>
                <w:szCs w:val="24"/>
              </w:rPr>
            </w:pPr>
            <w:r w:rsidRPr="001A501A">
              <w:rPr>
                <w:i/>
                <w:iCs/>
                <w:sz w:val="16"/>
                <w:szCs w:val="24"/>
              </w:rPr>
              <w:t>639,000</w:t>
            </w:r>
          </w:p>
        </w:tc>
        <w:tc>
          <w:tcPr>
            <w:tcW w:w="1368" w:type="dxa"/>
            <w:shd w:val="clear" w:color="auto" w:fill="auto"/>
            <w:noWrap/>
            <w:hideMark/>
          </w:tcPr>
          <w:p w14:paraId="2271B6D1" w14:textId="77777777" w:rsidR="00D35E7E" w:rsidRPr="001A501A" w:rsidRDefault="00DB220B" w:rsidP="00D35E7E">
            <w:pPr>
              <w:jc w:val="both"/>
              <w:rPr>
                <w:i/>
                <w:sz w:val="16"/>
                <w:szCs w:val="24"/>
              </w:rPr>
            </w:pPr>
            <w:r w:rsidRPr="001A501A">
              <w:rPr>
                <w:i/>
                <w:sz w:val="16"/>
                <w:szCs w:val="24"/>
              </w:rPr>
              <w:t>2,777,000</w:t>
            </w:r>
          </w:p>
        </w:tc>
      </w:tr>
      <w:tr w:rsidR="00D35E7E" w:rsidRPr="001A501A" w14:paraId="50BBA9E8" w14:textId="77777777" w:rsidTr="00D35E7E">
        <w:trPr>
          <w:trHeight w:val="20"/>
        </w:trPr>
        <w:tc>
          <w:tcPr>
            <w:tcW w:w="3129" w:type="dxa"/>
            <w:shd w:val="clear" w:color="auto" w:fill="auto"/>
            <w:noWrap/>
            <w:hideMark/>
          </w:tcPr>
          <w:p w14:paraId="4B3EBAEF" w14:textId="77777777" w:rsidR="00D35E7E" w:rsidRPr="001A501A" w:rsidRDefault="00D35E7E" w:rsidP="00D35E7E">
            <w:pPr>
              <w:jc w:val="both"/>
              <w:rPr>
                <w:sz w:val="16"/>
                <w:szCs w:val="24"/>
              </w:rPr>
            </w:pPr>
            <w:r w:rsidRPr="001A501A">
              <w:rPr>
                <w:sz w:val="16"/>
                <w:szCs w:val="24"/>
              </w:rPr>
              <w:t>High-skill on-location</w:t>
            </w:r>
          </w:p>
        </w:tc>
        <w:tc>
          <w:tcPr>
            <w:tcW w:w="1261" w:type="dxa"/>
            <w:shd w:val="clear" w:color="auto" w:fill="auto"/>
            <w:noWrap/>
            <w:hideMark/>
          </w:tcPr>
          <w:p w14:paraId="40964A27" w14:textId="77777777" w:rsidR="00D35E7E" w:rsidRPr="001A501A" w:rsidRDefault="00D35E7E" w:rsidP="00D35E7E">
            <w:pPr>
              <w:jc w:val="both"/>
              <w:rPr>
                <w:sz w:val="16"/>
                <w:szCs w:val="24"/>
              </w:rPr>
            </w:pPr>
            <w:r w:rsidRPr="001A501A">
              <w:rPr>
                <w:sz w:val="16"/>
                <w:szCs w:val="24"/>
              </w:rPr>
              <w:t>471,000</w:t>
            </w:r>
          </w:p>
        </w:tc>
        <w:tc>
          <w:tcPr>
            <w:tcW w:w="1368" w:type="dxa"/>
            <w:shd w:val="clear" w:color="auto" w:fill="auto"/>
            <w:noWrap/>
            <w:hideMark/>
          </w:tcPr>
          <w:p w14:paraId="60A78026" w14:textId="77777777" w:rsidR="00D35E7E" w:rsidRPr="001A501A" w:rsidRDefault="00D35E7E" w:rsidP="00D35E7E">
            <w:pPr>
              <w:jc w:val="both"/>
              <w:rPr>
                <w:sz w:val="16"/>
                <w:szCs w:val="24"/>
              </w:rPr>
            </w:pPr>
            <w:r w:rsidRPr="001A501A">
              <w:rPr>
                <w:sz w:val="16"/>
                <w:szCs w:val="24"/>
              </w:rPr>
              <w:t>1,058,000</w:t>
            </w:r>
          </w:p>
        </w:tc>
        <w:tc>
          <w:tcPr>
            <w:tcW w:w="1368" w:type="dxa"/>
            <w:shd w:val="clear" w:color="auto" w:fill="auto"/>
            <w:noWrap/>
            <w:hideMark/>
          </w:tcPr>
          <w:p w14:paraId="14EC24AC" w14:textId="77777777" w:rsidR="00D35E7E" w:rsidRPr="001A501A" w:rsidRDefault="00D35E7E" w:rsidP="00D35E7E">
            <w:pPr>
              <w:jc w:val="both"/>
              <w:rPr>
                <w:sz w:val="16"/>
                <w:szCs w:val="24"/>
              </w:rPr>
            </w:pPr>
            <w:r w:rsidRPr="001A501A">
              <w:rPr>
                <w:sz w:val="16"/>
                <w:szCs w:val="24"/>
              </w:rPr>
              <w:t>311,000</w:t>
            </w:r>
          </w:p>
        </w:tc>
        <w:tc>
          <w:tcPr>
            <w:tcW w:w="1368" w:type="dxa"/>
            <w:shd w:val="clear" w:color="auto" w:fill="auto"/>
            <w:noWrap/>
            <w:hideMark/>
          </w:tcPr>
          <w:p w14:paraId="42479F6B" w14:textId="13325D43" w:rsidR="00D35E7E" w:rsidRPr="001A501A" w:rsidRDefault="00D35E7E" w:rsidP="00D35E7E">
            <w:pPr>
              <w:jc w:val="both"/>
              <w:rPr>
                <w:sz w:val="16"/>
                <w:szCs w:val="24"/>
              </w:rPr>
            </w:pPr>
            <w:r w:rsidRPr="001A501A">
              <w:rPr>
                <w:sz w:val="16"/>
                <w:szCs w:val="24"/>
              </w:rPr>
              <w:t>1,84</w:t>
            </w:r>
            <w:r w:rsidR="00043E54" w:rsidRPr="001A501A">
              <w:rPr>
                <w:sz w:val="16"/>
                <w:szCs w:val="24"/>
              </w:rPr>
              <w:t>0</w:t>
            </w:r>
            <w:r w:rsidRPr="001A501A">
              <w:rPr>
                <w:sz w:val="16"/>
                <w:szCs w:val="24"/>
              </w:rPr>
              <w:t>,000</w:t>
            </w:r>
          </w:p>
        </w:tc>
      </w:tr>
      <w:tr w:rsidR="00D35E7E" w:rsidRPr="001A501A" w14:paraId="10E21FAC" w14:textId="77777777" w:rsidTr="00D35E7E">
        <w:trPr>
          <w:trHeight w:val="20"/>
        </w:trPr>
        <w:tc>
          <w:tcPr>
            <w:tcW w:w="3129" w:type="dxa"/>
            <w:shd w:val="clear" w:color="auto" w:fill="auto"/>
            <w:noWrap/>
            <w:hideMark/>
          </w:tcPr>
          <w:p w14:paraId="4A72018C" w14:textId="77777777" w:rsidR="00D35E7E" w:rsidRPr="001A501A" w:rsidRDefault="00D35E7E" w:rsidP="00D35E7E">
            <w:pPr>
              <w:jc w:val="both"/>
              <w:rPr>
                <w:sz w:val="16"/>
                <w:szCs w:val="24"/>
              </w:rPr>
            </w:pPr>
            <w:r w:rsidRPr="001A501A">
              <w:rPr>
                <w:sz w:val="16"/>
                <w:szCs w:val="24"/>
              </w:rPr>
              <w:t>Low-skill online</w:t>
            </w:r>
          </w:p>
        </w:tc>
        <w:tc>
          <w:tcPr>
            <w:tcW w:w="1261" w:type="dxa"/>
            <w:shd w:val="clear" w:color="auto" w:fill="auto"/>
            <w:noWrap/>
            <w:hideMark/>
          </w:tcPr>
          <w:p w14:paraId="12B230A7" w14:textId="77777777" w:rsidR="00D35E7E" w:rsidRPr="001A501A" w:rsidRDefault="00D35E7E" w:rsidP="00D35E7E">
            <w:pPr>
              <w:jc w:val="both"/>
              <w:rPr>
                <w:sz w:val="16"/>
                <w:szCs w:val="24"/>
              </w:rPr>
            </w:pPr>
            <w:r w:rsidRPr="001A501A">
              <w:rPr>
                <w:sz w:val="16"/>
                <w:szCs w:val="24"/>
              </w:rPr>
              <w:t>1,810,000</w:t>
            </w:r>
          </w:p>
        </w:tc>
        <w:tc>
          <w:tcPr>
            <w:tcW w:w="1368" w:type="dxa"/>
            <w:shd w:val="clear" w:color="auto" w:fill="auto"/>
            <w:noWrap/>
            <w:hideMark/>
          </w:tcPr>
          <w:p w14:paraId="59013382" w14:textId="77777777" w:rsidR="00D35E7E" w:rsidRPr="001A501A" w:rsidRDefault="00D35E7E" w:rsidP="00D35E7E">
            <w:pPr>
              <w:jc w:val="both"/>
              <w:rPr>
                <w:sz w:val="16"/>
                <w:szCs w:val="24"/>
              </w:rPr>
            </w:pPr>
            <w:r w:rsidRPr="001A501A">
              <w:rPr>
                <w:sz w:val="16"/>
                <w:szCs w:val="24"/>
              </w:rPr>
              <w:t>4,563,000</w:t>
            </w:r>
          </w:p>
        </w:tc>
        <w:tc>
          <w:tcPr>
            <w:tcW w:w="1368" w:type="dxa"/>
            <w:shd w:val="clear" w:color="auto" w:fill="auto"/>
            <w:noWrap/>
            <w:hideMark/>
          </w:tcPr>
          <w:p w14:paraId="1E21EEF3" w14:textId="77777777" w:rsidR="00D35E7E" w:rsidRPr="001A501A" w:rsidRDefault="00D35E7E" w:rsidP="00D35E7E">
            <w:pPr>
              <w:jc w:val="both"/>
              <w:rPr>
                <w:sz w:val="16"/>
                <w:szCs w:val="24"/>
              </w:rPr>
            </w:pPr>
            <w:r w:rsidRPr="001A501A">
              <w:rPr>
                <w:sz w:val="16"/>
                <w:szCs w:val="24"/>
              </w:rPr>
              <w:t>3,380,000</w:t>
            </w:r>
          </w:p>
        </w:tc>
        <w:tc>
          <w:tcPr>
            <w:tcW w:w="1368" w:type="dxa"/>
            <w:shd w:val="clear" w:color="auto" w:fill="auto"/>
            <w:noWrap/>
            <w:hideMark/>
          </w:tcPr>
          <w:p w14:paraId="16D8A943" w14:textId="77777777" w:rsidR="00D35E7E" w:rsidRPr="001A501A" w:rsidRDefault="00D35E7E" w:rsidP="00D35E7E">
            <w:pPr>
              <w:jc w:val="both"/>
              <w:rPr>
                <w:sz w:val="16"/>
                <w:szCs w:val="24"/>
              </w:rPr>
            </w:pPr>
            <w:r w:rsidRPr="001A501A">
              <w:rPr>
                <w:sz w:val="16"/>
                <w:szCs w:val="24"/>
              </w:rPr>
              <w:t>9,753,000</w:t>
            </w:r>
          </w:p>
        </w:tc>
      </w:tr>
      <w:tr w:rsidR="00D35E7E" w:rsidRPr="001A501A" w14:paraId="02D23078" w14:textId="77777777" w:rsidTr="00D35E7E">
        <w:trPr>
          <w:trHeight w:val="20"/>
        </w:trPr>
        <w:tc>
          <w:tcPr>
            <w:tcW w:w="3129" w:type="dxa"/>
            <w:shd w:val="clear" w:color="auto" w:fill="auto"/>
            <w:noWrap/>
            <w:hideMark/>
          </w:tcPr>
          <w:p w14:paraId="4DE5C307" w14:textId="77777777" w:rsidR="00D35E7E" w:rsidRPr="001A501A" w:rsidRDefault="00D35E7E" w:rsidP="00D35E7E">
            <w:pPr>
              <w:jc w:val="both"/>
              <w:rPr>
                <w:sz w:val="16"/>
                <w:szCs w:val="24"/>
              </w:rPr>
            </w:pPr>
            <w:r w:rsidRPr="001A501A">
              <w:rPr>
                <w:sz w:val="16"/>
                <w:szCs w:val="24"/>
              </w:rPr>
              <w:t>High-skill online</w:t>
            </w:r>
          </w:p>
        </w:tc>
        <w:tc>
          <w:tcPr>
            <w:tcW w:w="1261" w:type="dxa"/>
            <w:shd w:val="clear" w:color="auto" w:fill="auto"/>
            <w:noWrap/>
            <w:hideMark/>
          </w:tcPr>
          <w:p w14:paraId="0277D091" w14:textId="77777777" w:rsidR="00D35E7E" w:rsidRPr="001A501A" w:rsidRDefault="00D35E7E" w:rsidP="00D35E7E">
            <w:pPr>
              <w:jc w:val="both"/>
              <w:rPr>
                <w:sz w:val="16"/>
                <w:szCs w:val="24"/>
              </w:rPr>
            </w:pPr>
            <w:r w:rsidRPr="001A501A">
              <w:rPr>
                <w:sz w:val="16"/>
                <w:szCs w:val="24"/>
              </w:rPr>
              <w:t>3,762,000</w:t>
            </w:r>
          </w:p>
        </w:tc>
        <w:tc>
          <w:tcPr>
            <w:tcW w:w="1368" w:type="dxa"/>
            <w:shd w:val="clear" w:color="auto" w:fill="auto"/>
            <w:noWrap/>
            <w:hideMark/>
          </w:tcPr>
          <w:p w14:paraId="4989092A" w14:textId="77777777" w:rsidR="00D35E7E" w:rsidRPr="001A501A" w:rsidRDefault="00D35E7E" w:rsidP="00D35E7E">
            <w:pPr>
              <w:jc w:val="both"/>
              <w:rPr>
                <w:sz w:val="16"/>
                <w:szCs w:val="24"/>
              </w:rPr>
            </w:pPr>
            <w:r w:rsidRPr="001A501A">
              <w:rPr>
                <w:sz w:val="16"/>
                <w:szCs w:val="24"/>
              </w:rPr>
              <w:t>6,492,000</w:t>
            </w:r>
          </w:p>
        </w:tc>
        <w:tc>
          <w:tcPr>
            <w:tcW w:w="1368" w:type="dxa"/>
            <w:shd w:val="clear" w:color="auto" w:fill="auto"/>
            <w:noWrap/>
            <w:hideMark/>
          </w:tcPr>
          <w:p w14:paraId="29317CD5" w14:textId="77777777" w:rsidR="00D35E7E" w:rsidRPr="001A501A" w:rsidRDefault="00D35E7E" w:rsidP="00D35E7E">
            <w:pPr>
              <w:jc w:val="both"/>
              <w:rPr>
                <w:sz w:val="16"/>
                <w:szCs w:val="24"/>
              </w:rPr>
            </w:pPr>
            <w:r w:rsidRPr="001A501A">
              <w:rPr>
                <w:sz w:val="16"/>
                <w:szCs w:val="24"/>
              </w:rPr>
              <w:t>2,257,000</w:t>
            </w:r>
          </w:p>
        </w:tc>
        <w:tc>
          <w:tcPr>
            <w:tcW w:w="1368" w:type="dxa"/>
            <w:shd w:val="clear" w:color="auto" w:fill="auto"/>
            <w:noWrap/>
            <w:hideMark/>
          </w:tcPr>
          <w:p w14:paraId="6A8EC96C" w14:textId="77777777" w:rsidR="00D35E7E" w:rsidRPr="001A501A" w:rsidRDefault="00D35E7E" w:rsidP="00D35E7E">
            <w:pPr>
              <w:jc w:val="both"/>
              <w:rPr>
                <w:sz w:val="16"/>
                <w:szCs w:val="24"/>
              </w:rPr>
            </w:pPr>
            <w:r w:rsidRPr="001A501A">
              <w:rPr>
                <w:sz w:val="16"/>
                <w:szCs w:val="24"/>
              </w:rPr>
              <w:t>12,511,000</w:t>
            </w:r>
          </w:p>
        </w:tc>
      </w:tr>
      <w:tr w:rsidR="00D35E7E" w:rsidRPr="001A501A" w14:paraId="345D8D3F" w14:textId="77777777" w:rsidTr="00D35E7E">
        <w:trPr>
          <w:trHeight w:val="20"/>
        </w:trPr>
        <w:tc>
          <w:tcPr>
            <w:tcW w:w="3129" w:type="dxa"/>
            <w:shd w:val="clear" w:color="auto" w:fill="auto"/>
            <w:noWrap/>
            <w:vAlign w:val="bottom"/>
            <w:hideMark/>
          </w:tcPr>
          <w:p w14:paraId="549A2536" w14:textId="77777777" w:rsidR="00D35E7E" w:rsidRPr="001A501A" w:rsidRDefault="00D35E7E" w:rsidP="00D35E7E">
            <w:pPr>
              <w:jc w:val="both"/>
              <w:rPr>
                <w:b/>
                <w:bCs/>
                <w:sz w:val="16"/>
                <w:szCs w:val="24"/>
              </w:rPr>
            </w:pPr>
            <w:r w:rsidRPr="001A501A">
              <w:rPr>
                <w:b/>
                <w:bCs/>
                <w:sz w:val="16"/>
                <w:szCs w:val="24"/>
              </w:rPr>
              <w:t>Total</w:t>
            </w:r>
          </w:p>
        </w:tc>
        <w:tc>
          <w:tcPr>
            <w:tcW w:w="1261" w:type="dxa"/>
            <w:shd w:val="clear" w:color="auto" w:fill="auto"/>
            <w:noWrap/>
            <w:hideMark/>
          </w:tcPr>
          <w:p w14:paraId="38927C9C" w14:textId="77777777" w:rsidR="00D35E7E" w:rsidRPr="001A501A" w:rsidRDefault="00D35E7E" w:rsidP="00D35E7E">
            <w:pPr>
              <w:jc w:val="both"/>
              <w:rPr>
                <w:b/>
                <w:bCs/>
                <w:sz w:val="16"/>
                <w:szCs w:val="24"/>
              </w:rPr>
            </w:pPr>
            <w:r w:rsidRPr="001A501A">
              <w:rPr>
                <w:b/>
                <w:bCs/>
                <w:sz w:val="16"/>
                <w:szCs w:val="24"/>
              </w:rPr>
              <w:t>7,086,000</w:t>
            </w:r>
          </w:p>
        </w:tc>
        <w:tc>
          <w:tcPr>
            <w:tcW w:w="1368" w:type="dxa"/>
            <w:shd w:val="clear" w:color="auto" w:fill="auto"/>
            <w:noWrap/>
            <w:hideMark/>
          </w:tcPr>
          <w:p w14:paraId="66C33E0B" w14:textId="77777777" w:rsidR="00D35E7E" w:rsidRPr="001A501A" w:rsidRDefault="00D35E7E" w:rsidP="00D35E7E">
            <w:pPr>
              <w:jc w:val="both"/>
              <w:rPr>
                <w:b/>
                <w:bCs/>
                <w:sz w:val="16"/>
                <w:szCs w:val="24"/>
              </w:rPr>
            </w:pPr>
            <w:r w:rsidRPr="001A501A">
              <w:rPr>
                <w:b/>
                <w:bCs/>
                <w:sz w:val="16"/>
                <w:szCs w:val="24"/>
              </w:rPr>
              <w:t>14,106,000</w:t>
            </w:r>
          </w:p>
        </w:tc>
        <w:tc>
          <w:tcPr>
            <w:tcW w:w="1368" w:type="dxa"/>
            <w:shd w:val="clear" w:color="auto" w:fill="auto"/>
            <w:noWrap/>
            <w:hideMark/>
          </w:tcPr>
          <w:p w14:paraId="6B300FE0" w14:textId="77777777" w:rsidR="00D35E7E" w:rsidRPr="001A501A" w:rsidRDefault="00D35E7E" w:rsidP="00D35E7E">
            <w:pPr>
              <w:jc w:val="both"/>
              <w:rPr>
                <w:b/>
                <w:bCs/>
                <w:sz w:val="16"/>
                <w:szCs w:val="24"/>
              </w:rPr>
            </w:pPr>
            <w:r w:rsidRPr="001A501A">
              <w:rPr>
                <w:b/>
                <w:bCs/>
                <w:sz w:val="16"/>
                <w:szCs w:val="24"/>
              </w:rPr>
              <w:t>7,096,000</w:t>
            </w:r>
          </w:p>
        </w:tc>
        <w:tc>
          <w:tcPr>
            <w:tcW w:w="1368" w:type="dxa"/>
            <w:shd w:val="clear" w:color="auto" w:fill="auto"/>
            <w:noWrap/>
            <w:hideMark/>
          </w:tcPr>
          <w:p w14:paraId="2DDDE316" w14:textId="77777777" w:rsidR="00D35E7E" w:rsidRPr="001A501A" w:rsidRDefault="00D35E7E" w:rsidP="00D35E7E">
            <w:pPr>
              <w:jc w:val="both"/>
              <w:rPr>
                <w:b/>
                <w:bCs/>
                <w:sz w:val="16"/>
                <w:szCs w:val="24"/>
              </w:rPr>
            </w:pPr>
            <w:r w:rsidRPr="001A501A">
              <w:rPr>
                <w:b/>
                <w:bCs/>
                <w:sz w:val="16"/>
                <w:szCs w:val="24"/>
              </w:rPr>
              <w:t>28,288,000</w:t>
            </w:r>
          </w:p>
        </w:tc>
      </w:tr>
    </w:tbl>
    <w:p w14:paraId="040083F4" w14:textId="77777777" w:rsidR="00D35E7E" w:rsidRPr="001A501A" w:rsidRDefault="00D35E7E" w:rsidP="00D35E7E">
      <w:pPr>
        <w:pStyle w:val="Body0"/>
        <w:spacing w:before="40" w:line="240" w:lineRule="auto"/>
        <w:rPr>
          <w:rFonts w:ascii="Times New Roman" w:hAnsi="Times New Roman" w:cs="Times New Roman"/>
          <w:sz w:val="20"/>
          <w:szCs w:val="24"/>
        </w:rPr>
      </w:pPr>
      <w:r w:rsidRPr="001A501A">
        <w:rPr>
          <w:rFonts w:ascii="Times New Roman" w:hAnsi="Times New Roman" w:cs="Times New Roman"/>
          <w:sz w:val="20"/>
          <w:szCs w:val="24"/>
        </w:rPr>
        <w:t xml:space="preserve">Source: estimations based on 2021 survey. </w:t>
      </w:r>
    </w:p>
    <w:p w14:paraId="22D2E7DB" w14:textId="77777777" w:rsidR="00D35E7E" w:rsidRPr="001A501A" w:rsidRDefault="00D35E7E" w:rsidP="0036033D">
      <w:pPr>
        <w:pStyle w:val="bullet10"/>
        <w:numPr>
          <w:ilvl w:val="0"/>
          <w:numId w:val="41"/>
        </w:numPr>
        <w:spacing w:before="240" w:after="240"/>
        <w:ind w:left="714" w:hanging="357"/>
        <w:rPr>
          <w:rFonts w:ascii="Times New Roman" w:hAnsi="Times New Roman"/>
          <w:noProof w:val="0"/>
          <w:sz w:val="24"/>
        </w:rPr>
      </w:pPr>
      <w:r w:rsidRPr="001A501A">
        <w:rPr>
          <w:rFonts w:ascii="Times New Roman" w:hAnsi="Times New Roman"/>
          <w:sz w:val="24"/>
        </w:rPr>
        <w:t>Survey respondents were grouped into the four categories (low-skill on-location; high-skill on-location; low-skill online; high-skill online) using the following mapping. The main criterion regarding assignment to high-skilled work was whether any schooling or formal training was required to carry out the tasks. Respondents indicated tasks in Q2 ‘</w:t>
      </w:r>
      <w:r w:rsidRPr="001A501A">
        <w:rPr>
          <w:rStyle w:val="Strong"/>
          <w:rFonts w:ascii="Times New Roman" w:hAnsi="Times New Roman"/>
          <w:sz w:val="24"/>
        </w:rPr>
        <w:t xml:space="preserve">What type of </w:t>
      </w:r>
      <w:r w:rsidRPr="001A501A">
        <w:rPr>
          <w:rStyle w:val="Strong"/>
          <w:rFonts w:ascii="Times New Roman" w:hAnsi="Times New Roman"/>
          <w:sz w:val="24"/>
          <w:u w:val="single"/>
        </w:rPr>
        <w:t>web-based remote</w:t>
      </w:r>
      <w:r w:rsidRPr="001A501A">
        <w:rPr>
          <w:rStyle w:val="Strong"/>
          <w:rFonts w:ascii="Times New Roman" w:hAnsi="Times New Roman"/>
          <w:sz w:val="24"/>
        </w:rPr>
        <w:t xml:space="preserve"> services have you provided via online platforms since December 1, 2020?</w:t>
      </w:r>
      <w:r w:rsidRPr="001A501A">
        <w:rPr>
          <w:rFonts w:ascii="Times New Roman" w:hAnsi="Times New Roman"/>
          <w:sz w:val="24"/>
        </w:rPr>
        <w:t>’ as well as Q3 ‘</w:t>
      </w:r>
      <w:r w:rsidRPr="001A501A">
        <w:rPr>
          <w:rStyle w:val="Strong"/>
          <w:rFonts w:ascii="Times New Roman" w:hAnsi="Times New Roman"/>
          <w:sz w:val="24"/>
        </w:rPr>
        <w:t xml:space="preserve">What type of </w:t>
      </w:r>
      <w:r w:rsidRPr="001A501A">
        <w:rPr>
          <w:rStyle w:val="Strong"/>
          <w:rFonts w:ascii="Times New Roman" w:hAnsi="Times New Roman"/>
          <w:sz w:val="24"/>
          <w:u w:val="single"/>
        </w:rPr>
        <w:t>on-location</w:t>
      </w:r>
      <w:r w:rsidRPr="001A501A">
        <w:rPr>
          <w:rStyle w:val="Strong"/>
          <w:rFonts w:ascii="Times New Roman" w:hAnsi="Times New Roman"/>
          <w:sz w:val="24"/>
        </w:rPr>
        <w:t xml:space="preserve"> services have you provided via online platforms since December 1, 2020?’. If tasks from more than one category (</w:t>
      </w:r>
      <w:r w:rsidRPr="001A501A">
        <w:rPr>
          <w:rFonts w:ascii="Times New Roman" w:hAnsi="Times New Roman"/>
          <w:sz w:val="24"/>
        </w:rPr>
        <w:t>low-skill on-location; high-skill on-location; low-skill online; high-skill online) were selected, respondents were then shown Q4 ‘</w:t>
      </w:r>
      <w:r w:rsidRPr="001A501A">
        <w:rPr>
          <w:rStyle w:val="Strong"/>
          <w:rFonts w:ascii="Times New Roman" w:hAnsi="Times New Roman"/>
          <w:sz w:val="24"/>
        </w:rPr>
        <w:t>Which of the following types of work via platforms did you engage in most often since December 1, 2020?’, with answer options being the tasks they selected in the two previous questions. This question was used to decide which category of work they should be assigned to.</w:t>
      </w:r>
      <w:r w:rsidRPr="001A501A">
        <w:rPr>
          <w:rFonts w:ascii="Times New Roman" w:hAnsi="Times New Roman"/>
          <w:sz w:val="24"/>
        </w:rPr>
        <w:t xml:space="preserve">  </w:t>
      </w:r>
    </w:p>
    <w:p w14:paraId="10158997" w14:textId="77777777" w:rsidR="00D35E7E" w:rsidRPr="001A501A" w:rsidRDefault="00D35E7E" w:rsidP="00D35E7E">
      <w:pPr>
        <w:pStyle w:val="Caption"/>
        <w:jc w:val="both"/>
        <w:rPr>
          <w:rFonts w:ascii="Times New Roman" w:hAnsi="Times New Roman"/>
          <w:sz w:val="24"/>
        </w:rPr>
      </w:pPr>
      <w:r w:rsidRPr="001A501A">
        <w:rPr>
          <w:rFonts w:ascii="Times New Roman" w:hAnsi="Times New Roman"/>
          <w:sz w:val="24"/>
        </w:rPr>
        <w:t>Mapping of survey respondents into main categories of platform work based on tasks they perform</w:t>
      </w:r>
      <w:r w:rsidR="007D12B7" w:rsidRPr="001A501A">
        <w:rPr>
          <w:rFonts w:ascii="Times New Roman" w:hAnsi="Times New Roman"/>
          <w:sz w:val="24"/>
        </w:rPr>
        <w:t xml:space="preserve"> (Table 3)</w:t>
      </w:r>
    </w:p>
    <w:tbl>
      <w:tblPr>
        <w:tblStyle w:val="TableGrid"/>
        <w:tblW w:w="5000" w:type="pct"/>
        <w:tblLook w:val="04A0" w:firstRow="1" w:lastRow="0" w:firstColumn="1" w:lastColumn="0" w:noHBand="0" w:noVBand="1"/>
      </w:tblPr>
      <w:tblGrid>
        <w:gridCol w:w="4927"/>
        <w:gridCol w:w="4927"/>
      </w:tblGrid>
      <w:tr w:rsidR="00D35E7E" w:rsidRPr="001A501A" w14:paraId="0E3148EC" w14:textId="77777777" w:rsidTr="00D35E7E">
        <w:tc>
          <w:tcPr>
            <w:tcW w:w="4814" w:type="dxa"/>
            <w:shd w:val="clear" w:color="auto" w:fill="auto"/>
            <w:hideMark/>
          </w:tcPr>
          <w:p w14:paraId="254C0ED8" w14:textId="77777777" w:rsidR="00D35E7E" w:rsidRPr="001A501A" w:rsidRDefault="00D35E7E" w:rsidP="00D35E7E">
            <w:pPr>
              <w:jc w:val="both"/>
              <w:rPr>
                <w:rFonts w:eastAsia="Arial"/>
                <w:b/>
                <w:sz w:val="16"/>
                <w:szCs w:val="16"/>
                <w:lang w:val="en-US"/>
              </w:rPr>
            </w:pPr>
            <w:r w:rsidRPr="001A501A">
              <w:rPr>
                <w:b/>
                <w:sz w:val="16"/>
                <w:szCs w:val="16"/>
              </w:rPr>
              <w:t>Type of tasks</w:t>
            </w:r>
          </w:p>
        </w:tc>
        <w:tc>
          <w:tcPr>
            <w:tcW w:w="4814" w:type="dxa"/>
            <w:shd w:val="clear" w:color="auto" w:fill="auto"/>
          </w:tcPr>
          <w:p w14:paraId="71E235A7" w14:textId="77777777" w:rsidR="00D35E7E" w:rsidRPr="001A501A" w:rsidRDefault="00D35E7E" w:rsidP="00D35E7E">
            <w:pPr>
              <w:jc w:val="both"/>
              <w:rPr>
                <w:rFonts w:eastAsia="Arial"/>
                <w:b/>
                <w:sz w:val="16"/>
                <w:szCs w:val="16"/>
                <w:lang w:val="en-US"/>
              </w:rPr>
            </w:pPr>
            <w:r w:rsidRPr="001A501A">
              <w:rPr>
                <w:b/>
                <w:sz w:val="16"/>
                <w:szCs w:val="16"/>
              </w:rPr>
              <w:t>Category</w:t>
            </w:r>
          </w:p>
        </w:tc>
      </w:tr>
      <w:tr w:rsidR="00D35E7E" w:rsidRPr="001A501A" w14:paraId="6A89A7AF" w14:textId="77777777" w:rsidTr="00D35E7E">
        <w:tc>
          <w:tcPr>
            <w:tcW w:w="4814" w:type="dxa"/>
            <w:shd w:val="clear" w:color="auto" w:fill="auto"/>
            <w:hideMark/>
          </w:tcPr>
          <w:p w14:paraId="13C745F3" w14:textId="77777777" w:rsidR="00D35E7E" w:rsidRPr="001A501A" w:rsidRDefault="00D35E7E" w:rsidP="00D35E7E">
            <w:pPr>
              <w:spacing w:line="256" w:lineRule="auto"/>
              <w:jc w:val="both"/>
              <w:rPr>
                <w:sz w:val="16"/>
                <w:szCs w:val="16"/>
              </w:rPr>
            </w:pPr>
            <w:r w:rsidRPr="001A501A">
              <w:rPr>
                <w:sz w:val="16"/>
                <w:szCs w:val="16"/>
              </w:rPr>
              <w:t xml:space="preserve">Clerical and data-entry tasks </w:t>
            </w:r>
          </w:p>
        </w:tc>
        <w:tc>
          <w:tcPr>
            <w:tcW w:w="4814" w:type="dxa"/>
            <w:shd w:val="clear" w:color="auto" w:fill="auto"/>
          </w:tcPr>
          <w:p w14:paraId="5ED3484D" w14:textId="77777777" w:rsidR="00D35E7E" w:rsidRPr="001A501A" w:rsidRDefault="00D35E7E" w:rsidP="00D35E7E">
            <w:pPr>
              <w:spacing w:line="256" w:lineRule="auto"/>
              <w:jc w:val="both"/>
              <w:rPr>
                <w:sz w:val="16"/>
                <w:szCs w:val="16"/>
              </w:rPr>
            </w:pPr>
            <w:r w:rsidRPr="001A501A">
              <w:rPr>
                <w:sz w:val="16"/>
                <w:szCs w:val="16"/>
              </w:rPr>
              <w:t>Low-skilled online</w:t>
            </w:r>
          </w:p>
        </w:tc>
      </w:tr>
      <w:tr w:rsidR="00D35E7E" w:rsidRPr="001A501A" w14:paraId="276C0218" w14:textId="77777777" w:rsidTr="00D35E7E">
        <w:tc>
          <w:tcPr>
            <w:tcW w:w="4814" w:type="dxa"/>
            <w:shd w:val="clear" w:color="auto" w:fill="auto"/>
            <w:hideMark/>
          </w:tcPr>
          <w:p w14:paraId="3DF2CC20" w14:textId="77777777" w:rsidR="00D35E7E" w:rsidRPr="001A501A" w:rsidRDefault="00D35E7E" w:rsidP="00D35E7E">
            <w:pPr>
              <w:spacing w:line="256" w:lineRule="auto"/>
              <w:jc w:val="both"/>
              <w:rPr>
                <w:sz w:val="16"/>
                <w:szCs w:val="16"/>
              </w:rPr>
            </w:pPr>
            <w:r w:rsidRPr="001A501A">
              <w:rPr>
                <w:sz w:val="16"/>
                <w:szCs w:val="16"/>
              </w:rPr>
              <w:t xml:space="preserve">Creative and multimedia work </w:t>
            </w:r>
          </w:p>
        </w:tc>
        <w:tc>
          <w:tcPr>
            <w:tcW w:w="4814" w:type="dxa"/>
            <w:shd w:val="clear" w:color="auto" w:fill="auto"/>
          </w:tcPr>
          <w:p w14:paraId="268DC284" w14:textId="77777777" w:rsidR="00D35E7E" w:rsidRPr="001A501A" w:rsidRDefault="00D35E7E" w:rsidP="00D35E7E">
            <w:pPr>
              <w:spacing w:line="256" w:lineRule="auto"/>
              <w:jc w:val="both"/>
              <w:rPr>
                <w:sz w:val="16"/>
                <w:szCs w:val="16"/>
              </w:rPr>
            </w:pPr>
            <w:r w:rsidRPr="001A501A">
              <w:rPr>
                <w:sz w:val="16"/>
                <w:szCs w:val="16"/>
              </w:rPr>
              <w:t>High-skilled online</w:t>
            </w:r>
          </w:p>
        </w:tc>
      </w:tr>
      <w:tr w:rsidR="00D35E7E" w:rsidRPr="001A501A" w14:paraId="1211E92B" w14:textId="77777777" w:rsidTr="00D35E7E">
        <w:tc>
          <w:tcPr>
            <w:tcW w:w="4814" w:type="dxa"/>
            <w:shd w:val="clear" w:color="auto" w:fill="auto"/>
            <w:hideMark/>
          </w:tcPr>
          <w:p w14:paraId="759918C6" w14:textId="77777777" w:rsidR="00D35E7E" w:rsidRPr="001A501A" w:rsidRDefault="00D35E7E" w:rsidP="00D35E7E">
            <w:pPr>
              <w:spacing w:line="256" w:lineRule="auto"/>
              <w:jc w:val="both"/>
              <w:rPr>
                <w:sz w:val="16"/>
                <w:szCs w:val="16"/>
              </w:rPr>
            </w:pPr>
            <w:r w:rsidRPr="001A501A">
              <w:rPr>
                <w:sz w:val="16"/>
                <w:szCs w:val="16"/>
              </w:rPr>
              <w:t xml:space="preserve">Sales and marketing support work </w:t>
            </w:r>
          </w:p>
        </w:tc>
        <w:tc>
          <w:tcPr>
            <w:tcW w:w="4814" w:type="dxa"/>
            <w:shd w:val="clear" w:color="auto" w:fill="auto"/>
          </w:tcPr>
          <w:p w14:paraId="0D585DC4" w14:textId="77777777" w:rsidR="00D35E7E" w:rsidRPr="001A501A" w:rsidRDefault="00D35E7E" w:rsidP="00D35E7E">
            <w:pPr>
              <w:spacing w:line="256" w:lineRule="auto"/>
              <w:jc w:val="both"/>
              <w:rPr>
                <w:sz w:val="16"/>
                <w:szCs w:val="16"/>
              </w:rPr>
            </w:pPr>
            <w:r w:rsidRPr="001A501A">
              <w:rPr>
                <w:sz w:val="16"/>
                <w:szCs w:val="16"/>
              </w:rPr>
              <w:t>High-skilled online</w:t>
            </w:r>
          </w:p>
        </w:tc>
      </w:tr>
      <w:tr w:rsidR="00D35E7E" w:rsidRPr="001A501A" w14:paraId="2E38DA7F" w14:textId="77777777" w:rsidTr="00D35E7E">
        <w:tc>
          <w:tcPr>
            <w:tcW w:w="4814" w:type="dxa"/>
            <w:shd w:val="clear" w:color="auto" w:fill="auto"/>
            <w:hideMark/>
          </w:tcPr>
          <w:p w14:paraId="542ADC9A" w14:textId="77777777" w:rsidR="00D35E7E" w:rsidRPr="001A501A" w:rsidRDefault="00D35E7E" w:rsidP="00D35E7E">
            <w:pPr>
              <w:spacing w:line="256" w:lineRule="auto"/>
              <w:jc w:val="both"/>
              <w:rPr>
                <w:sz w:val="16"/>
                <w:szCs w:val="16"/>
              </w:rPr>
            </w:pPr>
            <w:r w:rsidRPr="001A501A">
              <w:rPr>
                <w:sz w:val="16"/>
                <w:szCs w:val="16"/>
              </w:rPr>
              <w:t xml:space="preserve">Software development and technology work </w:t>
            </w:r>
          </w:p>
        </w:tc>
        <w:tc>
          <w:tcPr>
            <w:tcW w:w="4814" w:type="dxa"/>
            <w:shd w:val="clear" w:color="auto" w:fill="auto"/>
          </w:tcPr>
          <w:p w14:paraId="0B5DF2D0" w14:textId="77777777" w:rsidR="00D35E7E" w:rsidRPr="001A501A" w:rsidRDefault="00D35E7E" w:rsidP="00D35E7E">
            <w:pPr>
              <w:spacing w:line="256" w:lineRule="auto"/>
              <w:jc w:val="both"/>
              <w:rPr>
                <w:sz w:val="16"/>
                <w:szCs w:val="16"/>
              </w:rPr>
            </w:pPr>
            <w:r w:rsidRPr="001A501A">
              <w:rPr>
                <w:sz w:val="16"/>
                <w:szCs w:val="16"/>
              </w:rPr>
              <w:t>High-skilled online</w:t>
            </w:r>
          </w:p>
        </w:tc>
      </w:tr>
      <w:tr w:rsidR="00D35E7E" w:rsidRPr="001A501A" w14:paraId="460BF80A" w14:textId="77777777" w:rsidTr="00D35E7E">
        <w:tc>
          <w:tcPr>
            <w:tcW w:w="4814" w:type="dxa"/>
            <w:shd w:val="clear" w:color="auto" w:fill="auto"/>
            <w:hideMark/>
          </w:tcPr>
          <w:p w14:paraId="5623182C" w14:textId="77777777" w:rsidR="00D35E7E" w:rsidRPr="001A501A" w:rsidRDefault="00D35E7E" w:rsidP="00D35E7E">
            <w:pPr>
              <w:spacing w:line="256" w:lineRule="auto"/>
              <w:jc w:val="both"/>
              <w:rPr>
                <w:sz w:val="16"/>
                <w:szCs w:val="16"/>
              </w:rPr>
            </w:pPr>
            <w:r w:rsidRPr="001A501A">
              <w:rPr>
                <w:sz w:val="16"/>
                <w:szCs w:val="16"/>
              </w:rPr>
              <w:t xml:space="preserve">Writing and translation work </w:t>
            </w:r>
          </w:p>
        </w:tc>
        <w:tc>
          <w:tcPr>
            <w:tcW w:w="4814" w:type="dxa"/>
            <w:shd w:val="clear" w:color="auto" w:fill="auto"/>
          </w:tcPr>
          <w:p w14:paraId="1B632841" w14:textId="77777777" w:rsidR="00D35E7E" w:rsidRPr="001A501A" w:rsidRDefault="00D35E7E" w:rsidP="00D35E7E">
            <w:pPr>
              <w:spacing w:line="256" w:lineRule="auto"/>
              <w:jc w:val="both"/>
              <w:rPr>
                <w:sz w:val="16"/>
                <w:szCs w:val="16"/>
              </w:rPr>
            </w:pPr>
            <w:r w:rsidRPr="001A501A">
              <w:rPr>
                <w:sz w:val="16"/>
                <w:szCs w:val="16"/>
              </w:rPr>
              <w:t>High-skilled online</w:t>
            </w:r>
          </w:p>
        </w:tc>
      </w:tr>
      <w:tr w:rsidR="00D35E7E" w:rsidRPr="001A501A" w14:paraId="42CBAE36" w14:textId="77777777" w:rsidTr="00D35E7E">
        <w:tc>
          <w:tcPr>
            <w:tcW w:w="4814" w:type="dxa"/>
            <w:shd w:val="clear" w:color="auto" w:fill="auto"/>
            <w:hideMark/>
          </w:tcPr>
          <w:p w14:paraId="54377AD6" w14:textId="77777777" w:rsidR="00D35E7E" w:rsidRPr="001A501A" w:rsidRDefault="00D35E7E" w:rsidP="00D35E7E">
            <w:pPr>
              <w:spacing w:line="256" w:lineRule="auto"/>
              <w:jc w:val="both"/>
              <w:rPr>
                <w:sz w:val="16"/>
                <w:szCs w:val="16"/>
              </w:rPr>
            </w:pPr>
            <w:r w:rsidRPr="001A501A">
              <w:rPr>
                <w:sz w:val="16"/>
                <w:szCs w:val="16"/>
              </w:rPr>
              <w:t xml:space="preserve">Online micro tasks </w:t>
            </w:r>
          </w:p>
        </w:tc>
        <w:tc>
          <w:tcPr>
            <w:tcW w:w="4814" w:type="dxa"/>
            <w:shd w:val="clear" w:color="auto" w:fill="auto"/>
          </w:tcPr>
          <w:p w14:paraId="6F705076" w14:textId="77777777" w:rsidR="00D35E7E" w:rsidRPr="001A501A" w:rsidRDefault="00D35E7E" w:rsidP="00D35E7E">
            <w:pPr>
              <w:spacing w:line="256" w:lineRule="auto"/>
              <w:jc w:val="both"/>
              <w:rPr>
                <w:sz w:val="16"/>
                <w:szCs w:val="16"/>
              </w:rPr>
            </w:pPr>
            <w:r w:rsidRPr="001A501A">
              <w:rPr>
                <w:sz w:val="16"/>
                <w:szCs w:val="16"/>
              </w:rPr>
              <w:t>Low-skilled online</w:t>
            </w:r>
          </w:p>
        </w:tc>
      </w:tr>
      <w:tr w:rsidR="00D35E7E" w:rsidRPr="001A501A" w14:paraId="1BBE5D1D" w14:textId="77777777" w:rsidTr="00D35E7E">
        <w:tc>
          <w:tcPr>
            <w:tcW w:w="4814" w:type="dxa"/>
            <w:shd w:val="clear" w:color="auto" w:fill="auto"/>
            <w:hideMark/>
          </w:tcPr>
          <w:p w14:paraId="1AE72476" w14:textId="77777777" w:rsidR="00D35E7E" w:rsidRPr="001A501A" w:rsidRDefault="00D35E7E" w:rsidP="00D35E7E">
            <w:pPr>
              <w:spacing w:line="256" w:lineRule="auto"/>
              <w:jc w:val="both"/>
              <w:rPr>
                <w:sz w:val="16"/>
                <w:szCs w:val="16"/>
              </w:rPr>
            </w:pPr>
            <w:r w:rsidRPr="001A501A">
              <w:rPr>
                <w:sz w:val="16"/>
                <w:szCs w:val="16"/>
              </w:rPr>
              <w:t xml:space="preserve">Other online professional services </w:t>
            </w:r>
          </w:p>
        </w:tc>
        <w:tc>
          <w:tcPr>
            <w:tcW w:w="4814" w:type="dxa"/>
            <w:shd w:val="clear" w:color="auto" w:fill="auto"/>
          </w:tcPr>
          <w:p w14:paraId="306E8A5A" w14:textId="77777777" w:rsidR="00D35E7E" w:rsidRPr="001A501A" w:rsidRDefault="00D35E7E" w:rsidP="00D35E7E">
            <w:pPr>
              <w:spacing w:line="256" w:lineRule="auto"/>
              <w:jc w:val="both"/>
              <w:rPr>
                <w:sz w:val="16"/>
                <w:szCs w:val="16"/>
              </w:rPr>
            </w:pPr>
            <w:r w:rsidRPr="001A501A">
              <w:rPr>
                <w:sz w:val="16"/>
                <w:szCs w:val="16"/>
              </w:rPr>
              <w:t>High-skilled online</w:t>
            </w:r>
          </w:p>
        </w:tc>
      </w:tr>
      <w:tr w:rsidR="00D35E7E" w:rsidRPr="001A501A" w14:paraId="3CE0F424" w14:textId="77777777" w:rsidTr="00D35E7E">
        <w:tc>
          <w:tcPr>
            <w:tcW w:w="4814" w:type="dxa"/>
            <w:shd w:val="clear" w:color="auto" w:fill="auto"/>
            <w:hideMark/>
          </w:tcPr>
          <w:p w14:paraId="7106E0C6" w14:textId="77777777" w:rsidR="00D35E7E" w:rsidRPr="001A501A" w:rsidRDefault="00D35E7E" w:rsidP="00D35E7E">
            <w:pPr>
              <w:spacing w:line="256" w:lineRule="auto"/>
              <w:jc w:val="both"/>
              <w:rPr>
                <w:sz w:val="16"/>
                <w:szCs w:val="16"/>
              </w:rPr>
            </w:pPr>
            <w:r w:rsidRPr="001A501A">
              <w:rPr>
                <w:sz w:val="16"/>
                <w:szCs w:val="16"/>
              </w:rPr>
              <w:t xml:space="preserve">Transportation services </w:t>
            </w:r>
          </w:p>
        </w:tc>
        <w:tc>
          <w:tcPr>
            <w:tcW w:w="4814" w:type="dxa"/>
            <w:shd w:val="clear" w:color="auto" w:fill="auto"/>
          </w:tcPr>
          <w:p w14:paraId="2FE9F175" w14:textId="77777777" w:rsidR="00D35E7E" w:rsidRPr="001A501A" w:rsidRDefault="00D35E7E" w:rsidP="00D35E7E">
            <w:pPr>
              <w:spacing w:line="256" w:lineRule="auto"/>
              <w:jc w:val="both"/>
              <w:rPr>
                <w:sz w:val="16"/>
                <w:szCs w:val="16"/>
              </w:rPr>
            </w:pPr>
            <w:r w:rsidRPr="001A501A">
              <w:rPr>
                <w:sz w:val="16"/>
                <w:szCs w:val="16"/>
              </w:rPr>
              <w:t>Low-skilled on-location</w:t>
            </w:r>
          </w:p>
        </w:tc>
      </w:tr>
      <w:tr w:rsidR="00D35E7E" w:rsidRPr="001A501A" w14:paraId="7A2AB54B" w14:textId="77777777" w:rsidTr="00D35E7E">
        <w:tc>
          <w:tcPr>
            <w:tcW w:w="4814" w:type="dxa"/>
            <w:shd w:val="clear" w:color="auto" w:fill="auto"/>
            <w:hideMark/>
          </w:tcPr>
          <w:p w14:paraId="1D02CC5E" w14:textId="77777777" w:rsidR="00D35E7E" w:rsidRPr="001A501A" w:rsidRDefault="00D35E7E" w:rsidP="00D35E7E">
            <w:pPr>
              <w:spacing w:line="256" w:lineRule="auto"/>
              <w:jc w:val="both"/>
              <w:rPr>
                <w:sz w:val="16"/>
                <w:szCs w:val="16"/>
              </w:rPr>
            </w:pPr>
            <w:r w:rsidRPr="001A501A">
              <w:rPr>
                <w:sz w:val="16"/>
                <w:szCs w:val="16"/>
              </w:rPr>
              <w:t xml:space="preserve">Delivery services </w:t>
            </w:r>
          </w:p>
        </w:tc>
        <w:tc>
          <w:tcPr>
            <w:tcW w:w="4814" w:type="dxa"/>
            <w:shd w:val="clear" w:color="auto" w:fill="auto"/>
          </w:tcPr>
          <w:p w14:paraId="0F66E9F9" w14:textId="77777777" w:rsidR="00D35E7E" w:rsidRPr="001A501A" w:rsidRDefault="00D35E7E" w:rsidP="00D35E7E">
            <w:pPr>
              <w:spacing w:line="256" w:lineRule="auto"/>
              <w:jc w:val="both"/>
              <w:rPr>
                <w:sz w:val="16"/>
                <w:szCs w:val="16"/>
              </w:rPr>
            </w:pPr>
            <w:r w:rsidRPr="001A501A">
              <w:rPr>
                <w:sz w:val="16"/>
                <w:szCs w:val="16"/>
              </w:rPr>
              <w:t>Low-skilled on-location</w:t>
            </w:r>
          </w:p>
        </w:tc>
      </w:tr>
      <w:tr w:rsidR="00D35E7E" w:rsidRPr="001A501A" w14:paraId="1E2CD199" w14:textId="77777777" w:rsidTr="00D35E7E">
        <w:tc>
          <w:tcPr>
            <w:tcW w:w="4814" w:type="dxa"/>
            <w:shd w:val="clear" w:color="auto" w:fill="auto"/>
            <w:hideMark/>
          </w:tcPr>
          <w:p w14:paraId="5379F528" w14:textId="77777777" w:rsidR="00D35E7E" w:rsidRPr="001A501A" w:rsidRDefault="00D35E7E" w:rsidP="00D35E7E">
            <w:pPr>
              <w:spacing w:line="256" w:lineRule="auto"/>
              <w:jc w:val="both"/>
              <w:rPr>
                <w:sz w:val="16"/>
                <w:szCs w:val="16"/>
              </w:rPr>
            </w:pPr>
            <w:r w:rsidRPr="001A501A">
              <w:rPr>
                <w:sz w:val="16"/>
                <w:szCs w:val="16"/>
              </w:rPr>
              <w:t xml:space="preserve">Housekeeping or other home services </w:t>
            </w:r>
          </w:p>
        </w:tc>
        <w:tc>
          <w:tcPr>
            <w:tcW w:w="4814" w:type="dxa"/>
            <w:shd w:val="clear" w:color="auto" w:fill="auto"/>
          </w:tcPr>
          <w:p w14:paraId="08BEE390" w14:textId="77777777" w:rsidR="00D35E7E" w:rsidRPr="001A501A" w:rsidRDefault="00D35E7E" w:rsidP="00D35E7E">
            <w:pPr>
              <w:spacing w:line="256" w:lineRule="auto"/>
              <w:jc w:val="both"/>
              <w:rPr>
                <w:sz w:val="16"/>
                <w:szCs w:val="16"/>
              </w:rPr>
            </w:pPr>
            <w:r w:rsidRPr="001A501A">
              <w:rPr>
                <w:sz w:val="16"/>
                <w:szCs w:val="16"/>
              </w:rPr>
              <w:t>Low-skilled on-location</w:t>
            </w:r>
          </w:p>
        </w:tc>
      </w:tr>
      <w:tr w:rsidR="00D35E7E" w:rsidRPr="001A501A" w14:paraId="566B6870" w14:textId="77777777" w:rsidTr="00D35E7E">
        <w:tc>
          <w:tcPr>
            <w:tcW w:w="4814" w:type="dxa"/>
            <w:shd w:val="clear" w:color="auto" w:fill="auto"/>
            <w:hideMark/>
          </w:tcPr>
          <w:p w14:paraId="38719C98" w14:textId="77777777" w:rsidR="00D35E7E" w:rsidRPr="001A501A" w:rsidRDefault="00D35E7E" w:rsidP="00D35E7E">
            <w:pPr>
              <w:spacing w:line="256" w:lineRule="auto"/>
              <w:jc w:val="both"/>
              <w:rPr>
                <w:sz w:val="16"/>
                <w:szCs w:val="16"/>
              </w:rPr>
            </w:pPr>
            <w:r w:rsidRPr="001A501A">
              <w:rPr>
                <w:sz w:val="16"/>
                <w:szCs w:val="16"/>
              </w:rPr>
              <w:t xml:space="preserve">Construction and repair work </w:t>
            </w:r>
          </w:p>
        </w:tc>
        <w:tc>
          <w:tcPr>
            <w:tcW w:w="4814" w:type="dxa"/>
            <w:shd w:val="clear" w:color="auto" w:fill="auto"/>
          </w:tcPr>
          <w:p w14:paraId="79914E07" w14:textId="77777777" w:rsidR="00D35E7E" w:rsidRPr="001A501A" w:rsidRDefault="00D35E7E" w:rsidP="00D35E7E">
            <w:pPr>
              <w:spacing w:line="256" w:lineRule="auto"/>
              <w:jc w:val="both"/>
              <w:rPr>
                <w:sz w:val="16"/>
                <w:szCs w:val="16"/>
              </w:rPr>
            </w:pPr>
            <w:r w:rsidRPr="001A501A">
              <w:rPr>
                <w:sz w:val="16"/>
                <w:szCs w:val="16"/>
              </w:rPr>
              <w:t>High-skilled on-location</w:t>
            </w:r>
          </w:p>
        </w:tc>
      </w:tr>
      <w:tr w:rsidR="00D35E7E" w:rsidRPr="001A501A" w14:paraId="2BC69AC8" w14:textId="77777777" w:rsidTr="00D35E7E">
        <w:tc>
          <w:tcPr>
            <w:tcW w:w="4814" w:type="dxa"/>
            <w:shd w:val="clear" w:color="auto" w:fill="auto"/>
            <w:hideMark/>
          </w:tcPr>
          <w:p w14:paraId="7192814D" w14:textId="77777777" w:rsidR="00D35E7E" w:rsidRPr="001A501A" w:rsidRDefault="00D35E7E" w:rsidP="00D35E7E">
            <w:pPr>
              <w:spacing w:line="256" w:lineRule="auto"/>
              <w:jc w:val="both"/>
              <w:rPr>
                <w:sz w:val="16"/>
                <w:szCs w:val="16"/>
              </w:rPr>
            </w:pPr>
            <w:r w:rsidRPr="001A501A">
              <w:rPr>
                <w:sz w:val="16"/>
                <w:szCs w:val="16"/>
              </w:rPr>
              <w:t xml:space="preserve">Sports, beauty, health and wellness services </w:t>
            </w:r>
          </w:p>
        </w:tc>
        <w:tc>
          <w:tcPr>
            <w:tcW w:w="4814" w:type="dxa"/>
            <w:shd w:val="clear" w:color="auto" w:fill="auto"/>
          </w:tcPr>
          <w:p w14:paraId="1C776767" w14:textId="77777777" w:rsidR="00D35E7E" w:rsidRPr="001A501A" w:rsidRDefault="00D35E7E" w:rsidP="00D35E7E">
            <w:pPr>
              <w:spacing w:line="256" w:lineRule="auto"/>
              <w:jc w:val="both"/>
              <w:rPr>
                <w:sz w:val="16"/>
                <w:szCs w:val="16"/>
              </w:rPr>
            </w:pPr>
            <w:r w:rsidRPr="001A501A">
              <w:rPr>
                <w:sz w:val="16"/>
                <w:szCs w:val="16"/>
              </w:rPr>
              <w:t>High-skilled on-location</w:t>
            </w:r>
          </w:p>
        </w:tc>
      </w:tr>
      <w:tr w:rsidR="00D35E7E" w:rsidRPr="001A501A" w14:paraId="36EDCC06" w14:textId="77777777" w:rsidTr="00D35E7E">
        <w:tc>
          <w:tcPr>
            <w:tcW w:w="4814" w:type="dxa"/>
            <w:shd w:val="clear" w:color="auto" w:fill="auto"/>
            <w:hideMark/>
          </w:tcPr>
          <w:p w14:paraId="7D2CC59E" w14:textId="77777777" w:rsidR="00D35E7E" w:rsidRPr="001A501A" w:rsidRDefault="00D35E7E" w:rsidP="00D35E7E">
            <w:pPr>
              <w:spacing w:line="256" w:lineRule="auto"/>
              <w:jc w:val="both"/>
              <w:rPr>
                <w:sz w:val="16"/>
                <w:szCs w:val="16"/>
              </w:rPr>
            </w:pPr>
            <w:r w:rsidRPr="001A501A">
              <w:rPr>
                <w:sz w:val="16"/>
                <w:szCs w:val="16"/>
              </w:rPr>
              <w:t xml:space="preserve">Photography services </w:t>
            </w:r>
          </w:p>
        </w:tc>
        <w:tc>
          <w:tcPr>
            <w:tcW w:w="4814" w:type="dxa"/>
            <w:shd w:val="clear" w:color="auto" w:fill="auto"/>
          </w:tcPr>
          <w:p w14:paraId="39A62BDF" w14:textId="77777777" w:rsidR="00D35E7E" w:rsidRPr="001A501A" w:rsidRDefault="00D35E7E" w:rsidP="00D35E7E">
            <w:pPr>
              <w:spacing w:line="256" w:lineRule="auto"/>
              <w:jc w:val="both"/>
              <w:rPr>
                <w:sz w:val="16"/>
                <w:szCs w:val="16"/>
              </w:rPr>
            </w:pPr>
            <w:r w:rsidRPr="001A501A">
              <w:rPr>
                <w:sz w:val="16"/>
                <w:szCs w:val="16"/>
              </w:rPr>
              <w:t>High-skilled on-location</w:t>
            </w:r>
          </w:p>
        </w:tc>
      </w:tr>
      <w:tr w:rsidR="00D35E7E" w:rsidRPr="001A501A" w14:paraId="2EB75E61" w14:textId="77777777" w:rsidTr="00D35E7E">
        <w:tc>
          <w:tcPr>
            <w:tcW w:w="4814" w:type="dxa"/>
            <w:shd w:val="clear" w:color="auto" w:fill="auto"/>
            <w:hideMark/>
          </w:tcPr>
          <w:p w14:paraId="5BB8DCFE" w14:textId="77777777" w:rsidR="00D35E7E" w:rsidRPr="001A501A" w:rsidRDefault="00D35E7E" w:rsidP="00D35E7E">
            <w:pPr>
              <w:spacing w:line="256" w:lineRule="auto"/>
              <w:jc w:val="both"/>
              <w:rPr>
                <w:sz w:val="16"/>
                <w:szCs w:val="16"/>
              </w:rPr>
            </w:pPr>
            <w:r w:rsidRPr="001A501A">
              <w:rPr>
                <w:sz w:val="16"/>
                <w:szCs w:val="16"/>
              </w:rPr>
              <w:t xml:space="preserve">Pet care </w:t>
            </w:r>
          </w:p>
        </w:tc>
        <w:tc>
          <w:tcPr>
            <w:tcW w:w="4814" w:type="dxa"/>
            <w:shd w:val="clear" w:color="auto" w:fill="auto"/>
          </w:tcPr>
          <w:p w14:paraId="5E02DBCE" w14:textId="77777777" w:rsidR="00D35E7E" w:rsidRPr="001A501A" w:rsidRDefault="00D35E7E" w:rsidP="00D35E7E">
            <w:pPr>
              <w:spacing w:line="256" w:lineRule="auto"/>
              <w:jc w:val="both"/>
              <w:rPr>
                <w:sz w:val="16"/>
                <w:szCs w:val="16"/>
              </w:rPr>
            </w:pPr>
            <w:r w:rsidRPr="001A501A">
              <w:rPr>
                <w:sz w:val="16"/>
                <w:szCs w:val="16"/>
              </w:rPr>
              <w:t>Low-skilled on-location</w:t>
            </w:r>
          </w:p>
        </w:tc>
      </w:tr>
      <w:tr w:rsidR="00D35E7E" w:rsidRPr="001A501A" w14:paraId="06AAB76C" w14:textId="77777777" w:rsidTr="00D35E7E">
        <w:tc>
          <w:tcPr>
            <w:tcW w:w="4814" w:type="dxa"/>
            <w:shd w:val="clear" w:color="auto" w:fill="auto"/>
            <w:hideMark/>
          </w:tcPr>
          <w:p w14:paraId="4BAC8255" w14:textId="77777777" w:rsidR="00D35E7E" w:rsidRPr="001A501A" w:rsidRDefault="00D35E7E" w:rsidP="00D35E7E">
            <w:pPr>
              <w:spacing w:line="256" w:lineRule="auto"/>
              <w:jc w:val="both"/>
              <w:rPr>
                <w:sz w:val="16"/>
                <w:szCs w:val="16"/>
              </w:rPr>
            </w:pPr>
            <w:r w:rsidRPr="001A501A">
              <w:rPr>
                <w:sz w:val="16"/>
                <w:szCs w:val="16"/>
              </w:rPr>
              <w:t xml:space="preserve">Childcare or elderly care services </w:t>
            </w:r>
          </w:p>
        </w:tc>
        <w:tc>
          <w:tcPr>
            <w:tcW w:w="4814" w:type="dxa"/>
            <w:shd w:val="clear" w:color="auto" w:fill="auto"/>
          </w:tcPr>
          <w:p w14:paraId="3410E194" w14:textId="77777777" w:rsidR="00D35E7E" w:rsidRPr="001A501A" w:rsidRDefault="00D35E7E" w:rsidP="00D35E7E">
            <w:pPr>
              <w:spacing w:line="256" w:lineRule="auto"/>
              <w:jc w:val="both"/>
              <w:rPr>
                <w:sz w:val="16"/>
                <w:szCs w:val="16"/>
              </w:rPr>
            </w:pPr>
            <w:r w:rsidRPr="001A501A">
              <w:rPr>
                <w:sz w:val="16"/>
                <w:szCs w:val="16"/>
              </w:rPr>
              <w:t>Low-skilled on-location</w:t>
            </w:r>
          </w:p>
        </w:tc>
      </w:tr>
      <w:tr w:rsidR="00D35E7E" w:rsidRPr="001A501A" w14:paraId="6C6606F0" w14:textId="77777777" w:rsidTr="00D35E7E">
        <w:tc>
          <w:tcPr>
            <w:tcW w:w="4814" w:type="dxa"/>
            <w:shd w:val="clear" w:color="auto" w:fill="auto"/>
            <w:hideMark/>
          </w:tcPr>
          <w:p w14:paraId="5E4B56BE" w14:textId="77777777" w:rsidR="00D35E7E" w:rsidRPr="001A501A" w:rsidRDefault="00D35E7E" w:rsidP="00D35E7E">
            <w:pPr>
              <w:spacing w:line="256" w:lineRule="auto"/>
              <w:jc w:val="both"/>
              <w:rPr>
                <w:sz w:val="16"/>
                <w:szCs w:val="16"/>
              </w:rPr>
            </w:pPr>
            <w:r w:rsidRPr="001A501A">
              <w:rPr>
                <w:sz w:val="16"/>
                <w:szCs w:val="16"/>
              </w:rPr>
              <w:t xml:space="preserve">Teaching or counselling services </w:t>
            </w:r>
          </w:p>
        </w:tc>
        <w:tc>
          <w:tcPr>
            <w:tcW w:w="4814" w:type="dxa"/>
            <w:shd w:val="clear" w:color="auto" w:fill="auto"/>
          </w:tcPr>
          <w:p w14:paraId="0B4B8CD2" w14:textId="77777777" w:rsidR="00D35E7E" w:rsidRPr="001A501A" w:rsidRDefault="00D35E7E" w:rsidP="00D35E7E">
            <w:pPr>
              <w:spacing w:line="256" w:lineRule="auto"/>
              <w:jc w:val="both"/>
              <w:rPr>
                <w:sz w:val="16"/>
                <w:szCs w:val="16"/>
              </w:rPr>
            </w:pPr>
            <w:r w:rsidRPr="001A501A">
              <w:rPr>
                <w:sz w:val="16"/>
                <w:szCs w:val="16"/>
              </w:rPr>
              <w:t>High-skilled on-location</w:t>
            </w:r>
          </w:p>
        </w:tc>
      </w:tr>
      <w:tr w:rsidR="00D35E7E" w:rsidRPr="001A501A" w14:paraId="1C83F012" w14:textId="77777777" w:rsidTr="00D35E7E">
        <w:tc>
          <w:tcPr>
            <w:tcW w:w="4814" w:type="dxa"/>
            <w:shd w:val="clear" w:color="auto" w:fill="auto"/>
            <w:hideMark/>
          </w:tcPr>
          <w:p w14:paraId="21251D4D" w14:textId="77777777" w:rsidR="00D35E7E" w:rsidRPr="001A501A" w:rsidRDefault="00D35E7E" w:rsidP="00D35E7E">
            <w:pPr>
              <w:spacing w:line="256" w:lineRule="auto"/>
              <w:jc w:val="both"/>
              <w:rPr>
                <w:sz w:val="16"/>
                <w:szCs w:val="16"/>
              </w:rPr>
            </w:pPr>
            <w:r w:rsidRPr="001A501A">
              <w:rPr>
                <w:sz w:val="16"/>
                <w:szCs w:val="16"/>
              </w:rPr>
              <w:t xml:space="preserve">Tourism and gastronomy services </w:t>
            </w:r>
          </w:p>
        </w:tc>
        <w:tc>
          <w:tcPr>
            <w:tcW w:w="4814" w:type="dxa"/>
            <w:shd w:val="clear" w:color="auto" w:fill="auto"/>
          </w:tcPr>
          <w:p w14:paraId="27E1CD0B" w14:textId="77777777" w:rsidR="00D35E7E" w:rsidRPr="001A501A" w:rsidRDefault="00D35E7E" w:rsidP="00D35E7E">
            <w:pPr>
              <w:spacing w:line="256" w:lineRule="auto"/>
              <w:jc w:val="both"/>
              <w:rPr>
                <w:sz w:val="16"/>
                <w:szCs w:val="16"/>
              </w:rPr>
            </w:pPr>
            <w:r w:rsidRPr="001A501A">
              <w:rPr>
                <w:sz w:val="16"/>
                <w:szCs w:val="16"/>
              </w:rPr>
              <w:t>High-skilled on-location</w:t>
            </w:r>
          </w:p>
        </w:tc>
      </w:tr>
      <w:tr w:rsidR="00D35E7E" w:rsidRPr="001A501A" w14:paraId="1DA9A00F" w14:textId="77777777" w:rsidTr="00D35E7E">
        <w:tc>
          <w:tcPr>
            <w:tcW w:w="4814" w:type="dxa"/>
            <w:shd w:val="clear" w:color="auto" w:fill="auto"/>
            <w:hideMark/>
          </w:tcPr>
          <w:p w14:paraId="0C9DAA8C" w14:textId="77777777" w:rsidR="00D35E7E" w:rsidRPr="001A501A" w:rsidRDefault="00D35E7E" w:rsidP="00D35E7E">
            <w:pPr>
              <w:spacing w:line="256" w:lineRule="auto"/>
              <w:jc w:val="both"/>
              <w:rPr>
                <w:sz w:val="16"/>
                <w:szCs w:val="16"/>
              </w:rPr>
            </w:pPr>
            <w:r w:rsidRPr="001A501A">
              <w:rPr>
                <w:sz w:val="16"/>
                <w:szCs w:val="16"/>
              </w:rPr>
              <w:t xml:space="preserve">Temporary auxiliary work </w:t>
            </w:r>
          </w:p>
        </w:tc>
        <w:tc>
          <w:tcPr>
            <w:tcW w:w="4814" w:type="dxa"/>
            <w:shd w:val="clear" w:color="auto" w:fill="auto"/>
          </w:tcPr>
          <w:p w14:paraId="17A485B1" w14:textId="77777777" w:rsidR="00D35E7E" w:rsidRPr="001A501A" w:rsidRDefault="00D35E7E" w:rsidP="00D35E7E">
            <w:pPr>
              <w:spacing w:line="256" w:lineRule="auto"/>
              <w:jc w:val="both"/>
              <w:rPr>
                <w:sz w:val="16"/>
                <w:szCs w:val="16"/>
              </w:rPr>
            </w:pPr>
            <w:r w:rsidRPr="001A501A">
              <w:rPr>
                <w:sz w:val="16"/>
                <w:szCs w:val="16"/>
              </w:rPr>
              <w:t>Low-skilled on-location</w:t>
            </w:r>
          </w:p>
        </w:tc>
      </w:tr>
      <w:tr w:rsidR="00D35E7E" w:rsidRPr="001A501A" w14:paraId="3D966313" w14:textId="77777777" w:rsidTr="00D35E7E">
        <w:tc>
          <w:tcPr>
            <w:tcW w:w="4814" w:type="dxa"/>
            <w:shd w:val="clear" w:color="auto" w:fill="auto"/>
            <w:hideMark/>
          </w:tcPr>
          <w:p w14:paraId="0F6E213D" w14:textId="77777777" w:rsidR="00D35E7E" w:rsidRPr="001A501A" w:rsidRDefault="00D35E7E" w:rsidP="00D35E7E">
            <w:pPr>
              <w:spacing w:line="256" w:lineRule="auto"/>
              <w:jc w:val="both"/>
              <w:rPr>
                <w:sz w:val="16"/>
                <w:szCs w:val="16"/>
              </w:rPr>
            </w:pPr>
            <w:r w:rsidRPr="001A501A">
              <w:rPr>
                <w:sz w:val="16"/>
                <w:szCs w:val="16"/>
              </w:rPr>
              <w:t xml:space="preserve">Mystery shopper activities </w:t>
            </w:r>
          </w:p>
        </w:tc>
        <w:tc>
          <w:tcPr>
            <w:tcW w:w="4814" w:type="dxa"/>
            <w:shd w:val="clear" w:color="auto" w:fill="auto"/>
          </w:tcPr>
          <w:p w14:paraId="0EFDE712" w14:textId="77777777" w:rsidR="00D35E7E" w:rsidRPr="001A501A" w:rsidRDefault="00D35E7E" w:rsidP="00D35E7E">
            <w:pPr>
              <w:spacing w:line="256" w:lineRule="auto"/>
              <w:jc w:val="both"/>
              <w:rPr>
                <w:sz w:val="16"/>
                <w:szCs w:val="16"/>
              </w:rPr>
            </w:pPr>
            <w:r w:rsidRPr="001A501A">
              <w:rPr>
                <w:sz w:val="16"/>
                <w:szCs w:val="16"/>
              </w:rPr>
              <w:t>Low-skilled on-location</w:t>
            </w:r>
          </w:p>
        </w:tc>
      </w:tr>
    </w:tbl>
    <w:p w14:paraId="4D6398F5" w14:textId="77777777" w:rsidR="00D35E7E" w:rsidRPr="001A501A" w:rsidRDefault="00D35E7E" w:rsidP="0036033D">
      <w:pPr>
        <w:pStyle w:val="bullet10"/>
        <w:numPr>
          <w:ilvl w:val="0"/>
          <w:numId w:val="41"/>
        </w:numPr>
        <w:spacing w:before="240" w:after="240"/>
        <w:ind w:left="714" w:hanging="357"/>
        <w:rPr>
          <w:rFonts w:ascii="Times New Roman" w:hAnsi="Times New Roman"/>
          <w:noProof w:val="0"/>
          <w:sz w:val="24"/>
        </w:rPr>
      </w:pPr>
      <w:r w:rsidRPr="001A501A">
        <w:rPr>
          <w:rFonts w:ascii="Times New Roman" w:hAnsi="Times New Roman"/>
          <w:noProof w:val="0"/>
          <w:sz w:val="24"/>
        </w:rPr>
        <w:t xml:space="preserve">Although, as mentioned above, different Member States define the criteria for employment relationship in various ways, </w:t>
      </w:r>
      <w:r w:rsidRPr="001A501A">
        <w:rPr>
          <w:rFonts w:ascii="Times New Roman" w:hAnsi="Times New Roman"/>
          <w:sz w:val="24"/>
        </w:rPr>
        <w:t xml:space="preserve">some of </w:t>
      </w:r>
      <w:r w:rsidRPr="001A501A">
        <w:rPr>
          <w:rFonts w:ascii="Times New Roman" w:hAnsi="Times New Roman"/>
          <w:noProof w:val="0"/>
          <w:sz w:val="24"/>
        </w:rPr>
        <w:t xml:space="preserve">the principal indicators aimed at determining </w:t>
      </w:r>
      <w:r w:rsidRPr="001A501A">
        <w:rPr>
          <w:rFonts w:ascii="Times New Roman" w:hAnsi="Times New Roman"/>
          <w:b/>
          <w:bCs/>
          <w:noProof w:val="0"/>
          <w:sz w:val="24"/>
        </w:rPr>
        <w:t>subordination</w:t>
      </w:r>
      <w:r w:rsidRPr="001A501A">
        <w:rPr>
          <w:rFonts w:ascii="Times New Roman" w:hAnsi="Times New Roman"/>
          <w:noProof w:val="0"/>
          <w:sz w:val="24"/>
        </w:rPr>
        <w:t xml:space="preserve"> are mostly consistent</w:t>
      </w:r>
      <w:r w:rsidRPr="001A501A">
        <w:rPr>
          <w:rFonts w:ascii="Times New Roman" w:hAnsi="Times New Roman"/>
          <w:sz w:val="24"/>
        </w:rPr>
        <w:t xml:space="preserve"> (e.g., autonomy or lack </w:t>
      </w:r>
      <w:r w:rsidRPr="001A501A">
        <w:rPr>
          <w:rFonts w:ascii="Times New Roman" w:hAnsi="Times New Roman"/>
          <w:noProof w:val="0"/>
          <w:sz w:val="24"/>
        </w:rPr>
        <w:t>thereof in choosing tasks/ projects, timeframes and setting costs, etc.). At the same time, however, they are difficult to capture, especially in survey self-reports. Two indicators from the survey were therefore used as proxies to determine groups of people in which subordination relationships are most likely: situations in which platforms set working schedules or minimum work periods;</w:t>
      </w:r>
      <w:r w:rsidRPr="001A501A">
        <w:rPr>
          <w:rStyle w:val="FootnoteReference"/>
          <w:rFonts w:ascii="Times New Roman" w:hAnsi="Times New Roman"/>
          <w:noProof w:val="0"/>
          <w:sz w:val="24"/>
        </w:rPr>
        <w:footnoteReference w:id="168"/>
      </w:r>
      <w:r w:rsidRPr="001A501A">
        <w:rPr>
          <w:rFonts w:ascii="Times New Roman" w:hAnsi="Times New Roman"/>
          <w:noProof w:val="0"/>
          <w:sz w:val="24"/>
        </w:rPr>
        <w:t xml:space="preserve"> </w:t>
      </w:r>
      <w:r w:rsidRPr="001A501A">
        <w:rPr>
          <w:rFonts w:ascii="Times New Roman" w:hAnsi="Times New Roman"/>
          <w:sz w:val="24"/>
        </w:rPr>
        <w:t xml:space="preserve">and </w:t>
      </w:r>
      <w:r w:rsidR="00EB286E" w:rsidRPr="001A501A">
        <w:rPr>
          <w:rFonts w:ascii="Times New Roman" w:hAnsi="Times New Roman"/>
          <w:sz w:val="24"/>
        </w:rPr>
        <w:t xml:space="preserve">not </w:t>
      </w:r>
      <w:r w:rsidRPr="001A501A">
        <w:rPr>
          <w:rFonts w:ascii="Times New Roman" w:hAnsi="Times New Roman"/>
          <w:sz w:val="24"/>
        </w:rPr>
        <w:t>being able to set one’s own price rates</w:t>
      </w:r>
      <w:r w:rsidRPr="001A501A">
        <w:rPr>
          <w:rFonts w:ascii="Times New Roman" w:hAnsi="Times New Roman"/>
          <w:noProof w:val="0"/>
          <w:sz w:val="24"/>
        </w:rPr>
        <w:t>.</w:t>
      </w:r>
      <w:r w:rsidRPr="001A501A">
        <w:rPr>
          <w:rStyle w:val="FootnoteReference"/>
          <w:rFonts w:ascii="Times New Roman" w:hAnsi="Times New Roman"/>
          <w:noProof w:val="0"/>
          <w:sz w:val="24"/>
        </w:rPr>
        <w:footnoteReference w:id="169"/>
      </w:r>
      <w:r w:rsidRPr="001A501A">
        <w:rPr>
          <w:rFonts w:ascii="Times New Roman" w:hAnsi="Times New Roman"/>
          <w:noProof w:val="0"/>
          <w:sz w:val="24"/>
        </w:rPr>
        <w:t xml:space="preserve"> It was also assumed that platforms set pay rates for all people who work through transportation and delivery platforms based on the observed business practices. Estimations of the size of this group, based on the 2021 survey data, are presented by type and intensity of platform work in the table below. </w:t>
      </w:r>
    </w:p>
    <w:p w14:paraId="00EFCCAB" w14:textId="77777777" w:rsidR="00D35E7E" w:rsidRPr="001A501A" w:rsidRDefault="00D35E7E" w:rsidP="00D35E7E">
      <w:pPr>
        <w:pStyle w:val="Caption"/>
        <w:jc w:val="both"/>
        <w:rPr>
          <w:rFonts w:ascii="Times New Roman" w:hAnsi="Times New Roman"/>
          <w:sz w:val="24"/>
        </w:rPr>
      </w:pPr>
      <w:bookmarkStart w:id="1877" w:name="_Ref79056801"/>
      <w:bookmarkStart w:id="1878" w:name="_Ref83463396"/>
      <w:bookmarkStart w:id="1879" w:name="_Toc80976044"/>
      <w:bookmarkEnd w:id="1877"/>
      <w:bookmarkEnd w:id="1878"/>
      <w:r w:rsidRPr="001A501A">
        <w:rPr>
          <w:rFonts w:ascii="Times New Roman" w:hAnsi="Times New Roman"/>
          <w:sz w:val="24"/>
        </w:rPr>
        <w:t>Estimated numbers of people working through platforms who cannot set their schedules and pay rates in EU-27, by type and intensity of work</w:t>
      </w:r>
      <w:bookmarkEnd w:id="1879"/>
      <w:r w:rsidR="007D12B7" w:rsidRPr="001A501A">
        <w:rPr>
          <w:rFonts w:ascii="Times New Roman" w:hAnsi="Times New Roman"/>
          <w:sz w:val="24"/>
        </w:rPr>
        <w:t xml:space="preserve"> (Table 4)</w:t>
      </w:r>
    </w:p>
    <w:bookmarkEnd w:id="1876"/>
    <w:tbl>
      <w:tblPr>
        <w:tblStyle w:val="TableGrid"/>
        <w:tblW w:w="5000" w:type="pct"/>
        <w:tblLook w:val="04A0" w:firstRow="1" w:lastRow="0" w:firstColumn="1" w:lastColumn="0" w:noHBand="0" w:noVBand="1"/>
      </w:tblPr>
      <w:tblGrid>
        <w:gridCol w:w="4252"/>
        <w:gridCol w:w="2044"/>
        <w:gridCol w:w="1594"/>
        <w:gridCol w:w="1964"/>
      </w:tblGrid>
      <w:tr w:rsidR="00D35E7E" w:rsidRPr="001A501A" w14:paraId="393F576C" w14:textId="77777777" w:rsidTr="00347F78">
        <w:trPr>
          <w:trHeight w:val="290"/>
          <w:tblHeader/>
        </w:trPr>
        <w:tc>
          <w:tcPr>
            <w:tcW w:w="3665" w:type="dxa"/>
            <w:shd w:val="clear" w:color="auto" w:fill="auto"/>
            <w:noWrap/>
            <w:hideMark/>
          </w:tcPr>
          <w:p w14:paraId="0A8B718C" w14:textId="77777777" w:rsidR="00D35E7E" w:rsidRPr="001A501A" w:rsidRDefault="00D35E7E" w:rsidP="00D35E7E">
            <w:pPr>
              <w:jc w:val="both"/>
              <w:rPr>
                <w:sz w:val="16"/>
                <w:szCs w:val="24"/>
              </w:rPr>
            </w:pPr>
          </w:p>
        </w:tc>
        <w:tc>
          <w:tcPr>
            <w:tcW w:w="1762" w:type="dxa"/>
            <w:shd w:val="clear" w:color="auto" w:fill="auto"/>
            <w:noWrap/>
            <w:hideMark/>
          </w:tcPr>
          <w:p w14:paraId="228FCEE5" w14:textId="77777777" w:rsidR="00D35E7E" w:rsidRPr="001A501A" w:rsidRDefault="00D35E7E" w:rsidP="00D35E7E">
            <w:pPr>
              <w:jc w:val="both"/>
              <w:rPr>
                <w:bCs/>
                <w:sz w:val="16"/>
                <w:szCs w:val="24"/>
              </w:rPr>
            </w:pPr>
            <w:r w:rsidRPr="001A501A">
              <w:rPr>
                <w:bCs/>
                <w:sz w:val="16"/>
                <w:szCs w:val="24"/>
              </w:rPr>
              <w:t>Main</w:t>
            </w:r>
          </w:p>
        </w:tc>
        <w:tc>
          <w:tcPr>
            <w:tcW w:w="1374" w:type="dxa"/>
            <w:shd w:val="clear" w:color="auto" w:fill="auto"/>
            <w:noWrap/>
            <w:hideMark/>
          </w:tcPr>
          <w:p w14:paraId="0200EDAA" w14:textId="77777777" w:rsidR="00D35E7E" w:rsidRPr="001A501A" w:rsidRDefault="00D35E7E" w:rsidP="00D35E7E">
            <w:pPr>
              <w:jc w:val="both"/>
              <w:rPr>
                <w:bCs/>
                <w:sz w:val="16"/>
                <w:szCs w:val="24"/>
              </w:rPr>
            </w:pPr>
            <w:r w:rsidRPr="001A501A">
              <w:rPr>
                <w:bCs/>
                <w:sz w:val="16"/>
                <w:szCs w:val="24"/>
              </w:rPr>
              <w:t>Secondary &amp; Marginal</w:t>
            </w:r>
          </w:p>
        </w:tc>
        <w:tc>
          <w:tcPr>
            <w:tcW w:w="1693" w:type="dxa"/>
            <w:shd w:val="clear" w:color="auto" w:fill="auto"/>
            <w:noWrap/>
            <w:hideMark/>
          </w:tcPr>
          <w:p w14:paraId="78AA5301" w14:textId="77777777" w:rsidR="00D35E7E" w:rsidRPr="001A501A" w:rsidRDefault="00D35E7E" w:rsidP="00D35E7E">
            <w:pPr>
              <w:jc w:val="both"/>
              <w:rPr>
                <w:bCs/>
                <w:sz w:val="16"/>
                <w:szCs w:val="24"/>
              </w:rPr>
            </w:pPr>
            <w:r w:rsidRPr="001A501A">
              <w:rPr>
                <w:bCs/>
                <w:sz w:val="16"/>
                <w:szCs w:val="24"/>
              </w:rPr>
              <w:t>Total</w:t>
            </w:r>
          </w:p>
        </w:tc>
      </w:tr>
      <w:tr w:rsidR="00D35E7E" w:rsidRPr="001A501A" w14:paraId="0A355069" w14:textId="77777777" w:rsidTr="00347F78">
        <w:trPr>
          <w:trHeight w:val="20"/>
        </w:trPr>
        <w:tc>
          <w:tcPr>
            <w:tcW w:w="3665" w:type="dxa"/>
            <w:shd w:val="clear" w:color="auto" w:fill="auto"/>
            <w:noWrap/>
            <w:hideMark/>
          </w:tcPr>
          <w:p w14:paraId="4E099B62" w14:textId="77777777" w:rsidR="00D35E7E" w:rsidRPr="001A501A" w:rsidRDefault="00D35E7E" w:rsidP="00D35E7E">
            <w:pPr>
              <w:jc w:val="both"/>
              <w:rPr>
                <w:sz w:val="16"/>
                <w:szCs w:val="24"/>
              </w:rPr>
            </w:pPr>
            <w:r w:rsidRPr="001A501A">
              <w:rPr>
                <w:sz w:val="16"/>
                <w:szCs w:val="24"/>
              </w:rPr>
              <w:t>Low-skill on-location</w:t>
            </w:r>
          </w:p>
        </w:tc>
        <w:tc>
          <w:tcPr>
            <w:tcW w:w="1762" w:type="dxa"/>
            <w:shd w:val="clear" w:color="auto" w:fill="auto"/>
            <w:noWrap/>
            <w:hideMark/>
          </w:tcPr>
          <w:p w14:paraId="619ACD93" w14:textId="243AD178" w:rsidR="00D35E7E" w:rsidRPr="001A501A" w:rsidRDefault="00D35E7E" w:rsidP="00D35E7E">
            <w:pPr>
              <w:jc w:val="both"/>
              <w:rPr>
                <w:sz w:val="16"/>
                <w:szCs w:val="24"/>
              </w:rPr>
            </w:pPr>
            <w:r w:rsidRPr="001A501A">
              <w:rPr>
                <w:sz w:val="16"/>
                <w:szCs w:val="24"/>
              </w:rPr>
              <w:t>76</w:t>
            </w:r>
            <w:r w:rsidR="0027021A" w:rsidRPr="001A501A">
              <w:rPr>
                <w:sz w:val="16"/>
                <w:szCs w:val="24"/>
              </w:rPr>
              <w:t>4</w:t>
            </w:r>
            <w:r w:rsidRPr="001A501A">
              <w:rPr>
                <w:sz w:val="16"/>
                <w:szCs w:val="24"/>
              </w:rPr>
              <w:t>,000</w:t>
            </w:r>
          </w:p>
        </w:tc>
        <w:tc>
          <w:tcPr>
            <w:tcW w:w="1374" w:type="dxa"/>
            <w:shd w:val="clear" w:color="auto" w:fill="auto"/>
            <w:noWrap/>
            <w:hideMark/>
          </w:tcPr>
          <w:p w14:paraId="0ACD6B7A" w14:textId="5E4F40E0" w:rsidR="00D35E7E" w:rsidRPr="001A501A" w:rsidRDefault="00D35E7E" w:rsidP="00D35E7E">
            <w:pPr>
              <w:jc w:val="both"/>
              <w:rPr>
                <w:sz w:val="16"/>
                <w:szCs w:val="24"/>
              </w:rPr>
            </w:pPr>
            <w:r w:rsidRPr="001A501A">
              <w:rPr>
                <w:sz w:val="16"/>
                <w:szCs w:val="24"/>
              </w:rPr>
              <w:t>1,24</w:t>
            </w:r>
            <w:r w:rsidR="0027021A" w:rsidRPr="001A501A">
              <w:rPr>
                <w:sz w:val="16"/>
                <w:szCs w:val="24"/>
              </w:rPr>
              <w:t>4</w:t>
            </w:r>
            <w:r w:rsidRPr="001A501A">
              <w:rPr>
                <w:sz w:val="16"/>
                <w:szCs w:val="24"/>
              </w:rPr>
              <w:t>,000</w:t>
            </w:r>
          </w:p>
        </w:tc>
        <w:tc>
          <w:tcPr>
            <w:tcW w:w="1693" w:type="dxa"/>
            <w:shd w:val="clear" w:color="auto" w:fill="auto"/>
            <w:noWrap/>
            <w:hideMark/>
          </w:tcPr>
          <w:p w14:paraId="05A0F074" w14:textId="77777777" w:rsidR="00D35E7E" w:rsidRPr="001A501A" w:rsidRDefault="00D35E7E" w:rsidP="00D35E7E">
            <w:pPr>
              <w:jc w:val="both"/>
              <w:rPr>
                <w:sz w:val="16"/>
                <w:szCs w:val="24"/>
              </w:rPr>
            </w:pPr>
            <w:r w:rsidRPr="001A501A">
              <w:rPr>
                <w:sz w:val="16"/>
                <w:szCs w:val="24"/>
              </w:rPr>
              <w:t>2,008,000</w:t>
            </w:r>
          </w:p>
        </w:tc>
      </w:tr>
      <w:tr w:rsidR="00D35E7E" w:rsidRPr="001A501A" w14:paraId="18B712CF" w14:textId="77777777" w:rsidTr="00347F78">
        <w:trPr>
          <w:trHeight w:val="20"/>
        </w:trPr>
        <w:tc>
          <w:tcPr>
            <w:tcW w:w="3665" w:type="dxa"/>
            <w:shd w:val="clear" w:color="auto" w:fill="auto"/>
            <w:noWrap/>
            <w:hideMark/>
          </w:tcPr>
          <w:p w14:paraId="3A5A7D73" w14:textId="77777777" w:rsidR="00D35E7E" w:rsidRPr="001A501A" w:rsidRDefault="00D35E7E" w:rsidP="00D35E7E">
            <w:pPr>
              <w:jc w:val="both"/>
              <w:rPr>
                <w:i/>
                <w:sz w:val="16"/>
                <w:szCs w:val="24"/>
              </w:rPr>
            </w:pPr>
            <w:r w:rsidRPr="001A501A">
              <w:rPr>
                <w:i/>
                <w:sz w:val="16"/>
                <w:szCs w:val="24"/>
              </w:rPr>
              <w:t>…of these transportation or delivery</w:t>
            </w:r>
          </w:p>
        </w:tc>
        <w:tc>
          <w:tcPr>
            <w:tcW w:w="1762" w:type="dxa"/>
            <w:shd w:val="clear" w:color="auto" w:fill="auto"/>
            <w:noWrap/>
            <w:hideMark/>
          </w:tcPr>
          <w:p w14:paraId="3C8B6C2F" w14:textId="77777777" w:rsidR="00D35E7E" w:rsidRPr="001A501A" w:rsidRDefault="00D35E7E" w:rsidP="00D35E7E">
            <w:pPr>
              <w:jc w:val="both"/>
              <w:rPr>
                <w:i/>
                <w:sz w:val="16"/>
                <w:szCs w:val="24"/>
              </w:rPr>
            </w:pPr>
            <w:r w:rsidRPr="001A501A">
              <w:rPr>
                <w:i/>
                <w:iCs/>
                <w:sz w:val="16"/>
                <w:szCs w:val="24"/>
              </w:rPr>
              <w:t>574,000</w:t>
            </w:r>
          </w:p>
        </w:tc>
        <w:tc>
          <w:tcPr>
            <w:tcW w:w="1374" w:type="dxa"/>
            <w:shd w:val="clear" w:color="auto" w:fill="auto"/>
            <w:noWrap/>
            <w:hideMark/>
          </w:tcPr>
          <w:p w14:paraId="4BC224E2" w14:textId="77777777" w:rsidR="00D35E7E" w:rsidRPr="001A501A" w:rsidRDefault="00D35E7E" w:rsidP="00D35E7E">
            <w:pPr>
              <w:jc w:val="both"/>
              <w:rPr>
                <w:i/>
                <w:sz w:val="16"/>
                <w:szCs w:val="24"/>
              </w:rPr>
            </w:pPr>
            <w:r w:rsidRPr="001A501A">
              <w:rPr>
                <w:i/>
                <w:iCs/>
                <w:sz w:val="16"/>
                <w:szCs w:val="24"/>
              </w:rPr>
              <w:t>967,000</w:t>
            </w:r>
          </w:p>
        </w:tc>
        <w:tc>
          <w:tcPr>
            <w:tcW w:w="1693" w:type="dxa"/>
            <w:shd w:val="clear" w:color="auto" w:fill="auto"/>
            <w:noWrap/>
            <w:hideMark/>
          </w:tcPr>
          <w:p w14:paraId="720DDBD3" w14:textId="77777777" w:rsidR="00D35E7E" w:rsidRPr="001A501A" w:rsidRDefault="00D35E7E" w:rsidP="00D35E7E">
            <w:pPr>
              <w:jc w:val="both"/>
              <w:rPr>
                <w:i/>
                <w:sz w:val="16"/>
                <w:szCs w:val="24"/>
              </w:rPr>
            </w:pPr>
            <w:r w:rsidRPr="001A501A">
              <w:rPr>
                <w:i/>
                <w:iCs/>
                <w:sz w:val="16"/>
                <w:szCs w:val="24"/>
              </w:rPr>
              <w:t>1,541,000</w:t>
            </w:r>
          </w:p>
        </w:tc>
      </w:tr>
      <w:tr w:rsidR="00D35E7E" w:rsidRPr="001A501A" w14:paraId="7F887221" w14:textId="77777777" w:rsidTr="00347F78">
        <w:trPr>
          <w:trHeight w:val="20"/>
        </w:trPr>
        <w:tc>
          <w:tcPr>
            <w:tcW w:w="3665" w:type="dxa"/>
            <w:shd w:val="clear" w:color="auto" w:fill="auto"/>
            <w:noWrap/>
            <w:hideMark/>
          </w:tcPr>
          <w:p w14:paraId="42594B11" w14:textId="77777777" w:rsidR="00D35E7E" w:rsidRPr="001A501A" w:rsidRDefault="00D35E7E" w:rsidP="00D35E7E">
            <w:pPr>
              <w:jc w:val="both"/>
              <w:rPr>
                <w:sz w:val="16"/>
                <w:szCs w:val="24"/>
              </w:rPr>
            </w:pPr>
            <w:r w:rsidRPr="001A501A">
              <w:rPr>
                <w:sz w:val="16"/>
                <w:szCs w:val="24"/>
              </w:rPr>
              <w:t>High-skill on-location</w:t>
            </w:r>
          </w:p>
        </w:tc>
        <w:tc>
          <w:tcPr>
            <w:tcW w:w="1762" w:type="dxa"/>
            <w:shd w:val="clear" w:color="auto" w:fill="auto"/>
            <w:noWrap/>
            <w:hideMark/>
          </w:tcPr>
          <w:p w14:paraId="76A1AA08" w14:textId="77777777" w:rsidR="00D35E7E" w:rsidRPr="001A501A" w:rsidRDefault="0077378C" w:rsidP="00D35E7E">
            <w:pPr>
              <w:jc w:val="both"/>
              <w:rPr>
                <w:sz w:val="16"/>
                <w:szCs w:val="24"/>
              </w:rPr>
            </w:pPr>
            <w:r w:rsidRPr="001A501A">
              <w:rPr>
                <w:sz w:val="16"/>
                <w:szCs w:val="24"/>
              </w:rPr>
              <w:t>59,000</w:t>
            </w:r>
          </w:p>
        </w:tc>
        <w:tc>
          <w:tcPr>
            <w:tcW w:w="1374" w:type="dxa"/>
            <w:shd w:val="clear" w:color="auto" w:fill="auto"/>
            <w:noWrap/>
            <w:hideMark/>
          </w:tcPr>
          <w:p w14:paraId="3304F376" w14:textId="77777777" w:rsidR="00D35E7E" w:rsidRPr="001A501A" w:rsidRDefault="00D35E7E" w:rsidP="00D35E7E">
            <w:pPr>
              <w:jc w:val="both"/>
              <w:rPr>
                <w:sz w:val="16"/>
                <w:szCs w:val="24"/>
              </w:rPr>
            </w:pPr>
            <w:r w:rsidRPr="001A501A">
              <w:rPr>
                <w:sz w:val="16"/>
                <w:szCs w:val="24"/>
              </w:rPr>
              <w:t>280,000*</w:t>
            </w:r>
          </w:p>
        </w:tc>
        <w:tc>
          <w:tcPr>
            <w:tcW w:w="1693" w:type="dxa"/>
            <w:shd w:val="clear" w:color="auto" w:fill="auto"/>
            <w:noWrap/>
            <w:hideMark/>
          </w:tcPr>
          <w:p w14:paraId="5FFCC7C3" w14:textId="77777777" w:rsidR="00D35E7E" w:rsidRPr="001A501A" w:rsidRDefault="00D35E7E" w:rsidP="00D35E7E">
            <w:pPr>
              <w:jc w:val="both"/>
              <w:rPr>
                <w:sz w:val="16"/>
                <w:szCs w:val="24"/>
              </w:rPr>
            </w:pPr>
            <w:r w:rsidRPr="001A501A">
              <w:rPr>
                <w:sz w:val="16"/>
                <w:szCs w:val="24"/>
              </w:rPr>
              <w:t>339,000*</w:t>
            </w:r>
          </w:p>
        </w:tc>
      </w:tr>
      <w:tr w:rsidR="00D35E7E" w:rsidRPr="001A501A" w14:paraId="260420C1" w14:textId="77777777" w:rsidTr="00347F78">
        <w:trPr>
          <w:trHeight w:val="20"/>
        </w:trPr>
        <w:tc>
          <w:tcPr>
            <w:tcW w:w="3665" w:type="dxa"/>
            <w:shd w:val="clear" w:color="auto" w:fill="auto"/>
            <w:noWrap/>
            <w:hideMark/>
          </w:tcPr>
          <w:p w14:paraId="308F6A94" w14:textId="77777777" w:rsidR="00D35E7E" w:rsidRPr="001A501A" w:rsidRDefault="00D35E7E" w:rsidP="00D35E7E">
            <w:pPr>
              <w:jc w:val="both"/>
              <w:rPr>
                <w:sz w:val="16"/>
                <w:szCs w:val="24"/>
              </w:rPr>
            </w:pPr>
            <w:r w:rsidRPr="001A501A">
              <w:rPr>
                <w:sz w:val="16"/>
                <w:szCs w:val="24"/>
              </w:rPr>
              <w:t>Low-skill online</w:t>
            </w:r>
          </w:p>
        </w:tc>
        <w:tc>
          <w:tcPr>
            <w:tcW w:w="1762" w:type="dxa"/>
            <w:shd w:val="clear" w:color="auto" w:fill="auto"/>
            <w:noWrap/>
            <w:hideMark/>
          </w:tcPr>
          <w:p w14:paraId="08F87CB8" w14:textId="77777777" w:rsidR="00D35E7E" w:rsidRPr="001A501A" w:rsidRDefault="00D35E7E" w:rsidP="00D35E7E">
            <w:pPr>
              <w:jc w:val="both"/>
              <w:rPr>
                <w:sz w:val="16"/>
                <w:szCs w:val="24"/>
              </w:rPr>
            </w:pPr>
            <w:r w:rsidRPr="001A501A">
              <w:rPr>
                <w:sz w:val="16"/>
                <w:szCs w:val="24"/>
              </w:rPr>
              <w:t>402,000</w:t>
            </w:r>
          </w:p>
        </w:tc>
        <w:tc>
          <w:tcPr>
            <w:tcW w:w="1374" w:type="dxa"/>
            <w:shd w:val="clear" w:color="auto" w:fill="auto"/>
            <w:noWrap/>
            <w:hideMark/>
          </w:tcPr>
          <w:p w14:paraId="3FD5673A" w14:textId="77777777" w:rsidR="00D35E7E" w:rsidRPr="001A501A" w:rsidRDefault="00D35E7E" w:rsidP="00D35E7E">
            <w:pPr>
              <w:jc w:val="both"/>
              <w:rPr>
                <w:sz w:val="16"/>
                <w:szCs w:val="24"/>
              </w:rPr>
            </w:pPr>
            <w:r w:rsidRPr="001A501A">
              <w:rPr>
                <w:sz w:val="16"/>
                <w:szCs w:val="24"/>
              </w:rPr>
              <w:t>847,000</w:t>
            </w:r>
          </w:p>
        </w:tc>
        <w:tc>
          <w:tcPr>
            <w:tcW w:w="1693" w:type="dxa"/>
            <w:shd w:val="clear" w:color="auto" w:fill="auto"/>
            <w:noWrap/>
            <w:hideMark/>
          </w:tcPr>
          <w:p w14:paraId="78E5E160" w14:textId="77777777" w:rsidR="00D35E7E" w:rsidRPr="001A501A" w:rsidRDefault="00D35E7E" w:rsidP="00D35E7E">
            <w:pPr>
              <w:jc w:val="both"/>
              <w:rPr>
                <w:sz w:val="16"/>
                <w:szCs w:val="24"/>
              </w:rPr>
            </w:pPr>
            <w:r w:rsidRPr="001A501A">
              <w:rPr>
                <w:sz w:val="16"/>
                <w:szCs w:val="24"/>
              </w:rPr>
              <w:t>1,249,000</w:t>
            </w:r>
          </w:p>
        </w:tc>
      </w:tr>
      <w:tr w:rsidR="00D35E7E" w:rsidRPr="001A501A" w14:paraId="03EF918E" w14:textId="77777777" w:rsidTr="00347F78">
        <w:trPr>
          <w:trHeight w:val="20"/>
        </w:trPr>
        <w:tc>
          <w:tcPr>
            <w:tcW w:w="3665" w:type="dxa"/>
            <w:shd w:val="clear" w:color="auto" w:fill="auto"/>
            <w:noWrap/>
            <w:hideMark/>
          </w:tcPr>
          <w:p w14:paraId="07694FC7" w14:textId="77777777" w:rsidR="00D35E7E" w:rsidRPr="001A501A" w:rsidRDefault="00D35E7E" w:rsidP="00D35E7E">
            <w:pPr>
              <w:jc w:val="both"/>
              <w:rPr>
                <w:sz w:val="16"/>
                <w:szCs w:val="24"/>
              </w:rPr>
            </w:pPr>
            <w:r w:rsidRPr="001A501A">
              <w:rPr>
                <w:sz w:val="16"/>
                <w:szCs w:val="24"/>
              </w:rPr>
              <w:t>High-skill online</w:t>
            </w:r>
          </w:p>
        </w:tc>
        <w:tc>
          <w:tcPr>
            <w:tcW w:w="1762" w:type="dxa"/>
            <w:shd w:val="clear" w:color="auto" w:fill="auto"/>
            <w:noWrap/>
            <w:hideMark/>
          </w:tcPr>
          <w:p w14:paraId="6E263997" w14:textId="77777777" w:rsidR="00D35E7E" w:rsidRPr="001A501A" w:rsidRDefault="00D35E7E" w:rsidP="00D35E7E">
            <w:pPr>
              <w:jc w:val="both"/>
              <w:rPr>
                <w:sz w:val="16"/>
                <w:szCs w:val="24"/>
              </w:rPr>
            </w:pPr>
            <w:r w:rsidRPr="001A501A">
              <w:rPr>
                <w:sz w:val="16"/>
                <w:szCs w:val="24"/>
              </w:rPr>
              <w:t>497,000</w:t>
            </w:r>
          </w:p>
        </w:tc>
        <w:tc>
          <w:tcPr>
            <w:tcW w:w="1374" w:type="dxa"/>
            <w:shd w:val="clear" w:color="auto" w:fill="auto"/>
            <w:noWrap/>
            <w:hideMark/>
          </w:tcPr>
          <w:p w14:paraId="4B7C4DD1" w14:textId="77777777" w:rsidR="00D35E7E" w:rsidRPr="001A501A" w:rsidRDefault="00D35E7E" w:rsidP="00D35E7E">
            <w:pPr>
              <w:jc w:val="both"/>
              <w:rPr>
                <w:sz w:val="16"/>
                <w:szCs w:val="24"/>
              </w:rPr>
            </w:pPr>
            <w:r w:rsidRPr="001A501A">
              <w:rPr>
                <w:sz w:val="16"/>
                <w:szCs w:val="24"/>
              </w:rPr>
              <w:t>1,414,000</w:t>
            </w:r>
          </w:p>
        </w:tc>
        <w:tc>
          <w:tcPr>
            <w:tcW w:w="1693" w:type="dxa"/>
            <w:shd w:val="clear" w:color="auto" w:fill="auto"/>
            <w:noWrap/>
            <w:hideMark/>
          </w:tcPr>
          <w:p w14:paraId="7AC21D6B" w14:textId="3B4D7DAD" w:rsidR="00D35E7E" w:rsidRPr="001A501A" w:rsidRDefault="00D35E7E" w:rsidP="0027021A">
            <w:pPr>
              <w:jc w:val="both"/>
              <w:rPr>
                <w:sz w:val="16"/>
                <w:szCs w:val="24"/>
              </w:rPr>
            </w:pPr>
            <w:r w:rsidRPr="001A501A">
              <w:rPr>
                <w:sz w:val="16"/>
                <w:szCs w:val="24"/>
              </w:rPr>
              <w:t>1,91</w:t>
            </w:r>
            <w:r w:rsidR="0027021A" w:rsidRPr="001A501A">
              <w:rPr>
                <w:sz w:val="16"/>
                <w:szCs w:val="24"/>
              </w:rPr>
              <w:t>1</w:t>
            </w:r>
            <w:r w:rsidRPr="001A501A">
              <w:rPr>
                <w:sz w:val="16"/>
                <w:szCs w:val="24"/>
              </w:rPr>
              <w:t>,000</w:t>
            </w:r>
          </w:p>
        </w:tc>
      </w:tr>
      <w:tr w:rsidR="00D35E7E" w:rsidRPr="001A501A" w14:paraId="128A5041" w14:textId="77777777" w:rsidTr="00347F78">
        <w:trPr>
          <w:trHeight w:val="20"/>
        </w:trPr>
        <w:tc>
          <w:tcPr>
            <w:tcW w:w="3665" w:type="dxa"/>
            <w:shd w:val="clear" w:color="auto" w:fill="auto"/>
            <w:noWrap/>
            <w:hideMark/>
          </w:tcPr>
          <w:p w14:paraId="18AF957B" w14:textId="77777777" w:rsidR="00D35E7E" w:rsidRPr="001A501A" w:rsidRDefault="00D35E7E" w:rsidP="00D35E7E">
            <w:pPr>
              <w:jc w:val="both"/>
              <w:rPr>
                <w:b/>
                <w:bCs/>
                <w:sz w:val="16"/>
                <w:szCs w:val="24"/>
              </w:rPr>
            </w:pPr>
            <w:r w:rsidRPr="001A501A">
              <w:rPr>
                <w:b/>
                <w:bCs/>
                <w:sz w:val="16"/>
                <w:szCs w:val="24"/>
              </w:rPr>
              <w:t>Total</w:t>
            </w:r>
          </w:p>
        </w:tc>
        <w:tc>
          <w:tcPr>
            <w:tcW w:w="1762" w:type="dxa"/>
            <w:shd w:val="clear" w:color="auto" w:fill="auto"/>
            <w:noWrap/>
            <w:hideMark/>
          </w:tcPr>
          <w:p w14:paraId="23065F8F" w14:textId="1E3D4E39" w:rsidR="00D35E7E" w:rsidRPr="001A501A" w:rsidRDefault="00D35E7E" w:rsidP="00D35E7E">
            <w:pPr>
              <w:jc w:val="both"/>
              <w:rPr>
                <w:b/>
                <w:bCs/>
                <w:sz w:val="16"/>
                <w:szCs w:val="24"/>
              </w:rPr>
            </w:pPr>
            <w:r w:rsidRPr="001A501A">
              <w:rPr>
                <w:b/>
                <w:bCs/>
                <w:sz w:val="16"/>
                <w:szCs w:val="24"/>
              </w:rPr>
              <w:t>1,72</w:t>
            </w:r>
            <w:r w:rsidR="0027021A" w:rsidRPr="001A501A">
              <w:rPr>
                <w:b/>
                <w:bCs/>
                <w:sz w:val="16"/>
                <w:szCs w:val="24"/>
              </w:rPr>
              <w:t>3</w:t>
            </w:r>
            <w:r w:rsidRPr="001A501A">
              <w:rPr>
                <w:b/>
                <w:bCs/>
                <w:sz w:val="16"/>
                <w:szCs w:val="24"/>
              </w:rPr>
              <w:t>,000</w:t>
            </w:r>
          </w:p>
        </w:tc>
        <w:tc>
          <w:tcPr>
            <w:tcW w:w="1374" w:type="dxa"/>
            <w:shd w:val="clear" w:color="auto" w:fill="auto"/>
            <w:noWrap/>
            <w:hideMark/>
          </w:tcPr>
          <w:p w14:paraId="468CBC8D" w14:textId="4C091C73" w:rsidR="00D35E7E" w:rsidRPr="001A501A" w:rsidRDefault="00D35E7E" w:rsidP="0027021A">
            <w:pPr>
              <w:jc w:val="both"/>
              <w:rPr>
                <w:b/>
                <w:bCs/>
                <w:sz w:val="16"/>
                <w:szCs w:val="24"/>
              </w:rPr>
            </w:pPr>
            <w:r w:rsidRPr="001A501A">
              <w:rPr>
                <w:b/>
                <w:bCs/>
                <w:sz w:val="16"/>
                <w:szCs w:val="24"/>
              </w:rPr>
              <w:t>3,78</w:t>
            </w:r>
            <w:r w:rsidR="0027021A" w:rsidRPr="001A501A">
              <w:rPr>
                <w:b/>
                <w:bCs/>
                <w:sz w:val="16"/>
                <w:szCs w:val="24"/>
              </w:rPr>
              <w:t>5</w:t>
            </w:r>
            <w:r w:rsidRPr="001A501A">
              <w:rPr>
                <w:b/>
                <w:bCs/>
                <w:sz w:val="16"/>
                <w:szCs w:val="24"/>
              </w:rPr>
              <w:t>,000</w:t>
            </w:r>
          </w:p>
        </w:tc>
        <w:tc>
          <w:tcPr>
            <w:tcW w:w="1693" w:type="dxa"/>
            <w:shd w:val="clear" w:color="auto" w:fill="auto"/>
            <w:noWrap/>
            <w:hideMark/>
          </w:tcPr>
          <w:p w14:paraId="202A51A1" w14:textId="77777777" w:rsidR="00D35E7E" w:rsidRPr="001A501A" w:rsidRDefault="00D35E7E" w:rsidP="00D35E7E">
            <w:pPr>
              <w:jc w:val="both"/>
              <w:rPr>
                <w:b/>
                <w:bCs/>
                <w:sz w:val="16"/>
                <w:szCs w:val="24"/>
              </w:rPr>
            </w:pPr>
            <w:r w:rsidRPr="001A501A">
              <w:rPr>
                <w:b/>
                <w:bCs/>
                <w:sz w:val="16"/>
                <w:szCs w:val="24"/>
              </w:rPr>
              <w:t>5,508,000</w:t>
            </w:r>
          </w:p>
        </w:tc>
      </w:tr>
    </w:tbl>
    <w:p w14:paraId="5F357B05" w14:textId="77777777" w:rsidR="00D35E7E" w:rsidRPr="001A501A" w:rsidRDefault="00D35E7E" w:rsidP="00D35E7E">
      <w:pPr>
        <w:spacing w:line="240" w:lineRule="auto"/>
        <w:jc w:val="both"/>
        <w:rPr>
          <w:rFonts w:ascii="Times New Roman" w:hAnsi="Times New Roman" w:cs="Times New Roman"/>
          <w:sz w:val="20"/>
          <w:szCs w:val="24"/>
          <w:lang w:val="en-GB"/>
        </w:rPr>
      </w:pPr>
      <w:r w:rsidRPr="001A501A">
        <w:rPr>
          <w:rFonts w:ascii="Times New Roman" w:hAnsi="Times New Roman" w:cs="Times New Roman"/>
          <w:sz w:val="20"/>
          <w:szCs w:val="24"/>
          <w:lang w:val="en-GB"/>
        </w:rPr>
        <w:t xml:space="preserve">Source: estimations based on 2021 survey. *Estimates are based on a small sample size. </w:t>
      </w:r>
    </w:p>
    <w:p w14:paraId="21BD4B81" w14:textId="77777777" w:rsidR="00D35E7E" w:rsidRPr="001A501A" w:rsidRDefault="00D35E7E" w:rsidP="00D35E7E">
      <w:pPr>
        <w:spacing w:before="240" w:line="240" w:lineRule="auto"/>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It is important to note that the criteria listed above, and resulting figures denote the groups of people in different modes of platform work, within which </w:t>
      </w:r>
      <w:r w:rsidRPr="001A501A">
        <w:rPr>
          <w:rFonts w:ascii="Times New Roman" w:hAnsi="Times New Roman" w:cs="Times New Roman"/>
          <w:b/>
          <w:bCs/>
          <w:sz w:val="24"/>
          <w:szCs w:val="24"/>
          <w:lang w:val="en-GB"/>
        </w:rPr>
        <w:t>misclassification</w:t>
      </w:r>
      <w:r w:rsidRPr="001A501A">
        <w:rPr>
          <w:rFonts w:ascii="Times New Roman" w:hAnsi="Times New Roman" w:cs="Times New Roman"/>
          <w:sz w:val="24"/>
          <w:szCs w:val="24"/>
          <w:lang w:val="en-GB"/>
        </w:rPr>
        <w:t xml:space="preserve"> </w:t>
      </w:r>
      <w:r w:rsidRPr="001A501A">
        <w:rPr>
          <w:rFonts w:ascii="Times New Roman" w:hAnsi="Times New Roman" w:cs="Times New Roman"/>
          <w:b/>
          <w:bCs/>
          <w:sz w:val="24"/>
          <w:szCs w:val="24"/>
          <w:lang w:val="en-GB"/>
        </w:rPr>
        <w:t>is more likely</w:t>
      </w:r>
      <w:r w:rsidRPr="001A501A">
        <w:rPr>
          <w:rFonts w:ascii="Times New Roman" w:hAnsi="Times New Roman" w:cs="Times New Roman"/>
          <w:sz w:val="24"/>
          <w:szCs w:val="24"/>
          <w:lang w:val="en-GB"/>
        </w:rPr>
        <w:t xml:space="preserve">. In other words, not all the people who fall within this group may be misclassified, because it depends both on national legislation and actual circumstances of specific employees. Nevertheless, these criteria are a useful proxy for estimating the possible upper limit of the numbers of people at risk of misclassification. </w:t>
      </w:r>
    </w:p>
    <w:p w14:paraId="760661C9" w14:textId="77777777" w:rsidR="009A1BCF" w:rsidRPr="001A501A" w:rsidRDefault="009A1BCF" w:rsidP="00E82218">
      <w:pPr>
        <w:rPr>
          <w:rFonts w:ascii="Times New Roman" w:hAnsi="Times New Roman" w:cs="Times New Roman"/>
          <w:b/>
          <w:sz w:val="24"/>
          <w:szCs w:val="24"/>
          <w:lang w:val="en-US"/>
        </w:rPr>
      </w:pPr>
      <w:r w:rsidRPr="001A501A">
        <w:rPr>
          <w:rFonts w:ascii="Times New Roman" w:hAnsi="Times New Roman" w:cs="Times New Roman"/>
          <w:b/>
          <w:sz w:val="24"/>
          <w:szCs w:val="24"/>
          <w:lang w:val="en-US"/>
        </w:rPr>
        <w:t>Baseline projections</w:t>
      </w:r>
    </w:p>
    <w:p w14:paraId="6DE2589F" w14:textId="77777777" w:rsidR="009A1BCF" w:rsidRPr="001A501A" w:rsidRDefault="009A1BCF" w:rsidP="009A1BCF">
      <w:pPr>
        <w:spacing w:line="240" w:lineRule="auto"/>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The baseline projections on the growth of the platform economy, numbers of platforms and numbers of people working through platforms were based on the available data including observations from two or more points in time:</w:t>
      </w:r>
    </w:p>
    <w:p w14:paraId="1F6ECEAA" w14:textId="77777777" w:rsidR="009A1BCF" w:rsidRPr="001A501A" w:rsidRDefault="009A1BCF" w:rsidP="009A1BCF">
      <w:pPr>
        <w:pStyle w:val="ListParagraph"/>
        <w:numPr>
          <w:ilvl w:val="0"/>
          <w:numId w:val="51"/>
        </w:numPr>
        <w:spacing w:after="160" w:line="240" w:lineRule="auto"/>
        <w:ind w:left="714" w:hanging="357"/>
        <w:jc w:val="both"/>
        <w:rPr>
          <w:rFonts w:ascii="Times New Roman" w:hAnsi="Times New Roman" w:cs="Times New Roman"/>
          <w:sz w:val="24"/>
          <w:szCs w:val="24"/>
        </w:rPr>
      </w:pPr>
      <w:r w:rsidRPr="001A501A">
        <w:rPr>
          <w:rFonts w:ascii="Times New Roman" w:hAnsi="Times New Roman" w:cs="Times New Roman"/>
          <w:sz w:val="24"/>
          <w:szCs w:val="24"/>
        </w:rPr>
        <w:t>Data on the numbers of active online and on-location platforms in the EU covering the period of 2003-2020, coming from the database of the project ‘Digital Labour Platforms in the EU: Mapping and business models’.</w:t>
      </w:r>
    </w:p>
    <w:p w14:paraId="78FB0FD1" w14:textId="77777777" w:rsidR="009A1BCF" w:rsidRPr="001A501A" w:rsidRDefault="009A1BCF" w:rsidP="009A1BCF">
      <w:pPr>
        <w:pStyle w:val="ListParagraph"/>
        <w:numPr>
          <w:ilvl w:val="0"/>
          <w:numId w:val="51"/>
        </w:numPr>
        <w:spacing w:after="160" w:line="240" w:lineRule="auto"/>
        <w:jc w:val="both"/>
        <w:rPr>
          <w:rFonts w:ascii="Times New Roman" w:hAnsi="Times New Roman" w:cs="Times New Roman"/>
          <w:sz w:val="24"/>
          <w:szCs w:val="24"/>
        </w:rPr>
      </w:pPr>
      <w:r w:rsidRPr="001A501A">
        <w:rPr>
          <w:rFonts w:ascii="Times New Roman" w:hAnsi="Times New Roman" w:cs="Times New Roman"/>
          <w:sz w:val="24"/>
          <w:szCs w:val="24"/>
        </w:rPr>
        <w:t>Data on the size of the digital labour platform economy covering the period of 2016-2020 from the database of the project ‘Digital Labour Platforms in the EU: Mapping and business models’.</w:t>
      </w:r>
    </w:p>
    <w:p w14:paraId="529AD0BE" w14:textId="77777777" w:rsidR="009A1BCF" w:rsidRPr="001A501A" w:rsidRDefault="009A1BCF" w:rsidP="009A1BCF">
      <w:pPr>
        <w:pStyle w:val="ListParagraph"/>
        <w:numPr>
          <w:ilvl w:val="0"/>
          <w:numId w:val="51"/>
        </w:numPr>
        <w:spacing w:after="160" w:line="240" w:lineRule="auto"/>
        <w:ind w:left="714" w:hanging="357"/>
        <w:jc w:val="both"/>
        <w:rPr>
          <w:rFonts w:ascii="Times New Roman" w:hAnsi="Times New Roman" w:cs="Times New Roman"/>
          <w:sz w:val="24"/>
          <w:szCs w:val="24"/>
        </w:rPr>
      </w:pPr>
      <w:r w:rsidRPr="001A501A">
        <w:rPr>
          <w:rFonts w:ascii="Times New Roman" w:hAnsi="Times New Roman" w:cs="Times New Roman"/>
          <w:sz w:val="24"/>
          <w:szCs w:val="24"/>
        </w:rPr>
        <w:t xml:space="preserve">Administrative tax data on micro-entrepreneurs in the transport sector in France in 2015-2020, and on ride-hailing service providers in Lithuania in 2016-2020 (as such reliable data was available on the transportation sector only, the projections for on-location platforms and people working through them were limited to this sector). </w:t>
      </w:r>
    </w:p>
    <w:p w14:paraId="1846E0C4" w14:textId="77777777" w:rsidR="009A1BCF" w:rsidRPr="001A501A" w:rsidRDefault="009A1BCF" w:rsidP="009A1BCF">
      <w:pPr>
        <w:pStyle w:val="ListParagraph"/>
        <w:numPr>
          <w:ilvl w:val="0"/>
          <w:numId w:val="51"/>
        </w:numPr>
        <w:spacing w:after="160" w:line="240" w:lineRule="auto"/>
        <w:jc w:val="both"/>
        <w:rPr>
          <w:rFonts w:ascii="Times New Roman" w:hAnsi="Times New Roman" w:cs="Times New Roman"/>
          <w:sz w:val="24"/>
          <w:szCs w:val="24"/>
        </w:rPr>
      </w:pPr>
      <w:r w:rsidRPr="001A501A">
        <w:rPr>
          <w:rFonts w:ascii="Times New Roman" w:hAnsi="Times New Roman" w:cs="Times New Roman"/>
          <w:sz w:val="24"/>
          <w:szCs w:val="24"/>
        </w:rPr>
        <w:t>Data on online platform labour supply from EU-27 workers in 2017-2021 from the Online Labour Index.</w:t>
      </w:r>
      <w:r w:rsidRPr="001A501A">
        <w:rPr>
          <w:rStyle w:val="FootnoteReference"/>
          <w:rFonts w:ascii="Times New Roman" w:hAnsi="Times New Roman" w:cs="Times New Roman"/>
          <w:sz w:val="24"/>
          <w:szCs w:val="24"/>
        </w:rPr>
        <w:footnoteReference w:id="170"/>
      </w:r>
    </w:p>
    <w:p w14:paraId="72298D93" w14:textId="77777777" w:rsidR="009A1BCF" w:rsidRPr="001A501A" w:rsidRDefault="009A1BCF" w:rsidP="009A1BCF">
      <w:pPr>
        <w:pStyle w:val="ListParagraph"/>
        <w:numPr>
          <w:ilvl w:val="0"/>
          <w:numId w:val="51"/>
        </w:numPr>
        <w:spacing w:after="160" w:line="240" w:lineRule="auto"/>
        <w:ind w:left="714" w:hanging="357"/>
        <w:jc w:val="both"/>
        <w:rPr>
          <w:rFonts w:ascii="Times New Roman" w:hAnsi="Times New Roman" w:cs="Times New Roman"/>
          <w:sz w:val="24"/>
          <w:szCs w:val="24"/>
        </w:rPr>
      </w:pPr>
      <w:r w:rsidRPr="001A501A">
        <w:rPr>
          <w:rFonts w:ascii="Times New Roman" w:hAnsi="Times New Roman" w:cs="Times New Roman"/>
          <w:sz w:val="24"/>
          <w:szCs w:val="24"/>
        </w:rPr>
        <w:t xml:space="preserve">Estimates on the numbers of people engaging in platform work of various frequency/ intensity, based on the COLLEEM I (2017), COLLEEM II (2018) and 2021 survey conducted for this impact assessment. The detailed methodology of these estimates is provided in the previous section of this annex. </w:t>
      </w:r>
    </w:p>
    <w:p w14:paraId="3F294075" w14:textId="77777777" w:rsidR="009A1BCF" w:rsidRPr="001A501A" w:rsidRDefault="009A1BCF" w:rsidP="009A1BCF">
      <w:pPr>
        <w:pStyle w:val="BodyText1"/>
        <w:rPr>
          <w:rFonts w:ascii="Times New Roman" w:hAnsi="Times New Roman"/>
          <w:noProof w:val="0"/>
          <w:sz w:val="24"/>
          <w:szCs w:val="24"/>
        </w:rPr>
      </w:pPr>
      <w:r w:rsidRPr="001A501A">
        <w:rPr>
          <w:rFonts w:ascii="Times New Roman" w:hAnsi="Times New Roman"/>
          <w:noProof w:val="0"/>
          <w:sz w:val="24"/>
          <w:szCs w:val="24"/>
        </w:rPr>
        <w:t xml:space="preserve">For the projections in the number of people working through platforms, linear equations were </w:t>
      </w:r>
      <w:r w:rsidR="00A92503" w:rsidRPr="001A501A">
        <w:rPr>
          <w:rFonts w:ascii="Times New Roman" w:hAnsi="Times New Roman"/>
          <w:noProof w:val="0"/>
          <w:sz w:val="24"/>
          <w:szCs w:val="24"/>
        </w:rPr>
        <w:t>applied</w:t>
      </w:r>
      <w:r w:rsidRPr="001A501A">
        <w:rPr>
          <w:rFonts w:ascii="Times New Roman" w:hAnsi="Times New Roman"/>
          <w:noProof w:val="0"/>
          <w:sz w:val="24"/>
          <w:szCs w:val="24"/>
        </w:rPr>
        <w:t xml:space="preserve"> using Trendlines function in MS Excel. The assumptions behind this decision were based on the observable trends of globalisation, digitalisation and labour market transformation (</w:t>
      </w:r>
      <w:r w:rsidR="00A92503" w:rsidRPr="001A501A">
        <w:rPr>
          <w:rFonts w:ascii="Times New Roman" w:hAnsi="Times New Roman"/>
          <w:noProof w:val="0"/>
          <w:sz w:val="24"/>
          <w:szCs w:val="24"/>
        </w:rPr>
        <w:t>described in Annex 12) that have driven the expansion of platform work so far and are expected to continue. These megatrends were already present during the time period (1985-2020) which was used when analysing temporary work agency jobs, and similarly pointed to the slowing in the growth of such jobs. These lessons learned were incorporated in the process of projecting the number of people working through platforms.</w:t>
      </w:r>
    </w:p>
    <w:p w14:paraId="2C9A8C51" w14:textId="77777777" w:rsidR="00A92503" w:rsidRPr="001A501A" w:rsidRDefault="00A92503" w:rsidP="009A1BCF">
      <w:pPr>
        <w:pStyle w:val="BodyText1"/>
        <w:rPr>
          <w:rFonts w:ascii="Times New Roman" w:hAnsi="Times New Roman"/>
          <w:noProof w:val="0"/>
          <w:sz w:val="24"/>
          <w:szCs w:val="24"/>
        </w:rPr>
      </w:pPr>
      <w:r w:rsidRPr="001A501A">
        <w:rPr>
          <w:rFonts w:ascii="Times New Roman" w:hAnsi="Times New Roman"/>
          <w:noProof w:val="0"/>
          <w:sz w:val="24"/>
          <w:szCs w:val="24"/>
        </w:rPr>
        <w:t>These projections are aligned with the ones produced for the impact assessment of the upcoming initiative on collective representation for the self-employed. However, they do differ slightly, because the initiative on collective representation of the self-employed disregards people for whom platform work is a marginal activity, as defined above. They argue that these people would not engage in collective bargaining even if they had collective bargaining rights, hence including them in the impact assessment may exaggerate the impacts of their initiative. Our scope, meanwhile, includes people who work through platforms in a marginal way because they will fall under the scope of this initiative and are likely to experience its effects.</w:t>
      </w:r>
    </w:p>
    <w:p w14:paraId="5C2CEA0E" w14:textId="209FB251" w:rsidR="009A1BCF" w:rsidRPr="001A501A" w:rsidRDefault="009A1BCF" w:rsidP="00D35E7E">
      <w:pPr>
        <w:spacing w:before="240" w:line="240" w:lineRule="auto"/>
        <w:jc w:val="both"/>
        <w:rPr>
          <w:rFonts w:ascii="Times New Roman" w:hAnsi="Times New Roman" w:cs="Times New Roman"/>
          <w:sz w:val="24"/>
          <w:szCs w:val="24"/>
          <w:lang w:val="en-GB"/>
        </w:rPr>
      </w:pPr>
      <w:r w:rsidRPr="00033E94">
        <w:rPr>
          <w:rFonts w:ascii="Times New Roman" w:hAnsi="Times New Roman" w:cs="Times New Roman"/>
          <w:sz w:val="24"/>
          <w:szCs w:val="24"/>
          <w:lang w:val="en-GB"/>
        </w:rPr>
        <w:t>Meanwhile, projections in the growth of the number of platforms were modelled using polynomial equations as they maximised the R2 and the resulting trend better reflects the slowdown in the proliferation of platforms observed in recent years.</w:t>
      </w:r>
      <w:r w:rsidR="00E82218" w:rsidRPr="001A501A">
        <w:rPr>
          <w:rStyle w:val="FootnoteReference"/>
          <w:rFonts w:ascii="Times New Roman" w:hAnsi="Times New Roman" w:cs="Times New Roman"/>
          <w:sz w:val="24"/>
          <w:szCs w:val="24"/>
        </w:rPr>
        <w:footnoteReference w:id="171"/>
      </w:r>
      <w:r w:rsidRPr="001A501A">
        <w:rPr>
          <w:rFonts w:ascii="Times New Roman" w:hAnsi="Times New Roman" w:cs="Times New Roman"/>
          <w:sz w:val="24"/>
          <w:szCs w:val="24"/>
          <w:lang w:val="en-US"/>
        </w:rPr>
        <w:t>Overall, forecasting using trendlines has been used in the literature when historical data about the variable of interest is available, showing that it can produce reliable results in the short-term.</w:t>
      </w:r>
      <w:r w:rsidR="00E82218" w:rsidRPr="001A501A">
        <w:rPr>
          <w:rStyle w:val="FootnoteReference"/>
          <w:rFonts w:ascii="Times New Roman" w:hAnsi="Times New Roman" w:cs="Times New Roman"/>
          <w:sz w:val="24"/>
          <w:szCs w:val="24"/>
        </w:rPr>
        <w:footnoteReference w:id="172"/>
      </w:r>
      <w:r w:rsidRPr="001A501A">
        <w:rPr>
          <w:rFonts w:ascii="Times New Roman" w:hAnsi="Times New Roman" w:cs="Times New Roman"/>
          <w:sz w:val="24"/>
          <w:szCs w:val="24"/>
          <w:lang w:val="en-US"/>
        </w:rPr>
        <w:t xml:space="preserve"> </w:t>
      </w:r>
      <w:r w:rsidRPr="00033E94">
        <w:rPr>
          <w:rFonts w:ascii="Times New Roman" w:hAnsi="Times New Roman" w:cs="Times New Roman"/>
          <w:sz w:val="24"/>
          <w:szCs w:val="24"/>
          <w:lang w:val="en-GB"/>
        </w:rPr>
        <w:t>Nevertheless, it is important to note that the trendline approach is somewhat less reliable in the medium and long-term.</w:t>
      </w:r>
      <w:r w:rsidR="00E82218" w:rsidRPr="001A501A">
        <w:rPr>
          <w:rStyle w:val="FootnoteReference"/>
          <w:rFonts w:ascii="Times New Roman" w:hAnsi="Times New Roman" w:cs="Times New Roman"/>
          <w:sz w:val="24"/>
          <w:szCs w:val="24"/>
        </w:rPr>
        <w:footnoteReference w:id="173"/>
      </w:r>
      <w:r w:rsidRPr="00033E94">
        <w:rPr>
          <w:rFonts w:ascii="Times New Roman" w:hAnsi="Times New Roman" w:cs="Times New Roman"/>
          <w:sz w:val="24"/>
          <w:szCs w:val="24"/>
          <w:lang w:val="en-GB"/>
        </w:rPr>
        <w:t xml:space="preserve"> Taking this into account as well as the years for which historical data are available, the forecasts regarding the growth in the number of platforms are limited to 2030. It is important to note that forecasts are more reliable in the near future.</w:t>
      </w:r>
      <w:r w:rsidRPr="00033E94" w:rsidDel="002F606C">
        <w:rPr>
          <w:rFonts w:ascii="Times New Roman" w:hAnsi="Times New Roman" w:cs="Times New Roman"/>
          <w:sz w:val="24"/>
          <w:szCs w:val="24"/>
          <w:lang w:val="en-GB"/>
        </w:rPr>
        <w:t xml:space="preserve"> </w:t>
      </w:r>
    </w:p>
    <w:p w14:paraId="421C09FB" w14:textId="77777777" w:rsidR="00D35E7E" w:rsidRPr="001A501A" w:rsidRDefault="00D35E7E" w:rsidP="00C975A8">
      <w:pPr>
        <w:rPr>
          <w:rFonts w:ascii="Times New Roman" w:hAnsi="Times New Roman" w:cs="Times New Roman"/>
          <w:b/>
          <w:sz w:val="24"/>
          <w:szCs w:val="24"/>
          <w:lang w:val="en-US"/>
        </w:rPr>
      </w:pPr>
      <w:r w:rsidRPr="001A501A">
        <w:rPr>
          <w:rFonts w:ascii="Times New Roman" w:hAnsi="Times New Roman" w:cs="Times New Roman"/>
          <w:b/>
          <w:sz w:val="24"/>
          <w:szCs w:val="24"/>
          <w:lang w:val="en-US"/>
        </w:rPr>
        <w:t xml:space="preserve">Number of people affected by each Policy Option of </w:t>
      </w:r>
      <w:r w:rsidR="009E59CD" w:rsidRPr="001A501A">
        <w:rPr>
          <w:rFonts w:ascii="Times New Roman" w:hAnsi="Times New Roman" w:cs="Times New Roman"/>
          <w:b/>
          <w:sz w:val="24"/>
          <w:szCs w:val="24"/>
          <w:lang w:val="en-US"/>
        </w:rPr>
        <w:t>Policy Area</w:t>
      </w:r>
      <w:r w:rsidRPr="001A501A">
        <w:rPr>
          <w:rFonts w:ascii="Times New Roman" w:hAnsi="Times New Roman" w:cs="Times New Roman"/>
          <w:b/>
          <w:sz w:val="24"/>
          <w:szCs w:val="24"/>
          <w:lang w:val="en-US"/>
        </w:rPr>
        <w:t xml:space="preserve"> A</w:t>
      </w:r>
    </w:p>
    <w:p w14:paraId="48B7B56E"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The key problem </w:t>
      </w:r>
      <w:r w:rsidR="009E59CD" w:rsidRPr="001A501A">
        <w:rPr>
          <w:rFonts w:ascii="Times New Roman" w:hAnsi="Times New Roman" w:cs="Times New Roman"/>
          <w:sz w:val="24"/>
          <w:szCs w:val="24"/>
          <w:lang w:val="en-GB"/>
        </w:rPr>
        <w:t>Policy Area</w:t>
      </w:r>
      <w:r w:rsidRPr="001A501A">
        <w:rPr>
          <w:rFonts w:ascii="Times New Roman" w:hAnsi="Times New Roman" w:cs="Times New Roman"/>
          <w:sz w:val="24"/>
          <w:szCs w:val="24"/>
          <w:lang w:val="en-GB"/>
        </w:rPr>
        <w:t xml:space="preserve"> A aims to address is misclassification of some people working through platforms. </w:t>
      </w:r>
      <w:r w:rsidR="00FF7C11" w:rsidRPr="001A501A">
        <w:rPr>
          <w:rFonts w:ascii="Times New Roman" w:hAnsi="Times New Roman" w:cs="Times New Roman"/>
          <w:sz w:val="24"/>
          <w:szCs w:val="24"/>
          <w:lang w:val="en-GB"/>
        </w:rPr>
        <w:t xml:space="preserve">Five </w:t>
      </w:r>
      <w:r w:rsidRPr="001A501A">
        <w:rPr>
          <w:rFonts w:ascii="Times New Roman" w:hAnsi="Times New Roman" w:cs="Times New Roman"/>
          <w:sz w:val="24"/>
          <w:szCs w:val="24"/>
          <w:lang w:val="en-GB"/>
        </w:rPr>
        <w:t xml:space="preserve">directions are possible for people working though platforms as platforms react to </w:t>
      </w:r>
      <w:r w:rsidR="006324D7" w:rsidRPr="001A501A">
        <w:rPr>
          <w:rFonts w:ascii="Times New Roman" w:hAnsi="Times New Roman" w:cs="Times New Roman"/>
          <w:sz w:val="24"/>
          <w:szCs w:val="24"/>
          <w:lang w:val="en-GB"/>
        </w:rPr>
        <w:t xml:space="preserve">options under </w:t>
      </w:r>
      <w:r w:rsidRPr="001A501A">
        <w:rPr>
          <w:rFonts w:ascii="Times New Roman" w:hAnsi="Times New Roman" w:cs="Times New Roman"/>
          <w:sz w:val="24"/>
          <w:szCs w:val="24"/>
          <w:lang w:val="en-GB"/>
        </w:rPr>
        <w:t xml:space="preserve">Policy </w:t>
      </w:r>
      <w:r w:rsidR="006324D7" w:rsidRPr="001A501A">
        <w:rPr>
          <w:rFonts w:ascii="Times New Roman" w:hAnsi="Times New Roman" w:cs="Times New Roman"/>
          <w:sz w:val="24"/>
          <w:szCs w:val="24"/>
          <w:lang w:val="en-GB"/>
        </w:rPr>
        <w:t>Area</w:t>
      </w:r>
      <w:r w:rsidRPr="001A501A">
        <w:rPr>
          <w:rFonts w:ascii="Times New Roman" w:hAnsi="Times New Roman" w:cs="Times New Roman"/>
          <w:sz w:val="24"/>
          <w:szCs w:val="24"/>
          <w:lang w:val="en-GB"/>
        </w:rPr>
        <w:t xml:space="preserve"> A:</w:t>
      </w:r>
    </w:p>
    <w:p w14:paraId="4AB80F3B"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People working th</w:t>
      </w:r>
      <w:r w:rsidR="000B0D25" w:rsidRPr="001A501A">
        <w:rPr>
          <w:rFonts w:ascii="Times New Roman" w:hAnsi="Times New Roman"/>
          <w:sz w:val="24"/>
        </w:rPr>
        <w:t>r</w:t>
      </w:r>
      <w:r w:rsidRPr="001A501A">
        <w:rPr>
          <w:rFonts w:ascii="Times New Roman" w:hAnsi="Times New Roman"/>
          <w:sz w:val="24"/>
        </w:rPr>
        <w:t>ough platforms are reclassified to employees and employed by platforms or through Temporary Work Agencies</w:t>
      </w:r>
      <w:r w:rsidR="00FD7B28" w:rsidRPr="001A501A">
        <w:rPr>
          <w:rFonts w:ascii="Times New Roman" w:hAnsi="Times New Roman"/>
          <w:sz w:val="24"/>
        </w:rPr>
        <w:t xml:space="preserve"> (TWAs).</w:t>
      </w:r>
    </w:p>
    <w:p w14:paraId="122D3536" w14:textId="11192680"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People working th</w:t>
      </w:r>
      <w:r w:rsidR="000B0D25" w:rsidRPr="001A501A">
        <w:rPr>
          <w:rFonts w:ascii="Times New Roman" w:hAnsi="Times New Roman"/>
          <w:sz w:val="24"/>
        </w:rPr>
        <w:t>r</w:t>
      </w:r>
      <w:r w:rsidRPr="001A501A">
        <w:rPr>
          <w:rFonts w:ascii="Times New Roman" w:hAnsi="Times New Roman"/>
          <w:sz w:val="24"/>
        </w:rPr>
        <w:t xml:space="preserve">ough platforms who become </w:t>
      </w:r>
      <w:r w:rsidR="00CB23CD">
        <w:rPr>
          <w:rFonts w:ascii="Times New Roman" w:hAnsi="Times New Roman"/>
          <w:sz w:val="24"/>
        </w:rPr>
        <w:t>genuine self-employed</w:t>
      </w:r>
      <w:r w:rsidRPr="001A501A">
        <w:rPr>
          <w:rFonts w:ascii="Times New Roman" w:hAnsi="Times New Roman"/>
          <w:sz w:val="24"/>
        </w:rPr>
        <w:t>.</w:t>
      </w:r>
    </w:p>
    <w:p w14:paraId="6B5F05DF"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People working th</w:t>
      </w:r>
      <w:r w:rsidR="000B0D25" w:rsidRPr="001A501A">
        <w:rPr>
          <w:rFonts w:ascii="Times New Roman" w:hAnsi="Times New Roman"/>
          <w:sz w:val="24"/>
        </w:rPr>
        <w:t>r</w:t>
      </w:r>
      <w:r w:rsidRPr="001A501A">
        <w:rPr>
          <w:rFonts w:ascii="Times New Roman" w:hAnsi="Times New Roman"/>
          <w:sz w:val="24"/>
        </w:rPr>
        <w:t>ough platforms who lose the possibility of such work.</w:t>
      </w:r>
    </w:p>
    <w:p w14:paraId="37713120" w14:textId="2EA5C9F1" w:rsidR="00D35E7E" w:rsidRPr="001A501A" w:rsidRDefault="00D35E7E" w:rsidP="0036033D">
      <w:pPr>
        <w:pStyle w:val="bullet10"/>
        <w:numPr>
          <w:ilvl w:val="0"/>
          <w:numId w:val="41"/>
        </w:numPr>
        <w:rPr>
          <w:rFonts w:ascii="Times New Roman" w:hAnsi="Times New Roman"/>
          <w:noProof w:val="0"/>
          <w:sz w:val="24"/>
        </w:rPr>
      </w:pPr>
      <w:r w:rsidRPr="001A501A">
        <w:rPr>
          <w:rFonts w:ascii="Times New Roman" w:hAnsi="Times New Roman"/>
          <w:noProof w:val="0"/>
          <w:sz w:val="24"/>
        </w:rPr>
        <w:t>People working th</w:t>
      </w:r>
      <w:r w:rsidR="000B0D25" w:rsidRPr="001A501A">
        <w:rPr>
          <w:rFonts w:ascii="Times New Roman" w:hAnsi="Times New Roman"/>
          <w:noProof w:val="0"/>
          <w:sz w:val="24"/>
        </w:rPr>
        <w:t>r</w:t>
      </w:r>
      <w:r w:rsidRPr="001A501A">
        <w:rPr>
          <w:rFonts w:ascii="Times New Roman" w:hAnsi="Times New Roman"/>
          <w:noProof w:val="0"/>
          <w:sz w:val="24"/>
        </w:rPr>
        <w:t xml:space="preserve">ough platforms as self-employed who see their working conditions or </w:t>
      </w:r>
      <w:r w:rsidR="005A20A2" w:rsidRPr="001A501A">
        <w:rPr>
          <w:rFonts w:ascii="Times New Roman" w:hAnsi="Times New Roman"/>
          <w:noProof w:val="0"/>
          <w:sz w:val="24"/>
        </w:rPr>
        <w:t>social protection</w:t>
      </w:r>
      <w:r w:rsidRPr="001A501A">
        <w:rPr>
          <w:rFonts w:ascii="Times New Roman" w:hAnsi="Times New Roman"/>
          <w:noProof w:val="0"/>
          <w:sz w:val="24"/>
        </w:rPr>
        <w:t xml:space="preserve"> improved.</w:t>
      </w:r>
    </w:p>
    <w:p w14:paraId="0C766EDF" w14:textId="07C92934" w:rsidR="00D35E7E" w:rsidRPr="001A501A" w:rsidRDefault="00D35E7E" w:rsidP="0036033D">
      <w:pPr>
        <w:pStyle w:val="bullet10"/>
        <w:numPr>
          <w:ilvl w:val="0"/>
          <w:numId w:val="41"/>
        </w:numPr>
        <w:rPr>
          <w:rFonts w:ascii="Times New Roman" w:hAnsi="Times New Roman"/>
          <w:noProof w:val="0"/>
          <w:sz w:val="24"/>
        </w:rPr>
      </w:pPr>
      <w:r w:rsidRPr="001A501A">
        <w:rPr>
          <w:rFonts w:ascii="Times New Roman" w:hAnsi="Times New Roman"/>
          <w:noProof w:val="0"/>
          <w:sz w:val="24"/>
        </w:rPr>
        <w:t xml:space="preserve">People working through platforms who are not affected, and continue working through platforms under the same model as they currently do (employed, </w:t>
      </w:r>
      <w:r w:rsidR="00CB23CD">
        <w:rPr>
          <w:rFonts w:ascii="Times New Roman" w:hAnsi="Times New Roman"/>
          <w:noProof w:val="0"/>
          <w:sz w:val="24"/>
        </w:rPr>
        <w:t>genuine self-employed</w:t>
      </w:r>
      <w:r w:rsidRPr="001A501A">
        <w:rPr>
          <w:rFonts w:ascii="Times New Roman" w:hAnsi="Times New Roman"/>
          <w:noProof w:val="0"/>
          <w:sz w:val="24"/>
        </w:rPr>
        <w:t xml:space="preserve">, or bogus self-employed). </w:t>
      </w:r>
    </w:p>
    <w:p w14:paraId="3688171C"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The main factors determining to which group a person working through platforms will fall into under different Policy Options will depend on the type of work and presence of subordination to/ control by the platform.</w:t>
      </w:r>
    </w:p>
    <w:p w14:paraId="1DEB6C8F" w14:textId="68E871AB" w:rsidR="00D35E7E" w:rsidRPr="001A501A" w:rsidRDefault="0056186C"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Given</w:t>
      </w:r>
      <w:r w:rsidR="00D35E7E" w:rsidRPr="001A501A">
        <w:rPr>
          <w:rFonts w:ascii="Times New Roman" w:hAnsi="Times New Roman" w:cs="Times New Roman"/>
          <w:sz w:val="24"/>
          <w:szCs w:val="24"/>
          <w:lang w:val="en-GB"/>
        </w:rPr>
        <w:t xml:space="preserve"> the nature of data that can be draw</w:t>
      </w:r>
      <w:r w:rsidRPr="001A501A">
        <w:rPr>
          <w:rFonts w:ascii="Times New Roman" w:hAnsi="Times New Roman" w:cs="Times New Roman"/>
          <w:sz w:val="24"/>
          <w:szCs w:val="24"/>
          <w:lang w:val="en-GB"/>
        </w:rPr>
        <w:t>n</w:t>
      </w:r>
      <w:r w:rsidR="00D35E7E" w:rsidRPr="001A501A">
        <w:rPr>
          <w:rFonts w:ascii="Times New Roman" w:hAnsi="Times New Roman" w:cs="Times New Roman"/>
          <w:sz w:val="24"/>
          <w:szCs w:val="24"/>
          <w:lang w:val="en-GB"/>
        </w:rPr>
        <w:t xml:space="preserve"> upon for this assessment, it is possible to estimate the following directions:</w:t>
      </w:r>
    </w:p>
    <w:p w14:paraId="6BB06630"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People working th</w:t>
      </w:r>
      <w:r w:rsidR="000B0D25" w:rsidRPr="001A501A">
        <w:rPr>
          <w:rFonts w:ascii="Times New Roman" w:hAnsi="Times New Roman"/>
          <w:sz w:val="24"/>
        </w:rPr>
        <w:t>r</w:t>
      </w:r>
      <w:r w:rsidRPr="001A501A">
        <w:rPr>
          <w:rFonts w:ascii="Times New Roman" w:hAnsi="Times New Roman"/>
          <w:sz w:val="24"/>
        </w:rPr>
        <w:t>ough platforms are reclassified to employees and employed by platforms or through TWAs (Temporary Work Agencies).</w:t>
      </w:r>
    </w:p>
    <w:p w14:paraId="694D4123" w14:textId="3AE14098"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 xml:space="preserve">Other outcomes (incl. retain current status, genuine self-employment, no longer working through platforms, better </w:t>
      </w:r>
      <w:r w:rsidR="005A20A2" w:rsidRPr="001A501A">
        <w:rPr>
          <w:rFonts w:ascii="Times New Roman" w:hAnsi="Times New Roman"/>
          <w:sz w:val="24"/>
        </w:rPr>
        <w:t>social protection</w:t>
      </w:r>
      <w:r w:rsidRPr="001A501A">
        <w:rPr>
          <w:rFonts w:ascii="Times New Roman" w:hAnsi="Times New Roman"/>
          <w:sz w:val="24"/>
        </w:rPr>
        <w:t xml:space="preserve"> or working conditions in self-employment).</w:t>
      </w:r>
    </w:p>
    <w:p w14:paraId="53C8C5BD" w14:textId="359EC5FE"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noProof w:val="0"/>
          <w:sz w:val="24"/>
        </w:rPr>
        <w:t xml:space="preserve">Genuine self-employment. </w:t>
      </w:r>
      <w:r w:rsidR="007D12B7" w:rsidRPr="001A501A">
        <w:rPr>
          <w:rFonts w:ascii="Times New Roman" w:hAnsi="Times New Roman"/>
          <w:noProof w:val="0"/>
          <w:sz w:val="24"/>
        </w:rPr>
        <w:t>(</w:t>
      </w:r>
      <w:r w:rsidRPr="001A501A">
        <w:rPr>
          <w:rFonts w:ascii="Times New Roman" w:hAnsi="Times New Roman"/>
          <w:noProof w:val="0"/>
          <w:sz w:val="24"/>
        </w:rPr>
        <w:t xml:space="preserve">This overlaps partly with the previous category; the reason is that in some cases the data allows to reason about what group of people is likely to become </w:t>
      </w:r>
      <w:r w:rsidR="00CB23CD">
        <w:rPr>
          <w:rFonts w:ascii="Times New Roman" w:hAnsi="Times New Roman"/>
          <w:noProof w:val="0"/>
          <w:sz w:val="24"/>
        </w:rPr>
        <w:t>genuine self-employed</w:t>
      </w:r>
      <w:r w:rsidRPr="001A501A">
        <w:rPr>
          <w:rFonts w:ascii="Times New Roman" w:hAnsi="Times New Roman"/>
          <w:noProof w:val="0"/>
          <w:sz w:val="24"/>
        </w:rPr>
        <w:t>, however the data is not sufficient to argue about the direction for the remaining group(s) and this direction might include genuine self-employment as well as better social protection/ working conditions or leaving the platform work altogether).</w:t>
      </w:r>
    </w:p>
    <w:p w14:paraId="5856BE52" w14:textId="77777777" w:rsidR="00D35E7E" w:rsidRPr="001A501A" w:rsidRDefault="00D35E7E" w:rsidP="00190B12">
      <w:pPr>
        <w:pStyle w:val="Body0"/>
        <w:rPr>
          <w:rFonts w:ascii="Times New Roman" w:hAnsi="Times New Roman" w:cs="Times New Roman"/>
          <w:b/>
          <w:sz w:val="24"/>
          <w:szCs w:val="24"/>
        </w:rPr>
      </w:pPr>
      <w:r w:rsidRPr="001A501A">
        <w:rPr>
          <w:rFonts w:ascii="Times New Roman" w:hAnsi="Times New Roman" w:cs="Times New Roman"/>
          <w:b/>
          <w:sz w:val="24"/>
          <w:szCs w:val="24"/>
        </w:rPr>
        <w:t>Policy Option A1: non-binding guidance</w:t>
      </w:r>
    </w:p>
    <w:p w14:paraId="12D047C1"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The impacts of Policy Option A1 in terms of the numbers of people reclassified will be limited and in the short term will not differ from the baseline. In the longer term the effect is likely to be higher than zero. </w:t>
      </w:r>
    </w:p>
    <w:p w14:paraId="5B5D632B"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A number of previous EU initiatives provided guidelines and recommendations and their implementation has already been monitored or evaluated. These include:</w:t>
      </w:r>
    </w:p>
    <w:p w14:paraId="28B26155" w14:textId="77777777" w:rsidR="00D35E7E" w:rsidRPr="001A501A" w:rsidRDefault="00D35E7E" w:rsidP="0036033D">
      <w:pPr>
        <w:pStyle w:val="bullet10"/>
        <w:numPr>
          <w:ilvl w:val="0"/>
          <w:numId w:val="41"/>
        </w:numPr>
        <w:spacing w:before="0" w:after="0"/>
        <w:ind w:left="714" w:hanging="357"/>
        <w:rPr>
          <w:rFonts w:ascii="Times New Roman" w:hAnsi="Times New Roman"/>
          <w:noProof w:val="0"/>
          <w:sz w:val="24"/>
        </w:rPr>
      </w:pPr>
      <w:r w:rsidRPr="001A501A">
        <w:rPr>
          <w:rFonts w:ascii="Times New Roman" w:hAnsi="Times New Roman"/>
          <w:noProof w:val="0"/>
          <w:sz w:val="24"/>
        </w:rPr>
        <w:t>Council Recommendation of 8 November 2019 on access to social protection for workers and the self-employed.</w:t>
      </w:r>
      <w:r w:rsidRPr="001A501A">
        <w:rPr>
          <w:rStyle w:val="FootnoteReference"/>
          <w:rFonts w:ascii="Times New Roman" w:hAnsi="Times New Roman"/>
          <w:noProof w:val="0"/>
          <w:sz w:val="24"/>
        </w:rPr>
        <w:footnoteReference w:id="174"/>
      </w:r>
    </w:p>
    <w:p w14:paraId="5E4CC541" w14:textId="77777777" w:rsidR="00D35E7E" w:rsidRPr="001A501A" w:rsidRDefault="00D35E7E" w:rsidP="0036033D">
      <w:pPr>
        <w:pStyle w:val="bullet10"/>
        <w:numPr>
          <w:ilvl w:val="0"/>
          <w:numId w:val="41"/>
        </w:numPr>
        <w:spacing w:before="0" w:after="0"/>
        <w:ind w:left="714" w:hanging="357"/>
        <w:rPr>
          <w:rFonts w:ascii="Times New Roman" w:hAnsi="Times New Roman"/>
          <w:noProof w:val="0"/>
          <w:sz w:val="24"/>
        </w:rPr>
      </w:pPr>
      <w:r w:rsidRPr="001A501A">
        <w:rPr>
          <w:rFonts w:ascii="Times New Roman" w:hAnsi="Times New Roman"/>
          <w:noProof w:val="0"/>
          <w:sz w:val="24"/>
        </w:rPr>
        <w:t>Council Recommendation of 15 February 2016 on the integration of the long–term unemployed into the labour market.</w:t>
      </w:r>
      <w:r w:rsidRPr="001A501A">
        <w:rPr>
          <w:rStyle w:val="FootnoteReference"/>
          <w:rFonts w:ascii="Times New Roman" w:hAnsi="Times New Roman"/>
          <w:noProof w:val="0"/>
          <w:sz w:val="24"/>
        </w:rPr>
        <w:footnoteReference w:id="175"/>
      </w:r>
    </w:p>
    <w:p w14:paraId="4238447A" w14:textId="77777777" w:rsidR="00D35E7E" w:rsidRPr="001A501A" w:rsidRDefault="00D35E7E" w:rsidP="0036033D">
      <w:pPr>
        <w:pStyle w:val="bullet10"/>
        <w:numPr>
          <w:ilvl w:val="0"/>
          <w:numId w:val="41"/>
        </w:numPr>
        <w:spacing w:before="0" w:after="0"/>
        <w:ind w:left="714" w:hanging="357"/>
        <w:rPr>
          <w:rFonts w:ascii="Times New Roman" w:hAnsi="Times New Roman"/>
          <w:noProof w:val="0"/>
          <w:sz w:val="24"/>
        </w:rPr>
      </w:pPr>
      <w:r w:rsidRPr="001A501A">
        <w:rPr>
          <w:rFonts w:ascii="Times New Roman" w:hAnsi="Times New Roman"/>
          <w:noProof w:val="0"/>
          <w:sz w:val="24"/>
        </w:rPr>
        <w:t>Council Recommendation of 22 April 2013 on establishing a Youth Guarantee.</w:t>
      </w:r>
    </w:p>
    <w:p w14:paraId="03A7CB73" w14:textId="77777777" w:rsidR="00D35E7E" w:rsidRPr="001A501A" w:rsidRDefault="00D35E7E" w:rsidP="0036033D">
      <w:pPr>
        <w:pStyle w:val="bullet10"/>
        <w:numPr>
          <w:ilvl w:val="0"/>
          <w:numId w:val="41"/>
        </w:numPr>
        <w:spacing w:before="0" w:after="0"/>
        <w:ind w:left="714" w:hanging="357"/>
        <w:rPr>
          <w:rFonts w:ascii="Times New Roman" w:hAnsi="Times New Roman"/>
          <w:noProof w:val="0"/>
          <w:sz w:val="24"/>
        </w:rPr>
      </w:pPr>
      <w:r w:rsidRPr="001A501A">
        <w:rPr>
          <w:rFonts w:ascii="Times New Roman" w:hAnsi="Times New Roman"/>
          <w:noProof w:val="0"/>
          <w:sz w:val="24"/>
        </w:rPr>
        <w:t>Council Recommendation of 20 December 2012 on the validation of non-formal and informal learning.</w:t>
      </w:r>
      <w:r w:rsidRPr="001A501A">
        <w:rPr>
          <w:rStyle w:val="FootnoteReference"/>
          <w:rFonts w:ascii="Times New Roman" w:hAnsi="Times New Roman"/>
          <w:noProof w:val="0"/>
          <w:sz w:val="24"/>
        </w:rPr>
        <w:footnoteReference w:id="176"/>
      </w:r>
    </w:p>
    <w:p w14:paraId="5734A70F" w14:textId="77777777" w:rsidR="00D35E7E" w:rsidRPr="001A501A" w:rsidRDefault="00D35E7E" w:rsidP="0036033D">
      <w:pPr>
        <w:pStyle w:val="bullet10"/>
        <w:numPr>
          <w:ilvl w:val="0"/>
          <w:numId w:val="41"/>
        </w:numPr>
        <w:spacing w:before="0"/>
        <w:ind w:left="714" w:hanging="357"/>
        <w:rPr>
          <w:rFonts w:ascii="Times New Roman" w:hAnsi="Times New Roman"/>
          <w:noProof w:val="0"/>
          <w:sz w:val="24"/>
        </w:rPr>
      </w:pPr>
      <w:r w:rsidRPr="001A501A">
        <w:rPr>
          <w:rFonts w:ascii="Times New Roman" w:hAnsi="Times New Roman"/>
          <w:sz w:val="24"/>
        </w:rPr>
        <w:t>EU Youth Strategy and the Council Recommendation of 20 November 2008 on the Mobility of Young Volunteers.</w:t>
      </w:r>
      <w:r w:rsidRPr="001A501A">
        <w:rPr>
          <w:rStyle w:val="FootnoteReference"/>
          <w:rFonts w:ascii="Times New Roman" w:hAnsi="Times New Roman"/>
          <w:noProof w:val="0"/>
          <w:sz w:val="24"/>
        </w:rPr>
        <w:footnoteReference w:id="177"/>
      </w:r>
    </w:p>
    <w:p w14:paraId="19F9D1B4" w14:textId="77777777" w:rsidR="00D35E7E" w:rsidRPr="001A501A" w:rsidRDefault="00D35E7E" w:rsidP="00D35E7E">
      <w:pPr>
        <w:spacing w:before="240"/>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The evaluations of these initiatives show that a certain number of Member States</w:t>
      </w:r>
      <w:r w:rsidRPr="001A501A">
        <w:rPr>
          <w:rStyle w:val="FootnoteReference"/>
          <w:rFonts w:ascii="Times New Roman" w:hAnsi="Times New Roman" w:cs="Times New Roman"/>
          <w:sz w:val="24"/>
          <w:szCs w:val="24"/>
          <w:lang w:val="en-GB"/>
        </w:rPr>
        <w:footnoteReference w:id="178"/>
      </w:r>
      <w:r w:rsidRPr="001A501A">
        <w:rPr>
          <w:rFonts w:ascii="Times New Roman" w:hAnsi="Times New Roman" w:cs="Times New Roman"/>
          <w:sz w:val="24"/>
          <w:szCs w:val="24"/>
          <w:lang w:val="en-GB"/>
        </w:rPr>
        <w:t xml:space="preserve"> have implemented a specific measure or a set of measures suggested in the recommendation document. In some cases, the pertinent measures have already existed in the national law before the recommendation; in other cases, the measures were taken after the recommendation was adopted. The evaluations point out that given the non-mandatory nature of the policy instrument and many intertwining factors, the causal links are difficult to establish. Nevertheless, the changes tend to be most visible in Member States that previously lacked the measures suggested in the recommendation. In other words, it can be concluded that guidelines, interpretation and similar elements have a sensitising effect on the stakeholders, especially in countries that previously did not use the suggested measures. It is very likely that after a recommendation is adopted, a number of Member States will use it as one of the sources for pursuing policy change.</w:t>
      </w:r>
    </w:p>
    <w:p w14:paraId="1FEEA568" w14:textId="176180E1" w:rsidR="00D35E7E" w:rsidRPr="001A501A" w:rsidRDefault="00D35E7E" w:rsidP="00D35E7E">
      <w:pPr>
        <w:spacing w:before="240"/>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It can be expected that Policy Option A1 would highlight platform work on the national policy agendas as an issue area, </w:t>
      </w:r>
      <w:r w:rsidRPr="001A501A">
        <w:rPr>
          <w:rFonts w:ascii="Times New Roman" w:hAnsi="Times New Roman" w:cs="Times New Roman"/>
          <w:b/>
          <w:bCs/>
          <w:sz w:val="24"/>
          <w:szCs w:val="24"/>
          <w:lang w:val="en-GB"/>
        </w:rPr>
        <w:t>especially in Member States</w:t>
      </w:r>
      <w:r w:rsidRPr="001A501A">
        <w:rPr>
          <w:rFonts w:ascii="Times New Roman" w:hAnsi="Times New Roman" w:cs="Times New Roman"/>
          <w:sz w:val="24"/>
          <w:szCs w:val="24"/>
          <w:lang w:val="en-GB"/>
        </w:rPr>
        <w:t xml:space="preserve"> in which </w:t>
      </w:r>
      <w:r w:rsidR="000B0D25" w:rsidRPr="001A501A">
        <w:rPr>
          <w:rFonts w:ascii="Times New Roman" w:hAnsi="Times New Roman" w:cs="Times New Roman"/>
          <w:sz w:val="24"/>
          <w:szCs w:val="24"/>
          <w:lang w:val="en-GB"/>
        </w:rPr>
        <w:t>any</w:t>
      </w:r>
      <w:r w:rsidR="00D43D5A" w:rsidRPr="001A501A">
        <w:rPr>
          <w:rFonts w:ascii="Times New Roman" w:hAnsi="Times New Roman" w:cs="Times New Roman"/>
          <w:sz w:val="24"/>
          <w:szCs w:val="24"/>
          <w:lang w:val="en-GB"/>
        </w:rPr>
        <w:t xml:space="preserve"> </w:t>
      </w:r>
      <w:r w:rsidRPr="001A501A">
        <w:rPr>
          <w:rFonts w:ascii="Times New Roman" w:hAnsi="Times New Roman" w:cs="Times New Roman"/>
          <w:sz w:val="24"/>
          <w:szCs w:val="24"/>
          <w:lang w:val="en-GB"/>
        </w:rPr>
        <w:t xml:space="preserve">policy measures related to platform work have </w:t>
      </w:r>
      <w:r w:rsidR="000B0D25" w:rsidRPr="001A501A">
        <w:rPr>
          <w:rFonts w:ascii="Times New Roman" w:hAnsi="Times New Roman" w:cs="Times New Roman"/>
          <w:sz w:val="24"/>
          <w:szCs w:val="24"/>
          <w:lang w:val="en-GB"/>
        </w:rPr>
        <w:t xml:space="preserve">not </w:t>
      </w:r>
      <w:r w:rsidRPr="001A501A">
        <w:rPr>
          <w:rFonts w:ascii="Times New Roman" w:hAnsi="Times New Roman" w:cs="Times New Roman"/>
          <w:sz w:val="24"/>
          <w:szCs w:val="24"/>
          <w:lang w:val="en-GB"/>
        </w:rPr>
        <w:t xml:space="preserve">been considered yet, neither by policy makers, nor by other actors. As of early 2021, the group of such countries included Bulgaria, Czechia, Cyprus, Latvia, Hungary, Poland and Slovakia. In countries where the policy or social partner discussions are already ongoing, Policy Option A1 might provide more unified direction for different Member States. </w:t>
      </w:r>
    </w:p>
    <w:p w14:paraId="214C5768" w14:textId="77777777" w:rsidR="00D35E7E" w:rsidRPr="001A501A" w:rsidRDefault="00D35E7E" w:rsidP="00D35E7E">
      <w:pPr>
        <w:spacing w:before="240"/>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In the longer term the effect of Policy Option A1 is likely to be higher than zero due to the following reasons:</w:t>
      </w:r>
    </w:p>
    <w:p w14:paraId="08C1F558"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People working through platforms may refer to the guidelines in their reclassification claims. Therefore, there could be a slight increase uptake of litigation by people working on on-location platforms.</w:t>
      </w:r>
      <w:r w:rsidRPr="001A501A">
        <w:rPr>
          <w:rFonts w:ascii="Times New Roman" w:hAnsi="Times New Roman"/>
          <w:noProof w:val="0"/>
          <w:sz w:val="24"/>
        </w:rPr>
        <w:t xml:space="preserve"> </w:t>
      </w:r>
    </w:p>
    <w:p w14:paraId="13EDEC2A" w14:textId="53BCC35E"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 xml:space="preserve">Interview data shows that </w:t>
      </w:r>
      <w:r w:rsidR="000B0D25" w:rsidRPr="001A501A">
        <w:rPr>
          <w:rFonts w:ascii="Times New Roman" w:hAnsi="Times New Roman"/>
          <w:sz w:val="24"/>
        </w:rPr>
        <w:t>digital</w:t>
      </w:r>
      <w:r w:rsidR="00E82218" w:rsidRPr="001A501A">
        <w:rPr>
          <w:rFonts w:ascii="Times New Roman" w:hAnsi="Times New Roman"/>
          <w:sz w:val="24"/>
        </w:rPr>
        <w:t xml:space="preserve"> </w:t>
      </w:r>
      <w:r w:rsidRPr="001A501A">
        <w:rPr>
          <w:rFonts w:ascii="Times New Roman" w:hAnsi="Times New Roman"/>
          <w:sz w:val="24"/>
        </w:rPr>
        <w:t xml:space="preserve">labour platforms and policy makers from the Member States would welcome policy decisions which could introduce clarity with regard to the employment status of people working through them. </w:t>
      </w:r>
      <w:r w:rsidR="000B0D25" w:rsidRPr="001A501A">
        <w:rPr>
          <w:rFonts w:ascii="Times New Roman" w:hAnsi="Times New Roman"/>
          <w:sz w:val="24"/>
        </w:rPr>
        <w:t xml:space="preserve">Digital </w:t>
      </w:r>
      <w:r w:rsidRPr="001A501A">
        <w:rPr>
          <w:rFonts w:ascii="Times New Roman" w:hAnsi="Times New Roman"/>
          <w:sz w:val="24"/>
        </w:rPr>
        <w:t xml:space="preserve">labour platforms would use the guidance to adjust their terms and conditions to make sure that people who are working through them comply as much as possible with the criteria for the </w:t>
      </w:r>
      <w:r w:rsidR="00CB23CD">
        <w:rPr>
          <w:rFonts w:ascii="Times New Roman" w:hAnsi="Times New Roman"/>
          <w:sz w:val="24"/>
        </w:rPr>
        <w:t>genuine self-employed</w:t>
      </w:r>
      <w:r w:rsidRPr="001A501A">
        <w:rPr>
          <w:rFonts w:ascii="Times New Roman" w:hAnsi="Times New Roman"/>
          <w:sz w:val="24"/>
        </w:rPr>
        <w:t>.</w:t>
      </w:r>
    </w:p>
    <w:p w14:paraId="2989CDC4" w14:textId="0BAD2911"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fldChar w:fldCharType="begin"/>
      </w:r>
      <w:r w:rsidRPr="001A501A">
        <w:rPr>
          <w:rFonts w:ascii="Times New Roman" w:hAnsi="Times New Roman"/>
          <w:sz w:val="24"/>
        </w:rPr>
        <w:instrText xml:space="preserve"> REF _Ref83463396 \h  \* MERGEFORMAT </w:instrText>
      </w:r>
      <w:r w:rsidRPr="001A501A">
        <w:rPr>
          <w:rFonts w:ascii="Times New Roman" w:hAnsi="Times New Roman"/>
          <w:sz w:val="24"/>
        </w:rPr>
      </w:r>
      <w:r w:rsidRPr="001A501A">
        <w:rPr>
          <w:rFonts w:ascii="Times New Roman" w:hAnsi="Times New Roman"/>
          <w:sz w:val="24"/>
        </w:rPr>
        <w:fldChar w:fldCharType="separate"/>
      </w:r>
      <w:r w:rsidRPr="001A501A">
        <w:rPr>
          <w:rFonts w:ascii="Times New Roman" w:hAnsi="Times New Roman"/>
          <w:sz w:val="24"/>
        </w:rPr>
        <w:t>Table 4</w:t>
      </w:r>
      <w:r w:rsidRPr="001A501A">
        <w:rPr>
          <w:rFonts w:ascii="Times New Roman" w:hAnsi="Times New Roman"/>
          <w:sz w:val="24"/>
        </w:rPr>
        <w:fldChar w:fldCharType="end"/>
      </w:r>
      <w:r w:rsidRPr="001A501A">
        <w:rPr>
          <w:rFonts w:ascii="Times New Roman" w:hAnsi="Times New Roman"/>
          <w:sz w:val="24"/>
        </w:rPr>
        <w:t xml:space="preserve"> indicates that around </w:t>
      </w:r>
      <w:r w:rsidR="000B0D25" w:rsidRPr="001A501A">
        <w:rPr>
          <w:rFonts w:ascii="Times New Roman" w:hAnsi="Times New Roman"/>
          <w:sz w:val="24"/>
        </w:rPr>
        <w:t>1.52</w:t>
      </w:r>
      <w:r w:rsidRPr="001A501A">
        <w:rPr>
          <w:rFonts w:ascii="Times New Roman" w:hAnsi="Times New Roman"/>
          <w:sz w:val="24"/>
        </w:rPr>
        <w:t xml:space="preserve"> million of people undertake high-skilled platform work in a non-sporadic way</w:t>
      </w:r>
      <w:r w:rsidR="000B0D25" w:rsidRPr="001A501A">
        <w:rPr>
          <w:rFonts w:ascii="Times New Roman" w:hAnsi="Times New Roman"/>
          <w:sz w:val="24"/>
        </w:rPr>
        <w:t>,</w:t>
      </w:r>
      <w:r w:rsidRPr="001A501A">
        <w:rPr>
          <w:rFonts w:ascii="Times New Roman" w:hAnsi="Times New Roman"/>
          <w:sz w:val="24"/>
        </w:rPr>
        <w:t xml:space="preserve">  </w:t>
      </w:r>
      <w:r w:rsidR="000B0D25" w:rsidRPr="001A501A">
        <w:rPr>
          <w:rFonts w:ascii="Times New Roman" w:hAnsi="Times New Roman"/>
          <w:sz w:val="24"/>
        </w:rPr>
        <w:t xml:space="preserve">and </w:t>
      </w:r>
      <w:r w:rsidRPr="001A501A">
        <w:rPr>
          <w:rFonts w:ascii="Times New Roman" w:hAnsi="Times New Roman"/>
          <w:sz w:val="24"/>
        </w:rPr>
        <w:t xml:space="preserve">platforms set their work schedules and pay rates. This puts this group of people at risk of being misclassified. Nevertheless, it is reasonable to assume that business models that draw on the highly skilled are easier to combine with the self-employment status. Therefore, it is likely that guidance will be welcomed and used both by platforms and people working through platforms who want to make sure that their working relationship conforms to that of </w:t>
      </w:r>
      <w:r w:rsidR="00CB23CD">
        <w:rPr>
          <w:rFonts w:ascii="Times New Roman" w:hAnsi="Times New Roman"/>
          <w:sz w:val="24"/>
        </w:rPr>
        <w:t>genuine self-employed</w:t>
      </w:r>
      <w:r w:rsidRPr="001A501A">
        <w:rPr>
          <w:rFonts w:ascii="Times New Roman" w:hAnsi="Times New Roman"/>
          <w:sz w:val="24"/>
        </w:rPr>
        <w:t>.</w:t>
      </w:r>
    </w:p>
    <w:p w14:paraId="26A7AF1F"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 xml:space="preserve">Some national or regional authorities may use the interpretation and guidance alongside examples from other Member States (such Riders’ Law in Spain) as sources for changing their policies in the direction which assumes that certain business models are incompatible with the self-employment status. In the medium or long term this will lead to a reclassification of a certain number of people working through platforms. This trend is most likely to affect the ride-hailing and food delivery sectors due to high level of control exercised by the platforms. The extent of reclassification is impossible to estimate because of the long causal chain and multiplicity of intertwining factors. </w:t>
      </w:r>
    </w:p>
    <w:p w14:paraId="09F606B7" w14:textId="77777777" w:rsidR="00D35E7E" w:rsidRPr="001A501A" w:rsidRDefault="00D35E7E" w:rsidP="00D35E7E">
      <w:pPr>
        <w:pStyle w:val="Caption"/>
        <w:jc w:val="both"/>
        <w:rPr>
          <w:rFonts w:ascii="Times New Roman" w:hAnsi="Times New Roman"/>
          <w:sz w:val="24"/>
        </w:rPr>
      </w:pPr>
      <w:r w:rsidRPr="001A501A">
        <w:rPr>
          <w:rFonts w:ascii="Times New Roman" w:hAnsi="Times New Roman"/>
          <w:sz w:val="24"/>
        </w:rPr>
        <w:t xml:space="preserve">Summary effects of A1 concerning the employment of people working through platforms </w:t>
      </w:r>
    </w:p>
    <w:tbl>
      <w:tblPr>
        <w:tblStyle w:val="TableGrid"/>
        <w:tblW w:w="5000" w:type="pct"/>
        <w:tblLayout w:type="fixed"/>
        <w:tblLook w:val="04A0" w:firstRow="1" w:lastRow="0" w:firstColumn="1" w:lastColumn="0" w:noHBand="0" w:noVBand="1"/>
      </w:tblPr>
      <w:tblGrid>
        <w:gridCol w:w="1971"/>
        <w:gridCol w:w="1971"/>
        <w:gridCol w:w="1970"/>
        <w:gridCol w:w="1971"/>
        <w:gridCol w:w="1971"/>
      </w:tblGrid>
      <w:tr w:rsidR="00D35E7E" w:rsidRPr="001A501A" w14:paraId="1EC2B52E" w14:textId="77777777" w:rsidTr="00347F78">
        <w:trPr>
          <w:trHeight w:val="290"/>
        </w:trPr>
        <w:tc>
          <w:tcPr>
            <w:tcW w:w="1925" w:type="dxa"/>
            <w:shd w:val="clear" w:color="auto" w:fill="auto"/>
            <w:noWrap/>
          </w:tcPr>
          <w:p w14:paraId="3E6C54C6" w14:textId="77777777" w:rsidR="00D35E7E" w:rsidRPr="001A501A" w:rsidRDefault="00D35E7E" w:rsidP="00D35E7E">
            <w:pPr>
              <w:jc w:val="both"/>
              <w:rPr>
                <w:sz w:val="16"/>
                <w:szCs w:val="24"/>
              </w:rPr>
            </w:pPr>
          </w:p>
        </w:tc>
        <w:tc>
          <w:tcPr>
            <w:tcW w:w="1926" w:type="dxa"/>
            <w:shd w:val="clear" w:color="auto" w:fill="auto"/>
            <w:noWrap/>
          </w:tcPr>
          <w:p w14:paraId="5CFD15E8" w14:textId="77777777" w:rsidR="00D35E7E" w:rsidRPr="001A501A" w:rsidRDefault="00D35E7E" w:rsidP="00D35E7E">
            <w:pPr>
              <w:jc w:val="both"/>
              <w:rPr>
                <w:bCs/>
                <w:sz w:val="16"/>
                <w:szCs w:val="24"/>
              </w:rPr>
            </w:pPr>
            <w:r w:rsidRPr="001A501A">
              <w:rPr>
                <w:bCs/>
                <w:sz w:val="16"/>
                <w:szCs w:val="24"/>
              </w:rPr>
              <w:t>Low-skill on location</w:t>
            </w:r>
          </w:p>
        </w:tc>
        <w:tc>
          <w:tcPr>
            <w:tcW w:w="1925" w:type="dxa"/>
            <w:shd w:val="clear" w:color="auto" w:fill="auto"/>
            <w:noWrap/>
          </w:tcPr>
          <w:p w14:paraId="743E4749" w14:textId="77777777" w:rsidR="00D35E7E" w:rsidRPr="001A501A" w:rsidRDefault="00D35E7E" w:rsidP="00D35E7E">
            <w:pPr>
              <w:jc w:val="both"/>
              <w:rPr>
                <w:bCs/>
                <w:sz w:val="16"/>
                <w:szCs w:val="24"/>
              </w:rPr>
            </w:pPr>
            <w:r w:rsidRPr="001A501A">
              <w:rPr>
                <w:bCs/>
                <w:sz w:val="16"/>
                <w:szCs w:val="24"/>
              </w:rPr>
              <w:t>High skill on-location</w:t>
            </w:r>
          </w:p>
        </w:tc>
        <w:tc>
          <w:tcPr>
            <w:tcW w:w="1926" w:type="dxa"/>
            <w:shd w:val="clear" w:color="auto" w:fill="auto"/>
            <w:noWrap/>
          </w:tcPr>
          <w:p w14:paraId="1441ABD7" w14:textId="77777777" w:rsidR="00D35E7E" w:rsidRPr="001A501A" w:rsidRDefault="00D35E7E" w:rsidP="00D35E7E">
            <w:pPr>
              <w:jc w:val="both"/>
              <w:rPr>
                <w:bCs/>
                <w:sz w:val="16"/>
                <w:szCs w:val="24"/>
              </w:rPr>
            </w:pPr>
            <w:r w:rsidRPr="001A501A">
              <w:rPr>
                <w:bCs/>
                <w:sz w:val="16"/>
                <w:szCs w:val="24"/>
              </w:rPr>
              <w:t>Low-skill online</w:t>
            </w:r>
          </w:p>
        </w:tc>
        <w:tc>
          <w:tcPr>
            <w:tcW w:w="1926" w:type="dxa"/>
            <w:shd w:val="clear" w:color="auto" w:fill="auto"/>
          </w:tcPr>
          <w:p w14:paraId="366A155F" w14:textId="77777777" w:rsidR="00D35E7E" w:rsidRPr="001A501A" w:rsidRDefault="00D35E7E" w:rsidP="00D35E7E">
            <w:pPr>
              <w:jc w:val="both"/>
              <w:rPr>
                <w:bCs/>
                <w:sz w:val="16"/>
                <w:szCs w:val="24"/>
              </w:rPr>
            </w:pPr>
            <w:r w:rsidRPr="001A501A">
              <w:rPr>
                <w:bCs/>
                <w:sz w:val="16"/>
                <w:szCs w:val="24"/>
              </w:rPr>
              <w:t>High-skill online</w:t>
            </w:r>
          </w:p>
        </w:tc>
      </w:tr>
      <w:tr w:rsidR="00D35E7E" w:rsidRPr="005F55D6" w14:paraId="06C20A7B" w14:textId="77777777" w:rsidTr="00347F78">
        <w:trPr>
          <w:trHeight w:val="20"/>
        </w:trPr>
        <w:tc>
          <w:tcPr>
            <w:tcW w:w="1925" w:type="dxa"/>
            <w:shd w:val="clear" w:color="auto" w:fill="auto"/>
            <w:noWrap/>
          </w:tcPr>
          <w:p w14:paraId="2EAD6D1E" w14:textId="77777777" w:rsidR="00D35E7E" w:rsidRPr="001A501A" w:rsidRDefault="00D35E7E" w:rsidP="00D35E7E">
            <w:pPr>
              <w:rPr>
                <w:sz w:val="16"/>
                <w:szCs w:val="24"/>
              </w:rPr>
            </w:pPr>
            <w:r w:rsidRPr="001A501A">
              <w:rPr>
                <w:sz w:val="16"/>
                <w:szCs w:val="24"/>
              </w:rPr>
              <w:t xml:space="preserve">(i) Employed after reclassification </w:t>
            </w:r>
          </w:p>
        </w:tc>
        <w:tc>
          <w:tcPr>
            <w:tcW w:w="7703" w:type="dxa"/>
            <w:gridSpan w:val="4"/>
            <w:shd w:val="clear" w:color="auto" w:fill="auto"/>
            <w:noWrap/>
          </w:tcPr>
          <w:p w14:paraId="4E3FF5B5" w14:textId="77777777" w:rsidR="00D35E7E" w:rsidRPr="001A501A" w:rsidRDefault="00D35E7E" w:rsidP="00D35E7E">
            <w:pPr>
              <w:jc w:val="both"/>
              <w:rPr>
                <w:sz w:val="16"/>
                <w:szCs w:val="24"/>
              </w:rPr>
            </w:pPr>
            <w:r w:rsidRPr="001A501A">
              <w:rPr>
                <w:sz w:val="16"/>
                <w:szCs w:val="24"/>
              </w:rPr>
              <w:t>No change from the baseline in the short term, above the baseline in medium to long term</w:t>
            </w:r>
          </w:p>
        </w:tc>
      </w:tr>
      <w:tr w:rsidR="00D35E7E" w:rsidRPr="005F55D6" w14:paraId="6A384B8E" w14:textId="77777777" w:rsidTr="00347F78">
        <w:trPr>
          <w:trHeight w:val="20"/>
        </w:trPr>
        <w:tc>
          <w:tcPr>
            <w:tcW w:w="1925" w:type="dxa"/>
            <w:shd w:val="clear" w:color="auto" w:fill="auto"/>
            <w:noWrap/>
          </w:tcPr>
          <w:p w14:paraId="5D18CF79" w14:textId="45F23E4F" w:rsidR="00D35E7E" w:rsidRPr="001A501A" w:rsidRDefault="00D35E7E" w:rsidP="00D35E7E">
            <w:pPr>
              <w:rPr>
                <w:sz w:val="16"/>
                <w:szCs w:val="24"/>
              </w:rPr>
            </w:pPr>
            <w:r w:rsidRPr="001A501A">
              <w:rPr>
                <w:sz w:val="16"/>
                <w:szCs w:val="24"/>
              </w:rPr>
              <w:t xml:space="preserve">(ii) Other outcomes (incl. retain current status, genuine self-employment, no longer working through platforms, better </w:t>
            </w:r>
            <w:r w:rsidR="005A20A2" w:rsidRPr="001A501A">
              <w:rPr>
                <w:sz w:val="16"/>
                <w:szCs w:val="24"/>
              </w:rPr>
              <w:t>social protection</w:t>
            </w:r>
            <w:r w:rsidRPr="001A501A">
              <w:rPr>
                <w:sz w:val="16"/>
                <w:szCs w:val="24"/>
              </w:rPr>
              <w:t xml:space="preserve"> or working conditions in self-employment)*</w:t>
            </w:r>
          </w:p>
        </w:tc>
        <w:tc>
          <w:tcPr>
            <w:tcW w:w="7703" w:type="dxa"/>
            <w:gridSpan w:val="4"/>
            <w:shd w:val="clear" w:color="auto" w:fill="auto"/>
            <w:noWrap/>
          </w:tcPr>
          <w:p w14:paraId="1BDC370A" w14:textId="77777777" w:rsidR="00D35E7E" w:rsidRPr="001A501A" w:rsidRDefault="00D35E7E" w:rsidP="00D35E7E">
            <w:pPr>
              <w:jc w:val="both"/>
              <w:rPr>
                <w:sz w:val="16"/>
                <w:szCs w:val="24"/>
              </w:rPr>
            </w:pPr>
            <w:r w:rsidRPr="001A501A">
              <w:rPr>
                <w:sz w:val="16"/>
                <w:szCs w:val="24"/>
              </w:rPr>
              <w:t>No change from the baseline in the short term. In the longer term, the number of people at risk of misclassification is likely to decrease due to reclassification or genuine self-employment.</w:t>
            </w:r>
          </w:p>
        </w:tc>
      </w:tr>
      <w:tr w:rsidR="00D35E7E" w:rsidRPr="005F55D6" w14:paraId="2E8721D6" w14:textId="77777777" w:rsidTr="00347F78">
        <w:trPr>
          <w:trHeight w:val="20"/>
        </w:trPr>
        <w:tc>
          <w:tcPr>
            <w:tcW w:w="1925" w:type="dxa"/>
            <w:shd w:val="clear" w:color="auto" w:fill="auto"/>
            <w:noWrap/>
          </w:tcPr>
          <w:p w14:paraId="0CB76706" w14:textId="4F7A075A" w:rsidR="00D35E7E" w:rsidRPr="001A501A" w:rsidRDefault="00D35E7E" w:rsidP="00D35E7E">
            <w:pPr>
              <w:jc w:val="right"/>
              <w:rPr>
                <w:i/>
                <w:iCs/>
                <w:sz w:val="16"/>
                <w:szCs w:val="24"/>
              </w:rPr>
            </w:pPr>
            <w:r w:rsidRPr="001A501A">
              <w:rPr>
                <w:i/>
                <w:iCs/>
                <w:sz w:val="16"/>
                <w:szCs w:val="24"/>
              </w:rPr>
              <w:t xml:space="preserve">(iii) (within ii) People at risk of misclassification who become </w:t>
            </w:r>
            <w:r w:rsidR="00CB23CD">
              <w:rPr>
                <w:i/>
                <w:iCs/>
                <w:sz w:val="16"/>
                <w:szCs w:val="24"/>
              </w:rPr>
              <w:t>genuine self-employed</w:t>
            </w:r>
            <w:r w:rsidRPr="001A501A">
              <w:rPr>
                <w:i/>
                <w:iCs/>
                <w:sz w:val="16"/>
                <w:szCs w:val="24"/>
              </w:rPr>
              <w:t>*</w:t>
            </w:r>
          </w:p>
        </w:tc>
        <w:tc>
          <w:tcPr>
            <w:tcW w:w="7703" w:type="dxa"/>
            <w:gridSpan w:val="4"/>
            <w:shd w:val="clear" w:color="auto" w:fill="auto"/>
            <w:noWrap/>
          </w:tcPr>
          <w:p w14:paraId="72F7FBE3" w14:textId="14F804DB" w:rsidR="00D35E7E" w:rsidRPr="001A501A" w:rsidRDefault="00D35E7E" w:rsidP="00D35E7E">
            <w:pPr>
              <w:jc w:val="both"/>
              <w:rPr>
                <w:sz w:val="16"/>
                <w:szCs w:val="24"/>
              </w:rPr>
            </w:pPr>
            <w:r w:rsidRPr="001A501A">
              <w:rPr>
                <w:sz w:val="16"/>
                <w:szCs w:val="24"/>
              </w:rPr>
              <w:t xml:space="preserve">People who are currently at risk of being misclassified will have their working arrangements revised and clarified so that they become clearly </w:t>
            </w:r>
            <w:r w:rsidR="00CB23CD">
              <w:rPr>
                <w:sz w:val="16"/>
                <w:szCs w:val="24"/>
              </w:rPr>
              <w:t>genuine self-employed</w:t>
            </w:r>
            <w:r w:rsidRPr="001A501A">
              <w:rPr>
                <w:sz w:val="16"/>
                <w:szCs w:val="24"/>
              </w:rPr>
              <w:t>. This will be pertinent to at least 2.25 million high skilled online and on-location people working through platforms who are currently at risk of being misclassified.</w:t>
            </w:r>
          </w:p>
        </w:tc>
      </w:tr>
    </w:tbl>
    <w:p w14:paraId="1129D7A7" w14:textId="4C3246DA" w:rsidR="00D35E7E" w:rsidRPr="001A501A" w:rsidRDefault="00D35E7E" w:rsidP="00D35E7E">
      <w:pPr>
        <w:jc w:val="both"/>
        <w:rPr>
          <w:rFonts w:ascii="Times New Roman" w:hAnsi="Times New Roman" w:cs="Times New Roman"/>
          <w:sz w:val="20"/>
          <w:szCs w:val="24"/>
          <w:lang w:val="en-GB"/>
        </w:rPr>
      </w:pPr>
      <w:r w:rsidRPr="001A501A">
        <w:rPr>
          <w:rFonts w:ascii="Times New Roman" w:hAnsi="Times New Roman" w:cs="Times New Roman"/>
          <w:sz w:val="20"/>
          <w:szCs w:val="24"/>
          <w:lang w:val="en-GB"/>
        </w:rPr>
        <w:t xml:space="preserve">* More people within the ‘Other’ category may become </w:t>
      </w:r>
      <w:r w:rsidR="00CB23CD">
        <w:rPr>
          <w:rFonts w:ascii="Times New Roman" w:hAnsi="Times New Roman" w:cs="Times New Roman"/>
          <w:sz w:val="20"/>
          <w:szCs w:val="24"/>
          <w:lang w:val="en-GB"/>
        </w:rPr>
        <w:t>genuine self-employed</w:t>
      </w:r>
      <w:r w:rsidRPr="001A501A">
        <w:rPr>
          <w:rFonts w:ascii="Times New Roman" w:hAnsi="Times New Roman" w:cs="Times New Roman"/>
          <w:sz w:val="20"/>
          <w:szCs w:val="24"/>
          <w:lang w:val="en-GB"/>
        </w:rPr>
        <w:t xml:space="preserve">, in addition to what’s indicated in the line iii, however data is not sufficient to make a more precise estimate.  </w:t>
      </w:r>
    </w:p>
    <w:p w14:paraId="0D42CB08" w14:textId="77777777" w:rsidR="00D35E7E" w:rsidRPr="001A501A" w:rsidRDefault="00D35E7E" w:rsidP="00190B12">
      <w:pPr>
        <w:pStyle w:val="Body0"/>
        <w:rPr>
          <w:rFonts w:ascii="Times New Roman" w:hAnsi="Times New Roman" w:cs="Times New Roman"/>
          <w:b/>
          <w:sz w:val="24"/>
          <w:szCs w:val="24"/>
        </w:rPr>
      </w:pPr>
      <w:r w:rsidRPr="001A501A">
        <w:rPr>
          <w:rFonts w:ascii="Times New Roman" w:hAnsi="Times New Roman" w:cs="Times New Roman"/>
          <w:b/>
          <w:sz w:val="24"/>
          <w:szCs w:val="24"/>
        </w:rPr>
        <w:t>Policy Option A2: Shift of burden of proof and measures to improve legal certainty</w:t>
      </w:r>
    </w:p>
    <w:p w14:paraId="5673AF92"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Policy Option A2 would introduce procedural facilitations, both for misclassified self-employed people working through platforms to challenge their employment status and for digital labour platforms to ascertain the correct employment status for a given business model.</w:t>
      </w:r>
    </w:p>
    <w:p w14:paraId="2F2360B0"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It is assumed that in response to Policy Option A2:</w:t>
      </w:r>
    </w:p>
    <w:p w14:paraId="7B4101F2"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 xml:space="preserve">Some on-location platforms (particularly in ride-hailing and delivery sectors) will change to an employment model, employing workers either themselves or through TWAs. </w:t>
      </w:r>
    </w:p>
    <w:p w14:paraId="07F4A218"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 xml:space="preserve">Some platforms will provide real autonomy to the self-employed, although this is a less viable option for many platforms with stronger algorithmic management, necessary for efficient provision of services. </w:t>
      </w:r>
    </w:p>
    <w:p w14:paraId="4EFB2BE3"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The clarification that certain benefits for workers provided by platforms will not be used as indicators of an employment rela</w:t>
      </w:r>
      <w:r w:rsidR="006324D7" w:rsidRPr="001A501A">
        <w:rPr>
          <w:rFonts w:ascii="Times New Roman" w:hAnsi="Times New Roman"/>
          <w:sz w:val="24"/>
        </w:rPr>
        <w:t>tionship</w:t>
      </w:r>
      <w:r w:rsidR="000B0D25" w:rsidRPr="001A501A">
        <w:rPr>
          <w:rFonts w:ascii="Times New Roman" w:hAnsi="Times New Roman"/>
          <w:sz w:val="24"/>
        </w:rPr>
        <w:t>s</w:t>
      </w:r>
      <w:r w:rsidRPr="001A501A">
        <w:rPr>
          <w:rFonts w:ascii="Times New Roman" w:hAnsi="Times New Roman"/>
          <w:sz w:val="24"/>
        </w:rPr>
        <w:t xml:space="preserve">, meanwhile, is likely to improve the working conditions </w:t>
      </w:r>
      <w:r w:rsidR="000B0D25" w:rsidRPr="001A501A">
        <w:rPr>
          <w:rFonts w:ascii="Times New Roman" w:hAnsi="Times New Roman"/>
          <w:sz w:val="24"/>
        </w:rPr>
        <w:t xml:space="preserve">and social protection </w:t>
      </w:r>
      <w:r w:rsidRPr="001A501A">
        <w:rPr>
          <w:rFonts w:ascii="Times New Roman" w:hAnsi="Times New Roman"/>
          <w:sz w:val="24"/>
        </w:rPr>
        <w:t xml:space="preserve">of the self-employed on platforms. </w:t>
      </w:r>
    </w:p>
    <w:p w14:paraId="14CF9403" w14:textId="1EC94B85"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Few on-location platforms under the pressure to reclassify their workers (e.g., after court rulings) will apply a dual model</w:t>
      </w:r>
      <w:r w:rsidR="000B0D25" w:rsidRPr="001A501A">
        <w:rPr>
          <w:rFonts w:ascii="Times New Roman" w:hAnsi="Times New Roman"/>
          <w:sz w:val="24"/>
        </w:rPr>
        <w:t>.</w:t>
      </w:r>
    </w:p>
    <w:p w14:paraId="7A6DE3D2" w14:textId="77777777" w:rsidR="000B0D25" w:rsidRPr="001A501A" w:rsidRDefault="00D35E7E" w:rsidP="000B0D25">
      <w:pPr>
        <w:pStyle w:val="bullet10"/>
        <w:numPr>
          <w:ilvl w:val="0"/>
          <w:numId w:val="41"/>
        </w:numPr>
        <w:rPr>
          <w:rFonts w:ascii="Times New Roman" w:hAnsi="Times New Roman"/>
          <w:sz w:val="24"/>
        </w:rPr>
      </w:pPr>
      <w:r w:rsidRPr="001A501A">
        <w:rPr>
          <w:rFonts w:ascii="Times New Roman" w:hAnsi="Times New Roman"/>
          <w:sz w:val="24"/>
        </w:rPr>
        <w:t xml:space="preserve">Very few online platforms might start using (on-demand) employment contracts, most likely through TWAs. </w:t>
      </w:r>
      <w:r w:rsidR="000B0D25" w:rsidRPr="001A501A">
        <w:rPr>
          <w:rFonts w:ascii="Times New Roman" w:hAnsi="Times New Roman"/>
          <w:sz w:val="24"/>
        </w:rPr>
        <w:t>An example could be the case of Upwork in California, where they use a third-party payroll company providing employment contracts, allowing to comply with the ABC Test.</w:t>
      </w:r>
    </w:p>
    <w:p w14:paraId="64C9D9FC" w14:textId="77777777" w:rsidR="00D35E7E" w:rsidRPr="001A501A" w:rsidRDefault="00D35E7E" w:rsidP="00E82218">
      <w:pPr>
        <w:pStyle w:val="bullet10"/>
        <w:ind w:firstLine="0"/>
        <w:rPr>
          <w:rFonts w:ascii="Times New Roman" w:hAnsi="Times New Roman"/>
          <w:sz w:val="24"/>
        </w:rPr>
      </w:pPr>
    </w:p>
    <w:p w14:paraId="2EBC8B90" w14:textId="71E6A486"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People who will be mostly affected by Policy Option A2 are likely to be the ones who are already more likely to turn to courts with cases related to employment status and its misclassification. These are</w:t>
      </w:r>
      <w:r w:rsidR="000B0D25" w:rsidRPr="001A501A">
        <w:rPr>
          <w:rFonts w:ascii="Times New Roman" w:hAnsi="Times New Roman" w:cs="Times New Roman"/>
          <w:sz w:val="24"/>
          <w:szCs w:val="24"/>
          <w:lang w:val="en-GB"/>
        </w:rPr>
        <w:t>, first of all,</w:t>
      </w:r>
      <w:r w:rsidRPr="001A501A">
        <w:rPr>
          <w:rFonts w:ascii="Times New Roman" w:hAnsi="Times New Roman" w:cs="Times New Roman"/>
          <w:sz w:val="24"/>
          <w:szCs w:val="24"/>
          <w:lang w:val="en-GB"/>
        </w:rPr>
        <w:t xml:space="preserve"> </w:t>
      </w:r>
      <w:r w:rsidRPr="001A501A">
        <w:rPr>
          <w:rFonts w:ascii="Times New Roman" w:hAnsi="Times New Roman" w:cs="Times New Roman"/>
          <w:b/>
          <w:bCs/>
          <w:sz w:val="24"/>
          <w:szCs w:val="24"/>
          <w:lang w:val="en-GB"/>
        </w:rPr>
        <w:t>people working through ride-haling and delivery platforms</w:t>
      </w:r>
      <w:r w:rsidRPr="001A501A">
        <w:rPr>
          <w:rFonts w:ascii="Times New Roman" w:hAnsi="Times New Roman" w:cs="Times New Roman"/>
          <w:sz w:val="24"/>
          <w:szCs w:val="24"/>
          <w:lang w:val="en-GB"/>
        </w:rPr>
        <w:t xml:space="preserve">. The estimated number of people working in these occupations across the EU as their main, secondary or marginal activity is up to </w:t>
      </w:r>
      <w:r w:rsidRPr="001A501A">
        <w:rPr>
          <w:rFonts w:ascii="Times New Roman" w:hAnsi="Times New Roman" w:cs="Times New Roman"/>
          <w:b/>
          <w:bCs/>
          <w:sz w:val="24"/>
          <w:szCs w:val="24"/>
          <w:lang w:val="en-GB"/>
        </w:rPr>
        <w:t>2.</w:t>
      </w:r>
      <w:r w:rsidR="007D12B7" w:rsidRPr="001A501A">
        <w:rPr>
          <w:rFonts w:ascii="Times New Roman" w:hAnsi="Times New Roman" w:cs="Times New Roman"/>
          <w:b/>
          <w:bCs/>
          <w:sz w:val="24"/>
          <w:szCs w:val="24"/>
          <w:lang w:val="en-GB"/>
        </w:rPr>
        <w:t>7</w:t>
      </w:r>
      <w:r w:rsidR="000B0D25" w:rsidRPr="001A501A">
        <w:rPr>
          <w:rFonts w:ascii="Times New Roman" w:hAnsi="Times New Roman" w:cs="Times New Roman"/>
          <w:b/>
          <w:bCs/>
          <w:sz w:val="24"/>
          <w:szCs w:val="24"/>
          <w:lang w:val="en-GB"/>
        </w:rPr>
        <w:t>8</w:t>
      </w:r>
      <w:r w:rsidRPr="001A501A">
        <w:rPr>
          <w:rFonts w:ascii="Times New Roman" w:hAnsi="Times New Roman" w:cs="Times New Roman"/>
          <w:b/>
          <w:bCs/>
          <w:sz w:val="24"/>
          <w:szCs w:val="24"/>
          <w:lang w:val="en-GB"/>
        </w:rPr>
        <w:t xml:space="preserve"> million</w:t>
      </w:r>
      <w:r w:rsidRPr="001A501A">
        <w:rPr>
          <w:rFonts w:ascii="Times New Roman" w:hAnsi="Times New Roman" w:cs="Times New Roman"/>
          <w:sz w:val="24"/>
          <w:szCs w:val="24"/>
          <w:lang w:val="en-GB"/>
        </w:rPr>
        <w:t xml:space="preserve"> (see </w:t>
      </w:r>
      <w:r w:rsidRPr="001A501A">
        <w:rPr>
          <w:rFonts w:ascii="Times New Roman" w:hAnsi="Times New Roman" w:cs="Times New Roman"/>
          <w:sz w:val="24"/>
          <w:szCs w:val="24"/>
          <w:lang w:val="en-GB"/>
        </w:rPr>
        <w:fldChar w:fldCharType="begin"/>
      </w:r>
      <w:r w:rsidRPr="001A501A">
        <w:rPr>
          <w:rFonts w:ascii="Times New Roman" w:hAnsi="Times New Roman" w:cs="Times New Roman"/>
          <w:sz w:val="24"/>
          <w:szCs w:val="24"/>
          <w:lang w:val="en-GB"/>
        </w:rPr>
        <w:instrText xml:space="preserve"> REF _Ref83465652 \h  \* MERGEFORMAT </w:instrText>
      </w:r>
      <w:r w:rsidRPr="001A501A">
        <w:rPr>
          <w:rFonts w:ascii="Times New Roman" w:hAnsi="Times New Roman" w:cs="Times New Roman"/>
          <w:sz w:val="24"/>
          <w:szCs w:val="24"/>
          <w:lang w:val="en-GB"/>
        </w:rPr>
      </w:r>
      <w:r w:rsidRPr="001A501A">
        <w:rPr>
          <w:rFonts w:ascii="Times New Roman" w:hAnsi="Times New Roman" w:cs="Times New Roman"/>
          <w:sz w:val="24"/>
          <w:szCs w:val="24"/>
          <w:lang w:val="en-GB"/>
        </w:rPr>
        <w:fldChar w:fldCharType="separate"/>
      </w:r>
      <w:r w:rsidRPr="001A501A">
        <w:rPr>
          <w:rFonts w:ascii="Times New Roman" w:hAnsi="Times New Roman" w:cs="Times New Roman"/>
          <w:sz w:val="24"/>
          <w:szCs w:val="24"/>
          <w:lang w:val="en-GB"/>
        </w:rPr>
        <w:t xml:space="preserve">Table </w:t>
      </w:r>
      <w:r w:rsidRPr="001A501A">
        <w:rPr>
          <w:rFonts w:ascii="Times New Roman" w:hAnsi="Times New Roman" w:cs="Times New Roman"/>
          <w:noProof/>
          <w:sz w:val="24"/>
          <w:szCs w:val="24"/>
          <w:lang w:val="en-US"/>
        </w:rPr>
        <w:t>2</w:t>
      </w:r>
      <w:r w:rsidRPr="001A501A">
        <w:rPr>
          <w:rFonts w:ascii="Times New Roman" w:hAnsi="Times New Roman" w:cs="Times New Roman"/>
          <w:sz w:val="24"/>
          <w:szCs w:val="24"/>
          <w:lang w:val="en-GB"/>
        </w:rPr>
        <w:fldChar w:fldCharType="end"/>
      </w:r>
      <w:r w:rsidRPr="001A501A">
        <w:rPr>
          <w:rFonts w:ascii="Times New Roman" w:hAnsi="Times New Roman" w:cs="Times New Roman"/>
          <w:sz w:val="24"/>
          <w:szCs w:val="24"/>
          <w:lang w:val="en-GB"/>
        </w:rPr>
        <w:t xml:space="preserve">). However, the characteristics of workers who are more likely to turn to courts and be reclassified includes subordination (or control exercised by the platforms). In ride-hailing and delivery sector, this figure </w:t>
      </w:r>
      <w:r w:rsidRPr="001A501A">
        <w:rPr>
          <w:rFonts w:ascii="Times New Roman" w:hAnsi="Times New Roman" w:cs="Times New Roman"/>
          <w:bCs/>
          <w:sz w:val="24"/>
          <w:szCs w:val="24"/>
          <w:lang w:val="en-GB"/>
        </w:rPr>
        <w:t xml:space="preserve"> </w:t>
      </w:r>
      <w:r w:rsidR="000B0D25" w:rsidRPr="001A501A">
        <w:rPr>
          <w:rFonts w:ascii="Times New Roman" w:hAnsi="Times New Roman" w:cs="Times New Roman"/>
          <w:bCs/>
          <w:sz w:val="24"/>
          <w:szCs w:val="24"/>
          <w:lang w:val="en-GB"/>
        </w:rPr>
        <w:t xml:space="preserve">is up </w:t>
      </w:r>
      <w:r w:rsidRPr="001A501A">
        <w:rPr>
          <w:rFonts w:ascii="Times New Roman" w:hAnsi="Times New Roman" w:cs="Times New Roman"/>
          <w:bCs/>
          <w:sz w:val="24"/>
          <w:szCs w:val="24"/>
          <w:lang w:val="en-GB"/>
        </w:rPr>
        <w:t>to 1.54 million</w:t>
      </w:r>
      <w:r w:rsidRPr="001A501A">
        <w:rPr>
          <w:rFonts w:ascii="Times New Roman" w:hAnsi="Times New Roman" w:cs="Times New Roman"/>
          <w:b/>
          <w:bCs/>
          <w:sz w:val="24"/>
          <w:szCs w:val="24"/>
          <w:lang w:val="en-GB"/>
        </w:rPr>
        <w:t xml:space="preserve"> </w:t>
      </w:r>
      <w:r w:rsidRPr="001A501A">
        <w:rPr>
          <w:rFonts w:ascii="Times New Roman" w:hAnsi="Times New Roman" w:cs="Times New Roman"/>
          <w:sz w:val="24"/>
          <w:szCs w:val="24"/>
          <w:lang w:val="en-GB"/>
        </w:rPr>
        <w:t xml:space="preserve">(see </w:t>
      </w:r>
      <w:r w:rsidRPr="001A501A">
        <w:rPr>
          <w:rFonts w:ascii="Times New Roman" w:hAnsi="Times New Roman" w:cs="Times New Roman"/>
          <w:sz w:val="24"/>
          <w:szCs w:val="24"/>
          <w:lang w:val="en-GB"/>
        </w:rPr>
        <w:fldChar w:fldCharType="begin"/>
      </w:r>
      <w:r w:rsidRPr="001A501A">
        <w:rPr>
          <w:rFonts w:ascii="Times New Roman" w:hAnsi="Times New Roman" w:cs="Times New Roman"/>
          <w:sz w:val="24"/>
          <w:szCs w:val="24"/>
          <w:lang w:val="en-GB"/>
        </w:rPr>
        <w:instrText xml:space="preserve"> REF _Ref83463396 \h  \* MERGEFORMAT </w:instrText>
      </w:r>
      <w:r w:rsidRPr="001A501A">
        <w:rPr>
          <w:rFonts w:ascii="Times New Roman" w:hAnsi="Times New Roman" w:cs="Times New Roman"/>
          <w:sz w:val="24"/>
          <w:szCs w:val="24"/>
          <w:lang w:val="en-GB"/>
        </w:rPr>
      </w:r>
      <w:r w:rsidRPr="001A501A">
        <w:rPr>
          <w:rFonts w:ascii="Times New Roman" w:hAnsi="Times New Roman" w:cs="Times New Roman"/>
          <w:sz w:val="24"/>
          <w:szCs w:val="24"/>
          <w:lang w:val="en-GB"/>
        </w:rPr>
        <w:fldChar w:fldCharType="separate"/>
      </w:r>
      <w:r w:rsidRPr="001A501A">
        <w:rPr>
          <w:rFonts w:ascii="Times New Roman" w:hAnsi="Times New Roman" w:cs="Times New Roman"/>
          <w:sz w:val="24"/>
          <w:szCs w:val="24"/>
          <w:lang w:val="en-GB"/>
        </w:rPr>
        <w:t xml:space="preserve">Table </w:t>
      </w:r>
      <w:r w:rsidRPr="001A501A">
        <w:rPr>
          <w:rFonts w:ascii="Times New Roman" w:hAnsi="Times New Roman" w:cs="Times New Roman"/>
          <w:noProof/>
          <w:sz w:val="24"/>
          <w:szCs w:val="24"/>
          <w:lang w:val="en-US"/>
        </w:rPr>
        <w:t>4</w:t>
      </w:r>
      <w:r w:rsidRPr="001A501A">
        <w:rPr>
          <w:rFonts w:ascii="Times New Roman" w:hAnsi="Times New Roman" w:cs="Times New Roman"/>
          <w:sz w:val="24"/>
          <w:szCs w:val="24"/>
          <w:lang w:val="en-GB"/>
        </w:rPr>
        <w:fldChar w:fldCharType="end"/>
      </w:r>
      <w:r w:rsidRPr="001A501A">
        <w:rPr>
          <w:rFonts w:ascii="Times New Roman" w:hAnsi="Times New Roman" w:cs="Times New Roman"/>
          <w:sz w:val="24"/>
          <w:szCs w:val="24"/>
          <w:lang w:val="en-GB"/>
        </w:rPr>
        <w:t xml:space="preserve">). The estimate of </w:t>
      </w:r>
      <w:r w:rsidRPr="001A501A">
        <w:rPr>
          <w:rFonts w:ascii="Times New Roman" w:hAnsi="Times New Roman" w:cs="Times New Roman"/>
          <w:b/>
          <w:bCs/>
          <w:sz w:val="24"/>
          <w:szCs w:val="24"/>
          <w:lang w:val="en-GB"/>
        </w:rPr>
        <w:t>1.54 million</w:t>
      </w:r>
      <w:r w:rsidRPr="001A501A">
        <w:rPr>
          <w:rFonts w:ascii="Times New Roman" w:hAnsi="Times New Roman" w:cs="Times New Roman"/>
          <w:sz w:val="24"/>
          <w:szCs w:val="24"/>
          <w:lang w:val="en-GB"/>
        </w:rPr>
        <w:t xml:space="preserve"> is very much an upper limit. It is much more likely that reclassification decisions will be initiated by and affect those people for whom platform work is the main activity. This constitutes around </w:t>
      </w:r>
      <w:r w:rsidRPr="001A501A">
        <w:rPr>
          <w:rFonts w:ascii="Times New Roman" w:hAnsi="Times New Roman" w:cs="Times New Roman"/>
          <w:b/>
          <w:bCs/>
          <w:sz w:val="24"/>
          <w:szCs w:val="24"/>
          <w:lang w:val="en-GB"/>
        </w:rPr>
        <w:t>0.57 million</w:t>
      </w:r>
      <w:r w:rsidRPr="001A501A">
        <w:rPr>
          <w:rFonts w:ascii="Times New Roman" w:hAnsi="Times New Roman" w:cs="Times New Roman"/>
          <w:sz w:val="24"/>
          <w:szCs w:val="24"/>
          <w:lang w:val="en-GB"/>
        </w:rPr>
        <w:t xml:space="preserve"> people (</w:t>
      </w:r>
      <w:r w:rsidRPr="001A501A">
        <w:rPr>
          <w:rFonts w:ascii="Times New Roman" w:hAnsi="Times New Roman" w:cs="Times New Roman"/>
          <w:sz w:val="24"/>
          <w:szCs w:val="24"/>
          <w:lang w:val="en-GB"/>
        </w:rPr>
        <w:fldChar w:fldCharType="begin"/>
      </w:r>
      <w:r w:rsidRPr="001A501A">
        <w:rPr>
          <w:rFonts w:ascii="Times New Roman" w:hAnsi="Times New Roman" w:cs="Times New Roman"/>
          <w:sz w:val="24"/>
          <w:szCs w:val="24"/>
          <w:lang w:val="en-GB"/>
        </w:rPr>
        <w:instrText xml:space="preserve"> REF _Ref83463396 \h  \* MERGEFORMAT </w:instrText>
      </w:r>
      <w:r w:rsidRPr="001A501A">
        <w:rPr>
          <w:rFonts w:ascii="Times New Roman" w:hAnsi="Times New Roman" w:cs="Times New Roman"/>
          <w:sz w:val="24"/>
          <w:szCs w:val="24"/>
          <w:lang w:val="en-GB"/>
        </w:rPr>
      </w:r>
      <w:r w:rsidRPr="001A501A">
        <w:rPr>
          <w:rFonts w:ascii="Times New Roman" w:hAnsi="Times New Roman" w:cs="Times New Roman"/>
          <w:sz w:val="24"/>
          <w:szCs w:val="24"/>
          <w:lang w:val="en-GB"/>
        </w:rPr>
        <w:fldChar w:fldCharType="separate"/>
      </w:r>
      <w:r w:rsidRPr="001A501A">
        <w:rPr>
          <w:rFonts w:ascii="Times New Roman" w:hAnsi="Times New Roman" w:cs="Times New Roman"/>
          <w:sz w:val="24"/>
          <w:szCs w:val="24"/>
          <w:lang w:val="en-GB"/>
        </w:rPr>
        <w:t xml:space="preserve">Table </w:t>
      </w:r>
      <w:r w:rsidRPr="001A501A">
        <w:rPr>
          <w:rFonts w:ascii="Times New Roman" w:hAnsi="Times New Roman" w:cs="Times New Roman"/>
          <w:noProof/>
          <w:sz w:val="24"/>
          <w:szCs w:val="24"/>
          <w:lang w:val="en-US"/>
        </w:rPr>
        <w:t>4</w:t>
      </w:r>
      <w:r w:rsidRPr="001A501A">
        <w:rPr>
          <w:rFonts w:ascii="Times New Roman" w:hAnsi="Times New Roman" w:cs="Times New Roman"/>
          <w:sz w:val="24"/>
          <w:szCs w:val="24"/>
          <w:lang w:val="en-GB"/>
        </w:rPr>
        <w:fldChar w:fldCharType="end"/>
      </w:r>
      <w:r w:rsidRPr="001A501A">
        <w:rPr>
          <w:rFonts w:ascii="Times New Roman" w:hAnsi="Times New Roman" w:cs="Times New Roman"/>
          <w:sz w:val="24"/>
          <w:szCs w:val="24"/>
          <w:lang w:val="en-GB"/>
        </w:rPr>
        <w:t xml:space="preserve">). </w:t>
      </w:r>
    </w:p>
    <w:p w14:paraId="1242E630" w14:textId="231484D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Clarification regarding voluntarily funded insurances, social benefits and training measures will prompt some platforms to improve the social protection and career opportunities also of some self-employed people working through platforms. In the interviews, several platforms (such as Bolt, Wolt, Delivery Hero, Free Now and others) expressed that the current lack of clarity prevents them from presenting the people working through them with a better set of benefits. More specifically, they are concerned that provision of such benefits could become an argument for the existence of an employment relationship in reclassification cases. The clarification would help solve this problem, provided it is accepted and interpreted consistently across the EU by the courts. Overall, the working conditions and </w:t>
      </w:r>
      <w:r w:rsidR="005A20A2" w:rsidRPr="001A501A">
        <w:rPr>
          <w:rFonts w:ascii="Times New Roman" w:hAnsi="Times New Roman" w:cs="Times New Roman"/>
          <w:sz w:val="24"/>
          <w:szCs w:val="24"/>
          <w:lang w:val="en-GB"/>
        </w:rPr>
        <w:t>social protection</w:t>
      </w:r>
      <w:r w:rsidRPr="001A501A">
        <w:rPr>
          <w:rFonts w:ascii="Times New Roman" w:hAnsi="Times New Roman" w:cs="Times New Roman"/>
          <w:sz w:val="24"/>
          <w:szCs w:val="24"/>
          <w:lang w:val="en-GB"/>
        </w:rPr>
        <w:t xml:space="preserve"> may improve for large number of people working through platforms. It is reasonable to assume that those most likely to be affected are </w:t>
      </w:r>
      <w:r w:rsidRPr="001A501A">
        <w:rPr>
          <w:rFonts w:ascii="Times New Roman" w:hAnsi="Times New Roman" w:cs="Times New Roman"/>
          <w:b/>
          <w:bCs/>
          <w:sz w:val="24"/>
          <w:szCs w:val="24"/>
          <w:lang w:val="en-GB"/>
        </w:rPr>
        <w:t>low-skilled on-location people in main or secondary platform work</w:t>
      </w:r>
      <w:r w:rsidRPr="001A501A">
        <w:rPr>
          <w:rFonts w:ascii="Times New Roman" w:hAnsi="Times New Roman" w:cs="Times New Roman"/>
          <w:sz w:val="24"/>
          <w:szCs w:val="24"/>
          <w:lang w:val="en-GB"/>
        </w:rPr>
        <w:t xml:space="preserve"> (</w:t>
      </w:r>
      <w:r w:rsidRPr="001A501A">
        <w:rPr>
          <w:rFonts w:ascii="Times New Roman" w:hAnsi="Times New Roman" w:cs="Times New Roman"/>
          <w:sz w:val="24"/>
          <w:szCs w:val="24"/>
          <w:lang w:val="en-GB"/>
        </w:rPr>
        <w:fldChar w:fldCharType="begin"/>
      </w:r>
      <w:r w:rsidRPr="001A501A">
        <w:rPr>
          <w:rFonts w:ascii="Times New Roman" w:hAnsi="Times New Roman" w:cs="Times New Roman"/>
          <w:sz w:val="24"/>
          <w:szCs w:val="24"/>
          <w:lang w:val="en-GB"/>
        </w:rPr>
        <w:instrText xml:space="preserve"> REF _Ref83465652 \h  \* MERGEFORMAT </w:instrText>
      </w:r>
      <w:r w:rsidRPr="001A501A">
        <w:rPr>
          <w:rFonts w:ascii="Times New Roman" w:hAnsi="Times New Roman" w:cs="Times New Roman"/>
          <w:sz w:val="24"/>
          <w:szCs w:val="24"/>
          <w:lang w:val="en-GB"/>
        </w:rPr>
      </w:r>
      <w:r w:rsidRPr="001A501A">
        <w:rPr>
          <w:rFonts w:ascii="Times New Roman" w:hAnsi="Times New Roman" w:cs="Times New Roman"/>
          <w:sz w:val="24"/>
          <w:szCs w:val="24"/>
          <w:lang w:val="en-GB"/>
        </w:rPr>
        <w:fldChar w:fldCharType="separate"/>
      </w:r>
      <w:r w:rsidRPr="001A501A">
        <w:rPr>
          <w:rFonts w:ascii="Times New Roman" w:hAnsi="Times New Roman" w:cs="Times New Roman"/>
          <w:sz w:val="24"/>
          <w:szCs w:val="24"/>
          <w:lang w:val="en-GB"/>
        </w:rPr>
        <w:t xml:space="preserve">Table </w:t>
      </w:r>
      <w:r w:rsidRPr="001A501A">
        <w:rPr>
          <w:rFonts w:ascii="Times New Roman" w:hAnsi="Times New Roman" w:cs="Times New Roman"/>
          <w:noProof/>
          <w:sz w:val="24"/>
          <w:szCs w:val="24"/>
          <w:lang w:val="en-GB"/>
        </w:rPr>
        <w:t>2</w:t>
      </w:r>
      <w:r w:rsidRPr="001A501A">
        <w:rPr>
          <w:rFonts w:ascii="Times New Roman" w:hAnsi="Times New Roman" w:cs="Times New Roman"/>
          <w:sz w:val="24"/>
          <w:szCs w:val="24"/>
          <w:lang w:val="en-GB"/>
        </w:rPr>
        <w:fldChar w:fldCharType="end"/>
      </w:r>
      <w:r w:rsidRPr="001A501A">
        <w:rPr>
          <w:rFonts w:ascii="Times New Roman" w:hAnsi="Times New Roman" w:cs="Times New Roman"/>
          <w:sz w:val="24"/>
          <w:szCs w:val="24"/>
          <w:lang w:val="en-GB"/>
        </w:rPr>
        <w:t xml:space="preserve">). This leaves out people in marginal platform work as people might be expected to work a certain amount of time in order for the benefits to become applicable. Therefore, the total number of people concerned is 3.04 million. Given that, as explained in the previous paragraph, 0.57 to 1.54 million of such people are likely to be reclassified, it can be argued that the range of people for whom the working conditions and </w:t>
      </w:r>
      <w:r w:rsidR="005A20A2" w:rsidRPr="001A501A">
        <w:rPr>
          <w:rFonts w:ascii="Times New Roman" w:hAnsi="Times New Roman" w:cs="Times New Roman"/>
          <w:sz w:val="24"/>
          <w:szCs w:val="24"/>
          <w:lang w:val="en-GB"/>
        </w:rPr>
        <w:t>social protection</w:t>
      </w:r>
      <w:r w:rsidRPr="001A501A">
        <w:rPr>
          <w:rFonts w:ascii="Times New Roman" w:hAnsi="Times New Roman" w:cs="Times New Roman"/>
          <w:sz w:val="24"/>
          <w:szCs w:val="24"/>
          <w:lang w:val="en-GB"/>
        </w:rPr>
        <w:t xml:space="preserve"> is likely to improve, is </w:t>
      </w:r>
      <w:r w:rsidRPr="001A501A">
        <w:rPr>
          <w:rFonts w:ascii="Times New Roman" w:hAnsi="Times New Roman" w:cs="Times New Roman"/>
          <w:b/>
          <w:bCs/>
          <w:sz w:val="24"/>
          <w:szCs w:val="24"/>
          <w:lang w:val="en-GB"/>
        </w:rPr>
        <w:t>1.5 to 2.4</w:t>
      </w:r>
      <w:r w:rsidR="000B0D25" w:rsidRPr="001A501A">
        <w:rPr>
          <w:rFonts w:ascii="Times New Roman" w:hAnsi="Times New Roman" w:cs="Times New Roman"/>
          <w:b/>
          <w:bCs/>
          <w:sz w:val="24"/>
          <w:szCs w:val="24"/>
          <w:lang w:val="en-GB"/>
        </w:rPr>
        <w:t>7</w:t>
      </w:r>
      <w:r w:rsidRPr="001A501A">
        <w:rPr>
          <w:rFonts w:ascii="Times New Roman" w:hAnsi="Times New Roman" w:cs="Times New Roman"/>
          <w:b/>
          <w:bCs/>
          <w:sz w:val="24"/>
          <w:szCs w:val="24"/>
          <w:lang w:val="en-GB"/>
        </w:rPr>
        <w:t xml:space="preserve"> million people</w:t>
      </w:r>
      <w:r w:rsidRPr="001A501A">
        <w:rPr>
          <w:rFonts w:ascii="Times New Roman" w:hAnsi="Times New Roman" w:cs="Times New Roman"/>
          <w:sz w:val="24"/>
          <w:szCs w:val="24"/>
          <w:lang w:val="en-GB"/>
        </w:rPr>
        <w:t>.</w:t>
      </w:r>
      <w:r w:rsidRPr="001A501A">
        <w:rPr>
          <w:rStyle w:val="FootnoteReference"/>
          <w:rFonts w:ascii="Times New Roman" w:hAnsi="Times New Roman" w:cs="Times New Roman"/>
          <w:sz w:val="24"/>
          <w:szCs w:val="24"/>
          <w:lang w:val="en-GB"/>
        </w:rPr>
        <w:footnoteReference w:id="179"/>
      </w:r>
      <w:r w:rsidRPr="001A501A">
        <w:rPr>
          <w:rFonts w:ascii="Times New Roman" w:hAnsi="Times New Roman" w:cs="Times New Roman"/>
          <w:sz w:val="24"/>
          <w:szCs w:val="24"/>
          <w:lang w:val="en-GB"/>
        </w:rPr>
        <w:t xml:space="preserve">   </w:t>
      </w:r>
    </w:p>
    <w:p w14:paraId="2B856EDE" w14:textId="6856E81C"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Similarly to Policy Option A1</w:t>
      </w:r>
      <w:r w:rsidR="00E13E4F" w:rsidRPr="001A501A">
        <w:rPr>
          <w:rFonts w:ascii="Times New Roman" w:hAnsi="Times New Roman" w:cs="Times New Roman"/>
          <w:sz w:val="24"/>
          <w:szCs w:val="24"/>
          <w:lang w:val="en-GB"/>
        </w:rPr>
        <w:t>,</w:t>
      </w:r>
      <w:r w:rsidRPr="001A501A">
        <w:rPr>
          <w:rFonts w:ascii="Times New Roman" w:hAnsi="Times New Roman" w:cs="Times New Roman"/>
          <w:sz w:val="24"/>
          <w:szCs w:val="24"/>
          <w:lang w:val="en-GB"/>
        </w:rPr>
        <w:t xml:space="preserve"> it could be assumed that policy instruments under option A2 will be used by platforms to ascertain that people working through them are </w:t>
      </w:r>
      <w:r w:rsidR="00CB23CD">
        <w:rPr>
          <w:rFonts w:ascii="Times New Roman" w:hAnsi="Times New Roman" w:cs="Times New Roman"/>
          <w:sz w:val="24"/>
          <w:szCs w:val="24"/>
          <w:lang w:val="en-GB"/>
        </w:rPr>
        <w:t>genuine self-employed</w:t>
      </w:r>
      <w:r w:rsidRPr="001A501A">
        <w:rPr>
          <w:rFonts w:ascii="Times New Roman" w:hAnsi="Times New Roman" w:cs="Times New Roman"/>
          <w:sz w:val="24"/>
          <w:szCs w:val="24"/>
          <w:lang w:val="en-GB"/>
        </w:rPr>
        <w:t xml:space="preserve">. For example, platforms may consult with the certifying authorities or use precedents set by the certifying authorities to align their terms and conditions with the criteria for genuine self-employment and then apply to get the certificate. This could affect at least the </w:t>
      </w:r>
      <w:r w:rsidRPr="001A501A">
        <w:rPr>
          <w:rFonts w:ascii="Times New Roman" w:hAnsi="Times New Roman" w:cs="Times New Roman"/>
          <w:b/>
          <w:bCs/>
          <w:sz w:val="24"/>
          <w:szCs w:val="24"/>
          <w:lang w:val="en-GB"/>
        </w:rPr>
        <w:t>high-skilled on-location and online people</w:t>
      </w:r>
      <w:r w:rsidRPr="001A501A">
        <w:rPr>
          <w:rFonts w:ascii="Times New Roman" w:hAnsi="Times New Roman" w:cs="Times New Roman"/>
          <w:sz w:val="24"/>
          <w:szCs w:val="24"/>
          <w:lang w:val="en-GB"/>
        </w:rPr>
        <w:t xml:space="preserve"> (</w:t>
      </w:r>
      <w:r w:rsidRPr="001A501A">
        <w:rPr>
          <w:rFonts w:ascii="Times New Roman" w:hAnsi="Times New Roman" w:cs="Times New Roman"/>
          <w:b/>
          <w:sz w:val="24"/>
          <w:szCs w:val="24"/>
          <w:lang w:val="en-GB"/>
        </w:rPr>
        <w:t>2.25 million</w:t>
      </w:r>
      <w:r w:rsidRPr="001A501A">
        <w:rPr>
          <w:rFonts w:ascii="Times New Roman" w:hAnsi="Times New Roman" w:cs="Times New Roman"/>
          <w:sz w:val="24"/>
          <w:szCs w:val="24"/>
          <w:lang w:val="en-GB"/>
        </w:rPr>
        <w:t xml:space="preserve">, see </w:t>
      </w:r>
      <w:r w:rsidRPr="001A501A">
        <w:rPr>
          <w:rFonts w:ascii="Times New Roman" w:hAnsi="Times New Roman" w:cs="Times New Roman"/>
          <w:sz w:val="24"/>
          <w:szCs w:val="24"/>
          <w:lang w:val="en-GB"/>
        </w:rPr>
        <w:fldChar w:fldCharType="begin"/>
      </w:r>
      <w:r w:rsidRPr="001A501A">
        <w:rPr>
          <w:rFonts w:ascii="Times New Roman" w:hAnsi="Times New Roman" w:cs="Times New Roman"/>
          <w:sz w:val="24"/>
          <w:szCs w:val="24"/>
          <w:lang w:val="en-GB"/>
        </w:rPr>
        <w:instrText xml:space="preserve"> REF _Ref83463396 \h  \* MERGEFORMAT </w:instrText>
      </w:r>
      <w:r w:rsidRPr="001A501A">
        <w:rPr>
          <w:rFonts w:ascii="Times New Roman" w:hAnsi="Times New Roman" w:cs="Times New Roman"/>
          <w:sz w:val="24"/>
          <w:szCs w:val="24"/>
          <w:lang w:val="en-GB"/>
        </w:rPr>
      </w:r>
      <w:r w:rsidRPr="001A501A">
        <w:rPr>
          <w:rFonts w:ascii="Times New Roman" w:hAnsi="Times New Roman" w:cs="Times New Roman"/>
          <w:sz w:val="24"/>
          <w:szCs w:val="24"/>
          <w:lang w:val="en-GB"/>
        </w:rPr>
        <w:fldChar w:fldCharType="separate"/>
      </w:r>
      <w:r w:rsidRPr="001A501A">
        <w:rPr>
          <w:rFonts w:ascii="Times New Roman" w:hAnsi="Times New Roman" w:cs="Times New Roman"/>
          <w:sz w:val="24"/>
          <w:szCs w:val="24"/>
          <w:lang w:val="en-GB"/>
        </w:rPr>
        <w:t xml:space="preserve">Table </w:t>
      </w:r>
      <w:r w:rsidRPr="001A501A">
        <w:rPr>
          <w:rFonts w:ascii="Times New Roman" w:hAnsi="Times New Roman" w:cs="Times New Roman"/>
          <w:noProof/>
          <w:sz w:val="24"/>
          <w:szCs w:val="24"/>
          <w:lang w:val="en-US"/>
        </w:rPr>
        <w:t>4</w:t>
      </w:r>
      <w:r w:rsidRPr="001A501A">
        <w:rPr>
          <w:rFonts w:ascii="Times New Roman" w:hAnsi="Times New Roman" w:cs="Times New Roman"/>
          <w:sz w:val="24"/>
          <w:szCs w:val="24"/>
          <w:lang w:val="en-GB"/>
        </w:rPr>
        <w:fldChar w:fldCharType="end"/>
      </w:r>
      <w:r w:rsidRPr="001A501A">
        <w:rPr>
          <w:rFonts w:ascii="Times New Roman" w:hAnsi="Times New Roman" w:cs="Times New Roman"/>
          <w:sz w:val="24"/>
          <w:szCs w:val="24"/>
          <w:lang w:val="en-GB"/>
        </w:rPr>
        <w:t>) who are currently at risk of being misclassified, because the business models that draw on the highly skilled are easier to combine with the self-employment status.</w:t>
      </w:r>
      <w:r w:rsidRPr="001A501A">
        <w:rPr>
          <w:rStyle w:val="FootnoteReference"/>
          <w:rFonts w:ascii="Times New Roman" w:hAnsi="Times New Roman" w:cs="Times New Roman"/>
          <w:sz w:val="24"/>
          <w:szCs w:val="24"/>
          <w:lang w:val="en-GB"/>
        </w:rPr>
        <w:footnoteReference w:id="180"/>
      </w:r>
      <w:r w:rsidRPr="001A501A">
        <w:rPr>
          <w:rFonts w:ascii="Times New Roman" w:hAnsi="Times New Roman" w:cs="Times New Roman"/>
          <w:sz w:val="24"/>
          <w:szCs w:val="24"/>
          <w:lang w:val="en-GB"/>
        </w:rPr>
        <w:t xml:space="preserve"> </w:t>
      </w:r>
    </w:p>
    <w:p w14:paraId="38FB13AA" w14:textId="77777777" w:rsidR="00D35E7E" w:rsidRPr="001A501A" w:rsidRDefault="00D35E7E" w:rsidP="00D35E7E">
      <w:pPr>
        <w:pStyle w:val="Caption"/>
        <w:jc w:val="both"/>
        <w:rPr>
          <w:rFonts w:ascii="Times New Roman" w:hAnsi="Times New Roman"/>
          <w:sz w:val="24"/>
        </w:rPr>
      </w:pPr>
      <w:r w:rsidRPr="001A501A">
        <w:rPr>
          <w:rFonts w:ascii="Times New Roman" w:hAnsi="Times New Roman"/>
          <w:sz w:val="24"/>
        </w:rPr>
        <w:t>Summary effects of A2 concerning the employment of people working through platforms</w:t>
      </w:r>
      <w:r w:rsidR="007D12B7" w:rsidRPr="001A501A">
        <w:rPr>
          <w:rFonts w:ascii="Times New Roman" w:hAnsi="Times New Roman"/>
          <w:sz w:val="24"/>
        </w:rPr>
        <w:t xml:space="preserve"> (Table </w:t>
      </w:r>
      <w:r w:rsidR="004010EE" w:rsidRPr="001A501A">
        <w:rPr>
          <w:rFonts w:ascii="Times New Roman" w:hAnsi="Times New Roman"/>
          <w:sz w:val="24"/>
        </w:rPr>
        <w:t>5</w:t>
      </w:r>
      <w:r w:rsidR="007D12B7" w:rsidRPr="001A501A">
        <w:rPr>
          <w:rFonts w:ascii="Times New Roman" w:hAnsi="Times New Roman"/>
          <w:sz w:val="24"/>
        </w:rPr>
        <w:t>)</w:t>
      </w:r>
    </w:p>
    <w:tbl>
      <w:tblPr>
        <w:tblStyle w:val="TableGrid"/>
        <w:tblW w:w="5000" w:type="pct"/>
        <w:tblLayout w:type="fixed"/>
        <w:tblLook w:val="04A0" w:firstRow="1" w:lastRow="0" w:firstColumn="1" w:lastColumn="0" w:noHBand="0" w:noVBand="1"/>
      </w:tblPr>
      <w:tblGrid>
        <w:gridCol w:w="1640"/>
        <w:gridCol w:w="1642"/>
        <w:gridCol w:w="1643"/>
        <w:gridCol w:w="1643"/>
        <w:gridCol w:w="1643"/>
        <w:gridCol w:w="1643"/>
      </w:tblGrid>
      <w:tr w:rsidR="00D35E7E" w:rsidRPr="001A501A" w14:paraId="0EFB50B6" w14:textId="77777777" w:rsidTr="00347F78">
        <w:trPr>
          <w:trHeight w:val="290"/>
        </w:trPr>
        <w:tc>
          <w:tcPr>
            <w:tcW w:w="1924" w:type="dxa"/>
            <w:shd w:val="clear" w:color="auto" w:fill="auto"/>
            <w:noWrap/>
          </w:tcPr>
          <w:p w14:paraId="132E3282" w14:textId="77777777" w:rsidR="00D35E7E" w:rsidRPr="001A501A" w:rsidRDefault="00D35E7E" w:rsidP="00D35E7E">
            <w:pPr>
              <w:jc w:val="both"/>
              <w:rPr>
                <w:sz w:val="16"/>
                <w:szCs w:val="16"/>
              </w:rPr>
            </w:pPr>
          </w:p>
        </w:tc>
        <w:tc>
          <w:tcPr>
            <w:tcW w:w="1926" w:type="dxa"/>
            <w:shd w:val="clear" w:color="auto" w:fill="auto"/>
            <w:noWrap/>
          </w:tcPr>
          <w:p w14:paraId="6E545F38" w14:textId="77777777" w:rsidR="00D35E7E" w:rsidRPr="001A501A" w:rsidRDefault="00D35E7E" w:rsidP="00D35E7E">
            <w:pPr>
              <w:jc w:val="both"/>
              <w:rPr>
                <w:bCs/>
                <w:sz w:val="16"/>
                <w:szCs w:val="16"/>
              </w:rPr>
            </w:pPr>
            <w:r w:rsidRPr="001A501A">
              <w:rPr>
                <w:bCs/>
                <w:sz w:val="16"/>
                <w:szCs w:val="16"/>
              </w:rPr>
              <w:t>Low-skill on location</w:t>
            </w:r>
          </w:p>
        </w:tc>
        <w:tc>
          <w:tcPr>
            <w:tcW w:w="1926" w:type="dxa"/>
            <w:shd w:val="clear" w:color="auto" w:fill="auto"/>
            <w:noWrap/>
          </w:tcPr>
          <w:p w14:paraId="35D5D7D0" w14:textId="77777777" w:rsidR="00D35E7E" w:rsidRPr="001A501A" w:rsidRDefault="00D35E7E" w:rsidP="00D35E7E">
            <w:pPr>
              <w:jc w:val="both"/>
              <w:rPr>
                <w:bCs/>
                <w:sz w:val="16"/>
                <w:szCs w:val="16"/>
              </w:rPr>
            </w:pPr>
            <w:r w:rsidRPr="001A501A">
              <w:rPr>
                <w:bCs/>
                <w:sz w:val="16"/>
                <w:szCs w:val="16"/>
              </w:rPr>
              <w:t>High skill on-location</w:t>
            </w:r>
          </w:p>
        </w:tc>
        <w:tc>
          <w:tcPr>
            <w:tcW w:w="1926" w:type="dxa"/>
            <w:shd w:val="clear" w:color="auto" w:fill="auto"/>
            <w:noWrap/>
          </w:tcPr>
          <w:p w14:paraId="67C512C3" w14:textId="77777777" w:rsidR="00D35E7E" w:rsidRPr="001A501A" w:rsidRDefault="00D35E7E" w:rsidP="00D35E7E">
            <w:pPr>
              <w:jc w:val="both"/>
              <w:rPr>
                <w:bCs/>
                <w:sz w:val="16"/>
                <w:szCs w:val="16"/>
              </w:rPr>
            </w:pPr>
            <w:r w:rsidRPr="001A501A">
              <w:rPr>
                <w:bCs/>
                <w:sz w:val="16"/>
                <w:szCs w:val="16"/>
              </w:rPr>
              <w:t>Low-skill online</w:t>
            </w:r>
          </w:p>
        </w:tc>
        <w:tc>
          <w:tcPr>
            <w:tcW w:w="1926" w:type="dxa"/>
            <w:shd w:val="clear" w:color="auto" w:fill="auto"/>
          </w:tcPr>
          <w:p w14:paraId="0E6DB8A1" w14:textId="77777777" w:rsidR="00D35E7E" w:rsidRPr="001A501A" w:rsidRDefault="00D35E7E" w:rsidP="00D35E7E">
            <w:pPr>
              <w:jc w:val="both"/>
              <w:rPr>
                <w:bCs/>
                <w:sz w:val="16"/>
                <w:szCs w:val="16"/>
              </w:rPr>
            </w:pPr>
            <w:r w:rsidRPr="001A501A">
              <w:rPr>
                <w:bCs/>
                <w:sz w:val="16"/>
                <w:szCs w:val="16"/>
              </w:rPr>
              <w:t>High-skill online</w:t>
            </w:r>
          </w:p>
        </w:tc>
        <w:tc>
          <w:tcPr>
            <w:tcW w:w="1926" w:type="dxa"/>
            <w:shd w:val="clear" w:color="auto" w:fill="auto"/>
          </w:tcPr>
          <w:p w14:paraId="2250C0A5" w14:textId="77777777" w:rsidR="00D35E7E" w:rsidRPr="001A501A" w:rsidRDefault="00D35E7E" w:rsidP="00D35E7E">
            <w:pPr>
              <w:jc w:val="both"/>
              <w:rPr>
                <w:b/>
                <w:sz w:val="16"/>
                <w:szCs w:val="16"/>
              </w:rPr>
            </w:pPr>
            <w:r w:rsidRPr="001A501A">
              <w:rPr>
                <w:b/>
                <w:sz w:val="16"/>
                <w:szCs w:val="16"/>
              </w:rPr>
              <w:t>Total</w:t>
            </w:r>
          </w:p>
        </w:tc>
      </w:tr>
      <w:tr w:rsidR="00D35E7E" w:rsidRPr="001A501A" w14:paraId="09E612F8" w14:textId="77777777" w:rsidTr="00347F78">
        <w:trPr>
          <w:trHeight w:val="20"/>
        </w:trPr>
        <w:tc>
          <w:tcPr>
            <w:tcW w:w="1924" w:type="dxa"/>
            <w:shd w:val="clear" w:color="auto" w:fill="auto"/>
            <w:noWrap/>
          </w:tcPr>
          <w:p w14:paraId="5A5416A1" w14:textId="77777777" w:rsidR="00D35E7E" w:rsidRPr="001A501A" w:rsidRDefault="00D35E7E" w:rsidP="00D35E7E">
            <w:pPr>
              <w:rPr>
                <w:sz w:val="16"/>
                <w:szCs w:val="16"/>
              </w:rPr>
            </w:pPr>
            <w:r w:rsidRPr="001A501A">
              <w:rPr>
                <w:sz w:val="16"/>
                <w:szCs w:val="16"/>
              </w:rPr>
              <w:t xml:space="preserve">(i) Employed after reclassification </w:t>
            </w:r>
          </w:p>
        </w:tc>
        <w:tc>
          <w:tcPr>
            <w:tcW w:w="1926" w:type="dxa"/>
            <w:shd w:val="clear" w:color="auto" w:fill="auto"/>
            <w:noWrap/>
          </w:tcPr>
          <w:p w14:paraId="66F50763" w14:textId="77777777" w:rsidR="00D35E7E" w:rsidRPr="001A501A" w:rsidRDefault="00D35E7E" w:rsidP="00D35E7E">
            <w:pPr>
              <w:spacing w:before="120"/>
              <w:jc w:val="center"/>
              <w:rPr>
                <w:sz w:val="16"/>
                <w:szCs w:val="16"/>
              </w:rPr>
            </w:pPr>
            <w:r w:rsidRPr="001A501A">
              <w:rPr>
                <w:sz w:val="16"/>
                <w:szCs w:val="16"/>
              </w:rPr>
              <w:t>0.57 – 1.54 million</w:t>
            </w:r>
          </w:p>
        </w:tc>
        <w:tc>
          <w:tcPr>
            <w:tcW w:w="1926" w:type="dxa"/>
            <w:shd w:val="clear" w:color="auto" w:fill="auto"/>
          </w:tcPr>
          <w:p w14:paraId="61294631" w14:textId="77777777" w:rsidR="00D35E7E" w:rsidRPr="001A501A" w:rsidRDefault="00D35E7E" w:rsidP="00D35E7E">
            <w:pPr>
              <w:spacing w:before="120"/>
              <w:jc w:val="center"/>
              <w:rPr>
                <w:sz w:val="16"/>
                <w:szCs w:val="16"/>
              </w:rPr>
            </w:pPr>
            <w:r w:rsidRPr="001A501A">
              <w:rPr>
                <w:sz w:val="16"/>
                <w:szCs w:val="16"/>
              </w:rPr>
              <w:t>0</w:t>
            </w:r>
          </w:p>
        </w:tc>
        <w:tc>
          <w:tcPr>
            <w:tcW w:w="1926" w:type="dxa"/>
            <w:shd w:val="clear" w:color="auto" w:fill="auto"/>
          </w:tcPr>
          <w:p w14:paraId="0776AEDB" w14:textId="77777777" w:rsidR="00D35E7E" w:rsidRPr="001A501A" w:rsidRDefault="00D35E7E" w:rsidP="00D35E7E">
            <w:pPr>
              <w:spacing w:before="120"/>
              <w:jc w:val="center"/>
              <w:rPr>
                <w:sz w:val="16"/>
                <w:szCs w:val="16"/>
              </w:rPr>
            </w:pPr>
            <w:r w:rsidRPr="001A501A">
              <w:rPr>
                <w:sz w:val="16"/>
                <w:szCs w:val="16"/>
              </w:rPr>
              <w:t>0</w:t>
            </w:r>
          </w:p>
        </w:tc>
        <w:tc>
          <w:tcPr>
            <w:tcW w:w="1926" w:type="dxa"/>
            <w:shd w:val="clear" w:color="auto" w:fill="auto"/>
          </w:tcPr>
          <w:p w14:paraId="6F1EADFF" w14:textId="77777777" w:rsidR="00D35E7E" w:rsidRPr="001A501A" w:rsidRDefault="00D35E7E" w:rsidP="00D35E7E">
            <w:pPr>
              <w:spacing w:before="120"/>
              <w:jc w:val="center"/>
              <w:rPr>
                <w:sz w:val="16"/>
                <w:szCs w:val="16"/>
              </w:rPr>
            </w:pPr>
            <w:r w:rsidRPr="001A501A">
              <w:rPr>
                <w:sz w:val="16"/>
                <w:szCs w:val="16"/>
              </w:rPr>
              <w:t>0</w:t>
            </w:r>
          </w:p>
        </w:tc>
        <w:tc>
          <w:tcPr>
            <w:tcW w:w="1926" w:type="dxa"/>
            <w:shd w:val="clear" w:color="auto" w:fill="auto"/>
          </w:tcPr>
          <w:p w14:paraId="0705F073" w14:textId="77777777" w:rsidR="00D35E7E" w:rsidRPr="001A501A" w:rsidRDefault="00D35E7E" w:rsidP="00D35E7E">
            <w:pPr>
              <w:spacing w:before="120"/>
              <w:jc w:val="center"/>
              <w:rPr>
                <w:sz w:val="16"/>
                <w:szCs w:val="16"/>
              </w:rPr>
            </w:pPr>
            <w:r w:rsidRPr="001A501A">
              <w:rPr>
                <w:sz w:val="16"/>
                <w:szCs w:val="16"/>
              </w:rPr>
              <w:t>0.57 – 1.54 million</w:t>
            </w:r>
          </w:p>
        </w:tc>
      </w:tr>
      <w:tr w:rsidR="00D35E7E" w:rsidRPr="001A501A" w14:paraId="5A112966" w14:textId="77777777" w:rsidTr="00347F78">
        <w:trPr>
          <w:trHeight w:val="20"/>
        </w:trPr>
        <w:tc>
          <w:tcPr>
            <w:tcW w:w="1924" w:type="dxa"/>
            <w:shd w:val="clear" w:color="auto" w:fill="auto"/>
            <w:noWrap/>
          </w:tcPr>
          <w:p w14:paraId="5A72677E" w14:textId="05A7E272" w:rsidR="00D35E7E" w:rsidRPr="001A501A" w:rsidRDefault="00D35E7E" w:rsidP="00D35E7E">
            <w:pPr>
              <w:rPr>
                <w:sz w:val="16"/>
                <w:szCs w:val="16"/>
              </w:rPr>
            </w:pPr>
            <w:r w:rsidRPr="001A501A">
              <w:rPr>
                <w:sz w:val="16"/>
                <w:szCs w:val="16"/>
              </w:rPr>
              <w:t xml:space="preserve">(ii) Other outcomes (incl. retain current status, genuine self-employment, no longer working through platforms, better </w:t>
            </w:r>
            <w:r w:rsidR="005A20A2" w:rsidRPr="001A501A">
              <w:rPr>
                <w:sz w:val="16"/>
                <w:szCs w:val="16"/>
              </w:rPr>
              <w:t>social protection</w:t>
            </w:r>
            <w:r w:rsidRPr="001A501A">
              <w:rPr>
                <w:sz w:val="16"/>
                <w:szCs w:val="16"/>
              </w:rPr>
              <w:t xml:space="preserve"> or working conditions in self-employment)*</w:t>
            </w:r>
          </w:p>
        </w:tc>
        <w:tc>
          <w:tcPr>
            <w:tcW w:w="1926" w:type="dxa"/>
            <w:shd w:val="clear" w:color="auto" w:fill="auto"/>
            <w:noWrap/>
          </w:tcPr>
          <w:p w14:paraId="71F93DD6" w14:textId="77777777" w:rsidR="00D35E7E" w:rsidRPr="001A501A" w:rsidRDefault="00D35E7E" w:rsidP="00D35E7E">
            <w:pPr>
              <w:spacing w:before="120"/>
              <w:jc w:val="center"/>
              <w:rPr>
                <w:sz w:val="16"/>
                <w:szCs w:val="16"/>
              </w:rPr>
            </w:pPr>
          </w:p>
          <w:p w14:paraId="01C63E9F" w14:textId="77777777" w:rsidR="00D35E7E" w:rsidRPr="001A501A" w:rsidRDefault="00D35E7E" w:rsidP="00D35E7E">
            <w:pPr>
              <w:spacing w:before="120"/>
              <w:jc w:val="center"/>
              <w:rPr>
                <w:sz w:val="16"/>
                <w:szCs w:val="16"/>
              </w:rPr>
            </w:pPr>
          </w:p>
          <w:p w14:paraId="2D5D0140" w14:textId="77777777" w:rsidR="00D35E7E" w:rsidRPr="001A501A" w:rsidRDefault="00D35E7E" w:rsidP="00D35E7E">
            <w:pPr>
              <w:spacing w:before="120"/>
              <w:jc w:val="center"/>
              <w:rPr>
                <w:sz w:val="16"/>
                <w:szCs w:val="16"/>
              </w:rPr>
            </w:pPr>
            <w:r w:rsidRPr="001A501A">
              <w:rPr>
                <w:sz w:val="16"/>
                <w:szCs w:val="16"/>
              </w:rPr>
              <w:t>2.64 - 3.61 million</w:t>
            </w:r>
          </w:p>
        </w:tc>
        <w:tc>
          <w:tcPr>
            <w:tcW w:w="1926" w:type="dxa"/>
            <w:shd w:val="clear" w:color="auto" w:fill="auto"/>
          </w:tcPr>
          <w:p w14:paraId="6405C386" w14:textId="77777777" w:rsidR="00D35E7E" w:rsidRPr="001A501A" w:rsidRDefault="00D35E7E" w:rsidP="00D35E7E">
            <w:pPr>
              <w:spacing w:before="120"/>
              <w:jc w:val="center"/>
              <w:rPr>
                <w:sz w:val="16"/>
                <w:szCs w:val="16"/>
              </w:rPr>
            </w:pPr>
          </w:p>
          <w:p w14:paraId="4C2AE344" w14:textId="77777777" w:rsidR="00D35E7E" w:rsidRPr="001A501A" w:rsidRDefault="00D35E7E" w:rsidP="00D35E7E">
            <w:pPr>
              <w:spacing w:before="120"/>
              <w:jc w:val="center"/>
              <w:rPr>
                <w:sz w:val="16"/>
                <w:szCs w:val="16"/>
              </w:rPr>
            </w:pPr>
          </w:p>
          <w:p w14:paraId="245D7DA6" w14:textId="77777777" w:rsidR="00D35E7E" w:rsidRPr="001A501A" w:rsidRDefault="00D35E7E" w:rsidP="00D35E7E">
            <w:pPr>
              <w:spacing w:before="120"/>
              <w:jc w:val="center"/>
              <w:rPr>
                <w:sz w:val="16"/>
                <w:szCs w:val="16"/>
              </w:rPr>
            </w:pPr>
            <w:r w:rsidRPr="001A501A">
              <w:rPr>
                <w:sz w:val="16"/>
                <w:szCs w:val="16"/>
              </w:rPr>
              <w:t>1.84 million</w:t>
            </w:r>
          </w:p>
        </w:tc>
        <w:tc>
          <w:tcPr>
            <w:tcW w:w="1926" w:type="dxa"/>
            <w:shd w:val="clear" w:color="auto" w:fill="auto"/>
          </w:tcPr>
          <w:p w14:paraId="31AA09E5" w14:textId="77777777" w:rsidR="00D35E7E" w:rsidRPr="001A501A" w:rsidRDefault="00D35E7E" w:rsidP="00D35E7E">
            <w:pPr>
              <w:spacing w:before="120"/>
              <w:jc w:val="center"/>
              <w:rPr>
                <w:sz w:val="16"/>
                <w:szCs w:val="16"/>
              </w:rPr>
            </w:pPr>
          </w:p>
          <w:p w14:paraId="634A5FB2" w14:textId="77777777" w:rsidR="00D35E7E" w:rsidRPr="001A501A" w:rsidRDefault="00D35E7E" w:rsidP="00D35E7E">
            <w:pPr>
              <w:spacing w:before="120"/>
              <w:jc w:val="center"/>
              <w:rPr>
                <w:sz w:val="16"/>
                <w:szCs w:val="16"/>
              </w:rPr>
            </w:pPr>
          </w:p>
          <w:p w14:paraId="374610C6" w14:textId="77777777" w:rsidR="00D35E7E" w:rsidRPr="001A501A" w:rsidRDefault="00D35E7E" w:rsidP="00D35E7E">
            <w:pPr>
              <w:spacing w:before="120"/>
              <w:jc w:val="center"/>
              <w:rPr>
                <w:sz w:val="16"/>
                <w:szCs w:val="16"/>
              </w:rPr>
            </w:pPr>
            <w:r w:rsidRPr="001A501A">
              <w:rPr>
                <w:sz w:val="16"/>
                <w:szCs w:val="16"/>
              </w:rPr>
              <w:t>9.75 million</w:t>
            </w:r>
          </w:p>
        </w:tc>
        <w:tc>
          <w:tcPr>
            <w:tcW w:w="1926" w:type="dxa"/>
            <w:shd w:val="clear" w:color="auto" w:fill="auto"/>
          </w:tcPr>
          <w:p w14:paraId="15FE3EFE" w14:textId="77777777" w:rsidR="00D35E7E" w:rsidRPr="001A501A" w:rsidRDefault="00D35E7E" w:rsidP="00D35E7E">
            <w:pPr>
              <w:spacing w:before="120"/>
              <w:jc w:val="center"/>
              <w:rPr>
                <w:sz w:val="16"/>
                <w:szCs w:val="16"/>
              </w:rPr>
            </w:pPr>
          </w:p>
          <w:p w14:paraId="55C35F8D" w14:textId="77777777" w:rsidR="00D35E7E" w:rsidRPr="001A501A" w:rsidRDefault="00D35E7E" w:rsidP="00D35E7E">
            <w:pPr>
              <w:spacing w:before="120"/>
              <w:jc w:val="center"/>
              <w:rPr>
                <w:sz w:val="16"/>
                <w:szCs w:val="16"/>
              </w:rPr>
            </w:pPr>
          </w:p>
          <w:p w14:paraId="433596CA" w14:textId="77777777" w:rsidR="00D35E7E" w:rsidRPr="001A501A" w:rsidRDefault="00D35E7E" w:rsidP="00D35E7E">
            <w:pPr>
              <w:spacing w:before="120"/>
              <w:jc w:val="center"/>
              <w:rPr>
                <w:sz w:val="16"/>
                <w:szCs w:val="16"/>
              </w:rPr>
            </w:pPr>
            <w:r w:rsidRPr="001A501A">
              <w:rPr>
                <w:sz w:val="16"/>
                <w:szCs w:val="16"/>
              </w:rPr>
              <w:t>12.51 million</w:t>
            </w:r>
          </w:p>
        </w:tc>
        <w:tc>
          <w:tcPr>
            <w:tcW w:w="1926" w:type="dxa"/>
            <w:shd w:val="clear" w:color="auto" w:fill="auto"/>
          </w:tcPr>
          <w:p w14:paraId="79E692CE" w14:textId="77777777" w:rsidR="00D35E7E" w:rsidRPr="001A501A" w:rsidRDefault="00D35E7E" w:rsidP="00D35E7E">
            <w:pPr>
              <w:spacing w:before="120"/>
              <w:jc w:val="center"/>
              <w:rPr>
                <w:sz w:val="16"/>
                <w:szCs w:val="16"/>
              </w:rPr>
            </w:pPr>
          </w:p>
          <w:p w14:paraId="1D9AD75C" w14:textId="77777777" w:rsidR="00D35E7E" w:rsidRPr="001A501A" w:rsidRDefault="00D35E7E" w:rsidP="00D35E7E">
            <w:pPr>
              <w:spacing w:before="120"/>
              <w:jc w:val="center"/>
              <w:rPr>
                <w:sz w:val="16"/>
                <w:szCs w:val="16"/>
              </w:rPr>
            </w:pPr>
          </w:p>
          <w:p w14:paraId="584494E6" w14:textId="77777777" w:rsidR="00D35E7E" w:rsidRPr="001A501A" w:rsidRDefault="00D35E7E" w:rsidP="00D35E7E">
            <w:pPr>
              <w:spacing w:before="120"/>
              <w:jc w:val="center"/>
              <w:rPr>
                <w:sz w:val="16"/>
                <w:szCs w:val="16"/>
              </w:rPr>
            </w:pPr>
            <w:r w:rsidRPr="001A501A">
              <w:rPr>
                <w:sz w:val="16"/>
                <w:szCs w:val="16"/>
              </w:rPr>
              <w:t>26.74 – 27.71 million</w:t>
            </w:r>
          </w:p>
        </w:tc>
      </w:tr>
      <w:tr w:rsidR="00D35E7E" w:rsidRPr="001A501A" w14:paraId="461086C5" w14:textId="77777777" w:rsidTr="00347F78">
        <w:trPr>
          <w:trHeight w:val="20"/>
        </w:trPr>
        <w:tc>
          <w:tcPr>
            <w:tcW w:w="1924" w:type="dxa"/>
            <w:shd w:val="clear" w:color="auto" w:fill="auto"/>
            <w:noWrap/>
          </w:tcPr>
          <w:p w14:paraId="5F6E12D5" w14:textId="2A47D230" w:rsidR="00D35E7E" w:rsidRPr="001A501A" w:rsidRDefault="00D35E7E" w:rsidP="00D35E7E">
            <w:pPr>
              <w:jc w:val="right"/>
              <w:rPr>
                <w:i/>
                <w:iCs/>
                <w:sz w:val="16"/>
                <w:szCs w:val="16"/>
              </w:rPr>
            </w:pPr>
            <w:r w:rsidRPr="001A501A">
              <w:rPr>
                <w:i/>
                <w:iCs/>
                <w:sz w:val="16"/>
                <w:szCs w:val="16"/>
              </w:rPr>
              <w:t xml:space="preserve">(iii) (within ii) People at risk of misclassification who become </w:t>
            </w:r>
            <w:r w:rsidR="00CB23CD">
              <w:rPr>
                <w:i/>
                <w:iCs/>
                <w:sz w:val="16"/>
                <w:szCs w:val="16"/>
              </w:rPr>
              <w:t>genuine self-employed</w:t>
            </w:r>
            <w:r w:rsidRPr="001A501A">
              <w:rPr>
                <w:i/>
                <w:iCs/>
                <w:sz w:val="16"/>
                <w:szCs w:val="16"/>
              </w:rPr>
              <w:t>*</w:t>
            </w:r>
          </w:p>
        </w:tc>
        <w:tc>
          <w:tcPr>
            <w:tcW w:w="1926" w:type="dxa"/>
            <w:shd w:val="clear" w:color="auto" w:fill="auto"/>
            <w:noWrap/>
          </w:tcPr>
          <w:p w14:paraId="1CD55AFC" w14:textId="77777777" w:rsidR="00D35E7E" w:rsidRPr="001A501A" w:rsidRDefault="00D35E7E" w:rsidP="00D35E7E">
            <w:pPr>
              <w:jc w:val="center"/>
              <w:rPr>
                <w:sz w:val="16"/>
                <w:szCs w:val="16"/>
              </w:rPr>
            </w:pPr>
          </w:p>
          <w:p w14:paraId="401034B6" w14:textId="77777777" w:rsidR="00D35E7E" w:rsidRPr="001A501A" w:rsidRDefault="00D35E7E" w:rsidP="00D35E7E">
            <w:pPr>
              <w:jc w:val="center"/>
              <w:rPr>
                <w:sz w:val="16"/>
                <w:szCs w:val="16"/>
              </w:rPr>
            </w:pPr>
            <w:r w:rsidRPr="001A501A">
              <w:rPr>
                <w:sz w:val="16"/>
                <w:szCs w:val="16"/>
              </w:rPr>
              <w:t>0</w:t>
            </w:r>
          </w:p>
        </w:tc>
        <w:tc>
          <w:tcPr>
            <w:tcW w:w="1926" w:type="dxa"/>
            <w:shd w:val="clear" w:color="auto" w:fill="auto"/>
          </w:tcPr>
          <w:p w14:paraId="48C308AD" w14:textId="77777777" w:rsidR="00D35E7E" w:rsidRPr="001A501A" w:rsidRDefault="00D35E7E" w:rsidP="00D35E7E">
            <w:pPr>
              <w:jc w:val="center"/>
              <w:rPr>
                <w:sz w:val="16"/>
                <w:szCs w:val="16"/>
              </w:rPr>
            </w:pPr>
          </w:p>
          <w:p w14:paraId="7D30B786" w14:textId="4325F0B9" w:rsidR="00D35E7E" w:rsidRPr="001A501A" w:rsidRDefault="00E13E4F" w:rsidP="00D35E7E">
            <w:pPr>
              <w:jc w:val="center"/>
              <w:rPr>
                <w:sz w:val="16"/>
                <w:szCs w:val="16"/>
              </w:rPr>
            </w:pPr>
            <w:r w:rsidRPr="001A501A">
              <w:rPr>
                <w:sz w:val="16"/>
                <w:szCs w:val="16"/>
              </w:rPr>
              <w:t>Up to</w:t>
            </w:r>
            <w:r w:rsidR="00D35E7E" w:rsidRPr="001A501A">
              <w:rPr>
                <w:sz w:val="16"/>
                <w:szCs w:val="16"/>
              </w:rPr>
              <w:t xml:space="preserve"> 0.34 million</w:t>
            </w:r>
          </w:p>
        </w:tc>
        <w:tc>
          <w:tcPr>
            <w:tcW w:w="1926" w:type="dxa"/>
            <w:shd w:val="clear" w:color="auto" w:fill="auto"/>
          </w:tcPr>
          <w:p w14:paraId="50FD9859" w14:textId="77777777" w:rsidR="00D35E7E" w:rsidRPr="001A501A" w:rsidRDefault="00D35E7E" w:rsidP="00D35E7E">
            <w:pPr>
              <w:jc w:val="center"/>
              <w:rPr>
                <w:sz w:val="16"/>
                <w:szCs w:val="16"/>
              </w:rPr>
            </w:pPr>
          </w:p>
          <w:p w14:paraId="2BCA7429" w14:textId="77777777" w:rsidR="00D35E7E" w:rsidRPr="001A501A" w:rsidRDefault="00D35E7E" w:rsidP="00D35E7E">
            <w:pPr>
              <w:jc w:val="center"/>
              <w:rPr>
                <w:sz w:val="16"/>
                <w:szCs w:val="16"/>
              </w:rPr>
            </w:pPr>
            <w:r w:rsidRPr="001A501A">
              <w:rPr>
                <w:sz w:val="16"/>
                <w:szCs w:val="16"/>
              </w:rPr>
              <w:t>0</w:t>
            </w:r>
          </w:p>
        </w:tc>
        <w:tc>
          <w:tcPr>
            <w:tcW w:w="1926" w:type="dxa"/>
            <w:shd w:val="clear" w:color="auto" w:fill="auto"/>
          </w:tcPr>
          <w:p w14:paraId="10D71CF8" w14:textId="77777777" w:rsidR="00D35E7E" w:rsidRPr="001A501A" w:rsidRDefault="00D35E7E" w:rsidP="00D35E7E">
            <w:pPr>
              <w:jc w:val="center"/>
              <w:rPr>
                <w:sz w:val="16"/>
                <w:szCs w:val="16"/>
              </w:rPr>
            </w:pPr>
          </w:p>
          <w:p w14:paraId="277F01EE" w14:textId="22087BD7" w:rsidR="00D35E7E" w:rsidRPr="001A501A" w:rsidRDefault="00E13E4F" w:rsidP="00D35E7E">
            <w:pPr>
              <w:jc w:val="center"/>
              <w:rPr>
                <w:sz w:val="16"/>
                <w:szCs w:val="16"/>
              </w:rPr>
            </w:pPr>
            <w:r w:rsidRPr="001A501A">
              <w:rPr>
                <w:sz w:val="16"/>
                <w:szCs w:val="16"/>
              </w:rPr>
              <w:t>Up to</w:t>
            </w:r>
            <w:r w:rsidR="00D35E7E" w:rsidRPr="001A501A">
              <w:rPr>
                <w:sz w:val="16"/>
                <w:szCs w:val="16"/>
              </w:rPr>
              <w:t xml:space="preserve"> 1.91 million</w:t>
            </w:r>
          </w:p>
          <w:p w14:paraId="4E79C4E7" w14:textId="77777777" w:rsidR="00D35E7E" w:rsidRPr="001A501A" w:rsidRDefault="00D35E7E" w:rsidP="00D35E7E">
            <w:pPr>
              <w:jc w:val="center"/>
              <w:rPr>
                <w:sz w:val="16"/>
                <w:szCs w:val="16"/>
              </w:rPr>
            </w:pPr>
          </w:p>
        </w:tc>
        <w:tc>
          <w:tcPr>
            <w:tcW w:w="1926" w:type="dxa"/>
            <w:shd w:val="clear" w:color="auto" w:fill="auto"/>
          </w:tcPr>
          <w:p w14:paraId="3083A9A9" w14:textId="4C7A1207" w:rsidR="00D35E7E" w:rsidRPr="001A501A" w:rsidRDefault="00E13E4F" w:rsidP="00D35E7E">
            <w:pPr>
              <w:spacing w:before="120"/>
              <w:jc w:val="center"/>
              <w:rPr>
                <w:sz w:val="16"/>
                <w:szCs w:val="16"/>
              </w:rPr>
            </w:pPr>
            <w:r w:rsidRPr="001A501A">
              <w:rPr>
                <w:sz w:val="16"/>
                <w:szCs w:val="16"/>
              </w:rPr>
              <w:t>Up to</w:t>
            </w:r>
            <w:r w:rsidR="00D35E7E" w:rsidRPr="001A501A">
              <w:rPr>
                <w:sz w:val="16"/>
                <w:szCs w:val="16"/>
              </w:rPr>
              <w:t xml:space="preserve"> 2.25 million</w:t>
            </w:r>
          </w:p>
        </w:tc>
      </w:tr>
      <w:tr w:rsidR="00D35E7E" w:rsidRPr="001A501A" w14:paraId="714D9018" w14:textId="77777777" w:rsidTr="00347F78">
        <w:trPr>
          <w:trHeight w:val="20"/>
        </w:trPr>
        <w:tc>
          <w:tcPr>
            <w:tcW w:w="1924" w:type="dxa"/>
            <w:shd w:val="clear" w:color="auto" w:fill="auto"/>
            <w:noWrap/>
          </w:tcPr>
          <w:p w14:paraId="030F0D42" w14:textId="06860D8A" w:rsidR="00D35E7E" w:rsidRPr="001A501A" w:rsidRDefault="00D35E7E" w:rsidP="00D35E7E">
            <w:pPr>
              <w:jc w:val="right"/>
              <w:rPr>
                <w:i/>
                <w:iCs/>
                <w:sz w:val="16"/>
                <w:szCs w:val="16"/>
              </w:rPr>
            </w:pPr>
            <w:r w:rsidRPr="001A501A">
              <w:rPr>
                <w:i/>
                <w:iCs/>
                <w:sz w:val="16"/>
                <w:szCs w:val="16"/>
              </w:rPr>
              <w:t xml:space="preserve">(iv) (within ii) Better working conditions or </w:t>
            </w:r>
            <w:r w:rsidR="005A20A2" w:rsidRPr="001A501A">
              <w:rPr>
                <w:i/>
                <w:iCs/>
                <w:sz w:val="16"/>
                <w:szCs w:val="16"/>
              </w:rPr>
              <w:t>social protection</w:t>
            </w:r>
            <w:r w:rsidRPr="001A501A">
              <w:rPr>
                <w:i/>
                <w:iCs/>
                <w:sz w:val="16"/>
                <w:szCs w:val="16"/>
              </w:rPr>
              <w:t xml:space="preserve"> in self-employment*</w:t>
            </w:r>
          </w:p>
        </w:tc>
        <w:tc>
          <w:tcPr>
            <w:tcW w:w="1926" w:type="dxa"/>
            <w:shd w:val="clear" w:color="auto" w:fill="auto"/>
            <w:noWrap/>
          </w:tcPr>
          <w:p w14:paraId="737C60B5" w14:textId="77777777" w:rsidR="00D35E7E" w:rsidRPr="001A501A" w:rsidRDefault="00D35E7E" w:rsidP="00D35E7E">
            <w:pPr>
              <w:jc w:val="center"/>
              <w:rPr>
                <w:sz w:val="16"/>
                <w:szCs w:val="16"/>
              </w:rPr>
            </w:pPr>
          </w:p>
          <w:p w14:paraId="059707C1" w14:textId="38911135" w:rsidR="00D35E7E" w:rsidRPr="001A501A" w:rsidRDefault="00D35E7E" w:rsidP="00D35E7E">
            <w:pPr>
              <w:jc w:val="center"/>
              <w:rPr>
                <w:sz w:val="16"/>
                <w:szCs w:val="16"/>
              </w:rPr>
            </w:pPr>
            <w:r w:rsidRPr="001A501A">
              <w:rPr>
                <w:sz w:val="16"/>
                <w:szCs w:val="16"/>
              </w:rPr>
              <w:t>1.5 - 2.4</w:t>
            </w:r>
            <w:r w:rsidR="00E13E4F" w:rsidRPr="001A501A">
              <w:rPr>
                <w:sz w:val="16"/>
                <w:szCs w:val="16"/>
              </w:rPr>
              <w:t>7</w:t>
            </w:r>
            <w:r w:rsidRPr="001A501A">
              <w:rPr>
                <w:sz w:val="16"/>
                <w:szCs w:val="16"/>
              </w:rPr>
              <w:t xml:space="preserve"> million</w:t>
            </w:r>
          </w:p>
        </w:tc>
        <w:tc>
          <w:tcPr>
            <w:tcW w:w="1926" w:type="dxa"/>
            <w:shd w:val="clear" w:color="auto" w:fill="auto"/>
          </w:tcPr>
          <w:p w14:paraId="0E11353B" w14:textId="77777777" w:rsidR="00D35E7E" w:rsidRPr="001A501A" w:rsidRDefault="00D35E7E" w:rsidP="00D35E7E">
            <w:pPr>
              <w:jc w:val="center"/>
              <w:rPr>
                <w:sz w:val="16"/>
                <w:szCs w:val="16"/>
              </w:rPr>
            </w:pPr>
          </w:p>
          <w:p w14:paraId="4533E22A" w14:textId="77777777" w:rsidR="00D35E7E" w:rsidRPr="001A501A" w:rsidRDefault="00D35E7E" w:rsidP="00D35E7E">
            <w:pPr>
              <w:jc w:val="center"/>
              <w:rPr>
                <w:sz w:val="16"/>
                <w:szCs w:val="16"/>
              </w:rPr>
            </w:pPr>
            <w:r w:rsidRPr="001A501A">
              <w:rPr>
                <w:sz w:val="16"/>
                <w:szCs w:val="16"/>
              </w:rPr>
              <w:t>0</w:t>
            </w:r>
          </w:p>
        </w:tc>
        <w:tc>
          <w:tcPr>
            <w:tcW w:w="1926" w:type="dxa"/>
            <w:shd w:val="clear" w:color="auto" w:fill="auto"/>
          </w:tcPr>
          <w:p w14:paraId="727834E7" w14:textId="77777777" w:rsidR="00D35E7E" w:rsidRPr="001A501A" w:rsidRDefault="00D35E7E" w:rsidP="00D35E7E">
            <w:pPr>
              <w:jc w:val="center"/>
              <w:rPr>
                <w:sz w:val="16"/>
                <w:szCs w:val="16"/>
              </w:rPr>
            </w:pPr>
          </w:p>
          <w:p w14:paraId="08928559" w14:textId="77777777" w:rsidR="00D35E7E" w:rsidRPr="001A501A" w:rsidRDefault="00D35E7E" w:rsidP="00D35E7E">
            <w:pPr>
              <w:jc w:val="center"/>
              <w:rPr>
                <w:sz w:val="16"/>
                <w:szCs w:val="16"/>
              </w:rPr>
            </w:pPr>
            <w:r w:rsidRPr="001A501A">
              <w:rPr>
                <w:sz w:val="16"/>
                <w:szCs w:val="16"/>
              </w:rPr>
              <w:t>0</w:t>
            </w:r>
          </w:p>
        </w:tc>
        <w:tc>
          <w:tcPr>
            <w:tcW w:w="1926" w:type="dxa"/>
            <w:shd w:val="clear" w:color="auto" w:fill="auto"/>
          </w:tcPr>
          <w:p w14:paraId="78124B85" w14:textId="77777777" w:rsidR="00D35E7E" w:rsidRPr="001A501A" w:rsidRDefault="00D35E7E" w:rsidP="00D35E7E">
            <w:pPr>
              <w:jc w:val="center"/>
              <w:rPr>
                <w:sz w:val="16"/>
                <w:szCs w:val="16"/>
              </w:rPr>
            </w:pPr>
          </w:p>
          <w:p w14:paraId="70E82340" w14:textId="77777777" w:rsidR="00D35E7E" w:rsidRPr="001A501A" w:rsidRDefault="00D35E7E" w:rsidP="00D35E7E">
            <w:pPr>
              <w:jc w:val="center"/>
              <w:rPr>
                <w:sz w:val="16"/>
                <w:szCs w:val="16"/>
              </w:rPr>
            </w:pPr>
            <w:r w:rsidRPr="001A501A">
              <w:rPr>
                <w:sz w:val="16"/>
                <w:szCs w:val="16"/>
              </w:rPr>
              <w:t>0</w:t>
            </w:r>
          </w:p>
        </w:tc>
        <w:tc>
          <w:tcPr>
            <w:tcW w:w="1926" w:type="dxa"/>
            <w:shd w:val="clear" w:color="auto" w:fill="auto"/>
          </w:tcPr>
          <w:p w14:paraId="149D4ADC" w14:textId="667FE25E" w:rsidR="00D35E7E" w:rsidRPr="001A501A" w:rsidRDefault="00D35E7E" w:rsidP="00D35E7E">
            <w:pPr>
              <w:spacing w:before="120"/>
              <w:jc w:val="center"/>
              <w:rPr>
                <w:sz w:val="16"/>
                <w:szCs w:val="16"/>
              </w:rPr>
            </w:pPr>
            <w:r w:rsidRPr="001A501A">
              <w:rPr>
                <w:sz w:val="16"/>
                <w:szCs w:val="16"/>
              </w:rPr>
              <w:t>1.5 - 2.4</w:t>
            </w:r>
            <w:r w:rsidR="00E13E4F" w:rsidRPr="001A501A">
              <w:rPr>
                <w:sz w:val="16"/>
                <w:szCs w:val="16"/>
              </w:rPr>
              <w:t>7</w:t>
            </w:r>
            <w:r w:rsidRPr="001A501A">
              <w:rPr>
                <w:sz w:val="16"/>
                <w:szCs w:val="16"/>
              </w:rPr>
              <w:t xml:space="preserve"> million</w:t>
            </w:r>
          </w:p>
        </w:tc>
      </w:tr>
    </w:tbl>
    <w:p w14:paraId="479DCF12" w14:textId="4F756D3A" w:rsidR="00D35E7E" w:rsidRPr="001A501A" w:rsidRDefault="00D35E7E" w:rsidP="00D35E7E">
      <w:pPr>
        <w:jc w:val="both"/>
        <w:rPr>
          <w:rFonts w:ascii="Times New Roman" w:hAnsi="Times New Roman" w:cs="Times New Roman"/>
          <w:sz w:val="20"/>
          <w:szCs w:val="24"/>
          <w:lang w:val="en-GB"/>
        </w:rPr>
      </w:pPr>
      <w:r w:rsidRPr="001A501A">
        <w:rPr>
          <w:rFonts w:ascii="Times New Roman" w:hAnsi="Times New Roman" w:cs="Times New Roman"/>
          <w:sz w:val="20"/>
          <w:szCs w:val="24"/>
          <w:lang w:val="en-GB"/>
        </w:rPr>
        <w:t xml:space="preserve">* More people within the ‘Other’ category may become </w:t>
      </w:r>
      <w:r w:rsidR="00CB23CD">
        <w:rPr>
          <w:rFonts w:ascii="Times New Roman" w:hAnsi="Times New Roman" w:cs="Times New Roman"/>
          <w:sz w:val="20"/>
          <w:szCs w:val="24"/>
          <w:lang w:val="en-GB"/>
        </w:rPr>
        <w:t>genuine self-employed</w:t>
      </w:r>
      <w:r w:rsidRPr="001A501A">
        <w:rPr>
          <w:rFonts w:ascii="Times New Roman" w:hAnsi="Times New Roman" w:cs="Times New Roman"/>
          <w:sz w:val="20"/>
          <w:szCs w:val="24"/>
          <w:lang w:val="en-GB"/>
        </w:rPr>
        <w:t xml:space="preserve"> or receive better </w:t>
      </w:r>
      <w:r w:rsidR="005A20A2" w:rsidRPr="001A501A">
        <w:rPr>
          <w:rFonts w:ascii="Times New Roman" w:hAnsi="Times New Roman" w:cs="Times New Roman"/>
          <w:sz w:val="20"/>
          <w:szCs w:val="24"/>
          <w:lang w:val="en-GB"/>
        </w:rPr>
        <w:t>social protection</w:t>
      </w:r>
      <w:r w:rsidRPr="001A501A">
        <w:rPr>
          <w:rFonts w:ascii="Times New Roman" w:hAnsi="Times New Roman" w:cs="Times New Roman"/>
          <w:sz w:val="20"/>
          <w:szCs w:val="24"/>
          <w:lang w:val="en-GB"/>
        </w:rPr>
        <w:t xml:space="preserve"> or working conditions, in addition to what’s indicated in the lines iii and iv, however data is not sufficient to make a more precise estimate.  </w:t>
      </w:r>
    </w:p>
    <w:p w14:paraId="0C1DC42D" w14:textId="77777777" w:rsidR="00D35E7E" w:rsidRPr="001A501A" w:rsidRDefault="00D35E7E" w:rsidP="00190B12">
      <w:pPr>
        <w:pStyle w:val="Body0"/>
        <w:rPr>
          <w:rFonts w:ascii="Times New Roman" w:hAnsi="Times New Roman" w:cs="Times New Roman"/>
          <w:b/>
          <w:sz w:val="24"/>
          <w:szCs w:val="24"/>
        </w:rPr>
      </w:pPr>
      <w:r w:rsidRPr="001A501A">
        <w:rPr>
          <w:rFonts w:ascii="Times New Roman" w:hAnsi="Times New Roman" w:cs="Times New Roman"/>
          <w:b/>
          <w:sz w:val="24"/>
          <w:szCs w:val="24"/>
        </w:rPr>
        <w:t xml:space="preserve">Policy Option A3: rebuttable presumption </w:t>
      </w:r>
    </w:p>
    <w:p w14:paraId="6CFBB5A1"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A3a: Rebuttable presumption applying to on-location platforms.</w:t>
      </w:r>
    </w:p>
    <w:p w14:paraId="0F73E60A"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A3b: Rebuttable presumption applied to platforms that exercise a certain degree of control.</w:t>
      </w:r>
    </w:p>
    <w:p w14:paraId="6C4CCD8B"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A3c: Rebuttable presumption applying to all platforms.</w:t>
      </w:r>
    </w:p>
    <w:p w14:paraId="59764B60" w14:textId="77777777" w:rsidR="00D35E7E" w:rsidRPr="001A501A" w:rsidRDefault="00D35E7E" w:rsidP="00D35E7E">
      <w:pPr>
        <w:spacing w:before="240" w:after="240"/>
        <w:jc w:val="both"/>
        <w:rPr>
          <w:rFonts w:ascii="Times New Roman" w:hAnsi="Times New Roman" w:cs="Times New Roman"/>
          <w:b/>
          <w:bCs/>
          <w:sz w:val="24"/>
          <w:szCs w:val="24"/>
          <w:lang w:val="en-US"/>
        </w:rPr>
      </w:pPr>
      <w:r w:rsidRPr="001A501A">
        <w:rPr>
          <w:rFonts w:ascii="Times New Roman" w:hAnsi="Times New Roman" w:cs="Times New Roman"/>
          <w:b/>
          <w:bCs/>
          <w:sz w:val="24"/>
          <w:szCs w:val="24"/>
          <w:lang w:val="en-GB"/>
        </w:rPr>
        <w:t>Sub-option A3a</w:t>
      </w:r>
    </w:p>
    <w:p w14:paraId="2A3681B6" w14:textId="77777777" w:rsidR="00D35E7E" w:rsidRPr="001A501A" w:rsidRDefault="00D35E7E" w:rsidP="00D35E7E">
      <w:pPr>
        <w:spacing w:before="240" w:after="240"/>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If rebuttable presumption is applied to on-location platforms (</w:t>
      </w:r>
      <w:r w:rsidRPr="001A501A">
        <w:rPr>
          <w:rFonts w:ascii="Times New Roman" w:hAnsi="Times New Roman" w:cs="Times New Roman"/>
          <w:b/>
          <w:bCs/>
          <w:sz w:val="24"/>
          <w:szCs w:val="24"/>
          <w:lang w:val="en-GB"/>
        </w:rPr>
        <w:t>Sub-option A3a</w:t>
      </w:r>
      <w:r w:rsidRPr="001A501A">
        <w:rPr>
          <w:rFonts w:ascii="Times New Roman" w:hAnsi="Times New Roman" w:cs="Times New Roman"/>
          <w:sz w:val="24"/>
          <w:szCs w:val="24"/>
          <w:lang w:val="en-GB"/>
        </w:rPr>
        <w:t xml:space="preserve">), it is reasonable to assume that: </w:t>
      </w:r>
    </w:p>
    <w:p w14:paraId="081AE2CF" w14:textId="77777777" w:rsidR="00D35E7E" w:rsidRPr="001A501A" w:rsidRDefault="00D35E7E" w:rsidP="0036033D">
      <w:pPr>
        <w:pStyle w:val="bullet10"/>
        <w:numPr>
          <w:ilvl w:val="0"/>
          <w:numId w:val="41"/>
        </w:numPr>
        <w:ind w:left="714" w:hanging="357"/>
        <w:contextualSpacing/>
        <w:rPr>
          <w:rFonts w:ascii="Times New Roman" w:hAnsi="Times New Roman"/>
          <w:noProof w:val="0"/>
          <w:sz w:val="24"/>
        </w:rPr>
      </w:pPr>
      <w:r w:rsidRPr="001A501A">
        <w:rPr>
          <w:rFonts w:ascii="Times New Roman" w:hAnsi="Times New Roman"/>
          <w:noProof w:val="0"/>
          <w:sz w:val="24"/>
        </w:rPr>
        <w:t>This option would mainly affect platforms for low-skill jobs, where algorithmic management is strong, and subordination of people working th</w:t>
      </w:r>
      <w:r w:rsidR="00E13E4F" w:rsidRPr="001A501A">
        <w:rPr>
          <w:rFonts w:ascii="Times New Roman" w:hAnsi="Times New Roman"/>
          <w:noProof w:val="0"/>
          <w:sz w:val="24"/>
        </w:rPr>
        <w:t>r</w:t>
      </w:r>
      <w:r w:rsidRPr="001A501A">
        <w:rPr>
          <w:rFonts w:ascii="Times New Roman" w:hAnsi="Times New Roman"/>
          <w:noProof w:val="0"/>
          <w:sz w:val="24"/>
        </w:rPr>
        <w:t xml:space="preserve">ough platforms to them is pronounced. On-location platforms operating as marketplaces will be only concerned to the extent </w:t>
      </w:r>
      <w:r w:rsidR="00E13E4F" w:rsidRPr="001A501A">
        <w:rPr>
          <w:rFonts w:ascii="Times New Roman" w:hAnsi="Times New Roman"/>
          <w:noProof w:val="0"/>
          <w:sz w:val="24"/>
        </w:rPr>
        <w:t xml:space="preserve">that </w:t>
      </w:r>
      <w:r w:rsidRPr="001A501A">
        <w:rPr>
          <w:rFonts w:ascii="Times New Roman" w:hAnsi="Times New Roman"/>
          <w:noProof w:val="0"/>
          <w:sz w:val="24"/>
        </w:rPr>
        <w:t>they exert strong control on their workers.</w:t>
      </w:r>
    </w:p>
    <w:p w14:paraId="0A7BE1D0" w14:textId="77777777" w:rsidR="00D35E7E" w:rsidRPr="001A501A" w:rsidRDefault="00D35E7E" w:rsidP="0036033D">
      <w:pPr>
        <w:pStyle w:val="bullet10"/>
        <w:numPr>
          <w:ilvl w:val="0"/>
          <w:numId w:val="41"/>
        </w:numPr>
        <w:ind w:left="714" w:hanging="357"/>
        <w:contextualSpacing/>
        <w:rPr>
          <w:rFonts w:ascii="Times New Roman" w:hAnsi="Times New Roman"/>
          <w:noProof w:val="0"/>
          <w:sz w:val="24"/>
        </w:rPr>
      </w:pPr>
      <w:r w:rsidRPr="001A501A">
        <w:rPr>
          <w:rFonts w:ascii="Times New Roman" w:hAnsi="Times New Roman"/>
          <w:noProof w:val="0"/>
          <w:sz w:val="24"/>
        </w:rPr>
        <w:t>Many on-location platforms will adapt their business model to employ people working through them, either themselves or through temporary employment agencies. While some of these platforms will be incentivised by the signalling effect of the options, others will reclassify after lost court cases.</w:t>
      </w:r>
    </w:p>
    <w:p w14:paraId="4D92AE65" w14:textId="77777777" w:rsidR="00D35E7E" w:rsidRPr="001A501A" w:rsidRDefault="00D35E7E" w:rsidP="0036033D">
      <w:pPr>
        <w:pStyle w:val="bullet10"/>
        <w:numPr>
          <w:ilvl w:val="0"/>
          <w:numId w:val="41"/>
        </w:numPr>
        <w:spacing w:before="240"/>
        <w:ind w:left="714" w:hanging="357"/>
        <w:contextualSpacing/>
        <w:rPr>
          <w:rFonts w:ascii="Times New Roman" w:hAnsi="Times New Roman"/>
          <w:noProof w:val="0"/>
          <w:sz w:val="24"/>
        </w:rPr>
      </w:pPr>
      <w:r w:rsidRPr="001A501A">
        <w:rPr>
          <w:rFonts w:ascii="Times New Roman" w:hAnsi="Times New Roman"/>
          <w:noProof w:val="0"/>
          <w:sz w:val="24"/>
        </w:rPr>
        <w:t>Some large platforms will implement the dual strategy, employing workers themselves, through temporary employment agencies and services contracts, in various combinations.</w:t>
      </w:r>
    </w:p>
    <w:p w14:paraId="0F393DA0" w14:textId="77777777" w:rsidR="00D35E7E" w:rsidRPr="001A501A" w:rsidRDefault="00D35E7E" w:rsidP="0036033D">
      <w:pPr>
        <w:pStyle w:val="bullet10"/>
        <w:numPr>
          <w:ilvl w:val="0"/>
          <w:numId w:val="41"/>
        </w:numPr>
        <w:spacing w:before="240"/>
        <w:ind w:left="714" w:hanging="357"/>
        <w:contextualSpacing/>
        <w:rPr>
          <w:rFonts w:ascii="Times New Roman" w:hAnsi="Times New Roman"/>
          <w:noProof w:val="0"/>
          <w:sz w:val="24"/>
        </w:rPr>
      </w:pPr>
      <w:r w:rsidRPr="001A501A">
        <w:rPr>
          <w:rFonts w:ascii="Times New Roman" w:hAnsi="Times New Roman"/>
          <w:noProof w:val="0"/>
          <w:sz w:val="24"/>
        </w:rPr>
        <w:t>Some platforms may quit less profitable markets, at local (e.g., town, city, region) or national level.</w:t>
      </w:r>
    </w:p>
    <w:p w14:paraId="21FDC9F1" w14:textId="5AA4498A" w:rsidR="00D35E7E" w:rsidRPr="001A501A" w:rsidRDefault="00D35E7E" w:rsidP="00D35E7E">
      <w:pPr>
        <w:pStyle w:val="bullet10"/>
        <w:spacing w:before="240"/>
        <w:ind w:left="0" w:firstLine="0"/>
        <w:rPr>
          <w:rFonts w:ascii="Times New Roman" w:hAnsi="Times New Roman"/>
          <w:noProof w:val="0"/>
          <w:sz w:val="24"/>
        </w:rPr>
      </w:pPr>
      <w:r w:rsidRPr="001A501A">
        <w:rPr>
          <w:rFonts w:ascii="Times New Roman" w:hAnsi="Times New Roman"/>
          <w:noProof w:val="0"/>
          <w:sz w:val="24"/>
        </w:rPr>
        <w:t xml:space="preserve">The impacts for people working through high-skill </w:t>
      </w:r>
      <w:r w:rsidR="00E13E4F" w:rsidRPr="001A501A">
        <w:rPr>
          <w:rFonts w:ascii="Times New Roman" w:hAnsi="Times New Roman"/>
          <w:noProof w:val="0"/>
          <w:sz w:val="24"/>
        </w:rPr>
        <w:t>and through</w:t>
      </w:r>
      <w:r w:rsidRPr="001A501A">
        <w:rPr>
          <w:rFonts w:ascii="Times New Roman" w:hAnsi="Times New Roman"/>
          <w:noProof w:val="0"/>
          <w:sz w:val="24"/>
        </w:rPr>
        <w:t xml:space="preserve"> low-skill on-location platforms are expected to differ as currently they tend to use very different practices related to work organisation, client-worker matching and worker control. Low-skill on-location platforms are much more likely to exert control or sub-ordination over people working through them. </w:t>
      </w:r>
      <w:r w:rsidRPr="001A501A">
        <w:rPr>
          <w:rFonts w:ascii="Times New Roman" w:hAnsi="Times New Roman"/>
          <w:noProof w:val="0"/>
          <w:sz w:val="24"/>
        </w:rPr>
        <w:fldChar w:fldCharType="begin"/>
      </w:r>
      <w:r w:rsidRPr="001A501A">
        <w:rPr>
          <w:rFonts w:ascii="Times New Roman" w:hAnsi="Times New Roman"/>
          <w:noProof w:val="0"/>
          <w:sz w:val="24"/>
        </w:rPr>
        <w:instrText xml:space="preserve"> REF _Ref83465652 \h  \* MERGEFORMAT </w:instrText>
      </w:r>
      <w:r w:rsidRPr="001A501A">
        <w:rPr>
          <w:rFonts w:ascii="Times New Roman" w:hAnsi="Times New Roman"/>
          <w:noProof w:val="0"/>
          <w:sz w:val="24"/>
        </w:rPr>
      </w:r>
      <w:r w:rsidRPr="001A501A">
        <w:rPr>
          <w:rFonts w:ascii="Times New Roman" w:hAnsi="Times New Roman"/>
          <w:noProof w:val="0"/>
          <w:sz w:val="24"/>
        </w:rPr>
        <w:fldChar w:fldCharType="separate"/>
      </w:r>
      <w:r w:rsidRPr="001A501A">
        <w:rPr>
          <w:rFonts w:ascii="Times New Roman" w:hAnsi="Times New Roman"/>
          <w:sz w:val="24"/>
        </w:rPr>
        <w:t>Table 2</w:t>
      </w:r>
      <w:r w:rsidRPr="001A501A">
        <w:rPr>
          <w:rFonts w:ascii="Times New Roman" w:hAnsi="Times New Roman"/>
          <w:noProof w:val="0"/>
          <w:sz w:val="24"/>
        </w:rPr>
        <w:fldChar w:fldCharType="end"/>
      </w:r>
      <w:r w:rsidRPr="001A501A">
        <w:rPr>
          <w:rFonts w:ascii="Times New Roman" w:hAnsi="Times New Roman"/>
          <w:noProof w:val="0"/>
          <w:sz w:val="24"/>
        </w:rPr>
        <w:t xml:space="preserve"> and </w:t>
      </w:r>
      <w:r w:rsidRPr="001A501A">
        <w:rPr>
          <w:rFonts w:ascii="Times New Roman" w:hAnsi="Times New Roman"/>
          <w:noProof w:val="0"/>
          <w:sz w:val="24"/>
        </w:rPr>
        <w:fldChar w:fldCharType="begin"/>
      </w:r>
      <w:r w:rsidRPr="001A501A">
        <w:rPr>
          <w:rFonts w:ascii="Times New Roman" w:hAnsi="Times New Roman"/>
          <w:noProof w:val="0"/>
          <w:sz w:val="24"/>
        </w:rPr>
        <w:instrText xml:space="preserve"> REF _Ref83463396 \h  \* MERGEFORMAT </w:instrText>
      </w:r>
      <w:r w:rsidRPr="001A501A">
        <w:rPr>
          <w:rFonts w:ascii="Times New Roman" w:hAnsi="Times New Roman"/>
          <w:noProof w:val="0"/>
          <w:sz w:val="24"/>
        </w:rPr>
      </w:r>
      <w:r w:rsidRPr="001A501A">
        <w:rPr>
          <w:rFonts w:ascii="Times New Roman" w:hAnsi="Times New Roman"/>
          <w:noProof w:val="0"/>
          <w:sz w:val="24"/>
        </w:rPr>
        <w:fldChar w:fldCharType="separate"/>
      </w:r>
      <w:r w:rsidRPr="001A501A">
        <w:rPr>
          <w:rFonts w:ascii="Times New Roman" w:hAnsi="Times New Roman"/>
          <w:sz w:val="24"/>
        </w:rPr>
        <w:t>Table 4</w:t>
      </w:r>
      <w:r w:rsidRPr="001A501A">
        <w:rPr>
          <w:rFonts w:ascii="Times New Roman" w:hAnsi="Times New Roman"/>
          <w:noProof w:val="0"/>
          <w:sz w:val="24"/>
        </w:rPr>
        <w:fldChar w:fldCharType="end"/>
      </w:r>
      <w:r w:rsidRPr="001A501A">
        <w:rPr>
          <w:rFonts w:ascii="Times New Roman" w:hAnsi="Times New Roman"/>
          <w:noProof w:val="0"/>
          <w:sz w:val="24"/>
        </w:rPr>
        <w:t xml:space="preserve"> demonstrate that 48% of those doing low-skilled on-location work are likely to be at risk of misclassification; the same risk applies to 18% of those in high-skilled on-location work. It can be assumed that as an </w:t>
      </w:r>
      <w:r w:rsidRPr="001A501A">
        <w:rPr>
          <w:rFonts w:ascii="Times New Roman" w:hAnsi="Times New Roman"/>
          <w:b/>
          <w:bCs/>
          <w:noProof w:val="0"/>
          <w:sz w:val="24"/>
        </w:rPr>
        <w:t>upper bound</w:t>
      </w:r>
      <w:r w:rsidRPr="001A501A">
        <w:rPr>
          <w:rFonts w:ascii="Times New Roman" w:hAnsi="Times New Roman"/>
          <w:noProof w:val="0"/>
          <w:sz w:val="24"/>
        </w:rPr>
        <w:t xml:space="preserve"> reclassification will apply to all those people at risk of being misclassified and who are working non-sporadically through low-skilled and high-skilled on-location platforms (</w:t>
      </w:r>
      <w:r w:rsidRPr="001A501A">
        <w:rPr>
          <w:rFonts w:ascii="Times New Roman" w:hAnsi="Times New Roman"/>
          <w:b/>
          <w:bCs/>
          <w:noProof w:val="0"/>
          <w:sz w:val="24"/>
        </w:rPr>
        <w:t xml:space="preserve">2.01 </w:t>
      </w:r>
      <w:r w:rsidRPr="001A501A">
        <w:rPr>
          <w:rFonts w:ascii="Times New Roman" w:hAnsi="Times New Roman"/>
          <w:noProof w:val="0"/>
          <w:sz w:val="24"/>
        </w:rPr>
        <w:t>and</w:t>
      </w:r>
      <w:r w:rsidRPr="001A501A">
        <w:rPr>
          <w:rFonts w:ascii="Times New Roman" w:hAnsi="Times New Roman"/>
          <w:b/>
          <w:bCs/>
          <w:noProof w:val="0"/>
          <w:sz w:val="24"/>
        </w:rPr>
        <w:t xml:space="preserve"> 0.34 million </w:t>
      </w:r>
      <w:r w:rsidRPr="001A501A">
        <w:rPr>
          <w:rFonts w:ascii="Times New Roman" w:hAnsi="Times New Roman"/>
          <w:noProof w:val="0"/>
          <w:sz w:val="24"/>
        </w:rPr>
        <w:t xml:space="preserve">respectively, </w:t>
      </w:r>
      <w:r w:rsidRPr="001A501A">
        <w:rPr>
          <w:rFonts w:ascii="Times New Roman" w:hAnsi="Times New Roman"/>
          <w:noProof w:val="0"/>
          <w:sz w:val="24"/>
        </w:rPr>
        <w:fldChar w:fldCharType="begin"/>
      </w:r>
      <w:r w:rsidRPr="001A501A">
        <w:rPr>
          <w:rFonts w:ascii="Times New Roman" w:hAnsi="Times New Roman"/>
          <w:noProof w:val="0"/>
          <w:sz w:val="24"/>
        </w:rPr>
        <w:instrText xml:space="preserve"> REF _Ref83463396 \h  \* MERGEFORMAT </w:instrText>
      </w:r>
      <w:r w:rsidRPr="001A501A">
        <w:rPr>
          <w:rFonts w:ascii="Times New Roman" w:hAnsi="Times New Roman"/>
          <w:noProof w:val="0"/>
          <w:sz w:val="24"/>
        </w:rPr>
      </w:r>
      <w:r w:rsidRPr="001A501A">
        <w:rPr>
          <w:rFonts w:ascii="Times New Roman" w:hAnsi="Times New Roman"/>
          <w:noProof w:val="0"/>
          <w:sz w:val="24"/>
        </w:rPr>
        <w:fldChar w:fldCharType="separate"/>
      </w:r>
      <w:r w:rsidRPr="001A501A">
        <w:rPr>
          <w:rFonts w:ascii="Times New Roman" w:hAnsi="Times New Roman"/>
          <w:sz w:val="24"/>
        </w:rPr>
        <w:t>Table 4</w:t>
      </w:r>
      <w:r w:rsidRPr="001A501A">
        <w:rPr>
          <w:rFonts w:ascii="Times New Roman" w:hAnsi="Times New Roman"/>
          <w:noProof w:val="0"/>
          <w:sz w:val="24"/>
        </w:rPr>
        <w:fldChar w:fldCharType="end"/>
      </w:r>
      <w:r w:rsidRPr="001A501A">
        <w:rPr>
          <w:rFonts w:ascii="Times New Roman" w:hAnsi="Times New Roman"/>
          <w:noProof w:val="0"/>
          <w:sz w:val="24"/>
        </w:rPr>
        <w:t xml:space="preserve">). As a </w:t>
      </w:r>
      <w:r w:rsidRPr="001A501A">
        <w:rPr>
          <w:rFonts w:ascii="Times New Roman" w:hAnsi="Times New Roman"/>
          <w:b/>
          <w:bCs/>
          <w:noProof w:val="0"/>
          <w:sz w:val="24"/>
        </w:rPr>
        <w:t>lower bound</w:t>
      </w:r>
      <w:r w:rsidRPr="001A501A">
        <w:rPr>
          <w:rFonts w:ascii="Times New Roman" w:hAnsi="Times New Roman"/>
          <w:noProof w:val="0"/>
          <w:sz w:val="24"/>
        </w:rPr>
        <w:t xml:space="preserve"> scenario, this could only concern those in main platform work (</w:t>
      </w:r>
      <w:r w:rsidR="00E13E4F" w:rsidRPr="001A501A">
        <w:rPr>
          <w:rFonts w:ascii="Times New Roman" w:hAnsi="Times New Roman"/>
          <w:b/>
          <w:bCs/>
          <w:noProof w:val="0"/>
          <w:sz w:val="24"/>
        </w:rPr>
        <w:t xml:space="preserve">0.82 </w:t>
      </w:r>
      <w:r w:rsidRPr="001A501A">
        <w:rPr>
          <w:rFonts w:ascii="Times New Roman" w:hAnsi="Times New Roman"/>
          <w:b/>
          <w:bCs/>
          <w:noProof w:val="0"/>
          <w:sz w:val="24"/>
        </w:rPr>
        <w:t xml:space="preserve">million </w:t>
      </w:r>
      <w:r w:rsidR="00E13E4F" w:rsidRPr="001A501A">
        <w:rPr>
          <w:rFonts w:ascii="Times New Roman" w:hAnsi="Times New Roman"/>
          <w:b/>
          <w:bCs/>
          <w:noProof w:val="0"/>
          <w:sz w:val="24"/>
        </w:rPr>
        <w:t>for low-skill and high-skill platforms combined</w:t>
      </w:r>
      <w:r w:rsidRPr="001A501A">
        <w:rPr>
          <w:rFonts w:ascii="Times New Roman" w:hAnsi="Times New Roman"/>
          <w:noProof w:val="0"/>
          <w:sz w:val="24"/>
        </w:rPr>
        <w:t>) as it is likely that platforms would only employ those people who work more hours.</w:t>
      </w:r>
    </w:p>
    <w:p w14:paraId="2038D97A" w14:textId="77777777" w:rsidR="00D35E7E" w:rsidRPr="001A501A" w:rsidRDefault="00D35E7E" w:rsidP="00D35E7E">
      <w:pPr>
        <w:pStyle w:val="bullet10"/>
        <w:spacing w:before="240"/>
        <w:ind w:left="0" w:firstLine="0"/>
        <w:rPr>
          <w:rFonts w:ascii="Times New Roman" w:hAnsi="Times New Roman"/>
          <w:noProof w:val="0"/>
          <w:sz w:val="24"/>
        </w:rPr>
      </w:pPr>
      <w:r w:rsidRPr="001A501A">
        <w:rPr>
          <w:rFonts w:ascii="Times New Roman" w:hAnsi="Times New Roman"/>
          <w:noProof w:val="0"/>
          <w:sz w:val="24"/>
        </w:rPr>
        <w:t xml:space="preserve">Given the different business practices of low-skilled vs. high-skilled platforms, it is also reasonable to assume that </w:t>
      </w:r>
      <w:r w:rsidRPr="001A501A">
        <w:rPr>
          <w:rFonts w:ascii="Times New Roman" w:hAnsi="Times New Roman"/>
          <w:b/>
          <w:bCs/>
          <w:noProof w:val="0"/>
          <w:sz w:val="24"/>
        </w:rPr>
        <w:t>the actual extent of reclassification</w:t>
      </w:r>
      <w:r w:rsidRPr="001A501A">
        <w:rPr>
          <w:rFonts w:ascii="Times New Roman" w:hAnsi="Times New Roman"/>
          <w:noProof w:val="0"/>
          <w:sz w:val="24"/>
        </w:rPr>
        <w:t xml:space="preserve"> for low-skilled platforms is more likely to be in the mid to higher range of the two bounds whereas for high-skilled platforms it will be </w:t>
      </w:r>
      <w:r w:rsidRPr="001A501A">
        <w:rPr>
          <w:rFonts w:ascii="Times New Roman" w:hAnsi="Times New Roman"/>
          <w:b/>
          <w:bCs/>
          <w:noProof w:val="0"/>
          <w:sz w:val="24"/>
        </w:rPr>
        <w:t>much closer</w:t>
      </w:r>
      <w:r w:rsidRPr="001A501A">
        <w:rPr>
          <w:rFonts w:ascii="Times New Roman" w:hAnsi="Times New Roman"/>
          <w:noProof w:val="0"/>
          <w:sz w:val="24"/>
        </w:rPr>
        <w:t xml:space="preserve"> to the lower bound. </w:t>
      </w:r>
    </w:p>
    <w:p w14:paraId="3FFBD644" w14:textId="0B8F3A4E" w:rsidR="00D35E7E" w:rsidRPr="001A501A" w:rsidRDefault="00D35E7E" w:rsidP="00D35E7E">
      <w:pPr>
        <w:pStyle w:val="bullet10"/>
        <w:spacing w:before="240" w:after="240"/>
        <w:ind w:left="0" w:firstLine="0"/>
        <w:rPr>
          <w:rFonts w:ascii="Times New Roman" w:hAnsi="Times New Roman"/>
          <w:noProof w:val="0"/>
          <w:sz w:val="24"/>
        </w:rPr>
      </w:pPr>
      <w:r w:rsidRPr="001A501A">
        <w:rPr>
          <w:rFonts w:ascii="Times New Roman" w:hAnsi="Times New Roman"/>
          <w:noProof w:val="0"/>
          <w:sz w:val="24"/>
        </w:rPr>
        <w:t>In the scenario when those at risk of being misclassified (</w:t>
      </w:r>
      <w:r w:rsidRPr="001A501A">
        <w:rPr>
          <w:rFonts w:ascii="Times New Roman" w:hAnsi="Times New Roman"/>
          <w:noProof w:val="0"/>
          <w:sz w:val="24"/>
        </w:rPr>
        <w:fldChar w:fldCharType="begin"/>
      </w:r>
      <w:r w:rsidRPr="001A501A">
        <w:rPr>
          <w:rFonts w:ascii="Times New Roman" w:hAnsi="Times New Roman"/>
          <w:noProof w:val="0"/>
          <w:sz w:val="24"/>
        </w:rPr>
        <w:instrText xml:space="preserve"> REF _Ref83463396 \h  \* MERGEFORMAT </w:instrText>
      </w:r>
      <w:r w:rsidRPr="001A501A">
        <w:rPr>
          <w:rFonts w:ascii="Times New Roman" w:hAnsi="Times New Roman"/>
          <w:noProof w:val="0"/>
          <w:sz w:val="24"/>
        </w:rPr>
      </w:r>
      <w:r w:rsidRPr="001A501A">
        <w:rPr>
          <w:rFonts w:ascii="Times New Roman" w:hAnsi="Times New Roman"/>
          <w:noProof w:val="0"/>
          <w:sz w:val="24"/>
        </w:rPr>
        <w:fldChar w:fldCharType="separate"/>
      </w:r>
      <w:r w:rsidRPr="001A501A">
        <w:rPr>
          <w:rFonts w:ascii="Times New Roman" w:hAnsi="Times New Roman"/>
          <w:sz w:val="24"/>
        </w:rPr>
        <w:t>Table 4</w:t>
      </w:r>
      <w:r w:rsidRPr="001A501A">
        <w:rPr>
          <w:rFonts w:ascii="Times New Roman" w:hAnsi="Times New Roman"/>
          <w:noProof w:val="0"/>
          <w:sz w:val="24"/>
        </w:rPr>
        <w:fldChar w:fldCharType="end"/>
      </w:r>
      <w:r w:rsidRPr="001A501A">
        <w:rPr>
          <w:rFonts w:ascii="Times New Roman" w:hAnsi="Times New Roman"/>
          <w:noProof w:val="0"/>
          <w:sz w:val="24"/>
        </w:rPr>
        <w:t xml:space="preserve">) </w:t>
      </w:r>
      <w:r w:rsidRPr="001A501A">
        <w:rPr>
          <w:rFonts w:ascii="Times New Roman" w:hAnsi="Times New Roman"/>
          <w:b/>
          <w:bCs/>
          <w:noProof w:val="0"/>
          <w:sz w:val="24"/>
        </w:rPr>
        <w:t>are not</w:t>
      </w:r>
      <w:r w:rsidRPr="001A501A">
        <w:rPr>
          <w:rFonts w:ascii="Times New Roman" w:hAnsi="Times New Roman"/>
          <w:noProof w:val="0"/>
          <w:sz w:val="24"/>
        </w:rPr>
        <w:t xml:space="preserve"> reclassified as employees (e.g. the lower bound scenario), they </w:t>
      </w:r>
      <w:r w:rsidR="00E13E4F" w:rsidRPr="001A501A">
        <w:rPr>
          <w:rFonts w:ascii="Times New Roman" w:hAnsi="Times New Roman"/>
          <w:noProof w:val="0"/>
          <w:sz w:val="24"/>
        </w:rPr>
        <w:t xml:space="preserve">could either lose the possibility to work via platforms altogether or </w:t>
      </w:r>
      <w:r w:rsidRPr="001A501A">
        <w:rPr>
          <w:rFonts w:ascii="Times New Roman" w:hAnsi="Times New Roman"/>
          <w:noProof w:val="0"/>
          <w:sz w:val="24"/>
        </w:rPr>
        <w:t xml:space="preserve">are likely to become </w:t>
      </w:r>
      <w:r w:rsidR="00CB23CD">
        <w:rPr>
          <w:rFonts w:ascii="Times New Roman" w:hAnsi="Times New Roman"/>
          <w:noProof w:val="0"/>
          <w:sz w:val="24"/>
        </w:rPr>
        <w:t>genuine self-employed</w:t>
      </w:r>
      <w:r w:rsidRPr="001A501A">
        <w:rPr>
          <w:rFonts w:ascii="Times New Roman" w:hAnsi="Times New Roman"/>
          <w:noProof w:val="0"/>
          <w:sz w:val="24"/>
        </w:rPr>
        <w:t>. Notably, this is easier to do for high-skill on-location platforms compared to low-skill on-location platforms as the high-skilled platforms usually do not exert as high level of control over people working through them as it is the case with low-skilled platforms.</w:t>
      </w:r>
    </w:p>
    <w:p w14:paraId="3B57CA57" w14:textId="77777777" w:rsidR="00D35E7E" w:rsidRPr="001A501A" w:rsidRDefault="00D35E7E" w:rsidP="00D35E7E">
      <w:pPr>
        <w:pStyle w:val="Caption"/>
        <w:jc w:val="both"/>
        <w:rPr>
          <w:rFonts w:ascii="Times New Roman" w:hAnsi="Times New Roman"/>
          <w:sz w:val="24"/>
        </w:rPr>
      </w:pPr>
      <w:bookmarkStart w:id="1880" w:name="_Ref83562317"/>
      <w:bookmarkEnd w:id="1880"/>
      <w:r w:rsidRPr="001A501A">
        <w:rPr>
          <w:rFonts w:ascii="Times New Roman" w:hAnsi="Times New Roman"/>
          <w:sz w:val="24"/>
        </w:rPr>
        <w:t>Summary effects of A3a concerning the employment of people working through platforms</w:t>
      </w:r>
      <w:r w:rsidR="007D12B7" w:rsidRPr="001A501A">
        <w:rPr>
          <w:rFonts w:ascii="Times New Roman" w:hAnsi="Times New Roman"/>
          <w:sz w:val="24"/>
        </w:rPr>
        <w:t xml:space="preserve"> (Table </w:t>
      </w:r>
      <w:r w:rsidR="004010EE" w:rsidRPr="001A501A">
        <w:rPr>
          <w:rFonts w:ascii="Times New Roman" w:hAnsi="Times New Roman"/>
          <w:sz w:val="24"/>
        </w:rPr>
        <w:t>6</w:t>
      </w:r>
      <w:r w:rsidR="007D12B7" w:rsidRPr="001A501A">
        <w:rPr>
          <w:rFonts w:ascii="Times New Roman" w:hAnsi="Times New Roman"/>
          <w:sz w:val="24"/>
        </w:rPr>
        <w:t>)</w:t>
      </w:r>
    </w:p>
    <w:tbl>
      <w:tblPr>
        <w:tblStyle w:val="TableGrid"/>
        <w:tblW w:w="5000" w:type="pct"/>
        <w:tblLayout w:type="fixed"/>
        <w:tblLook w:val="04A0" w:firstRow="1" w:lastRow="0" w:firstColumn="1" w:lastColumn="0" w:noHBand="0" w:noVBand="1"/>
      </w:tblPr>
      <w:tblGrid>
        <w:gridCol w:w="1640"/>
        <w:gridCol w:w="1642"/>
        <w:gridCol w:w="1643"/>
        <w:gridCol w:w="1643"/>
        <w:gridCol w:w="1643"/>
        <w:gridCol w:w="1643"/>
      </w:tblGrid>
      <w:tr w:rsidR="00D35E7E" w:rsidRPr="001A501A" w14:paraId="60FEBBF6" w14:textId="77777777" w:rsidTr="00347F78">
        <w:trPr>
          <w:trHeight w:val="290"/>
        </w:trPr>
        <w:tc>
          <w:tcPr>
            <w:tcW w:w="1924" w:type="dxa"/>
            <w:shd w:val="clear" w:color="auto" w:fill="auto"/>
            <w:noWrap/>
          </w:tcPr>
          <w:p w14:paraId="31FA4B11" w14:textId="77777777" w:rsidR="00D35E7E" w:rsidRPr="001A501A" w:rsidRDefault="00D35E7E" w:rsidP="00D35E7E">
            <w:pPr>
              <w:jc w:val="both"/>
              <w:rPr>
                <w:sz w:val="16"/>
                <w:szCs w:val="24"/>
              </w:rPr>
            </w:pPr>
          </w:p>
        </w:tc>
        <w:tc>
          <w:tcPr>
            <w:tcW w:w="1926" w:type="dxa"/>
            <w:shd w:val="clear" w:color="auto" w:fill="auto"/>
            <w:noWrap/>
          </w:tcPr>
          <w:p w14:paraId="6A1E8E62" w14:textId="77777777" w:rsidR="00D35E7E" w:rsidRPr="001A501A" w:rsidRDefault="00D35E7E" w:rsidP="00D35E7E">
            <w:pPr>
              <w:jc w:val="both"/>
              <w:rPr>
                <w:bCs/>
                <w:sz w:val="16"/>
                <w:szCs w:val="24"/>
              </w:rPr>
            </w:pPr>
            <w:r w:rsidRPr="001A501A">
              <w:rPr>
                <w:bCs/>
                <w:sz w:val="16"/>
                <w:szCs w:val="24"/>
              </w:rPr>
              <w:t>Low-skill on location</w:t>
            </w:r>
          </w:p>
        </w:tc>
        <w:tc>
          <w:tcPr>
            <w:tcW w:w="1926" w:type="dxa"/>
            <w:shd w:val="clear" w:color="auto" w:fill="auto"/>
            <w:noWrap/>
          </w:tcPr>
          <w:p w14:paraId="3149432F" w14:textId="77777777" w:rsidR="00D35E7E" w:rsidRPr="001A501A" w:rsidRDefault="00D35E7E" w:rsidP="00D35E7E">
            <w:pPr>
              <w:jc w:val="both"/>
              <w:rPr>
                <w:bCs/>
                <w:sz w:val="16"/>
                <w:szCs w:val="24"/>
              </w:rPr>
            </w:pPr>
            <w:r w:rsidRPr="001A501A">
              <w:rPr>
                <w:bCs/>
                <w:sz w:val="16"/>
                <w:szCs w:val="24"/>
              </w:rPr>
              <w:t>High skill on-location</w:t>
            </w:r>
          </w:p>
        </w:tc>
        <w:tc>
          <w:tcPr>
            <w:tcW w:w="1926" w:type="dxa"/>
            <w:shd w:val="clear" w:color="auto" w:fill="auto"/>
            <w:noWrap/>
          </w:tcPr>
          <w:p w14:paraId="62A32608" w14:textId="77777777" w:rsidR="00D35E7E" w:rsidRPr="001A501A" w:rsidRDefault="00D35E7E" w:rsidP="00D35E7E">
            <w:pPr>
              <w:jc w:val="both"/>
              <w:rPr>
                <w:bCs/>
                <w:sz w:val="16"/>
                <w:szCs w:val="24"/>
              </w:rPr>
            </w:pPr>
            <w:r w:rsidRPr="001A501A">
              <w:rPr>
                <w:bCs/>
                <w:sz w:val="16"/>
                <w:szCs w:val="24"/>
              </w:rPr>
              <w:t>Low-skill online</w:t>
            </w:r>
          </w:p>
        </w:tc>
        <w:tc>
          <w:tcPr>
            <w:tcW w:w="1926" w:type="dxa"/>
            <w:shd w:val="clear" w:color="auto" w:fill="auto"/>
          </w:tcPr>
          <w:p w14:paraId="27F6F772" w14:textId="77777777" w:rsidR="00D35E7E" w:rsidRPr="001A501A" w:rsidRDefault="00D35E7E" w:rsidP="00D35E7E">
            <w:pPr>
              <w:jc w:val="both"/>
              <w:rPr>
                <w:bCs/>
                <w:sz w:val="16"/>
                <w:szCs w:val="24"/>
              </w:rPr>
            </w:pPr>
            <w:r w:rsidRPr="001A501A">
              <w:rPr>
                <w:bCs/>
                <w:sz w:val="16"/>
                <w:szCs w:val="24"/>
              </w:rPr>
              <w:t>High-skill online</w:t>
            </w:r>
          </w:p>
        </w:tc>
        <w:tc>
          <w:tcPr>
            <w:tcW w:w="1926" w:type="dxa"/>
            <w:shd w:val="clear" w:color="auto" w:fill="auto"/>
          </w:tcPr>
          <w:p w14:paraId="487F9187" w14:textId="77777777" w:rsidR="00D35E7E" w:rsidRPr="001A501A" w:rsidRDefault="00D35E7E" w:rsidP="00D35E7E">
            <w:pPr>
              <w:jc w:val="both"/>
              <w:rPr>
                <w:b/>
                <w:sz w:val="16"/>
                <w:szCs w:val="24"/>
              </w:rPr>
            </w:pPr>
            <w:r w:rsidRPr="001A501A">
              <w:rPr>
                <w:b/>
                <w:sz w:val="16"/>
                <w:szCs w:val="24"/>
              </w:rPr>
              <w:t>Total</w:t>
            </w:r>
          </w:p>
        </w:tc>
      </w:tr>
      <w:tr w:rsidR="00D35E7E" w:rsidRPr="001A501A" w14:paraId="65D47605" w14:textId="77777777" w:rsidTr="00347F78">
        <w:trPr>
          <w:trHeight w:val="20"/>
        </w:trPr>
        <w:tc>
          <w:tcPr>
            <w:tcW w:w="1924" w:type="dxa"/>
            <w:shd w:val="clear" w:color="auto" w:fill="auto"/>
            <w:noWrap/>
          </w:tcPr>
          <w:p w14:paraId="277DB6FE" w14:textId="77777777" w:rsidR="00D35E7E" w:rsidRPr="001A501A" w:rsidRDefault="00D35E7E" w:rsidP="00D35E7E">
            <w:pPr>
              <w:rPr>
                <w:sz w:val="16"/>
                <w:szCs w:val="24"/>
              </w:rPr>
            </w:pPr>
            <w:r w:rsidRPr="001A501A">
              <w:rPr>
                <w:sz w:val="16"/>
                <w:szCs w:val="24"/>
              </w:rPr>
              <w:t xml:space="preserve">(i) Employed after reclassification </w:t>
            </w:r>
          </w:p>
        </w:tc>
        <w:tc>
          <w:tcPr>
            <w:tcW w:w="1926" w:type="dxa"/>
            <w:shd w:val="clear" w:color="auto" w:fill="auto"/>
            <w:noWrap/>
          </w:tcPr>
          <w:p w14:paraId="1CE1F3F6" w14:textId="77777777" w:rsidR="00D35E7E" w:rsidRPr="001A501A" w:rsidRDefault="00D35E7E" w:rsidP="00D35E7E">
            <w:pPr>
              <w:spacing w:before="120"/>
              <w:jc w:val="center"/>
              <w:rPr>
                <w:sz w:val="16"/>
                <w:szCs w:val="24"/>
              </w:rPr>
            </w:pPr>
            <w:r w:rsidRPr="001A501A">
              <w:rPr>
                <w:sz w:val="16"/>
                <w:szCs w:val="24"/>
              </w:rPr>
              <w:t>0.76 - 2.01 million</w:t>
            </w:r>
          </w:p>
        </w:tc>
        <w:tc>
          <w:tcPr>
            <w:tcW w:w="1926" w:type="dxa"/>
            <w:shd w:val="clear" w:color="auto" w:fill="auto"/>
          </w:tcPr>
          <w:p w14:paraId="2358D4FF" w14:textId="77777777" w:rsidR="00D35E7E" w:rsidRPr="001A501A" w:rsidRDefault="00D35E7E" w:rsidP="00D35E7E">
            <w:pPr>
              <w:spacing w:before="120"/>
              <w:jc w:val="center"/>
              <w:rPr>
                <w:sz w:val="16"/>
                <w:szCs w:val="24"/>
              </w:rPr>
            </w:pPr>
            <w:r w:rsidRPr="001A501A">
              <w:rPr>
                <w:sz w:val="16"/>
                <w:szCs w:val="24"/>
              </w:rPr>
              <w:t>0.06 - 0.34 million</w:t>
            </w:r>
          </w:p>
        </w:tc>
        <w:tc>
          <w:tcPr>
            <w:tcW w:w="1926" w:type="dxa"/>
            <w:shd w:val="clear" w:color="auto" w:fill="auto"/>
          </w:tcPr>
          <w:p w14:paraId="21F0100F" w14:textId="77777777" w:rsidR="00D35E7E" w:rsidRPr="001A501A" w:rsidRDefault="00D35E7E" w:rsidP="00D35E7E">
            <w:pPr>
              <w:spacing w:before="120"/>
              <w:jc w:val="center"/>
              <w:rPr>
                <w:sz w:val="16"/>
                <w:szCs w:val="24"/>
              </w:rPr>
            </w:pPr>
            <w:r w:rsidRPr="001A501A">
              <w:rPr>
                <w:sz w:val="16"/>
                <w:szCs w:val="24"/>
              </w:rPr>
              <w:t>0</w:t>
            </w:r>
          </w:p>
        </w:tc>
        <w:tc>
          <w:tcPr>
            <w:tcW w:w="1926" w:type="dxa"/>
            <w:shd w:val="clear" w:color="auto" w:fill="auto"/>
          </w:tcPr>
          <w:p w14:paraId="11A4C5A0" w14:textId="77777777" w:rsidR="00D35E7E" w:rsidRPr="001A501A" w:rsidRDefault="00D35E7E" w:rsidP="00D35E7E">
            <w:pPr>
              <w:spacing w:before="120"/>
              <w:jc w:val="center"/>
              <w:rPr>
                <w:sz w:val="16"/>
                <w:szCs w:val="24"/>
              </w:rPr>
            </w:pPr>
            <w:r w:rsidRPr="001A501A">
              <w:rPr>
                <w:sz w:val="16"/>
                <w:szCs w:val="24"/>
              </w:rPr>
              <w:t>0</w:t>
            </w:r>
          </w:p>
        </w:tc>
        <w:tc>
          <w:tcPr>
            <w:tcW w:w="1926" w:type="dxa"/>
            <w:shd w:val="clear" w:color="auto" w:fill="auto"/>
          </w:tcPr>
          <w:p w14:paraId="793E4B1C" w14:textId="77777777" w:rsidR="00D35E7E" w:rsidRPr="001A501A" w:rsidRDefault="00D35E7E" w:rsidP="00D35E7E">
            <w:pPr>
              <w:spacing w:before="120"/>
              <w:jc w:val="center"/>
              <w:rPr>
                <w:sz w:val="16"/>
                <w:szCs w:val="24"/>
              </w:rPr>
            </w:pPr>
            <w:r w:rsidRPr="001A501A">
              <w:rPr>
                <w:sz w:val="16"/>
                <w:szCs w:val="24"/>
              </w:rPr>
              <w:t>0.82 – 2.35 million</w:t>
            </w:r>
          </w:p>
        </w:tc>
      </w:tr>
      <w:tr w:rsidR="00D35E7E" w:rsidRPr="001A501A" w14:paraId="644C4115" w14:textId="77777777" w:rsidTr="00347F78">
        <w:trPr>
          <w:trHeight w:val="20"/>
        </w:trPr>
        <w:tc>
          <w:tcPr>
            <w:tcW w:w="1924" w:type="dxa"/>
            <w:shd w:val="clear" w:color="auto" w:fill="auto"/>
            <w:noWrap/>
          </w:tcPr>
          <w:p w14:paraId="22C0799B" w14:textId="3B03E6A2" w:rsidR="00D35E7E" w:rsidRPr="001A501A" w:rsidRDefault="00D35E7E" w:rsidP="00D35E7E">
            <w:pPr>
              <w:rPr>
                <w:sz w:val="16"/>
                <w:szCs w:val="24"/>
              </w:rPr>
            </w:pPr>
            <w:r w:rsidRPr="001A501A">
              <w:rPr>
                <w:sz w:val="16"/>
                <w:szCs w:val="24"/>
              </w:rPr>
              <w:t xml:space="preserve">(ii) Other outcomes (incl. retain current status, genuine self-employment, no longer working through platforms, better </w:t>
            </w:r>
            <w:r w:rsidR="005A20A2" w:rsidRPr="001A501A">
              <w:rPr>
                <w:sz w:val="16"/>
                <w:szCs w:val="24"/>
              </w:rPr>
              <w:t>social protection</w:t>
            </w:r>
            <w:r w:rsidRPr="001A501A">
              <w:rPr>
                <w:sz w:val="16"/>
                <w:szCs w:val="24"/>
              </w:rPr>
              <w:t xml:space="preserve"> or working conditions in self-employment)*</w:t>
            </w:r>
          </w:p>
        </w:tc>
        <w:tc>
          <w:tcPr>
            <w:tcW w:w="1926" w:type="dxa"/>
            <w:shd w:val="clear" w:color="auto" w:fill="auto"/>
            <w:noWrap/>
          </w:tcPr>
          <w:p w14:paraId="4D05F657" w14:textId="77777777" w:rsidR="00D35E7E" w:rsidRPr="001A501A" w:rsidRDefault="00D35E7E" w:rsidP="00D35E7E">
            <w:pPr>
              <w:jc w:val="center"/>
              <w:rPr>
                <w:sz w:val="16"/>
                <w:szCs w:val="24"/>
              </w:rPr>
            </w:pPr>
          </w:p>
          <w:p w14:paraId="78C848EF" w14:textId="77777777" w:rsidR="00D35E7E" w:rsidRPr="001A501A" w:rsidRDefault="00D35E7E" w:rsidP="00D35E7E">
            <w:pPr>
              <w:jc w:val="center"/>
              <w:rPr>
                <w:sz w:val="16"/>
                <w:szCs w:val="24"/>
              </w:rPr>
            </w:pPr>
            <w:r w:rsidRPr="001A501A">
              <w:rPr>
                <w:sz w:val="16"/>
                <w:szCs w:val="24"/>
              </w:rPr>
              <w:t>2.18 – 3.42 million</w:t>
            </w:r>
          </w:p>
        </w:tc>
        <w:tc>
          <w:tcPr>
            <w:tcW w:w="1926" w:type="dxa"/>
            <w:shd w:val="clear" w:color="auto" w:fill="auto"/>
          </w:tcPr>
          <w:p w14:paraId="36A2F727" w14:textId="77777777" w:rsidR="00D35E7E" w:rsidRPr="001A501A" w:rsidRDefault="00D35E7E" w:rsidP="00D35E7E">
            <w:pPr>
              <w:jc w:val="center"/>
              <w:rPr>
                <w:sz w:val="16"/>
                <w:szCs w:val="24"/>
              </w:rPr>
            </w:pPr>
          </w:p>
          <w:p w14:paraId="24F0769A" w14:textId="77777777" w:rsidR="00D35E7E" w:rsidRPr="001A501A" w:rsidRDefault="00D35E7E" w:rsidP="00D35E7E">
            <w:pPr>
              <w:jc w:val="center"/>
              <w:rPr>
                <w:sz w:val="16"/>
                <w:szCs w:val="24"/>
              </w:rPr>
            </w:pPr>
            <w:r w:rsidRPr="001A501A">
              <w:rPr>
                <w:sz w:val="16"/>
                <w:szCs w:val="24"/>
              </w:rPr>
              <w:t>1.50 – 1.78 million</w:t>
            </w:r>
          </w:p>
        </w:tc>
        <w:tc>
          <w:tcPr>
            <w:tcW w:w="1926" w:type="dxa"/>
            <w:shd w:val="clear" w:color="auto" w:fill="auto"/>
          </w:tcPr>
          <w:p w14:paraId="3802A6D8" w14:textId="77777777" w:rsidR="00D35E7E" w:rsidRPr="001A501A" w:rsidRDefault="00D35E7E" w:rsidP="00D35E7E">
            <w:pPr>
              <w:jc w:val="center"/>
              <w:rPr>
                <w:sz w:val="16"/>
                <w:szCs w:val="24"/>
              </w:rPr>
            </w:pPr>
          </w:p>
          <w:p w14:paraId="58C78F73" w14:textId="77777777" w:rsidR="00D35E7E" w:rsidRPr="001A501A" w:rsidRDefault="00D35E7E" w:rsidP="00D35E7E">
            <w:pPr>
              <w:jc w:val="center"/>
              <w:rPr>
                <w:sz w:val="16"/>
                <w:szCs w:val="24"/>
              </w:rPr>
            </w:pPr>
            <w:r w:rsidRPr="001A501A">
              <w:rPr>
                <w:sz w:val="16"/>
                <w:szCs w:val="24"/>
              </w:rPr>
              <w:t>9.75 million</w:t>
            </w:r>
          </w:p>
        </w:tc>
        <w:tc>
          <w:tcPr>
            <w:tcW w:w="1926" w:type="dxa"/>
            <w:shd w:val="clear" w:color="auto" w:fill="auto"/>
          </w:tcPr>
          <w:p w14:paraId="7AD70697" w14:textId="77777777" w:rsidR="00D35E7E" w:rsidRPr="001A501A" w:rsidRDefault="00D35E7E" w:rsidP="00D35E7E">
            <w:pPr>
              <w:jc w:val="center"/>
              <w:rPr>
                <w:sz w:val="16"/>
                <w:szCs w:val="24"/>
              </w:rPr>
            </w:pPr>
          </w:p>
          <w:p w14:paraId="2624CA90" w14:textId="77777777" w:rsidR="00D35E7E" w:rsidRPr="001A501A" w:rsidRDefault="00D35E7E" w:rsidP="00D35E7E">
            <w:pPr>
              <w:jc w:val="center"/>
              <w:rPr>
                <w:sz w:val="16"/>
                <w:szCs w:val="24"/>
              </w:rPr>
            </w:pPr>
            <w:r w:rsidRPr="001A501A">
              <w:rPr>
                <w:sz w:val="16"/>
                <w:szCs w:val="24"/>
              </w:rPr>
              <w:t>12.51 million</w:t>
            </w:r>
          </w:p>
        </w:tc>
        <w:tc>
          <w:tcPr>
            <w:tcW w:w="1926" w:type="dxa"/>
            <w:shd w:val="clear" w:color="auto" w:fill="auto"/>
          </w:tcPr>
          <w:p w14:paraId="6C7BCBF4" w14:textId="77777777" w:rsidR="00D35E7E" w:rsidRPr="001A501A" w:rsidRDefault="00D35E7E" w:rsidP="00D35E7E">
            <w:pPr>
              <w:spacing w:before="120"/>
              <w:jc w:val="center"/>
              <w:rPr>
                <w:sz w:val="16"/>
                <w:szCs w:val="24"/>
              </w:rPr>
            </w:pPr>
            <w:r w:rsidRPr="001A501A">
              <w:rPr>
                <w:sz w:val="16"/>
                <w:szCs w:val="24"/>
              </w:rPr>
              <w:t>25.94 – 27.46 million</w:t>
            </w:r>
          </w:p>
        </w:tc>
      </w:tr>
      <w:tr w:rsidR="00D35E7E" w:rsidRPr="001A501A" w14:paraId="57EFD095" w14:textId="77777777" w:rsidTr="00347F78">
        <w:trPr>
          <w:trHeight w:val="20"/>
        </w:trPr>
        <w:tc>
          <w:tcPr>
            <w:tcW w:w="1924" w:type="dxa"/>
            <w:shd w:val="clear" w:color="auto" w:fill="auto"/>
            <w:noWrap/>
          </w:tcPr>
          <w:p w14:paraId="5C699CC4" w14:textId="27CA0C34" w:rsidR="00D35E7E" w:rsidRPr="001A501A" w:rsidRDefault="00D35E7E" w:rsidP="00D35E7E">
            <w:pPr>
              <w:jc w:val="right"/>
              <w:rPr>
                <w:i/>
                <w:iCs/>
                <w:sz w:val="16"/>
                <w:szCs w:val="24"/>
              </w:rPr>
            </w:pPr>
            <w:r w:rsidRPr="001A501A">
              <w:rPr>
                <w:i/>
                <w:iCs/>
                <w:sz w:val="16"/>
                <w:szCs w:val="24"/>
              </w:rPr>
              <w:t xml:space="preserve">(iii) (within ii) People at risk of misclassification who become </w:t>
            </w:r>
            <w:r w:rsidR="00CB23CD">
              <w:rPr>
                <w:i/>
                <w:iCs/>
                <w:sz w:val="16"/>
                <w:szCs w:val="24"/>
              </w:rPr>
              <w:t>genuine self-employed</w:t>
            </w:r>
            <w:r w:rsidRPr="001A501A">
              <w:rPr>
                <w:i/>
                <w:iCs/>
                <w:sz w:val="16"/>
                <w:szCs w:val="24"/>
              </w:rPr>
              <w:t>*</w:t>
            </w:r>
          </w:p>
        </w:tc>
        <w:tc>
          <w:tcPr>
            <w:tcW w:w="1926" w:type="dxa"/>
            <w:shd w:val="clear" w:color="auto" w:fill="auto"/>
            <w:noWrap/>
          </w:tcPr>
          <w:p w14:paraId="5AAFF8BF" w14:textId="77777777" w:rsidR="00D35E7E" w:rsidRPr="001A501A" w:rsidRDefault="00D35E7E" w:rsidP="00D35E7E">
            <w:pPr>
              <w:spacing w:before="120"/>
              <w:jc w:val="both"/>
              <w:rPr>
                <w:sz w:val="16"/>
                <w:szCs w:val="24"/>
              </w:rPr>
            </w:pPr>
            <w:r w:rsidRPr="001A501A">
              <w:rPr>
                <w:sz w:val="16"/>
                <w:szCs w:val="24"/>
              </w:rPr>
              <w:t>Up to 1.24 million</w:t>
            </w:r>
          </w:p>
        </w:tc>
        <w:tc>
          <w:tcPr>
            <w:tcW w:w="1926" w:type="dxa"/>
            <w:shd w:val="clear" w:color="auto" w:fill="auto"/>
          </w:tcPr>
          <w:p w14:paraId="2BE6A6A8" w14:textId="77777777" w:rsidR="00D35E7E" w:rsidRPr="001A501A" w:rsidRDefault="00D35E7E" w:rsidP="00D35E7E">
            <w:pPr>
              <w:spacing w:before="120"/>
              <w:jc w:val="both"/>
              <w:rPr>
                <w:sz w:val="16"/>
                <w:szCs w:val="24"/>
              </w:rPr>
            </w:pPr>
            <w:r w:rsidRPr="001A501A">
              <w:rPr>
                <w:sz w:val="16"/>
                <w:szCs w:val="24"/>
              </w:rPr>
              <w:t>Up to 0.28 million</w:t>
            </w:r>
          </w:p>
        </w:tc>
        <w:tc>
          <w:tcPr>
            <w:tcW w:w="1926" w:type="dxa"/>
            <w:shd w:val="clear" w:color="auto" w:fill="auto"/>
          </w:tcPr>
          <w:p w14:paraId="4A944AC1" w14:textId="77777777" w:rsidR="00D35E7E" w:rsidRPr="001A501A" w:rsidRDefault="00D35E7E" w:rsidP="00D35E7E">
            <w:pPr>
              <w:spacing w:before="120"/>
              <w:jc w:val="both"/>
              <w:rPr>
                <w:sz w:val="16"/>
                <w:szCs w:val="24"/>
              </w:rPr>
            </w:pPr>
            <w:r w:rsidRPr="001A501A">
              <w:rPr>
                <w:sz w:val="16"/>
                <w:szCs w:val="24"/>
              </w:rPr>
              <w:t>0</w:t>
            </w:r>
          </w:p>
        </w:tc>
        <w:tc>
          <w:tcPr>
            <w:tcW w:w="1926" w:type="dxa"/>
            <w:shd w:val="clear" w:color="auto" w:fill="auto"/>
          </w:tcPr>
          <w:p w14:paraId="3604B225" w14:textId="77777777" w:rsidR="00D35E7E" w:rsidRPr="001A501A" w:rsidRDefault="00D35E7E" w:rsidP="00D35E7E">
            <w:pPr>
              <w:spacing w:before="120"/>
              <w:jc w:val="both"/>
              <w:rPr>
                <w:sz w:val="16"/>
                <w:szCs w:val="24"/>
              </w:rPr>
            </w:pPr>
            <w:r w:rsidRPr="001A501A">
              <w:rPr>
                <w:sz w:val="16"/>
                <w:szCs w:val="24"/>
              </w:rPr>
              <w:t>0</w:t>
            </w:r>
          </w:p>
        </w:tc>
        <w:tc>
          <w:tcPr>
            <w:tcW w:w="1926" w:type="dxa"/>
            <w:shd w:val="clear" w:color="auto" w:fill="auto"/>
          </w:tcPr>
          <w:p w14:paraId="6D32FBB9" w14:textId="77777777" w:rsidR="00D35E7E" w:rsidRPr="001A501A" w:rsidRDefault="00D35E7E" w:rsidP="00D35E7E">
            <w:pPr>
              <w:spacing w:before="120"/>
              <w:jc w:val="both"/>
              <w:rPr>
                <w:sz w:val="16"/>
                <w:szCs w:val="24"/>
              </w:rPr>
            </w:pPr>
            <w:r w:rsidRPr="001A501A">
              <w:rPr>
                <w:sz w:val="16"/>
                <w:szCs w:val="24"/>
              </w:rPr>
              <w:t>Up to 1.52 million</w:t>
            </w:r>
          </w:p>
        </w:tc>
      </w:tr>
    </w:tbl>
    <w:p w14:paraId="2621BF05" w14:textId="5C2432C3" w:rsidR="00D35E7E" w:rsidRPr="001A501A" w:rsidRDefault="00D35E7E" w:rsidP="00D35E7E">
      <w:pPr>
        <w:pStyle w:val="bullet10"/>
        <w:spacing w:before="0"/>
        <w:ind w:left="0" w:firstLine="0"/>
        <w:rPr>
          <w:rFonts w:ascii="Times New Roman" w:hAnsi="Times New Roman"/>
          <w:noProof w:val="0"/>
        </w:rPr>
      </w:pPr>
      <w:r w:rsidRPr="001A501A">
        <w:rPr>
          <w:rFonts w:ascii="Times New Roman" w:hAnsi="Times New Roman"/>
          <w:noProof w:val="0"/>
        </w:rPr>
        <w:t xml:space="preserve">* More people within the ‘Other’ category may become </w:t>
      </w:r>
      <w:r w:rsidR="00CB23CD">
        <w:rPr>
          <w:rFonts w:ascii="Times New Roman" w:hAnsi="Times New Roman"/>
          <w:noProof w:val="0"/>
        </w:rPr>
        <w:t>genuine self-employed</w:t>
      </w:r>
      <w:r w:rsidRPr="001A501A">
        <w:rPr>
          <w:rFonts w:ascii="Times New Roman" w:hAnsi="Times New Roman"/>
          <w:noProof w:val="0"/>
        </w:rPr>
        <w:t xml:space="preserve"> in addition to what’s indicated in the line iii, however data is not sufficient to make a more precise estimate.  </w:t>
      </w:r>
    </w:p>
    <w:p w14:paraId="77A9E2F4" w14:textId="77777777" w:rsidR="00D35E7E" w:rsidRPr="001A501A" w:rsidRDefault="00D35E7E" w:rsidP="00D35E7E">
      <w:pPr>
        <w:pStyle w:val="bullet10"/>
        <w:spacing w:before="240"/>
        <w:ind w:left="0" w:firstLine="0"/>
        <w:rPr>
          <w:rFonts w:ascii="Times New Roman" w:hAnsi="Times New Roman"/>
          <w:noProof w:val="0"/>
          <w:sz w:val="24"/>
        </w:rPr>
      </w:pPr>
      <w:r w:rsidRPr="001A501A">
        <w:rPr>
          <w:rFonts w:ascii="Times New Roman" w:hAnsi="Times New Roman"/>
          <w:b/>
          <w:bCs/>
          <w:sz w:val="24"/>
        </w:rPr>
        <w:t>Sub-option A3b</w:t>
      </w:r>
    </w:p>
    <w:p w14:paraId="4B749710" w14:textId="5F2B2E09" w:rsidR="00D35E7E" w:rsidRPr="001A501A" w:rsidRDefault="00D35E7E" w:rsidP="00D35E7E">
      <w:pPr>
        <w:spacing w:before="240"/>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This </w:t>
      </w:r>
      <w:r w:rsidR="00E13E4F" w:rsidRPr="001A501A">
        <w:rPr>
          <w:rFonts w:ascii="Times New Roman" w:hAnsi="Times New Roman" w:cs="Times New Roman"/>
          <w:sz w:val="24"/>
          <w:szCs w:val="24"/>
          <w:lang w:val="en-GB"/>
        </w:rPr>
        <w:t>S</w:t>
      </w:r>
      <w:r w:rsidRPr="001A501A">
        <w:rPr>
          <w:rFonts w:ascii="Times New Roman" w:hAnsi="Times New Roman" w:cs="Times New Roman"/>
          <w:sz w:val="24"/>
          <w:szCs w:val="24"/>
          <w:lang w:val="en-GB"/>
        </w:rPr>
        <w:t>ub-option</w:t>
      </w:r>
      <w:r w:rsidRPr="001A501A">
        <w:rPr>
          <w:rFonts w:ascii="Times New Roman" w:hAnsi="Times New Roman" w:cs="Times New Roman"/>
          <w:b/>
          <w:bCs/>
          <w:sz w:val="24"/>
          <w:szCs w:val="24"/>
          <w:lang w:val="en-GB"/>
        </w:rPr>
        <w:t xml:space="preserve"> </w:t>
      </w:r>
      <w:r w:rsidRPr="001A501A">
        <w:rPr>
          <w:rFonts w:ascii="Times New Roman" w:hAnsi="Times New Roman" w:cs="Times New Roman"/>
          <w:sz w:val="24"/>
          <w:szCs w:val="24"/>
          <w:lang w:val="en-GB"/>
        </w:rPr>
        <w:t xml:space="preserve">suggests applying the rebuttable presumption to platforms that exercise </w:t>
      </w:r>
      <w:r w:rsidRPr="001A501A">
        <w:rPr>
          <w:rFonts w:ascii="Times New Roman" w:hAnsi="Times New Roman" w:cs="Times New Roman"/>
          <w:b/>
          <w:bCs/>
          <w:sz w:val="24"/>
          <w:szCs w:val="24"/>
          <w:lang w:val="en-GB"/>
        </w:rPr>
        <w:t>a certain degree of control</w:t>
      </w:r>
      <w:r w:rsidRPr="001A501A">
        <w:rPr>
          <w:rFonts w:ascii="Times New Roman" w:hAnsi="Times New Roman" w:cs="Times New Roman"/>
          <w:sz w:val="24"/>
          <w:szCs w:val="24"/>
          <w:lang w:val="en-GB"/>
        </w:rPr>
        <w:t xml:space="preserve"> over the people working through them and the work they perform. Such control may, for instance, consist of effectively determining, or setting upper limits for, the level of remuneration; restricting the communication between the person performing platform work and the customer; requiring the person performing platform work to respect specific rules with regard to appearance, conduct towards the customer or performance of the work; or verifying the quality of the results of the work.</w:t>
      </w:r>
    </w:p>
    <w:p w14:paraId="52D4145B" w14:textId="69ECAC57" w:rsidR="00D35E7E" w:rsidRPr="001A501A" w:rsidRDefault="00D35E7E" w:rsidP="00D35E7E">
      <w:pPr>
        <w:spacing w:before="240"/>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This </w:t>
      </w:r>
      <w:r w:rsidR="00E13E4F" w:rsidRPr="001A501A">
        <w:rPr>
          <w:rFonts w:ascii="Times New Roman" w:hAnsi="Times New Roman" w:cs="Times New Roman"/>
          <w:sz w:val="24"/>
          <w:szCs w:val="24"/>
          <w:lang w:val="en-GB"/>
        </w:rPr>
        <w:t>S</w:t>
      </w:r>
      <w:r w:rsidRPr="001A501A">
        <w:rPr>
          <w:rFonts w:ascii="Times New Roman" w:hAnsi="Times New Roman" w:cs="Times New Roman"/>
          <w:sz w:val="24"/>
          <w:szCs w:val="24"/>
          <w:lang w:val="en-GB"/>
        </w:rPr>
        <w:t xml:space="preserve">ub-option will affect the on-location platforms similarly to Sub-option A3a. </w:t>
      </w:r>
    </w:p>
    <w:p w14:paraId="2D1DD534" w14:textId="77777777" w:rsidR="00D35E7E" w:rsidRPr="001A501A" w:rsidRDefault="00D35E7E" w:rsidP="00D35E7E">
      <w:pPr>
        <w:spacing w:before="240"/>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The following effects on and responses from online platforms are likely: </w:t>
      </w:r>
    </w:p>
    <w:p w14:paraId="6C89062D" w14:textId="77777777" w:rsidR="00D35E7E" w:rsidRPr="001A501A" w:rsidRDefault="00D35E7E" w:rsidP="0036033D">
      <w:pPr>
        <w:pStyle w:val="bullet10"/>
        <w:numPr>
          <w:ilvl w:val="0"/>
          <w:numId w:val="41"/>
        </w:numPr>
        <w:ind w:left="714" w:hanging="357"/>
        <w:contextualSpacing/>
        <w:rPr>
          <w:rFonts w:ascii="Times New Roman" w:hAnsi="Times New Roman"/>
          <w:noProof w:val="0"/>
          <w:sz w:val="24"/>
        </w:rPr>
      </w:pPr>
      <w:r w:rsidRPr="001A501A">
        <w:rPr>
          <w:rFonts w:ascii="Times New Roman" w:hAnsi="Times New Roman"/>
          <w:noProof w:val="0"/>
          <w:sz w:val="24"/>
        </w:rPr>
        <w:t>A limited number of online platforms is likely to reclassify the people working through them – mainly those which exert a considerable level of control on the workers (primarily platforms for micro-tasking). Pure marketplace-like platforms will not be affected, but other platforms for both highly-skilled and low-skilled work might be – as some of them do not operate as pure marketplaces, and do exert notable levels of control on workers, or operate similarly to TWAs.</w:t>
      </w:r>
      <w:r w:rsidRPr="001A501A">
        <w:rPr>
          <w:rStyle w:val="FootnoteReference"/>
          <w:rFonts w:ascii="Times New Roman" w:hAnsi="Times New Roman"/>
          <w:noProof w:val="0"/>
          <w:sz w:val="24"/>
        </w:rPr>
        <w:footnoteReference w:id="181"/>
      </w:r>
      <w:r w:rsidRPr="001A501A">
        <w:rPr>
          <w:rFonts w:ascii="Times New Roman" w:hAnsi="Times New Roman"/>
          <w:noProof w:val="0"/>
          <w:sz w:val="24"/>
        </w:rPr>
        <w:t xml:space="preserve"> </w:t>
      </w:r>
    </w:p>
    <w:p w14:paraId="5FBEE7D4" w14:textId="77777777" w:rsidR="00D35E7E" w:rsidRPr="001A501A" w:rsidRDefault="00D35E7E" w:rsidP="0036033D">
      <w:pPr>
        <w:pStyle w:val="bullet10"/>
        <w:numPr>
          <w:ilvl w:val="0"/>
          <w:numId w:val="41"/>
        </w:numPr>
        <w:ind w:left="714" w:hanging="357"/>
        <w:contextualSpacing/>
        <w:rPr>
          <w:rFonts w:ascii="Times New Roman" w:hAnsi="Times New Roman"/>
          <w:noProof w:val="0"/>
          <w:sz w:val="24"/>
        </w:rPr>
      </w:pPr>
      <w:r w:rsidRPr="001A501A">
        <w:rPr>
          <w:rFonts w:ascii="Times New Roman" w:hAnsi="Times New Roman"/>
          <w:noProof w:val="0"/>
          <w:sz w:val="24"/>
        </w:rPr>
        <w:t>Some platforms will change their T</w:t>
      </w:r>
      <w:r w:rsidR="00D975C1" w:rsidRPr="001A501A">
        <w:rPr>
          <w:rFonts w:ascii="Times New Roman" w:hAnsi="Times New Roman"/>
          <w:noProof w:val="0"/>
          <w:sz w:val="24"/>
        </w:rPr>
        <w:t xml:space="preserve">erms </w:t>
      </w:r>
      <w:r w:rsidRPr="001A501A">
        <w:rPr>
          <w:rFonts w:ascii="Times New Roman" w:hAnsi="Times New Roman"/>
          <w:noProof w:val="0"/>
          <w:sz w:val="24"/>
        </w:rPr>
        <w:t>&amp;</w:t>
      </w:r>
      <w:r w:rsidR="00D975C1" w:rsidRPr="001A501A">
        <w:rPr>
          <w:rFonts w:ascii="Times New Roman" w:hAnsi="Times New Roman"/>
          <w:noProof w:val="0"/>
          <w:sz w:val="24"/>
        </w:rPr>
        <w:t xml:space="preserve"> </w:t>
      </w:r>
      <w:r w:rsidRPr="001A501A">
        <w:rPr>
          <w:rFonts w:ascii="Times New Roman" w:hAnsi="Times New Roman"/>
          <w:noProof w:val="0"/>
          <w:sz w:val="24"/>
        </w:rPr>
        <w:t>C</w:t>
      </w:r>
      <w:r w:rsidR="00D975C1" w:rsidRPr="001A501A">
        <w:rPr>
          <w:rFonts w:ascii="Times New Roman" w:hAnsi="Times New Roman"/>
          <w:noProof w:val="0"/>
          <w:sz w:val="24"/>
        </w:rPr>
        <w:t>ondition</w:t>
      </w:r>
      <w:r w:rsidRPr="001A501A">
        <w:rPr>
          <w:rFonts w:ascii="Times New Roman" w:hAnsi="Times New Roman"/>
          <w:noProof w:val="0"/>
          <w:sz w:val="24"/>
        </w:rPr>
        <w:t xml:space="preserve">s </w:t>
      </w:r>
      <w:r w:rsidR="00E13E4F" w:rsidRPr="001A501A">
        <w:rPr>
          <w:rFonts w:ascii="Times New Roman" w:hAnsi="Times New Roman"/>
          <w:noProof w:val="0"/>
          <w:sz w:val="24"/>
        </w:rPr>
        <w:t xml:space="preserve">(T&amp;C) </w:t>
      </w:r>
      <w:r w:rsidRPr="001A501A">
        <w:rPr>
          <w:rFonts w:ascii="Times New Roman" w:hAnsi="Times New Roman"/>
          <w:noProof w:val="0"/>
          <w:sz w:val="24"/>
        </w:rPr>
        <w:t xml:space="preserve">in the way that their relationship with people working through them meets the criteria of genuine self-employment. This might be done by approximating the pure marketplace model (e.g., in terms of how the schedules and prices are set); or making sure that platform cannot be considered the primary source of work-related income (e.g., by setting caps on how many hours can be worked or how much can be earned a month). </w:t>
      </w:r>
    </w:p>
    <w:p w14:paraId="39D0970B" w14:textId="77777777" w:rsidR="00D35E7E" w:rsidRPr="001A501A" w:rsidRDefault="00D35E7E" w:rsidP="0036033D">
      <w:pPr>
        <w:pStyle w:val="bullet10"/>
        <w:numPr>
          <w:ilvl w:val="0"/>
          <w:numId w:val="41"/>
        </w:numPr>
        <w:spacing w:before="240"/>
        <w:ind w:left="714" w:hanging="357"/>
        <w:contextualSpacing/>
        <w:rPr>
          <w:rFonts w:ascii="Times New Roman" w:hAnsi="Times New Roman"/>
          <w:sz w:val="24"/>
        </w:rPr>
      </w:pPr>
      <w:r w:rsidRPr="001A501A">
        <w:rPr>
          <w:rFonts w:ascii="Times New Roman" w:hAnsi="Times New Roman"/>
          <w:noProof w:val="0"/>
          <w:sz w:val="24"/>
        </w:rPr>
        <w:t>The reclassified EU-based online workers may face decreasing demand for their services, due to increased costs and administrative burden. Therefore, only a small number of platforms – notably where the tasks require knowledge of local languages or access to local businesses and are therefore difficult to move out of the EU – will adapt their business model and reclassify workers to employees. As in case with on-location platforms, some large online platforms will implement the dual strategy, employing a certain number of workers themselves, through TWAs, cooperatives services contracts, in various combinations. Other platforms that want to avoid litigation and fines, or for which employment would completely undermine their business models, will either go out of business or leave the EU markets. This would reduce the opportunities for self-employment for EU freelancers.</w:t>
      </w:r>
    </w:p>
    <w:p w14:paraId="123F5179"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The impacts on the </w:t>
      </w:r>
      <w:r w:rsidRPr="001A501A">
        <w:rPr>
          <w:rFonts w:ascii="Times New Roman" w:hAnsi="Times New Roman" w:cs="Times New Roman"/>
          <w:b/>
          <w:bCs/>
          <w:sz w:val="24"/>
          <w:szCs w:val="24"/>
          <w:lang w:val="en-GB"/>
        </w:rPr>
        <w:t>online workers</w:t>
      </w:r>
      <w:r w:rsidRPr="001A501A">
        <w:rPr>
          <w:rFonts w:ascii="Times New Roman" w:hAnsi="Times New Roman" w:cs="Times New Roman"/>
          <w:sz w:val="24"/>
          <w:szCs w:val="24"/>
          <w:lang w:val="en-GB"/>
        </w:rPr>
        <w:t xml:space="preserve"> will vary notably depending on the type and content of their work, as well as the specific platforms that they use. </w:t>
      </w:r>
    </w:p>
    <w:p w14:paraId="22254595"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It is reasonable to assume that reclassification will concern only the people working through online platforms </w:t>
      </w:r>
      <w:r w:rsidRPr="001A501A">
        <w:rPr>
          <w:rFonts w:ascii="Times New Roman" w:hAnsi="Times New Roman" w:cs="Times New Roman"/>
          <w:b/>
          <w:bCs/>
          <w:sz w:val="24"/>
          <w:szCs w:val="24"/>
          <w:lang w:val="en-GB"/>
        </w:rPr>
        <w:t>who are controlled by the platforms to a notable degree</w:t>
      </w:r>
      <w:r w:rsidRPr="001A501A">
        <w:rPr>
          <w:rFonts w:ascii="Times New Roman" w:hAnsi="Times New Roman" w:cs="Times New Roman"/>
          <w:sz w:val="24"/>
          <w:szCs w:val="24"/>
          <w:lang w:val="en-GB"/>
        </w:rPr>
        <w:t xml:space="preserve"> and are at risk of being misclassified.</w:t>
      </w:r>
      <w:r w:rsidRPr="001A501A">
        <w:rPr>
          <w:rStyle w:val="FootnoteReference"/>
          <w:rFonts w:ascii="Times New Roman" w:hAnsi="Times New Roman" w:cs="Times New Roman"/>
          <w:sz w:val="24"/>
          <w:szCs w:val="24"/>
          <w:lang w:val="en-GB"/>
        </w:rPr>
        <w:footnoteReference w:id="182"/>
      </w:r>
      <w:r w:rsidRPr="001A501A">
        <w:rPr>
          <w:rFonts w:ascii="Times New Roman" w:hAnsi="Times New Roman" w:cs="Times New Roman"/>
          <w:sz w:val="24"/>
          <w:szCs w:val="24"/>
          <w:lang w:val="en-GB"/>
        </w:rPr>
        <w:t xml:space="preserve"> The upper limit of people working through online platforms possibly impacted by this Policy Option is </w:t>
      </w:r>
      <w:r w:rsidRPr="001A501A">
        <w:rPr>
          <w:rFonts w:ascii="Times New Roman" w:hAnsi="Times New Roman" w:cs="Times New Roman"/>
          <w:b/>
          <w:bCs/>
          <w:sz w:val="24"/>
          <w:szCs w:val="24"/>
          <w:lang w:val="en-GB"/>
        </w:rPr>
        <w:t>3.16 million</w:t>
      </w:r>
      <w:r w:rsidRPr="001A501A">
        <w:rPr>
          <w:rFonts w:ascii="Times New Roman" w:hAnsi="Times New Roman" w:cs="Times New Roman"/>
          <w:sz w:val="24"/>
          <w:szCs w:val="24"/>
          <w:lang w:val="en-GB"/>
        </w:rPr>
        <w:t xml:space="preserve"> across EU-27 (low skill online and high-skill online, </w:t>
      </w:r>
      <w:r w:rsidRPr="001A501A">
        <w:rPr>
          <w:rFonts w:ascii="Times New Roman" w:hAnsi="Times New Roman" w:cs="Times New Roman"/>
          <w:sz w:val="24"/>
          <w:szCs w:val="24"/>
          <w:lang w:val="en-GB"/>
        </w:rPr>
        <w:fldChar w:fldCharType="begin"/>
      </w:r>
      <w:r w:rsidRPr="001A501A">
        <w:rPr>
          <w:rFonts w:ascii="Times New Roman" w:hAnsi="Times New Roman" w:cs="Times New Roman"/>
          <w:sz w:val="24"/>
          <w:szCs w:val="24"/>
          <w:lang w:val="en-GB"/>
        </w:rPr>
        <w:instrText xml:space="preserve"> REF _Ref83463396 \h  \* MERGEFORMAT </w:instrText>
      </w:r>
      <w:r w:rsidRPr="001A501A">
        <w:rPr>
          <w:rFonts w:ascii="Times New Roman" w:hAnsi="Times New Roman" w:cs="Times New Roman"/>
          <w:sz w:val="24"/>
          <w:szCs w:val="24"/>
          <w:lang w:val="en-GB"/>
        </w:rPr>
      </w:r>
      <w:r w:rsidRPr="001A501A">
        <w:rPr>
          <w:rFonts w:ascii="Times New Roman" w:hAnsi="Times New Roman" w:cs="Times New Roman"/>
          <w:sz w:val="24"/>
          <w:szCs w:val="24"/>
          <w:lang w:val="en-GB"/>
        </w:rPr>
        <w:fldChar w:fldCharType="separate"/>
      </w:r>
      <w:r w:rsidRPr="001A501A">
        <w:rPr>
          <w:rFonts w:ascii="Times New Roman" w:hAnsi="Times New Roman" w:cs="Times New Roman"/>
          <w:sz w:val="24"/>
          <w:szCs w:val="24"/>
          <w:lang w:val="en-GB"/>
        </w:rPr>
        <w:t xml:space="preserve">Table </w:t>
      </w:r>
      <w:r w:rsidRPr="001A501A">
        <w:rPr>
          <w:rFonts w:ascii="Times New Roman" w:hAnsi="Times New Roman" w:cs="Times New Roman"/>
          <w:noProof/>
          <w:sz w:val="24"/>
          <w:szCs w:val="24"/>
          <w:lang w:val="en-US"/>
        </w:rPr>
        <w:t>4</w:t>
      </w:r>
      <w:r w:rsidRPr="001A501A">
        <w:rPr>
          <w:rFonts w:ascii="Times New Roman" w:hAnsi="Times New Roman" w:cs="Times New Roman"/>
          <w:sz w:val="24"/>
          <w:szCs w:val="24"/>
          <w:lang w:val="en-GB"/>
        </w:rPr>
        <w:fldChar w:fldCharType="end"/>
      </w:r>
      <w:r w:rsidRPr="001A501A">
        <w:rPr>
          <w:rFonts w:ascii="Times New Roman" w:hAnsi="Times New Roman" w:cs="Times New Roman"/>
          <w:sz w:val="24"/>
          <w:szCs w:val="24"/>
          <w:lang w:val="en-GB"/>
        </w:rPr>
        <w:t xml:space="preserve">). Yet given the very different level of control that low-skill online platforms may exercise as compared to high-skill platforms, those working for high-skill online platforms and for whom platform work is secondary or marginal job, are unlikely to be reclassified in any circumstances. Therefore, as the upper bound scenario, the extent of reclassification may reach </w:t>
      </w:r>
      <w:r w:rsidRPr="001A501A">
        <w:rPr>
          <w:rFonts w:ascii="Times New Roman" w:hAnsi="Times New Roman" w:cs="Times New Roman"/>
          <w:b/>
          <w:bCs/>
          <w:sz w:val="24"/>
          <w:szCs w:val="24"/>
          <w:lang w:val="en-GB"/>
        </w:rPr>
        <w:t>1.75 million people</w:t>
      </w:r>
      <w:r w:rsidRPr="001A501A">
        <w:rPr>
          <w:rFonts w:ascii="Times New Roman" w:hAnsi="Times New Roman" w:cs="Times New Roman"/>
          <w:sz w:val="24"/>
          <w:szCs w:val="24"/>
          <w:lang w:val="en-GB"/>
        </w:rPr>
        <w:t xml:space="preserve"> working through online platforms (1.25 low-skilled + 0.5 million high-skilled). Most likely however, </w:t>
      </w:r>
      <w:r w:rsidRPr="001A501A">
        <w:rPr>
          <w:rFonts w:ascii="Times New Roman" w:hAnsi="Times New Roman" w:cs="Times New Roman"/>
          <w:b/>
          <w:bCs/>
          <w:sz w:val="24"/>
          <w:szCs w:val="24"/>
          <w:lang w:val="en-GB"/>
        </w:rPr>
        <w:t>this is an extreme scenario</w:t>
      </w:r>
      <w:r w:rsidRPr="001A501A">
        <w:rPr>
          <w:rFonts w:ascii="Times New Roman" w:hAnsi="Times New Roman" w:cs="Times New Roman"/>
          <w:sz w:val="24"/>
          <w:szCs w:val="24"/>
          <w:lang w:val="en-GB"/>
        </w:rPr>
        <w:t xml:space="preserve">. </w:t>
      </w:r>
      <w:r w:rsidRPr="001A501A">
        <w:rPr>
          <w:rFonts w:ascii="Times New Roman" w:hAnsi="Times New Roman" w:cs="Times New Roman"/>
          <w:b/>
          <w:bCs/>
          <w:sz w:val="24"/>
          <w:szCs w:val="24"/>
          <w:lang w:val="en-GB"/>
        </w:rPr>
        <w:t>A more likely scenario</w:t>
      </w:r>
      <w:r w:rsidRPr="001A501A">
        <w:rPr>
          <w:rFonts w:ascii="Times New Roman" w:hAnsi="Times New Roman" w:cs="Times New Roman"/>
          <w:sz w:val="24"/>
          <w:szCs w:val="24"/>
          <w:lang w:val="en-GB"/>
        </w:rPr>
        <w:t xml:space="preserve"> is reclassification only of those in main platform work. This would set the extent of reclassification at 0.9 million (0.4 low-skilled + 0.5 million high-skilled).</w:t>
      </w:r>
    </w:p>
    <w:p w14:paraId="7A80086E" w14:textId="1A958CAD"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Yet even this number </w:t>
      </w:r>
      <w:r w:rsidRPr="001A501A">
        <w:rPr>
          <w:rFonts w:ascii="Times New Roman" w:hAnsi="Times New Roman" w:cs="Times New Roman"/>
          <w:b/>
          <w:bCs/>
          <w:sz w:val="24"/>
          <w:szCs w:val="24"/>
          <w:lang w:val="en-GB"/>
        </w:rPr>
        <w:t>may turn out to be an overestimate</w:t>
      </w:r>
      <w:r w:rsidRPr="001A501A">
        <w:rPr>
          <w:rFonts w:ascii="Times New Roman" w:hAnsi="Times New Roman" w:cs="Times New Roman"/>
          <w:sz w:val="24"/>
          <w:szCs w:val="24"/>
          <w:lang w:val="en-GB"/>
        </w:rPr>
        <w:t xml:space="preserve">. In part, it is based on data from an online survey which is likely to overestimate the total number of people working through online platforms Furthermore, this estimate does not consider how many people the online platforms would actually be willing to employ, as none of them could provide such figures during the interviews. Two platforms argued that they may cease operations in Europe in the case they are asked to employ people working through them. Following on this argument, it may be argued that only those platforms for whom operations in Europe are essential </w:t>
      </w:r>
      <w:r w:rsidRPr="001A501A">
        <w:rPr>
          <w:rFonts w:ascii="Times New Roman" w:hAnsi="Times New Roman" w:cs="Times New Roman"/>
          <w:b/>
          <w:bCs/>
          <w:sz w:val="24"/>
          <w:szCs w:val="24"/>
          <w:lang w:val="en-GB"/>
        </w:rPr>
        <w:t>because of the specificity of service and the need for local expertise</w:t>
      </w:r>
      <w:r w:rsidRPr="001A501A">
        <w:rPr>
          <w:rFonts w:ascii="Times New Roman" w:hAnsi="Times New Roman" w:cs="Times New Roman"/>
          <w:sz w:val="24"/>
          <w:szCs w:val="24"/>
          <w:lang w:val="en-GB"/>
        </w:rPr>
        <w:t xml:space="preserve"> would choose to employ people after reclassification. The overview of the detailed skills data collected automatically from the four platforms for online work allows to narrow down the list of such services to: writing and translation in EU languages, and professional services requiring knowledge of local requirements and regulations (e.g., architecture, legal advice, some types of engineering). According to OLI data on worker country by occupation, </w:t>
      </w:r>
      <w:r w:rsidRPr="001A501A">
        <w:rPr>
          <w:rFonts w:ascii="Times New Roman" w:hAnsi="Times New Roman" w:cs="Times New Roman"/>
          <w:b/>
          <w:bCs/>
          <w:sz w:val="24"/>
          <w:szCs w:val="24"/>
          <w:lang w:val="en-GB"/>
        </w:rPr>
        <w:t>only 10%</w:t>
      </w:r>
      <w:r w:rsidRPr="001A501A">
        <w:rPr>
          <w:rFonts w:ascii="Times New Roman" w:hAnsi="Times New Roman" w:cs="Times New Roman"/>
          <w:sz w:val="24"/>
          <w:szCs w:val="24"/>
          <w:lang w:val="en-GB"/>
        </w:rPr>
        <w:t xml:space="preserve"> of European workers engage in these types of work.</w:t>
      </w:r>
      <w:r w:rsidRPr="001A501A">
        <w:rPr>
          <w:rStyle w:val="FootnoteReference"/>
          <w:rFonts w:ascii="Times New Roman" w:hAnsi="Times New Roman" w:cs="Times New Roman"/>
          <w:sz w:val="24"/>
          <w:szCs w:val="24"/>
          <w:lang w:val="en-GB"/>
        </w:rPr>
        <w:footnoteReference w:id="183"/>
      </w:r>
      <w:r w:rsidRPr="001A501A">
        <w:rPr>
          <w:rFonts w:ascii="Times New Roman" w:hAnsi="Times New Roman" w:cs="Times New Roman"/>
          <w:sz w:val="24"/>
          <w:szCs w:val="24"/>
          <w:lang w:val="en-GB"/>
        </w:rPr>
        <w:t xml:space="preserve"> Based on this, it could be assumed that the figures of workers actually employed would be reduced significantly, for example to around</w:t>
      </w:r>
      <w:r w:rsidRPr="001A501A">
        <w:rPr>
          <w:rFonts w:ascii="Times New Roman" w:hAnsi="Times New Roman" w:cs="Times New Roman"/>
          <w:b/>
          <w:bCs/>
          <w:sz w:val="24"/>
          <w:szCs w:val="24"/>
          <w:lang w:val="en-GB"/>
        </w:rPr>
        <w:t xml:space="preserve"> 0.04 million </w:t>
      </w:r>
      <w:r w:rsidRPr="001A501A">
        <w:rPr>
          <w:rFonts w:ascii="Times New Roman" w:hAnsi="Times New Roman" w:cs="Times New Roman"/>
          <w:sz w:val="24"/>
          <w:szCs w:val="24"/>
          <w:lang w:val="en-GB"/>
        </w:rPr>
        <w:t>and</w:t>
      </w:r>
      <w:r w:rsidRPr="001A501A">
        <w:rPr>
          <w:rFonts w:ascii="Times New Roman" w:hAnsi="Times New Roman" w:cs="Times New Roman"/>
          <w:b/>
          <w:bCs/>
          <w:sz w:val="24"/>
          <w:szCs w:val="24"/>
          <w:lang w:val="en-GB"/>
        </w:rPr>
        <w:t xml:space="preserve"> 0.05 million</w:t>
      </w:r>
      <w:r w:rsidRPr="001A501A">
        <w:rPr>
          <w:rFonts w:ascii="Times New Roman" w:hAnsi="Times New Roman" w:cs="Times New Roman"/>
          <w:sz w:val="24"/>
          <w:szCs w:val="24"/>
          <w:lang w:val="en-GB"/>
        </w:rPr>
        <w:t xml:space="preserve"> in low-skilled and high-skilled online work respectively (i.e. </w:t>
      </w:r>
      <w:r w:rsidR="00E13E4F" w:rsidRPr="001A501A">
        <w:rPr>
          <w:rFonts w:ascii="Times New Roman" w:hAnsi="Times New Roman" w:cs="Times New Roman"/>
          <w:sz w:val="24"/>
          <w:szCs w:val="24"/>
          <w:lang w:val="en-GB"/>
        </w:rPr>
        <w:t xml:space="preserve">10% of 0.4 million low-skilled and 0.5 million high-skilled people working through platforms). The remaining people working through online workers would either continue to work as </w:t>
      </w:r>
      <w:r w:rsidR="00CB23CD">
        <w:rPr>
          <w:rFonts w:ascii="Times New Roman" w:hAnsi="Times New Roman" w:cs="Times New Roman"/>
          <w:sz w:val="24"/>
          <w:szCs w:val="24"/>
          <w:lang w:val="en-GB"/>
        </w:rPr>
        <w:t>genuine self-employed</w:t>
      </w:r>
      <w:r w:rsidR="00E13E4F" w:rsidRPr="001A501A">
        <w:rPr>
          <w:rFonts w:ascii="Times New Roman" w:hAnsi="Times New Roman" w:cs="Times New Roman"/>
          <w:sz w:val="24"/>
          <w:szCs w:val="24"/>
          <w:lang w:val="en-GB"/>
        </w:rPr>
        <w:t xml:space="preserve"> (this would concern the majority of remaining workers), or they would lose the ability to work through platforms in the rare cases when they are in a subordinated relationship with the platform and the increased costs do not make for a sound business case for the platform to continue operating in a particular Member State.</w:t>
      </w:r>
      <w:r w:rsidR="00E82218" w:rsidRPr="001A501A">
        <w:rPr>
          <w:rFonts w:ascii="Times New Roman" w:hAnsi="Times New Roman" w:cs="Times New Roman"/>
          <w:sz w:val="24"/>
          <w:szCs w:val="24"/>
          <w:lang w:val="en-GB"/>
        </w:rPr>
        <w:t xml:space="preserve"> </w:t>
      </w:r>
      <w:r w:rsidRPr="001A501A">
        <w:rPr>
          <w:rFonts w:ascii="Times New Roman" w:hAnsi="Times New Roman" w:cs="Times New Roman"/>
          <w:sz w:val="24"/>
          <w:szCs w:val="24"/>
          <w:lang w:val="en-GB"/>
        </w:rPr>
        <w:t xml:space="preserve">The other possible outcomes (incl. retain current status, genuine self-employment, no longer working through platforms, better </w:t>
      </w:r>
      <w:r w:rsidR="005A20A2" w:rsidRPr="001A501A">
        <w:rPr>
          <w:rFonts w:ascii="Times New Roman" w:hAnsi="Times New Roman" w:cs="Times New Roman"/>
          <w:sz w:val="24"/>
          <w:szCs w:val="24"/>
          <w:lang w:val="en-GB"/>
        </w:rPr>
        <w:t>social protection</w:t>
      </w:r>
      <w:r w:rsidRPr="001A501A">
        <w:rPr>
          <w:rFonts w:ascii="Times New Roman" w:hAnsi="Times New Roman" w:cs="Times New Roman"/>
          <w:sz w:val="24"/>
          <w:szCs w:val="24"/>
          <w:lang w:val="en-GB"/>
        </w:rPr>
        <w:t xml:space="preserve"> or working conditions in self-employment) would concern people in low-skilled and high-skilled online work (in Table 2) minus those potentially reclassified, which gives a range of </w:t>
      </w:r>
      <w:r w:rsidRPr="001A501A">
        <w:rPr>
          <w:rFonts w:ascii="Times New Roman" w:hAnsi="Times New Roman" w:cs="Times New Roman"/>
          <w:b/>
          <w:bCs/>
          <w:sz w:val="24"/>
          <w:szCs w:val="24"/>
          <w:lang w:val="en-GB"/>
        </w:rPr>
        <w:t>24.19 – 26.56 million</w:t>
      </w:r>
      <w:r w:rsidRPr="001A501A">
        <w:rPr>
          <w:rFonts w:ascii="Times New Roman" w:hAnsi="Times New Roman" w:cs="Times New Roman"/>
          <w:sz w:val="24"/>
          <w:szCs w:val="24"/>
          <w:lang w:val="en-GB"/>
        </w:rPr>
        <w:t>.</w:t>
      </w:r>
    </w:p>
    <w:p w14:paraId="1CD06849" w14:textId="61EB781D" w:rsidR="00D35E7E" w:rsidRPr="001A501A" w:rsidRDefault="00D35E7E" w:rsidP="00D35E7E">
      <w:pPr>
        <w:jc w:val="both"/>
        <w:rPr>
          <w:rFonts w:ascii="Times New Roman" w:hAnsi="Times New Roman" w:cs="Times New Roman"/>
          <w:sz w:val="24"/>
          <w:szCs w:val="24"/>
          <w:lang w:val="en-US"/>
        </w:rPr>
      </w:pPr>
      <w:r w:rsidRPr="001A501A">
        <w:rPr>
          <w:rFonts w:ascii="Times New Roman" w:hAnsi="Times New Roman" w:cs="Times New Roman"/>
          <w:sz w:val="24"/>
          <w:szCs w:val="24"/>
          <w:lang w:val="en-GB"/>
        </w:rPr>
        <w:t xml:space="preserve">In line with the arguments presented for options A1 and A2, it is reasonable to assume that especially for high skilled online platforms it will be quite easy to review their </w:t>
      </w:r>
      <w:r w:rsidR="00E13E4F" w:rsidRPr="001A501A">
        <w:rPr>
          <w:rFonts w:ascii="Times New Roman" w:hAnsi="Times New Roman" w:cs="Times New Roman"/>
          <w:sz w:val="24"/>
          <w:szCs w:val="24"/>
          <w:lang w:val="en-GB"/>
        </w:rPr>
        <w:t xml:space="preserve">T&amp;C </w:t>
      </w:r>
      <w:r w:rsidRPr="001A501A">
        <w:rPr>
          <w:rFonts w:ascii="Times New Roman" w:hAnsi="Times New Roman" w:cs="Times New Roman"/>
          <w:sz w:val="24"/>
          <w:szCs w:val="24"/>
          <w:lang w:val="en-GB"/>
        </w:rPr>
        <w:t xml:space="preserve">to make sure that the status of people working through such platforms is that of genuine self-employment. According to the 2021 survey, the number of such people is 1.91 million; taking into consideration the assumed highest level of reclassification, the likely number of </w:t>
      </w:r>
      <w:r w:rsidR="00CB23CD">
        <w:rPr>
          <w:rFonts w:ascii="Times New Roman" w:hAnsi="Times New Roman" w:cs="Times New Roman"/>
          <w:sz w:val="24"/>
          <w:szCs w:val="24"/>
          <w:lang w:val="en-GB"/>
        </w:rPr>
        <w:t>genuine self-employed</w:t>
      </w:r>
      <w:r w:rsidRPr="001A501A">
        <w:rPr>
          <w:rFonts w:ascii="Times New Roman" w:hAnsi="Times New Roman" w:cs="Times New Roman"/>
          <w:sz w:val="24"/>
          <w:szCs w:val="24"/>
          <w:lang w:val="en-GB"/>
        </w:rPr>
        <w:t xml:space="preserve"> is </w:t>
      </w:r>
      <w:r w:rsidRPr="001A501A">
        <w:rPr>
          <w:rFonts w:ascii="Times New Roman" w:hAnsi="Times New Roman" w:cs="Times New Roman"/>
          <w:b/>
          <w:bCs/>
          <w:sz w:val="24"/>
          <w:szCs w:val="24"/>
          <w:lang w:val="en-GB"/>
        </w:rPr>
        <w:t>1.4</w:t>
      </w:r>
      <w:r w:rsidR="00E13E4F" w:rsidRPr="001A501A">
        <w:rPr>
          <w:rFonts w:ascii="Times New Roman" w:hAnsi="Times New Roman" w:cs="Times New Roman"/>
          <w:b/>
          <w:bCs/>
          <w:sz w:val="24"/>
          <w:szCs w:val="24"/>
          <w:lang w:val="en-GB"/>
        </w:rPr>
        <w:t>1</w:t>
      </w:r>
      <w:r w:rsidRPr="001A501A">
        <w:rPr>
          <w:rFonts w:ascii="Times New Roman" w:hAnsi="Times New Roman" w:cs="Times New Roman"/>
          <w:b/>
          <w:bCs/>
          <w:sz w:val="24"/>
          <w:szCs w:val="24"/>
          <w:lang w:val="en-GB"/>
        </w:rPr>
        <w:t xml:space="preserve"> million</w:t>
      </w:r>
      <w:r w:rsidRPr="001A501A">
        <w:rPr>
          <w:rFonts w:ascii="Times New Roman" w:hAnsi="Times New Roman" w:cs="Times New Roman"/>
          <w:sz w:val="24"/>
          <w:szCs w:val="24"/>
          <w:lang w:val="en-GB"/>
        </w:rPr>
        <w:t xml:space="preserve">. Further, it could also be assumed that platforms will revise their Terms and Conditions so that low-skilled </w:t>
      </w:r>
      <w:r w:rsidR="00E13E4F" w:rsidRPr="001A501A">
        <w:rPr>
          <w:rFonts w:ascii="Times New Roman" w:hAnsi="Times New Roman" w:cs="Times New Roman"/>
          <w:sz w:val="24"/>
          <w:szCs w:val="24"/>
          <w:lang w:val="en-GB"/>
        </w:rPr>
        <w:t xml:space="preserve">people working through platforms </w:t>
      </w:r>
      <w:r w:rsidRPr="001A501A">
        <w:rPr>
          <w:rFonts w:ascii="Times New Roman" w:hAnsi="Times New Roman" w:cs="Times New Roman"/>
          <w:sz w:val="24"/>
          <w:szCs w:val="24"/>
          <w:lang w:val="en-GB"/>
        </w:rPr>
        <w:t>online (</w:t>
      </w:r>
      <w:r w:rsidRPr="001A501A">
        <w:rPr>
          <w:rFonts w:ascii="Times New Roman" w:hAnsi="Times New Roman" w:cs="Times New Roman"/>
          <w:sz w:val="24"/>
          <w:szCs w:val="24"/>
          <w:lang w:val="en-GB"/>
        </w:rPr>
        <w:fldChar w:fldCharType="begin"/>
      </w:r>
      <w:r w:rsidRPr="001A501A">
        <w:rPr>
          <w:rFonts w:ascii="Times New Roman" w:hAnsi="Times New Roman" w:cs="Times New Roman"/>
          <w:sz w:val="24"/>
          <w:szCs w:val="24"/>
          <w:lang w:val="en-GB"/>
        </w:rPr>
        <w:instrText xml:space="preserve"> REF _Ref83463396 \h  \* MERGEFORMAT </w:instrText>
      </w:r>
      <w:r w:rsidRPr="001A501A">
        <w:rPr>
          <w:rFonts w:ascii="Times New Roman" w:hAnsi="Times New Roman" w:cs="Times New Roman"/>
          <w:sz w:val="24"/>
          <w:szCs w:val="24"/>
          <w:lang w:val="en-GB"/>
        </w:rPr>
      </w:r>
      <w:r w:rsidRPr="001A501A">
        <w:rPr>
          <w:rFonts w:ascii="Times New Roman" w:hAnsi="Times New Roman" w:cs="Times New Roman"/>
          <w:sz w:val="24"/>
          <w:szCs w:val="24"/>
          <w:lang w:val="en-GB"/>
        </w:rPr>
        <w:fldChar w:fldCharType="separate"/>
      </w:r>
      <w:r w:rsidRPr="001A501A">
        <w:rPr>
          <w:rFonts w:ascii="Times New Roman" w:hAnsi="Times New Roman" w:cs="Times New Roman"/>
          <w:sz w:val="24"/>
          <w:szCs w:val="24"/>
          <w:lang w:val="en-GB"/>
        </w:rPr>
        <w:t xml:space="preserve">Table </w:t>
      </w:r>
      <w:r w:rsidRPr="001A501A">
        <w:rPr>
          <w:rFonts w:ascii="Times New Roman" w:hAnsi="Times New Roman" w:cs="Times New Roman"/>
          <w:noProof/>
          <w:sz w:val="24"/>
          <w:szCs w:val="24"/>
          <w:lang w:val="en-US"/>
        </w:rPr>
        <w:t>4</w:t>
      </w:r>
      <w:r w:rsidRPr="001A501A">
        <w:rPr>
          <w:rFonts w:ascii="Times New Roman" w:hAnsi="Times New Roman" w:cs="Times New Roman"/>
          <w:sz w:val="24"/>
          <w:szCs w:val="24"/>
          <w:lang w:val="en-GB"/>
        </w:rPr>
        <w:fldChar w:fldCharType="end"/>
      </w:r>
      <w:r w:rsidRPr="001A501A">
        <w:rPr>
          <w:rFonts w:ascii="Times New Roman" w:hAnsi="Times New Roman" w:cs="Times New Roman"/>
          <w:sz w:val="24"/>
          <w:szCs w:val="24"/>
          <w:lang w:val="en-GB"/>
        </w:rPr>
        <w:t xml:space="preserve">) who are not reclassified become </w:t>
      </w:r>
      <w:r w:rsidR="00CB23CD">
        <w:rPr>
          <w:rFonts w:ascii="Times New Roman" w:hAnsi="Times New Roman" w:cs="Times New Roman"/>
          <w:sz w:val="24"/>
          <w:szCs w:val="24"/>
          <w:lang w:val="en-GB"/>
        </w:rPr>
        <w:t>genuine self-employed</w:t>
      </w:r>
      <w:r w:rsidRPr="001A501A">
        <w:rPr>
          <w:rFonts w:ascii="Times New Roman" w:hAnsi="Times New Roman" w:cs="Times New Roman"/>
          <w:sz w:val="24"/>
          <w:szCs w:val="24"/>
          <w:lang w:val="en-GB"/>
        </w:rPr>
        <w:t xml:space="preserve">, which is up to </w:t>
      </w:r>
      <w:r w:rsidRPr="001A501A">
        <w:rPr>
          <w:rFonts w:ascii="Times New Roman" w:hAnsi="Times New Roman" w:cs="Times New Roman"/>
          <w:b/>
          <w:bCs/>
          <w:sz w:val="24"/>
          <w:szCs w:val="24"/>
          <w:lang w:val="en-GB"/>
        </w:rPr>
        <w:t>0.85 million people</w:t>
      </w:r>
      <w:r w:rsidRPr="001A501A">
        <w:rPr>
          <w:rFonts w:ascii="Times New Roman" w:hAnsi="Times New Roman" w:cs="Times New Roman"/>
          <w:sz w:val="24"/>
          <w:szCs w:val="24"/>
          <w:lang w:val="en-GB"/>
        </w:rPr>
        <w:t xml:space="preserve">.     </w:t>
      </w:r>
    </w:p>
    <w:p w14:paraId="023D89F8" w14:textId="77777777" w:rsidR="00D35E7E" w:rsidRPr="001A501A" w:rsidRDefault="00D35E7E" w:rsidP="00D35E7E">
      <w:pPr>
        <w:pStyle w:val="Caption"/>
        <w:jc w:val="both"/>
        <w:rPr>
          <w:rFonts w:ascii="Times New Roman" w:hAnsi="Times New Roman"/>
          <w:sz w:val="24"/>
        </w:rPr>
      </w:pPr>
      <w:bookmarkStart w:id="1881" w:name="_Ref83561782"/>
      <w:bookmarkEnd w:id="1881"/>
      <w:r w:rsidRPr="001A501A">
        <w:rPr>
          <w:rFonts w:ascii="Times New Roman" w:hAnsi="Times New Roman"/>
          <w:sz w:val="24"/>
        </w:rPr>
        <w:t>Summary effects of A3b concerning the employment of people working through platforms</w:t>
      </w:r>
      <w:r w:rsidR="004010EE" w:rsidRPr="001A501A">
        <w:rPr>
          <w:rFonts w:ascii="Times New Roman" w:hAnsi="Times New Roman"/>
          <w:sz w:val="24"/>
        </w:rPr>
        <w:t xml:space="preserve"> (Table 7</w:t>
      </w:r>
      <w:r w:rsidR="008856A0" w:rsidRPr="001A501A">
        <w:rPr>
          <w:rFonts w:ascii="Times New Roman" w:hAnsi="Times New Roman"/>
          <w:sz w:val="24"/>
        </w:rPr>
        <w:t>)</w:t>
      </w:r>
    </w:p>
    <w:tbl>
      <w:tblPr>
        <w:tblStyle w:val="TableGrid"/>
        <w:tblW w:w="5000" w:type="pct"/>
        <w:tblLayout w:type="fixed"/>
        <w:tblLook w:val="04A0" w:firstRow="1" w:lastRow="0" w:firstColumn="1" w:lastColumn="0" w:noHBand="0" w:noVBand="1"/>
      </w:tblPr>
      <w:tblGrid>
        <w:gridCol w:w="1640"/>
        <w:gridCol w:w="1642"/>
        <w:gridCol w:w="1643"/>
        <w:gridCol w:w="1643"/>
        <w:gridCol w:w="1643"/>
        <w:gridCol w:w="1643"/>
      </w:tblGrid>
      <w:tr w:rsidR="00D35E7E" w:rsidRPr="001A501A" w14:paraId="6BBDE57F" w14:textId="77777777" w:rsidTr="00347F78">
        <w:trPr>
          <w:trHeight w:val="290"/>
        </w:trPr>
        <w:tc>
          <w:tcPr>
            <w:tcW w:w="1924" w:type="dxa"/>
            <w:shd w:val="clear" w:color="auto" w:fill="auto"/>
            <w:noWrap/>
          </w:tcPr>
          <w:p w14:paraId="0DE2B395" w14:textId="77777777" w:rsidR="00D35E7E" w:rsidRPr="001A501A" w:rsidRDefault="00D35E7E" w:rsidP="00D35E7E">
            <w:pPr>
              <w:jc w:val="both"/>
              <w:rPr>
                <w:sz w:val="16"/>
                <w:szCs w:val="24"/>
              </w:rPr>
            </w:pPr>
          </w:p>
        </w:tc>
        <w:tc>
          <w:tcPr>
            <w:tcW w:w="1926" w:type="dxa"/>
            <w:shd w:val="clear" w:color="auto" w:fill="auto"/>
            <w:noWrap/>
          </w:tcPr>
          <w:p w14:paraId="4D100F5B" w14:textId="77777777" w:rsidR="00D35E7E" w:rsidRPr="001A501A" w:rsidRDefault="00D35E7E" w:rsidP="00D35E7E">
            <w:pPr>
              <w:jc w:val="both"/>
              <w:rPr>
                <w:bCs/>
                <w:sz w:val="16"/>
                <w:szCs w:val="24"/>
              </w:rPr>
            </w:pPr>
            <w:r w:rsidRPr="001A501A">
              <w:rPr>
                <w:bCs/>
                <w:sz w:val="16"/>
                <w:szCs w:val="24"/>
              </w:rPr>
              <w:t>Low-skill on location</w:t>
            </w:r>
          </w:p>
        </w:tc>
        <w:tc>
          <w:tcPr>
            <w:tcW w:w="1926" w:type="dxa"/>
            <w:shd w:val="clear" w:color="auto" w:fill="auto"/>
            <w:noWrap/>
          </w:tcPr>
          <w:p w14:paraId="7C29F7B0" w14:textId="77777777" w:rsidR="00D35E7E" w:rsidRPr="001A501A" w:rsidRDefault="00D35E7E" w:rsidP="00D35E7E">
            <w:pPr>
              <w:jc w:val="both"/>
              <w:rPr>
                <w:bCs/>
                <w:sz w:val="16"/>
                <w:szCs w:val="24"/>
              </w:rPr>
            </w:pPr>
            <w:r w:rsidRPr="001A501A">
              <w:rPr>
                <w:bCs/>
                <w:sz w:val="16"/>
                <w:szCs w:val="24"/>
              </w:rPr>
              <w:t>High skill on-location</w:t>
            </w:r>
          </w:p>
        </w:tc>
        <w:tc>
          <w:tcPr>
            <w:tcW w:w="1926" w:type="dxa"/>
            <w:shd w:val="clear" w:color="auto" w:fill="auto"/>
            <w:noWrap/>
          </w:tcPr>
          <w:p w14:paraId="71100EC6" w14:textId="77777777" w:rsidR="00D35E7E" w:rsidRPr="001A501A" w:rsidRDefault="00D35E7E" w:rsidP="00D35E7E">
            <w:pPr>
              <w:jc w:val="both"/>
              <w:rPr>
                <w:bCs/>
                <w:sz w:val="16"/>
                <w:szCs w:val="24"/>
              </w:rPr>
            </w:pPr>
            <w:r w:rsidRPr="001A501A">
              <w:rPr>
                <w:bCs/>
                <w:sz w:val="16"/>
                <w:szCs w:val="24"/>
              </w:rPr>
              <w:t>Low-skill online</w:t>
            </w:r>
          </w:p>
        </w:tc>
        <w:tc>
          <w:tcPr>
            <w:tcW w:w="1926" w:type="dxa"/>
            <w:shd w:val="clear" w:color="auto" w:fill="auto"/>
          </w:tcPr>
          <w:p w14:paraId="1013BB3E" w14:textId="77777777" w:rsidR="00D35E7E" w:rsidRPr="001A501A" w:rsidRDefault="00D35E7E" w:rsidP="00D35E7E">
            <w:pPr>
              <w:jc w:val="both"/>
              <w:rPr>
                <w:bCs/>
                <w:sz w:val="16"/>
                <w:szCs w:val="24"/>
              </w:rPr>
            </w:pPr>
            <w:r w:rsidRPr="001A501A">
              <w:rPr>
                <w:bCs/>
                <w:sz w:val="16"/>
                <w:szCs w:val="24"/>
              </w:rPr>
              <w:t>High-skill online</w:t>
            </w:r>
          </w:p>
        </w:tc>
        <w:tc>
          <w:tcPr>
            <w:tcW w:w="1926" w:type="dxa"/>
            <w:shd w:val="clear" w:color="auto" w:fill="auto"/>
          </w:tcPr>
          <w:p w14:paraId="6002EFFF" w14:textId="77777777" w:rsidR="00D35E7E" w:rsidRPr="001A501A" w:rsidRDefault="00D35E7E" w:rsidP="00D35E7E">
            <w:pPr>
              <w:jc w:val="both"/>
              <w:rPr>
                <w:b/>
                <w:sz w:val="16"/>
                <w:szCs w:val="24"/>
              </w:rPr>
            </w:pPr>
            <w:r w:rsidRPr="001A501A">
              <w:rPr>
                <w:b/>
                <w:sz w:val="16"/>
                <w:szCs w:val="24"/>
              </w:rPr>
              <w:t>Total</w:t>
            </w:r>
          </w:p>
        </w:tc>
      </w:tr>
      <w:tr w:rsidR="00D35E7E" w:rsidRPr="001A501A" w14:paraId="4A64D39D" w14:textId="77777777" w:rsidTr="00347F78">
        <w:trPr>
          <w:trHeight w:val="20"/>
        </w:trPr>
        <w:tc>
          <w:tcPr>
            <w:tcW w:w="1924" w:type="dxa"/>
            <w:shd w:val="clear" w:color="auto" w:fill="auto"/>
            <w:noWrap/>
          </w:tcPr>
          <w:p w14:paraId="6F1A2D7F" w14:textId="77777777" w:rsidR="00D35E7E" w:rsidRPr="001A501A" w:rsidRDefault="00D35E7E" w:rsidP="00D35E7E">
            <w:pPr>
              <w:rPr>
                <w:sz w:val="16"/>
                <w:szCs w:val="24"/>
              </w:rPr>
            </w:pPr>
            <w:r w:rsidRPr="001A501A">
              <w:rPr>
                <w:sz w:val="16"/>
                <w:szCs w:val="24"/>
              </w:rPr>
              <w:t xml:space="preserve">(i) Employed after reclassification </w:t>
            </w:r>
          </w:p>
        </w:tc>
        <w:tc>
          <w:tcPr>
            <w:tcW w:w="1926" w:type="dxa"/>
            <w:shd w:val="clear" w:color="auto" w:fill="auto"/>
            <w:noWrap/>
          </w:tcPr>
          <w:p w14:paraId="5A5064C9" w14:textId="77777777" w:rsidR="00D35E7E" w:rsidRPr="001A501A" w:rsidRDefault="00D35E7E" w:rsidP="00D35E7E">
            <w:pPr>
              <w:spacing w:before="120"/>
              <w:jc w:val="center"/>
              <w:rPr>
                <w:sz w:val="16"/>
                <w:szCs w:val="24"/>
              </w:rPr>
            </w:pPr>
            <w:r w:rsidRPr="001A501A">
              <w:rPr>
                <w:sz w:val="16"/>
                <w:szCs w:val="24"/>
              </w:rPr>
              <w:t>0.76 - 2.01 million</w:t>
            </w:r>
          </w:p>
        </w:tc>
        <w:tc>
          <w:tcPr>
            <w:tcW w:w="1926" w:type="dxa"/>
            <w:shd w:val="clear" w:color="auto" w:fill="auto"/>
          </w:tcPr>
          <w:p w14:paraId="59375267" w14:textId="77777777" w:rsidR="00D35E7E" w:rsidRPr="001A501A" w:rsidRDefault="00D35E7E" w:rsidP="00D35E7E">
            <w:pPr>
              <w:spacing w:before="120"/>
              <w:jc w:val="center"/>
              <w:rPr>
                <w:sz w:val="16"/>
                <w:szCs w:val="24"/>
              </w:rPr>
            </w:pPr>
            <w:r w:rsidRPr="001A501A">
              <w:rPr>
                <w:sz w:val="16"/>
                <w:szCs w:val="24"/>
              </w:rPr>
              <w:t>0.06 - 0.34 million</w:t>
            </w:r>
          </w:p>
        </w:tc>
        <w:tc>
          <w:tcPr>
            <w:tcW w:w="1926" w:type="dxa"/>
            <w:shd w:val="clear" w:color="auto" w:fill="auto"/>
          </w:tcPr>
          <w:p w14:paraId="3A611C06" w14:textId="77777777" w:rsidR="00D35E7E" w:rsidRPr="001A501A" w:rsidRDefault="00D35E7E" w:rsidP="00D35E7E">
            <w:pPr>
              <w:spacing w:before="120" w:after="120"/>
              <w:jc w:val="center"/>
              <w:rPr>
                <w:sz w:val="16"/>
                <w:szCs w:val="24"/>
              </w:rPr>
            </w:pPr>
            <w:r w:rsidRPr="001A501A">
              <w:rPr>
                <w:sz w:val="16"/>
                <w:szCs w:val="24"/>
              </w:rPr>
              <w:t>0.4 – 1.25 million**</w:t>
            </w:r>
          </w:p>
        </w:tc>
        <w:tc>
          <w:tcPr>
            <w:tcW w:w="1926" w:type="dxa"/>
            <w:shd w:val="clear" w:color="auto" w:fill="auto"/>
          </w:tcPr>
          <w:p w14:paraId="3A7CED85" w14:textId="77777777" w:rsidR="00D35E7E" w:rsidRPr="001A501A" w:rsidRDefault="00D35E7E" w:rsidP="00D35E7E">
            <w:pPr>
              <w:spacing w:before="120" w:after="120"/>
              <w:jc w:val="center"/>
              <w:rPr>
                <w:sz w:val="16"/>
                <w:szCs w:val="24"/>
              </w:rPr>
            </w:pPr>
            <w:r w:rsidRPr="001A501A">
              <w:rPr>
                <w:sz w:val="16"/>
                <w:szCs w:val="24"/>
              </w:rPr>
              <w:t>0.50 million**</w:t>
            </w:r>
          </w:p>
        </w:tc>
        <w:tc>
          <w:tcPr>
            <w:tcW w:w="1926" w:type="dxa"/>
            <w:shd w:val="clear" w:color="auto" w:fill="auto"/>
          </w:tcPr>
          <w:p w14:paraId="65B0CAE6" w14:textId="77777777" w:rsidR="00D35E7E" w:rsidRPr="001A501A" w:rsidRDefault="00D35E7E" w:rsidP="00D35E7E">
            <w:pPr>
              <w:spacing w:before="120" w:after="120"/>
              <w:jc w:val="center"/>
              <w:rPr>
                <w:sz w:val="16"/>
                <w:szCs w:val="24"/>
              </w:rPr>
            </w:pPr>
            <w:r w:rsidRPr="001A501A">
              <w:rPr>
                <w:sz w:val="16"/>
                <w:szCs w:val="24"/>
              </w:rPr>
              <w:t>1.72 – 4.1 million</w:t>
            </w:r>
          </w:p>
        </w:tc>
      </w:tr>
      <w:tr w:rsidR="00D35E7E" w:rsidRPr="001A501A" w14:paraId="05741EC7" w14:textId="77777777" w:rsidTr="00347F78">
        <w:trPr>
          <w:trHeight w:val="20"/>
        </w:trPr>
        <w:tc>
          <w:tcPr>
            <w:tcW w:w="1924" w:type="dxa"/>
            <w:shd w:val="clear" w:color="auto" w:fill="auto"/>
            <w:noWrap/>
          </w:tcPr>
          <w:p w14:paraId="191703C1" w14:textId="5095CCC0" w:rsidR="00D35E7E" w:rsidRPr="001A501A" w:rsidRDefault="00D35E7E" w:rsidP="00D35E7E">
            <w:pPr>
              <w:rPr>
                <w:sz w:val="16"/>
                <w:szCs w:val="24"/>
              </w:rPr>
            </w:pPr>
            <w:r w:rsidRPr="001A501A">
              <w:rPr>
                <w:sz w:val="16"/>
                <w:szCs w:val="24"/>
              </w:rPr>
              <w:t xml:space="preserve">(ii) Other outcomes (incl. retain current status, genuine self-employment, no longer working through platforms, better </w:t>
            </w:r>
            <w:r w:rsidR="005A20A2" w:rsidRPr="001A501A">
              <w:rPr>
                <w:sz w:val="16"/>
                <w:szCs w:val="24"/>
              </w:rPr>
              <w:t>social protection</w:t>
            </w:r>
            <w:r w:rsidRPr="001A501A">
              <w:rPr>
                <w:sz w:val="16"/>
                <w:szCs w:val="24"/>
              </w:rPr>
              <w:t xml:space="preserve"> or working conditions in self-employment)*</w:t>
            </w:r>
          </w:p>
        </w:tc>
        <w:tc>
          <w:tcPr>
            <w:tcW w:w="1926" w:type="dxa"/>
            <w:shd w:val="clear" w:color="auto" w:fill="auto"/>
            <w:noWrap/>
          </w:tcPr>
          <w:p w14:paraId="22F7D529" w14:textId="77777777" w:rsidR="00D35E7E" w:rsidRPr="001A501A" w:rsidRDefault="00D35E7E" w:rsidP="00D35E7E">
            <w:pPr>
              <w:jc w:val="both"/>
              <w:rPr>
                <w:sz w:val="16"/>
                <w:szCs w:val="24"/>
              </w:rPr>
            </w:pPr>
          </w:p>
          <w:p w14:paraId="18B95BC4" w14:textId="77777777" w:rsidR="00D35E7E" w:rsidRPr="001A501A" w:rsidRDefault="00D35E7E" w:rsidP="00D35E7E">
            <w:pPr>
              <w:jc w:val="both"/>
              <w:rPr>
                <w:sz w:val="16"/>
                <w:szCs w:val="24"/>
              </w:rPr>
            </w:pPr>
            <w:r w:rsidRPr="001A501A">
              <w:rPr>
                <w:sz w:val="16"/>
                <w:szCs w:val="24"/>
              </w:rPr>
              <w:t>2.18 - 3.42 million</w:t>
            </w:r>
          </w:p>
        </w:tc>
        <w:tc>
          <w:tcPr>
            <w:tcW w:w="1926" w:type="dxa"/>
            <w:shd w:val="clear" w:color="auto" w:fill="auto"/>
          </w:tcPr>
          <w:p w14:paraId="1A0227D3" w14:textId="77777777" w:rsidR="00D35E7E" w:rsidRPr="001A501A" w:rsidRDefault="00D35E7E" w:rsidP="00D35E7E">
            <w:pPr>
              <w:jc w:val="both"/>
              <w:rPr>
                <w:sz w:val="16"/>
                <w:szCs w:val="24"/>
              </w:rPr>
            </w:pPr>
          </w:p>
          <w:p w14:paraId="5FBE9747" w14:textId="77777777" w:rsidR="00D35E7E" w:rsidRPr="001A501A" w:rsidRDefault="00D35E7E" w:rsidP="00D35E7E">
            <w:pPr>
              <w:jc w:val="center"/>
              <w:rPr>
                <w:sz w:val="16"/>
                <w:szCs w:val="24"/>
              </w:rPr>
            </w:pPr>
            <w:r w:rsidRPr="001A501A">
              <w:rPr>
                <w:sz w:val="16"/>
                <w:szCs w:val="24"/>
              </w:rPr>
              <w:t>1.50 – 1.78 million</w:t>
            </w:r>
          </w:p>
        </w:tc>
        <w:tc>
          <w:tcPr>
            <w:tcW w:w="1926" w:type="dxa"/>
            <w:shd w:val="clear" w:color="auto" w:fill="auto"/>
          </w:tcPr>
          <w:p w14:paraId="2DBE5F87" w14:textId="77777777" w:rsidR="00D35E7E" w:rsidRPr="001A501A" w:rsidRDefault="00D35E7E" w:rsidP="00D35E7E">
            <w:pPr>
              <w:jc w:val="both"/>
              <w:rPr>
                <w:sz w:val="16"/>
                <w:szCs w:val="24"/>
              </w:rPr>
            </w:pPr>
          </w:p>
          <w:p w14:paraId="7B63849F" w14:textId="77777777" w:rsidR="00D35E7E" w:rsidRPr="001A501A" w:rsidRDefault="00D35E7E" w:rsidP="00D35E7E">
            <w:pPr>
              <w:jc w:val="center"/>
              <w:rPr>
                <w:sz w:val="16"/>
                <w:szCs w:val="24"/>
              </w:rPr>
            </w:pPr>
            <w:r w:rsidRPr="001A501A">
              <w:rPr>
                <w:sz w:val="16"/>
                <w:szCs w:val="24"/>
              </w:rPr>
              <w:t>8.5 – 9.35 million</w:t>
            </w:r>
          </w:p>
        </w:tc>
        <w:tc>
          <w:tcPr>
            <w:tcW w:w="1926" w:type="dxa"/>
            <w:shd w:val="clear" w:color="auto" w:fill="auto"/>
          </w:tcPr>
          <w:p w14:paraId="33E3CC03" w14:textId="77777777" w:rsidR="00D35E7E" w:rsidRPr="001A501A" w:rsidRDefault="00D35E7E" w:rsidP="00D35E7E">
            <w:pPr>
              <w:spacing w:before="120"/>
              <w:jc w:val="center"/>
              <w:rPr>
                <w:sz w:val="16"/>
                <w:szCs w:val="24"/>
              </w:rPr>
            </w:pPr>
            <w:r w:rsidRPr="001A501A">
              <w:rPr>
                <w:sz w:val="16"/>
                <w:szCs w:val="24"/>
              </w:rPr>
              <w:t>12.01 million</w:t>
            </w:r>
          </w:p>
        </w:tc>
        <w:tc>
          <w:tcPr>
            <w:tcW w:w="1926" w:type="dxa"/>
            <w:shd w:val="clear" w:color="auto" w:fill="auto"/>
          </w:tcPr>
          <w:p w14:paraId="4516597E" w14:textId="77777777" w:rsidR="00D35E7E" w:rsidRPr="001A501A" w:rsidRDefault="00D35E7E" w:rsidP="00D35E7E">
            <w:pPr>
              <w:spacing w:before="120"/>
              <w:jc w:val="center"/>
              <w:rPr>
                <w:sz w:val="16"/>
                <w:szCs w:val="24"/>
              </w:rPr>
            </w:pPr>
            <w:r w:rsidRPr="001A501A">
              <w:rPr>
                <w:sz w:val="16"/>
                <w:szCs w:val="24"/>
              </w:rPr>
              <w:t>24.19 – 26.56 million</w:t>
            </w:r>
          </w:p>
        </w:tc>
      </w:tr>
      <w:tr w:rsidR="00D35E7E" w:rsidRPr="001A501A" w14:paraId="7BA8A7BF" w14:textId="77777777" w:rsidTr="00347F78">
        <w:trPr>
          <w:trHeight w:val="20"/>
        </w:trPr>
        <w:tc>
          <w:tcPr>
            <w:tcW w:w="1924" w:type="dxa"/>
            <w:shd w:val="clear" w:color="auto" w:fill="auto"/>
            <w:noWrap/>
          </w:tcPr>
          <w:p w14:paraId="52CD7043" w14:textId="42EB8C42" w:rsidR="00D35E7E" w:rsidRPr="001A501A" w:rsidRDefault="00D35E7E" w:rsidP="00D35E7E">
            <w:pPr>
              <w:jc w:val="right"/>
              <w:rPr>
                <w:i/>
                <w:iCs/>
                <w:sz w:val="16"/>
                <w:szCs w:val="24"/>
              </w:rPr>
            </w:pPr>
            <w:r w:rsidRPr="001A501A">
              <w:rPr>
                <w:i/>
                <w:iCs/>
                <w:sz w:val="16"/>
                <w:szCs w:val="24"/>
              </w:rPr>
              <w:t xml:space="preserve">(iii) (within ii) People at risk of misclassification who become </w:t>
            </w:r>
            <w:r w:rsidR="00CB23CD">
              <w:rPr>
                <w:i/>
                <w:iCs/>
                <w:sz w:val="16"/>
                <w:szCs w:val="24"/>
              </w:rPr>
              <w:t>genuine self-employed</w:t>
            </w:r>
            <w:r w:rsidRPr="001A501A">
              <w:rPr>
                <w:i/>
                <w:iCs/>
                <w:sz w:val="16"/>
                <w:szCs w:val="24"/>
              </w:rPr>
              <w:t>*</w:t>
            </w:r>
          </w:p>
        </w:tc>
        <w:tc>
          <w:tcPr>
            <w:tcW w:w="1926" w:type="dxa"/>
            <w:shd w:val="clear" w:color="auto" w:fill="auto"/>
            <w:noWrap/>
          </w:tcPr>
          <w:p w14:paraId="2E58AE7B" w14:textId="77777777" w:rsidR="00D35E7E" w:rsidRPr="001A501A" w:rsidRDefault="00D35E7E" w:rsidP="00D35E7E">
            <w:pPr>
              <w:spacing w:before="120"/>
              <w:jc w:val="both"/>
              <w:rPr>
                <w:sz w:val="16"/>
                <w:szCs w:val="24"/>
              </w:rPr>
            </w:pPr>
            <w:r w:rsidRPr="001A501A">
              <w:rPr>
                <w:sz w:val="16"/>
                <w:szCs w:val="24"/>
              </w:rPr>
              <w:t>Up to 1.24 million</w:t>
            </w:r>
          </w:p>
        </w:tc>
        <w:tc>
          <w:tcPr>
            <w:tcW w:w="1926" w:type="dxa"/>
            <w:shd w:val="clear" w:color="auto" w:fill="auto"/>
          </w:tcPr>
          <w:p w14:paraId="1B2A6CFE" w14:textId="77777777" w:rsidR="00D35E7E" w:rsidRPr="001A501A" w:rsidRDefault="00D35E7E" w:rsidP="00D35E7E">
            <w:pPr>
              <w:spacing w:before="120"/>
              <w:jc w:val="both"/>
              <w:rPr>
                <w:sz w:val="16"/>
                <w:szCs w:val="24"/>
              </w:rPr>
            </w:pPr>
            <w:r w:rsidRPr="001A501A">
              <w:rPr>
                <w:sz w:val="16"/>
                <w:szCs w:val="24"/>
              </w:rPr>
              <w:t>Up to 0.28 million</w:t>
            </w:r>
          </w:p>
        </w:tc>
        <w:tc>
          <w:tcPr>
            <w:tcW w:w="1926" w:type="dxa"/>
            <w:shd w:val="clear" w:color="auto" w:fill="auto"/>
          </w:tcPr>
          <w:p w14:paraId="45A40A9D" w14:textId="77777777" w:rsidR="00D35E7E" w:rsidRPr="001A501A" w:rsidRDefault="00D35E7E" w:rsidP="00D35E7E">
            <w:pPr>
              <w:spacing w:before="120"/>
              <w:jc w:val="both"/>
              <w:rPr>
                <w:sz w:val="16"/>
                <w:szCs w:val="24"/>
              </w:rPr>
            </w:pPr>
            <w:r w:rsidRPr="001A501A">
              <w:rPr>
                <w:sz w:val="16"/>
                <w:szCs w:val="24"/>
              </w:rPr>
              <w:t>Up to 0.85 million</w:t>
            </w:r>
          </w:p>
        </w:tc>
        <w:tc>
          <w:tcPr>
            <w:tcW w:w="1926" w:type="dxa"/>
            <w:shd w:val="clear" w:color="auto" w:fill="auto"/>
          </w:tcPr>
          <w:p w14:paraId="413807AB" w14:textId="141EE35E" w:rsidR="00D35E7E" w:rsidRPr="001A501A" w:rsidRDefault="00D35E7E" w:rsidP="00D35E7E">
            <w:pPr>
              <w:spacing w:before="120"/>
              <w:jc w:val="both"/>
              <w:rPr>
                <w:sz w:val="16"/>
                <w:szCs w:val="24"/>
              </w:rPr>
            </w:pPr>
            <w:r w:rsidRPr="001A501A">
              <w:rPr>
                <w:sz w:val="16"/>
                <w:szCs w:val="24"/>
              </w:rPr>
              <w:t>Up to 1.4</w:t>
            </w:r>
            <w:r w:rsidR="00E13E4F" w:rsidRPr="001A501A">
              <w:rPr>
                <w:sz w:val="16"/>
                <w:szCs w:val="24"/>
              </w:rPr>
              <w:t>1</w:t>
            </w:r>
            <w:r w:rsidRPr="001A501A">
              <w:rPr>
                <w:sz w:val="16"/>
                <w:szCs w:val="24"/>
              </w:rPr>
              <w:t xml:space="preserve"> million</w:t>
            </w:r>
          </w:p>
        </w:tc>
        <w:tc>
          <w:tcPr>
            <w:tcW w:w="1926" w:type="dxa"/>
            <w:shd w:val="clear" w:color="auto" w:fill="auto"/>
          </w:tcPr>
          <w:p w14:paraId="1D8B14C6" w14:textId="698EFC2A" w:rsidR="00D35E7E" w:rsidRPr="001A501A" w:rsidRDefault="00D35E7E" w:rsidP="00E13E4F">
            <w:pPr>
              <w:spacing w:before="120"/>
              <w:jc w:val="both"/>
              <w:rPr>
                <w:sz w:val="16"/>
                <w:szCs w:val="24"/>
              </w:rPr>
            </w:pPr>
            <w:r w:rsidRPr="001A501A">
              <w:rPr>
                <w:sz w:val="16"/>
                <w:szCs w:val="24"/>
              </w:rPr>
              <w:t>Up to 3.7</w:t>
            </w:r>
            <w:r w:rsidR="00E13E4F" w:rsidRPr="001A501A">
              <w:rPr>
                <w:sz w:val="16"/>
                <w:szCs w:val="24"/>
              </w:rPr>
              <w:t>8</w:t>
            </w:r>
            <w:r w:rsidRPr="001A501A">
              <w:rPr>
                <w:sz w:val="16"/>
                <w:szCs w:val="24"/>
              </w:rPr>
              <w:t xml:space="preserve"> million</w:t>
            </w:r>
          </w:p>
        </w:tc>
      </w:tr>
    </w:tbl>
    <w:p w14:paraId="103856F5" w14:textId="36FDA1C8" w:rsidR="00D35E7E" w:rsidRPr="001A501A" w:rsidRDefault="00D35E7E" w:rsidP="00D35E7E">
      <w:pPr>
        <w:spacing w:after="0"/>
        <w:jc w:val="both"/>
        <w:rPr>
          <w:rFonts w:ascii="Times New Roman" w:hAnsi="Times New Roman" w:cs="Times New Roman"/>
          <w:sz w:val="20"/>
          <w:szCs w:val="24"/>
          <w:lang w:val="en-GB"/>
        </w:rPr>
      </w:pPr>
      <w:r w:rsidRPr="001A501A">
        <w:rPr>
          <w:rFonts w:ascii="Times New Roman" w:hAnsi="Times New Roman" w:cs="Times New Roman"/>
          <w:sz w:val="20"/>
          <w:szCs w:val="24"/>
          <w:lang w:val="en-GB"/>
        </w:rPr>
        <w:t xml:space="preserve">* More people within the ‘Other’ category may become </w:t>
      </w:r>
      <w:r w:rsidR="00CB23CD">
        <w:rPr>
          <w:rFonts w:ascii="Times New Roman" w:hAnsi="Times New Roman" w:cs="Times New Roman"/>
          <w:sz w:val="20"/>
          <w:szCs w:val="24"/>
          <w:lang w:val="en-GB"/>
        </w:rPr>
        <w:t>genuine self-employed</w:t>
      </w:r>
      <w:r w:rsidRPr="001A501A">
        <w:rPr>
          <w:rFonts w:ascii="Times New Roman" w:hAnsi="Times New Roman" w:cs="Times New Roman"/>
          <w:sz w:val="20"/>
          <w:szCs w:val="24"/>
          <w:lang w:val="en-GB"/>
        </w:rPr>
        <w:t xml:space="preserve"> in addition to what’s indicated in the line iii, however data is not sufficient to make a more precise estimate.</w:t>
      </w:r>
    </w:p>
    <w:p w14:paraId="5C6C9F30" w14:textId="77777777" w:rsidR="00D35E7E" w:rsidRPr="001A501A" w:rsidRDefault="00D35E7E" w:rsidP="00D35E7E">
      <w:pPr>
        <w:jc w:val="both"/>
        <w:rPr>
          <w:rFonts w:ascii="Times New Roman" w:hAnsi="Times New Roman" w:cs="Times New Roman"/>
          <w:sz w:val="20"/>
          <w:szCs w:val="24"/>
          <w:lang w:val="en-GB"/>
        </w:rPr>
      </w:pPr>
      <w:r w:rsidRPr="001A501A">
        <w:rPr>
          <w:rFonts w:ascii="Times New Roman" w:hAnsi="Times New Roman" w:cs="Times New Roman"/>
          <w:sz w:val="20"/>
          <w:szCs w:val="24"/>
          <w:lang w:val="en-GB"/>
        </w:rPr>
        <w:t xml:space="preserve">** An even lower estimate of 0.04 – 0.05 million is possible following the reasoning presented above the table, yet it was not used for the calculation of the likely social and economic costs and benefits in the further chapters because of limitations to differentiate people working through online platforms by occupation using survey data. </w:t>
      </w:r>
    </w:p>
    <w:p w14:paraId="4E23D864" w14:textId="77777777" w:rsidR="00D35E7E" w:rsidRPr="001A501A" w:rsidRDefault="00D35E7E" w:rsidP="00D35E7E">
      <w:pPr>
        <w:spacing w:before="240"/>
        <w:jc w:val="both"/>
        <w:rPr>
          <w:rFonts w:ascii="Times New Roman" w:hAnsi="Times New Roman" w:cs="Times New Roman"/>
          <w:b/>
          <w:bCs/>
          <w:sz w:val="24"/>
          <w:szCs w:val="24"/>
          <w:lang w:val="en-GB"/>
        </w:rPr>
      </w:pPr>
      <w:r w:rsidRPr="001A501A">
        <w:rPr>
          <w:rFonts w:ascii="Times New Roman" w:hAnsi="Times New Roman" w:cs="Times New Roman"/>
          <w:b/>
          <w:bCs/>
          <w:sz w:val="24"/>
          <w:szCs w:val="24"/>
          <w:lang w:val="en-GB"/>
        </w:rPr>
        <w:t>Sub-option A3c</w:t>
      </w:r>
    </w:p>
    <w:p w14:paraId="50315A01" w14:textId="588ECA34" w:rsidR="00D35E7E" w:rsidRPr="001A501A" w:rsidRDefault="00D35E7E" w:rsidP="00D35E7E">
      <w:pPr>
        <w:spacing w:before="240"/>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The </w:t>
      </w:r>
      <w:r w:rsidR="00E13E4F" w:rsidRPr="001A501A">
        <w:rPr>
          <w:rFonts w:ascii="Times New Roman" w:hAnsi="Times New Roman" w:cs="Times New Roman"/>
          <w:b/>
          <w:bCs/>
          <w:sz w:val="24"/>
          <w:szCs w:val="24"/>
          <w:lang w:val="en-GB"/>
        </w:rPr>
        <w:t>S</w:t>
      </w:r>
      <w:r w:rsidRPr="001A501A">
        <w:rPr>
          <w:rFonts w:ascii="Times New Roman" w:hAnsi="Times New Roman" w:cs="Times New Roman"/>
          <w:b/>
          <w:bCs/>
          <w:sz w:val="24"/>
          <w:szCs w:val="24"/>
          <w:lang w:val="en-GB"/>
        </w:rPr>
        <w:t>ub-option A3c</w:t>
      </w:r>
      <w:r w:rsidRPr="001A501A">
        <w:rPr>
          <w:rFonts w:ascii="Times New Roman" w:hAnsi="Times New Roman" w:cs="Times New Roman"/>
          <w:sz w:val="24"/>
          <w:szCs w:val="24"/>
          <w:lang w:val="en-GB"/>
        </w:rPr>
        <w:t xml:space="preserve"> assumes a broader and less specific scope for the rebuttable presumption. Eventually the Member States will have to determine the definition of the platform and set criteria concerning the degree of control over people working th</w:t>
      </w:r>
      <w:r w:rsidR="00E13E4F" w:rsidRPr="001A501A">
        <w:rPr>
          <w:rFonts w:ascii="Times New Roman" w:hAnsi="Times New Roman" w:cs="Times New Roman"/>
          <w:sz w:val="24"/>
          <w:szCs w:val="24"/>
          <w:lang w:val="en-GB"/>
        </w:rPr>
        <w:t>r</w:t>
      </w:r>
      <w:r w:rsidRPr="001A501A">
        <w:rPr>
          <w:rFonts w:ascii="Times New Roman" w:hAnsi="Times New Roman" w:cs="Times New Roman"/>
          <w:sz w:val="24"/>
          <w:szCs w:val="24"/>
          <w:lang w:val="en-GB"/>
        </w:rPr>
        <w:t>ough platforms, which would determine the existence of the employment relationship. It means that:</w:t>
      </w:r>
    </w:p>
    <w:p w14:paraId="1056C4DD" w14:textId="77777777" w:rsidR="00D35E7E" w:rsidRPr="001A501A" w:rsidRDefault="00D35E7E" w:rsidP="0036033D">
      <w:pPr>
        <w:pStyle w:val="bullet10"/>
        <w:numPr>
          <w:ilvl w:val="0"/>
          <w:numId w:val="41"/>
        </w:numPr>
        <w:ind w:left="714" w:hanging="357"/>
        <w:contextualSpacing/>
        <w:rPr>
          <w:rFonts w:ascii="Times New Roman" w:hAnsi="Times New Roman"/>
          <w:noProof w:val="0"/>
          <w:sz w:val="24"/>
        </w:rPr>
      </w:pPr>
      <w:r w:rsidRPr="001A501A">
        <w:rPr>
          <w:rFonts w:ascii="Times New Roman" w:hAnsi="Times New Roman"/>
          <w:noProof w:val="0"/>
          <w:sz w:val="24"/>
        </w:rPr>
        <w:t>Different Member States may set slightly different criteria and thus even the minimal threshold for applying the rebuttable presumption may differ among the Member States.</w:t>
      </w:r>
    </w:p>
    <w:p w14:paraId="6BCB065C" w14:textId="7566367B" w:rsidR="00D35E7E" w:rsidRPr="001A501A" w:rsidRDefault="00D35E7E" w:rsidP="0036033D">
      <w:pPr>
        <w:pStyle w:val="bullet10"/>
        <w:numPr>
          <w:ilvl w:val="0"/>
          <w:numId w:val="41"/>
        </w:numPr>
        <w:ind w:left="714" w:hanging="357"/>
        <w:contextualSpacing/>
        <w:rPr>
          <w:rFonts w:ascii="Times New Roman" w:hAnsi="Times New Roman"/>
          <w:noProof w:val="0"/>
          <w:sz w:val="24"/>
        </w:rPr>
      </w:pPr>
      <w:r w:rsidRPr="001A501A">
        <w:rPr>
          <w:rFonts w:ascii="Times New Roman" w:hAnsi="Times New Roman"/>
          <w:noProof w:val="0"/>
          <w:sz w:val="24"/>
        </w:rPr>
        <w:t xml:space="preserve">In the medium to long term, administrative decisions and court cases will lead to a situation where specific business models for which the rebuttable presumption will apply and the number of platforms affected will be the same as under </w:t>
      </w:r>
      <w:r w:rsidR="00E13E4F" w:rsidRPr="001A501A">
        <w:rPr>
          <w:rFonts w:ascii="Times New Roman" w:hAnsi="Times New Roman"/>
          <w:noProof w:val="0"/>
          <w:sz w:val="24"/>
        </w:rPr>
        <w:t>O</w:t>
      </w:r>
      <w:r w:rsidRPr="001A501A">
        <w:rPr>
          <w:rFonts w:ascii="Times New Roman" w:hAnsi="Times New Roman"/>
          <w:noProof w:val="0"/>
          <w:sz w:val="24"/>
        </w:rPr>
        <w:t>ptions A3a and A3b.</w:t>
      </w:r>
    </w:p>
    <w:p w14:paraId="66BFDA7A" w14:textId="692FFC6B" w:rsidR="00D35E7E" w:rsidRPr="001A501A" w:rsidRDefault="00D35E7E" w:rsidP="0036033D">
      <w:pPr>
        <w:pStyle w:val="bullet10"/>
        <w:numPr>
          <w:ilvl w:val="0"/>
          <w:numId w:val="41"/>
        </w:numPr>
        <w:ind w:left="714" w:hanging="357"/>
        <w:contextualSpacing/>
        <w:rPr>
          <w:rFonts w:ascii="Times New Roman" w:hAnsi="Times New Roman"/>
          <w:noProof w:val="0"/>
          <w:sz w:val="24"/>
        </w:rPr>
      </w:pPr>
      <w:r w:rsidRPr="001A501A">
        <w:rPr>
          <w:rFonts w:ascii="Times New Roman" w:hAnsi="Times New Roman"/>
          <w:noProof w:val="0"/>
          <w:sz w:val="24"/>
        </w:rPr>
        <w:t xml:space="preserve">However, the number of such administrative decisions and court cases will be higher than under </w:t>
      </w:r>
      <w:r w:rsidR="00E13E4F" w:rsidRPr="001A501A">
        <w:rPr>
          <w:rFonts w:ascii="Times New Roman" w:hAnsi="Times New Roman"/>
          <w:noProof w:val="0"/>
          <w:sz w:val="24"/>
        </w:rPr>
        <w:t>O</w:t>
      </w:r>
      <w:r w:rsidRPr="001A501A">
        <w:rPr>
          <w:rFonts w:ascii="Times New Roman" w:hAnsi="Times New Roman"/>
          <w:noProof w:val="0"/>
          <w:sz w:val="24"/>
        </w:rPr>
        <w:t xml:space="preserve">ptions A3a and A3b because of the broader scope of the initiative.  </w:t>
      </w:r>
    </w:p>
    <w:p w14:paraId="692D5941" w14:textId="31B477F6"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Based on this, it could be assumed that the impacts concerning the number of people affected will be the same as under </w:t>
      </w:r>
      <w:r w:rsidR="00E13E4F" w:rsidRPr="001A501A">
        <w:rPr>
          <w:rFonts w:ascii="Times New Roman" w:hAnsi="Times New Roman" w:cs="Times New Roman"/>
          <w:sz w:val="24"/>
          <w:szCs w:val="24"/>
          <w:lang w:val="en-GB"/>
        </w:rPr>
        <w:t>S</w:t>
      </w:r>
      <w:r w:rsidRPr="001A501A">
        <w:rPr>
          <w:rFonts w:ascii="Times New Roman" w:hAnsi="Times New Roman" w:cs="Times New Roman"/>
          <w:sz w:val="24"/>
          <w:szCs w:val="24"/>
          <w:lang w:val="en-GB"/>
        </w:rPr>
        <w:t>ub-option A3b.</w:t>
      </w:r>
    </w:p>
    <w:p w14:paraId="0BC5F1C7" w14:textId="77777777" w:rsidR="00D35E7E" w:rsidRPr="001A501A" w:rsidRDefault="00D35E7E" w:rsidP="00190B12">
      <w:pPr>
        <w:pStyle w:val="Body0"/>
        <w:rPr>
          <w:rFonts w:ascii="Times New Roman" w:hAnsi="Times New Roman" w:cs="Times New Roman"/>
          <w:b/>
          <w:sz w:val="24"/>
          <w:szCs w:val="24"/>
        </w:rPr>
      </w:pPr>
      <w:r w:rsidRPr="001A501A">
        <w:rPr>
          <w:rFonts w:ascii="Times New Roman" w:hAnsi="Times New Roman" w:cs="Times New Roman"/>
          <w:b/>
          <w:sz w:val="24"/>
          <w:szCs w:val="24"/>
        </w:rPr>
        <w:t xml:space="preserve">Calculation of costs and benefits for </w:t>
      </w:r>
      <w:r w:rsidR="009E59CD" w:rsidRPr="001A501A">
        <w:rPr>
          <w:rFonts w:ascii="Times New Roman" w:hAnsi="Times New Roman" w:cs="Times New Roman"/>
          <w:b/>
          <w:sz w:val="24"/>
          <w:szCs w:val="24"/>
        </w:rPr>
        <w:t>Policy Area</w:t>
      </w:r>
      <w:r w:rsidRPr="001A501A">
        <w:rPr>
          <w:rFonts w:ascii="Times New Roman" w:hAnsi="Times New Roman" w:cs="Times New Roman"/>
          <w:b/>
          <w:sz w:val="24"/>
          <w:szCs w:val="24"/>
        </w:rPr>
        <w:t xml:space="preserve"> A</w:t>
      </w:r>
    </w:p>
    <w:p w14:paraId="43D906A1" w14:textId="77777777" w:rsidR="00D35E7E" w:rsidRPr="001A501A" w:rsidRDefault="00D35E7E" w:rsidP="00190B12">
      <w:pPr>
        <w:pStyle w:val="Body0"/>
        <w:rPr>
          <w:rFonts w:ascii="Times New Roman" w:hAnsi="Times New Roman" w:cs="Times New Roman"/>
          <w:b/>
          <w:sz w:val="24"/>
          <w:szCs w:val="24"/>
        </w:rPr>
      </w:pPr>
      <w:r w:rsidRPr="001A501A">
        <w:rPr>
          <w:rFonts w:ascii="Times New Roman" w:hAnsi="Times New Roman" w:cs="Times New Roman"/>
          <w:b/>
          <w:sz w:val="24"/>
          <w:szCs w:val="24"/>
        </w:rPr>
        <w:t>Impacts on people who work through platforms</w:t>
      </w:r>
    </w:p>
    <w:p w14:paraId="77E03630" w14:textId="65B1CBB7" w:rsidR="00D35E7E" w:rsidRPr="001A501A" w:rsidRDefault="00D35E7E" w:rsidP="00D35E7E">
      <w:pPr>
        <w:jc w:val="both"/>
        <w:rPr>
          <w:rFonts w:ascii="Times New Roman" w:hAnsi="Times New Roman" w:cs="Times New Roman"/>
          <w:bCs/>
          <w:sz w:val="24"/>
          <w:szCs w:val="24"/>
          <w:lang w:val="en-GB"/>
        </w:rPr>
      </w:pPr>
      <w:r w:rsidRPr="001A501A">
        <w:rPr>
          <w:rFonts w:ascii="Times New Roman" w:hAnsi="Times New Roman" w:cs="Times New Roman"/>
          <w:bCs/>
          <w:sz w:val="24"/>
          <w:szCs w:val="24"/>
          <w:lang w:val="en-GB"/>
        </w:rPr>
        <w:t xml:space="preserve">Benefits related to income, </w:t>
      </w:r>
      <w:r w:rsidR="005A20A2" w:rsidRPr="001A501A">
        <w:rPr>
          <w:rFonts w:ascii="Times New Roman" w:hAnsi="Times New Roman" w:cs="Times New Roman"/>
          <w:bCs/>
          <w:sz w:val="24"/>
          <w:szCs w:val="24"/>
          <w:lang w:val="en-GB"/>
        </w:rPr>
        <w:t>social protection</w:t>
      </w:r>
      <w:r w:rsidRPr="001A501A">
        <w:rPr>
          <w:rFonts w:ascii="Times New Roman" w:hAnsi="Times New Roman" w:cs="Times New Roman"/>
          <w:bCs/>
          <w:sz w:val="24"/>
          <w:szCs w:val="24"/>
          <w:lang w:val="en-GB"/>
        </w:rPr>
        <w:t xml:space="preserve"> and working time of </w:t>
      </w:r>
      <w:r w:rsidRPr="001A501A">
        <w:rPr>
          <w:rFonts w:ascii="Times New Roman" w:hAnsi="Times New Roman" w:cs="Times New Roman"/>
          <w:b/>
          <w:sz w:val="24"/>
          <w:szCs w:val="24"/>
          <w:lang w:val="en-GB"/>
        </w:rPr>
        <w:t>people working through platforms</w:t>
      </w:r>
      <w:r w:rsidRPr="001A501A">
        <w:rPr>
          <w:rFonts w:ascii="Times New Roman" w:hAnsi="Times New Roman" w:cs="Times New Roman"/>
          <w:bCs/>
          <w:sz w:val="24"/>
          <w:szCs w:val="24"/>
          <w:lang w:val="en-GB"/>
        </w:rPr>
        <w:t xml:space="preserve"> were calculated. These, as well as other impacts presented below, rely on a number of assumptions:</w:t>
      </w:r>
    </w:p>
    <w:p w14:paraId="6F8BB842" w14:textId="655113C2" w:rsidR="00D35E7E" w:rsidRPr="001A501A" w:rsidRDefault="00D35E7E" w:rsidP="0036033D">
      <w:pPr>
        <w:pStyle w:val="ListParagraph"/>
        <w:numPr>
          <w:ilvl w:val="0"/>
          <w:numId w:val="52"/>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 xml:space="preserve">All people who cannot set their schedule and pay rates would be reclassified under </w:t>
      </w:r>
      <w:r w:rsidR="00E13E4F" w:rsidRPr="001A501A">
        <w:rPr>
          <w:rFonts w:ascii="Times New Roman" w:hAnsi="Times New Roman" w:cs="Times New Roman"/>
          <w:sz w:val="24"/>
          <w:szCs w:val="24"/>
        </w:rPr>
        <w:t>O</w:t>
      </w:r>
      <w:r w:rsidRPr="001A501A">
        <w:rPr>
          <w:rFonts w:ascii="Times New Roman" w:hAnsi="Times New Roman" w:cs="Times New Roman"/>
          <w:sz w:val="24"/>
          <w:szCs w:val="24"/>
        </w:rPr>
        <w:t>ption A3b and would continue to be employed by platforms, unless they perform high-skilled tasks through online platforms as a secondary and marginal occupation.</w:t>
      </w:r>
      <w:r w:rsidRPr="001A501A">
        <w:rPr>
          <w:rStyle w:val="FootnoteReference"/>
          <w:rFonts w:ascii="Times New Roman" w:hAnsi="Times New Roman" w:cs="Times New Roman"/>
          <w:sz w:val="24"/>
          <w:szCs w:val="24"/>
        </w:rPr>
        <w:footnoteReference w:id="184"/>
      </w:r>
      <w:r w:rsidRPr="001A501A">
        <w:rPr>
          <w:rFonts w:ascii="Times New Roman" w:hAnsi="Times New Roman" w:cs="Times New Roman"/>
          <w:sz w:val="24"/>
          <w:szCs w:val="24"/>
        </w:rPr>
        <w:t xml:space="preserve"> This provides an upper-bound estimate of the level of impacts. Given that it may not make financial sense for platforms to employ people for whom platform work is a secondary or marginal occupation, the lower bound estimates consider only those workers for whom platform work is the main occupation. In reality online platforms may choose to employ an even more limited number of people (see the discussion preceding </w:t>
      </w:r>
      <w:r w:rsidRPr="001A501A">
        <w:rPr>
          <w:rFonts w:ascii="Times New Roman" w:hAnsi="Times New Roman" w:cs="Times New Roman"/>
          <w:sz w:val="24"/>
          <w:szCs w:val="24"/>
        </w:rPr>
        <w:fldChar w:fldCharType="begin"/>
      </w:r>
      <w:r w:rsidRPr="001A501A">
        <w:rPr>
          <w:rFonts w:ascii="Times New Roman" w:hAnsi="Times New Roman" w:cs="Times New Roman"/>
          <w:sz w:val="24"/>
          <w:szCs w:val="24"/>
        </w:rPr>
        <w:instrText xml:space="preserve"> REF _Ref83561782 \h  \* MERGEFORMAT </w:instrText>
      </w:r>
      <w:r w:rsidRPr="001A501A">
        <w:rPr>
          <w:rFonts w:ascii="Times New Roman" w:hAnsi="Times New Roman" w:cs="Times New Roman"/>
          <w:sz w:val="24"/>
          <w:szCs w:val="24"/>
        </w:rPr>
      </w:r>
      <w:r w:rsidRPr="001A501A">
        <w:rPr>
          <w:rFonts w:ascii="Times New Roman" w:hAnsi="Times New Roman" w:cs="Times New Roman"/>
          <w:sz w:val="24"/>
          <w:szCs w:val="24"/>
        </w:rPr>
        <w:fldChar w:fldCharType="separate"/>
      </w:r>
      <w:r w:rsidRPr="001A501A">
        <w:rPr>
          <w:rFonts w:ascii="Times New Roman" w:hAnsi="Times New Roman" w:cs="Times New Roman"/>
          <w:sz w:val="24"/>
          <w:szCs w:val="24"/>
        </w:rPr>
        <w:t xml:space="preserve">Table </w:t>
      </w:r>
      <w:r w:rsidRPr="001A501A">
        <w:rPr>
          <w:rFonts w:ascii="Times New Roman" w:hAnsi="Times New Roman" w:cs="Times New Roman"/>
          <w:noProof/>
          <w:sz w:val="24"/>
          <w:szCs w:val="24"/>
        </w:rPr>
        <w:t>8</w:t>
      </w:r>
      <w:r w:rsidRPr="001A501A">
        <w:rPr>
          <w:rFonts w:ascii="Times New Roman" w:hAnsi="Times New Roman" w:cs="Times New Roman"/>
          <w:sz w:val="24"/>
          <w:szCs w:val="24"/>
        </w:rPr>
        <w:fldChar w:fldCharType="end"/>
      </w:r>
      <w:r w:rsidRPr="001A501A">
        <w:rPr>
          <w:rFonts w:ascii="Times New Roman" w:hAnsi="Times New Roman" w:cs="Times New Roman"/>
          <w:sz w:val="24"/>
          <w:szCs w:val="24"/>
        </w:rPr>
        <w:t>), for example, only those whose language skills are necessary to perform the tasks. Nevertheless, the number of such people is not possible to estimate using survey data. If a lower share of people providing services via online platforms were to be employed, the impacts on workers’ earnings, costs to platforms and public budgets would reduce in size.</w:t>
      </w:r>
    </w:p>
    <w:p w14:paraId="726FF5EE" w14:textId="77777777" w:rsidR="00E82218" w:rsidRPr="001A501A" w:rsidRDefault="00E82218" w:rsidP="00E82218">
      <w:pPr>
        <w:pStyle w:val="ListParagraph"/>
        <w:spacing w:after="160" w:line="259" w:lineRule="auto"/>
        <w:jc w:val="both"/>
        <w:rPr>
          <w:rFonts w:ascii="Times New Roman" w:hAnsi="Times New Roman" w:cs="Times New Roman"/>
          <w:sz w:val="24"/>
          <w:szCs w:val="24"/>
        </w:rPr>
      </w:pPr>
    </w:p>
    <w:p w14:paraId="7ADE3DF5" w14:textId="344A296E" w:rsidR="00E82218" w:rsidRPr="001A501A" w:rsidRDefault="00D35E7E" w:rsidP="00E82218">
      <w:pPr>
        <w:pStyle w:val="ListParagraph"/>
        <w:numPr>
          <w:ilvl w:val="0"/>
          <w:numId w:val="52"/>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 xml:space="preserve">People not making </w:t>
      </w:r>
      <w:r w:rsidR="00E13E4F" w:rsidRPr="001A501A">
        <w:rPr>
          <w:rFonts w:ascii="Times New Roman" w:hAnsi="Times New Roman" w:cs="Times New Roman"/>
          <w:sz w:val="24"/>
          <w:szCs w:val="24"/>
        </w:rPr>
        <w:t xml:space="preserve">hourly </w:t>
      </w:r>
      <w:r w:rsidRPr="001A501A">
        <w:rPr>
          <w:rFonts w:ascii="Times New Roman" w:hAnsi="Times New Roman" w:cs="Times New Roman"/>
          <w:sz w:val="24"/>
          <w:szCs w:val="24"/>
        </w:rPr>
        <w:t xml:space="preserve">minimum wage currently will make minimum wage post-reclassification. The wages will remain the same for those who already make minimum wage or more. The number of hours worked will remain the same. In reality, the working hours for the people who will be employed by platforms might increase to account for the fact that some people will not be employed following reclassification. Nevertheless, this means that the effect on overall hours worked </w:t>
      </w:r>
      <w:r w:rsidR="00E13E4F" w:rsidRPr="001A501A">
        <w:rPr>
          <w:rFonts w:ascii="Times New Roman" w:hAnsi="Times New Roman" w:cs="Times New Roman"/>
          <w:sz w:val="24"/>
          <w:szCs w:val="24"/>
        </w:rPr>
        <w:t xml:space="preserve">(as well as wages paid and received) </w:t>
      </w:r>
      <w:r w:rsidRPr="001A501A">
        <w:rPr>
          <w:rFonts w:ascii="Times New Roman" w:hAnsi="Times New Roman" w:cs="Times New Roman"/>
          <w:sz w:val="24"/>
          <w:szCs w:val="24"/>
        </w:rPr>
        <w:t>will even out (i.e. higher number of hours for those who will be employed by platforms, zero to those who will no longer work through platforms). Otherwise, platforms would not be able to satisfy the demand for their services. Hence, the fluctuations in the hours worked post-reclassification between workers that will be employed and those who will no longer work through platforms are disregarded.</w:t>
      </w:r>
    </w:p>
    <w:p w14:paraId="4D5DFDB4" w14:textId="77777777" w:rsidR="00E82218" w:rsidRPr="001A501A" w:rsidRDefault="00E82218" w:rsidP="00E82218">
      <w:pPr>
        <w:pStyle w:val="ListParagraph"/>
        <w:rPr>
          <w:rFonts w:ascii="Times New Roman" w:hAnsi="Times New Roman" w:cs="Times New Roman"/>
          <w:sz w:val="24"/>
          <w:szCs w:val="24"/>
        </w:rPr>
      </w:pPr>
    </w:p>
    <w:p w14:paraId="5C747AB2" w14:textId="1E47E373" w:rsidR="00D35E7E" w:rsidRPr="001A501A" w:rsidRDefault="00D35E7E" w:rsidP="00E82218">
      <w:pPr>
        <w:pStyle w:val="ListParagraph"/>
        <w:numPr>
          <w:ilvl w:val="0"/>
          <w:numId w:val="52"/>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lang w:val="en-US"/>
        </w:rPr>
        <w:t xml:space="preserve">Those people who sporadically (less than once a month) work through platforms will no longer be able to work through them. </w:t>
      </w:r>
      <w:r w:rsidRPr="001A501A">
        <w:rPr>
          <w:rFonts w:ascii="Times New Roman" w:hAnsi="Times New Roman" w:cs="Times New Roman"/>
          <w:sz w:val="24"/>
          <w:szCs w:val="24"/>
        </w:rPr>
        <w:t>This is in line with the percentages presented by platforms in interviews. Impact on their earnings (and tax contributions) is assumed to be negligible because 97% of the people working through platforms sporadically have other jobs or occupations.</w:t>
      </w:r>
    </w:p>
    <w:p w14:paraId="2381C27F" w14:textId="77777777" w:rsidR="00E82218" w:rsidRPr="001A501A" w:rsidRDefault="00E82218" w:rsidP="00E82218">
      <w:pPr>
        <w:pStyle w:val="ListParagraph"/>
        <w:rPr>
          <w:rFonts w:ascii="Times New Roman" w:hAnsi="Times New Roman" w:cs="Times New Roman"/>
          <w:sz w:val="24"/>
          <w:szCs w:val="24"/>
        </w:rPr>
      </w:pPr>
    </w:p>
    <w:p w14:paraId="7B93F44C" w14:textId="5EA44649" w:rsidR="00D35E7E" w:rsidRPr="001A501A" w:rsidRDefault="00D35E7E" w:rsidP="00E82218">
      <w:pPr>
        <w:pStyle w:val="ListParagraph"/>
        <w:numPr>
          <w:ilvl w:val="0"/>
          <w:numId w:val="52"/>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lang w:val="en-US"/>
        </w:rPr>
        <w:t xml:space="preserve">People who can set their pay rates and schedules, or who work through online platforms as a secondary or marginal high-skilled occupation, will continue to work through platforms as </w:t>
      </w:r>
      <w:r w:rsidR="00CB23CD">
        <w:rPr>
          <w:rFonts w:ascii="Times New Roman" w:hAnsi="Times New Roman" w:cs="Times New Roman"/>
          <w:sz w:val="24"/>
          <w:szCs w:val="24"/>
          <w:lang w:val="en-US"/>
        </w:rPr>
        <w:t>genuine self-employed</w:t>
      </w:r>
      <w:r w:rsidRPr="001A501A">
        <w:rPr>
          <w:rFonts w:ascii="Times New Roman" w:hAnsi="Times New Roman" w:cs="Times New Roman"/>
          <w:sz w:val="24"/>
          <w:szCs w:val="24"/>
          <w:lang w:val="en-US"/>
        </w:rPr>
        <w:t xml:space="preserve"> in </w:t>
      </w:r>
      <w:r w:rsidR="00E13E4F" w:rsidRPr="001A501A">
        <w:rPr>
          <w:rFonts w:ascii="Times New Roman" w:hAnsi="Times New Roman" w:cs="Times New Roman"/>
          <w:sz w:val="24"/>
          <w:szCs w:val="24"/>
          <w:lang w:val="en-US"/>
        </w:rPr>
        <w:t>O</w:t>
      </w:r>
      <w:r w:rsidRPr="001A501A">
        <w:rPr>
          <w:rFonts w:ascii="Times New Roman" w:hAnsi="Times New Roman" w:cs="Times New Roman"/>
          <w:sz w:val="24"/>
          <w:szCs w:val="24"/>
          <w:lang w:val="en-US"/>
        </w:rPr>
        <w:t>ption A3b.</w:t>
      </w:r>
      <w:r w:rsidRPr="001A501A">
        <w:rPr>
          <w:rStyle w:val="FootnoteReference"/>
          <w:rFonts w:ascii="Times New Roman" w:hAnsi="Times New Roman" w:cs="Times New Roman"/>
          <w:sz w:val="24"/>
          <w:szCs w:val="24"/>
        </w:rPr>
        <w:footnoteReference w:id="185"/>
      </w:r>
      <w:r w:rsidRPr="001A501A">
        <w:rPr>
          <w:rFonts w:ascii="Times New Roman" w:hAnsi="Times New Roman" w:cs="Times New Roman"/>
          <w:sz w:val="24"/>
          <w:szCs w:val="24"/>
          <w:lang w:val="en-US"/>
        </w:rPr>
        <w:t xml:space="preserve"> If some of these people no longer work through platforms following reclassification, the estimated impacts on people’s earnings, costs to platforms and tax contributions would respectively decrease.</w:t>
      </w:r>
    </w:p>
    <w:p w14:paraId="777520A0" w14:textId="77777777" w:rsidR="00E82218" w:rsidRPr="001A501A" w:rsidRDefault="00E82218" w:rsidP="00E82218">
      <w:pPr>
        <w:pStyle w:val="ListParagraph"/>
        <w:rPr>
          <w:rFonts w:ascii="Times New Roman" w:hAnsi="Times New Roman" w:cs="Times New Roman"/>
          <w:sz w:val="24"/>
          <w:szCs w:val="24"/>
        </w:rPr>
      </w:pPr>
    </w:p>
    <w:p w14:paraId="76100E8D" w14:textId="49E67438" w:rsidR="00D35E7E" w:rsidRPr="001A501A" w:rsidRDefault="00D35E7E" w:rsidP="00E82218">
      <w:pPr>
        <w:pStyle w:val="ListParagraph"/>
        <w:numPr>
          <w:ilvl w:val="0"/>
          <w:numId w:val="52"/>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lang w:val="en-US"/>
        </w:rPr>
        <w:t xml:space="preserve">All people currently working through platforms are assumed to be self-employed. </w:t>
      </w:r>
      <w:r w:rsidRPr="001A501A">
        <w:rPr>
          <w:rFonts w:ascii="Times New Roman" w:hAnsi="Times New Roman" w:cs="Times New Roman"/>
          <w:sz w:val="24"/>
          <w:szCs w:val="24"/>
        </w:rPr>
        <w:t xml:space="preserve">Although this is not the case in reality (i.e. </w:t>
      </w:r>
      <w:r w:rsidR="00E13E4F" w:rsidRPr="001A501A">
        <w:rPr>
          <w:rFonts w:ascii="Times New Roman" w:hAnsi="Times New Roman" w:cs="Times New Roman"/>
          <w:sz w:val="24"/>
          <w:szCs w:val="24"/>
        </w:rPr>
        <w:t xml:space="preserve">a number of platforms, such as </w:t>
      </w:r>
      <w:r w:rsidRPr="001A501A">
        <w:rPr>
          <w:rFonts w:ascii="Times New Roman" w:hAnsi="Times New Roman" w:cs="Times New Roman"/>
          <w:sz w:val="24"/>
          <w:szCs w:val="24"/>
        </w:rPr>
        <w:t>Just Eat Takeaway.com employ</w:t>
      </w:r>
      <w:r w:rsidR="00E13E4F" w:rsidRPr="001A501A">
        <w:rPr>
          <w:rFonts w:ascii="Times New Roman" w:hAnsi="Times New Roman" w:cs="Times New Roman"/>
          <w:sz w:val="24"/>
          <w:szCs w:val="24"/>
        </w:rPr>
        <w:t>s</w:t>
      </w:r>
      <w:r w:rsidRPr="001A501A">
        <w:rPr>
          <w:rFonts w:ascii="Times New Roman" w:hAnsi="Times New Roman" w:cs="Times New Roman"/>
          <w:sz w:val="24"/>
          <w:szCs w:val="24"/>
        </w:rPr>
        <w:t xml:space="preserve"> part </w:t>
      </w:r>
      <w:r w:rsidR="002A4955" w:rsidRPr="001A501A">
        <w:rPr>
          <w:rFonts w:ascii="Times New Roman" w:hAnsi="Times New Roman" w:cs="Times New Roman"/>
          <w:sz w:val="24"/>
          <w:szCs w:val="24"/>
        </w:rPr>
        <w:t xml:space="preserve">of all </w:t>
      </w:r>
      <w:r w:rsidRPr="001A501A">
        <w:rPr>
          <w:rFonts w:ascii="Times New Roman" w:hAnsi="Times New Roman" w:cs="Times New Roman"/>
          <w:sz w:val="24"/>
          <w:szCs w:val="24"/>
        </w:rPr>
        <w:t>of their workers), the people who are employed by platforms cannot be reliably identified using self-reported survey data. Furthermore, the number of employed people who work through platforms is still negligible compared to those who operate as independent contractors.</w:t>
      </w:r>
    </w:p>
    <w:p w14:paraId="610B3CAB"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Employing the assumptions outlined above, the impact on the </w:t>
      </w:r>
      <w:r w:rsidRPr="001A501A">
        <w:rPr>
          <w:rFonts w:ascii="Times New Roman" w:hAnsi="Times New Roman" w:cs="Times New Roman"/>
          <w:b/>
          <w:bCs/>
          <w:sz w:val="24"/>
          <w:szCs w:val="24"/>
          <w:lang w:val="en-GB"/>
        </w:rPr>
        <w:t>net annual earnings</w:t>
      </w:r>
      <w:r w:rsidRPr="001A501A">
        <w:rPr>
          <w:rFonts w:ascii="Times New Roman" w:hAnsi="Times New Roman" w:cs="Times New Roman"/>
          <w:sz w:val="24"/>
          <w:szCs w:val="24"/>
          <w:lang w:val="en-GB"/>
        </w:rPr>
        <w:t xml:space="preserve"> of people who work through platforms was estimated in the following way. First, the number of people to be reclassified under each option was estimated using survey data, taking those who cannot set their pay rates and schedules when working through platforms, with the exception of people working in high-skilled online work as a secondary and primary occupation. While imperfect in the context of all criteria that are used to establish an employment relationship, these two indicators do point to a level of subordination. Furthermore, considering two indicators instead of one provides more confidence that platforms exercise a level of control over these people. The number of people to be reclassified was then converted to represent the share of each country’s population using data on 16-74 year-olds obtained from Eurostat.</w:t>
      </w:r>
      <w:r w:rsidRPr="001A501A">
        <w:rPr>
          <w:rStyle w:val="FootnoteReference"/>
          <w:rFonts w:ascii="Times New Roman" w:hAnsi="Times New Roman" w:cs="Times New Roman"/>
          <w:sz w:val="24"/>
          <w:szCs w:val="24"/>
          <w:lang w:val="en-GB"/>
        </w:rPr>
        <w:footnoteReference w:id="186"/>
      </w:r>
      <w:r w:rsidRPr="001A501A">
        <w:rPr>
          <w:rFonts w:ascii="Times New Roman" w:hAnsi="Times New Roman" w:cs="Times New Roman"/>
          <w:sz w:val="24"/>
          <w:szCs w:val="24"/>
          <w:lang w:val="en-GB"/>
        </w:rPr>
        <w:t xml:space="preserve"> The share of the population to be reclassified was extrapolated to each EU country using the clusters that were employed to select countries to survey.</w:t>
      </w:r>
      <w:r w:rsidRPr="001A501A">
        <w:rPr>
          <w:rStyle w:val="FootnoteReference"/>
          <w:rFonts w:ascii="Times New Roman" w:hAnsi="Times New Roman" w:cs="Times New Roman"/>
          <w:sz w:val="24"/>
          <w:szCs w:val="24"/>
          <w:lang w:val="en-GB"/>
        </w:rPr>
        <w:footnoteReference w:id="187"/>
      </w:r>
      <w:r w:rsidRPr="001A501A">
        <w:rPr>
          <w:rFonts w:ascii="Times New Roman" w:hAnsi="Times New Roman" w:cs="Times New Roman"/>
          <w:sz w:val="24"/>
          <w:szCs w:val="24"/>
          <w:lang w:val="en-GB"/>
        </w:rPr>
        <w:t xml:space="preserve"> This ultimately resulted in estimates of the number of people to be reclassified in each EU country. The average hourly wage of the people to be reclassified, median hours worked per week and the average number of weeks worked per year in each surveyed country was estimated using survey data</w:t>
      </w:r>
      <w:r w:rsidRPr="001A501A">
        <w:rPr>
          <w:rStyle w:val="FootnoteReference"/>
          <w:rFonts w:ascii="Times New Roman" w:hAnsi="Times New Roman" w:cs="Times New Roman"/>
          <w:sz w:val="24"/>
          <w:szCs w:val="24"/>
          <w:lang w:val="en-GB"/>
        </w:rPr>
        <w:footnoteReference w:id="188"/>
      </w:r>
      <w:r w:rsidRPr="001A501A">
        <w:rPr>
          <w:rFonts w:ascii="Times New Roman" w:hAnsi="Times New Roman" w:cs="Times New Roman"/>
          <w:sz w:val="24"/>
          <w:szCs w:val="24"/>
          <w:lang w:val="en-GB"/>
        </w:rPr>
        <w:t xml:space="preserve"> and extrapolated to non-surveyed EU countries using the same method as outlined above. These variables, including the number of people to be reclassified, were multiplied together to arrive at the estimate of net annual earnings in each country in the baseline scenario. </w:t>
      </w:r>
    </w:p>
    <w:p w14:paraId="0723594C" w14:textId="2A388B51"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To estimate the net annual earnings under </w:t>
      </w:r>
      <w:r w:rsidR="002A4955" w:rsidRPr="001A501A">
        <w:rPr>
          <w:rFonts w:ascii="Times New Roman" w:hAnsi="Times New Roman" w:cs="Times New Roman"/>
          <w:sz w:val="24"/>
          <w:szCs w:val="24"/>
          <w:lang w:val="en-GB"/>
        </w:rPr>
        <w:t>O</w:t>
      </w:r>
      <w:r w:rsidRPr="001A501A">
        <w:rPr>
          <w:rFonts w:ascii="Times New Roman" w:hAnsi="Times New Roman" w:cs="Times New Roman"/>
          <w:sz w:val="24"/>
          <w:szCs w:val="24"/>
          <w:lang w:val="en-GB"/>
        </w:rPr>
        <w:t>ption A3b, the minimum wage</w:t>
      </w:r>
      <w:r w:rsidRPr="001A501A">
        <w:rPr>
          <w:rStyle w:val="FootnoteReference"/>
          <w:rFonts w:ascii="Times New Roman" w:hAnsi="Times New Roman" w:cs="Times New Roman"/>
          <w:sz w:val="24"/>
          <w:szCs w:val="24"/>
          <w:lang w:val="en-GB"/>
        </w:rPr>
        <w:footnoteReference w:id="189"/>
      </w:r>
      <w:r w:rsidRPr="001A501A">
        <w:rPr>
          <w:rFonts w:ascii="Times New Roman" w:hAnsi="Times New Roman" w:cs="Times New Roman"/>
          <w:sz w:val="24"/>
          <w:szCs w:val="24"/>
          <w:lang w:val="en-GB"/>
        </w:rPr>
        <w:t xml:space="preserve"> was assumed for those people who would be reclassified under this </w:t>
      </w:r>
      <w:r w:rsidR="002A4955" w:rsidRPr="001A501A">
        <w:rPr>
          <w:rFonts w:ascii="Times New Roman" w:hAnsi="Times New Roman" w:cs="Times New Roman"/>
          <w:sz w:val="24"/>
          <w:szCs w:val="24"/>
          <w:lang w:val="en-GB"/>
        </w:rPr>
        <w:t>O</w:t>
      </w:r>
      <w:r w:rsidRPr="001A501A">
        <w:rPr>
          <w:rFonts w:ascii="Times New Roman" w:hAnsi="Times New Roman" w:cs="Times New Roman"/>
          <w:sz w:val="24"/>
          <w:szCs w:val="24"/>
          <w:lang w:val="en-GB"/>
        </w:rPr>
        <w:t xml:space="preserve">ption, if their estimated average hourly wage was less than the minimum wage of the country where they live. Annual net earnings under option A3b were then estimated using the same method as presented above, but with the updated average hourly rates. The overall impact of </w:t>
      </w:r>
      <w:r w:rsidR="002A4955" w:rsidRPr="001A501A">
        <w:rPr>
          <w:rFonts w:ascii="Times New Roman" w:hAnsi="Times New Roman" w:cs="Times New Roman"/>
          <w:sz w:val="24"/>
          <w:szCs w:val="24"/>
          <w:lang w:val="en-GB"/>
        </w:rPr>
        <w:t>O</w:t>
      </w:r>
      <w:r w:rsidRPr="001A501A">
        <w:rPr>
          <w:rFonts w:ascii="Times New Roman" w:hAnsi="Times New Roman" w:cs="Times New Roman"/>
          <w:sz w:val="24"/>
          <w:szCs w:val="24"/>
          <w:lang w:val="en-GB"/>
        </w:rPr>
        <w:t xml:space="preserve">ption A3b on net annual rates was estimated by subtracting the net annual baseline earnings from the annual net earnings estimated under </w:t>
      </w:r>
      <w:r w:rsidR="002A4955" w:rsidRPr="001A501A">
        <w:rPr>
          <w:rFonts w:ascii="Times New Roman" w:hAnsi="Times New Roman" w:cs="Times New Roman"/>
          <w:sz w:val="24"/>
          <w:szCs w:val="24"/>
          <w:lang w:val="en-GB"/>
        </w:rPr>
        <w:t>O</w:t>
      </w:r>
      <w:r w:rsidRPr="001A501A">
        <w:rPr>
          <w:rFonts w:ascii="Times New Roman" w:hAnsi="Times New Roman" w:cs="Times New Roman"/>
          <w:sz w:val="24"/>
          <w:szCs w:val="24"/>
          <w:lang w:val="en-GB"/>
        </w:rPr>
        <w:t>ption A3b. See the following dataset for illustration. Note that lower bound estimates were received by multiplying upper bound estimates by 0.4201 – the share of people at risk of misclassification for whom platform work is the main occupation.</w:t>
      </w:r>
      <w:r w:rsidRPr="001A501A">
        <w:rPr>
          <w:rStyle w:val="FootnoteReference"/>
          <w:rFonts w:ascii="Times New Roman" w:hAnsi="Times New Roman" w:cs="Times New Roman"/>
          <w:sz w:val="24"/>
          <w:szCs w:val="24"/>
          <w:lang w:val="en-GB"/>
        </w:rPr>
        <w:footnoteReference w:id="190"/>
      </w:r>
      <w:r w:rsidRPr="001A501A">
        <w:rPr>
          <w:rFonts w:ascii="Times New Roman" w:hAnsi="Times New Roman" w:cs="Times New Roman"/>
          <w:sz w:val="24"/>
          <w:szCs w:val="24"/>
          <w:lang w:val="en-GB"/>
        </w:rPr>
        <w:t xml:space="preserve"> Variability by country could not be established due to a limited sample size.</w:t>
      </w:r>
    </w:p>
    <w:p w14:paraId="72255EAC" w14:textId="532AED99"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The impact of </w:t>
      </w:r>
      <w:r w:rsidR="002A4955" w:rsidRPr="001A501A">
        <w:rPr>
          <w:rFonts w:ascii="Times New Roman" w:hAnsi="Times New Roman" w:cs="Times New Roman"/>
          <w:sz w:val="24"/>
          <w:szCs w:val="24"/>
          <w:lang w:val="en-GB"/>
        </w:rPr>
        <w:t>O</w:t>
      </w:r>
      <w:r w:rsidRPr="001A501A">
        <w:rPr>
          <w:rFonts w:ascii="Times New Roman" w:hAnsi="Times New Roman" w:cs="Times New Roman"/>
          <w:sz w:val="24"/>
          <w:szCs w:val="24"/>
          <w:lang w:val="en-GB"/>
        </w:rPr>
        <w:t xml:space="preserve">ption A3c on earnings was assumed to be the same as A3b. The impacts of </w:t>
      </w:r>
      <w:r w:rsidR="002A4955" w:rsidRPr="001A501A">
        <w:rPr>
          <w:rFonts w:ascii="Times New Roman" w:hAnsi="Times New Roman" w:cs="Times New Roman"/>
          <w:sz w:val="24"/>
          <w:szCs w:val="24"/>
          <w:lang w:val="en-GB"/>
        </w:rPr>
        <w:t>O</w:t>
      </w:r>
      <w:r w:rsidRPr="001A501A">
        <w:rPr>
          <w:rFonts w:ascii="Times New Roman" w:hAnsi="Times New Roman" w:cs="Times New Roman"/>
          <w:sz w:val="24"/>
          <w:szCs w:val="24"/>
          <w:lang w:val="en-GB"/>
        </w:rPr>
        <w:t xml:space="preserve">ptions A2 and A3a were estimated using the same methodology as for A3b, with the exception that the sample was limited to people working through the delivery and ride-hailing platforms only in A2, and all on-location platforms in A3a. </w:t>
      </w:r>
    </w:p>
    <w:p w14:paraId="1EADD0D1" w14:textId="77777777" w:rsidR="00C71FD0" w:rsidRPr="001A501A" w:rsidRDefault="00C71FD0" w:rsidP="00D35E7E">
      <w:pPr>
        <w:jc w:val="both"/>
        <w:rPr>
          <w:rFonts w:ascii="Times New Roman" w:hAnsi="Times New Roman" w:cs="Times New Roman"/>
          <w:sz w:val="24"/>
          <w:szCs w:val="24"/>
          <w:lang w:val="en-GB"/>
        </w:rPr>
        <w:sectPr w:rsidR="00C71FD0" w:rsidRPr="001A501A" w:rsidSect="00D35E7E">
          <w:headerReference w:type="even" r:id="rId47"/>
          <w:headerReference w:type="default" r:id="rId48"/>
          <w:footerReference w:type="even" r:id="rId49"/>
          <w:footerReference w:type="default" r:id="rId50"/>
          <w:headerReference w:type="first" r:id="rId51"/>
          <w:footerReference w:type="first" r:id="rId52"/>
          <w:pgSz w:w="11906" w:h="16838"/>
          <w:pgMar w:top="1701" w:right="1134" w:bottom="1134" w:left="1134" w:header="708" w:footer="708" w:gutter="0"/>
          <w:cols w:space="708"/>
          <w:docGrid w:linePitch="360"/>
        </w:sectPr>
      </w:pPr>
    </w:p>
    <w:p w14:paraId="0D309DCC" w14:textId="77777777" w:rsidR="00D35E7E" w:rsidRPr="001A501A" w:rsidRDefault="00D35E7E" w:rsidP="00D35E7E">
      <w:pPr>
        <w:pStyle w:val="Caption"/>
        <w:jc w:val="both"/>
        <w:rPr>
          <w:rFonts w:ascii="Times New Roman" w:hAnsi="Times New Roman"/>
          <w:sz w:val="24"/>
        </w:rPr>
      </w:pPr>
      <w:r w:rsidRPr="001A501A">
        <w:rPr>
          <w:rFonts w:ascii="Times New Roman" w:hAnsi="Times New Roman"/>
          <w:sz w:val="24"/>
        </w:rPr>
        <w:t>Monetisation of benefit</w:t>
      </w:r>
      <w:r w:rsidR="00C71FD0" w:rsidRPr="001A501A">
        <w:rPr>
          <w:rFonts w:ascii="Times New Roman" w:hAnsi="Times New Roman"/>
          <w:sz w:val="24"/>
        </w:rPr>
        <w:t>s</w:t>
      </w:r>
      <w:r w:rsidRPr="001A501A">
        <w:rPr>
          <w:rFonts w:ascii="Times New Roman" w:hAnsi="Times New Roman"/>
          <w:sz w:val="24"/>
        </w:rPr>
        <w:t xml:space="preserve"> to reclassified workers in terms of net earnings in A3b</w:t>
      </w:r>
    </w:p>
    <w:tbl>
      <w:tblPr>
        <w:tblStyle w:val="TableGrid"/>
        <w:tblW w:w="0" w:type="auto"/>
        <w:tblLook w:val="04A0" w:firstRow="1" w:lastRow="0" w:firstColumn="1" w:lastColumn="0" w:noHBand="0" w:noVBand="1"/>
      </w:tblPr>
      <w:tblGrid>
        <w:gridCol w:w="903"/>
        <w:gridCol w:w="1103"/>
        <w:gridCol w:w="913"/>
        <w:gridCol w:w="1005"/>
        <w:gridCol w:w="1004"/>
        <w:gridCol w:w="1284"/>
        <w:gridCol w:w="1191"/>
        <w:gridCol w:w="1284"/>
        <w:gridCol w:w="1167"/>
      </w:tblGrid>
      <w:tr w:rsidR="00D35E7E" w:rsidRPr="005F55D6" w14:paraId="16ACF492" w14:textId="77777777" w:rsidTr="00347F78">
        <w:trPr>
          <w:trHeight w:val="288"/>
          <w:tblHeader/>
        </w:trPr>
        <w:tc>
          <w:tcPr>
            <w:tcW w:w="1261" w:type="dxa"/>
            <w:shd w:val="clear" w:color="auto" w:fill="auto"/>
            <w:noWrap/>
            <w:hideMark/>
          </w:tcPr>
          <w:p w14:paraId="1D22539C" w14:textId="77777777" w:rsidR="00D35E7E" w:rsidRPr="001A501A" w:rsidRDefault="00D35E7E" w:rsidP="00D35E7E">
            <w:pPr>
              <w:jc w:val="center"/>
              <w:rPr>
                <w:b/>
                <w:bCs/>
                <w:sz w:val="16"/>
                <w:szCs w:val="16"/>
              </w:rPr>
            </w:pPr>
            <w:r w:rsidRPr="001A501A">
              <w:rPr>
                <w:b/>
                <w:bCs/>
                <w:sz w:val="16"/>
                <w:szCs w:val="16"/>
              </w:rPr>
              <w:t>Country</w:t>
            </w:r>
          </w:p>
        </w:tc>
        <w:tc>
          <w:tcPr>
            <w:tcW w:w="1567" w:type="dxa"/>
            <w:shd w:val="clear" w:color="auto" w:fill="auto"/>
            <w:noWrap/>
            <w:hideMark/>
          </w:tcPr>
          <w:p w14:paraId="48EE3980" w14:textId="77777777" w:rsidR="00D35E7E" w:rsidRPr="001A501A" w:rsidRDefault="00D35E7E" w:rsidP="00D35E7E">
            <w:pPr>
              <w:jc w:val="center"/>
              <w:rPr>
                <w:b/>
                <w:bCs/>
                <w:sz w:val="16"/>
                <w:szCs w:val="16"/>
              </w:rPr>
            </w:pPr>
            <w:r w:rsidRPr="001A501A">
              <w:rPr>
                <w:b/>
                <w:bCs/>
                <w:sz w:val="16"/>
                <w:szCs w:val="16"/>
              </w:rPr>
              <w:t>Reclassified people</w:t>
            </w:r>
          </w:p>
        </w:tc>
        <w:tc>
          <w:tcPr>
            <w:tcW w:w="1278" w:type="dxa"/>
            <w:shd w:val="clear" w:color="auto" w:fill="auto"/>
            <w:noWrap/>
            <w:hideMark/>
          </w:tcPr>
          <w:p w14:paraId="7620B552" w14:textId="77777777" w:rsidR="00D35E7E" w:rsidRPr="001A501A" w:rsidRDefault="00D35E7E" w:rsidP="00D35E7E">
            <w:pPr>
              <w:jc w:val="center"/>
              <w:rPr>
                <w:b/>
                <w:bCs/>
                <w:sz w:val="16"/>
                <w:szCs w:val="16"/>
              </w:rPr>
            </w:pPr>
            <w:r w:rsidRPr="001A501A">
              <w:rPr>
                <w:b/>
                <w:bCs/>
                <w:sz w:val="16"/>
                <w:szCs w:val="16"/>
              </w:rPr>
              <w:t>Average hourly baseline wage, EUR</w:t>
            </w:r>
          </w:p>
        </w:tc>
        <w:tc>
          <w:tcPr>
            <w:tcW w:w="1418" w:type="dxa"/>
            <w:shd w:val="clear" w:color="auto" w:fill="auto"/>
            <w:noWrap/>
            <w:hideMark/>
          </w:tcPr>
          <w:p w14:paraId="5FD8F21D" w14:textId="77777777" w:rsidR="00D35E7E" w:rsidRPr="001A501A" w:rsidRDefault="00D35E7E" w:rsidP="00D35E7E">
            <w:pPr>
              <w:jc w:val="center"/>
              <w:rPr>
                <w:b/>
                <w:bCs/>
                <w:sz w:val="16"/>
                <w:szCs w:val="16"/>
              </w:rPr>
            </w:pPr>
            <w:r w:rsidRPr="001A501A">
              <w:rPr>
                <w:b/>
                <w:bCs/>
                <w:sz w:val="16"/>
                <w:szCs w:val="16"/>
              </w:rPr>
              <w:t>Median hours worked per week</w:t>
            </w:r>
          </w:p>
        </w:tc>
        <w:tc>
          <w:tcPr>
            <w:tcW w:w="1417" w:type="dxa"/>
            <w:shd w:val="clear" w:color="auto" w:fill="auto"/>
            <w:noWrap/>
            <w:hideMark/>
          </w:tcPr>
          <w:p w14:paraId="20CD2EF5" w14:textId="77777777" w:rsidR="00D35E7E" w:rsidRPr="001A501A" w:rsidRDefault="00D35E7E" w:rsidP="00D35E7E">
            <w:pPr>
              <w:jc w:val="center"/>
              <w:rPr>
                <w:b/>
                <w:bCs/>
                <w:sz w:val="16"/>
                <w:szCs w:val="16"/>
              </w:rPr>
            </w:pPr>
            <w:r w:rsidRPr="001A501A">
              <w:rPr>
                <w:b/>
                <w:bCs/>
                <w:sz w:val="16"/>
                <w:szCs w:val="16"/>
              </w:rPr>
              <w:t>Average weeks worked per year</w:t>
            </w:r>
          </w:p>
        </w:tc>
        <w:tc>
          <w:tcPr>
            <w:tcW w:w="1843" w:type="dxa"/>
            <w:shd w:val="clear" w:color="auto" w:fill="auto"/>
            <w:noWrap/>
            <w:hideMark/>
          </w:tcPr>
          <w:p w14:paraId="7A8F4079" w14:textId="77777777" w:rsidR="00D35E7E" w:rsidRPr="001A501A" w:rsidRDefault="00D35E7E" w:rsidP="00D35E7E">
            <w:pPr>
              <w:jc w:val="center"/>
              <w:rPr>
                <w:b/>
                <w:bCs/>
                <w:sz w:val="16"/>
                <w:szCs w:val="16"/>
              </w:rPr>
            </w:pPr>
            <w:r w:rsidRPr="001A501A">
              <w:rPr>
                <w:b/>
                <w:bCs/>
                <w:sz w:val="16"/>
                <w:szCs w:val="16"/>
              </w:rPr>
              <w:t>Annual net baseline earnings, EUR</w:t>
            </w:r>
          </w:p>
        </w:tc>
        <w:tc>
          <w:tcPr>
            <w:tcW w:w="1701" w:type="dxa"/>
            <w:shd w:val="clear" w:color="auto" w:fill="auto"/>
            <w:noWrap/>
            <w:hideMark/>
          </w:tcPr>
          <w:p w14:paraId="64A94922" w14:textId="77777777" w:rsidR="00D35E7E" w:rsidRPr="001A501A" w:rsidRDefault="00D35E7E" w:rsidP="00D35E7E">
            <w:pPr>
              <w:jc w:val="center"/>
              <w:rPr>
                <w:b/>
                <w:bCs/>
                <w:sz w:val="16"/>
                <w:szCs w:val="16"/>
              </w:rPr>
            </w:pPr>
            <w:r w:rsidRPr="001A501A">
              <w:rPr>
                <w:b/>
                <w:bCs/>
                <w:sz w:val="16"/>
                <w:szCs w:val="16"/>
              </w:rPr>
              <w:t>Average hourly A3b wage, EUR</w:t>
            </w:r>
          </w:p>
        </w:tc>
        <w:tc>
          <w:tcPr>
            <w:tcW w:w="1843" w:type="dxa"/>
            <w:shd w:val="clear" w:color="auto" w:fill="auto"/>
            <w:noWrap/>
            <w:hideMark/>
          </w:tcPr>
          <w:p w14:paraId="4D677BD6" w14:textId="77777777" w:rsidR="00D35E7E" w:rsidRPr="001A501A" w:rsidRDefault="00D35E7E" w:rsidP="00D35E7E">
            <w:pPr>
              <w:jc w:val="center"/>
              <w:rPr>
                <w:b/>
                <w:bCs/>
                <w:sz w:val="16"/>
                <w:szCs w:val="16"/>
              </w:rPr>
            </w:pPr>
            <w:r w:rsidRPr="001A501A">
              <w:rPr>
                <w:b/>
                <w:bCs/>
                <w:sz w:val="16"/>
                <w:szCs w:val="16"/>
              </w:rPr>
              <w:t>Annual net A3b earnings, EUR</w:t>
            </w:r>
          </w:p>
        </w:tc>
        <w:tc>
          <w:tcPr>
            <w:tcW w:w="1665" w:type="dxa"/>
            <w:shd w:val="clear" w:color="auto" w:fill="auto"/>
            <w:noWrap/>
            <w:hideMark/>
          </w:tcPr>
          <w:p w14:paraId="16069C75" w14:textId="77777777" w:rsidR="00D35E7E" w:rsidRPr="001A501A" w:rsidRDefault="00D35E7E" w:rsidP="00D35E7E">
            <w:pPr>
              <w:jc w:val="center"/>
              <w:rPr>
                <w:b/>
                <w:bCs/>
                <w:sz w:val="16"/>
                <w:szCs w:val="16"/>
              </w:rPr>
            </w:pPr>
            <w:r w:rsidRPr="001A501A">
              <w:rPr>
                <w:b/>
                <w:bCs/>
                <w:sz w:val="16"/>
                <w:szCs w:val="16"/>
              </w:rPr>
              <w:t>A3b impact on net earnings, upper bound, EUR</w:t>
            </w:r>
          </w:p>
        </w:tc>
      </w:tr>
      <w:tr w:rsidR="00D35E7E" w:rsidRPr="001A501A" w14:paraId="75E25DB9" w14:textId="77777777" w:rsidTr="00347F78">
        <w:trPr>
          <w:trHeight w:val="288"/>
        </w:trPr>
        <w:tc>
          <w:tcPr>
            <w:tcW w:w="1261" w:type="dxa"/>
            <w:shd w:val="clear" w:color="auto" w:fill="auto"/>
            <w:noWrap/>
            <w:hideMark/>
          </w:tcPr>
          <w:p w14:paraId="042F4422" w14:textId="77777777" w:rsidR="00D35E7E" w:rsidRPr="001A501A" w:rsidRDefault="00D35E7E" w:rsidP="00D35E7E">
            <w:pPr>
              <w:jc w:val="both"/>
              <w:rPr>
                <w:sz w:val="16"/>
                <w:szCs w:val="16"/>
              </w:rPr>
            </w:pPr>
            <w:r w:rsidRPr="001A501A">
              <w:rPr>
                <w:sz w:val="16"/>
                <w:szCs w:val="16"/>
              </w:rPr>
              <w:t>Austria</w:t>
            </w:r>
          </w:p>
        </w:tc>
        <w:tc>
          <w:tcPr>
            <w:tcW w:w="1567" w:type="dxa"/>
            <w:shd w:val="clear" w:color="auto" w:fill="auto"/>
            <w:noWrap/>
            <w:hideMark/>
          </w:tcPr>
          <w:p w14:paraId="24557D95" w14:textId="77777777" w:rsidR="00D35E7E" w:rsidRPr="001A501A" w:rsidRDefault="00D35E7E" w:rsidP="00D35E7E">
            <w:pPr>
              <w:jc w:val="both"/>
              <w:rPr>
                <w:sz w:val="16"/>
                <w:szCs w:val="16"/>
              </w:rPr>
            </w:pPr>
            <w:r w:rsidRPr="001A501A">
              <w:rPr>
                <w:sz w:val="16"/>
                <w:szCs w:val="16"/>
              </w:rPr>
              <w:t xml:space="preserve">                                         73,216 </w:t>
            </w:r>
          </w:p>
        </w:tc>
        <w:tc>
          <w:tcPr>
            <w:tcW w:w="1278" w:type="dxa"/>
            <w:shd w:val="clear" w:color="auto" w:fill="auto"/>
            <w:noWrap/>
            <w:hideMark/>
          </w:tcPr>
          <w:p w14:paraId="7EBF7D90" w14:textId="77777777" w:rsidR="00D35E7E" w:rsidRPr="001A501A" w:rsidRDefault="00D35E7E" w:rsidP="00D35E7E">
            <w:pPr>
              <w:jc w:val="both"/>
              <w:rPr>
                <w:sz w:val="16"/>
                <w:szCs w:val="16"/>
              </w:rPr>
            </w:pPr>
            <w:r w:rsidRPr="001A501A">
              <w:rPr>
                <w:sz w:val="16"/>
                <w:szCs w:val="16"/>
              </w:rPr>
              <w:t xml:space="preserve">                                14.1 </w:t>
            </w:r>
          </w:p>
        </w:tc>
        <w:tc>
          <w:tcPr>
            <w:tcW w:w="1418" w:type="dxa"/>
            <w:shd w:val="clear" w:color="auto" w:fill="auto"/>
            <w:noWrap/>
            <w:hideMark/>
          </w:tcPr>
          <w:p w14:paraId="1341059C" w14:textId="77777777" w:rsidR="00D35E7E" w:rsidRPr="001A501A" w:rsidRDefault="00D35E7E" w:rsidP="00D35E7E">
            <w:pPr>
              <w:jc w:val="both"/>
              <w:rPr>
                <w:sz w:val="16"/>
                <w:szCs w:val="16"/>
              </w:rPr>
            </w:pPr>
            <w:r w:rsidRPr="001A501A">
              <w:rPr>
                <w:sz w:val="16"/>
                <w:szCs w:val="16"/>
              </w:rPr>
              <w:t xml:space="preserve">                                 23 </w:t>
            </w:r>
          </w:p>
        </w:tc>
        <w:tc>
          <w:tcPr>
            <w:tcW w:w="1417" w:type="dxa"/>
            <w:shd w:val="clear" w:color="auto" w:fill="auto"/>
            <w:noWrap/>
            <w:hideMark/>
          </w:tcPr>
          <w:p w14:paraId="4080F4BC" w14:textId="77777777" w:rsidR="00D35E7E" w:rsidRPr="001A501A" w:rsidRDefault="00D35E7E" w:rsidP="00D35E7E">
            <w:pPr>
              <w:jc w:val="both"/>
              <w:rPr>
                <w:sz w:val="16"/>
                <w:szCs w:val="16"/>
              </w:rPr>
            </w:pPr>
            <w:r w:rsidRPr="001A501A">
              <w:rPr>
                <w:sz w:val="16"/>
                <w:szCs w:val="16"/>
              </w:rPr>
              <w:t xml:space="preserve">                                  8.8 </w:t>
            </w:r>
          </w:p>
        </w:tc>
        <w:tc>
          <w:tcPr>
            <w:tcW w:w="1843" w:type="dxa"/>
            <w:shd w:val="clear" w:color="auto" w:fill="auto"/>
            <w:noWrap/>
            <w:hideMark/>
          </w:tcPr>
          <w:p w14:paraId="2E399994" w14:textId="77777777" w:rsidR="00D35E7E" w:rsidRPr="001A501A" w:rsidRDefault="00D35E7E" w:rsidP="00D35E7E">
            <w:pPr>
              <w:jc w:val="both"/>
              <w:rPr>
                <w:sz w:val="16"/>
                <w:szCs w:val="16"/>
              </w:rPr>
            </w:pPr>
            <w:r w:rsidRPr="001A501A">
              <w:rPr>
                <w:sz w:val="16"/>
                <w:szCs w:val="16"/>
              </w:rPr>
              <w:t xml:space="preserve">                                          208,113,569 </w:t>
            </w:r>
          </w:p>
        </w:tc>
        <w:tc>
          <w:tcPr>
            <w:tcW w:w="1701" w:type="dxa"/>
            <w:shd w:val="clear" w:color="auto" w:fill="auto"/>
            <w:noWrap/>
            <w:hideMark/>
          </w:tcPr>
          <w:p w14:paraId="72C58EF7" w14:textId="77777777" w:rsidR="00D35E7E" w:rsidRPr="001A501A" w:rsidRDefault="00D35E7E" w:rsidP="00D35E7E">
            <w:pPr>
              <w:jc w:val="both"/>
              <w:rPr>
                <w:sz w:val="16"/>
                <w:szCs w:val="16"/>
              </w:rPr>
            </w:pPr>
            <w:r w:rsidRPr="001A501A">
              <w:rPr>
                <w:sz w:val="16"/>
                <w:szCs w:val="16"/>
              </w:rPr>
              <w:t xml:space="preserve">                                        14.4 </w:t>
            </w:r>
          </w:p>
        </w:tc>
        <w:tc>
          <w:tcPr>
            <w:tcW w:w="1843" w:type="dxa"/>
            <w:shd w:val="clear" w:color="auto" w:fill="auto"/>
            <w:noWrap/>
            <w:hideMark/>
          </w:tcPr>
          <w:p w14:paraId="200A8F85" w14:textId="77777777" w:rsidR="00D35E7E" w:rsidRPr="001A501A" w:rsidRDefault="00D35E7E" w:rsidP="00D35E7E">
            <w:pPr>
              <w:jc w:val="both"/>
              <w:rPr>
                <w:sz w:val="16"/>
                <w:szCs w:val="16"/>
              </w:rPr>
            </w:pPr>
            <w:r w:rsidRPr="001A501A">
              <w:rPr>
                <w:sz w:val="16"/>
                <w:szCs w:val="16"/>
              </w:rPr>
              <w:t xml:space="preserve">                                 212,200,280 </w:t>
            </w:r>
          </w:p>
        </w:tc>
        <w:tc>
          <w:tcPr>
            <w:tcW w:w="1665" w:type="dxa"/>
            <w:shd w:val="clear" w:color="auto" w:fill="auto"/>
            <w:noWrap/>
            <w:hideMark/>
          </w:tcPr>
          <w:p w14:paraId="5030A979" w14:textId="77777777" w:rsidR="00D35E7E" w:rsidRPr="001A501A" w:rsidRDefault="00D35E7E" w:rsidP="00D35E7E">
            <w:pPr>
              <w:jc w:val="both"/>
              <w:rPr>
                <w:sz w:val="16"/>
                <w:szCs w:val="16"/>
              </w:rPr>
            </w:pPr>
            <w:r w:rsidRPr="001A501A">
              <w:rPr>
                <w:sz w:val="16"/>
                <w:szCs w:val="16"/>
              </w:rPr>
              <w:t xml:space="preserve">            4,086,711 </w:t>
            </w:r>
          </w:p>
        </w:tc>
      </w:tr>
      <w:tr w:rsidR="00D35E7E" w:rsidRPr="001A501A" w14:paraId="43E3F5CB" w14:textId="77777777" w:rsidTr="00347F78">
        <w:trPr>
          <w:trHeight w:val="288"/>
        </w:trPr>
        <w:tc>
          <w:tcPr>
            <w:tcW w:w="1261" w:type="dxa"/>
            <w:shd w:val="clear" w:color="auto" w:fill="auto"/>
            <w:noWrap/>
            <w:hideMark/>
          </w:tcPr>
          <w:p w14:paraId="08326916" w14:textId="77777777" w:rsidR="00D35E7E" w:rsidRPr="001A501A" w:rsidRDefault="00D35E7E" w:rsidP="00D35E7E">
            <w:pPr>
              <w:jc w:val="both"/>
              <w:rPr>
                <w:sz w:val="16"/>
                <w:szCs w:val="16"/>
              </w:rPr>
            </w:pPr>
            <w:r w:rsidRPr="001A501A">
              <w:rPr>
                <w:sz w:val="16"/>
                <w:szCs w:val="16"/>
              </w:rPr>
              <w:t>Belgium</w:t>
            </w:r>
          </w:p>
        </w:tc>
        <w:tc>
          <w:tcPr>
            <w:tcW w:w="1567" w:type="dxa"/>
            <w:shd w:val="clear" w:color="auto" w:fill="auto"/>
            <w:noWrap/>
            <w:hideMark/>
          </w:tcPr>
          <w:p w14:paraId="10F6339B" w14:textId="77777777" w:rsidR="00D35E7E" w:rsidRPr="001A501A" w:rsidRDefault="00D35E7E" w:rsidP="00D35E7E">
            <w:pPr>
              <w:jc w:val="both"/>
              <w:rPr>
                <w:sz w:val="16"/>
                <w:szCs w:val="16"/>
              </w:rPr>
            </w:pPr>
            <w:r w:rsidRPr="001A501A">
              <w:rPr>
                <w:sz w:val="16"/>
                <w:szCs w:val="16"/>
              </w:rPr>
              <w:t xml:space="preserve">                                         77,898 </w:t>
            </w:r>
          </w:p>
        </w:tc>
        <w:tc>
          <w:tcPr>
            <w:tcW w:w="1278" w:type="dxa"/>
            <w:shd w:val="clear" w:color="auto" w:fill="auto"/>
            <w:noWrap/>
            <w:hideMark/>
          </w:tcPr>
          <w:p w14:paraId="50268724" w14:textId="77777777" w:rsidR="00D35E7E" w:rsidRPr="001A501A" w:rsidRDefault="00D35E7E" w:rsidP="00D35E7E">
            <w:pPr>
              <w:jc w:val="both"/>
              <w:rPr>
                <w:sz w:val="16"/>
                <w:szCs w:val="16"/>
              </w:rPr>
            </w:pPr>
            <w:r w:rsidRPr="001A501A">
              <w:rPr>
                <w:sz w:val="16"/>
                <w:szCs w:val="16"/>
              </w:rPr>
              <w:t xml:space="preserve">                                12.2 </w:t>
            </w:r>
          </w:p>
        </w:tc>
        <w:tc>
          <w:tcPr>
            <w:tcW w:w="1418" w:type="dxa"/>
            <w:shd w:val="clear" w:color="auto" w:fill="auto"/>
            <w:noWrap/>
            <w:hideMark/>
          </w:tcPr>
          <w:p w14:paraId="711B5501" w14:textId="77777777" w:rsidR="00D35E7E" w:rsidRPr="001A501A" w:rsidRDefault="00D35E7E" w:rsidP="00D35E7E">
            <w:pPr>
              <w:jc w:val="both"/>
              <w:rPr>
                <w:sz w:val="16"/>
                <w:szCs w:val="16"/>
              </w:rPr>
            </w:pPr>
            <w:r w:rsidRPr="001A501A">
              <w:rPr>
                <w:sz w:val="16"/>
                <w:szCs w:val="16"/>
              </w:rPr>
              <w:t xml:space="preserve">                                 20 </w:t>
            </w:r>
          </w:p>
        </w:tc>
        <w:tc>
          <w:tcPr>
            <w:tcW w:w="1417" w:type="dxa"/>
            <w:shd w:val="clear" w:color="auto" w:fill="auto"/>
            <w:noWrap/>
            <w:hideMark/>
          </w:tcPr>
          <w:p w14:paraId="4098FAE7" w14:textId="77777777" w:rsidR="00D35E7E" w:rsidRPr="001A501A" w:rsidRDefault="00D35E7E" w:rsidP="00D35E7E">
            <w:pPr>
              <w:jc w:val="both"/>
              <w:rPr>
                <w:sz w:val="16"/>
                <w:szCs w:val="16"/>
              </w:rPr>
            </w:pPr>
            <w:r w:rsidRPr="001A501A">
              <w:rPr>
                <w:sz w:val="16"/>
                <w:szCs w:val="16"/>
              </w:rPr>
              <w:t xml:space="preserve">                                10.3 </w:t>
            </w:r>
          </w:p>
        </w:tc>
        <w:tc>
          <w:tcPr>
            <w:tcW w:w="1843" w:type="dxa"/>
            <w:shd w:val="clear" w:color="auto" w:fill="auto"/>
            <w:noWrap/>
            <w:hideMark/>
          </w:tcPr>
          <w:p w14:paraId="47DE4D5A" w14:textId="77777777" w:rsidR="00D35E7E" w:rsidRPr="001A501A" w:rsidRDefault="00D35E7E" w:rsidP="00D35E7E">
            <w:pPr>
              <w:jc w:val="both"/>
              <w:rPr>
                <w:sz w:val="16"/>
                <w:szCs w:val="16"/>
              </w:rPr>
            </w:pPr>
            <w:r w:rsidRPr="001A501A">
              <w:rPr>
                <w:sz w:val="16"/>
                <w:szCs w:val="16"/>
              </w:rPr>
              <w:t xml:space="preserve">                                          195,130,315 </w:t>
            </w:r>
          </w:p>
        </w:tc>
        <w:tc>
          <w:tcPr>
            <w:tcW w:w="1701" w:type="dxa"/>
            <w:shd w:val="clear" w:color="auto" w:fill="auto"/>
            <w:noWrap/>
            <w:hideMark/>
          </w:tcPr>
          <w:p w14:paraId="364A62F1" w14:textId="77777777" w:rsidR="00D35E7E" w:rsidRPr="001A501A" w:rsidRDefault="00D35E7E" w:rsidP="00D35E7E">
            <w:pPr>
              <w:jc w:val="both"/>
              <w:rPr>
                <w:sz w:val="16"/>
                <w:szCs w:val="16"/>
              </w:rPr>
            </w:pPr>
            <w:r w:rsidRPr="001A501A">
              <w:rPr>
                <w:sz w:val="16"/>
                <w:szCs w:val="16"/>
              </w:rPr>
              <w:t xml:space="preserve">                                        13.0 </w:t>
            </w:r>
          </w:p>
        </w:tc>
        <w:tc>
          <w:tcPr>
            <w:tcW w:w="1843" w:type="dxa"/>
            <w:shd w:val="clear" w:color="auto" w:fill="auto"/>
            <w:noWrap/>
            <w:hideMark/>
          </w:tcPr>
          <w:p w14:paraId="5EC28AF2" w14:textId="77777777" w:rsidR="00D35E7E" w:rsidRPr="001A501A" w:rsidRDefault="00D35E7E" w:rsidP="00D35E7E">
            <w:pPr>
              <w:jc w:val="both"/>
              <w:rPr>
                <w:sz w:val="16"/>
                <w:szCs w:val="16"/>
              </w:rPr>
            </w:pPr>
            <w:r w:rsidRPr="001A501A">
              <w:rPr>
                <w:sz w:val="16"/>
                <w:szCs w:val="16"/>
              </w:rPr>
              <w:t xml:space="preserve">                                 207,242,521 </w:t>
            </w:r>
          </w:p>
        </w:tc>
        <w:tc>
          <w:tcPr>
            <w:tcW w:w="1665" w:type="dxa"/>
            <w:shd w:val="clear" w:color="auto" w:fill="auto"/>
            <w:noWrap/>
            <w:hideMark/>
          </w:tcPr>
          <w:p w14:paraId="6859461F" w14:textId="77777777" w:rsidR="00D35E7E" w:rsidRPr="001A501A" w:rsidRDefault="00D35E7E" w:rsidP="00D35E7E">
            <w:pPr>
              <w:jc w:val="both"/>
              <w:rPr>
                <w:sz w:val="16"/>
                <w:szCs w:val="16"/>
              </w:rPr>
            </w:pPr>
            <w:r w:rsidRPr="001A501A">
              <w:rPr>
                <w:sz w:val="16"/>
                <w:szCs w:val="16"/>
              </w:rPr>
              <w:t xml:space="preserve">          12,112,206 </w:t>
            </w:r>
          </w:p>
        </w:tc>
      </w:tr>
      <w:tr w:rsidR="00D35E7E" w:rsidRPr="001A501A" w14:paraId="2FE66D16" w14:textId="77777777" w:rsidTr="00347F78">
        <w:trPr>
          <w:trHeight w:val="288"/>
        </w:trPr>
        <w:tc>
          <w:tcPr>
            <w:tcW w:w="1261" w:type="dxa"/>
            <w:shd w:val="clear" w:color="auto" w:fill="auto"/>
            <w:noWrap/>
            <w:hideMark/>
          </w:tcPr>
          <w:p w14:paraId="1B59411E" w14:textId="77777777" w:rsidR="00D35E7E" w:rsidRPr="001A501A" w:rsidRDefault="00D35E7E" w:rsidP="00D35E7E">
            <w:pPr>
              <w:jc w:val="both"/>
              <w:rPr>
                <w:sz w:val="16"/>
                <w:szCs w:val="16"/>
              </w:rPr>
            </w:pPr>
            <w:r w:rsidRPr="001A501A">
              <w:rPr>
                <w:sz w:val="16"/>
                <w:szCs w:val="16"/>
              </w:rPr>
              <w:t>Bulgaria</w:t>
            </w:r>
          </w:p>
        </w:tc>
        <w:tc>
          <w:tcPr>
            <w:tcW w:w="1567" w:type="dxa"/>
            <w:shd w:val="clear" w:color="auto" w:fill="auto"/>
            <w:noWrap/>
            <w:hideMark/>
          </w:tcPr>
          <w:p w14:paraId="4A23E39B" w14:textId="77777777" w:rsidR="00D35E7E" w:rsidRPr="001A501A" w:rsidRDefault="00D35E7E" w:rsidP="00D35E7E">
            <w:pPr>
              <w:jc w:val="both"/>
              <w:rPr>
                <w:sz w:val="16"/>
                <w:szCs w:val="16"/>
              </w:rPr>
            </w:pPr>
            <w:r w:rsidRPr="001A501A">
              <w:rPr>
                <w:sz w:val="16"/>
                <w:szCs w:val="16"/>
              </w:rPr>
              <w:t xml:space="preserve">                                         91,226 </w:t>
            </w:r>
          </w:p>
        </w:tc>
        <w:tc>
          <w:tcPr>
            <w:tcW w:w="1278" w:type="dxa"/>
            <w:shd w:val="clear" w:color="auto" w:fill="auto"/>
            <w:noWrap/>
            <w:hideMark/>
          </w:tcPr>
          <w:p w14:paraId="5DDF84A1" w14:textId="77777777" w:rsidR="00D35E7E" w:rsidRPr="001A501A" w:rsidRDefault="00D35E7E" w:rsidP="00D35E7E">
            <w:pPr>
              <w:jc w:val="both"/>
              <w:rPr>
                <w:sz w:val="16"/>
                <w:szCs w:val="16"/>
              </w:rPr>
            </w:pPr>
            <w:r w:rsidRPr="001A501A">
              <w:rPr>
                <w:sz w:val="16"/>
                <w:szCs w:val="16"/>
              </w:rPr>
              <w:t xml:space="preserve">                                  4.0 </w:t>
            </w:r>
          </w:p>
        </w:tc>
        <w:tc>
          <w:tcPr>
            <w:tcW w:w="1418" w:type="dxa"/>
            <w:shd w:val="clear" w:color="auto" w:fill="auto"/>
            <w:noWrap/>
            <w:hideMark/>
          </w:tcPr>
          <w:p w14:paraId="62EFEDBA" w14:textId="77777777" w:rsidR="00D35E7E" w:rsidRPr="001A501A" w:rsidRDefault="00D35E7E" w:rsidP="00D35E7E">
            <w:pPr>
              <w:jc w:val="both"/>
              <w:rPr>
                <w:sz w:val="16"/>
                <w:szCs w:val="16"/>
              </w:rPr>
            </w:pPr>
            <w:r w:rsidRPr="001A501A">
              <w:rPr>
                <w:sz w:val="16"/>
                <w:szCs w:val="16"/>
              </w:rPr>
              <w:t xml:space="preserve">                                 22 </w:t>
            </w:r>
          </w:p>
        </w:tc>
        <w:tc>
          <w:tcPr>
            <w:tcW w:w="1417" w:type="dxa"/>
            <w:shd w:val="clear" w:color="auto" w:fill="auto"/>
            <w:noWrap/>
            <w:hideMark/>
          </w:tcPr>
          <w:p w14:paraId="297FDF39" w14:textId="77777777" w:rsidR="00D35E7E" w:rsidRPr="001A501A" w:rsidRDefault="00D35E7E" w:rsidP="00D35E7E">
            <w:pPr>
              <w:jc w:val="both"/>
              <w:rPr>
                <w:sz w:val="16"/>
                <w:szCs w:val="16"/>
              </w:rPr>
            </w:pPr>
            <w:r w:rsidRPr="001A501A">
              <w:rPr>
                <w:sz w:val="16"/>
                <w:szCs w:val="16"/>
              </w:rPr>
              <w:t xml:space="preserve">                                10.5 </w:t>
            </w:r>
          </w:p>
        </w:tc>
        <w:tc>
          <w:tcPr>
            <w:tcW w:w="1843" w:type="dxa"/>
            <w:shd w:val="clear" w:color="auto" w:fill="auto"/>
            <w:noWrap/>
            <w:hideMark/>
          </w:tcPr>
          <w:p w14:paraId="29A361B4" w14:textId="77777777" w:rsidR="00D35E7E" w:rsidRPr="001A501A" w:rsidRDefault="00D35E7E" w:rsidP="00D35E7E">
            <w:pPr>
              <w:jc w:val="both"/>
              <w:rPr>
                <w:sz w:val="16"/>
                <w:szCs w:val="16"/>
              </w:rPr>
            </w:pPr>
            <w:r w:rsidRPr="001A501A">
              <w:rPr>
                <w:sz w:val="16"/>
                <w:szCs w:val="16"/>
              </w:rPr>
              <w:t xml:space="preserve">                                             84,714,763 </w:t>
            </w:r>
          </w:p>
        </w:tc>
        <w:tc>
          <w:tcPr>
            <w:tcW w:w="1701" w:type="dxa"/>
            <w:shd w:val="clear" w:color="auto" w:fill="auto"/>
            <w:noWrap/>
            <w:hideMark/>
          </w:tcPr>
          <w:p w14:paraId="7BE8019E" w14:textId="77777777" w:rsidR="00D35E7E" w:rsidRPr="001A501A" w:rsidRDefault="00D35E7E" w:rsidP="00D35E7E">
            <w:pPr>
              <w:jc w:val="both"/>
              <w:rPr>
                <w:sz w:val="16"/>
                <w:szCs w:val="16"/>
              </w:rPr>
            </w:pPr>
            <w:r w:rsidRPr="001A501A">
              <w:rPr>
                <w:sz w:val="16"/>
                <w:szCs w:val="16"/>
              </w:rPr>
              <w:t xml:space="preserve">                                          4.6 </w:t>
            </w:r>
          </w:p>
        </w:tc>
        <w:tc>
          <w:tcPr>
            <w:tcW w:w="1843" w:type="dxa"/>
            <w:shd w:val="clear" w:color="auto" w:fill="auto"/>
            <w:noWrap/>
            <w:hideMark/>
          </w:tcPr>
          <w:p w14:paraId="0E92F254" w14:textId="77777777" w:rsidR="00D35E7E" w:rsidRPr="001A501A" w:rsidRDefault="00D35E7E" w:rsidP="00D35E7E">
            <w:pPr>
              <w:jc w:val="both"/>
              <w:rPr>
                <w:sz w:val="16"/>
                <w:szCs w:val="16"/>
              </w:rPr>
            </w:pPr>
            <w:r w:rsidRPr="001A501A">
              <w:rPr>
                <w:sz w:val="16"/>
                <w:szCs w:val="16"/>
              </w:rPr>
              <w:t xml:space="preserve">                                   97,291,530 </w:t>
            </w:r>
          </w:p>
        </w:tc>
        <w:tc>
          <w:tcPr>
            <w:tcW w:w="1665" w:type="dxa"/>
            <w:shd w:val="clear" w:color="auto" w:fill="auto"/>
            <w:noWrap/>
            <w:hideMark/>
          </w:tcPr>
          <w:p w14:paraId="36673198" w14:textId="77777777" w:rsidR="00D35E7E" w:rsidRPr="001A501A" w:rsidRDefault="00D35E7E" w:rsidP="00D35E7E">
            <w:pPr>
              <w:jc w:val="both"/>
              <w:rPr>
                <w:sz w:val="16"/>
                <w:szCs w:val="16"/>
              </w:rPr>
            </w:pPr>
            <w:r w:rsidRPr="001A501A">
              <w:rPr>
                <w:sz w:val="16"/>
                <w:szCs w:val="16"/>
              </w:rPr>
              <w:t xml:space="preserve">          12,576,767 </w:t>
            </w:r>
          </w:p>
        </w:tc>
      </w:tr>
      <w:tr w:rsidR="00D35E7E" w:rsidRPr="001A501A" w14:paraId="3F31A7CE" w14:textId="77777777" w:rsidTr="00347F78">
        <w:trPr>
          <w:trHeight w:val="288"/>
        </w:trPr>
        <w:tc>
          <w:tcPr>
            <w:tcW w:w="1261" w:type="dxa"/>
            <w:shd w:val="clear" w:color="auto" w:fill="auto"/>
            <w:noWrap/>
            <w:hideMark/>
          </w:tcPr>
          <w:p w14:paraId="35F3A8CE" w14:textId="77777777" w:rsidR="00D35E7E" w:rsidRPr="001A501A" w:rsidRDefault="00D35E7E" w:rsidP="00D35E7E">
            <w:pPr>
              <w:jc w:val="both"/>
              <w:rPr>
                <w:sz w:val="16"/>
                <w:szCs w:val="16"/>
              </w:rPr>
            </w:pPr>
            <w:r w:rsidRPr="001A501A">
              <w:rPr>
                <w:sz w:val="16"/>
                <w:szCs w:val="16"/>
              </w:rPr>
              <w:t>Cyprus</w:t>
            </w:r>
          </w:p>
        </w:tc>
        <w:tc>
          <w:tcPr>
            <w:tcW w:w="1567" w:type="dxa"/>
            <w:shd w:val="clear" w:color="auto" w:fill="auto"/>
            <w:noWrap/>
            <w:hideMark/>
          </w:tcPr>
          <w:p w14:paraId="5F9FA912" w14:textId="77777777" w:rsidR="00D35E7E" w:rsidRPr="001A501A" w:rsidRDefault="00D35E7E" w:rsidP="00D35E7E">
            <w:pPr>
              <w:jc w:val="both"/>
              <w:rPr>
                <w:sz w:val="16"/>
                <w:szCs w:val="16"/>
              </w:rPr>
            </w:pPr>
            <w:r w:rsidRPr="001A501A">
              <w:rPr>
                <w:sz w:val="16"/>
                <w:szCs w:val="16"/>
              </w:rPr>
              <w:t xml:space="preserve">                                           8,321 </w:t>
            </w:r>
          </w:p>
        </w:tc>
        <w:tc>
          <w:tcPr>
            <w:tcW w:w="1278" w:type="dxa"/>
            <w:shd w:val="clear" w:color="auto" w:fill="auto"/>
            <w:noWrap/>
            <w:hideMark/>
          </w:tcPr>
          <w:p w14:paraId="0B260743" w14:textId="77777777" w:rsidR="00D35E7E" w:rsidRPr="001A501A" w:rsidRDefault="00D35E7E" w:rsidP="00D35E7E">
            <w:pPr>
              <w:jc w:val="both"/>
              <w:rPr>
                <w:sz w:val="16"/>
                <w:szCs w:val="16"/>
              </w:rPr>
            </w:pPr>
            <w:r w:rsidRPr="001A501A">
              <w:rPr>
                <w:sz w:val="16"/>
                <w:szCs w:val="16"/>
              </w:rPr>
              <w:t xml:space="preserve">                                  7.3 </w:t>
            </w:r>
          </w:p>
        </w:tc>
        <w:tc>
          <w:tcPr>
            <w:tcW w:w="1418" w:type="dxa"/>
            <w:shd w:val="clear" w:color="auto" w:fill="auto"/>
            <w:noWrap/>
            <w:hideMark/>
          </w:tcPr>
          <w:p w14:paraId="4CF14226" w14:textId="77777777" w:rsidR="00D35E7E" w:rsidRPr="001A501A" w:rsidRDefault="00D35E7E" w:rsidP="00D35E7E">
            <w:pPr>
              <w:jc w:val="both"/>
              <w:rPr>
                <w:sz w:val="16"/>
                <w:szCs w:val="16"/>
              </w:rPr>
            </w:pPr>
            <w:r w:rsidRPr="001A501A">
              <w:rPr>
                <w:sz w:val="16"/>
                <w:szCs w:val="16"/>
              </w:rPr>
              <w:t xml:space="preserve">                                 30 </w:t>
            </w:r>
          </w:p>
        </w:tc>
        <w:tc>
          <w:tcPr>
            <w:tcW w:w="1417" w:type="dxa"/>
            <w:shd w:val="clear" w:color="auto" w:fill="auto"/>
            <w:noWrap/>
            <w:hideMark/>
          </w:tcPr>
          <w:p w14:paraId="5E83771B" w14:textId="77777777" w:rsidR="00D35E7E" w:rsidRPr="001A501A" w:rsidRDefault="00D35E7E" w:rsidP="00D35E7E">
            <w:pPr>
              <w:jc w:val="both"/>
              <w:rPr>
                <w:sz w:val="16"/>
                <w:szCs w:val="16"/>
              </w:rPr>
            </w:pPr>
            <w:r w:rsidRPr="001A501A">
              <w:rPr>
                <w:sz w:val="16"/>
                <w:szCs w:val="16"/>
              </w:rPr>
              <w:t xml:space="preserve">                                12.4 </w:t>
            </w:r>
          </w:p>
        </w:tc>
        <w:tc>
          <w:tcPr>
            <w:tcW w:w="1843" w:type="dxa"/>
            <w:shd w:val="clear" w:color="auto" w:fill="auto"/>
            <w:noWrap/>
            <w:hideMark/>
          </w:tcPr>
          <w:p w14:paraId="747D35B3" w14:textId="77777777" w:rsidR="00D35E7E" w:rsidRPr="001A501A" w:rsidRDefault="00D35E7E" w:rsidP="00D35E7E">
            <w:pPr>
              <w:jc w:val="both"/>
              <w:rPr>
                <w:sz w:val="16"/>
                <w:szCs w:val="16"/>
              </w:rPr>
            </w:pPr>
            <w:r w:rsidRPr="001A501A">
              <w:rPr>
                <w:sz w:val="16"/>
                <w:szCs w:val="16"/>
              </w:rPr>
              <w:t xml:space="preserve">                                             22,678,667 </w:t>
            </w:r>
          </w:p>
        </w:tc>
        <w:tc>
          <w:tcPr>
            <w:tcW w:w="1701" w:type="dxa"/>
            <w:shd w:val="clear" w:color="auto" w:fill="auto"/>
            <w:noWrap/>
            <w:hideMark/>
          </w:tcPr>
          <w:p w14:paraId="02820DA4" w14:textId="77777777" w:rsidR="00D35E7E" w:rsidRPr="001A501A" w:rsidRDefault="00D35E7E" w:rsidP="00D35E7E">
            <w:pPr>
              <w:jc w:val="both"/>
              <w:rPr>
                <w:sz w:val="16"/>
                <w:szCs w:val="16"/>
              </w:rPr>
            </w:pPr>
            <w:r w:rsidRPr="001A501A">
              <w:rPr>
                <w:sz w:val="16"/>
                <w:szCs w:val="16"/>
              </w:rPr>
              <w:t xml:space="preserve">                                          7.8 </w:t>
            </w:r>
          </w:p>
        </w:tc>
        <w:tc>
          <w:tcPr>
            <w:tcW w:w="1843" w:type="dxa"/>
            <w:shd w:val="clear" w:color="auto" w:fill="auto"/>
            <w:noWrap/>
            <w:hideMark/>
          </w:tcPr>
          <w:p w14:paraId="5251F88F" w14:textId="77777777" w:rsidR="00D35E7E" w:rsidRPr="001A501A" w:rsidRDefault="00D35E7E" w:rsidP="00D35E7E">
            <w:pPr>
              <w:jc w:val="both"/>
              <w:rPr>
                <w:sz w:val="16"/>
                <w:szCs w:val="16"/>
              </w:rPr>
            </w:pPr>
            <w:r w:rsidRPr="001A501A">
              <w:rPr>
                <w:sz w:val="16"/>
                <w:szCs w:val="16"/>
              </w:rPr>
              <w:t xml:space="preserve">                                   23,948,448 </w:t>
            </w:r>
          </w:p>
        </w:tc>
        <w:tc>
          <w:tcPr>
            <w:tcW w:w="1665" w:type="dxa"/>
            <w:shd w:val="clear" w:color="auto" w:fill="auto"/>
            <w:noWrap/>
            <w:hideMark/>
          </w:tcPr>
          <w:p w14:paraId="2DB977B2" w14:textId="77777777" w:rsidR="00D35E7E" w:rsidRPr="001A501A" w:rsidRDefault="00D35E7E" w:rsidP="00D35E7E">
            <w:pPr>
              <w:jc w:val="both"/>
              <w:rPr>
                <w:sz w:val="16"/>
                <w:szCs w:val="16"/>
              </w:rPr>
            </w:pPr>
            <w:r w:rsidRPr="001A501A">
              <w:rPr>
                <w:sz w:val="16"/>
                <w:szCs w:val="16"/>
              </w:rPr>
              <w:t xml:space="preserve">            1,269,781 </w:t>
            </w:r>
          </w:p>
        </w:tc>
      </w:tr>
      <w:tr w:rsidR="00D35E7E" w:rsidRPr="001A501A" w14:paraId="2EA43490" w14:textId="77777777" w:rsidTr="00347F78">
        <w:trPr>
          <w:trHeight w:val="288"/>
        </w:trPr>
        <w:tc>
          <w:tcPr>
            <w:tcW w:w="1261" w:type="dxa"/>
            <w:shd w:val="clear" w:color="auto" w:fill="auto"/>
            <w:noWrap/>
            <w:hideMark/>
          </w:tcPr>
          <w:p w14:paraId="6EFF4FE4" w14:textId="77777777" w:rsidR="00D35E7E" w:rsidRPr="001A501A" w:rsidRDefault="00D35E7E" w:rsidP="00D35E7E">
            <w:pPr>
              <w:jc w:val="both"/>
              <w:rPr>
                <w:sz w:val="16"/>
                <w:szCs w:val="16"/>
              </w:rPr>
            </w:pPr>
            <w:r w:rsidRPr="001A501A">
              <w:rPr>
                <w:sz w:val="16"/>
                <w:szCs w:val="16"/>
              </w:rPr>
              <w:t>Croatia</w:t>
            </w:r>
          </w:p>
        </w:tc>
        <w:tc>
          <w:tcPr>
            <w:tcW w:w="1567" w:type="dxa"/>
            <w:shd w:val="clear" w:color="auto" w:fill="auto"/>
            <w:noWrap/>
            <w:hideMark/>
          </w:tcPr>
          <w:p w14:paraId="53A8D7A9" w14:textId="77777777" w:rsidR="00D35E7E" w:rsidRPr="001A501A" w:rsidRDefault="00D35E7E" w:rsidP="00D35E7E">
            <w:pPr>
              <w:jc w:val="both"/>
              <w:rPr>
                <w:sz w:val="16"/>
                <w:szCs w:val="16"/>
              </w:rPr>
            </w:pPr>
            <w:r w:rsidRPr="001A501A">
              <w:rPr>
                <w:sz w:val="16"/>
                <w:szCs w:val="16"/>
              </w:rPr>
              <w:t xml:space="preserve">                                         28,268 </w:t>
            </w:r>
          </w:p>
        </w:tc>
        <w:tc>
          <w:tcPr>
            <w:tcW w:w="1278" w:type="dxa"/>
            <w:shd w:val="clear" w:color="auto" w:fill="auto"/>
            <w:noWrap/>
            <w:hideMark/>
          </w:tcPr>
          <w:p w14:paraId="0F6655B9" w14:textId="77777777" w:rsidR="00D35E7E" w:rsidRPr="001A501A" w:rsidRDefault="00D35E7E" w:rsidP="00D35E7E">
            <w:pPr>
              <w:jc w:val="both"/>
              <w:rPr>
                <w:sz w:val="16"/>
                <w:szCs w:val="16"/>
              </w:rPr>
            </w:pPr>
            <w:r w:rsidRPr="001A501A">
              <w:rPr>
                <w:sz w:val="16"/>
                <w:szCs w:val="16"/>
              </w:rPr>
              <w:t xml:space="preserve">                                12.2 </w:t>
            </w:r>
          </w:p>
        </w:tc>
        <w:tc>
          <w:tcPr>
            <w:tcW w:w="1418" w:type="dxa"/>
            <w:shd w:val="clear" w:color="auto" w:fill="auto"/>
            <w:noWrap/>
            <w:hideMark/>
          </w:tcPr>
          <w:p w14:paraId="63F36030" w14:textId="77777777" w:rsidR="00D35E7E" w:rsidRPr="001A501A" w:rsidRDefault="00D35E7E" w:rsidP="00D35E7E">
            <w:pPr>
              <w:jc w:val="both"/>
              <w:rPr>
                <w:sz w:val="16"/>
                <w:szCs w:val="16"/>
              </w:rPr>
            </w:pPr>
            <w:r w:rsidRPr="001A501A">
              <w:rPr>
                <w:sz w:val="16"/>
                <w:szCs w:val="16"/>
              </w:rPr>
              <w:t xml:space="preserve">                                 20 </w:t>
            </w:r>
          </w:p>
        </w:tc>
        <w:tc>
          <w:tcPr>
            <w:tcW w:w="1417" w:type="dxa"/>
            <w:shd w:val="clear" w:color="auto" w:fill="auto"/>
            <w:noWrap/>
            <w:hideMark/>
          </w:tcPr>
          <w:p w14:paraId="0ABE044E" w14:textId="77777777" w:rsidR="00D35E7E" w:rsidRPr="001A501A" w:rsidRDefault="00D35E7E" w:rsidP="00D35E7E">
            <w:pPr>
              <w:jc w:val="both"/>
              <w:rPr>
                <w:sz w:val="16"/>
                <w:szCs w:val="16"/>
              </w:rPr>
            </w:pPr>
            <w:r w:rsidRPr="001A501A">
              <w:rPr>
                <w:sz w:val="16"/>
                <w:szCs w:val="16"/>
              </w:rPr>
              <w:t xml:space="preserve">                                10.3 </w:t>
            </w:r>
          </w:p>
        </w:tc>
        <w:tc>
          <w:tcPr>
            <w:tcW w:w="1843" w:type="dxa"/>
            <w:shd w:val="clear" w:color="auto" w:fill="auto"/>
            <w:noWrap/>
            <w:hideMark/>
          </w:tcPr>
          <w:p w14:paraId="36B7E945" w14:textId="77777777" w:rsidR="00D35E7E" w:rsidRPr="001A501A" w:rsidRDefault="00D35E7E" w:rsidP="00D35E7E">
            <w:pPr>
              <w:jc w:val="both"/>
              <w:rPr>
                <w:sz w:val="16"/>
                <w:szCs w:val="16"/>
              </w:rPr>
            </w:pPr>
            <w:r w:rsidRPr="001A501A">
              <w:rPr>
                <w:sz w:val="16"/>
                <w:szCs w:val="16"/>
              </w:rPr>
              <w:t xml:space="preserve">                                             70,808,856 </w:t>
            </w:r>
          </w:p>
        </w:tc>
        <w:tc>
          <w:tcPr>
            <w:tcW w:w="1701" w:type="dxa"/>
            <w:shd w:val="clear" w:color="auto" w:fill="auto"/>
            <w:noWrap/>
            <w:hideMark/>
          </w:tcPr>
          <w:p w14:paraId="487CDA1A" w14:textId="77777777" w:rsidR="00D35E7E" w:rsidRPr="001A501A" w:rsidRDefault="00D35E7E" w:rsidP="00D35E7E">
            <w:pPr>
              <w:jc w:val="both"/>
              <w:rPr>
                <w:sz w:val="16"/>
                <w:szCs w:val="16"/>
              </w:rPr>
            </w:pPr>
            <w:r w:rsidRPr="001A501A">
              <w:rPr>
                <w:sz w:val="16"/>
                <w:szCs w:val="16"/>
              </w:rPr>
              <w:t xml:space="preserve">                                        13.0 </w:t>
            </w:r>
          </w:p>
        </w:tc>
        <w:tc>
          <w:tcPr>
            <w:tcW w:w="1843" w:type="dxa"/>
            <w:shd w:val="clear" w:color="auto" w:fill="auto"/>
            <w:noWrap/>
            <w:hideMark/>
          </w:tcPr>
          <w:p w14:paraId="78C7EFB5" w14:textId="77777777" w:rsidR="00D35E7E" w:rsidRPr="001A501A" w:rsidRDefault="00D35E7E" w:rsidP="00D35E7E">
            <w:pPr>
              <w:jc w:val="both"/>
              <w:rPr>
                <w:sz w:val="16"/>
                <w:szCs w:val="16"/>
              </w:rPr>
            </w:pPr>
            <w:r w:rsidRPr="001A501A">
              <w:rPr>
                <w:sz w:val="16"/>
                <w:szCs w:val="16"/>
              </w:rPr>
              <w:t xml:space="preserve">                                   75,204,132 </w:t>
            </w:r>
          </w:p>
        </w:tc>
        <w:tc>
          <w:tcPr>
            <w:tcW w:w="1665" w:type="dxa"/>
            <w:shd w:val="clear" w:color="auto" w:fill="auto"/>
            <w:noWrap/>
            <w:hideMark/>
          </w:tcPr>
          <w:p w14:paraId="2943F1E9" w14:textId="77777777" w:rsidR="00D35E7E" w:rsidRPr="001A501A" w:rsidRDefault="00D35E7E" w:rsidP="00D35E7E">
            <w:pPr>
              <w:jc w:val="both"/>
              <w:rPr>
                <w:sz w:val="16"/>
                <w:szCs w:val="16"/>
              </w:rPr>
            </w:pPr>
            <w:r w:rsidRPr="001A501A">
              <w:rPr>
                <w:sz w:val="16"/>
                <w:szCs w:val="16"/>
              </w:rPr>
              <w:t xml:space="preserve">            4,395,275 </w:t>
            </w:r>
          </w:p>
        </w:tc>
      </w:tr>
      <w:tr w:rsidR="00D35E7E" w:rsidRPr="001A501A" w14:paraId="2CA4E340" w14:textId="77777777" w:rsidTr="00347F78">
        <w:trPr>
          <w:trHeight w:val="288"/>
        </w:trPr>
        <w:tc>
          <w:tcPr>
            <w:tcW w:w="1261" w:type="dxa"/>
            <w:shd w:val="clear" w:color="auto" w:fill="auto"/>
            <w:noWrap/>
            <w:hideMark/>
          </w:tcPr>
          <w:p w14:paraId="6C8145A3" w14:textId="77777777" w:rsidR="00D35E7E" w:rsidRPr="001A501A" w:rsidRDefault="00D35E7E" w:rsidP="00D35E7E">
            <w:pPr>
              <w:jc w:val="both"/>
              <w:rPr>
                <w:sz w:val="16"/>
                <w:szCs w:val="16"/>
              </w:rPr>
            </w:pPr>
            <w:r w:rsidRPr="001A501A">
              <w:rPr>
                <w:sz w:val="16"/>
                <w:szCs w:val="16"/>
              </w:rPr>
              <w:t>Czechia</w:t>
            </w:r>
          </w:p>
        </w:tc>
        <w:tc>
          <w:tcPr>
            <w:tcW w:w="1567" w:type="dxa"/>
            <w:shd w:val="clear" w:color="auto" w:fill="auto"/>
            <w:noWrap/>
            <w:hideMark/>
          </w:tcPr>
          <w:p w14:paraId="36596970" w14:textId="77777777" w:rsidR="00D35E7E" w:rsidRPr="001A501A" w:rsidRDefault="00D35E7E" w:rsidP="00D35E7E">
            <w:pPr>
              <w:jc w:val="both"/>
              <w:rPr>
                <w:sz w:val="16"/>
                <w:szCs w:val="16"/>
              </w:rPr>
            </w:pPr>
            <w:r w:rsidRPr="001A501A">
              <w:rPr>
                <w:sz w:val="16"/>
                <w:szCs w:val="16"/>
              </w:rPr>
              <w:t xml:space="preserve">                                         63,371 </w:t>
            </w:r>
          </w:p>
        </w:tc>
        <w:tc>
          <w:tcPr>
            <w:tcW w:w="1278" w:type="dxa"/>
            <w:shd w:val="clear" w:color="auto" w:fill="auto"/>
            <w:noWrap/>
            <w:hideMark/>
          </w:tcPr>
          <w:p w14:paraId="1F2EC4D5" w14:textId="77777777" w:rsidR="00D35E7E" w:rsidRPr="001A501A" w:rsidRDefault="00D35E7E" w:rsidP="00D35E7E">
            <w:pPr>
              <w:jc w:val="both"/>
              <w:rPr>
                <w:sz w:val="16"/>
                <w:szCs w:val="16"/>
              </w:rPr>
            </w:pPr>
            <w:r w:rsidRPr="001A501A">
              <w:rPr>
                <w:sz w:val="16"/>
                <w:szCs w:val="16"/>
              </w:rPr>
              <w:t xml:space="preserve">                                  4.0 </w:t>
            </w:r>
          </w:p>
        </w:tc>
        <w:tc>
          <w:tcPr>
            <w:tcW w:w="1418" w:type="dxa"/>
            <w:shd w:val="clear" w:color="auto" w:fill="auto"/>
            <w:noWrap/>
            <w:hideMark/>
          </w:tcPr>
          <w:p w14:paraId="6041DC5E" w14:textId="77777777" w:rsidR="00D35E7E" w:rsidRPr="001A501A" w:rsidRDefault="00D35E7E" w:rsidP="00D35E7E">
            <w:pPr>
              <w:jc w:val="both"/>
              <w:rPr>
                <w:sz w:val="16"/>
                <w:szCs w:val="16"/>
              </w:rPr>
            </w:pPr>
            <w:r w:rsidRPr="001A501A">
              <w:rPr>
                <w:sz w:val="16"/>
                <w:szCs w:val="16"/>
              </w:rPr>
              <w:t xml:space="preserve">                                 22 </w:t>
            </w:r>
          </w:p>
        </w:tc>
        <w:tc>
          <w:tcPr>
            <w:tcW w:w="1417" w:type="dxa"/>
            <w:shd w:val="clear" w:color="auto" w:fill="auto"/>
            <w:noWrap/>
            <w:hideMark/>
          </w:tcPr>
          <w:p w14:paraId="59AFFCCE" w14:textId="77777777" w:rsidR="00D35E7E" w:rsidRPr="001A501A" w:rsidRDefault="00D35E7E" w:rsidP="00D35E7E">
            <w:pPr>
              <w:jc w:val="both"/>
              <w:rPr>
                <w:sz w:val="16"/>
                <w:szCs w:val="16"/>
              </w:rPr>
            </w:pPr>
            <w:r w:rsidRPr="001A501A">
              <w:rPr>
                <w:sz w:val="16"/>
                <w:szCs w:val="16"/>
              </w:rPr>
              <w:t xml:space="preserve">                                10.5 </w:t>
            </w:r>
          </w:p>
        </w:tc>
        <w:tc>
          <w:tcPr>
            <w:tcW w:w="1843" w:type="dxa"/>
            <w:shd w:val="clear" w:color="auto" w:fill="auto"/>
            <w:noWrap/>
            <w:hideMark/>
          </w:tcPr>
          <w:p w14:paraId="4F8251F0" w14:textId="77777777" w:rsidR="00D35E7E" w:rsidRPr="001A501A" w:rsidRDefault="00D35E7E" w:rsidP="00D35E7E">
            <w:pPr>
              <w:jc w:val="both"/>
              <w:rPr>
                <w:sz w:val="16"/>
                <w:szCs w:val="16"/>
              </w:rPr>
            </w:pPr>
            <w:r w:rsidRPr="001A501A">
              <w:rPr>
                <w:sz w:val="16"/>
                <w:szCs w:val="16"/>
              </w:rPr>
              <w:t xml:space="preserve">                                             58,847,502 </w:t>
            </w:r>
          </w:p>
        </w:tc>
        <w:tc>
          <w:tcPr>
            <w:tcW w:w="1701" w:type="dxa"/>
            <w:shd w:val="clear" w:color="auto" w:fill="auto"/>
            <w:noWrap/>
            <w:hideMark/>
          </w:tcPr>
          <w:p w14:paraId="558E3BA1" w14:textId="77777777" w:rsidR="00D35E7E" w:rsidRPr="001A501A" w:rsidRDefault="00D35E7E" w:rsidP="00D35E7E">
            <w:pPr>
              <w:jc w:val="both"/>
              <w:rPr>
                <w:sz w:val="16"/>
                <w:szCs w:val="16"/>
              </w:rPr>
            </w:pPr>
            <w:r w:rsidRPr="001A501A">
              <w:rPr>
                <w:sz w:val="16"/>
                <w:szCs w:val="16"/>
              </w:rPr>
              <w:t xml:space="preserve">                                          4.6 </w:t>
            </w:r>
          </w:p>
        </w:tc>
        <w:tc>
          <w:tcPr>
            <w:tcW w:w="1843" w:type="dxa"/>
            <w:shd w:val="clear" w:color="auto" w:fill="auto"/>
            <w:noWrap/>
            <w:hideMark/>
          </w:tcPr>
          <w:p w14:paraId="4C92685A" w14:textId="77777777" w:rsidR="00D35E7E" w:rsidRPr="001A501A" w:rsidRDefault="00D35E7E" w:rsidP="00D35E7E">
            <w:pPr>
              <w:jc w:val="both"/>
              <w:rPr>
                <w:sz w:val="16"/>
                <w:szCs w:val="16"/>
              </w:rPr>
            </w:pPr>
            <w:r w:rsidRPr="001A501A">
              <w:rPr>
                <w:sz w:val="16"/>
                <w:szCs w:val="16"/>
              </w:rPr>
              <w:t xml:space="preserve">                                   67,584,012 </w:t>
            </w:r>
          </w:p>
        </w:tc>
        <w:tc>
          <w:tcPr>
            <w:tcW w:w="1665" w:type="dxa"/>
            <w:shd w:val="clear" w:color="auto" w:fill="auto"/>
            <w:noWrap/>
            <w:hideMark/>
          </w:tcPr>
          <w:p w14:paraId="27BA2EDF" w14:textId="77777777" w:rsidR="00D35E7E" w:rsidRPr="001A501A" w:rsidRDefault="00D35E7E" w:rsidP="00D35E7E">
            <w:pPr>
              <w:jc w:val="both"/>
              <w:rPr>
                <w:sz w:val="16"/>
                <w:szCs w:val="16"/>
              </w:rPr>
            </w:pPr>
            <w:r w:rsidRPr="001A501A">
              <w:rPr>
                <w:sz w:val="16"/>
                <w:szCs w:val="16"/>
              </w:rPr>
              <w:t xml:space="preserve">            8,736,509 </w:t>
            </w:r>
          </w:p>
        </w:tc>
      </w:tr>
      <w:tr w:rsidR="00D35E7E" w:rsidRPr="001A501A" w14:paraId="51AC9751" w14:textId="77777777" w:rsidTr="00347F78">
        <w:trPr>
          <w:trHeight w:val="288"/>
        </w:trPr>
        <w:tc>
          <w:tcPr>
            <w:tcW w:w="1261" w:type="dxa"/>
            <w:shd w:val="clear" w:color="auto" w:fill="auto"/>
            <w:noWrap/>
            <w:hideMark/>
          </w:tcPr>
          <w:p w14:paraId="4CAED79B" w14:textId="77777777" w:rsidR="00D35E7E" w:rsidRPr="001A501A" w:rsidRDefault="00D35E7E" w:rsidP="00D35E7E">
            <w:pPr>
              <w:jc w:val="both"/>
              <w:rPr>
                <w:sz w:val="16"/>
                <w:szCs w:val="16"/>
              </w:rPr>
            </w:pPr>
            <w:r w:rsidRPr="001A501A">
              <w:rPr>
                <w:sz w:val="16"/>
                <w:szCs w:val="16"/>
              </w:rPr>
              <w:t>Denmark</w:t>
            </w:r>
          </w:p>
        </w:tc>
        <w:tc>
          <w:tcPr>
            <w:tcW w:w="1567" w:type="dxa"/>
            <w:shd w:val="clear" w:color="auto" w:fill="auto"/>
            <w:noWrap/>
            <w:hideMark/>
          </w:tcPr>
          <w:p w14:paraId="6A92287A" w14:textId="77777777" w:rsidR="00D35E7E" w:rsidRPr="001A501A" w:rsidRDefault="00D35E7E" w:rsidP="00D35E7E">
            <w:pPr>
              <w:jc w:val="both"/>
              <w:rPr>
                <w:sz w:val="16"/>
                <w:szCs w:val="16"/>
              </w:rPr>
            </w:pPr>
            <w:r w:rsidRPr="001A501A">
              <w:rPr>
                <w:sz w:val="16"/>
                <w:szCs w:val="16"/>
              </w:rPr>
              <w:t xml:space="preserve">                                         36,543 </w:t>
            </w:r>
          </w:p>
        </w:tc>
        <w:tc>
          <w:tcPr>
            <w:tcW w:w="1278" w:type="dxa"/>
            <w:shd w:val="clear" w:color="auto" w:fill="auto"/>
            <w:noWrap/>
            <w:hideMark/>
          </w:tcPr>
          <w:p w14:paraId="0427C1FE" w14:textId="77777777" w:rsidR="00D35E7E" w:rsidRPr="001A501A" w:rsidRDefault="00D35E7E" w:rsidP="00D35E7E">
            <w:pPr>
              <w:jc w:val="both"/>
              <w:rPr>
                <w:sz w:val="16"/>
                <w:szCs w:val="16"/>
              </w:rPr>
            </w:pPr>
            <w:r w:rsidRPr="001A501A">
              <w:rPr>
                <w:sz w:val="16"/>
                <w:szCs w:val="16"/>
              </w:rPr>
              <w:t xml:space="preserve">                                14.1 </w:t>
            </w:r>
          </w:p>
        </w:tc>
        <w:tc>
          <w:tcPr>
            <w:tcW w:w="1418" w:type="dxa"/>
            <w:shd w:val="clear" w:color="auto" w:fill="auto"/>
            <w:noWrap/>
            <w:hideMark/>
          </w:tcPr>
          <w:p w14:paraId="0449CF72" w14:textId="77777777" w:rsidR="00D35E7E" w:rsidRPr="001A501A" w:rsidRDefault="00D35E7E" w:rsidP="00D35E7E">
            <w:pPr>
              <w:jc w:val="both"/>
              <w:rPr>
                <w:sz w:val="16"/>
                <w:szCs w:val="16"/>
              </w:rPr>
            </w:pPr>
            <w:r w:rsidRPr="001A501A">
              <w:rPr>
                <w:sz w:val="16"/>
                <w:szCs w:val="16"/>
              </w:rPr>
              <w:t xml:space="preserve">                                 23 </w:t>
            </w:r>
          </w:p>
        </w:tc>
        <w:tc>
          <w:tcPr>
            <w:tcW w:w="1417" w:type="dxa"/>
            <w:shd w:val="clear" w:color="auto" w:fill="auto"/>
            <w:noWrap/>
            <w:hideMark/>
          </w:tcPr>
          <w:p w14:paraId="1EA7F54C" w14:textId="77777777" w:rsidR="00D35E7E" w:rsidRPr="001A501A" w:rsidRDefault="00D35E7E" w:rsidP="00D35E7E">
            <w:pPr>
              <w:jc w:val="both"/>
              <w:rPr>
                <w:sz w:val="16"/>
                <w:szCs w:val="16"/>
              </w:rPr>
            </w:pPr>
            <w:r w:rsidRPr="001A501A">
              <w:rPr>
                <w:sz w:val="16"/>
                <w:szCs w:val="16"/>
              </w:rPr>
              <w:t xml:space="preserve">                                  8.8 </w:t>
            </w:r>
          </w:p>
        </w:tc>
        <w:tc>
          <w:tcPr>
            <w:tcW w:w="1843" w:type="dxa"/>
            <w:shd w:val="clear" w:color="auto" w:fill="auto"/>
            <w:noWrap/>
            <w:hideMark/>
          </w:tcPr>
          <w:p w14:paraId="2C7A36E2" w14:textId="77777777" w:rsidR="00D35E7E" w:rsidRPr="001A501A" w:rsidRDefault="00D35E7E" w:rsidP="00D35E7E">
            <w:pPr>
              <w:jc w:val="both"/>
              <w:rPr>
                <w:sz w:val="16"/>
                <w:szCs w:val="16"/>
              </w:rPr>
            </w:pPr>
            <w:r w:rsidRPr="001A501A">
              <w:rPr>
                <w:sz w:val="16"/>
                <w:szCs w:val="16"/>
              </w:rPr>
              <w:t xml:space="preserve">                                          103,872,716 </w:t>
            </w:r>
          </w:p>
        </w:tc>
        <w:tc>
          <w:tcPr>
            <w:tcW w:w="1701" w:type="dxa"/>
            <w:shd w:val="clear" w:color="auto" w:fill="auto"/>
            <w:noWrap/>
            <w:hideMark/>
          </w:tcPr>
          <w:p w14:paraId="67984082" w14:textId="77777777" w:rsidR="00D35E7E" w:rsidRPr="001A501A" w:rsidRDefault="00D35E7E" w:rsidP="00D35E7E">
            <w:pPr>
              <w:jc w:val="both"/>
              <w:rPr>
                <w:sz w:val="16"/>
                <w:szCs w:val="16"/>
              </w:rPr>
            </w:pPr>
            <w:r w:rsidRPr="001A501A">
              <w:rPr>
                <w:sz w:val="16"/>
                <w:szCs w:val="16"/>
              </w:rPr>
              <w:t xml:space="preserve">                                        14.4 </w:t>
            </w:r>
          </w:p>
        </w:tc>
        <w:tc>
          <w:tcPr>
            <w:tcW w:w="1843" w:type="dxa"/>
            <w:shd w:val="clear" w:color="auto" w:fill="auto"/>
            <w:noWrap/>
            <w:hideMark/>
          </w:tcPr>
          <w:p w14:paraId="56EFB535" w14:textId="77777777" w:rsidR="00D35E7E" w:rsidRPr="001A501A" w:rsidRDefault="00D35E7E" w:rsidP="00D35E7E">
            <w:pPr>
              <w:jc w:val="both"/>
              <w:rPr>
                <w:sz w:val="16"/>
                <w:szCs w:val="16"/>
              </w:rPr>
            </w:pPr>
            <w:r w:rsidRPr="001A501A">
              <w:rPr>
                <w:sz w:val="16"/>
                <w:szCs w:val="16"/>
              </w:rPr>
              <w:t xml:space="preserve">                                 105,912,457 </w:t>
            </w:r>
          </w:p>
        </w:tc>
        <w:tc>
          <w:tcPr>
            <w:tcW w:w="1665" w:type="dxa"/>
            <w:shd w:val="clear" w:color="auto" w:fill="auto"/>
            <w:noWrap/>
            <w:hideMark/>
          </w:tcPr>
          <w:p w14:paraId="4507A75E" w14:textId="77777777" w:rsidR="00D35E7E" w:rsidRPr="001A501A" w:rsidRDefault="00D35E7E" w:rsidP="00D35E7E">
            <w:pPr>
              <w:jc w:val="both"/>
              <w:rPr>
                <w:sz w:val="16"/>
                <w:szCs w:val="16"/>
              </w:rPr>
            </w:pPr>
            <w:r w:rsidRPr="001A501A">
              <w:rPr>
                <w:sz w:val="16"/>
                <w:szCs w:val="16"/>
              </w:rPr>
              <w:t xml:space="preserve">            2,039,741 </w:t>
            </w:r>
          </w:p>
        </w:tc>
      </w:tr>
      <w:tr w:rsidR="00D35E7E" w:rsidRPr="001A501A" w14:paraId="023A4412" w14:textId="77777777" w:rsidTr="00347F78">
        <w:trPr>
          <w:trHeight w:val="288"/>
        </w:trPr>
        <w:tc>
          <w:tcPr>
            <w:tcW w:w="1261" w:type="dxa"/>
            <w:shd w:val="clear" w:color="auto" w:fill="auto"/>
            <w:noWrap/>
            <w:hideMark/>
          </w:tcPr>
          <w:p w14:paraId="6535D3EB" w14:textId="77777777" w:rsidR="00D35E7E" w:rsidRPr="001A501A" w:rsidRDefault="00D35E7E" w:rsidP="00D35E7E">
            <w:pPr>
              <w:jc w:val="both"/>
              <w:rPr>
                <w:sz w:val="16"/>
                <w:szCs w:val="16"/>
              </w:rPr>
            </w:pPr>
            <w:r w:rsidRPr="001A501A">
              <w:rPr>
                <w:sz w:val="16"/>
                <w:szCs w:val="16"/>
              </w:rPr>
              <w:t>Estonia</w:t>
            </w:r>
          </w:p>
        </w:tc>
        <w:tc>
          <w:tcPr>
            <w:tcW w:w="1567" w:type="dxa"/>
            <w:shd w:val="clear" w:color="auto" w:fill="auto"/>
            <w:noWrap/>
            <w:hideMark/>
          </w:tcPr>
          <w:p w14:paraId="5D0FC1E0" w14:textId="77777777" w:rsidR="00D35E7E" w:rsidRPr="001A501A" w:rsidRDefault="00D35E7E" w:rsidP="00D35E7E">
            <w:pPr>
              <w:jc w:val="both"/>
              <w:rPr>
                <w:sz w:val="16"/>
                <w:szCs w:val="16"/>
              </w:rPr>
            </w:pPr>
            <w:r w:rsidRPr="001A501A">
              <w:rPr>
                <w:sz w:val="16"/>
                <w:szCs w:val="16"/>
              </w:rPr>
              <w:t xml:space="preserve">                                           7,657 </w:t>
            </w:r>
          </w:p>
        </w:tc>
        <w:tc>
          <w:tcPr>
            <w:tcW w:w="1278" w:type="dxa"/>
            <w:shd w:val="clear" w:color="auto" w:fill="auto"/>
            <w:noWrap/>
            <w:hideMark/>
          </w:tcPr>
          <w:p w14:paraId="408D909B" w14:textId="77777777" w:rsidR="00D35E7E" w:rsidRPr="001A501A" w:rsidRDefault="00D35E7E" w:rsidP="00D35E7E">
            <w:pPr>
              <w:jc w:val="both"/>
              <w:rPr>
                <w:sz w:val="16"/>
                <w:szCs w:val="16"/>
              </w:rPr>
            </w:pPr>
            <w:r w:rsidRPr="001A501A">
              <w:rPr>
                <w:sz w:val="16"/>
                <w:szCs w:val="16"/>
              </w:rPr>
              <w:t xml:space="preserve">                                  4.0 </w:t>
            </w:r>
          </w:p>
        </w:tc>
        <w:tc>
          <w:tcPr>
            <w:tcW w:w="1418" w:type="dxa"/>
            <w:shd w:val="clear" w:color="auto" w:fill="auto"/>
            <w:noWrap/>
            <w:hideMark/>
          </w:tcPr>
          <w:p w14:paraId="11F1692C" w14:textId="77777777" w:rsidR="00D35E7E" w:rsidRPr="001A501A" w:rsidRDefault="00D35E7E" w:rsidP="00D35E7E">
            <w:pPr>
              <w:jc w:val="both"/>
              <w:rPr>
                <w:sz w:val="16"/>
                <w:szCs w:val="16"/>
              </w:rPr>
            </w:pPr>
            <w:r w:rsidRPr="001A501A">
              <w:rPr>
                <w:sz w:val="16"/>
                <w:szCs w:val="16"/>
              </w:rPr>
              <w:t xml:space="preserve">                                 22 </w:t>
            </w:r>
          </w:p>
        </w:tc>
        <w:tc>
          <w:tcPr>
            <w:tcW w:w="1417" w:type="dxa"/>
            <w:shd w:val="clear" w:color="auto" w:fill="auto"/>
            <w:noWrap/>
            <w:hideMark/>
          </w:tcPr>
          <w:p w14:paraId="755C6ECF" w14:textId="77777777" w:rsidR="00D35E7E" w:rsidRPr="001A501A" w:rsidRDefault="00D35E7E" w:rsidP="00D35E7E">
            <w:pPr>
              <w:jc w:val="both"/>
              <w:rPr>
                <w:sz w:val="16"/>
                <w:szCs w:val="16"/>
              </w:rPr>
            </w:pPr>
            <w:r w:rsidRPr="001A501A">
              <w:rPr>
                <w:sz w:val="16"/>
                <w:szCs w:val="16"/>
              </w:rPr>
              <w:t xml:space="preserve">                                10.5 </w:t>
            </w:r>
          </w:p>
        </w:tc>
        <w:tc>
          <w:tcPr>
            <w:tcW w:w="1843" w:type="dxa"/>
            <w:shd w:val="clear" w:color="auto" w:fill="auto"/>
            <w:noWrap/>
            <w:hideMark/>
          </w:tcPr>
          <w:p w14:paraId="7613F362" w14:textId="77777777" w:rsidR="00D35E7E" w:rsidRPr="001A501A" w:rsidRDefault="00D35E7E" w:rsidP="00D35E7E">
            <w:pPr>
              <w:jc w:val="both"/>
              <w:rPr>
                <w:sz w:val="16"/>
                <w:szCs w:val="16"/>
              </w:rPr>
            </w:pPr>
            <w:r w:rsidRPr="001A501A">
              <w:rPr>
                <w:sz w:val="16"/>
                <w:szCs w:val="16"/>
              </w:rPr>
              <w:t xml:space="preserve">                                               7,110,337 </w:t>
            </w:r>
          </w:p>
        </w:tc>
        <w:tc>
          <w:tcPr>
            <w:tcW w:w="1701" w:type="dxa"/>
            <w:shd w:val="clear" w:color="auto" w:fill="auto"/>
            <w:noWrap/>
            <w:hideMark/>
          </w:tcPr>
          <w:p w14:paraId="766CDDED" w14:textId="77777777" w:rsidR="00D35E7E" w:rsidRPr="001A501A" w:rsidRDefault="00D35E7E" w:rsidP="00D35E7E">
            <w:pPr>
              <w:jc w:val="both"/>
              <w:rPr>
                <w:sz w:val="16"/>
                <w:szCs w:val="16"/>
              </w:rPr>
            </w:pPr>
            <w:r w:rsidRPr="001A501A">
              <w:rPr>
                <w:sz w:val="16"/>
                <w:szCs w:val="16"/>
              </w:rPr>
              <w:t xml:space="preserve">                                          4.6 </w:t>
            </w:r>
          </w:p>
        </w:tc>
        <w:tc>
          <w:tcPr>
            <w:tcW w:w="1843" w:type="dxa"/>
            <w:shd w:val="clear" w:color="auto" w:fill="auto"/>
            <w:noWrap/>
            <w:hideMark/>
          </w:tcPr>
          <w:p w14:paraId="498AB985" w14:textId="77777777" w:rsidR="00D35E7E" w:rsidRPr="001A501A" w:rsidRDefault="00D35E7E" w:rsidP="00D35E7E">
            <w:pPr>
              <w:jc w:val="both"/>
              <w:rPr>
                <w:sz w:val="16"/>
                <w:szCs w:val="16"/>
              </w:rPr>
            </w:pPr>
            <w:r w:rsidRPr="001A501A">
              <w:rPr>
                <w:sz w:val="16"/>
                <w:szCs w:val="16"/>
              </w:rPr>
              <w:t xml:space="preserve">                                     8,165,939 </w:t>
            </w:r>
          </w:p>
        </w:tc>
        <w:tc>
          <w:tcPr>
            <w:tcW w:w="1665" w:type="dxa"/>
            <w:shd w:val="clear" w:color="auto" w:fill="auto"/>
            <w:noWrap/>
            <w:hideMark/>
          </w:tcPr>
          <w:p w14:paraId="69FBF6DC" w14:textId="77777777" w:rsidR="00D35E7E" w:rsidRPr="001A501A" w:rsidRDefault="00D35E7E" w:rsidP="00D35E7E">
            <w:pPr>
              <w:jc w:val="both"/>
              <w:rPr>
                <w:sz w:val="16"/>
                <w:szCs w:val="16"/>
              </w:rPr>
            </w:pPr>
            <w:r w:rsidRPr="001A501A">
              <w:rPr>
                <w:sz w:val="16"/>
                <w:szCs w:val="16"/>
              </w:rPr>
              <w:t xml:space="preserve">            1,055,602 </w:t>
            </w:r>
          </w:p>
        </w:tc>
      </w:tr>
      <w:tr w:rsidR="00D35E7E" w:rsidRPr="001A501A" w14:paraId="45C6A9E1" w14:textId="77777777" w:rsidTr="00347F78">
        <w:trPr>
          <w:trHeight w:val="288"/>
        </w:trPr>
        <w:tc>
          <w:tcPr>
            <w:tcW w:w="1261" w:type="dxa"/>
            <w:shd w:val="clear" w:color="auto" w:fill="auto"/>
            <w:noWrap/>
            <w:hideMark/>
          </w:tcPr>
          <w:p w14:paraId="10521A78" w14:textId="77777777" w:rsidR="00D35E7E" w:rsidRPr="001A501A" w:rsidRDefault="00D35E7E" w:rsidP="00D35E7E">
            <w:pPr>
              <w:jc w:val="both"/>
              <w:rPr>
                <w:sz w:val="16"/>
                <w:szCs w:val="16"/>
              </w:rPr>
            </w:pPr>
            <w:r w:rsidRPr="001A501A">
              <w:rPr>
                <w:sz w:val="16"/>
                <w:szCs w:val="16"/>
              </w:rPr>
              <w:t>Finland</w:t>
            </w:r>
          </w:p>
        </w:tc>
        <w:tc>
          <w:tcPr>
            <w:tcW w:w="1567" w:type="dxa"/>
            <w:shd w:val="clear" w:color="auto" w:fill="auto"/>
            <w:noWrap/>
            <w:hideMark/>
          </w:tcPr>
          <w:p w14:paraId="38CE1C5A" w14:textId="77777777" w:rsidR="00D35E7E" w:rsidRPr="001A501A" w:rsidRDefault="00D35E7E" w:rsidP="00D35E7E">
            <w:pPr>
              <w:jc w:val="both"/>
              <w:rPr>
                <w:sz w:val="16"/>
                <w:szCs w:val="16"/>
              </w:rPr>
            </w:pPr>
            <w:r w:rsidRPr="001A501A">
              <w:rPr>
                <w:sz w:val="16"/>
                <w:szCs w:val="16"/>
              </w:rPr>
              <w:t xml:space="preserve">                                         75,939 </w:t>
            </w:r>
          </w:p>
        </w:tc>
        <w:tc>
          <w:tcPr>
            <w:tcW w:w="1278" w:type="dxa"/>
            <w:shd w:val="clear" w:color="auto" w:fill="auto"/>
            <w:noWrap/>
            <w:hideMark/>
          </w:tcPr>
          <w:p w14:paraId="5622805C" w14:textId="77777777" w:rsidR="00D35E7E" w:rsidRPr="001A501A" w:rsidRDefault="00D35E7E" w:rsidP="00D35E7E">
            <w:pPr>
              <w:jc w:val="both"/>
              <w:rPr>
                <w:sz w:val="16"/>
                <w:szCs w:val="16"/>
              </w:rPr>
            </w:pPr>
            <w:r w:rsidRPr="001A501A">
              <w:rPr>
                <w:sz w:val="16"/>
                <w:szCs w:val="16"/>
              </w:rPr>
              <w:t xml:space="preserve">                                12.6 </w:t>
            </w:r>
          </w:p>
        </w:tc>
        <w:tc>
          <w:tcPr>
            <w:tcW w:w="1418" w:type="dxa"/>
            <w:shd w:val="clear" w:color="auto" w:fill="auto"/>
            <w:noWrap/>
            <w:hideMark/>
          </w:tcPr>
          <w:p w14:paraId="04A33732" w14:textId="77777777" w:rsidR="00D35E7E" w:rsidRPr="001A501A" w:rsidRDefault="00D35E7E" w:rsidP="00D35E7E">
            <w:pPr>
              <w:jc w:val="both"/>
              <w:rPr>
                <w:sz w:val="16"/>
                <w:szCs w:val="16"/>
              </w:rPr>
            </w:pPr>
            <w:r w:rsidRPr="001A501A">
              <w:rPr>
                <w:sz w:val="16"/>
                <w:szCs w:val="16"/>
              </w:rPr>
              <w:t xml:space="preserve">                                 24 </w:t>
            </w:r>
          </w:p>
        </w:tc>
        <w:tc>
          <w:tcPr>
            <w:tcW w:w="1417" w:type="dxa"/>
            <w:shd w:val="clear" w:color="auto" w:fill="auto"/>
            <w:noWrap/>
            <w:hideMark/>
          </w:tcPr>
          <w:p w14:paraId="0489309D" w14:textId="77777777" w:rsidR="00D35E7E" w:rsidRPr="001A501A" w:rsidRDefault="00D35E7E" w:rsidP="00D35E7E">
            <w:pPr>
              <w:jc w:val="both"/>
              <w:rPr>
                <w:sz w:val="16"/>
                <w:szCs w:val="16"/>
              </w:rPr>
            </w:pPr>
            <w:r w:rsidRPr="001A501A">
              <w:rPr>
                <w:sz w:val="16"/>
                <w:szCs w:val="16"/>
              </w:rPr>
              <w:t xml:space="preserve">                                  9.8 </w:t>
            </w:r>
          </w:p>
        </w:tc>
        <w:tc>
          <w:tcPr>
            <w:tcW w:w="1843" w:type="dxa"/>
            <w:shd w:val="clear" w:color="auto" w:fill="auto"/>
            <w:noWrap/>
            <w:hideMark/>
          </w:tcPr>
          <w:p w14:paraId="1E1ABA66" w14:textId="77777777" w:rsidR="00D35E7E" w:rsidRPr="001A501A" w:rsidRDefault="00D35E7E" w:rsidP="00D35E7E">
            <w:pPr>
              <w:jc w:val="both"/>
              <w:rPr>
                <w:sz w:val="16"/>
                <w:szCs w:val="16"/>
              </w:rPr>
            </w:pPr>
            <w:r w:rsidRPr="001A501A">
              <w:rPr>
                <w:sz w:val="16"/>
                <w:szCs w:val="16"/>
              </w:rPr>
              <w:t xml:space="preserve">                                          225,605,982 </w:t>
            </w:r>
          </w:p>
        </w:tc>
        <w:tc>
          <w:tcPr>
            <w:tcW w:w="1701" w:type="dxa"/>
            <w:shd w:val="clear" w:color="auto" w:fill="auto"/>
            <w:noWrap/>
            <w:hideMark/>
          </w:tcPr>
          <w:p w14:paraId="026D99D9" w14:textId="77777777" w:rsidR="00D35E7E" w:rsidRPr="001A501A" w:rsidRDefault="00D35E7E" w:rsidP="00D35E7E">
            <w:pPr>
              <w:jc w:val="both"/>
              <w:rPr>
                <w:sz w:val="16"/>
                <w:szCs w:val="16"/>
              </w:rPr>
            </w:pPr>
            <w:r w:rsidRPr="001A501A">
              <w:rPr>
                <w:sz w:val="16"/>
                <w:szCs w:val="16"/>
              </w:rPr>
              <w:t xml:space="preserve">                                        12.9 </w:t>
            </w:r>
          </w:p>
        </w:tc>
        <w:tc>
          <w:tcPr>
            <w:tcW w:w="1843" w:type="dxa"/>
            <w:shd w:val="clear" w:color="auto" w:fill="auto"/>
            <w:noWrap/>
            <w:hideMark/>
          </w:tcPr>
          <w:p w14:paraId="41B3D58D" w14:textId="77777777" w:rsidR="00D35E7E" w:rsidRPr="001A501A" w:rsidRDefault="00D35E7E" w:rsidP="00D35E7E">
            <w:pPr>
              <w:jc w:val="both"/>
              <w:rPr>
                <w:sz w:val="16"/>
                <w:szCs w:val="16"/>
              </w:rPr>
            </w:pPr>
            <w:r w:rsidRPr="001A501A">
              <w:rPr>
                <w:sz w:val="16"/>
                <w:szCs w:val="16"/>
              </w:rPr>
              <w:t xml:space="preserve">                                 231,491,102 </w:t>
            </w:r>
          </w:p>
        </w:tc>
        <w:tc>
          <w:tcPr>
            <w:tcW w:w="1665" w:type="dxa"/>
            <w:shd w:val="clear" w:color="auto" w:fill="auto"/>
            <w:noWrap/>
            <w:hideMark/>
          </w:tcPr>
          <w:p w14:paraId="2B145326" w14:textId="77777777" w:rsidR="00D35E7E" w:rsidRPr="001A501A" w:rsidRDefault="00D35E7E" w:rsidP="00D35E7E">
            <w:pPr>
              <w:jc w:val="both"/>
              <w:rPr>
                <w:sz w:val="16"/>
                <w:szCs w:val="16"/>
              </w:rPr>
            </w:pPr>
            <w:r w:rsidRPr="001A501A">
              <w:rPr>
                <w:sz w:val="16"/>
                <w:szCs w:val="16"/>
              </w:rPr>
              <w:t xml:space="preserve">            5,885,119 </w:t>
            </w:r>
          </w:p>
        </w:tc>
      </w:tr>
      <w:tr w:rsidR="00D35E7E" w:rsidRPr="001A501A" w14:paraId="2C4A4219" w14:textId="77777777" w:rsidTr="00347F78">
        <w:trPr>
          <w:trHeight w:val="288"/>
        </w:trPr>
        <w:tc>
          <w:tcPr>
            <w:tcW w:w="1261" w:type="dxa"/>
            <w:shd w:val="clear" w:color="auto" w:fill="auto"/>
            <w:noWrap/>
            <w:hideMark/>
          </w:tcPr>
          <w:p w14:paraId="716FE4BE" w14:textId="77777777" w:rsidR="00D35E7E" w:rsidRPr="001A501A" w:rsidRDefault="00D35E7E" w:rsidP="00D35E7E">
            <w:pPr>
              <w:jc w:val="both"/>
              <w:rPr>
                <w:sz w:val="16"/>
                <w:szCs w:val="16"/>
              </w:rPr>
            </w:pPr>
            <w:r w:rsidRPr="001A501A">
              <w:rPr>
                <w:sz w:val="16"/>
                <w:szCs w:val="16"/>
              </w:rPr>
              <w:t>France</w:t>
            </w:r>
          </w:p>
        </w:tc>
        <w:tc>
          <w:tcPr>
            <w:tcW w:w="1567" w:type="dxa"/>
            <w:shd w:val="clear" w:color="auto" w:fill="auto"/>
            <w:noWrap/>
            <w:hideMark/>
          </w:tcPr>
          <w:p w14:paraId="6CA73C37" w14:textId="77777777" w:rsidR="00D35E7E" w:rsidRPr="001A501A" w:rsidRDefault="00D35E7E" w:rsidP="00D35E7E">
            <w:pPr>
              <w:jc w:val="both"/>
              <w:rPr>
                <w:sz w:val="16"/>
                <w:szCs w:val="16"/>
              </w:rPr>
            </w:pPr>
            <w:r w:rsidRPr="001A501A">
              <w:rPr>
                <w:sz w:val="16"/>
                <w:szCs w:val="16"/>
              </w:rPr>
              <w:t xml:space="preserve">                                      444,948 </w:t>
            </w:r>
          </w:p>
        </w:tc>
        <w:tc>
          <w:tcPr>
            <w:tcW w:w="1278" w:type="dxa"/>
            <w:shd w:val="clear" w:color="auto" w:fill="auto"/>
            <w:noWrap/>
            <w:hideMark/>
          </w:tcPr>
          <w:p w14:paraId="66BDF919" w14:textId="77777777" w:rsidR="00D35E7E" w:rsidRPr="001A501A" w:rsidRDefault="00D35E7E" w:rsidP="00D35E7E">
            <w:pPr>
              <w:jc w:val="both"/>
              <w:rPr>
                <w:sz w:val="16"/>
                <w:szCs w:val="16"/>
              </w:rPr>
            </w:pPr>
            <w:r w:rsidRPr="001A501A">
              <w:rPr>
                <w:sz w:val="16"/>
                <w:szCs w:val="16"/>
              </w:rPr>
              <w:t xml:space="preserve">                                12.2 </w:t>
            </w:r>
          </w:p>
        </w:tc>
        <w:tc>
          <w:tcPr>
            <w:tcW w:w="1418" w:type="dxa"/>
            <w:shd w:val="clear" w:color="auto" w:fill="auto"/>
            <w:noWrap/>
            <w:hideMark/>
          </w:tcPr>
          <w:p w14:paraId="210A1C4F" w14:textId="77777777" w:rsidR="00D35E7E" w:rsidRPr="001A501A" w:rsidRDefault="00D35E7E" w:rsidP="00D35E7E">
            <w:pPr>
              <w:jc w:val="both"/>
              <w:rPr>
                <w:sz w:val="16"/>
                <w:szCs w:val="16"/>
              </w:rPr>
            </w:pPr>
            <w:r w:rsidRPr="001A501A">
              <w:rPr>
                <w:sz w:val="16"/>
                <w:szCs w:val="16"/>
              </w:rPr>
              <w:t xml:space="preserve">                                 20 </w:t>
            </w:r>
          </w:p>
        </w:tc>
        <w:tc>
          <w:tcPr>
            <w:tcW w:w="1417" w:type="dxa"/>
            <w:shd w:val="clear" w:color="auto" w:fill="auto"/>
            <w:noWrap/>
            <w:hideMark/>
          </w:tcPr>
          <w:p w14:paraId="1BECCF94" w14:textId="77777777" w:rsidR="00D35E7E" w:rsidRPr="001A501A" w:rsidRDefault="00D35E7E" w:rsidP="00D35E7E">
            <w:pPr>
              <w:jc w:val="both"/>
              <w:rPr>
                <w:sz w:val="16"/>
                <w:szCs w:val="16"/>
              </w:rPr>
            </w:pPr>
            <w:r w:rsidRPr="001A501A">
              <w:rPr>
                <w:sz w:val="16"/>
                <w:szCs w:val="16"/>
              </w:rPr>
              <w:t xml:space="preserve">                                10.3 </w:t>
            </w:r>
          </w:p>
        </w:tc>
        <w:tc>
          <w:tcPr>
            <w:tcW w:w="1843" w:type="dxa"/>
            <w:shd w:val="clear" w:color="auto" w:fill="auto"/>
            <w:noWrap/>
            <w:hideMark/>
          </w:tcPr>
          <w:p w14:paraId="66E4222D" w14:textId="77777777" w:rsidR="00D35E7E" w:rsidRPr="001A501A" w:rsidRDefault="00D35E7E" w:rsidP="00D35E7E">
            <w:pPr>
              <w:jc w:val="both"/>
              <w:rPr>
                <w:sz w:val="16"/>
                <w:szCs w:val="16"/>
              </w:rPr>
            </w:pPr>
            <w:r w:rsidRPr="001A501A">
              <w:rPr>
                <w:sz w:val="16"/>
                <w:szCs w:val="16"/>
              </w:rPr>
              <w:t xml:space="preserve">                                       1,114,574,562 </w:t>
            </w:r>
          </w:p>
        </w:tc>
        <w:tc>
          <w:tcPr>
            <w:tcW w:w="1701" w:type="dxa"/>
            <w:shd w:val="clear" w:color="auto" w:fill="auto"/>
            <w:noWrap/>
            <w:hideMark/>
          </w:tcPr>
          <w:p w14:paraId="59000824" w14:textId="77777777" w:rsidR="00D35E7E" w:rsidRPr="001A501A" w:rsidRDefault="00D35E7E" w:rsidP="00D35E7E">
            <w:pPr>
              <w:jc w:val="both"/>
              <w:rPr>
                <w:sz w:val="16"/>
                <w:szCs w:val="16"/>
              </w:rPr>
            </w:pPr>
            <w:r w:rsidRPr="001A501A">
              <w:rPr>
                <w:sz w:val="16"/>
                <w:szCs w:val="16"/>
              </w:rPr>
              <w:t xml:space="preserve">                                        13.0 </w:t>
            </w:r>
          </w:p>
        </w:tc>
        <w:tc>
          <w:tcPr>
            <w:tcW w:w="1843" w:type="dxa"/>
            <w:shd w:val="clear" w:color="auto" w:fill="auto"/>
            <w:noWrap/>
            <w:hideMark/>
          </w:tcPr>
          <w:p w14:paraId="71452737" w14:textId="77777777" w:rsidR="00D35E7E" w:rsidRPr="001A501A" w:rsidRDefault="00D35E7E" w:rsidP="00D35E7E">
            <w:pPr>
              <w:jc w:val="both"/>
              <w:rPr>
                <w:sz w:val="16"/>
                <w:szCs w:val="16"/>
              </w:rPr>
            </w:pPr>
            <w:r w:rsidRPr="001A501A">
              <w:rPr>
                <w:sz w:val="16"/>
                <w:szCs w:val="16"/>
              </w:rPr>
              <w:t xml:space="preserve">                              1,183,758,877 </w:t>
            </w:r>
          </w:p>
        </w:tc>
        <w:tc>
          <w:tcPr>
            <w:tcW w:w="1665" w:type="dxa"/>
            <w:shd w:val="clear" w:color="auto" w:fill="auto"/>
            <w:noWrap/>
            <w:hideMark/>
          </w:tcPr>
          <w:p w14:paraId="04FE5688" w14:textId="77777777" w:rsidR="00D35E7E" w:rsidRPr="001A501A" w:rsidRDefault="00D35E7E" w:rsidP="00D35E7E">
            <w:pPr>
              <w:jc w:val="both"/>
              <w:rPr>
                <w:sz w:val="16"/>
                <w:szCs w:val="16"/>
              </w:rPr>
            </w:pPr>
            <w:r w:rsidRPr="001A501A">
              <w:rPr>
                <w:sz w:val="16"/>
                <w:szCs w:val="16"/>
              </w:rPr>
              <w:t xml:space="preserve">          69,184,315 </w:t>
            </w:r>
          </w:p>
        </w:tc>
      </w:tr>
      <w:tr w:rsidR="00D35E7E" w:rsidRPr="001A501A" w14:paraId="0B0DEE29" w14:textId="77777777" w:rsidTr="00347F78">
        <w:trPr>
          <w:trHeight w:val="288"/>
        </w:trPr>
        <w:tc>
          <w:tcPr>
            <w:tcW w:w="1261" w:type="dxa"/>
            <w:shd w:val="clear" w:color="auto" w:fill="auto"/>
            <w:noWrap/>
            <w:hideMark/>
          </w:tcPr>
          <w:p w14:paraId="37D696BE" w14:textId="77777777" w:rsidR="00D35E7E" w:rsidRPr="001A501A" w:rsidRDefault="00D35E7E" w:rsidP="00D35E7E">
            <w:pPr>
              <w:jc w:val="both"/>
              <w:rPr>
                <w:sz w:val="16"/>
                <w:szCs w:val="16"/>
              </w:rPr>
            </w:pPr>
            <w:r w:rsidRPr="001A501A">
              <w:rPr>
                <w:sz w:val="16"/>
                <w:szCs w:val="16"/>
              </w:rPr>
              <w:t>Germany</w:t>
            </w:r>
          </w:p>
        </w:tc>
        <w:tc>
          <w:tcPr>
            <w:tcW w:w="1567" w:type="dxa"/>
            <w:shd w:val="clear" w:color="auto" w:fill="auto"/>
            <w:noWrap/>
            <w:hideMark/>
          </w:tcPr>
          <w:p w14:paraId="3E61D2D0" w14:textId="77777777" w:rsidR="00D35E7E" w:rsidRPr="001A501A" w:rsidRDefault="00D35E7E" w:rsidP="00D35E7E">
            <w:pPr>
              <w:jc w:val="both"/>
              <w:rPr>
                <w:sz w:val="16"/>
                <w:szCs w:val="16"/>
              </w:rPr>
            </w:pPr>
            <w:r w:rsidRPr="001A501A">
              <w:rPr>
                <w:sz w:val="16"/>
                <w:szCs w:val="16"/>
              </w:rPr>
              <w:t xml:space="preserve">                                      823,781 </w:t>
            </w:r>
          </w:p>
        </w:tc>
        <w:tc>
          <w:tcPr>
            <w:tcW w:w="1278" w:type="dxa"/>
            <w:shd w:val="clear" w:color="auto" w:fill="auto"/>
            <w:noWrap/>
            <w:hideMark/>
          </w:tcPr>
          <w:p w14:paraId="49E13C98" w14:textId="77777777" w:rsidR="00D35E7E" w:rsidRPr="001A501A" w:rsidRDefault="00D35E7E" w:rsidP="00D35E7E">
            <w:pPr>
              <w:jc w:val="both"/>
              <w:rPr>
                <w:sz w:val="16"/>
                <w:szCs w:val="16"/>
              </w:rPr>
            </w:pPr>
            <w:r w:rsidRPr="001A501A">
              <w:rPr>
                <w:sz w:val="16"/>
                <w:szCs w:val="16"/>
              </w:rPr>
              <w:t xml:space="preserve">                                14.1 </w:t>
            </w:r>
          </w:p>
        </w:tc>
        <w:tc>
          <w:tcPr>
            <w:tcW w:w="1418" w:type="dxa"/>
            <w:shd w:val="clear" w:color="auto" w:fill="auto"/>
            <w:noWrap/>
            <w:hideMark/>
          </w:tcPr>
          <w:p w14:paraId="60DE748D" w14:textId="77777777" w:rsidR="00D35E7E" w:rsidRPr="001A501A" w:rsidRDefault="00D35E7E" w:rsidP="00D35E7E">
            <w:pPr>
              <w:jc w:val="both"/>
              <w:rPr>
                <w:sz w:val="16"/>
                <w:szCs w:val="16"/>
              </w:rPr>
            </w:pPr>
            <w:r w:rsidRPr="001A501A">
              <w:rPr>
                <w:sz w:val="16"/>
                <w:szCs w:val="16"/>
              </w:rPr>
              <w:t xml:space="preserve">                                 23 </w:t>
            </w:r>
          </w:p>
        </w:tc>
        <w:tc>
          <w:tcPr>
            <w:tcW w:w="1417" w:type="dxa"/>
            <w:shd w:val="clear" w:color="auto" w:fill="auto"/>
            <w:noWrap/>
            <w:hideMark/>
          </w:tcPr>
          <w:p w14:paraId="512A1D30" w14:textId="77777777" w:rsidR="00D35E7E" w:rsidRPr="001A501A" w:rsidRDefault="00D35E7E" w:rsidP="00D35E7E">
            <w:pPr>
              <w:jc w:val="both"/>
              <w:rPr>
                <w:sz w:val="16"/>
                <w:szCs w:val="16"/>
              </w:rPr>
            </w:pPr>
            <w:r w:rsidRPr="001A501A">
              <w:rPr>
                <w:sz w:val="16"/>
                <w:szCs w:val="16"/>
              </w:rPr>
              <w:t xml:space="preserve">                                  8.8 </w:t>
            </w:r>
          </w:p>
        </w:tc>
        <w:tc>
          <w:tcPr>
            <w:tcW w:w="1843" w:type="dxa"/>
            <w:shd w:val="clear" w:color="auto" w:fill="auto"/>
            <w:noWrap/>
            <w:hideMark/>
          </w:tcPr>
          <w:p w14:paraId="57AE9DB7" w14:textId="77777777" w:rsidR="00D35E7E" w:rsidRPr="001A501A" w:rsidRDefault="00D35E7E" w:rsidP="00D35E7E">
            <w:pPr>
              <w:jc w:val="both"/>
              <w:rPr>
                <w:sz w:val="16"/>
                <w:szCs w:val="16"/>
              </w:rPr>
            </w:pPr>
            <w:r w:rsidRPr="001A501A">
              <w:rPr>
                <w:sz w:val="16"/>
                <w:szCs w:val="16"/>
              </w:rPr>
              <w:t xml:space="preserve">                                       2,341,567,376 </w:t>
            </w:r>
          </w:p>
        </w:tc>
        <w:tc>
          <w:tcPr>
            <w:tcW w:w="1701" w:type="dxa"/>
            <w:shd w:val="clear" w:color="auto" w:fill="auto"/>
            <w:noWrap/>
            <w:hideMark/>
          </w:tcPr>
          <w:p w14:paraId="60E5692B" w14:textId="77777777" w:rsidR="00D35E7E" w:rsidRPr="001A501A" w:rsidRDefault="00D35E7E" w:rsidP="00D35E7E">
            <w:pPr>
              <w:jc w:val="both"/>
              <w:rPr>
                <w:sz w:val="16"/>
                <w:szCs w:val="16"/>
              </w:rPr>
            </w:pPr>
            <w:r w:rsidRPr="001A501A">
              <w:rPr>
                <w:sz w:val="16"/>
                <w:szCs w:val="16"/>
              </w:rPr>
              <w:t xml:space="preserve">                                        14.4 </w:t>
            </w:r>
          </w:p>
        </w:tc>
        <w:tc>
          <w:tcPr>
            <w:tcW w:w="1843" w:type="dxa"/>
            <w:shd w:val="clear" w:color="auto" w:fill="auto"/>
            <w:noWrap/>
            <w:hideMark/>
          </w:tcPr>
          <w:p w14:paraId="5C0081D8" w14:textId="77777777" w:rsidR="00D35E7E" w:rsidRPr="001A501A" w:rsidRDefault="00D35E7E" w:rsidP="00D35E7E">
            <w:pPr>
              <w:jc w:val="both"/>
              <w:rPr>
                <w:sz w:val="16"/>
                <w:szCs w:val="16"/>
              </w:rPr>
            </w:pPr>
            <w:r w:rsidRPr="001A501A">
              <w:rPr>
                <w:sz w:val="16"/>
                <w:szCs w:val="16"/>
              </w:rPr>
              <w:t xml:space="preserve">                              2,387,548,566 </w:t>
            </w:r>
          </w:p>
        </w:tc>
        <w:tc>
          <w:tcPr>
            <w:tcW w:w="1665" w:type="dxa"/>
            <w:shd w:val="clear" w:color="auto" w:fill="auto"/>
            <w:noWrap/>
            <w:hideMark/>
          </w:tcPr>
          <w:p w14:paraId="1A82128A" w14:textId="77777777" w:rsidR="00D35E7E" w:rsidRPr="001A501A" w:rsidRDefault="00D35E7E" w:rsidP="00D35E7E">
            <w:pPr>
              <w:jc w:val="both"/>
              <w:rPr>
                <w:sz w:val="16"/>
                <w:szCs w:val="16"/>
              </w:rPr>
            </w:pPr>
            <w:r w:rsidRPr="001A501A">
              <w:rPr>
                <w:sz w:val="16"/>
                <w:szCs w:val="16"/>
              </w:rPr>
              <w:t xml:space="preserve">          45,981,190 </w:t>
            </w:r>
          </w:p>
        </w:tc>
      </w:tr>
      <w:tr w:rsidR="00D35E7E" w:rsidRPr="001A501A" w14:paraId="396FD408" w14:textId="77777777" w:rsidTr="00347F78">
        <w:trPr>
          <w:trHeight w:val="288"/>
        </w:trPr>
        <w:tc>
          <w:tcPr>
            <w:tcW w:w="1261" w:type="dxa"/>
            <w:shd w:val="clear" w:color="auto" w:fill="auto"/>
            <w:noWrap/>
            <w:hideMark/>
          </w:tcPr>
          <w:p w14:paraId="30764CF3" w14:textId="77777777" w:rsidR="00D35E7E" w:rsidRPr="001A501A" w:rsidRDefault="00D35E7E" w:rsidP="00D35E7E">
            <w:pPr>
              <w:jc w:val="both"/>
              <w:rPr>
                <w:sz w:val="16"/>
                <w:szCs w:val="16"/>
              </w:rPr>
            </w:pPr>
            <w:r w:rsidRPr="001A501A">
              <w:rPr>
                <w:sz w:val="16"/>
                <w:szCs w:val="16"/>
              </w:rPr>
              <w:t>Greece</w:t>
            </w:r>
          </w:p>
        </w:tc>
        <w:tc>
          <w:tcPr>
            <w:tcW w:w="1567" w:type="dxa"/>
            <w:shd w:val="clear" w:color="auto" w:fill="auto"/>
            <w:noWrap/>
            <w:hideMark/>
          </w:tcPr>
          <w:p w14:paraId="4572C6A4" w14:textId="77777777" w:rsidR="00D35E7E" w:rsidRPr="001A501A" w:rsidRDefault="00D35E7E" w:rsidP="00D35E7E">
            <w:pPr>
              <w:jc w:val="both"/>
              <w:rPr>
                <w:sz w:val="16"/>
                <w:szCs w:val="16"/>
              </w:rPr>
            </w:pPr>
            <w:r w:rsidRPr="001A501A">
              <w:rPr>
                <w:sz w:val="16"/>
                <w:szCs w:val="16"/>
              </w:rPr>
              <w:t xml:space="preserve">                                         88,996 </w:t>
            </w:r>
          </w:p>
        </w:tc>
        <w:tc>
          <w:tcPr>
            <w:tcW w:w="1278" w:type="dxa"/>
            <w:shd w:val="clear" w:color="auto" w:fill="auto"/>
            <w:noWrap/>
            <w:hideMark/>
          </w:tcPr>
          <w:p w14:paraId="5F3B5C8A" w14:textId="77777777" w:rsidR="00D35E7E" w:rsidRPr="001A501A" w:rsidRDefault="00D35E7E" w:rsidP="00D35E7E">
            <w:pPr>
              <w:jc w:val="both"/>
              <w:rPr>
                <w:sz w:val="16"/>
                <w:szCs w:val="16"/>
              </w:rPr>
            </w:pPr>
            <w:r w:rsidRPr="001A501A">
              <w:rPr>
                <w:sz w:val="16"/>
                <w:szCs w:val="16"/>
              </w:rPr>
              <w:t xml:space="preserve">                                  9.0 </w:t>
            </w:r>
          </w:p>
        </w:tc>
        <w:tc>
          <w:tcPr>
            <w:tcW w:w="1418" w:type="dxa"/>
            <w:shd w:val="clear" w:color="auto" w:fill="auto"/>
            <w:noWrap/>
            <w:hideMark/>
          </w:tcPr>
          <w:p w14:paraId="035A079B" w14:textId="77777777" w:rsidR="00D35E7E" w:rsidRPr="001A501A" w:rsidRDefault="00D35E7E" w:rsidP="00D35E7E">
            <w:pPr>
              <w:jc w:val="both"/>
              <w:rPr>
                <w:sz w:val="16"/>
                <w:szCs w:val="16"/>
              </w:rPr>
            </w:pPr>
            <w:r w:rsidRPr="001A501A">
              <w:rPr>
                <w:sz w:val="16"/>
                <w:szCs w:val="16"/>
              </w:rPr>
              <w:t xml:space="preserve">                                 27 </w:t>
            </w:r>
          </w:p>
        </w:tc>
        <w:tc>
          <w:tcPr>
            <w:tcW w:w="1417" w:type="dxa"/>
            <w:shd w:val="clear" w:color="auto" w:fill="auto"/>
            <w:noWrap/>
            <w:hideMark/>
          </w:tcPr>
          <w:p w14:paraId="2FE2873F" w14:textId="77777777" w:rsidR="00D35E7E" w:rsidRPr="001A501A" w:rsidRDefault="00D35E7E" w:rsidP="00D35E7E">
            <w:pPr>
              <w:jc w:val="both"/>
              <w:rPr>
                <w:sz w:val="16"/>
                <w:szCs w:val="16"/>
              </w:rPr>
            </w:pPr>
            <w:r w:rsidRPr="001A501A">
              <w:rPr>
                <w:sz w:val="16"/>
                <w:szCs w:val="16"/>
              </w:rPr>
              <w:t xml:space="preserve">                                11.7 </w:t>
            </w:r>
          </w:p>
        </w:tc>
        <w:tc>
          <w:tcPr>
            <w:tcW w:w="1843" w:type="dxa"/>
            <w:shd w:val="clear" w:color="auto" w:fill="auto"/>
            <w:noWrap/>
            <w:hideMark/>
          </w:tcPr>
          <w:p w14:paraId="206B4FBC" w14:textId="77777777" w:rsidR="00D35E7E" w:rsidRPr="001A501A" w:rsidRDefault="00D35E7E" w:rsidP="00D35E7E">
            <w:pPr>
              <w:jc w:val="both"/>
              <w:rPr>
                <w:sz w:val="16"/>
                <w:szCs w:val="16"/>
              </w:rPr>
            </w:pPr>
            <w:r w:rsidRPr="001A501A">
              <w:rPr>
                <w:sz w:val="16"/>
                <w:szCs w:val="16"/>
              </w:rPr>
              <w:t xml:space="preserve">                                          248,239,915 </w:t>
            </w:r>
          </w:p>
        </w:tc>
        <w:tc>
          <w:tcPr>
            <w:tcW w:w="1701" w:type="dxa"/>
            <w:shd w:val="clear" w:color="auto" w:fill="auto"/>
            <w:noWrap/>
            <w:hideMark/>
          </w:tcPr>
          <w:p w14:paraId="4FDE9C96" w14:textId="77777777" w:rsidR="00D35E7E" w:rsidRPr="001A501A" w:rsidRDefault="00D35E7E" w:rsidP="00D35E7E">
            <w:pPr>
              <w:jc w:val="both"/>
              <w:rPr>
                <w:sz w:val="16"/>
                <w:szCs w:val="16"/>
              </w:rPr>
            </w:pPr>
            <w:r w:rsidRPr="001A501A">
              <w:rPr>
                <w:sz w:val="16"/>
                <w:szCs w:val="16"/>
              </w:rPr>
              <w:t xml:space="preserve">                                          9.5 </w:t>
            </w:r>
          </w:p>
        </w:tc>
        <w:tc>
          <w:tcPr>
            <w:tcW w:w="1843" w:type="dxa"/>
            <w:shd w:val="clear" w:color="auto" w:fill="auto"/>
            <w:noWrap/>
            <w:hideMark/>
          </w:tcPr>
          <w:p w14:paraId="2A2A16A9" w14:textId="77777777" w:rsidR="00D35E7E" w:rsidRPr="001A501A" w:rsidRDefault="00D35E7E" w:rsidP="00D35E7E">
            <w:pPr>
              <w:jc w:val="both"/>
              <w:rPr>
                <w:sz w:val="16"/>
                <w:szCs w:val="16"/>
              </w:rPr>
            </w:pPr>
            <w:r w:rsidRPr="001A501A">
              <w:rPr>
                <w:sz w:val="16"/>
                <w:szCs w:val="16"/>
              </w:rPr>
              <w:t xml:space="preserve">                                 262,824,379 </w:t>
            </w:r>
          </w:p>
        </w:tc>
        <w:tc>
          <w:tcPr>
            <w:tcW w:w="1665" w:type="dxa"/>
            <w:shd w:val="clear" w:color="auto" w:fill="auto"/>
            <w:noWrap/>
            <w:hideMark/>
          </w:tcPr>
          <w:p w14:paraId="2BB42803" w14:textId="77777777" w:rsidR="00D35E7E" w:rsidRPr="001A501A" w:rsidRDefault="00D35E7E" w:rsidP="00D35E7E">
            <w:pPr>
              <w:jc w:val="both"/>
              <w:rPr>
                <w:sz w:val="16"/>
                <w:szCs w:val="16"/>
              </w:rPr>
            </w:pPr>
            <w:r w:rsidRPr="001A501A">
              <w:rPr>
                <w:sz w:val="16"/>
                <w:szCs w:val="16"/>
              </w:rPr>
              <w:t xml:space="preserve">          14,584,464 </w:t>
            </w:r>
          </w:p>
        </w:tc>
      </w:tr>
      <w:tr w:rsidR="00D35E7E" w:rsidRPr="001A501A" w14:paraId="4ED3AE95" w14:textId="77777777" w:rsidTr="00347F78">
        <w:trPr>
          <w:trHeight w:val="288"/>
        </w:trPr>
        <w:tc>
          <w:tcPr>
            <w:tcW w:w="1261" w:type="dxa"/>
            <w:shd w:val="clear" w:color="auto" w:fill="auto"/>
            <w:noWrap/>
            <w:hideMark/>
          </w:tcPr>
          <w:p w14:paraId="122601B0" w14:textId="77777777" w:rsidR="00D35E7E" w:rsidRPr="001A501A" w:rsidRDefault="00D35E7E" w:rsidP="00D35E7E">
            <w:pPr>
              <w:jc w:val="both"/>
              <w:rPr>
                <w:sz w:val="16"/>
                <w:szCs w:val="16"/>
              </w:rPr>
            </w:pPr>
            <w:r w:rsidRPr="001A501A">
              <w:rPr>
                <w:sz w:val="16"/>
                <w:szCs w:val="16"/>
              </w:rPr>
              <w:t>Hungary</w:t>
            </w:r>
          </w:p>
        </w:tc>
        <w:tc>
          <w:tcPr>
            <w:tcW w:w="1567" w:type="dxa"/>
            <w:shd w:val="clear" w:color="auto" w:fill="auto"/>
            <w:noWrap/>
            <w:hideMark/>
          </w:tcPr>
          <w:p w14:paraId="571B7B0D" w14:textId="77777777" w:rsidR="00D35E7E" w:rsidRPr="001A501A" w:rsidRDefault="00D35E7E" w:rsidP="00D35E7E">
            <w:pPr>
              <w:jc w:val="both"/>
              <w:rPr>
                <w:sz w:val="16"/>
                <w:szCs w:val="16"/>
              </w:rPr>
            </w:pPr>
            <w:r w:rsidRPr="001A501A">
              <w:rPr>
                <w:sz w:val="16"/>
                <w:szCs w:val="16"/>
              </w:rPr>
              <w:t xml:space="preserve">                                         91,451 </w:t>
            </w:r>
          </w:p>
        </w:tc>
        <w:tc>
          <w:tcPr>
            <w:tcW w:w="1278" w:type="dxa"/>
            <w:shd w:val="clear" w:color="auto" w:fill="auto"/>
            <w:noWrap/>
            <w:hideMark/>
          </w:tcPr>
          <w:p w14:paraId="544C91D1" w14:textId="77777777" w:rsidR="00D35E7E" w:rsidRPr="001A501A" w:rsidRDefault="00D35E7E" w:rsidP="00D35E7E">
            <w:pPr>
              <w:jc w:val="both"/>
              <w:rPr>
                <w:sz w:val="16"/>
                <w:szCs w:val="16"/>
              </w:rPr>
            </w:pPr>
            <w:r w:rsidRPr="001A501A">
              <w:rPr>
                <w:sz w:val="16"/>
                <w:szCs w:val="16"/>
              </w:rPr>
              <w:t xml:space="preserve">                                  4.0 </w:t>
            </w:r>
          </w:p>
        </w:tc>
        <w:tc>
          <w:tcPr>
            <w:tcW w:w="1418" w:type="dxa"/>
            <w:shd w:val="clear" w:color="auto" w:fill="auto"/>
            <w:noWrap/>
            <w:hideMark/>
          </w:tcPr>
          <w:p w14:paraId="1882CE94" w14:textId="77777777" w:rsidR="00D35E7E" w:rsidRPr="001A501A" w:rsidRDefault="00D35E7E" w:rsidP="00D35E7E">
            <w:pPr>
              <w:jc w:val="both"/>
              <w:rPr>
                <w:sz w:val="16"/>
                <w:szCs w:val="16"/>
              </w:rPr>
            </w:pPr>
            <w:r w:rsidRPr="001A501A">
              <w:rPr>
                <w:sz w:val="16"/>
                <w:szCs w:val="16"/>
              </w:rPr>
              <w:t xml:space="preserve">                                 22 </w:t>
            </w:r>
          </w:p>
        </w:tc>
        <w:tc>
          <w:tcPr>
            <w:tcW w:w="1417" w:type="dxa"/>
            <w:shd w:val="clear" w:color="auto" w:fill="auto"/>
            <w:noWrap/>
            <w:hideMark/>
          </w:tcPr>
          <w:p w14:paraId="6D3BBA76" w14:textId="77777777" w:rsidR="00D35E7E" w:rsidRPr="001A501A" w:rsidRDefault="00D35E7E" w:rsidP="00D35E7E">
            <w:pPr>
              <w:jc w:val="both"/>
              <w:rPr>
                <w:sz w:val="16"/>
                <w:szCs w:val="16"/>
              </w:rPr>
            </w:pPr>
            <w:r w:rsidRPr="001A501A">
              <w:rPr>
                <w:sz w:val="16"/>
                <w:szCs w:val="16"/>
              </w:rPr>
              <w:t xml:space="preserve">                                10.5 </w:t>
            </w:r>
          </w:p>
        </w:tc>
        <w:tc>
          <w:tcPr>
            <w:tcW w:w="1843" w:type="dxa"/>
            <w:shd w:val="clear" w:color="auto" w:fill="auto"/>
            <w:noWrap/>
            <w:hideMark/>
          </w:tcPr>
          <w:p w14:paraId="276D31A3" w14:textId="77777777" w:rsidR="00D35E7E" w:rsidRPr="001A501A" w:rsidRDefault="00D35E7E" w:rsidP="00D35E7E">
            <w:pPr>
              <w:jc w:val="both"/>
              <w:rPr>
                <w:sz w:val="16"/>
                <w:szCs w:val="16"/>
              </w:rPr>
            </w:pPr>
            <w:r w:rsidRPr="001A501A">
              <w:rPr>
                <w:sz w:val="16"/>
                <w:szCs w:val="16"/>
              </w:rPr>
              <w:t xml:space="preserve">                                             84,923,059 </w:t>
            </w:r>
          </w:p>
        </w:tc>
        <w:tc>
          <w:tcPr>
            <w:tcW w:w="1701" w:type="dxa"/>
            <w:shd w:val="clear" w:color="auto" w:fill="auto"/>
            <w:noWrap/>
            <w:hideMark/>
          </w:tcPr>
          <w:p w14:paraId="2315FBEE" w14:textId="77777777" w:rsidR="00D35E7E" w:rsidRPr="001A501A" w:rsidRDefault="00D35E7E" w:rsidP="00D35E7E">
            <w:pPr>
              <w:jc w:val="both"/>
              <w:rPr>
                <w:sz w:val="16"/>
                <w:szCs w:val="16"/>
              </w:rPr>
            </w:pPr>
            <w:r w:rsidRPr="001A501A">
              <w:rPr>
                <w:sz w:val="16"/>
                <w:szCs w:val="16"/>
              </w:rPr>
              <w:t xml:space="preserve">                                          4.6 </w:t>
            </w:r>
          </w:p>
        </w:tc>
        <w:tc>
          <w:tcPr>
            <w:tcW w:w="1843" w:type="dxa"/>
            <w:shd w:val="clear" w:color="auto" w:fill="auto"/>
            <w:noWrap/>
            <w:hideMark/>
          </w:tcPr>
          <w:p w14:paraId="1D6E9867" w14:textId="77777777" w:rsidR="00D35E7E" w:rsidRPr="001A501A" w:rsidRDefault="00D35E7E" w:rsidP="00D35E7E">
            <w:pPr>
              <w:jc w:val="both"/>
              <w:rPr>
                <w:sz w:val="16"/>
                <w:szCs w:val="16"/>
              </w:rPr>
            </w:pPr>
            <w:r w:rsidRPr="001A501A">
              <w:rPr>
                <w:sz w:val="16"/>
                <w:szCs w:val="16"/>
              </w:rPr>
              <w:t xml:space="preserve">                                   97,530,749 </w:t>
            </w:r>
          </w:p>
        </w:tc>
        <w:tc>
          <w:tcPr>
            <w:tcW w:w="1665" w:type="dxa"/>
            <w:shd w:val="clear" w:color="auto" w:fill="auto"/>
            <w:noWrap/>
            <w:hideMark/>
          </w:tcPr>
          <w:p w14:paraId="36D97113" w14:textId="77777777" w:rsidR="00D35E7E" w:rsidRPr="001A501A" w:rsidRDefault="00D35E7E" w:rsidP="00D35E7E">
            <w:pPr>
              <w:jc w:val="both"/>
              <w:rPr>
                <w:sz w:val="16"/>
                <w:szCs w:val="16"/>
              </w:rPr>
            </w:pPr>
            <w:r w:rsidRPr="001A501A">
              <w:rPr>
                <w:sz w:val="16"/>
                <w:szCs w:val="16"/>
              </w:rPr>
              <w:t xml:space="preserve">          12,607,691 </w:t>
            </w:r>
          </w:p>
        </w:tc>
      </w:tr>
      <w:tr w:rsidR="00D35E7E" w:rsidRPr="001A501A" w14:paraId="4A5FAB5C" w14:textId="77777777" w:rsidTr="00347F78">
        <w:trPr>
          <w:trHeight w:val="288"/>
        </w:trPr>
        <w:tc>
          <w:tcPr>
            <w:tcW w:w="1261" w:type="dxa"/>
            <w:shd w:val="clear" w:color="auto" w:fill="auto"/>
            <w:noWrap/>
            <w:hideMark/>
          </w:tcPr>
          <w:p w14:paraId="29DD6B50" w14:textId="77777777" w:rsidR="00D35E7E" w:rsidRPr="001A501A" w:rsidRDefault="00D35E7E" w:rsidP="00D35E7E">
            <w:pPr>
              <w:jc w:val="both"/>
              <w:rPr>
                <w:sz w:val="16"/>
                <w:szCs w:val="16"/>
              </w:rPr>
            </w:pPr>
            <w:r w:rsidRPr="001A501A">
              <w:rPr>
                <w:sz w:val="16"/>
                <w:szCs w:val="16"/>
              </w:rPr>
              <w:t>Ireland</w:t>
            </w:r>
          </w:p>
        </w:tc>
        <w:tc>
          <w:tcPr>
            <w:tcW w:w="1567" w:type="dxa"/>
            <w:shd w:val="clear" w:color="auto" w:fill="auto"/>
            <w:noWrap/>
            <w:hideMark/>
          </w:tcPr>
          <w:p w14:paraId="2E6AA618" w14:textId="77777777" w:rsidR="00D35E7E" w:rsidRPr="001A501A" w:rsidRDefault="00D35E7E" w:rsidP="00D35E7E">
            <w:pPr>
              <w:jc w:val="both"/>
              <w:rPr>
                <w:sz w:val="16"/>
                <w:szCs w:val="16"/>
              </w:rPr>
            </w:pPr>
            <w:r w:rsidRPr="001A501A">
              <w:rPr>
                <w:sz w:val="16"/>
                <w:szCs w:val="16"/>
              </w:rPr>
              <w:t xml:space="preserve">                                         39,350 </w:t>
            </w:r>
          </w:p>
        </w:tc>
        <w:tc>
          <w:tcPr>
            <w:tcW w:w="1278" w:type="dxa"/>
            <w:shd w:val="clear" w:color="auto" w:fill="auto"/>
            <w:noWrap/>
            <w:hideMark/>
          </w:tcPr>
          <w:p w14:paraId="4C72ABE1" w14:textId="77777777" w:rsidR="00D35E7E" w:rsidRPr="001A501A" w:rsidRDefault="00D35E7E" w:rsidP="00D35E7E">
            <w:pPr>
              <w:jc w:val="both"/>
              <w:rPr>
                <w:sz w:val="16"/>
                <w:szCs w:val="16"/>
              </w:rPr>
            </w:pPr>
            <w:r w:rsidRPr="001A501A">
              <w:rPr>
                <w:sz w:val="16"/>
                <w:szCs w:val="16"/>
              </w:rPr>
              <w:t xml:space="preserve">                                14.1 </w:t>
            </w:r>
          </w:p>
        </w:tc>
        <w:tc>
          <w:tcPr>
            <w:tcW w:w="1418" w:type="dxa"/>
            <w:shd w:val="clear" w:color="auto" w:fill="auto"/>
            <w:noWrap/>
            <w:hideMark/>
          </w:tcPr>
          <w:p w14:paraId="6638A350" w14:textId="77777777" w:rsidR="00D35E7E" w:rsidRPr="001A501A" w:rsidRDefault="00D35E7E" w:rsidP="00D35E7E">
            <w:pPr>
              <w:jc w:val="both"/>
              <w:rPr>
                <w:sz w:val="16"/>
                <w:szCs w:val="16"/>
              </w:rPr>
            </w:pPr>
            <w:r w:rsidRPr="001A501A">
              <w:rPr>
                <w:sz w:val="16"/>
                <w:szCs w:val="16"/>
              </w:rPr>
              <w:t xml:space="preserve">                                 23 </w:t>
            </w:r>
          </w:p>
        </w:tc>
        <w:tc>
          <w:tcPr>
            <w:tcW w:w="1417" w:type="dxa"/>
            <w:shd w:val="clear" w:color="auto" w:fill="auto"/>
            <w:noWrap/>
            <w:hideMark/>
          </w:tcPr>
          <w:p w14:paraId="25DE2654" w14:textId="77777777" w:rsidR="00D35E7E" w:rsidRPr="001A501A" w:rsidRDefault="00D35E7E" w:rsidP="00D35E7E">
            <w:pPr>
              <w:jc w:val="both"/>
              <w:rPr>
                <w:sz w:val="16"/>
                <w:szCs w:val="16"/>
              </w:rPr>
            </w:pPr>
            <w:r w:rsidRPr="001A501A">
              <w:rPr>
                <w:sz w:val="16"/>
                <w:szCs w:val="16"/>
              </w:rPr>
              <w:t xml:space="preserve">                                  8.8 </w:t>
            </w:r>
          </w:p>
        </w:tc>
        <w:tc>
          <w:tcPr>
            <w:tcW w:w="1843" w:type="dxa"/>
            <w:shd w:val="clear" w:color="auto" w:fill="auto"/>
            <w:noWrap/>
            <w:hideMark/>
          </w:tcPr>
          <w:p w14:paraId="56713E6E" w14:textId="77777777" w:rsidR="00D35E7E" w:rsidRPr="001A501A" w:rsidRDefault="00D35E7E" w:rsidP="00D35E7E">
            <w:pPr>
              <w:jc w:val="both"/>
              <w:rPr>
                <w:sz w:val="16"/>
                <w:szCs w:val="16"/>
              </w:rPr>
            </w:pPr>
            <w:r w:rsidRPr="001A501A">
              <w:rPr>
                <w:sz w:val="16"/>
                <w:szCs w:val="16"/>
              </w:rPr>
              <w:t xml:space="preserve">                                          111,851,127 </w:t>
            </w:r>
          </w:p>
        </w:tc>
        <w:tc>
          <w:tcPr>
            <w:tcW w:w="1701" w:type="dxa"/>
            <w:shd w:val="clear" w:color="auto" w:fill="auto"/>
            <w:noWrap/>
            <w:hideMark/>
          </w:tcPr>
          <w:p w14:paraId="5174DA9A" w14:textId="77777777" w:rsidR="00D35E7E" w:rsidRPr="001A501A" w:rsidRDefault="00D35E7E" w:rsidP="00D35E7E">
            <w:pPr>
              <w:jc w:val="both"/>
              <w:rPr>
                <w:sz w:val="16"/>
                <w:szCs w:val="16"/>
              </w:rPr>
            </w:pPr>
            <w:r w:rsidRPr="001A501A">
              <w:rPr>
                <w:sz w:val="16"/>
                <w:szCs w:val="16"/>
              </w:rPr>
              <w:t xml:space="preserve">                                        14.4 </w:t>
            </w:r>
          </w:p>
        </w:tc>
        <w:tc>
          <w:tcPr>
            <w:tcW w:w="1843" w:type="dxa"/>
            <w:shd w:val="clear" w:color="auto" w:fill="auto"/>
            <w:noWrap/>
            <w:hideMark/>
          </w:tcPr>
          <w:p w14:paraId="0AF31B38" w14:textId="77777777" w:rsidR="00D35E7E" w:rsidRPr="001A501A" w:rsidRDefault="00D35E7E" w:rsidP="00D35E7E">
            <w:pPr>
              <w:jc w:val="both"/>
              <w:rPr>
                <w:sz w:val="16"/>
                <w:szCs w:val="16"/>
              </w:rPr>
            </w:pPr>
            <w:r w:rsidRPr="001A501A">
              <w:rPr>
                <w:sz w:val="16"/>
                <w:szCs w:val="16"/>
              </w:rPr>
              <w:t xml:space="preserve">                                 114,047,540 </w:t>
            </w:r>
          </w:p>
        </w:tc>
        <w:tc>
          <w:tcPr>
            <w:tcW w:w="1665" w:type="dxa"/>
            <w:shd w:val="clear" w:color="auto" w:fill="auto"/>
            <w:noWrap/>
            <w:hideMark/>
          </w:tcPr>
          <w:p w14:paraId="2B67DB95" w14:textId="77777777" w:rsidR="00D35E7E" w:rsidRPr="001A501A" w:rsidRDefault="00D35E7E" w:rsidP="00D35E7E">
            <w:pPr>
              <w:jc w:val="both"/>
              <w:rPr>
                <w:sz w:val="16"/>
                <w:szCs w:val="16"/>
              </w:rPr>
            </w:pPr>
            <w:r w:rsidRPr="001A501A">
              <w:rPr>
                <w:sz w:val="16"/>
                <w:szCs w:val="16"/>
              </w:rPr>
              <w:t xml:space="preserve">            2,196,413 </w:t>
            </w:r>
          </w:p>
        </w:tc>
      </w:tr>
      <w:tr w:rsidR="00D35E7E" w:rsidRPr="001A501A" w14:paraId="43FD2085" w14:textId="77777777" w:rsidTr="00347F78">
        <w:trPr>
          <w:trHeight w:val="288"/>
        </w:trPr>
        <w:tc>
          <w:tcPr>
            <w:tcW w:w="1261" w:type="dxa"/>
            <w:shd w:val="clear" w:color="auto" w:fill="auto"/>
            <w:noWrap/>
            <w:hideMark/>
          </w:tcPr>
          <w:p w14:paraId="533DC628" w14:textId="77777777" w:rsidR="00D35E7E" w:rsidRPr="001A501A" w:rsidRDefault="00D35E7E" w:rsidP="00D35E7E">
            <w:pPr>
              <w:jc w:val="both"/>
              <w:rPr>
                <w:sz w:val="16"/>
                <w:szCs w:val="16"/>
              </w:rPr>
            </w:pPr>
            <w:r w:rsidRPr="001A501A">
              <w:rPr>
                <w:sz w:val="16"/>
                <w:szCs w:val="16"/>
              </w:rPr>
              <w:t>Italy</w:t>
            </w:r>
          </w:p>
        </w:tc>
        <w:tc>
          <w:tcPr>
            <w:tcW w:w="1567" w:type="dxa"/>
            <w:shd w:val="clear" w:color="auto" w:fill="auto"/>
            <w:noWrap/>
            <w:hideMark/>
          </w:tcPr>
          <w:p w14:paraId="03E7CF4A" w14:textId="77777777" w:rsidR="00D35E7E" w:rsidRPr="001A501A" w:rsidRDefault="00D35E7E" w:rsidP="00D35E7E">
            <w:pPr>
              <w:jc w:val="both"/>
              <w:rPr>
                <w:sz w:val="16"/>
                <w:szCs w:val="16"/>
              </w:rPr>
            </w:pPr>
            <w:r w:rsidRPr="001A501A">
              <w:rPr>
                <w:sz w:val="16"/>
                <w:szCs w:val="16"/>
              </w:rPr>
              <w:t xml:space="preserve">                                      332,552 </w:t>
            </w:r>
          </w:p>
        </w:tc>
        <w:tc>
          <w:tcPr>
            <w:tcW w:w="1278" w:type="dxa"/>
            <w:shd w:val="clear" w:color="auto" w:fill="auto"/>
            <w:noWrap/>
            <w:hideMark/>
          </w:tcPr>
          <w:p w14:paraId="6F080CCB" w14:textId="77777777" w:rsidR="00D35E7E" w:rsidRPr="001A501A" w:rsidRDefault="00D35E7E" w:rsidP="00D35E7E">
            <w:pPr>
              <w:jc w:val="both"/>
              <w:rPr>
                <w:sz w:val="16"/>
                <w:szCs w:val="16"/>
              </w:rPr>
            </w:pPr>
            <w:r w:rsidRPr="001A501A">
              <w:rPr>
                <w:sz w:val="16"/>
                <w:szCs w:val="16"/>
              </w:rPr>
              <w:t xml:space="preserve">                                  7.3 </w:t>
            </w:r>
          </w:p>
        </w:tc>
        <w:tc>
          <w:tcPr>
            <w:tcW w:w="1418" w:type="dxa"/>
            <w:shd w:val="clear" w:color="auto" w:fill="auto"/>
            <w:noWrap/>
            <w:hideMark/>
          </w:tcPr>
          <w:p w14:paraId="22DFA974" w14:textId="77777777" w:rsidR="00D35E7E" w:rsidRPr="001A501A" w:rsidRDefault="00D35E7E" w:rsidP="00D35E7E">
            <w:pPr>
              <w:jc w:val="both"/>
              <w:rPr>
                <w:sz w:val="16"/>
                <w:szCs w:val="16"/>
              </w:rPr>
            </w:pPr>
            <w:r w:rsidRPr="001A501A">
              <w:rPr>
                <w:sz w:val="16"/>
                <w:szCs w:val="16"/>
              </w:rPr>
              <w:t xml:space="preserve">                                 30 </w:t>
            </w:r>
          </w:p>
        </w:tc>
        <w:tc>
          <w:tcPr>
            <w:tcW w:w="1417" w:type="dxa"/>
            <w:shd w:val="clear" w:color="auto" w:fill="auto"/>
            <w:noWrap/>
            <w:hideMark/>
          </w:tcPr>
          <w:p w14:paraId="79749B95" w14:textId="77777777" w:rsidR="00D35E7E" w:rsidRPr="001A501A" w:rsidRDefault="00D35E7E" w:rsidP="00D35E7E">
            <w:pPr>
              <w:jc w:val="both"/>
              <w:rPr>
                <w:sz w:val="16"/>
                <w:szCs w:val="16"/>
              </w:rPr>
            </w:pPr>
            <w:r w:rsidRPr="001A501A">
              <w:rPr>
                <w:sz w:val="16"/>
                <w:szCs w:val="16"/>
              </w:rPr>
              <w:t xml:space="preserve">                                12.4 </w:t>
            </w:r>
          </w:p>
        </w:tc>
        <w:tc>
          <w:tcPr>
            <w:tcW w:w="1843" w:type="dxa"/>
            <w:shd w:val="clear" w:color="auto" w:fill="auto"/>
            <w:noWrap/>
            <w:hideMark/>
          </w:tcPr>
          <w:p w14:paraId="0981982C" w14:textId="77777777" w:rsidR="00D35E7E" w:rsidRPr="001A501A" w:rsidRDefault="00D35E7E" w:rsidP="00D35E7E">
            <w:pPr>
              <w:jc w:val="both"/>
              <w:rPr>
                <w:sz w:val="16"/>
                <w:szCs w:val="16"/>
              </w:rPr>
            </w:pPr>
            <w:r w:rsidRPr="001A501A">
              <w:rPr>
                <w:sz w:val="16"/>
                <w:szCs w:val="16"/>
              </w:rPr>
              <w:t xml:space="preserve">                                          906,309,202 </w:t>
            </w:r>
          </w:p>
        </w:tc>
        <w:tc>
          <w:tcPr>
            <w:tcW w:w="1701" w:type="dxa"/>
            <w:shd w:val="clear" w:color="auto" w:fill="auto"/>
            <w:noWrap/>
            <w:hideMark/>
          </w:tcPr>
          <w:p w14:paraId="4BB778F8" w14:textId="77777777" w:rsidR="00D35E7E" w:rsidRPr="001A501A" w:rsidRDefault="00D35E7E" w:rsidP="00D35E7E">
            <w:pPr>
              <w:jc w:val="both"/>
              <w:rPr>
                <w:sz w:val="16"/>
                <w:szCs w:val="16"/>
              </w:rPr>
            </w:pPr>
            <w:r w:rsidRPr="001A501A">
              <w:rPr>
                <w:sz w:val="16"/>
                <w:szCs w:val="16"/>
              </w:rPr>
              <w:t xml:space="preserve">                                          7.8 </w:t>
            </w:r>
          </w:p>
        </w:tc>
        <w:tc>
          <w:tcPr>
            <w:tcW w:w="1843" w:type="dxa"/>
            <w:shd w:val="clear" w:color="auto" w:fill="auto"/>
            <w:noWrap/>
            <w:hideMark/>
          </w:tcPr>
          <w:p w14:paraId="58A8A9A5" w14:textId="77777777" w:rsidR="00D35E7E" w:rsidRPr="001A501A" w:rsidRDefault="00D35E7E" w:rsidP="00D35E7E">
            <w:pPr>
              <w:jc w:val="both"/>
              <w:rPr>
                <w:sz w:val="16"/>
                <w:szCs w:val="16"/>
              </w:rPr>
            </w:pPr>
            <w:r w:rsidRPr="001A501A">
              <w:rPr>
                <w:sz w:val="16"/>
                <w:szCs w:val="16"/>
              </w:rPr>
              <w:t xml:space="preserve">                                 957,053,559 </w:t>
            </w:r>
          </w:p>
        </w:tc>
        <w:tc>
          <w:tcPr>
            <w:tcW w:w="1665" w:type="dxa"/>
            <w:shd w:val="clear" w:color="auto" w:fill="auto"/>
            <w:noWrap/>
            <w:hideMark/>
          </w:tcPr>
          <w:p w14:paraId="5980F9D4" w14:textId="77777777" w:rsidR="00D35E7E" w:rsidRPr="001A501A" w:rsidRDefault="00D35E7E" w:rsidP="00D35E7E">
            <w:pPr>
              <w:jc w:val="both"/>
              <w:rPr>
                <w:sz w:val="16"/>
                <w:szCs w:val="16"/>
              </w:rPr>
            </w:pPr>
            <w:r w:rsidRPr="001A501A">
              <w:rPr>
                <w:sz w:val="16"/>
                <w:szCs w:val="16"/>
              </w:rPr>
              <w:t xml:space="preserve">          50,744,357 </w:t>
            </w:r>
          </w:p>
        </w:tc>
      </w:tr>
      <w:tr w:rsidR="00D35E7E" w:rsidRPr="001A501A" w14:paraId="08D8A6A3" w14:textId="77777777" w:rsidTr="00347F78">
        <w:trPr>
          <w:trHeight w:val="288"/>
        </w:trPr>
        <w:tc>
          <w:tcPr>
            <w:tcW w:w="1261" w:type="dxa"/>
            <w:shd w:val="clear" w:color="auto" w:fill="auto"/>
            <w:noWrap/>
            <w:hideMark/>
          </w:tcPr>
          <w:p w14:paraId="60D5545F" w14:textId="77777777" w:rsidR="00D35E7E" w:rsidRPr="001A501A" w:rsidRDefault="00D35E7E" w:rsidP="00D35E7E">
            <w:pPr>
              <w:jc w:val="both"/>
              <w:rPr>
                <w:sz w:val="16"/>
                <w:szCs w:val="16"/>
              </w:rPr>
            </w:pPr>
            <w:r w:rsidRPr="001A501A">
              <w:rPr>
                <w:sz w:val="16"/>
                <w:szCs w:val="16"/>
              </w:rPr>
              <w:t>Latvia</w:t>
            </w:r>
          </w:p>
        </w:tc>
        <w:tc>
          <w:tcPr>
            <w:tcW w:w="1567" w:type="dxa"/>
            <w:shd w:val="clear" w:color="auto" w:fill="auto"/>
            <w:noWrap/>
            <w:hideMark/>
          </w:tcPr>
          <w:p w14:paraId="7312BA58" w14:textId="77777777" w:rsidR="00D35E7E" w:rsidRPr="001A501A" w:rsidRDefault="00D35E7E" w:rsidP="00D35E7E">
            <w:pPr>
              <w:jc w:val="both"/>
              <w:rPr>
                <w:sz w:val="16"/>
                <w:szCs w:val="16"/>
              </w:rPr>
            </w:pPr>
            <w:r w:rsidRPr="001A501A">
              <w:rPr>
                <w:sz w:val="16"/>
                <w:szCs w:val="16"/>
              </w:rPr>
              <w:t xml:space="preserve">                                         24,150 </w:t>
            </w:r>
          </w:p>
        </w:tc>
        <w:tc>
          <w:tcPr>
            <w:tcW w:w="1278" w:type="dxa"/>
            <w:shd w:val="clear" w:color="auto" w:fill="auto"/>
            <w:noWrap/>
            <w:hideMark/>
          </w:tcPr>
          <w:p w14:paraId="3083A925" w14:textId="77777777" w:rsidR="00D35E7E" w:rsidRPr="001A501A" w:rsidRDefault="00D35E7E" w:rsidP="00D35E7E">
            <w:pPr>
              <w:jc w:val="both"/>
              <w:rPr>
                <w:sz w:val="16"/>
                <w:szCs w:val="16"/>
              </w:rPr>
            </w:pPr>
            <w:r w:rsidRPr="001A501A">
              <w:rPr>
                <w:sz w:val="16"/>
                <w:szCs w:val="16"/>
              </w:rPr>
              <w:t xml:space="preserve">                                  4.0 </w:t>
            </w:r>
          </w:p>
        </w:tc>
        <w:tc>
          <w:tcPr>
            <w:tcW w:w="1418" w:type="dxa"/>
            <w:shd w:val="clear" w:color="auto" w:fill="auto"/>
            <w:noWrap/>
            <w:hideMark/>
          </w:tcPr>
          <w:p w14:paraId="45FCCEED" w14:textId="77777777" w:rsidR="00D35E7E" w:rsidRPr="001A501A" w:rsidRDefault="00D35E7E" w:rsidP="00D35E7E">
            <w:pPr>
              <w:jc w:val="both"/>
              <w:rPr>
                <w:sz w:val="16"/>
                <w:szCs w:val="16"/>
              </w:rPr>
            </w:pPr>
            <w:r w:rsidRPr="001A501A">
              <w:rPr>
                <w:sz w:val="16"/>
                <w:szCs w:val="16"/>
              </w:rPr>
              <w:t xml:space="preserve">                                 22 </w:t>
            </w:r>
          </w:p>
        </w:tc>
        <w:tc>
          <w:tcPr>
            <w:tcW w:w="1417" w:type="dxa"/>
            <w:shd w:val="clear" w:color="auto" w:fill="auto"/>
            <w:noWrap/>
            <w:hideMark/>
          </w:tcPr>
          <w:p w14:paraId="0E9B35D0" w14:textId="77777777" w:rsidR="00D35E7E" w:rsidRPr="001A501A" w:rsidRDefault="00D35E7E" w:rsidP="00D35E7E">
            <w:pPr>
              <w:jc w:val="both"/>
              <w:rPr>
                <w:sz w:val="16"/>
                <w:szCs w:val="16"/>
              </w:rPr>
            </w:pPr>
            <w:r w:rsidRPr="001A501A">
              <w:rPr>
                <w:sz w:val="16"/>
                <w:szCs w:val="16"/>
              </w:rPr>
              <w:t xml:space="preserve">                                10.5 </w:t>
            </w:r>
          </w:p>
        </w:tc>
        <w:tc>
          <w:tcPr>
            <w:tcW w:w="1843" w:type="dxa"/>
            <w:shd w:val="clear" w:color="auto" w:fill="auto"/>
            <w:noWrap/>
            <w:hideMark/>
          </w:tcPr>
          <w:p w14:paraId="736C2CA0" w14:textId="77777777" w:rsidR="00D35E7E" w:rsidRPr="001A501A" w:rsidRDefault="00D35E7E" w:rsidP="00D35E7E">
            <w:pPr>
              <w:jc w:val="both"/>
              <w:rPr>
                <w:sz w:val="16"/>
                <w:szCs w:val="16"/>
              </w:rPr>
            </w:pPr>
            <w:r w:rsidRPr="001A501A">
              <w:rPr>
                <w:sz w:val="16"/>
                <w:szCs w:val="16"/>
              </w:rPr>
              <w:t xml:space="preserve">                                             22,426,507 </w:t>
            </w:r>
          </w:p>
        </w:tc>
        <w:tc>
          <w:tcPr>
            <w:tcW w:w="1701" w:type="dxa"/>
            <w:shd w:val="clear" w:color="auto" w:fill="auto"/>
            <w:noWrap/>
            <w:hideMark/>
          </w:tcPr>
          <w:p w14:paraId="17F8DB95" w14:textId="77777777" w:rsidR="00D35E7E" w:rsidRPr="001A501A" w:rsidRDefault="00D35E7E" w:rsidP="00D35E7E">
            <w:pPr>
              <w:jc w:val="both"/>
              <w:rPr>
                <w:sz w:val="16"/>
                <w:szCs w:val="16"/>
              </w:rPr>
            </w:pPr>
            <w:r w:rsidRPr="001A501A">
              <w:rPr>
                <w:sz w:val="16"/>
                <w:szCs w:val="16"/>
              </w:rPr>
              <w:t xml:space="preserve">                                          4.6 </w:t>
            </w:r>
          </w:p>
        </w:tc>
        <w:tc>
          <w:tcPr>
            <w:tcW w:w="1843" w:type="dxa"/>
            <w:shd w:val="clear" w:color="auto" w:fill="auto"/>
            <w:noWrap/>
            <w:hideMark/>
          </w:tcPr>
          <w:p w14:paraId="410C9482" w14:textId="77777777" w:rsidR="00D35E7E" w:rsidRPr="001A501A" w:rsidRDefault="00D35E7E" w:rsidP="00D35E7E">
            <w:pPr>
              <w:jc w:val="both"/>
              <w:rPr>
                <w:sz w:val="16"/>
                <w:szCs w:val="16"/>
              </w:rPr>
            </w:pPr>
            <w:r w:rsidRPr="001A501A">
              <w:rPr>
                <w:sz w:val="16"/>
                <w:szCs w:val="16"/>
              </w:rPr>
              <w:t xml:space="preserve">                                   25,755,949 </w:t>
            </w:r>
          </w:p>
        </w:tc>
        <w:tc>
          <w:tcPr>
            <w:tcW w:w="1665" w:type="dxa"/>
            <w:shd w:val="clear" w:color="auto" w:fill="auto"/>
            <w:noWrap/>
            <w:hideMark/>
          </w:tcPr>
          <w:p w14:paraId="1AAA0D9B" w14:textId="77777777" w:rsidR="00D35E7E" w:rsidRPr="001A501A" w:rsidRDefault="00D35E7E" w:rsidP="00D35E7E">
            <w:pPr>
              <w:jc w:val="both"/>
              <w:rPr>
                <w:sz w:val="16"/>
                <w:szCs w:val="16"/>
              </w:rPr>
            </w:pPr>
            <w:r w:rsidRPr="001A501A">
              <w:rPr>
                <w:sz w:val="16"/>
                <w:szCs w:val="16"/>
              </w:rPr>
              <w:t xml:space="preserve">            3,329,443 </w:t>
            </w:r>
          </w:p>
        </w:tc>
      </w:tr>
      <w:tr w:rsidR="00D35E7E" w:rsidRPr="001A501A" w14:paraId="451AC2F3" w14:textId="77777777" w:rsidTr="00347F78">
        <w:trPr>
          <w:trHeight w:val="288"/>
        </w:trPr>
        <w:tc>
          <w:tcPr>
            <w:tcW w:w="1261" w:type="dxa"/>
            <w:shd w:val="clear" w:color="auto" w:fill="auto"/>
            <w:noWrap/>
            <w:hideMark/>
          </w:tcPr>
          <w:p w14:paraId="7A7D7EF2" w14:textId="77777777" w:rsidR="00D35E7E" w:rsidRPr="001A501A" w:rsidRDefault="00D35E7E" w:rsidP="00D35E7E">
            <w:pPr>
              <w:jc w:val="both"/>
              <w:rPr>
                <w:sz w:val="16"/>
                <w:szCs w:val="16"/>
              </w:rPr>
            </w:pPr>
            <w:r w:rsidRPr="001A501A">
              <w:rPr>
                <w:sz w:val="16"/>
                <w:szCs w:val="16"/>
              </w:rPr>
              <w:t>Lithuania</w:t>
            </w:r>
          </w:p>
        </w:tc>
        <w:tc>
          <w:tcPr>
            <w:tcW w:w="1567" w:type="dxa"/>
            <w:shd w:val="clear" w:color="auto" w:fill="auto"/>
            <w:noWrap/>
            <w:hideMark/>
          </w:tcPr>
          <w:p w14:paraId="3B7C11E9" w14:textId="77777777" w:rsidR="00D35E7E" w:rsidRPr="001A501A" w:rsidRDefault="00D35E7E" w:rsidP="00D35E7E">
            <w:pPr>
              <w:jc w:val="both"/>
              <w:rPr>
                <w:sz w:val="16"/>
                <w:szCs w:val="16"/>
              </w:rPr>
            </w:pPr>
            <w:r w:rsidRPr="001A501A">
              <w:rPr>
                <w:sz w:val="16"/>
                <w:szCs w:val="16"/>
              </w:rPr>
              <w:t xml:space="preserve">                                         16,335 </w:t>
            </w:r>
          </w:p>
        </w:tc>
        <w:tc>
          <w:tcPr>
            <w:tcW w:w="1278" w:type="dxa"/>
            <w:shd w:val="clear" w:color="auto" w:fill="auto"/>
            <w:noWrap/>
            <w:hideMark/>
          </w:tcPr>
          <w:p w14:paraId="21C7E533" w14:textId="77777777" w:rsidR="00D35E7E" w:rsidRPr="001A501A" w:rsidRDefault="00D35E7E" w:rsidP="00D35E7E">
            <w:pPr>
              <w:jc w:val="both"/>
              <w:rPr>
                <w:sz w:val="16"/>
                <w:szCs w:val="16"/>
              </w:rPr>
            </w:pPr>
            <w:r w:rsidRPr="001A501A">
              <w:rPr>
                <w:sz w:val="16"/>
                <w:szCs w:val="16"/>
              </w:rPr>
              <w:t xml:space="preserve">                                  4.0 </w:t>
            </w:r>
          </w:p>
        </w:tc>
        <w:tc>
          <w:tcPr>
            <w:tcW w:w="1418" w:type="dxa"/>
            <w:shd w:val="clear" w:color="auto" w:fill="auto"/>
            <w:noWrap/>
            <w:hideMark/>
          </w:tcPr>
          <w:p w14:paraId="0CB088EE" w14:textId="77777777" w:rsidR="00D35E7E" w:rsidRPr="001A501A" w:rsidRDefault="00D35E7E" w:rsidP="00D35E7E">
            <w:pPr>
              <w:jc w:val="both"/>
              <w:rPr>
                <w:sz w:val="16"/>
                <w:szCs w:val="16"/>
              </w:rPr>
            </w:pPr>
            <w:r w:rsidRPr="001A501A">
              <w:rPr>
                <w:sz w:val="16"/>
                <w:szCs w:val="16"/>
              </w:rPr>
              <w:t xml:space="preserve">                                 22 </w:t>
            </w:r>
          </w:p>
        </w:tc>
        <w:tc>
          <w:tcPr>
            <w:tcW w:w="1417" w:type="dxa"/>
            <w:shd w:val="clear" w:color="auto" w:fill="auto"/>
            <w:noWrap/>
            <w:hideMark/>
          </w:tcPr>
          <w:p w14:paraId="6B81DD2A" w14:textId="77777777" w:rsidR="00D35E7E" w:rsidRPr="001A501A" w:rsidRDefault="00D35E7E" w:rsidP="00D35E7E">
            <w:pPr>
              <w:jc w:val="both"/>
              <w:rPr>
                <w:sz w:val="16"/>
                <w:szCs w:val="16"/>
              </w:rPr>
            </w:pPr>
            <w:r w:rsidRPr="001A501A">
              <w:rPr>
                <w:sz w:val="16"/>
                <w:szCs w:val="16"/>
              </w:rPr>
              <w:t xml:space="preserve">                                10.5 </w:t>
            </w:r>
          </w:p>
        </w:tc>
        <w:tc>
          <w:tcPr>
            <w:tcW w:w="1843" w:type="dxa"/>
            <w:shd w:val="clear" w:color="auto" w:fill="auto"/>
            <w:noWrap/>
            <w:hideMark/>
          </w:tcPr>
          <w:p w14:paraId="700E71C4" w14:textId="77777777" w:rsidR="00D35E7E" w:rsidRPr="001A501A" w:rsidRDefault="00D35E7E" w:rsidP="00D35E7E">
            <w:pPr>
              <w:jc w:val="both"/>
              <w:rPr>
                <w:sz w:val="16"/>
                <w:szCs w:val="16"/>
              </w:rPr>
            </w:pPr>
            <w:r w:rsidRPr="001A501A">
              <w:rPr>
                <w:sz w:val="16"/>
                <w:szCs w:val="16"/>
              </w:rPr>
              <w:t xml:space="preserve">                                             15,168,611 </w:t>
            </w:r>
          </w:p>
        </w:tc>
        <w:tc>
          <w:tcPr>
            <w:tcW w:w="1701" w:type="dxa"/>
            <w:shd w:val="clear" w:color="auto" w:fill="auto"/>
            <w:noWrap/>
            <w:hideMark/>
          </w:tcPr>
          <w:p w14:paraId="752F606A" w14:textId="77777777" w:rsidR="00D35E7E" w:rsidRPr="001A501A" w:rsidRDefault="00D35E7E" w:rsidP="00D35E7E">
            <w:pPr>
              <w:jc w:val="both"/>
              <w:rPr>
                <w:sz w:val="16"/>
                <w:szCs w:val="16"/>
              </w:rPr>
            </w:pPr>
            <w:r w:rsidRPr="001A501A">
              <w:rPr>
                <w:sz w:val="16"/>
                <w:szCs w:val="16"/>
              </w:rPr>
              <w:t xml:space="preserve">                                          4.6 </w:t>
            </w:r>
          </w:p>
        </w:tc>
        <w:tc>
          <w:tcPr>
            <w:tcW w:w="1843" w:type="dxa"/>
            <w:shd w:val="clear" w:color="auto" w:fill="auto"/>
            <w:noWrap/>
            <w:hideMark/>
          </w:tcPr>
          <w:p w14:paraId="3592B839" w14:textId="77777777" w:rsidR="00D35E7E" w:rsidRPr="001A501A" w:rsidRDefault="00D35E7E" w:rsidP="00D35E7E">
            <w:pPr>
              <w:jc w:val="both"/>
              <w:rPr>
                <w:sz w:val="16"/>
                <w:szCs w:val="16"/>
              </w:rPr>
            </w:pPr>
            <w:r w:rsidRPr="001A501A">
              <w:rPr>
                <w:sz w:val="16"/>
                <w:szCs w:val="16"/>
              </w:rPr>
              <w:t xml:space="preserve">                                   17,420,545 </w:t>
            </w:r>
          </w:p>
        </w:tc>
        <w:tc>
          <w:tcPr>
            <w:tcW w:w="1665" w:type="dxa"/>
            <w:shd w:val="clear" w:color="auto" w:fill="auto"/>
            <w:noWrap/>
            <w:hideMark/>
          </w:tcPr>
          <w:p w14:paraId="58B223F8" w14:textId="77777777" w:rsidR="00D35E7E" w:rsidRPr="001A501A" w:rsidRDefault="00D35E7E" w:rsidP="00D35E7E">
            <w:pPr>
              <w:jc w:val="both"/>
              <w:rPr>
                <w:sz w:val="16"/>
                <w:szCs w:val="16"/>
              </w:rPr>
            </w:pPr>
            <w:r w:rsidRPr="001A501A">
              <w:rPr>
                <w:sz w:val="16"/>
                <w:szCs w:val="16"/>
              </w:rPr>
              <w:t xml:space="preserve">            2,251,934 </w:t>
            </w:r>
          </w:p>
        </w:tc>
      </w:tr>
      <w:tr w:rsidR="00D35E7E" w:rsidRPr="001A501A" w14:paraId="4D690785" w14:textId="77777777" w:rsidTr="00347F78">
        <w:trPr>
          <w:trHeight w:val="288"/>
        </w:trPr>
        <w:tc>
          <w:tcPr>
            <w:tcW w:w="1261" w:type="dxa"/>
            <w:shd w:val="clear" w:color="auto" w:fill="auto"/>
            <w:noWrap/>
            <w:hideMark/>
          </w:tcPr>
          <w:p w14:paraId="2EB5C6A9" w14:textId="77777777" w:rsidR="00D35E7E" w:rsidRPr="001A501A" w:rsidRDefault="00D35E7E" w:rsidP="00D35E7E">
            <w:pPr>
              <w:jc w:val="both"/>
              <w:rPr>
                <w:sz w:val="16"/>
                <w:szCs w:val="16"/>
              </w:rPr>
            </w:pPr>
            <w:r w:rsidRPr="001A501A">
              <w:rPr>
                <w:sz w:val="16"/>
                <w:szCs w:val="16"/>
              </w:rPr>
              <w:t>Luxembourg</w:t>
            </w:r>
          </w:p>
        </w:tc>
        <w:tc>
          <w:tcPr>
            <w:tcW w:w="1567" w:type="dxa"/>
            <w:shd w:val="clear" w:color="auto" w:fill="auto"/>
            <w:noWrap/>
            <w:hideMark/>
          </w:tcPr>
          <w:p w14:paraId="0E9307D5" w14:textId="77777777" w:rsidR="00D35E7E" w:rsidRPr="001A501A" w:rsidRDefault="00D35E7E" w:rsidP="00D35E7E">
            <w:pPr>
              <w:jc w:val="both"/>
              <w:rPr>
                <w:sz w:val="16"/>
                <w:szCs w:val="16"/>
              </w:rPr>
            </w:pPr>
            <w:r w:rsidRPr="001A501A">
              <w:rPr>
                <w:sz w:val="16"/>
                <w:szCs w:val="16"/>
              </w:rPr>
              <w:t xml:space="preserve">                                           5,243 </w:t>
            </w:r>
          </w:p>
        </w:tc>
        <w:tc>
          <w:tcPr>
            <w:tcW w:w="1278" w:type="dxa"/>
            <w:shd w:val="clear" w:color="auto" w:fill="auto"/>
            <w:noWrap/>
            <w:hideMark/>
          </w:tcPr>
          <w:p w14:paraId="39A01FF7" w14:textId="77777777" w:rsidR="00D35E7E" w:rsidRPr="001A501A" w:rsidRDefault="00D35E7E" w:rsidP="00D35E7E">
            <w:pPr>
              <w:jc w:val="both"/>
              <w:rPr>
                <w:sz w:val="16"/>
                <w:szCs w:val="16"/>
              </w:rPr>
            </w:pPr>
            <w:r w:rsidRPr="001A501A">
              <w:rPr>
                <w:sz w:val="16"/>
                <w:szCs w:val="16"/>
              </w:rPr>
              <w:t xml:space="preserve">                                14.1 </w:t>
            </w:r>
          </w:p>
        </w:tc>
        <w:tc>
          <w:tcPr>
            <w:tcW w:w="1418" w:type="dxa"/>
            <w:shd w:val="clear" w:color="auto" w:fill="auto"/>
            <w:noWrap/>
            <w:hideMark/>
          </w:tcPr>
          <w:p w14:paraId="4EF7194D" w14:textId="77777777" w:rsidR="00D35E7E" w:rsidRPr="001A501A" w:rsidRDefault="00D35E7E" w:rsidP="00D35E7E">
            <w:pPr>
              <w:jc w:val="both"/>
              <w:rPr>
                <w:sz w:val="16"/>
                <w:szCs w:val="16"/>
              </w:rPr>
            </w:pPr>
            <w:r w:rsidRPr="001A501A">
              <w:rPr>
                <w:sz w:val="16"/>
                <w:szCs w:val="16"/>
              </w:rPr>
              <w:t xml:space="preserve">                                 23 </w:t>
            </w:r>
          </w:p>
        </w:tc>
        <w:tc>
          <w:tcPr>
            <w:tcW w:w="1417" w:type="dxa"/>
            <w:shd w:val="clear" w:color="auto" w:fill="auto"/>
            <w:noWrap/>
            <w:hideMark/>
          </w:tcPr>
          <w:p w14:paraId="78927F41" w14:textId="77777777" w:rsidR="00D35E7E" w:rsidRPr="001A501A" w:rsidRDefault="00D35E7E" w:rsidP="00D35E7E">
            <w:pPr>
              <w:jc w:val="both"/>
              <w:rPr>
                <w:sz w:val="16"/>
                <w:szCs w:val="16"/>
              </w:rPr>
            </w:pPr>
            <w:r w:rsidRPr="001A501A">
              <w:rPr>
                <w:sz w:val="16"/>
                <w:szCs w:val="16"/>
              </w:rPr>
              <w:t xml:space="preserve">                                  8.8 </w:t>
            </w:r>
          </w:p>
        </w:tc>
        <w:tc>
          <w:tcPr>
            <w:tcW w:w="1843" w:type="dxa"/>
            <w:shd w:val="clear" w:color="auto" w:fill="auto"/>
            <w:noWrap/>
            <w:hideMark/>
          </w:tcPr>
          <w:p w14:paraId="2728CA1D" w14:textId="77777777" w:rsidR="00D35E7E" w:rsidRPr="001A501A" w:rsidRDefault="00D35E7E" w:rsidP="00D35E7E">
            <w:pPr>
              <w:jc w:val="both"/>
              <w:rPr>
                <w:sz w:val="16"/>
                <w:szCs w:val="16"/>
              </w:rPr>
            </w:pPr>
            <w:r w:rsidRPr="001A501A">
              <w:rPr>
                <w:sz w:val="16"/>
                <w:szCs w:val="16"/>
              </w:rPr>
              <w:t xml:space="preserve">                                             14,901,657 </w:t>
            </w:r>
          </w:p>
        </w:tc>
        <w:tc>
          <w:tcPr>
            <w:tcW w:w="1701" w:type="dxa"/>
            <w:shd w:val="clear" w:color="auto" w:fill="auto"/>
            <w:noWrap/>
            <w:hideMark/>
          </w:tcPr>
          <w:p w14:paraId="62DE8AC8" w14:textId="77777777" w:rsidR="00D35E7E" w:rsidRPr="001A501A" w:rsidRDefault="00D35E7E" w:rsidP="00D35E7E">
            <w:pPr>
              <w:jc w:val="both"/>
              <w:rPr>
                <w:sz w:val="16"/>
                <w:szCs w:val="16"/>
              </w:rPr>
            </w:pPr>
            <w:r w:rsidRPr="001A501A">
              <w:rPr>
                <w:sz w:val="16"/>
                <w:szCs w:val="16"/>
              </w:rPr>
              <w:t xml:space="preserve">                                        14.4 </w:t>
            </w:r>
          </w:p>
        </w:tc>
        <w:tc>
          <w:tcPr>
            <w:tcW w:w="1843" w:type="dxa"/>
            <w:shd w:val="clear" w:color="auto" w:fill="auto"/>
            <w:noWrap/>
            <w:hideMark/>
          </w:tcPr>
          <w:p w14:paraId="0E7F091B" w14:textId="77777777" w:rsidR="00D35E7E" w:rsidRPr="001A501A" w:rsidRDefault="00D35E7E" w:rsidP="00D35E7E">
            <w:pPr>
              <w:jc w:val="both"/>
              <w:rPr>
                <w:sz w:val="16"/>
                <w:szCs w:val="16"/>
              </w:rPr>
            </w:pPr>
            <w:r w:rsidRPr="001A501A">
              <w:rPr>
                <w:sz w:val="16"/>
                <w:szCs w:val="16"/>
              </w:rPr>
              <w:t xml:space="preserve">                                   15,194,279 </w:t>
            </w:r>
          </w:p>
        </w:tc>
        <w:tc>
          <w:tcPr>
            <w:tcW w:w="1665" w:type="dxa"/>
            <w:shd w:val="clear" w:color="auto" w:fill="auto"/>
            <w:noWrap/>
            <w:hideMark/>
          </w:tcPr>
          <w:p w14:paraId="3A8CFA3F" w14:textId="77777777" w:rsidR="00D35E7E" w:rsidRPr="001A501A" w:rsidRDefault="00D35E7E" w:rsidP="00D35E7E">
            <w:pPr>
              <w:jc w:val="both"/>
              <w:rPr>
                <w:sz w:val="16"/>
                <w:szCs w:val="16"/>
              </w:rPr>
            </w:pPr>
            <w:r w:rsidRPr="001A501A">
              <w:rPr>
                <w:sz w:val="16"/>
                <w:szCs w:val="16"/>
              </w:rPr>
              <w:t xml:space="preserve">               292,623 </w:t>
            </w:r>
          </w:p>
        </w:tc>
      </w:tr>
      <w:tr w:rsidR="00D35E7E" w:rsidRPr="001A501A" w14:paraId="1849DCCC" w14:textId="77777777" w:rsidTr="00347F78">
        <w:trPr>
          <w:trHeight w:val="288"/>
        </w:trPr>
        <w:tc>
          <w:tcPr>
            <w:tcW w:w="1261" w:type="dxa"/>
            <w:shd w:val="clear" w:color="auto" w:fill="auto"/>
            <w:noWrap/>
            <w:hideMark/>
          </w:tcPr>
          <w:p w14:paraId="515261D7" w14:textId="77777777" w:rsidR="00D35E7E" w:rsidRPr="001A501A" w:rsidRDefault="00D35E7E" w:rsidP="00D35E7E">
            <w:pPr>
              <w:jc w:val="both"/>
              <w:rPr>
                <w:sz w:val="16"/>
                <w:szCs w:val="16"/>
              </w:rPr>
            </w:pPr>
            <w:r w:rsidRPr="001A501A">
              <w:rPr>
                <w:sz w:val="16"/>
                <w:szCs w:val="16"/>
              </w:rPr>
              <w:t>Malta</w:t>
            </w:r>
          </w:p>
        </w:tc>
        <w:tc>
          <w:tcPr>
            <w:tcW w:w="1567" w:type="dxa"/>
            <w:shd w:val="clear" w:color="auto" w:fill="auto"/>
            <w:noWrap/>
            <w:hideMark/>
          </w:tcPr>
          <w:p w14:paraId="60805DDB" w14:textId="77777777" w:rsidR="00D35E7E" w:rsidRPr="001A501A" w:rsidRDefault="00D35E7E" w:rsidP="00D35E7E">
            <w:pPr>
              <w:jc w:val="both"/>
              <w:rPr>
                <w:sz w:val="16"/>
                <w:szCs w:val="16"/>
              </w:rPr>
            </w:pPr>
            <w:r w:rsidRPr="001A501A">
              <w:rPr>
                <w:sz w:val="16"/>
                <w:szCs w:val="16"/>
              </w:rPr>
              <w:t xml:space="preserve">                                           3,178 </w:t>
            </w:r>
          </w:p>
        </w:tc>
        <w:tc>
          <w:tcPr>
            <w:tcW w:w="1278" w:type="dxa"/>
            <w:shd w:val="clear" w:color="auto" w:fill="auto"/>
            <w:noWrap/>
            <w:hideMark/>
          </w:tcPr>
          <w:p w14:paraId="379D71DA" w14:textId="77777777" w:rsidR="00D35E7E" w:rsidRPr="001A501A" w:rsidRDefault="00D35E7E" w:rsidP="00D35E7E">
            <w:pPr>
              <w:jc w:val="both"/>
              <w:rPr>
                <w:sz w:val="16"/>
                <w:szCs w:val="16"/>
              </w:rPr>
            </w:pPr>
            <w:r w:rsidRPr="001A501A">
              <w:rPr>
                <w:sz w:val="16"/>
                <w:szCs w:val="16"/>
              </w:rPr>
              <w:t xml:space="preserve">                                  4.0 </w:t>
            </w:r>
          </w:p>
        </w:tc>
        <w:tc>
          <w:tcPr>
            <w:tcW w:w="1418" w:type="dxa"/>
            <w:shd w:val="clear" w:color="auto" w:fill="auto"/>
            <w:noWrap/>
            <w:hideMark/>
          </w:tcPr>
          <w:p w14:paraId="2E258320" w14:textId="77777777" w:rsidR="00D35E7E" w:rsidRPr="001A501A" w:rsidRDefault="00D35E7E" w:rsidP="00D35E7E">
            <w:pPr>
              <w:jc w:val="both"/>
              <w:rPr>
                <w:sz w:val="16"/>
                <w:szCs w:val="16"/>
              </w:rPr>
            </w:pPr>
            <w:r w:rsidRPr="001A501A">
              <w:rPr>
                <w:sz w:val="16"/>
                <w:szCs w:val="16"/>
              </w:rPr>
              <w:t xml:space="preserve">                                 22 </w:t>
            </w:r>
          </w:p>
        </w:tc>
        <w:tc>
          <w:tcPr>
            <w:tcW w:w="1417" w:type="dxa"/>
            <w:shd w:val="clear" w:color="auto" w:fill="auto"/>
            <w:noWrap/>
            <w:hideMark/>
          </w:tcPr>
          <w:p w14:paraId="70242EAD" w14:textId="77777777" w:rsidR="00D35E7E" w:rsidRPr="001A501A" w:rsidRDefault="00D35E7E" w:rsidP="00D35E7E">
            <w:pPr>
              <w:jc w:val="both"/>
              <w:rPr>
                <w:sz w:val="16"/>
                <w:szCs w:val="16"/>
              </w:rPr>
            </w:pPr>
            <w:r w:rsidRPr="001A501A">
              <w:rPr>
                <w:sz w:val="16"/>
                <w:szCs w:val="16"/>
              </w:rPr>
              <w:t xml:space="preserve">                                10.5 </w:t>
            </w:r>
          </w:p>
        </w:tc>
        <w:tc>
          <w:tcPr>
            <w:tcW w:w="1843" w:type="dxa"/>
            <w:shd w:val="clear" w:color="auto" w:fill="auto"/>
            <w:noWrap/>
            <w:hideMark/>
          </w:tcPr>
          <w:p w14:paraId="371F8AB3" w14:textId="77777777" w:rsidR="00D35E7E" w:rsidRPr="001A501A" w:rsidRDefault="00D35E7E" w:rsidP="00D35E7E">
            <w:pPr>
              <w:jc w:val="both"/>
              <w:rPr>
                <w:sz w:val="16"/>
                <w:szCs w:val="16"/>
              </w:rPr>
            </w:pPr>
            <w:r w:rsidRPr="001A501A">
              <w:rPr>
                <w:sz w:val="16"/>
                <w:szCs w:val="16"/>
              </w:rPr>
              <w:t xml:space="preserve">                                               2,950,871 </w:t>
            </w:r>
          </w:p>
        </w:tc>
        <w:tc>
          <w:tcPr>
            <w:tcW w:w="1701" w:type="dxa"/>
            <w:shd w:val="clear" w:color="auto" w:fill="auto"/>
            <w:noWrap/>
            <w:hideMark/>
          </w:tcPr>
          <w:p w14:paraId="5018C593" w14:textId="77777777" w:rsidR="00D35E7E" w:rsidRPr="001A501A" w:rsidRDefault="00D35E7E" w:rsidP="00D35E7E">
            <w:pPr>
              <w:jc w:val="both"/>
              <w:rPr>
                <w:sz w:val="16"/>
                <w:szCs w:val="16"/>
              </w:rPr>
            </w:pPr>
            <w:r w:rsidRPr="001A501A">
              <w:rPr>
                <w:sz w:val="16"/>
                <w:szCs w:val="16"/>
              </w:rPr>
              <w:t xml:space="preserve">                                          4.6 </w:t>
            </w:r>
          </w:p>
        </w:tc>
        <w:tc>
          <w:tcPr>
            <w:tcW w:w="1843" w:type="dxa"/>
            <w:shd w:val="clear" w:color="auto" w:fill="auto"/>
            <w:noWrap/>
            <w:hideMark/>
          </w:tcPr>
          <w:p w14:paraId="61607C5B" w14:textId="77777777" w:rsidR="00D35E7E" w:rsidRPr="001A501A" w:rsidRDefault="00D35E7E" w:rsidP="00D35E7E">
            <w:pPr>
              <w:jc w:val="both"/>
              <w:rPr>
                <w:sz w:val="16"/>
                <w:szCs w:val="16"/>
              </w:rPr>
            </w:pPr>
            <w:r w:rsidRPr="001A501A">
              <w:rPr>
                <w:sz w:val="16"/>
                <w:szCs w:val="16"/>
              </w:rPr>
              <w:t xml:space="preserve">                                     3,388,958 </w:t>
            </w:r>
          </w:p>
        </w:tc>
        <w:tc>
          <w:tcPr>
            <w:tcW w:w="1665" w:type="dxa"/>
            <w:shd w:val="clear" w:color="auto" w:fill="auto"/>
            <w:noWrap/>
            <w:hideMark/>
          </w:tcPr>
          <w:p w14:paraId="4D8F94BC" w14:textId="77777777" w:rsidR="00D35E7E" w:rsidRPr="001A501A" w:rsidRDefault="00D35E7E" w:rsidP="00D35E7E">
            <w:pPr>
              <w:jc w:val="both"/>
              <w:rPr>
                <w:sz w:val="16"/>
                <w:szCs w:val="16"/>
              </w:rPr>
            </w:pPr>
            <w:r w:rsidRPr="001A501A">
              <w:rPr>
                <w:sz w:val="16"/>
                <w:szCs w:val="16"/>
              </w:rPr>
              <w:t xml:space="preserve">               438,087 </w:t>
            </w:r>
          </w:p>
        </w:tc>
      </w:tr>
      <w:tr w:rsidR="00D35E7E" w:rsidRPr="001A501A" w14:paraId="087FFEBA" w14:textId="77777777" w:rsidTr="00347F78">
        <w:trPr>
          <w:trHeight w:val="288"/>
        </w:trPr>
        <w:tc>
          <w:tcPr>
            <w:tcW w:w="1261" w:type="dxa"/>
            <w:shd w:val="clear" w:color="auto" w:fill="auto"/>
            <w:noWrap/>
            <w:hideMark/>
          </w:tcPr>
          <w:p w14:paraId="64A8322F" w14:textId="77777777" w:rsidR="00D35E7E" w:rsidRPr="001A501A" w:rsidRDefault="00D35E7E" w:rsidP="00D35E7E">
            <w:pPr>
              <w:jc w:val="both"/>
              <w:rPr>
                <w:sz w:val="16"/>
                <w:szCs w:val="16"/>
              </w:rPr>
            </w:pPr>
            <w:r w:rsidRPr="001A501A">
              <w:rPr>
                <w:sz w:val="16"/>
                <w:szCs w:val="16"/>
              </w:rPr>
              <w:t>Netherlands</w:t>
            </w:r>
          </w:p>
        </w:tc>
        <w:tc>
          <w:tcPr>
            <w:tcW w:w="1567" w:type="dxa"/>
            <w:shd w:val="clear" w:color="auto" w:fill="auto"/>
            <w:noWrap/>
            <w:hideMark/>
          </w:tcPr>
          <w:p w14:paraId="239A1822" w14:textId="77777777" w:rsidR="00D35E7E" w:rsidRPr="001A501A" w:rsidRDefault="00D35E7E" w:rsidP="00D35E7E">
            <w:pPr>
              <w:jc w:val="both"/>
              <w:rPr>
                <w:sz w:val="16"/>
                <w:szCs w:val="16"/>
              </w:rPr>
            </w:pPr>
            <w:r w:rsidRPr="001A501A">
              <w:rPr>
                <w:sz w:val="16"/>
                <w:szCs w:val="16"/>
              </w:rPr>
              <w:t xml:space="preserve">                                      243,119 </w:t>
            </w:r>
          </w:p>
        </w:tc>
        <w:tc>
          <w:tcPr>
            <w:tcW w:w="1278" w:type="dxa"/>
            <w:shd w:val="clear" w:color="auto" w:fill="auto"/>
            <w:noWrap/>
            <w:hideMark/>
          </w:tcPr>
          <w:p w14:paraId="699C88C5" w14:textId="77777777" w:rsidR="00D35E7E" w:rsidRPr="001A501A" w:rsidRDefault="00D35E7E" w:rsidP="00D35E7E">
            <w:pPr>
              <w:jc w:val="both"/>
              <w:rPr>
                <w:sz w:val="16"/>
                <w:szCs w:val="16"/>
              </w:rPr>
            </w:pPr>
            <w:r w:rsidRPr="001A501A">
              <w:rPr>
                <w:sz w:val="16"/>
                <w:szCs w:val="16"/>
              </w:rPr>
              <w:t xml:space="preserve">                                12.6 </w:t>
            </w:r>
          </w:p>
        </w:tc>
        <w:tc>
          <w:tcPr>
            <w:tcW w:w="1418" w:type="dxa"/>
            <w:shd w:val="clear" w:color="auto" w:fill="auto"/>
            <w:noWrap/>
            <w:hideMark/>
          </w:tcPr>
          <w:p w14:paraId="3537E527" w14:textId="77777777" w:rsidR="00D35E7E" w:rsidRPr="001A501A" w:rsidRDefault="00D35E7E" w:rsidP="00D35E7E">
            <w:pPr>
              <w:jc w:val="both"/>
              <w:rPr>
                <w:sz w:val="16"/>
                <w:szCs w:val="16"/>
              </w:rPr>
            </w:pPr>
            <w:r w:rsidRPr="001A501A">
              <w:rPr>
                <w:sz w:val="16"/>
                <w:szCs w:val="16"/>
              </w:rPr>
              <w:t xml:space="preserve">                                 24 </w:t>
            </w:r>
          </w:p>
        </w:tc>
        <w:tc>
          <w:tcPr>
            <w:tcW w:w="1417" w:type="dxa"/>
            <w:shd w:val="clear" w:color="auto" w:fill="auto"/>
            <w:noWrap/>
            <w:hideMark/>
          </w:tcPr>
          <w:p w14:paraId="3C5EDF1C" w14:textId="77777777" w:rsidR="00D35E7E" w:rsidRPr="001A501A" w:rsidRDefault="00D35E7E" w:rsidP="00D35E7E">
            <w:pPr>
              <w:jc w:val="both"/>
              <w:rPr>
                <w:sz w:val="16"/>
                <w:szCs w:val="16"/>
              </w:rPr>
            </w:pPr>
            <w:r w:rsidRPr="001A501A">
              <w:rPr>
                <w:sz w:val="16"/>
                <w:szCs w:val="16"/>
              </w:rPr>
              <w:t xml:space="preserve">                                  9.8 </w:t>
            </w:r>
          </w:p>
        </w:tc>
        <w:tc>
          <w:tcPr>
            <w:tcW w:w="1843" w:type="dxa"/>
            <w:shd w:val="clear" w:color="auto" w:fill="auto"/>
            <w:noWrap/>
            <w:hideMark/>
          </w:tcPr>
          <w:p w14:paraId="1EA21C20" w14:textId="77777777" w:rsidR="00D35E7E" w:rsidRPr="001A501A" w:rsidRDefault="00D35E7E" w:rsidP="00D35E7E">
            <w:pPr>
              <w:jc w:val="both"/>
              <w:rPr>
                <w:sz w:val="16"/>
                <w:szCs w:val="16"/>
              </w:rPr>
            </w:pPr>
            <w:r w:rsidRPr="001A501A">
              <w:rPr>
                <w:sz w:val="16"/>
                <w:szCs w:val="16"/>
              </w:rPr>
              <w:t xml:space="preserve">                                          722,281,655 </w:t>
            </w:r>
          </w:p>
        </w:tc>
        <w:tc>
          <w:tcPr>
            <w:tcW w:w="1701" w:type="dxa"/>
            <w:shd w:val="clear" w:color="auto" w:fill="auto"/>
            <w:noWrap/>
            <w:hideMark/>
          </w:tcPr>
          <w:p w14:paraId="4C1DC121" w14:textId="77777777" w:rsidR="00D35E7E" w:rsidRPr="001A501A" w:rsidRDefault="00D35E7E" w:rsidP="00D35E7E">
            <w:pPr>
              <w:jc w:val="both"/>
              <w:rPr>
                <w:sz w:val="16"/>
                <w:szCs w:val="16"/>
              </w:rPr>
            </w:pPr>
            <w:r w:rsidRPr="001A501A">
              <w:rPr>
                <w:sz w:val="16"/>
                <w:szCs w:val="16"/>
              </w:rPr>
              <w:t xml:space="preserve">                                        12.9 </w:t>
            </w:r>
          </w:p>
        </w:tc>
        <w:tc>
          <w:tcPr>
            <w:tcW w:w="1843" w:type="dxa"/>
            <w:shd w:val="clear" w:color="auto" w:fill="auto"/>
            <w:noWrap/>
            <w:hideMark/>
          </w:tcPr>
          <w:p w14:paraId="2C86F019" w14:textId="77777777" w:rsidR="00D35E7E" w:rsidRPr="001A501A" w:rsidRDefault="00D35E7E" w:rsidP="00D35E7E">
            <w:pPr>
              <w:jc w:val="both"/>
              <w:rPr>
                <w:sz w:val="16"/>
                <w:szCs w:val="16"/>
              </w:rPr>
            </w:pPr>
            <w:r w:rsidRPr="001A501A">
              <w:rPr>
                <w:sz w:val="16"/>
                <w:szCs w:val="16"/>
              </w:rPr>
              <w:t xml:space="preserve">                                 741,122,971 </w:t>
            </w:r>
          </w:p>
        </w:tc>
        <w:tc>
          <w:tcPr>
            <w:tcW w:w="1665" w:type="dxa"/>
            <w:shd w:val="clear" w:color="auto" w:fill="auto"/>
            <w:noWrap/>
            <w:hideMark/>
          </w:tcPr>
          <w:p w14:paraId="4FB5B224" w14:textId="77777777" w:rsidR="00D35E7E" w:rsidRPr="001A501A" w:rsidRDefault="00D35E7E" w:rsidP="00D35E7E">
            <w:pPr>
              <w:jc w:val="both"/>
              <w:rPr>
                <w:sz w:val="16"/>
                <w:szCs w:val="16"/>
              </w:rPr>
            </w:pPr>
            <w:r w:rsidRPr="001A501A">
              <w:rPr>
                <w:sz w:val="16"/>
                <w:szCs w:val="16"/>
              </w:rPr>
              <w:t xml:space="preserve">          18,841,316 </w:t>
            </w:r>
          </w:p>
        </w:tc>
      </w:tr>
      <w:tr w:rsidR="00D35E7E" w:rsidRPr="001A501A" w14:paraId="1B1CD0C1" w14:textId="77777777" w:rsidTr="00347F78">
        <w:trPr>
          <w:trHeight w:val="288"/>
        </w:trPr>
        <w:tc>
          <w:tcPr>
            <w:tcW w:w="1261" w:type="dxa"/>
            <w:shd w:val="clear" w:color="auto" w:fill="auto"/>
            <w:noWrap/>
            <w:hideMark/>
          </w:tcPr>
          <w:p w14:paraId="315BCB69" w14:textId="77777777" w:rsidR="00D35E7E" w:rsidRPr="001A501A" w:rsidRDefault="00D35E7E" w:rsidP="00D35E7E">
            <w:pPr>
              <w:jc w:val="both"/>
              <w:rPr>
                <w:sz w:val="16"/>
                <w:szCs w:val="16"/>
              </w:rPr>
            </w:pPr>
            <w:r w:rsidRPr="001A501A">
              <w:rPr>
                <w:sz w:val="16"/>
                <w:szCs w:val="16"/>
              </w:rPr>
              <w:t>Poland</w:t>
            </w:r>
          </w:p>
        </w:tc>
        <w:tc>
          <w:tcPr>
            <w:tcW w:w="1567" w:type="dxa"/>
            <w:shd w:val="clear" w:color="auto" w:fill="auto"/>
            <w:noWrap/>
            <w:hideMark/>
          </w:tcPr>
          <w:p w14:paraId="29974A92" w14:textId="77777777" w:rsidR="00D35E7E" w:rsidRPr="001A501A" w:rsidRDefault="00D35E7E" w:rsidP="00D35E7E">
            <w:pPr>
              <w:jc w:val="both"/>
              <w:rPr>
                <w:sz w:val="16"/>
                <w:szCs w:val="16"/>
              </w:rPr>
            </w:pPr>
            <w:r w:rsidRPr="001A501A">
              <w:rPr>
                <w:sz w:val="16"/>
                <w:szCs w:val="16"/>
              </w:rPr>
              <w:t xml:space="preserve">                                      356,884 </w:t>
            </w:r>
          </w:p>
        </w:tc>
        <w:tc>
          <w:tcPr>
            <w:tcW w:w="1278" w:type="dxa"/>
            <w:shd w:val="clear" w:color="auto" w:fill="auto"/>
            <w:noWrap/>
            <w:hideMark/>
          </w:tcPr>
          <w:p w14:paraId="2C148B32" w14:textId="77777777" w:rsidR="00D35E7E" w:rsidRPr="001A501A" w:rsidRDefault="00D35E7E" w:rsidP="00D35E7E">
            <w:pPr>
              <w:jc w:val="both"/>
              <w:rPr>
                <w:sz w:val="16"/>
                <w:szCs w:val="16"/>
              </w:rPr>
            </w:pPr>
            <w:r w:rsidRPr="001A501A">
              <w:rPr>
                <w:sz w:val="16"/>
                <w:szCs w:val="16"/>
              </w:rPr>
              <w:t xml:space="preserve">                                  4.0 </w:t>
            </w:r>
          </w:p>
        </w:tc>
        <w:tc>
          <w:tcPr>
            <w:tcW w:w="1418" w:type="dxa"/>
            <w:shd w:val="clear" w:color="auto" w:fill="auto"/>
            <w:noWrap/>
            <w:hideMark/>
          </w:tcPr>
          <w:p w14:paraId="2B2CD3EF" w14:textId="77777777" w:rsidR="00D35E7E" w:rsidRPr="001A501A" w:rsidRDefault="00D35E7E" w:rsidP="00D35E7E">
            <w:pPr>
              <w:jc w:val="both"/>
              <w:rPr>
                <w:sz w:val="16"/>
                <w:szCs w:val="16"/>
              </w:rPr>
            </w:pPr>
            <w:r w:rsidRPr="001A501A">
              <w:rPr>
                <w:sz w:val="16"/>
                <w:szCs w:val="16"/>
              </w:rPr>
              <w:t xml:space="preserve">                                 22 </w:t>
            </w:r>
          </w:p>
        </w:tc>
        <w:tc>
          <w:tcPr>
            <w:tcW w:w="1417" w:type="dxa"/>
            <w:shd w:val="clear" w:color="auto" w:fill="auto"/>
            <w:noWrap/>
            <w:hideMark/>
          </w:tcPr>
          <w:p w14:paraId="71CB3856" w14:textId="77777777" w:rsidR="00D35E7E" w:rsidRPr="001A501A" w:rsidRDefault="00D35E7E" w:rsidP="00D35E7E">
            <w:pPr>
              <w:jc w:val="both"/>
              <w:rPr>
                <w:sz w:val="16"/>
                <w:szCs w:val="16"/>
              </w:rPr>
            </w:pPr>
            <w:r w:rsidRPr="001A501A">
              <w:rPr>
                <w:sz w:val="16"/>
                <w:szCs w:val="16"/>
              </w:rPr>
              <w:t xml:space="preserve">                                10.5 </w:t>
            </w:r>
          </w:p>
        </w:tc>
        <w:tc>
          <w:tcPr>
            <w:tcW w:w="1843" w:type="dxa"/>
            <w:shd w:val="clear" w:color="auto" w:fill="auto"/>
            <w:noWrap/>
            <w:hideMark/>
          </w:tcPr>
          <w:p w14:paraId="1C3D2425" w14:textId="77777777" w:rsidR="00D35E7E" w:rsidRPr="001A501A" w:rsidRDefault="00D35E7E" w:rsidP="00D35E7E">
            <w:pPr>
              <w:jc w:val="both"/>
              <w:rPr>
                <w:sz w:val="16"/>
                <w:szCs w:val="16"/>
              </w:rPr>
            </w:pPr>
            <w:r w:rsidRPr="001A501A">
              <w:rPr>
                <w:sz w:val="16"/>
                <w:szCs w:val="16"/>
              </w:rPr>
              <w:t xml:space="preserve">                                          331,409,888 </w:t>
            </w:r>
          </w:p>
        </w:tc>
        <w:tc>
          <w:tcPr>
            <w:tcW w:w="1701" w:type="dxa"/>
            <w:shd w:val="clear" w:color="auto" w:fill="auto"/>
            <w:noWrap/>
            <w:hideMark/>
          </w:tcPr>
          <w:p w14:paraId="70A05E4E" w14:textId="77777777" w:rsidR="00D35E7E" w:rsidRPr="001A501A" w:rsidRDefault="00D35E7E" w:rsidP="00D35E7E">
            <w:pPr>
              <w:jc w:val="both"/>
              <w:rPr>
                <w:sz w:val="16"/>
                <w:szCs w:val="16"/>
              </w:rPr>
            </w:pPr>
            <w:r w:rsidRPr="001A501A">
              <w:rPr>
                <w:sz w:val="16"/>
                <w:szCs w:val="16"/>
              </w:rPr>
              <w:t xml:space="preserve">                                          4.6 </w:t>
            </w:r>
          </w:p>
        </w:tc>
        <w:tc>
          <w:tcPr>
            <w:tcW w:w="1843" w:type="dxa"/>
            <w:shd w:val="clear" w:color="auto" w:fill="auto"/>
            <w:noWrap/>
            <w:hideMark/>
          </w:tcPr>
          <w:p w14:paraId="534EBF62" w14:textId="77777777" w:rsidR="00D35E7E" w:rsidRPr="001A501A" w:rsidRDefault="00D35E7E" w:rsidP="00D35E7E">
            <w:pPr>
              <w:jc w:val="both"/>
              <w:rPr>
                <w:sz w:val="16"/>
                <w:szCs w:val="16"/>
              </w:rPr>
            </w:pPr>
            <w:r w:rsidRPr="001A501A">
              <w:rPr>
                <w:sz w:val="16"/>
                <w:szCs w:val="16"/>
              </w:rPr>
              <w:t xml:space="preserve">                                 380,611,052 </w:t>
            </w:r>
          </w:p>
        </w:tc>
        <w:tc>
          <w:tcPr>
            <w:tcW w:w="1665" w:type="dxa"/>
            <w:shd w:val="clear" w:color="auto" w:fill="auto"/>
            <w:noWrap/>
            <w:hideMark/>
          </w:tcPr>
          <w:p w14:paraId="0F1105EB" w14:textId="77777777" w:rsidR="00D35E7E" w:rsidRPr="001A501A" w:rsidRDefault="00D35E7E" w:rsidP="00D35E7E">
            <w:pPr>
              <w:jc w:val="both"/>
              <w:rPr>
                <w:sz w:val="16"/>
                <w:szCs w:val="16"/>
              </w:rPr>
            </w:pPr>
            <w:r w:rsidRPr="001A501A">
              <w:rPr>
                <w:sz w:val="16"/>
                <w:szCs w:val="16"/>
              </w:rPr>
              <w:t xml:space="preserve">          49,201,164 </w:t>
            </w:r>
          </w:p>
        </w:tc>
      </w:tr>
      <w:tr w:rsidR="00D35E7E" w:rsidRPr="001A501A" w14:paraId="228F124C" w14:textId="77777777" w:rsidTr="00347F78">
        <w:trPr>
          <w:trHeight w:val="288"/>
        </w:trPr>
        <w:tc>
          <w:tcPr>
            <w:tcW w:w="1261" w:type="dxa"/>
            <w:shd w:val="clear" w:color="auto" w:fill="auto"/>
            <w:noWrap/>
            <w:hideMark/>
          </w:tcPr>
          <w:p w14:paraId="3B81416C" w14:textId="77777777" w:rsidR="00D35E7E" w:rsidRPr="001A501A" w:rsidRDefault="00D35E7E" w:rsidP="00D35E7E">
            <w:pPr>
              <w:jc w:val="both"/>
              <w:rPr>
                <w:sz w:val="16"/>
                <w:szCs w:val="16"/>
              </w:rPr>
            </w:pPr>
            <w:r w:rsidRPr="001A501A">
              <w:rPr>
                <w:sz w:val="16"/>
                <w:szCs w:val="16"/>
              </w:rPr>
              <w:t>Portugal</w:t>
            </w:r>
          </w:p>
        </w:tc>
        <w:tc>
          <w:tcPr>
            <w:tcW w:w="1567" w:type="dxa"/>
            <w:shd w:val="clear" w:color="auto" w:fill="auto"/>
            <w:noWrap/>
            <w:hideMark/>
          </w:tcPr>
          <w:p w14:paraId="68B7A6BF" w14:textId="77777777" w:rsidR="00D35E7E" w:rsidRPr="001A501A" w:rsidRDefault="00D35E7E" w:rsidP="00D35E7E">
            <w:pPr>
              <w:jc w:val="both"/>
              <w:rPr>
                <w:sz w:val="16"/>
                <w:szCs w:val="16"/>
              </w:rPr>
            </w:pPr>
            <w:r w:rsidRPr="001A501A">
              <w:rPr>
                <w:sz w:val="16"/>
                <w:szCs w:val="16"/>
              </w:rPr>
              <w:t xml:space="preserve">                                         94,737 </w:t>
            </w:r>
          </w:p>
        </w:tc>
        <w:tc>
          <w:tcPr>
            <w:tcW w:w="1278" w:type="dxa"/>
            <w:shd w:val="clear" w:color="auto" w:fill="auto"/>
            <w:noWrap/>
            <w:hideMark/>
          </w:tcPr>
          <w:p w14:paraId="6884D768" w14:textId="77777777" w:rsidR="00D35E7E" w:rsidRPr="001A501A" w:rsidRDefault="00D35E7E" w:rsidP="00D35E7E">
            <w:pPr>
              <w:jc w:val="both"/>
              <w:rPr>
                <w:sz w:val="16"/>
                <w:szCs w:val="16"/>
              </w:rPr>
            </w:pPr>
            <w:r w:rsidRPr="001A501A">
              <w:rPr>
                <w:sz w:val="16"/>
                <w:szCs w:val="16"/>
              </w:rPr>
              <w:t xml:space="preserve">                                  7.3 </w:t>
            </w:r>
          </w:p>
        </w:tc>
        <w:tc>
          <w:tcPr>
            <w:tcW w:w="1418" w:type="dxa"/>
            <w:shd w:val="clear" w:color="auto" w:fill="auto"/>
            <w:noWrap/>
            <w:hideMark/>
          </w:tcPr>
          <w:p w14:paraId="4B48B1CF" w14:textId="77777777" w:rsidR="00D35E7E" w:rsidRPr="001A501A" w:rsidRDefault="00D35E7E" w:rsidP="00D35E7E">
            <w:pPr>
              <w:jc w:val="both"/>
              <w:rPr>
                <w:sz w:val="16"/>
                <w:szCs w:val="16"/>
              </w:rPr>
            </w:pPr>
            <w:r w:rsidRPr="001A501A">
              <w:rPr>
                <w:sz w:val="16"/>
                <w:szCs w:val="16"/>
              </w:rPr>
              <w:t xml:space="preserve">                                 30 </w:t>
            </w:r>
          </w:p>
        </w:tc>
        <w:tc>
          <w:tcPr>
            <w:tcW w:w="1417" w:type="dxa"/>
            <w:shd w:val="clear" w:color="auto" w:fill="auto"/>
            <w:noWrap/>
            <w:hideMark/>
          </w:tcPr>
          <w:p w14:paraId="3EDA23CC" w14:textId="77777777" w:rsidR="00D35E7E" w:rsidRPr="001A501A" w:rsidRDefault="00D35E7E" w:rsidP="00D35E7E">
            <w:pPr>
              <w:jc w:val="both"/>
              <w:rPr>
                <w:sz w:val="16"/>
                <w:szCs w:val="16"/>
              </w:rPr>
            </w:pPr>
            <w:r w:rsidRPr="001A501A">
              <w:rPr>
                <w:sz w:val="16"/>
                <w:szCs w:val="16"/>
              </w:rPr>
              <w:t xml:space="preserve">                                12.4 </w:t>
            </w:r>
          </w:p>
        </w:tc>
        <w:tc>
          <w:tcPr>
            <w:tcW w:w="1843" w:type="dxa"/>
            <w:shd w:val="clear" w:color="auto" w:fill="auto"/>
            <w:noWrap/>
            <w:hideMark/>
          </w:tcPr>
          <w:p w14:paraId="519C1B88" w14:textId="77777777" w:rsidR="00D35E7E" w:rsidRPr="001A501A" w:rsidRDefault="00D35E7E" w:rsidP="00D35E7E">
            <w:pPr>
              <w:jc w:val="both"/>
              <w:rPr>
                <w:sz w:val="16"/>
                <w:szCs w:val="16"/>
              </w:rPr>
            </w:pPr>
            <w:r w:rsidRPr="001A501A">
              <w:rPr>
                <w:sz w:val="16"/>
                <w:szCs w:val="16"/>
              </w:rPr>
              <w:t xml:space="preserve">                                          258,188,850 </w:t>
            </w:r>
          </w:p>
        </w:tc>
        <w:tc>
          <w:tcPr>
            <w:tcW w:w="1701" w:type="dxa"/>
            <w:shd w:val="clear" w:color="auto" w:fill="auto"/>
            <w:noWrap/>
            <w:hideMark/>
          </w:tcPr>
          <w:p w14:paraId="6CD902C0" w14:textId="77777777" w:rsidR="00D35E7E" w:rsidRPr="001A501A" w:rsidRDefault="00D35E7E" w:rsidP="00D35E7E">
            <w:pPr>
              <w:jc w:val="both"/>
              <w:rPr>
                <w:sz w:val="16"/>
                <w:szCs w:val="16"/>
              </w:rPr>
            </w:pPr>
            <w:r w:rsidRPr="001A501A">
              <w:rPr>
                <w:sz w:val="16"/>
                <w:szCs w:val="16"/>
              </w:rPr>
              <w:t xml:space="preserve">                                          7.8 </w:t>
            </w:r>
          </w:p>
        </w:tc>
        <w:tc>
          <w:tcPr>
            <w:tcW w:w="1843" w:type="dxa"/>
            <w:shd w:val="clear" w:color="auto" w:fill="auto"/>
            <w:noWrap/>
            <w:hideMark/>
          </w:tcPr>
          <w:p w14:paraId="5C4B717D" w14:textId="77777777" w:rsidR="00D35E7E" w:rsidRPr="001A501A" w:rsidRDefault="00D35E7E" w:rsidP="00D35E7E">
            <w:pPr>
              <w:jc w:val="both"/>
              <w:rPr>
                <w:sz w:val="16"/>
                <w:szCs w:val="16"/>
              </w:rPr>
            </w:pPr>
            <w:r w:rsidRPr="001A501A">
              <w:rPr>
                <w:sz w:val="16"/>
                <w:szCs w:val="16"/>
              </w:rPr>
              <w:t xml:space="preserve">                                 272,644,874 </w:t>
            </w:r>
          </w:p>
        </w:tc>
        <w:tc>
          <w:tcPr>
            <w:tcW w:w="1665" w:type="dxa"/>
            <w:shd w:val="clear" w:color="auto" w:fill="auto"/>
            <w:noWrap/>
            <w:hideMark/>
          </w:tcPr>
          <w:p w14:paraId="554DBE6C" w14:textId="77777777" w:rsidR="00D35E7E" w:rsidRPr="001A501A" w:rsidRDefault="00D35E7E" w:rsidP="00D35E7E">
            <w:pPr>
              <w:jc w:val="both"/>
              <w:rPr>
                <w:sz w:val="16"/>
                <w:szCs w:val="16"/>
              </w:rPr>
            </w:pPr>
            <w:r w:rsidRPr="001A501A">
              <w:rPr>
                <w:sz w:val="16"/>
                <w:szCs w:val="16"/>
              </w:rPr>
              <w:t xml:space="preserve">          14,456,024 </w:t>
            </w:r>
          </w:p>
        </w:tc>
      </w:tr>
      <w:tr w:rsidR="00D35E7E" w:rsidRPr="001A501A" w14:paraId="60CDDFC9" w14:textId="77777777" w:rsidTr="00347F78">
        <w:trPr>
          <w:trHeight w:val="288"/>
        </w:trPr>
        <w:tc>
          <w:tcPr>
            <w:tcW w:w="1261" w:type="dxa"/>
            <w:shd w:val="clear" w:color="auto" w:fill="auto"/>
            <w:noWrap/>
            <w:hideMark/>
          </w:tcPr>
          <w:p w14:paraId="65BDB803" w14:textId="77777777" w:rsidR="00D35E7E" w:rsidRPr="001A501A" w:rsidRDefault="00D35E7E" w:rsidP="00D35E7E">
            <w:pPr>
              <w:jc w:val="both"/>
              <w:rPr>
                <w:sz w:val="16"/>
                <w:szCs w:val="16"/>
              </w:rPr>
            </w:pPr>
            <w:r w:rsidRPr="001A501A">
              <w:rPr>
                <w:sz w:val="16"/>
                <w:szCs w:val="16"/>
              </w:rPr>
              <w:t>Romania</w:t>
            </w:r>
          </w:p>
        </w:tc>
        <w:tc>
          <w:tcPr>
            <w:tcW w:w="1567" w:type="dxa"/>
            <w:shd w:val="clear" w:color="auto" w:fill="auto"/>
            <w:noWrap/>
            <w:hideMark/>
          </w:tcPr>
          <w:p w14:paraId="3A493317" w14:textId="77777777" w:rsidR="00D35E7E" w:rsidRPr="001A501A" w:rsidRDefault="00D35E7E" w:rsidP="00D35E7E">
            <w:pPr>
              <w:jc w:val="both"/>
              <w:rPr>
                <w:sz w:val="16"/>
                <w:szCs w:val="16"/>
              </w:rPr>
            </w:pPr>
            <w:r w:rsidRPr="001A501A">
              <w:rPr>
                <w:sz w:val="16"/>
                <w:szCs w:val="16"/>
              </w:rPr>
              <w:t xml:space="preserve">                                      251,798 </w:t>
            </w:r>
          </w:p>
        </w:tc>
        <w:tc>
          <w:tcPr>
            <w:tcW w:w="1278" w:type="dxa"/>
            <w:shd w:val="clear" w:color="auto" w:fill="auto"/>
            <w:noWrap/>
            <w:hideMark/>
          </w:tcPr>
          <w:p w14:paraId="2539D7B1" w14:textId="77777777" w:rsidR="00D35E7E" w:rsidRPr="001A501A" w:rsidRDefault="00D35E7E" w:rsidP="00D35E7E">
            <w:pPr>
              <w:jc w:val="both"/>
              <w:rPr>
                <w:sz w:val="16"/>
                <w:szCs w:val="16"/>
              </w:rPr>
            </w:pPr>
            <w:r w:rsidRPr="001A501A">
              <w:rPr>
                <w:sz w:val="16"/>
                <w:szCs w:val="16"/>
              </w:rPr>
              <w:t xml:space="preserve">                                  4.0 </w:t>
            </w:r>
          </w:p>
        </w:tc>
        <w:tc>
          <w:tcPr>
            <w:tcW w:w="1418" w:type="dxa"/>
            <w:shd w:val="clear" w:color="auto" w:fill="auto"/>
            <w:noWrap/>
            <w:hideMark/>
          </w:tcPr>
          <w:p w14:paraId="37146F14" w14:textId="77777777" w:rsidR="00D35E7E" w:rsidRPr="001A501A" w:rsidRDefault="00D35E7E" w:rsidP="00D35E7E">
            <w:pPr>
              <w:jc w:val="both"/>
              <w:rPr>
                <w:sz w:val="16"/>
                <w:szCs w:val="16"/>
              </w:rPr>
            </w:pPr>
            <w:r w:rsidRPr="001A501A">
              <w:rPr>
                <w:sz w:val="16"/>
                <w:szCs w:val="16"/>
              </w:rPr>
              <w:t xml:space="preserve">                                 22 </w:t>
            </w:r>
          </w:p>
        </w:tc>
        <w:tc>
          <w:tcPr>
            <w:tcW w:w="1417" w:type="dxa"/>
            <w:shd w:val="clear" w:color="auto" w:fill="auto"/>
            <w:noWrap/>
            <w:hideMark/>
          </w:tcPr>
          <w:p w14:paraId="25F61A93" w14:textId="77777777" w:rsidR="00D35E7E" w:rsidRPr="001A501A" w:rsidRDefault="00D35E7E" w:rsidP="00D35E7E">
            <w:pPr>
              <w:jc w:val="both"/>
              <w:rPr>
                <w:sz w:val="16"/>
                <w:szCs w:val="16"/>
              </w:rPr>
            </w:pPr>
            <w:r w:rsidRPr="001A501A">
              <w:rPr>
                <w:sz w:val="16"/>
                <w:szCs w:val="16"/>
              </w:rPr>
              <w:t xml:space="preserve">                                10.5 </w:t>
            </w:r>
          </w:p>
        </w:tc>
        <w:tc>
          <w:tcPr>
            <w:tcW w:w="1843" w:type="dxa"/>
            <w:shd w:val="clear" w:color="auto" w:fill="auto"/>
            <w:noWrap/>
            <w:hideMark/>
          </w:tcPr>
          <w:p w14:paraId="6D6637BE" w14:textId="77777777" w:rsidR="00D35E7E" w:rsidRPr="001A501A" w:rsidRDefault="00D35E7E" w:rsidP="00D35E7E">
            <w:pPr>
              <w:jc w:val="both"/>
              <w:rPr>
                <w:sz w:val="16"/>
                <w:szCs w:val="16"/>
              </w:rPr>
            </w:pPr>
            <w:r w:rsidRPr="001A501A">
              <w:rPr>
                <w:sz w:val="16"/>
                <w:szCs w:val="16"/>
              </w:rPr>
              <w:t xml:space="preserve">                                          233,825,257 </w:t>
            </w:r>
          </w:p>
        </w:tc>
        <w:tc>
          <w:tcPr>
            <w:tcW w:w="1701" w:type="dxa"/>
            <w:shd w:val="clear" w:color="auto" w:fill="auto"/>
            <w:noWrap/>
            <w:hideMark/>
          </w:tcPr>
          <w:p w14:paraId="057552A9" w14:textId="77777777" w:rsidR="00D35E7E" w:rsidRPr="001A501A" w:rsidRDefault="00D35E7E" w:rsidP="00D35E7E">
            <w:pPr>
              <w:jc w:val="both"/>
              <w:rPr>
                <w:sz w:val="16"/>
                <w:szCs w:val="16"/>
              </w:rPr>
            </w:pPr>
            <w:r w:rsidRPr="001A501A">
              <w:rPr>
                <w:sz w:val="16"/>
                <w:szCs w:val="16"/>
              </w:rPr>
              <w:t xml:space="preserve">                                          4.6 </w:t>
            </w:r>
          </w:p>
        </w:tc>
        <w:tc>
          <w:tcPr>
            <w:tcW w:w="1843" w:type="dxa"/>
            <w:shd w:val="clear" w:color="auto" w:fill="auto"/>
            <w:noWrap/>
            <w:hideMark/>
          </w:tcPr>
          <w:p w14:paraId="00F0E0C2" w14:textId="77777777" w:rsidR="00D35E7E" w:rsidRPr="001A501A" w:rsidRDefault="00D35E7E" w:rsidP="00D35E7E">
            <w:pPr>
              <w:jc w:val="both"/>
              <w:rPr>
                <w:sz w:val="16"/>
                <w:szCs w:val="16"/>
              </w:rPr>
            </w:pPr>
            <w:r w:rsidRPr="001A501A">
              <w:rPr>
                <w:sz w:val="16"/>
                <w:szCs w:val="16"/>
              </w:rPr>
              <w:t xml:space="preserve">                                 268,538,992 </w:t>
            </w:r>
          </w:p>
        </w:tc>
        <w:tc>
          <w:tcPr>
            <w:tcW w:w="1665" w:type="dxa"/>
            <w:shd w:val="clear" w:color="auto" w:fill="auto"/>
            <w:noWrap/>
            <w:hideMark/>
          </w:tcPr>
          <w:p w14:paraId="33EB3144" w14:textId="77777777" w:rsidR="00D35E7E" w:rsidRPr="001A501A" w:rsidRDefault="00D35E7E" w:rsidP="00D35E7E">
            <w:pPr>
              <w:jc w:val="both"/>
              <w:rPr>
                <w:sz w:val="16"/>
                <w:szCs w:val="16"/>
              </w:rPr>
            </w:pPr>
            <w:r w:rsidRPr="001A501A">
              <w:rPr>
                <w:sz w:val="16"/>
                <w:szCs w:val="16"/>
              </w:rPr>
              <w:t xml:space="preserve">          34,713,735 </w:t>
            </w:r>
          </w:p>
        </w:tc>
      </w:tr>
      <w:tr w:rsidR="00D35E7E" w:rsidRPr="001A501A" w14:paraId="585E8A99" w14:textId="77777777" w:rsidTr="00347F78">
        <w:trPr>
          <w:trHeight w:val="288"/>
        </w:trPr>
        <w:tc>
          <w:tcPr>
            <w:tcW w:w="1261" w:type="dxa"/>
            <w:shd w:val="clear" w:color="auto" w:fill="auto"/>
            <w:noWrap/>
            <w:hideMark/>
          </w:tcPr>
          <w:p w14:paraId="550EFE71" w14:textId="77777777" w:rsidR="00D35E7E" w:rsidRPr="001A501A" w:rsidRDefault="00D35E7E" w:rsidP="00D35E7E">
            <w:pPr>
              <w:jc w:val="both"/>
              <w:rPr>
                <w:sz w:val="16"/>
                <w:szCs w:val="16"/>
              </w:rPr>
            </w:pPr>
            <w:r w:rsidRPr="001A501A">
              <w:rPr>
                <w:sz w:val="16"/>
                <w:szCs w:val="16"/>
              </w:rPr>
              <w:t>Slovakia</w:t>
            </w:r>
          </w:p>
        </w:tc>
        <w:tc>
          <w:tcPr>
            <w:tcW w:w="1567" w:type="dxa"/>
            <w:shd w:val="clear" w:color="auto" w:fill="auto"/>
            <w:noWrap/>
            <w:hideMark/>
          </w:tcPr>
          <w:p w14:paraId="3B442418" w14:textId="77777777" w:rsidR="00D35E7E" w:rsidRPr="001A501A" w:rsidRDefault="00D35E7E" w:rsidP="00D35E7E">
            <w:pPr>
              <w:jc w:val="both"/>
              <w:rPr>
                <w:sz w:val="16"/>
                <w:szCs w:val="16"/>
              </w:rPr>
            </w:pPr>
            <w:r w:rsidRPr="001A501A">
              <w:rPr>
                <w:sz w:val="16"/>
                <w:szCs w:val="16"/>
              </w:rPr>
              <w:t xml:space="preserve">                                         51,595 </w:t>
            </w:r>
          </w:p>
        </w:tc>
        <w:tc>
          <w:tcPr>
            <w:tcW w:w="1278" w:type="dxa"/>
            <w:shd w:val="clear" w:color="auto" w:fill="auto"/>
            <w:noWrap/>
            <w:hideMark/>
          </w:tcPr>
          <w:p w14:paraId="40298DE7" w14:textId="77777777" w:rsidR="00D35E7E" w:rsidRPr="001A501A" w:rsidRDefault="00D35E7E" w:rsidP="00D35E7E">
            <w:pPr>
              <w:jc w:val="both"/>
              <w:rPr>
                <w:sz w:val="16"/>
                <w:szCs w:val="16"/>
              </w:rPr>
            </w:pPr>
            <w:r w:rsidRPr="001A501A">
              <w:rPr>
                <w:sz w:val="16"/>
                <w:szCs w:val="16"/>
              </w:rPr>
              <w:t xml:space="preserve">                                  4.0 </w:t>
            </w:r>
          </w:p>
        </w:tc>
        <w:tc>
          <w:tcPr>
            <w:tcW w:w="1418" w:type="dxa"/>
            <w:shd w:val="clear" w:color="auto" w:fill="auto"/>
            <w:noWrap/>
            <w:hideMark/>
          </w:tcPr>
          <w:p w14:paraId="1535A0F3" w14:textId="77777777" w:rsidR="00D35E7E" w:rsidRPr="001A501A" w:rsidRDefault="00D35E7E" w:rsidP="00D35E7E">
            <w:pPr>
              <w:jc w:val="both"/>
              <w:rPr>
                <w:sz w:val="16"/>
                <w:szCs w:val="16"/>
              </w:rPr>
            </w:pPr>
            <w:r w:rsidRPr="001A501A">
              <w:rPr>
                <w:sz w:val="16"/>
                <w:szCs w:val="16"/>
              </w:rPr>
              <w:t xml:space="preserve">                                 22 </w:t>
            </w:r>
          </w:p>
        </w:tc>
        <w:tc>
          <w:tcPr>
            <w:tcW w:w="1417" w:type="dxa"/>
            <w:shd w:val="clear" w:color="auto" w:fill="auto"/>
            <w:noWrap/>
            <w:hideMark/>
          </w:tcPr>
          <w:p w14:paraId="456C4F70" w14:textId="77777777" w:rsidR="00D35E7E" w:rsidRPr="001A501A" w:rsidRDefault="00D35E7E" w:rsidP="00D35E7E">
            <w:pPr>
              <w:jc w:val="both"/>
              <w:rPr>
                <w:sz w:val="16"/>
                <w:szCs w:val="16"/>
              </w:rPr>
            </w:pPr>
            <w:r w:rsidRPr="001A501A">
              <w:rPr>
                <w:sz w:val="16"/>
                <w:szCs w:val="16"/>
              </w:rPr>
              <w:t xml:space="preserve">                                10.5 </w:t>
            </w:r>
          </w:p>
        </w:tc>
        <w:tc>
          <w:tcPr>
            <w:tcW w:w="1843" w:type="dxa"/>
            <w:shd w:val="clear" w:color="auto" w:fill="auto"/>
            <w:noWrap/>
            <w:hideMark/>
          </w:tcPr>
          <w:p w14:paraId="67304843" w14:textId="77777777" w:rsidR="00D35E7E" w:rsidRPr="001A501A" w:rsidRDefault="00D35E7E" w:rsidP="00D35E7E">
            <w:pPr>
              <w:jc w:val="both"/>
              <w:rPr>
                <w:sz w:val="16"/>
                <w:szCs w:val="16"/>
              </w:rPr>
            </w:pPr>
            <w:r w:rsidRPr="001A501A">
              <w:rPr>
                <w:sz w:val="16"/>
                <w:szCs w:val="16"/>
              </w:rPr>
              <w:t xml:space="preserve">                                             47,912,171 </w:t>
            </w:r>
          </w:p>
        </w:tc>
        <w:tc>
          <w:tcPr>
            <w:tcW w:w="1701" w:type="dxa"/>
            <w:shd w:val="clear" w:color="auto" w:fill="auto"/>
            <w:noWrap/>
            <w:hideMark/>
          </w:tcPr>
          <w:p w14:paraId="4251249B" w14:textId="77777777" w:rsidR="00D35E7E" w:rsidRPr="001A501A" w:rsidRDefault="00D35E7E" w:rsidP="00D35E7E">
            <w:pPr>
              <w:jc w:val="both"/>
              <w:rPr>
                <w:sz w:val="16"/>
                <w:szCs w:val="16"/>
              </w:rPr>
            </w:pPr>
            <w:r w:rsidRPr="001A501A">
              <w:rPr>
                <w:sz w:val="16"/>
                <w:szCs w:val="16"/>
              </w:rPr>
              <w:t xml:space="preserve">                                          4.6 </w:t>
            </w:r>
          </w:p>
        </w:tc>
        <w:tc>
          <w:tcPr>
            <w:tcW w:w="1843" w:type="dxa"/>
            <w:shd w:val="clear" w:color="auto" w:fill="auto"/>
            <w:noWrap/>
            <w:hideMark/>
          </w:tcPr>
          <w:p w14:paraId="3DF62839" w14:textId="77777777" w:rsidR="00D35E7E" w:rsidRPr="001A501A" w:rsidRDefault="00D35E7E" w:rsidP="00D35E7E">
            <w:pPr>
              <w:jc w:val="both"/>
              <w:rPr>
                <w:sz w:val="16"/>
                <w:szCs w:val="16"/>
              </w:rPr>
            </w:pPr>
            <w:r w:rsidRPr="001A501A">
              <w:rPr>
                <w:sz w:val="16"/>
                <w:szCs w:val="16"/>
              </w:rPr>
              <w:t xml:space="preserve">                                   55,025,219 </w:t>
            </w:r>
          </w:p>
        </w:tc>
        <w:tc>
          <w:tcPr>
            <w:tcW w:w="1665" w:type="dxa"/>
            <w:shd w:val="clear" w:color="auto" w:fill="auto"/>
            <w:noWrap/>
            <w:hideMark/>
          </w:tcPr>
          <w:p w14:paraId="2771EB59" w14:textId="77777777" w:rsidR="00D35E7E" w:rsidRPr="001A501A" w:rsidRDefault="00D35E7E" w:rsidP="00D35E7E">
            <w:pPr>
              <w:jc w:val="both"/>
              <w:rPr>
                <w:sz w:val="16"/>
                <w:szCs w:val="16"/>
              </w:rPr>
            </w:pPr>
            <w:r w:rsidRPr="001A501A">
              <w:rPr>
                <w:sz w:val="16"/>
                <w:szCs w:val="16"/>
              </w:rPr>
              <w:t xml:space="preserve">            7,113,048 </w:t>
            </w:r>
          </w:p>
        </w:tc>
      </w:tr>
      <w:tr w:rsidR="00D35E7E" w:rsidRPr="001A501A" w14:paraId="774B52A9" w14:textId="77777777" w:rsidTr="00347F78">
        <w:trPr>
          <w:trHeight w:val="288"/>
        </w:trPr>
        <w:tc>
          <w:tcPr>
            <w:tcW w:w="1261" w:type="dxa"/>
            <w:shd w:val="clear" w:color="auto" w:fill="auto"/>
            <w:noWrap/>
            <w:hideMark/>
          </w:tcPr>
          <w:p w14:paraId="3DF8048C" w14:textId="77777777" w:rsidR="00D35E7E" w:rsidRPr="001A501A" w:rsidRDefault="00D35E7E" w:rsidP="00D35E7E">
            <w:pPr>
              <w:jc w:val="both"/>
              <w:rPr>
                <w:sz w:val="16"/>
                <w:szCs w:val="16"/>
              </w:rPr>
            </w:pPr>
            <w:r w:rsidRPr="001A501A">
              <w:rPr>
                <w:sz w:val="16"/>
                <w:szCs w:val="16"/>
              </w:rPr>
              <w:t>Slovenia</w:t>
            </w:r>
          </w:p>
        </w:tc>
        <w:tc>
          <w:tcPr>
            <w:tcW w:w="1567" w:type="dxa"/>
            <w:shd w:val="clear" w:color="auto" w:fill="auto"/>
            <w:noWrap/>
            <w:hideMark/>
          </w:tcPr>
          <w:p w14:paraId="6ED33716" w14:textId="77777777" w:rsidR="00D35E7E" w:rsidRPr="001A501A" w:rsidRDefault="00D35E7E" w:rsidP="00D35E7E">
            <w:pPr>
              <w:jc w:val="both"/>
              <w:rPr>
                <w:sz w:val="16"/>
                <w:szCs w:val="16"/>
              </w:rPr>
            </w:pPr>
            <w:r w:rsidRPr="001A501A">
              <w:rPr>
                <w:sz w:val="16"/>
                <w:szCs w:val="16"/>
              </w:rPr>
              <w:t xml:space="preserve">                                         19,280 </w:t>
            </w:r>
          </w:p>
        </w:tc>
        <w:tc>
          <w:tcPr>
            <w:tcW w:w="1278" w:type="dxa"/>
            <w:shd w:val="clear" w:color="auto" w:fill="auto"/>
            <w:noWrap/>
            <w:hideMark/>
          </w:tcPr>
          <w:p w14:paraId="37F54B17" w14:textId="77777777" w:rsidR="00D35E7E" w:rsidRPr="001A501A" w:rsidRDefault="00D35E7E" w:rsidP="00D35E7E">
            <w:pPr>
              <w:jc w:val="both"/>
              <w:rPr>
                <w:sz w:val="16"/>
                <w:szCs w:val="16"/>
              </w:rPr>
            </w:pPr>
            <w:r w:rsidRPr="001A501A">
              <w:rPr>
                <w:sz w:val="16"/>
                <w:szCs w:val="16"/>
              </w:rPr>
              <w:t xml:space="preserve">                                  4.0 </w:t>
            </w:r>
          </w:p>
        </w:tc>
        <w:tc>
          <w:tcPr>
            <w:tcW w:w="1418" w:type="dxa"/>
            <w:shd w:val="clear" w:color="auto" w:fill="auto"/>
            <w:noWrap/>
            <w:hideMark/>
          </w:tcPr>
          <w:p w14:paraId="584E942F" w14:textId="77777777" w:rsidR="00D35E7E" w:rsidRPr="001A501A" w:rsidRDefault="00D35E7E" w:rsidP="00D35E7E">
            <w:pPr>
              <w:jc w:val="both"/>
              <w:rPr>
                <w:sz w:val="16"/>
                <w:szCs w:val="16"/>
              </w:rPr>
            </w:pPr>
            <w:r w:rsidRPr="001A501A">
              <w:rPr>
                <w:sz w:val="16"/>
                <w:szCs w:val="16"/>
              </w:rPr>
              <w:t xml:space="preserve">                                 22 </w:t>
            </w:r>
          </w:p>
        </w:tc>
        <w:tc>
          <w:tcPr>
            <w:tcW w:w="1417" w:type="dxa"/>
            <w:shd w:val="clear" w:color="auto" w:fill="auto"/>
            <w:noWrap/>
            <w:hideMark/>
          </w:tcPr>
          <w:p w14:paraId="5997BF51" w14:textId="77777777" w:rsidR="00D35E7E" w:rsidRPr="001A501A" w:rsidRDefault="00D35E7E" w:rsidP="00D35E7E">
            <w:pPr>
              <w:jc w:val="both"/>
              <w:rPr>
                <w:sz w:val="16"/>
                <w:szCs w:val="16"/>
              </w:rPr>
            </w:pPr>
            <w:r w:rsidRPr="001A501A">
              <w:rPr>
                <w:sz w:val="16"/>
                <w:szCs w:val="16"/>
              </w:rPr>
              <w:t xml:space="preserve">                                10.5 </w:t>
            </w:r>
          </w:p>
        </w:tc>
        <w:tc>
          <w:tcPr>
            <w:tcW w:w="1843" w:type="dxa"/>
            <w:shd w:val="clear" w:color="auto" w:fill="auto"/>
            <w:noWrap/>
            <w:hideMark/>
          </w:tcPr>
          <w:p w14:paraId="2D936403" w14:textId="77777777" w:rsidR="00D35E7E" w:rsidRPr="001A501A" w:rsidRDefault="00D35E7E" w:rsidP="00D35E7E">
            <w:pPr>
              <w:jc w:val="both"/>
              <w:rPr>
                <w:sz w:val="16"/>
                <w:szCs w:val="16"/>
              </w:rPr>
            </w:pPr>
            <w:r w:rsidRPr="001A501A">
              <w:rPr>
                <w:sz w:val="16"/>
                <w:szCs w:val="16"/>
              </w:rPr>
              <w:t xml:space="preserve">                                             17,903,459 </w:t>
            </w:r>
          </w:p>
        </w:tc>
        <w:tc>
          <w:tcPr>
            <w:tcW w:w="1701" w:type="dxa"/>
            <w:shd w:val="clear" w:color="auto" w:fill="auto"/>
            <w:noWrap/>
            <w:hideMark/>
          </w:tcPr>
          <w:p w14:paraId="0A709BEA" w14:textId="77777777" w:rsidR="00D35E7E" w:rsidRPr="001A501A" w:rsidRDefault="00D35E7E" w:rsidP="00D35E7E">
            <w:pPr>
              <w:jc w:val="both"/>
              <w:rPr>
                <w:sz w:val="16"/>
                <w:szCs w:val="16"/>
              </w:rPr>
            </w:pPr>
            <w:r w:rsidRPr="001A501A">
              <w:rPr>
                <w:sz w:val="16"/>
                <w:szCs w:val="16"/>
              </w:rPr>
              <w:t xml:space="preserve">                                          4.6 </w:t>
            </w:r>
          </w:p>
        </w:tc>
        <w:tc>
          <w:tcPr>
            <w:tcW w:w="1843" w:type="dxa"/>
            <w:shd w:val="clear" w:color="auto" w:fill="auto"/>
            <w:noWrap/>
            <w:hideMark/>
          </w:tcPr>
          <w:p w14:paraId="1D1A04CD" w14:textId="77777777" w:rsidR="00D35E7E" w:rsidRPr="001A501A" w:rsidRDefault="00D35E7E" w:rsidP="00D35E7E">
            <w:pPr>
              <w:jc w:val="both"/>
              <w:rPr>
                <w:sz w:val="16"/>
                <w:szCs w:val="16"/>
              </w:rPr>
            </w:pPr>
            <w:r w:rsidRPr="001A501A">
              <w:rPr>
                <w:sz w:val="16"/>
                <w:szCs w:val="16"/>
              </w:rPr>
              <w:t xml:space="preserve">                                   20,561,409 </w:t>
            </w:r>
          </w:p>
        </w:tc>
        <w:tc>
          <w:tcPr>
            <w:tcW w:w="1665" w:type="dxa"/>
            <w:shd w:val="clear" w:color="auto" w:fill="auto"/>
            <w:noWrap/>
            <w:hideMark/>
          </w:tcPr>
          <w:p w14:paraId="0A36E712" w14:textId="77777777" w:rsidR="00D35E7E" w:rsidRPr="001A501A" w:rsidRDefault="00D35E7E" w:rsidP="00D35E7E">
            <w:pPr>
              <w:jc w:val="both"/>
              <w:rPr>
                <w:sz w:val="16"/>
                <w:szCs w:val="16"/>
              </w:rPr>
            </w:pPr>
            <w:r w:rsidRPr="001A501A">
              <w:rPr>
                <w:sz w:val="16"/>
                <w:szCs w:val="16"/>
              </w:rPr>
              <w:t xml:space="preserve">            2,657,950 </w:t>
            </w:r>
          </w:p>
        </w:tc>
      </w:tr>
      <w:tr w:rsidR="00D35E7E" w:rsidRPr="001A501A" w14:paraId="208A078F" w14:textId="77777777" w:rsidTr="00347F78">
        <w:trPr>
          <w:trHeight w:val="288"/>
        </w:trPr>
        <w:tc>
          <w:tcPr>
            <w:tcW w:w="1261" w:type="dxa"/>
            <w:shd w:val="clear" w:color="auto" w:fill="auto"/>
            <w:noWrap/>
            <w:hideMark/>
          </w:tcPr>
          <w:p w14:paraId="1FAF1548" w14:textId="77777777" w:rsidR="00D35E7E" w:rsidRPr="001A501A" w:rsidRDefault="00D35E7E" w:rsidP="00D35E7E">
            <w:pPr>
              <w:jc w:val="both"/>
              <w:rPr>
                <w:sz w:val="16"/>
                <w:szCs w:val="16"/>
              </w:rPr>
            </w:pPr>
            <w:r w:rsidRPr="001A501A">
              <w:rPr>
                <w:sz w:val="16"/>
                <w:szCs w:val="16"/>
              </w:rPr>
              <w:t>Spain</w:t>
            </w:r>
          </w:p>
        </w:tc>
        <w:tc>
          <w:tcPr>
            <w:tcW w:w="1567" w:type="dxa"/>
            <w:shd w:val="clear" w:color="auto" w:fill="auto"/>
            <w:noWrap/>
            <w:hideMark/>
          </w:tcPr>
          <w:p w14:paraId="1AD0369D" w14:textId="77777777" w:rsidR="00D35E7E" w:rsidRPr="001A501A" w:rsidRDefault="00D35E7E" w:rsidP="00D35E7E">
            <w:pPr>
              <w:jc w:val="both"/>
              <w:rPr>
                <w:sz w:val="16"/>
                <w:szCs w:val="16"/>
              </w:rPr>
            </w:pPr>
            <w:r w:rsidRPr="001A501A">
              <w:rPr>
                <w:sz w:val="16"/>
                <w:szCs w:val="16"/>
              </w:rPr>
              <w:t xml:space="preserve">                                      605,925 </w:t>
            </w:r>
          </w:p>
        </w:tc>
        <w:tc>
          <w:tcPr>
            <w:tcW w:w="1278" w:type="dxa"/>
            <w:shd w:val="clear" w:color="auto" w:fill="auto"/>
            <w:noWrap/>
            <w:hideMark/>
          </w:tcPr>
          <w:p w14:paraId="40CBD524" w14:textId="77777777" w:rsidR="00D35E7E" w:rsidRPr="001A501A" w:rsidRDefault="00D35E7E" w:rsidP="00D35E7E">
            <w:pPr>
              <w:jc w:val="both"/>
              <w:rPr>
                <w:sz w:val="16"/>
                <w:szCs w:val="16"/>
              </w:rPr>
            </w:pPr>
            <w:r w:rsidRPr="001A501A">
              <w:rPr>
                <w:sz w:val="16"/>
                <w:szCs w:val="16"/>
              </w:rPr>
              <w:t xml:space="preserve">                                  7.3 </w:t>
            </w:r>
          </w:p>
        </w:tc>
        <w:tc>
          <w:tcPr>
            <w:tcW w:w="1418" w:type="dxa"/>
            <w:shd w:val="clear" w:color="auto" w:fill="auto"/>
            <w:noWrap/>
            <w:hideMark/>
          </w:tcPr>
          <w:p w14:paraId="66BC9114" w14:textId="77777777" w:rsidR="00D35E7E" w:rsidRPr="001A501A" w:rsidRDefault="00D35E7E" w:rsidP="00D35E7E">
            <w:pPr>
              <w:jc w:val="both"/>
              <w:rPr>
                <w:sz w:val="16"/>
                <w:szCs w:val="16"/>
              </w:rPr>
            </w:pPr>
            <w:r w:rsidRPr="001A501A">
              <w:rPr>
                <w:sz w:val="16"/>
                <w:szCs w:val="16"/>
              </w:rPr>
              <w:t xml:space="preserve">                                 30 </w:t>
            </w:r>
          </w:p>
        </w:tc>
        <w:tc>
          <w:tcPr>
            <w:tcW w:w="1417" w:type="dxa"/>
            <w:shd w:val="clear" w:color="auto" w:fill="auto"/>
            <w:noWrap/>
            <w:hideMark/>
          </w:tcPr>
          <w:p w14:paraId="6B16A5A6" w14:textId="77777777" w:rsidR="00D35E7E" w:rsidRPr="001A501A" w:rsidRDefault="00D35E7E" w:rsidP="00D35E7E">
            <w:pPr>
              <w:jc w:val="both"/>
              <w:rPr>
                <w:sz w:val="16"/>
                <w:szCs w:val="16"/>
              </w:rPr>
            </w:pPr>
            <w:r w:rsidRPr="001A501A">
              <w:rPr>
                <w:sz w:val="16"/>
                <w:szCs w:val="16"/>
              </w:rPr>
              <w:t xml:space="preserve">                                12.4 </w:t>
            </w:r>
          </w:p>
        </w:tc>
        <w:tc>
          <w:tcPr>
            <w:tcW w:w="1843" w:type="dxa"/>
            <w:shd w:val="clear" w:color="auto" w:fill="auto"/>
            <w:noWrap/>
            <w:hideMark/>
          </w:tcPr>
          <w:p w14:paraId="5EDDB508" w14:textId="77777777" w:rsidR="00D35E7E" w:rsidRPr="001A501A" w:rsidRDefault="00D35E7E" w:rsidP="00D35E7E">
            <w:pPr>
              <w:jc w:val="both"/>
              <w:rPr>
                <w:sz w:val="16"/>
                <w:szCs w:val="16"/>
              </w:rPr>
            </w:pPr>
            <w:r w:rsidRPr="001A501A">
              <w:rPr>
                <w:sz w:val="16"/>
                <w:szCs w:val="16"/>
              </w:rPr>
              <w:t xml:space="preserve">                                       1,651,335,774 </w:t>
            </w:r>
          </w:p>
        </w:tc>
        <w:tc>
          <w:tcPr>
            <w:tcW w:w="1701" w:type="dxa"/>
            <w:shd w:val="clear" w:color="auto" w:fill="auto"/>
            <w:noWrap/>
            <w:hideMark/>
          </w:tcPr>
          <w:p w14:paraId="7A76EB1D" w14:textId="77777777" w:rsidR="00D35E7E" w:rsidRPr="001A501A" w:rsidRDefault="00D35E7E" w:rsidP="00D35E7E">
            <w:pPr>
              <w:jc w:val="both"/>
              <w:rPr>
                <w:sz w:val="16"/>
                <w:szCs w:val="16"/>
              </w:rPr>
            </w:pPr>
            <w:r w:rsidRPr="001A501A">
              <w:rPr>
                <w:sz w:val="16"/>
                <w:szCs w:val="16"/>
              </w:rPr>
              <w:t xml:space="preserve">                                          7.8 </w:t>
            </w:r>
          </w:p>
        </w:tc>
        <w:tc>
          <w:tcPr>
            <w:tcW w:w="1843" w:type="dxa"/>
            <w:shd w:val="clear" w:color="auto" w:fill="auto"/>
            <w:noWrap/>
            <w:hideMark/>
          </w:tcPr>
          <w:p w14:paraId="3F26B75D" w14:textId="77777777" w:rsidR="00D35E7E" w:rsidRPr="001A501A" w:rsidRDefault="00D35E7E" w:rsidP="00D35E7E">
            <w:pPr>
              <w:jc w:val="both"/>
              <w:rPr>
                <w:sz w:val="16"/>
                <w:szCs w:val="16"/>
              </w:rPr>
            </w:pPr>
            <w:r w:rsidRPr="001A501A">
              <w:rPr>
                <w:sz w:val="16"/>
                <w:szCs w:val="16"/>
              </w:rPr>
              <w:t xml:space="preserve">                              1,743,794,256 </w:t>
            </w:r>
          </w:p>
        </w:tc>
        <w:tc>
          <w:tcPr>
            <w:tcW w:w="1665" w:type="dxa"/>
            <w:shd w:val="clear" w:color="auto" w:fill="auto"/>
            <w:noWrap/>
            <w:hideMark/>
          </w:tcPr>
          <w:p w14:paraId="4B554021" w14:textId="77777777" w:rsidR="00D35E7E" w:rsidRPr="001A501A" w:rsidRDefault="00D35E7E" w:rsidP="00D35E7E">
            <w:pPr>
              <w:jc w:val="both"/>
              <w:rPr>
                <w:sz w:val="16"/>
                <w:szCs w:val="16"/>
              </w:rPr>
            </w:pPr>
            <w:r w:rsidRPr="001A501A">
              <w:rPr>
                <w:sz w:val="16"/>
                <w:szCs w:val="16"/>
              </w:rPr>
              <w:t xml:space="preserve">          92,458,482 </w:t>
            </w:r>
          </w:p>
        </w:tc>
      </w:tr>
      <w:tr w:rsidR="00D35E7E" w:rsidRPr="001A501A" w14:paraId="15ED8F71" w14:textId="77777777" w:rsidTr="00347F78">
        <w:trPr>
          <w:trHeight w:val="288"/>
        </w:trPr>
        <w:tc>
          <w:tcPr>
            <w:tcW w:w="1261" w:type="dxa"/>
            <w:shd w:val="clear" w:color="auto" w:fill="auto"/>
            <w:noWrap/>
            <w:hideMark/>
          </w:tcPr>
          <w:p w14:paraId="6A50BD0F" w14:textId="77777777" w:rsidR="00D35E7E" w:rsidRPr="001A501A" w:rsidRDefault="00D35E7E" w:rsidP="00D35E7E">
            <w:pPr>
              <w:jc w:val="both"/>
              <w:rPr>
                <w:sz w:val="16"/>
                <w:szCs w:val="16"/>
              </w:rPr>
            </w:pPr>
            <w:r w:rsidRPr="001A501A">
              <w:rPr>
                <w:sz w:val="16"/>
                <w:szCs w:val="16"/>
              </w:rPr>
              <w:t>Sweden</w:t>
            </w:r>
          </w:p>
        </w:tc>
        <w:tc>
          <w:tcPr>
            <w:tcW w:w="1567" w:type="dxa"/>
            <w:shd w:val="clear" w:color="auto" w:fill="auto"/>
            <w:noWrap/>
            <w:hideMark/>
          </w:tcPr>
          <w:p w14:paraId="3671C68F" w14:textId="77777777" w:rsidR="00D35E7E" w:rsidRPr="001A501A" w:rsidRDefault="00D35E7E" w:rsidP="00D35E7E">
            <w:pPr>
              <w:jc w:val="both"/>
              <w:rPr>
                <w:sz w:val="16"/>
                <w:szCs w:val="16"/>
              </w:rPr>
            </w:pPr>
            <w:r w:rsidRPr="001A501A">
              <w:rPr>
                <w:sz w:val="16"/>
                <w:szCs w:val="16"/>
              </w:rPr>
              <w:t xml:space="preserve">                                      138,301 </w:t>
            </w:r>
          </w:p>
        </w:tc>
        <w:tc>
          <w:tcPr>
            <w:tcW w:w="1278" w:type="dxa"/>
            <w:shd w:val="clear" w:color="auto" w:fill="auto"/>
            <w:noWrap/>
            <w:hideMark/>
          </w:tcPr>
          <w:p w14:paraId="45DB3B2F" w14:textId="77777777" w:rsidR="00D35E7E" w:rsidRPr="001A501A" w:rsidRDefault="00D35E7E" w:rsidP="00D35E7E">
            <w:pPr>
              <w:jc w:val="both"/>
              <w:rPr>
                <w:sz w:val="16"/>
                <w:szCs w:val="16"/>
              </w:rPr>
            </w:pPr>
            <w:r w:rsidRPr="001A501A">
              <w:rPr>
                <w:sz w:val="16"/>
                <w:szCs w:val="16"/>
              </w:rPr>
              <w:t xml:space="preserve">                                12.6 </w:t>
            </w:r>
          </w:p>
        </w:tc>
        <w:tc>
          <w:tcPr>
            <w:tcW w:w="1418" w:type="dxa"/>
            <w:shd w:val="clear" w:color="auto" w:fill="auto"/>
            <w:noWrap/>
            <w:hideMark/>
          </w:tcPr>
          <w:p w14:paraId="067A4EBF" w14:textId="77777777" w:rsidR="00D35E7E" w:rsidRPr="001A501A" w:rsidRDefault="00D35E7E" w:rsidP="00D35E7E">
            <w:pPr>
              <w:jc w:val="both"/>
              <w:rPr>
                <w:sz w:val="16"/>
                <w:szCs w:val="16"/>
              </w:rPr>
            </w:pPr>
            <w:r w:rsidRPr="001A501A">
              <w:rPr>
                <w:sz w:val="16"/>
                <w:szCs w:val="16"/>
              </w:rPr>
              <w:t xml:space="preserve">                                 24 </w:t>
            </w:r>
          </w:p>
        </w:tc>
        <w:tc>
          <w:tcPr>
            <w:tcW w:w="1417" w:type="dxa"/>
            <w:shd w:val="clear" w:color="auto" w:fill="auto"/>
            <w:noWrap/>
            <w:hideMark/>
          </w:tcPr>
          <w:p w14:paraId="1D2BB29B" w14:textId="77777777" w:rsidR="00D35E7E" w:rsidRPr="001A501A" w:rsidRDefault="00D35E7E" w:rsidP="00D35E7E">
            <w:pPr>
              <w:jc w:val="both"/>
              <w:rPr>
                <w:sz w:val="16"/>
                <w:szCs w:val="16"/>
              </w:rPr>
            </w:pPr>
            <w:r w:rsidRPr="001A501A">
              <w:rPr>
                <w:sz w:val="16"/>
                <w:szCs w:val="16"/>
              </w:rPr>
              <w:t xml:space="preserve">                                  9.8 </w:t>
            </w:r>
          </w:p>
        </w:tc>
        <w:tc>
          <w:tcPr>
            <w:tcW w:w="1843" w:type="dxa"/>
            <w:shd w:val="clear" w:color="auto" w:fill="auto"/>
            <w:noWrap/>
            <w:hideMark/>
          </w:tcPr>
          <w:p w14:paraId="306FA725" w14:textId="77777777" w:rsidR="00D35E7E" w:rsidRPr="001A501A" w:rsidRDefault="00D35E7E" w:rsidP="00D35E7E">
            <w:pPr>
              <w:jc w:val="both"/>
              <w:rPr>
                <w:sz w:val="16"/>
                <w:szCs w:val="16"/>
              </w:rPr>
            </w:pPr>
            <w:r w:rsidRPr="001A501A">
              <w:rPr>
                <w:sz w:val="16"/>
                <w:szCs w:val="16"/>
              </w:rPr>
              <w:t xml:space="preserve">                                          410,878,668 </w:t>
            </w:r>
          </w:p>
        </w:tc>
        <w:tc>
          <w:tcPr>
            <w:tcW w:w="1701" w:type="dxa"/>
            <w:shd w:val="clear" w:color="auto" w:fill="auto"/>
            <w:noWrap/>
            <w:hideMark/>
          </w:tcPr>
          <w:p w14:paraId="466C112E" w14:textId="77777777" w:rsidR="00D35E7E" w:rsidRPr="001A501A" w:rsidRDefault="00D35E7E" w:rsidP="00D35E7E">
            <w:pPr>
              <w:jc w:val="both"/>
              <w:rPr>
                <w:sz w:val="16"/>
                <w:szCs w:val="16"/>
              </w:rPr>
            </w:pPr>
            <w:r w:rsidRPr="001A501A">
              <w:rPr>
                <w:sz w:val="16"/>
                <w:szCs w:val="16"/>
              </w:rPr>
              <w:t xml:space="preserve">                                        12.9 </w:t>
            </w:r>
          </w:p>
        </w:tc>
        <w:tc>
          <w:tcPr>
            <w:tcW w:w="1843" w:type="dxa"/>
            <w:shd w:val="clear" w:color="auto" w:fill="auto"/>
            <w:noWrap/>
            <w:hideMark/>
          </w:tcPr>
          <w:p w14:paraId="3ADBEA47" w14:textId="77777777" w:rsidR="00D35E7E" w:rsidRPr="001A501A" w:rsidRDefault="00D35E7E" w:rsidP="00D35E7E">
            <w:pPr>
              <w:jc w:val="both"/>
              <w:rPr>
                <w:sz w:val="16"/>
                <w:szCs w:val="16"/>
              </w:rPr>
            </w:pPr>
            <w:r w:rsidRPr="001A501A">
              <w:rPr>
                <w:sz w:val="16"/>
                <w:szCs w:val="16"/>
              </w:rPr>
              <w:t xml:space="preserve">                                 421,596,779 </w:t>
            </w:r>
          </w:p>
        </w:tc>
        <w:tc>
          <w:tcPr>
            <w:tcW w:w="1665" w:type="dxa"/>
            <w:shd w:val="clear" w:color="auto" w:fill="auto"/>
            <w:noWrap/>
            <w:hideMark/>
          </w:tcPr>
          <w:p w14:paraId="21B77418" w14:textId="77777777" w:rsidR="00D35E7E" w:rsidRPr="001A501A" w:rsidRDefault="00D35E7E" w:rsidP="00D35E7E">
            <w:pPr>
              <w:jc w:val="both"/>
              <w:rPr>
                <w:sz w:val="16"/>
                <w:szCs w:val="16"/>
              </w:rPr>
            </w:pPr>
            <w:r w:rsidRPr="001A501A">
              <w:rPr>
                <w:sz w:val="16"/>
                <w:szCs w:val="16"/>
              </w:rPr>
              <w:t xml:space="preserve">          10,718,111 </w:t>
            </w:r>
          </w:p>
        </w:tc>
      </w:tr>
      <w:tr w:rsidR="00D35E7E" w:rsidRPr="001A501A" w14:paraId="7972614F" w14:textId="77777777" w:rsidTr="00347F78">
        <w:trPr>
          <w:trHeight w:val="288"/>
        </w:trPr>
        <w:tc>
          <w:tcPr>
            <w:tcW w:w="1261" w:type="dxa"/>
            <w:shd w:val="clear" w:color="auto" w:fill="auto"/>
            <w:noWrap/>
            <w:hideMark/>
          </w:tcPr>
          <w:p w14:paraId="55A4A9E8" w14:textId="77777777" w:rsidR="00D35E7E" w:rsidRPr="001A501A" w:rsidRDefault="00D35E7E" w:rsidP="00D35E7E">
            <w:pPr>
              <w:jc w:val="both"/>
              <w:rPr>
                <w:sz w:val="16"/>
                <w:szCs w:val="16"/>
              </w:rPr>
            </w:pPr>
          </w:p>
        </w:tc>
        <w:tc>
          <w:tcPr>
            <w:tcW w:w="1567" w:type="dxa"/>
            <w:shd w:val="clear" w:color="auto" w:fill="auto"/>
            <w:noWrap/>
            <w:hideMark/>
          </w:tcPr>
          <w:p w14:paraId="29170A8A" w14:textId="77777777" w:rsidR="00D35E7E" w:rsidRPr="001A501A" w:rsidRDefault="00D35E7E" w:rsidP="00D35E7E">
            <w:pPr>
              <w:jc w:val="both"/>
              <w:rPr>
                <w:sz w:val="16"/>
                <w:szCs w:val="16"/>
              </w:rPr>
            </w:pPr>
          </w:p>
        </w:tc>
        <w:tc>
          <w:tcPr>
            <w:tcW w:w="1278" w:type="dxa"/>
            <w:shd w:val="clear" w:color="auto" w:fill="auto"/>
            <w:noWrap/>
            <w:hideMark/>
          </w:tcPr>
          <w:p w14:paraId="73FC2121" w14:textId="77777777" w:rsidR="00D35E7E" w:rsidRPr="001A501A" w:rsidRDefault="00D35E7E" w:rsidP="00D35E7E">
            <w:pPr>
              <w:jc w:val="both"/>
              <w:rPr>
                <w:sz w:val="16"/>
                <w:szCs w:val="16"/>
              </w:rPr>
            </w:pPr>
          </w:p>
        </w:tc>
        <w:tc>
          <w:tcPr>
            <w:tcW w:w="1418" w:type="dxa"/>
            <w:shd w:val="clear" w:color="auto" w:fill="auto"/>
            <w:noWrap/>
            <w:hideMark/>
          </w:tcPr>
          <w:p w14:paraId="2A8FD664" w14:textId="77777777" w:rsidR="00D35E7E" w:rsidRPr="001A501A" w:rsidRDefault="00D35E7E" w:rsidP="00D35E7E">
            <w:pPr>
              <w:jc w:val="both"/>
              <w:rPr>
                <w:sz w:val="16"/>
                <w:szCs w:val="16"/>
              </w:rPr>
            </w:pPr>
          </w:p>
        </w:tc>
        <w:tc>
          <w:tcPr>
            <w:tcW w:w="1417" w:type="dxa"/>
            <w:shd w:val="clear" w:color="auto" w:fill="auto"/>
            <w:noWrap/>
            <w:hideMark/>
          </w:tcPr>
          <w:p w14:paraId="6B208747" w14:textId="77777777" w:rsidR="00D35E7E" w:rsidRPr="001A501A" w:rsidRDefault="00D35E7E" w:rsidP="00D35E7E">
            <w:pPr>
              <w:jc w:val="both"/>
              <w:rPr>
                <w:sz w:val="16"/>
                <w:szCs w:val="16"/>
              </w:rPr>
            </w:pPr>
          </w:p>
        </w:tc>
        <w:tc>
          <w:tcPr>
            <w:tcW w:w="1843" w:type="dxa"/>
            <w:shd w:val="clear" w:color="auto" w:fill="auto"/>
            <w:noWrap/>
            <w:hideMark/>
          </w:tcPr>
          <w:p w14:paraId="59F29D89" w14:textId="77777777" w:rsidR="00D35E7E" w:rsidRPr="001A501A" w:rsidRDefault="00D35E7E" w:rsidP="00D35E7E">
            <w:pPr>
              <w:jc w:val="both"/>
              <w:rPr>
                <w:sz w:val="16"/>
                <w:szCs w:val="16"/>
              </w:rPr>
            </w:pPr>
          </w:p>
        </w:tc>
        <w:tc>
          <w:tcPr>
            <w:tcW w:w="1701" w:type="dxa"/>
            <w:shd w:val="clear" w:color="auto" w:fill="auto"/>
            <w:noWrap/>
            <w:hideMark/>
          </w:tcPr>
          <w:p w14:paraId="4B927C97" w14:textId="77777777" w:rsidR="00D35E7E" w:rsidRPr="001A501A" w:rsidRDefault="00D35E7E" w:rsidP="00D35E7E">
            <w:pPr>
              <w:jc w:val="both"/>
              <w:rPr>
                <w:sz w:val="16"/>
                <w:szCs w:val="16"/>
              </w:rPr>
            </w:pPr>
          </w:p>
        </w:tc>
        <w:tc>
          <w:tcPr>
            <w:tcW w:w="1843" w:type="dxa"/>
            <w:shd w:val="clear" w:color="auto" w:fill="auto"/>
            <w:noWrap/>
            <w:hideMark/>
          </w:tcPr>
          <w:p w14:paraId="4DC2954E" w14:textId="77777777" w:rsidR="00D35E7E" w:rsidRPr="001A501A" w:rsidRDefault="00D35E7E" w:rsidP="00D35E7E">
            <w:pPr>
              <w:jc w:val="both"/>
              <w:rPr>
                <w:sz w:val="16"/>
                <w:szCs w:val="16"/>
              </w:rPr>
            </w:pPr>
            <w:r w:rsidRPr="001A501A">
              <w:rPr>
                <w:sz w:val="16"/>
                <w:szCs w:val="16"/>
              </w:rPr>
              <w:t xml:space="preserve"> Total: </w:t>
            </w:r>
          </w:p>
        </w:tc>
        <w:tc>
          <w:tcPr>
            <w:tcW w:w="1665" w:type="dxa"/>
            <w:shd w:val="clear" w:color="auto" w:fill="auto"/>
            <w:noWrap/>
            <w:hideMark/>
          </w:tcPr>
          <w:p w14:paraId="3CE6B31E" w14:textId="77777777" w:rsidR="00D35E7E" w:rsidRPr="001A501A" w:rsidRDefault="00D35E7E" w:rsidP="00D35E7E">
            <w:pPr>
              <w:jc w:val="both"/>
              <w:rPr>
                <w:b/>
                <w:bCs/>
                <w:sz w:val="16"/>
                <w:szCs w:val="16"/>
              </w:rPr>
            </w:pPr>
            <w:r w:rsidRPr="001A501A">
              <w:rPr>
                <w:b/>
                <w:bCs/>
                <w:sz w:val="16"/>
                <w:szCs w:val="16"/>
              </w:rPr>
              <w:t xml:space="preserve">       483,928,059 </w:t>
            </w:r>
          </w:p>
        </w:tc>
      </w:tr>
    </w:tbl>
    <w:p w14:paraId="340C049E" w14:textId="77777777" w:rsidR="00D35E7E" w:rsidRPr="001A501A" w:rsidRDefault="00D35E7E" w:rsidP="00D35E7E">
      <w:pPr>
        <w:jc w:val="both"/>
        <w:rPr>
          <w:rFonts w:ascii="Times New Roman" w:hAnsi="Times New Roman" w:cs="Times New Roman"/>
          <w:sz w:val="24"/>
          <w:szCs w:val="24"/>
          <w:lang w:val="en-GB" w:eastAsia="en-GB"/>
        </w:rPr>
      </w:pPr>
    </w:p>
    <w:p w14:paraId="4C19F10C" w14:textId="77777777" w:rsidR="00D35E7E" w:rsidRPr="001A501A" w:rsidRDefault="00D35E7E" w:rsidP="00D35E7E">
      <w:pPr>
        <w:jc w:val="both"/>
        <w:rPr>
          <w:rFonts w:ascii="Times New Roman" w:hAnsi="Times New Roman" w:cs="Times New Roman"/>
          <w:sz w:val="24"/>
          <w:szCs w:val="24"/>
          <w:lang w:val="en-GB"/>
        </w:rPr>
        <w:sectPr w:rsidR="00D35E7E" w:rsidRPr="001A501A" w:rsidSect="00C71FD0">
          <w:headerReference w:type="even" r:id="rId53"/>
          <w:headerReference w:type="default" r:id="rId54"/>
          <w:footerReference w:type="even" r:id="rId55"/>
          <w:footerReference w:type="default" r:id="rId56"/>
          <w:headerReference w:type="first" r:id="rId57"/>
          <w:footerReference w:type="first" r:id="rId58"/>
          <w:pgSz w:w="11906" w:h="16838"/>
          <w:pgMar w:top="1701" w:right="1134" w:bottom="1134" w:left="1134" w:header="708" w:footer="708" w:gutter="0"/>
          <w:cols w:space="708"/>
          <w:docGrid w:linePitch="360"/>
        </w:sectPr>
      </w:pPr>
    </w:p>
    <w:p w14:paraId="1A41366C" w14:textId="68D44899" w:rsidR="00D35E7E" w:rsidRPr="001A501A" w:rsidRDefault="00D35E7E" w:rsidP="00D35E7E">
      <w:pPr>
        <w:jc w:val="both"/>
        <w:rPr>
          <w:rFonts w:ascii="Times New Roman" w:hAnsi="Times New Roman" w:cs="Times New Roman"/>
          <w:bCs/>
          <w:sz w:val="24"/>
          <w:szCs w:val="24"/>
          <w:lang w:val="en-GB"/>
        </w:rPr>
      </w:pPr>
      <w:r w:rsidRPr="001A501A">
        <w:rPr>
          <w:rFonts w:ascii="Times New Roman" w:hAnsi="Times New Roman" w:cs="Times New Roman"/>
          <w:bCs/>
          <w:sz w:val="24"/>
          <w:szCs w:val="24"/>
          <w:lang w:val="en-GB"/>
        </w:rPr>
        <w:t>The benefit in terms of</w:t>
      </w:r>
      <w:r w:rsidRPr="001A501A">
        <w:rPr>
          <w:rFonts w:ascii="Times New Roman" w:hAnsi="Times New Roman" w:cs="Times New Roman"/>
          <w:b/>
          <w:sz w:val="24"/>
          <w:szCs w:val="24"/>
          <w:lang w:val="en-GB"/>
        </w:rPr>
        <w:t xml:space="preserve"> paid leave </w:t>
      </w:r>
      <w:r w:rsidRPr="001A501A">
        <w:rPr>
          <w:rFonts w:ascii="Times New Roman" w:hAnsi="Times New Roman" w:cs="Times New Roman"/>
          <w:bCs/>
          <w:sz w:val="24"/>
          <w:szCs w:val="24"/>
          <w:lang w:val="en-GB"/>
        </w:rPr>
        <w:t xml:space="preserve">was calculated by making use of the average annual hours worked by those people who will be reclassified under </w:t>
      </w:r>
      <w:r w:rsidR="002A4955" w:rsidRPr="001A501A">
        <w:rPr>
          <w:rFonts w:ascii="Times New Roman" w:hAnsi="Times New Roman" w:cs="Times New Roman"/>
          <w:bCs/>
          <w:sz w:val="24"/>
          <w:szCs w:val="24"/>
          <w:lang w:val="en-GB"/>
        </w:rPr>
        <w:t>O</w:t>
      </w:r>
      <w:r w:rsidRPr="001A501A">
        <w:rPr>
          <w:rFonts w:ascii="Times New Roman" w:hAnsi="Times New Roman" w:cs="Times New Roman"/>
          <w:bCs/>
          <w:sz w:val="24"/>
          <w:szCs w:val="24"/>
          <w:lang w:val="en-GB"/>
        </w:rPr>
        <w:t xml:space="preserve">ption A3b, estimated using the methodology presented above. </w:t>
      </w:r>
      <w:r w:rsidRPr="001A501A">
        <w:rPr>
          <w:rFonts w:ascii="Times New Roman" w:hAnsi="Times New Roman" w:cs="Times New Roman"/>
          <w:sz w:val="24"/>
          <w:szCs w:val="24"/>
          <w:lang w:val="en-GB"/>
        </w:rPr>
        <w:t>An employed person gets around a month of paid holidays per year, and there are 1,920</w:t>
      </w:r>
      <w:r w:rsidRPr="001A501A">
        <w:rPr>
          <w:rStyle w:val="FootnoteReference"/>
          <w:rFonts w:ascii="Times New Roman" w:hAnsi="Times New Roman" w:cs="Times New Roman"/>
          <w:sz w:val="24"/>
          <w:szCs w:val="24"/>
          <w:lang w:val="en-GB"/>
        </w:rPr>
        <w:footnoteReference w:id="191"/>
      </w:r>
      <w:r w:rsidRPr="001A501A">
        <w:rPr>
          <w:rFonts w:ascii="Times New Roman" w:hAnsi="Times New Roman" w:cs="Times New Roman"/>
          <w:sz w:val="24"/>
          <w:szCs w:val="24"/>
          <w:lang w:val="en-GB"/>
        </w:rPr>
        <w:t xml:space="preserve"> hours of paid work and 160</w:t>
      </w:r>
      <w:r w:rsidRPr="001A501A">
        <w:rPr>
          <w:rStyle w:val="FootnoteReference"/>
          <w:rFonts w:ascii="Times New Roman" w:hAnsi="Times New Roman" w:cs="Times New Roman"/>
          <w:sz w:val="24"/>
          <w:szCs w:val="24"/>
          <w:lang w:val="en-GB"/>
        </w:rPr>
        <w:footnoteReference w:id="192"/>
      </w:r>
      <w:r w:rsidRPr="001A501A">
        <w:rPr>
          <w:rFonts w:ascii="Times New Roman" w:hAnsi="Times New Roman" w:cs="Times New Roman"/>
          <w:sz w:val="24"/>
          <w:szCs w:val="24"/>
          <w:lang w:val="en-GB"/>
        </w:rPr>
        <w:t xml:space="preserve"> hours of paid leave per year, so each hour worked generates 0.083</w:t>
      </w:r>
      <w:r w:rsidRPr="001A501A">
        <w:rPr>
          <w:rStyle w:val="FootnoteReference"/>
          <w:rFonts w:ascii="Times New Roman" w:hAnsi="Times New Roman" w:cs="Times New Roman"/>
          <w:sz w:val="24"/>
          <w:szCs w:val="24"/>
          <w:lang w:val="en-GB"/>
        </w:rPr>
        <w:footnoteReference w:id="193"/>
      </w:r>
      <w:r w:rsidRPr="001A501A">
        <w:rPr>
          <w:rFonts w:ascii="Times New Roman" w:hAnsi="Times New Roman" w:cs="Times New Roman"/>
          <w:sz w:val="24"/>
          <w:szCs w:val="24"/>
          <w:lang w:val="en-GB"/>
        </w:rPr>
        <w:t xml:space="preserve"> hours of paid leave. </w:t>
      </w:r>
      <w:r w:rsidRPr="001A501A">
        <w:rPr>
          <w:rFonts w:ascii="Times New Roman" w:hAnsi="Times New Roman" w:cs="Times New Roman"/>
          <w:bCs/>
          <w:sz w:val="24"/>
          <w:szCs w:val="24"/>
          <w:lang w:val="en-GB"/>
        </w:rPr>
        <w:t xml:space="preserve">The average annual hours worked by those people who will be reclassified were multiplied by 0.083 (the estimated hours of paid leave that each hour worked generates) to measure the paid leave </w:t>
      </w:r>
      <w:r w:rsidR="003B3985" w:rsidRPr="001A501A">
        <w:rPr>
          <w:rFonts w:ascii="Times New Roman" w:hAnsi="Times New Roman" w:cs="Times New Roman"/>
          <w:bCs/>
          <w:sz w:val="24"/>
          <w:szCs w:val="24"/>
          <w:lang w:val="en-GB"/>
        </w:rPr>
        <w:t>n</w:t>
      </w:r>
      <w:r w:rsidR="002A4955" w:rsidRPr="001A501A">
        <w:rPr>
          <w:rFonts w:ascii="Times New Roman" w:hAnsi="Times New Roman" w:cs="Times New Roman"/>
          <w:bCs/>
          <w:sz w:val="24"/>
          <w:szCs w:val="24"/>
          <w:lang w:val="en-GB"/>
        </w:rPr>
        <w:t>ot ga</w:t>
      </w:r>
      <w:r w:rsidR="003B3985" w:rsidRPr="001A501A">
        <w:rPr>
          <w:rFonts w:ascii="Times New Roman" w:hAnsi="Times New Roman" w:cs="Times New Roman"/>
          <w:bCs/>
          <w:sz w:val="24"/>
          <w:szCs w:val="24"/>
          <w:lang w:val="en-GB"/>
        </w:rPr>
        <w:t xml:space="preserve">ined. </w:t>
      </w:r>
      <w:r w:rsidRPr="001A501A">
        <w:rPr>
          <w:rFonts w:ascii="Times New Roman" w:hAnsi="Times New Roman" w:cs="Times New Roman"/>
          <w:bCs/>
          <w:sz w:val="24"/>
          <w:szCs w:val="24"/>
          <w:lang w:val="en-GB"/>
        </w:rPr>
        <w:t xml:space="preserve">These numbers </w:t>
      </w:r>
      <w:r w:rsidR="003B3985" w:rsidRPr="001A501A">
        <w:rPr>
          <w:rFonts w:ascii="Times New Roman" w:hAnsi="Times New Roman" w:cs="Times New Roman"/>
          <w:bCs/>
          <w:sz w:val="24"/>
          <w:szCs w:val="24"/>
          <w:lang w:val="en-GB"/>
        </w:rPr>
        <w:t xml:space="preserve">were </w:t>
      </w:r>
      <w:r w:rsidRPr="001A501A">
        <w:rPr>
          <w:rFonts w:ascii="Times New Roman" w:hAnsi="Times New Roman" w:cs="Times New Roman"/>
          <w:bCs/>
          <w:sz w:val="24"/>
          <w:szCs w:val="24"/>
          <w:lang w:val="en-GB"/>
        </w:rPr>
        <w:t>then multiplied by the number of people who will be reclassified in the EU-27 and their average hourly wages, and summed up. The estimates were produced using both the upper and lower bound ranges of people who will be reclassified under each option. See the dataset overleaf for the illustration.</w:t>
      </w:r>
    </w:p>
    <w:p w14:paraId="52D197A3" w14:textId="5D753B04" w:rsidR="00D35E7E" w:rsidRPr="001A501A" w:rsidRDefault="00D35E7E" w:rsidP="00D35E7E">
      <w:pPr>
        <w:pStyle w:val="Body"/>
        <w:spacing w:after="120" w:line="259" w:lineRule="auto"/>
        <w:rPr>
          <w:rFonts w:ascii="Times New Roman" w:hAnsi="Times New Roman" w:cs="Times New Roman"/>
          <w:sz w:val="24"/>
          <w:szCs w:val="24"/>
          <w:lang w:val="en-US"/>
        </w:rPr>
        <w:sectPr w:rsidR="00D35E7E" w:rsidRPr="001A501A" w:rsidSect="00D35E7E">
          <w:headerReference w:type="even" r:id="rId59"/>
          <w:headerReference w:type="default" r:id="rId60"/>
          <w:footerReference w:type="even" r:id="rId61"/>
          <w:footerReference w:type="default" r:id="rId62"/>
          <w:headerReference w:type="first" r:id="rId63"/>
          <w:footerReference w:type="first" r:id="rId64"/>
          <w:pgSz w:w="11906" w:h="16838"/>
          <w:pgMar w:top="1701" w:right="1134" w:bottom="1134" w:left="1134" w:header="708" w:footer="708" w:gutter="0"/>
          <w:cols w:space="708"/>
          <w:docGrid w:linePitch="360"/>
        </w:sectPr>
      </w:pPr>
      <w:r w:rsidRPr="001A501A">
        <w:rPr>
          <w:rFonts w:ascii="Times New Roman" w:hAnsi="Times New Roman" w:cs="Times New Roman"/>
          <w:noProof w:val="0"/>
          <w:sz w:val="24"/>
          <w:szCs w:val="24"/>
          <w:lang w:val="en-US"/>
        </w:rPr>
        <w:t xml:space="preserve">Benefits related to the </w:t>
      </w:r>
      <w:r w:rsidRPr="001A501A">
        <w:rPr>
          <w:rFonts w:ascii="Times New Roman" w:hAnsi="Times New Roman" w:cs="Times New Roman"/>
          <w:b/>
          <w:bCs/>
          <w:noProof w:val="0"/>
          <w:sz w:val="24"/>
          <w:szCs w:val="24"/>
          <w:lang w:val="en-US"/>
        </w:rPr>
        <w:t>protective equipment</w:t>
      </w:r>
      <w:r w:rsidRPr="001A501A">
        <w:rPr>
          <w:rFonts w:ascii="Times New Roman" w:hAnsi="Times New Roman" w:cs="Times New Roman"/>
          <w:noProof w:val="0"/>
          <w:sz w:val="24"/>
          <w:szCs w:val="24"/>
          <w:lang w:val="en-US"/>
        </w:rPr>
        <w:t xml:space="preserve"> were based on the fact that, in the context of the pandemic, </w:t>
      </w:r>
      <w:r w:rsidRPr="001A501A">
        <w:rPr>
          <w:rFonts w:ascii="Times New Roman" w:hAnsi="Times New Roman" w:cs="Times New Roman"/>
          <w:sz w:val="24"/>
          <w:szCs w:val="24"/>
          <w:lang w:val="en-US"/>
        </w:rPr>
        <w:t>the masks and sanitizers alone could cost around EUR 40</w:t>
      </w:r>
      <w:r w:rsidRPr="001A501A">
        <w:rPr>
          <w:rFonts w:ascii="Times New Roman" w:hAnsi="Times New Roman" w:cs="Times New Roman"/>
          <w:sz w:val="24"/>
          <w:szCs w:val="24"/>
          <w:vertAlign w:val="superscript"/>
        </w:rPr>
        <w:footnoteReference w:id="194"/>
      </w:r>
      <w:r w:rsidRPr="001A501A">
        <w:rPr>
          <w:rFonts w:ascii="Times New Roman" w:hAnsi="Times New Roman" w:cs="Times New Roman"/>
          <w:sz w:val="24"/>
          <w:szCs w:val="24"/>
          <w:lang w:val="en-US"/>
        </w:rPr>
        <w:t xml:space="preserve"> for a person per month. Multiplied by the number of people working through on-location platforms who would be reclassified (</w:t>
      </w:r>
      <w:r w:rsidR="003B3985" w:rsidRPr="001A501A">
        <w:rPr>
          <w:rFonts w:ascii="Times New Roman" w:hAnsi="Times New Roman" w:cs="Times New Roman"/>
          <w:sz w:val="24"/>
          <w:szCs w:val="24"/>
          <w:lang w:val="en-US"/>
        </w:rPr>
        <w:t xml:space="preserve"> </w:t>
      </w:r>
      <w:r w:rsidR="00CA763A" w:rsidRPr="001A501A">
        <w:rPr>
          <w:rFonts w:ascii="Times New Roman" w:hAnsi="Times New Roman" w:cs="Times New Roman"/>
          <w:sz w:val="24"/>
          <w:szCs w:val="24"/>
          <w:lang w:val="en-US"/>
        </w:rPr>
        <w:t>0.</w:t>
      </w:r>
      <w:r w:rsidR="003B3985" w:rsidRPr="001A501A">
        <w:rPr>
          <w:rFonts w:ascii="Times New Roman" w:hAnsi="Times New Roman" w:cs="Times New Roman"/>
          <w:sz w:val="24"/>
          <w:szCs w:val="24"/>
          <w:lang w:val="en-US"/>
        </w:rPr>
        <w:t>82 million – 2.35 million</w:t>
      </w:r>
      <w:r w:rsidRPr="001A501A">
        <w:rPr>
          <w:rFonts w:ascii="Times New Roman" w:hAnsi="Times New Roman" w:cs="Times New Roman"/>
          <w:sz w:val="24"/>
          <w:szCs w:val="24"/>
          <w:lang w:val="en-US"/>
        </w:rPr>
        <w:t>) as well as their average annual working hours in each country resulted in a monetary estimate of benefits for all workers combined. The estimate assumes that all people working through on-location platforms face similar expenditures regarding sanitizers and masks as do people working through ride-hailing and delivery platforms.</w:t>
      </w:r>
    </w:p>
    <w:p w14:paraId="4DB33037" w14:textId="708E2831" w:rsidR="00D35E7E" w:rsidRPr="001A501A" w:rsidRDefault="00D35E7E" w:rsidP="00D35E7E">
      <w:pPr>
        <w:pStyle w:val="Caption"/>
        <w:jc w:val="both"/>
        <w:rPr>
          <w:rFonts w:ascii="Times New Roman" w:hAnsi="Times New Roman"/>
          <w:sz w:val="24"/>
        </w:rPr>
      </w:pPr>
      <w:r w:rsidRPr="001A501A">
        <w:rPr>
          <w:rFonts w:ascii="Times New Roman" w:hAnsi="Times New Roman"/>
          <w:sz w:val="24"/>
        </w:rPr>
        <w:t>Monetisation of paid leave benefit for reclassified workers under A3b</w:t>
      </w:r>
    </w:p>
    <w:tbl>
      <w:tblPr>
        <w:tblStyle w:val="TableGrid"/>
        <w:tblW w:w="0" w:type="auto"/>
        <w:tblLook w:val="04A0" w:firstRow="1" w:lastRow="0" w:firstColumn="1" w:lastColumn="0" w:noHBand="0" w:noVBand="1"/>
      </w:tblPr>
      <w:tblGrid>
        <w:gridCol w:w="1087"/>
        <w:gridCol w:w="1089"/>
        <w:gridCol w:w="812"/>
        <w:gridCol w:w="998"/>
        <w:gridCol w:w="907"/>
        <w:gridCol w:w="815"/>
        <w:gridCol w:w="936"/>
        <w:gridCol w:w="1120"/>
        <w:gridCol w:w="1078"/>
        <w:gridCol w:w="1012"/>
      </w:tblGrid>
      <w:tr w:rsidR="00D35E7E" w:rsidRPr="005F55D6" w14:paraId="4BF87E3E" w14:textId="77777777" w:rsidTr="00347F78">
        <w:trPr>
          <w:trHeight w:val="288"/>
          <w:tblHeader/>
        </w:trPr>
        <w:tc>
          <w:tcPr>
            <w:tcW w:w="1555" w:type="dxa"/>
            <w:shd w:val="clear" w:color="auto" w:fill="auto"/>
            <w:noWrap/>
            <w:hideMark/>
          </w:tcPr>
          <w:p w14:paraId="6E4D8C50" w14:textId="77777777" w:rsidR="00D35E7E" w:rsidRPr="001A501A" w:rsidRDefault="00D35E7E" w:rsidP="00D35E7E">
            <w:pPr>
              <w:jc w:val="center"/>
              <w:rPr>
                <w:b/>
                <w:bCs/>
                <w:sz w:val="16"/>
                <w:szCs w:val="16"/>
              </w:rPr>
            </w:pPr>
            <w:r w:rsidRPr="001A501A">
              <w:rPr>
                <w:b/>
                <w:bCs/>
                <w:sz w:val="16"/>
                <w:szCs w:val="16"/>
              </w:rPr>
              <w:t>Country</w:t>
            </w:r>
          </w:p>
        </w:tc>
        <w:tc>
          <w:tcPr>
            <w:tcW w:w="1559" w:type="dxa"/>
            <w:shd w:val="clear" w:color="auto" w:fill="auto"/>
            <w:noWrap/>
            <w:hideMark/>
          </w:tcPr>
          <w:p w14:paraId="300CCD34" w14:textId="77777777" w:rsidR="00D35E7E" w:rsidRPr="001A501A" w:rsidRDefault="00D35E7E" w:rsidP="00D35E7E">
            <w:pPr>
              <w:jc w:val="center"/>
              <w:rPr>
                <w:b/>
                <w:bCs/>
                <w:sz w:val="16"/>
                <w:szCs w:val="16"/>
              </w:rPr>
            </w:pPr>
            <w:r w:rsidRPr="001A501A">
              <w:rPr>
                <w:b/>
                <w:bCs/>
                <w:sz w:val="16"/>
                <w:szCs w:val="16"/>
              </w:rPr>
              <w:t>Reclassified people</w:t>
            </w:r>
          </w:p>
        </w:tc>
        <w:tc>
          <w:tcPr>
            <w:tcW w:w="1133" w:type="dxa"/>
            <w:shd w:val="clear" w:color="auto" w:fill="auto"/>
            <w:noWrap/>
            <w:hideMark/>
          </w:tcPr>
          <w:p w14:paraId="76290C58" w14:textId="77777777" w:rsidR="00D35E7E" w:rsidRPr="001A501A" w:rsidRDefault="00D35E7E" w:rsidP="00D35E7E">
            <w:pPr>
              <w:jc w:val="center"/>
              <w:rPr>
                <w:b/>
                <w:bCs/>
                <w:sz w:val="16"/>
                <w:szCs w:val="16"/>
              </w:rPr>
            </w:pPr>
            <w:r w:rsidRPr="001A501A">
              <w:rPr>
                <w:b/>
                <w:bCs/>
                <w:sz w:val="16"/>
                <w:szCs w:val="16"/>
              </w:rPr>
              <w:t>Average hourly wage</w:t>
            </w:r>
          </w:p>
        </w:tc>
        <w:tc>
          <w:tcPr>
            <w:tcW w:w="1419" w:type="dxa"/>
            <w:shd w:val="clear" w:color="auto" w:fill="auto"/>
            <w:noWrap/>
            <w:hideMark/>
          </w:tcPr>
          <w:p w14:paraId="1FCB7E9D" w14:textId="77777777" w:rsidR="00D35E7E" w:rsidRPr="001A501A" w:rsidRDefault="00D35E7E" w:rsidP="00D35E7E">
            <w:pPr>
              <w:jc w:val="center"/>
              <w:rPr>
                <w:b/>
                <w:bCs/>
                <w:sz w:val="16"/>
                <w:szCs w:val="16"/>
              </w:rPr>
            </w:pPr>
            <w:r w:rsidRPr="001A501A">
              <w:rPr>
                <w:b/>
                <w:bCs/>
                <w:sz w:val="16"/>
                <w:szCs w:val="16"/>
              </w:rPr>
              <w:t>Median hours worked per week</w:t>
            </w:r>
          </w:p>
        </w:tc>
        <w:tc>
          <w:tcPr>
            <w:tcW w:w="1278" w:type="dxa"/>
            <w:shd w:val="clear" w:color="auto" w:fill="auto"/>
            <w:noWrap/>
            <w:hideMark/>
          </w:tcPr>
          <w:p w14:paraId="5CC4FD36" w14:textId="77777777" w:rsidR="00D35E7E" w:rsidRPr="001A501A" w:rsidRDefault="00D35E7E" w:rsidP="00D35E7E">
            <w:pPr>
              <w:jc w:val="center"/>
              <w:rPr>
                <w:b/>
                <w:bCs/>
                <w:sz w:val="16"/>
                <w:szCs w:val="16"/>
              </w:rPr>
            </w:pPr>
            <w:r w:rsidRPr="001A501A">
              <w:rPr>
                <w:b/>
                <w:bCs/>
                <w:sz w:val="16"/>
                <w:szCs w:val="16"/>
              </w:rPr>
              <w:t>Average weeks worked per year</w:t>
            </w:r>
          </w:p>
        </w:tc>
        <w:tc>
          <w:tcPr>
            <w:tcW w:w="1138" w:type="dxa"/>
            <w:shd w:val="clear" w:color="auto" w:fill="auto"/>
            <w:noWrap/>
            <w:hideMark/>
          </w:tcPr>
          <w:p w14:paraId="0C32F8F5" w14:textId="77777777" w:rsidR="00D35E7E" w:rsidRPr="001A501A" w:rsidRDefault="00D35E7E" w:rsidP="00D35E7E">
            <w:pPr>
              <w:jc w:val="center"/>
              <w:rPr>
                <w:b/>
                <w:bCs/>
                <w:sz w:val="16"/>
                <w:szCs w:val="16"/>
              </w:rPr>
            </w:pPr>
            <w:r w:rsidRPr="001A501A">
              <w:rPr>
                <w:b/>
                <w:bCs/>
                <w:sz w:val="16"/>
                <w:szCs w:val="16"/>
              </w:rPr>
              <w:t>Average annual hours worked</w:t>
            </w:r>
          </w:p>
        </w:tc>
        <w:tc>
          <w:tcPr>
            <w:tcW w:w="1323" w:type="dxa"/>
            <w:shd w:val="clear" w:color="auto" w:fill="auto"/>
            <w:noWrap/>
            <w:hideMark/>
          </w:tcPr>
          <w:p w14:paraId="1A85778B" w14:textId="77777777" w:rsidR="00D35E7E" w:rsidRPr="001A501A" w:rsidRDefault="00D35E7E" w:rsidP="00D35E7E">
            <w:pPr>
              <w:jc w:val="center"/>
              <w:rPr>
                <w:b/>
                <w:bCs/>
                <w:sz w:val="16"/>
                <w:szCs w:val="16"/>
              </w:rPr>
            </w:pPr>
            <w:r w:rsidRPr="001A501A">
              <w:rPr>
                <w:b/>
                <w:bCs/>
                <w:sz w:val="16"/>
                <w:szCs w:val="16"/>
              </w:rPr>
              <w:t>Hours of paid leave generated</w:t>
            </w:r>
          </w:p>
        </w:tc>
        <w:tc>
          <w:tcPr>
            <w:tcW w:w="1607" w:type="dxa"/>
            <w:shd w:val="clear" w:color="auto" w:fill="auto"/>
            <w:noWrap/>
            <w:hideMark/>
          </w:tcPr>
          <w:p w14:paraId="0D47CD3E" w14:textId="77777777" w:rsidR="00D35E7E" w:rsidRPr="001A501A" w:rsidRDefault="00D35E7E" w:rsidP="00D35E7E">
            <w:pPr>
              <w:jc w:val="center"/>
              <w:rPr>
                <w:b/>
                <w:bCs/>
                <w:sz w:val="16"/>
                <w:szCs w:val="16"/>
              </w:rPr>
            </w:pPr>
            <w:r w:rsidRPr="001A501A">
              <w:rPr>
                <w:b/>
                <w:bCs/>
                <w:sz w:val="16"/>
                <w:szCs w:val="16"/>
              </w:rPr>
              <w:t>Gain due to access to paid leave per worker</w:t>
            </w:r>
          </w:p>
        </w:tc>
        <w:tc>
          <w:tcPr>
            <w:tcW w:w="1541" w:type="dxa"/>
            <w:shd w:val="clear" w:color="auto" w:fill="auto"/>
            <w:noWrap/>
            <w:hideMark/>
          </w:tcPr>
          <w:p w14:paraId="16996A6A" w14:textId="77777777" w:rsidR="00D35E7E" w:rsidRPr="001A501A" w:rsidRDefault="00D35E7E" w:rsidP="00D35E7E">
            <w:pPr>
              <w:jc w:val="center"/>
              <w:rPr>
                <w:b/>
                <w:bCs/>
                <w:sz w:val="16"/>
                <w:szCs w:val="16"/>
              </w:rPr>
            </w:pPr>
            <w:r w:rsidRPr="001A501A">
              <w:rPr>
                <w:b/>
                <w:bCs/>
                <w:sz w:val="16"/>
                <w:szCs w:val="16"/>
              </w:rPr>
              <w:t>Gain for all workers, upper bound, EUR</w:t>
            </w:r>
          </w:p>
        </w:tc>
        <w:tc>
          <w:tcPr>
            <w:tcW w:w="1440" w:type="dxa"/>
            <w:shd w:val="clear" w:color="auto" w:fill="auto"/>
            <w:noWrap/>
            <w:hideMark/>
          </w:tcPr>
          <w:p w14:paraId="16942267" w14:textId="77777777" w:rsidR="00D35E7E" w:rsidRPr="001A501A" w:rsidRDefault="00D35E7E" w:rsidP="00D35E7E">
            <w:pPr>
              <w:jc w:val="center"/>
              <w:rPr>
                <w:b/>
                <w:bCs/>
                <w:sz w:val="16"/>
                <w:szCs w:val="16"/>
              </w:rPr>
            </w:pPr>
            <w:r w:rsidRPr="001A501A">
              <w:rPr>
                <w:b/>
                <w:bCs/>
                <w:sz w:val="16"/>
                <w:szCs w:val="16"/>
              </w:rPr>
              <w:t>Gain for all workers, lower bound, EUR</w:t>
            </w:r>
          </w:p>
        </w:tc>
      </w:tr>
      <w:tr w:rsidR="00D35E7E" w:rsidRPr="001A501A" w14:paraId="3F1AC398" w14:textId="77777777" w:rsidTr="00347F78">
        <w:trPr>
          <w:trHeight w:val="288"/>
        </w:trPr>
        <w:tc>
          <w:tcPr>
            <w:tcW w:w="1555" w:type="dxa"/>
            <w:shd w:val="clear" w:color="auto" w:fill="auto"/>
            <w:noWrap/>
            <w:hideMark/>
          </w:tcPr>
          <w:p w14:paraId="170FEC8A" w14:textId="77777777" w:rsidR="00D35E7E" w:rsidRPr="001A501A" w:rsidRDefault="00D35E7E" w:rsidP="00D35E7E">
            <w:pPr>
              <w:jc w:val="both"/>
              <w:rPr>
                <w:sz w:val="16"/>
                <w:szCs w:val="16"/>
              </w:rPr>
            </w:pPr>
            <w:r w:rsidRPr="001A501A">
              <w:rPr>
                <w:sz w:val="16"/>
                <w:szCs w:val="16"/>
              </w:rPr>
              <w:t>Austria</w:t>
            </w:r>
          </w:p>
        </w:tc>
        <w:tc>
          <w:tcPr>
            <w:tcW w:w="1559" w:type="dxa"/>
            <w:shd w:val="clear" w:color="auto" w:fill="auto"/>
            <w:noWrap/>
            <w:hideMark/>
          </w:tcPr>
          <w:p w14:paraId="58F21FB5" w14:textId="77777777" w:rsidR="00D35E7E" w:rsidRPr="001A501A" w:rsidRDefault="00D35E7E" w:rsidP="00D35E7E">
            <w:pPr>
              <w:jc w:val="both"/>
              <w:rPr>
                <w:sz w:val="16"/>
                <w:szCs w:val="16"/>
              </w:rPr>
            </w:pPr>
            <w:r w:rsidRPr="001A501A">
              <w:rPr>
                <w:sz w:val="16"/>
                <w:szCs w:val="16"/>
              </w:rPr>
              <w:t xml:space="preserve">                         73,216 </w:t>
            </w:r>
          </w:p>
        </w:tc>
        <w:tc>
          <w:tcPr>
            <w:tcW w:w="1133" w:type="dxa"/>
            <w:shd w:val="clear" w:color="auto" w:fill="auto"/>
            <w:noWrap/>
            <w:hideMark/>
          </w:tcPr>
          <w:p w14:paraId="5BB737B9" w14:textId="77777777" w:rsidR="00D35E7E" w:rsidRPr="001A501A" w:rsidRDefault="00D35E7E" w:rsidP="00D35E7E">
            <w:pPr>
              <w:jc w:val="both"/>
              <w:rPr>
                <w:sz w:val="16"/>
                <w:szCs w:val="16"/>
              </w:rPr>
            </w:pPr>
            <w:r w:rsidRPr="001A501A">
              <w:rPr>
                <w:sz w:val="16"/>
                <w:szCs w:val="16"/>
              </w:rPr>
              <w:t xml:space="preserve">         14.4 </w:t>
            </w:r>
          </w:p>
        </w:tc>
        <w:tc>
          <w:tcPr>
            <w:tcW w:w="1419" w:type="dxa"/>
            <w:shd w:val="clear" w:color="auto" w:fill="auto"/>
            <w:noWrap/>
            <w:hideMark/>
          </w:tcPr>
          <w:p w14:paraId="1EE18D4D" w14:textId="77777777" w:rsidR="00D35E7E" w:rsidRPr="001A501A" w:rsidRDefault="00D35E7E" w:rsidP="00D35E7E">
            <w:pPr>
              <w:jc w:val="both"/>
              <w:rPr>
                <w:sz w:val="16"/>
                <w:szCs w:val="16"/>
              </w:rPr>
            </w:pPr>
            <w:r w:rsidRPr="001A501A">
              <w:rPr>
                <w:sz w:val="16"/>
                <w:szCs w:val="16"/>
              </w:rPr>
              <w:t xml:space="preserve">                     23 </w:t>
            </w:r>
          </w:p>
        </w:tc>
        <w:tc>
          <w:tcPr>
            <w:tcW w:w="1278" w:type="dxa"/>
            <w:shd w:val="clear" w:color="auto" w:fill="auto"/>
            <w:noWrap/>
            <w:hideMark/>
          </w:tcPr>
          <w:p w14:paraId="4DF67553" w14:textId="77777777" w:rsidR="00D35E7E" w:rsidRPr="001A501A" w:rsidRDefault="00D35E7E" w:rsidP="00D35E7E">
            <w:pPr>
              <w:jc w:val="both"/>
              <w:rPr>
                <w:sz w:val="16"/>
                <w:szCs w:val="16"/>
              </w:rPr>
            </w:pPr>
            <w:r w:rsidRPr="001A501A">
              <w:rPr>
                <w:sz w:val="16"/>
                <w:szCs w:val="16"/>
              </w:rPr>
              <w:t xml:space="preserve">                      8.8 </w:t>
            </w:r>
          </w:p>
        </w:tc>
        <w:tc>
          <w:tcPr>
            <w:tcW w:w="1138" w:type="dxa"/>
            <w:shd w:val="clear" w:color="auto" w:fill="auto"/>
            <w:noWrap/>
            <w:hideMark/>
          </w:tcPr>
          <w:p w14:paraId="02FFCD65" w14:textId="77777777" w:rsidR="00D35E7E" w:rsidRPr="001A501A" w:rsidRDefault="00D35E7E" w:rsidP="00D35E7E">
            <w:pPr>
              <w:jc w:val="both"/>
              <w:rPr>
                <w:sz w:val="16"/>
                <w:szCs w:val="16"/>
              </w:rPr>
            </w:pPr>
            <w:r w:rsidRPr="001A501A">
              <w:rPr>
                <w:sz w:val="16"/>
                <w:szCs w:val="16"/>
              </w:rPr>
              <w:t xml:space="preserve">                  201.4 </w:t>
            </w:r>
          </w:p>
        </w:tc>
        <w:tc>
          <w:tcPr>
            <w:tcW w:w="1323" w:type="dxa"/>
            <w:shd w:val="clear" w:color="auto" w:fill="auto"/>
            <w:noWrap/>
            <w:hideMark/>
          </w:tcPr>
          <w:p w14:paraId="2A773FCF" w14:textId="77777777" w:rsidR="00D35E7E" w:rsidRPr="001A501A" w:rsidRDefault="00D35E7E" w:rsidP="00D35E7E">
            <w:pPr>
              <w:jc w:val="both"/>
              <w:rPr>
                <w:sz w:val="16"/>
                <w:szCs w:val="16"/>
              </w:rPr>
            </w:pPr>
            <w:r w:rsidRPr="001A501A">
              <w:rPr>
                <w:sz w:val="16"/>
                <w:szCs w:val="16"/>
              </w:rPr>
              <w:t xml:space="preserve">                                                     16.7 </w:t>
            </w:r>
          </w:p>
        </w:tc>
        <w:tc>
          <w:tcPr>
            <w:tcW w:w="1607" w:type="dxa"/>
            <w:shd w:val="clear" w:color="auto" w:fill="auto"/>
            <w:noWrap/>
            <w:hideMark/>
          </w:tcPr>
          <w:p w14:paraId="3BD7B0CF" w14:textId="77777777" w:rsidR="00D35E7E" w:rsidRPr="001A501A" w:rsidRDefault="00D35E7E" w:rsidP="00D35E7E">
            <w:pPr>
              <w:jc w:val="both"/>
              <w:rPr>
                <w:sz w:val="16"/>
                <w:szCs w:val="16"/>
              </w:rPr>
            </w:pPr>
            <w:r w:rsidRPr="001A501A">
              <w:rPr>
                <w:sz w:val="16"/>
                <w:szCs w:val="16"/>
              </w:rPr>
              <w:t xml:space="preserve">                                                                              240.6 </w:t>
            </w:r>
          </w:p>
        </w:tc>
        <w:tc>
          <w:tcPr>
            <w:tcW w:w="1541" w:type="dxa"/>
            <w:shd w:val="clear" w:color="auto" w:fill="auto"/>
            <w:noWrap/>
            <w:hideMark/>
          </w:tcPr>
          <w:p w14:paraId="5CA6C00D" w14:textId="77777777" w:rsidR="00D35E7E" w:rsidRPr="001A501A" w:rsidRDefault="00D35E7E" w:rsidP="00D35E7E">
            <w:pPr>
              <w:jc w:val="both"/>
              <w:rPr>
                <w:sz w:val="16"/>
                <w:szCs w:val="16"/>
              </w:rPr>
            </w:pPr>
            <w:r w:rsidRPr="001A501A">
              <w:rPr>
                <w:sz w:val="16"/>
                <w:szCs w:val="16"/>
              </w:rPr>
              <w:t xml:space="preserve">                                   17,612,623 </w:t>
            </w:r>
          </w:p>
        </w:tc>
        <w:tc>
          <w:tcPr>
            <w:tcW w:w="1440" w:type="dxa"/>
            <w:shd w:val="clear" w:color="auto" w:fill="auto"/>
            <w:noWrap/>
            <w:hideMark/>
          </w:tcPr>
          <w:p w14:paraId="04229E2C" w14:textId="77777777" w:rsidR="00D35E7E" w:rsidRPr="001A501A" w:rsidRDefault="00D35E7E" w:rsidP="00D35E7E">
            <w:pPr>
              <w:jc w:val="both"/>
              <w:rPr>
                <w:sz w:val="16"/>
                <w:szCs w:val="16"/>
              </w:rPr>
            </w:pPr>
            <w:r w:rsidRPr="001A501A">
              <w:rPr>
                <w:sz w:val="16"/>
                <w:szCs w:val="16"/>
              </w:rPr>
              <w:t xml:space="preserve">                             7,399,063 </w:t>
            </w:r>
          </w:p>
        </w:tc>
      </w:tr>
      <w:tr w:rsidR="00D35E7E" w:rsidRPr="001A501A" w14:paraId="1F5AC9F6" w14:textId="77777777" w:rsidTr="00347F78">
        <w:trPr>
          <w:trHeight w:val="288"/>
        </w:trPr>
        <w:tc>
          <w:tcPr>
            <w:tcW w:w="1555" w:type="dxa"/>
            <w:shd w:val="clear" w:color="auto" w:fill="auto"/>
            <w:noWrap/>
            <w:hideMark/>
          </w:tcPr>
          <w:p w14:paraId="00CE6E3F" w14:textId="77777777" w:rsidR="00D35E7E" w:rsidRPr="001A501A" w:rsidRDefault="00D35E7E" w:rsidP="00D35E7E">
            <w:pPr>
              <w:jc w:val="both"/>
              <w:rPr>
                <w:sz w:val="16"/>
                <w:szCs w:val="16"/>
              </w:rPr>
            </w:pPr>
            <w:r w:rsidRPr="001A501A">
              <w:rPr>
                <w:sz w:val="16"/>
                <w:szCs w:val="16"/>
              </w:rPr>
              <w:t>Belgium</w:t>
            </w:r>
          </w:p>
        </w:tc>
        <w:tc>
          <w:tcPr>
            <w:tcW w:w="1559" w:type="dxa"/>
            <w:shd w:val="clear" w:color="auto" w:fill="auto"/>
            <w:noWrap/>
            <w:hideMark/>
          </w:tcPr>
          <w:p w14:paraId="0A681A11" w14:textId="77777777" w:rsidR="00D35E7E" w:rsidRPr="001A501A" w:rsidRDefault="00D35E7E" w:rsidP="00D35E7E">
            <w:pPr>
              <w:jc w:val="both"/>
              <w:rPr>
                <w:sz w:val="16"/>
                <w:szCs w:val="16"/>
              </w:rPr>
            </w:pPr>
            <w:r w:rsidRPr="001A501A">
              <w:rPr>
                <w:sz w:val="16"/>
                <w:szCs w:val="16"/>
              </w:rPr>
              <w:t xml:space="preserve">                         77,898 </w:t>
            </w:r>
          </w:p>
        </w:tc>
        <w:tc>
          <w:tcPr>
            <w:tcW w:w="1133" w:type="dxa"/>
            <w:shd w:val="clear" w:color="auto" w:fill="auto"/>
            <w:noWrap/>
            <w:hideMark/>
          </w:tcPr>
          <w:p w14:paraId="56BCB3F9" w14:textId="77777777" w:rsidR="00D35E7E" w:rsidRPr="001A501A" w:rsidRDefault="00D35E7E" w:rsidP="00D35E7E">
            <w:pPr>
              <w:jc w:val="both"/>
              <w:rPr>
                <w:sz w:val="16"/>
                <w:szCs w:val="16"/>
              </w:rPr>
            </w:pPr>
            <w:r w:rsidRPr="001A501A">
              <w:rPr>
                <w:sz w:val="16"/>
                <w:szCs w:val="16"/>
              </w:rPr>
              <w:t xml:space="preserve">         13.0 </w:t>
            </w:r>
          </w:p>
        </w:tc>
        <w:tc>
          <w:tcPr>
            <w:tcW w:w="1419" w:type="dxa"/>
            <w:shd w:val="clear" w:color="auto" w:fill="auto"/>
            <w:noWrap/>
            <w:hideMark/>
          </w:tcPr>
          <w:p w14:paraId="20514CD6" w14:textId="77777777" w:rsidR="00D35E7E" w:rsidRPr="001A501A" w:rsidRDefault="00D35E7E" w:rsidP="00D35E7E">
            <w:pPr>
              <w:jc w:val="both"/>
              <w:rPr>
                <w:sz w:val="16"/>
                <w:szCs w:val="16"/>
              </w:rPr>
            </w:pPr>
            <w:r w:rsidRPr="001A501A">
              <w:rPr>
                <w:sz w:val="16"/>
                <w:szCs w:val="16"/>
              </w:rPr>
              <w:t xml:space="preserve">                     20 </w:t>
            </w:r>
          </w:p>
        </w:tc>
        <w:tc>
          <w:tcPr>
            <w:tcW w:w="1278" w:type="dxa"/>
            <w:shd w:val="clear" w:color="auto" w:fill="auto"/>
            <w:noWrap/>
            <w:hideMark/>
          </w:tcPr>
          <w:p w14:paraId="69FD62CA" w14:textId="77777777" w:rsidR="00D35E7E" w:rsidRPr="001A501A" w:rsidRDefault="00D35E7E" w:rsidP="00D35E7E">
            <w:pPr>
              <w:jc w:val="both"/>
              <w:rPr>
                <w:sz w:val="16"/>
                <w:szCs w:val="16"/>
              </w:rPr>
            </w:pPr>
            <w:r w:rsidRPr="001A501A">
              <w:rPr>
                <w:sz w:val="16"/>
                <w:szCs w:val="16"/>
              </w:rPr>
              <w:t xml:space="preserve">                   10.3 </w:t>
            </w:r>
          </w:p>
        </w:tc>
        <w:tc>
          <w:tcPr>
            <w:tcW w:w="1138" w:type="dxa"/>
            <w:shd w:val="clear" w:color="auto" w:fill="auto"/>
            <w:noWrap/>
            <w:hideMark/>
          </w:tcPr>
          <w:p w14:paraId="38C3D04D" w14:textId="77777777" w:rsidR="00D35E7E" w:rsidRPr="001A501A" w:rsidRDefault="00D35E7E" w:rsidP="00D35E7E">
            <w:pPr>
              <w:jc w:val="both"/>
              <w:rPr>
                <w:sz w:val="16"/>
                <w:szCs w:val="16"/>
              </w:rPr>
            </w:pPr>
            <w:r w:rsidRPr="001A501A">
              <w:rPr>
                <w:sz w:val="16"/>
                <w:szCs w:val="16"/>
              </w:rPr>
              <w:t xml:space="preserve">                  205.0 </w:t>
            </w:r>
          </w:p>
        </w:tc>
        <w:tc>
          <w:tcPr>
            <w:tcW w:w="1323" w:type="dxa"/>
            <w:shd w:val="clear" w:color="auto" w:fill="auto"/>
            <w:noWrap/>
            <w:hideMark/>
          </w:tcPr>
          <w:p w14:paraId="4B1AE98C" w14:textId="77777777" w:rsidR="00D35E7E" w:rsidRPr="001A501A" w:rsidRDefault="00D35E7E" w:rsidP="00D35E7E">
            <w:pPr>
              <w:jc w:val="both"/>
              <w:rPr>
                <w:sz w:val="16"/>
                <w:szCs w:val="16"/>
              </w:rPr>
            </w:pPr>
            <w:r w:rsidRPr="001A501A">
              <w:rPr>
                <w:sz w:val="16"/>
                <w:szCs w:val="16"/>
              </w:rPr>
              <w:t xml:space="preserve">                                                     17.0 </w:t>
            </w:r>
          </w:p>
        </w:tc>
        <w:tc>
          <w:tcPr>
            <w:tcW w:w="1607" w:type="dxa"/>
            <w:shd w:val="clear" w:color="auto" w:fill="auto"/>
            <w:noWrap/>
            <w:hideMark/>
          </w:tcPr>
          <w:p w14:paraId="627E75F3" w14:textId="77777777" w:rsidR="00D35E7E" w:rsidRPr="001A501A" w:rsidRDefault="00D35E7E" w:rsidP="00D35E7E">
            <w:pPr>
              <w:jc w:val="both"/>
              <w:rPr>
                <w:sz w:val="16"/>
                <w:szCs w:val="16"/>
              </w:rPr>
            </w:pPr>
            <w:r w:rsidRPr="001A501A">
              <w:rPr>
                <w:sz w:val="16"/>
                <w:szCs w:val="16"/>
              </w:rPr>
              <w:t xml:space="preserve">                                                                              220.8 </w:t>
            </w:r>
          </w:p>
        </w:tc>
        <w:tc>
          <w:tcPr>
            <w:tcW w:w="1541" w:type="dxa"/>
            <w:shd w:val="clear" w:color="auto" w:fill="auto"/>
            <w:noWrap/>
            <w:hideMark/>
          </w:tcPr>
          <w:p w14:paraId="287FE02B" w14:textId="77777777" w:rsidR="00D35E7E" w:rsidRPr="001A501A" w:rsidRDefault="00D35E7E" w:rsidP="00D35E7E">
            <w:pPr>
              <w:jc w:val="both"/>
              <w:rPr>
                <w:sz w:val="16"/>
                <w:szCs w:val="16"/>
              </w:rPr>
            </w:pPr>
            <w:r w:rsidRPr="001A501A">
              <w:rPr>
                <w:sz w:val="16"/>
                <w:szCs w:val="16"/>
              </w:rPr>
              <w:t xml:space="preserve">                                   17,201,129 </w:t>
            </w:r>
          </w:p>
        </w:tc>
        <w:tc>
          <w:tcPr>
            <w:tcW w:w="1440" w:type="dxa"/>
            <w:shd w:val="clear" w:color="auto" w:fill="auto"/>
            <w:noWrap/>
            <w:hideMark/>
          </w:tcPr>
          <w:p w14:paraId="4CC792E2" w14:textId="77777777" w:rsidR="00D35E7E" w:rsidRPr="001A501A" w:rsidRDefault="00D35E7E" w:rsidP="00D35E7E">
            <w:pPr>
              <w:jc w:val="both"/>
              <w:rPr>
                <w:sz w:val="16"/>
                <w:szCs w:val="16"/>
              </w:rPr>
            </w:pPr>
            <w:r w:rsidRPr="001A501A">
              <w:rPr>
                <w:sz w:val="16"/>
                <w:szCs w:val="16"/>
              </w:rPr>
              <w:t xml:space="preserve">                             7,226,194 </w:t>
            </w:r>
          </w:p>
        </w:tc>
      </w:tr>
      <w:tr w:rsidR="00D35E7E" w:rsidRPr="001A501A" w14:paraId="131C180E" w14:textId="77777777" w:rsidTr="00347F78">
        <w:trPr>
          <w:trHeight w:val="288"/>
        </w:trPr>
        <w:tc>
          <w:tcPr>
            <w:tcW w:w="1555" w:type="dxa"/>
            <w:shd w:val="clear" w:color="auto" w:fill="auto"/>
            <w:noWrap/>
            <w:hideMark/>
          </w:tcPr>
          <w:p w14:paraId="79029E62" w14:textId="77777777" w:rsidR="00D35E7E" w:rsidRPr="001A501A" w:rsidRDefault="00D35E7E" w:rsidP="00D35E7E">
            <w:pPr>
              <w:jc w:val="both"/>
              <w:rPr>
                <w:sz w:val="16"/>
                <w:szCs w:val="16"/>
              </w:rPr>
            </w:pPr>
            <w:r w:rsidRPr="001A501A">
              <w:rPr>
                <w:sz w:val="16"/>
                <w:szCs w:val="16"/>
              </w:rPr>
              <w:t>Bulgaria</w:t>
            </w:r>
          </w:p>
        </w:tc>
        <w:tc>
          <w:tcPr>
            <w:tcW w:w="1559" w:type="dxa"/>
            <w:shd w:val="clear" w:color="auto" w:fill="auto"/>
            <w:noWrap/>
            <w:hideMark/>
          </w:tcPr>
          <w:p w14:paraId="74830265" w14:textId="77777777" w:rsidR="00D35E7E" w:rsidRPr="001A501A" w:rsidRDefault="00D35E7E" w:rsidP="00D35E7E">
            <w:pPr>
              <w:jc w:val="both"/>
              <w:rPr>
                <w:sz w:val="16"/>
                <w:szCs w:val="16"/>
              </w:rPr>
            </w:pPr>
            <w:r w:rsidRPr="001A501A">
              <w:rPr>
                <w:sz w:val="16"/>
                <w:szCs w:val="16"/>
              </w:rPr>
              <w:t xml:space="preserve">                         91,226 </w:t>
            </w:r>
          </w:p>
        </w:tc>
        <w:tc>
          <w:tcPr>
            <w:tcW w:w="1133" w:type="dxa"/>
            <w:shd w:val="clear" w:color="auto" w:fill="auto"/>
            <w:noWrap/>
            <w:hideMark/>
          </w:tcPr>
          <w:p w14:paraId="60FFD300" w14:textId="77777777" w:rsidR="00D35E7E" w:rsidRPr="001A501A" w:rsidRDefault="00D35E7E" w:rsidP="00D35E7E">
            <w:pPr>
              <w:jc w:val="both"/>
              <w:rPr>
                <w:sz w:val="16"/>
                <w:szCs w:val="16"/>
              </w:rPr>
            </w:pPr>
            <w:r w:rsidRPr="001A501A">
              <w:rPr>
                <w:sz w:val="16"/>
                <w:szCs w:val="16"/>
              </w:rPr>
              <w:t xml:space="preserve">           4.6 </w:t>
            </w:r>
          </w:p>
        </w:tc>
        <w:tc>
          <w:tcPr>
            <w:tcW w:w="1419" w:type="dxa"/>
            <w:shd w:val="clear" w:color="auto" w:fill="auto"/>
            <w:noWrap/>
            <w:hideMark/>
          </w:tcPr>
          <w:p w14:paraId="514EA002" w14:textId="77777777" w:rsidR="00D35E7E" w:rsidRPr="001A501A" w:rsidRDefault="00D35E7E" w:rsidP="00D35E7E">
            <w:pPr>
              <w:jc w:val="both"/>
              <w:rPr>
                <w:sz w:val="16"/>
                <w:szCs w:val="16"/>
              </w:rPr>
            </w:pPr>
            <w:r w:rsidRPr="001A501A">
              <w:rPr>
                <w:sz w:val="16"/>
                <w:szCs w:val="16"/>
              </w:rPr>
              <w:t xml:space="preserve">                     22 </w:t>
            </w:r>
          </w:p>
        </w:tc>
        <w:tc>
          <w:tcPr>
            <w:tcW w:w="1278" w:type="dxa"/>
            <w:shd w:val="clear" w:color="auto" w:fill="auto"/>
            <w:noWrap/>
            <w:hideMark/>
          </w:tcPr>
          <w:p w14:paraId="505D53FA" w14:textId="77777777" w:rsidR="00D35E7E" w:rsidRPr="001A501A" w:rsidRDefault="00D35E7E" w:rsidP="00D35E7E">
            <w:pPr>
              <w:jc w:val="both"/>
              <w:rPr>
                <w:sz w:val="16"/>
                <w:szCs w:val="16"/>
              </w:rPr>
            </w:pPr>
            <w:r w:rsidRPr="001A501A">
              <w:rPr>
                <w:sz w:val="16"/>
                <w:szCs w:val="16"/>
              </w:rPr>
              <w:t xml:space="preserve">                   10.5 </w:t>
            </w:r>
          </w:p>
        </w:tc>
        <w:tc>
          <w:tcPr>
            <w:tcW w:w="1138" w:type="dxa"/>
            <w:shd w:val="clear" w:color="auto" w:fill="auto"/>
            <w:noWrap/>
            <w:hideMark/>
          </w:tcPr>
          <w:p w14:paraId="276B8333" w14:textId="77777777" w:rsidR="00D35E7E" w:rsidRPr="001A501A" w:rsidRDefault="00D35E7E" w:rsidP="00D35E7E">
            <w:pPr>
              <w:jc w:val="both"/>
              <w:rPr>
                <w:sz w:val="16"/>
                <w:szCs w:val="16"/>
              </w:rPr>
            </w:pPr>
            <w:r w:rsidRPr="001A501A">
              <w:rPr>
                <w:sz w:val="16"/>
                <w:szCs w:val="16"/>
              </w:rPr>
              <w:t xml:space="preserve">                  230.5 </w:t>
            </w:r>
          </w:p>
        </w:tc>
        <w:tc>
          <w:tcPr>
            <w:tcW w:w="1323" w:type="dxa"/>
            <w:shd w:val="clear" w:color="auto" w:fill="auto"/>
            <w:noWrap/>
            <w:hideMark/>
          </w:tcPr>
          <w:p w14:paraId="62950C26" w14:textId="77777777" w:rsidR="00D35E7E" w:rsidRPr="001A501A" w:rsidRDefault="00D35E7E" w:rsidP="00D35E7E">
            <w:pPr>
              <w:jc w:val="both"/>
              <w:rPr>
                <w:sz w:val="16"/>
                <w:szCs w:val="16"/>
              </w:rPr>
            </w:pPr>
            <w:r w:rsidRPr="001A501A">
              <w:rPr>
                <w:sz w:val="16"/>
                <w:szCs w:val="16"/>
              </w:rPr>
              <w:t xml:space="preserve">                                                     19.1 </w:t>
            </w:r>
          </w:p>
        </w:tc>
        <w:tc>
          <w:tcPr>
            <w:tcW w:w="1607" w:type="dxa"/>
            <w:shd w:val="clear" w:color="auto" w:fill="auto"/>
            <w:noWrap/>
            <w:hideMark/>
          </w:tcPr>
          <w:p w14:paraId="0AFFF8BB" w14:textId="77777777" w:rsidR="00D35E7E" w:rsidRPr="001A501A" w:rsidRDefault="00D35E7E" w:rsidP="00D35E7E">
            <w:pPr>
              <w:jc w:val="both"/>
              <w:rPr>
                <w:sz w:val="16"/>
                <w:szCs w:val="16"/>
              </w:rPr>
            </w:pPr>
            <w:r w:rsidRPr="001A501A">
              <w:rPr>
                <w:sz w:val="16"/>
                <w:szCs w:val="16"/>
              </w:rPr>
              <w:t xml:space="preserve">                                                                                88.5 </w:t>
            </w:r>
          </w:p>
        </w:tc>
        <w:tc>
          <w:tcPr>
            <w:tcW w:w="1541" w:type="dxa"/>
            <w:shd w:val="clear" w:color="auto" w:fill="auto"/>
            <w:noWrap/>
            <w:hideMark/>
          </w:tcPr>
          <w:p w14:paraId="18F5D921" w14:textId="77777777" w:rsidR="00D35E7E" w:rsidRPr="001A501A" w:rsidRDefault="00D35E7E" w:rsidP="00D35E7E">
            <w:pPr>
              <w:jc w:val="both"/>
              <w:rPr>
                <w:sz w:val="16"/>
                <w:szCs w:val="16"/>
              </w:rPr>
            </w:pPr>
            <w:r w:rsidRPr="001A501A">
              <w:rPr>
                <w:sz w:val="16"/>
                <w:szCs w:val="16"/>
              </w:rPr>
              <w:t xml:space="preserve">                                     8,075,197 </w:t>
            </w:r>
          </w:p>
        </w:tc>
        <w:tc>
          <w:tcPr>
            <w:tcW w:w="1440" w:type="dxa"/>
            <w:shd w:val="clear" w:color="auto" w:fill="auto"/>
            <w:noWrap/>
            <w:hideMark/>
          </w:tcPr>
          <w:p w14:paraId="2A978D7F" w14:textId="77777777" w:rsidR="00D35E7E" w:rsidRPr="001A501A" w:rsidRDefault="00D35E7E" w:rsidP="00D35E7E">
            <w:pPr>
              <w:jc w:val="both"/>
              <w:rPr>
                <w:sz w:val="16"/>
                <w:szCs w:val="16"/>
              </w:rPr>
            </w:pPr>
            <w:r w:rsidRPr="001A501A">
              <w:rPr>
                <w:sz w:val="16"/>
                <w:szCs w:val="16"/>
              </w:rPr>
              <w:t xml:space="preserve">                             3,392,390 </w:t>
            </w:r>
          </w:p>
        </w:tc>
      </w:tr>
      <w:tr w:rsidR="00D35E7E" w:rsidRPr="001A501A" w14:paraId="5C3032D9" w14:textId="77777777" w:rsidTr="00347F78">
        <w:trPr>
          <w:trHeight w:val="288"/>
        </w:trPr>
        <w:tc>
          <w:tcPr>
            <w:tcW w:w="1555" w:type="dxa"/>
            <w:shd w:val="clear" w:color="auto" w:fill="auto"/>
            <w:noWrap/>
            <w:hideMark/>
          </w:tcPr>
          <w:p w14:paraId="37D39F89" w14:textId="77777777" w:rsidR="00D35E7E" w:rsidRPr="001A501A" w:rsidRDefault="00D35E7E" w:rsidP="00D35E7E">
            <w:pPr>
              <w:jc w:val="both"/>
              <w:rPr>
                <w:sz w:val="16"/>
                <w:szCs w:val="16"/>
              </w:rPr>
            </w:pPr>
            <w:r w:rsidRPr="001A501A">
              <w:rPr>
                <w:sz w:val="16"/>
                <w:szCs w:val="16"/>
              </w:rPr>
              <w:t>Cyprus</w:t>
            </w:r>
          </w:p>
        </w:tc>
        <w:tc>
          <w:tcPr>
            <w:tcW w:w="1559" w:type="dxa"/>
            <w:shd w:val="clear" w:color="auto" w:fill="auto"/>
            <w:noWrap/>
            <w:hideMark/>
          </w:tcPr>
          <w:p w14:paraId="4C9C2B6D" w14:textId="77777777" w:rsidR="00D35E7E" w:rsidRPr="001A501A" w:rsidRDefault="00D35E7E" w:rsidP="00D35E7E">
            <w:pPr>
              <w:jc w:val="both"/>
              <w:rPr>
                <w:sz w:val="16"/>
                <w:szCs w:val="16"/>
              </w:rPr>
            </w:pPr>
            <w:r w:rsidRPr="001A501A">
              <w:rPr>
                <w:sz w:val="16"/>
                <w:szCs w:val="16"/>
              </w:rPr>
              <w:t xml:space="preserve">                            8,321 </w:t>
            </w:r>
          </w:p>
        </w:tc>
        <w:tc>
          <w:tcPr>
            <w:tcW w:w="1133" w:type="dxa"/>
            <w:shd w:val="clear" w:color="auto" w:fill="auto"/>
            <w:noWrap/>
            <w:hideMark/>
          </w:tcPr>
          <w:p w14:paraId="1E3ADA94" w14:textId="77777777" w:rsidR="00D35E7E" w:rsidRPr="001A501A" w:rsidRDefault="00D35E7E" w:rsidP="00D35E7E">
            <w:pPr>
              <w:jc w:val="both"/>
              <w:rPr>
                <w:sz w:val="16"/>
                <w:szCs w:val="16"/>
              </w:rPr>
            </w:pPr>
            <w:r w:rsidRPr="001A501A">
              <w:rPr>
                <w:sz w:val="16"/>
                <w:szCs w:val="16"/>
              </w:rPr>
              <w:t xml:space="preserve">           7.8 </w:t>
            </w:r>
          </w:p>
        </w:tc>
        <w:tc>
          <w:tcPr>
            <w:tcW w:w="1419" w:type="dxa"/>
            <w:shd w:val="clear" w:color="auto" w:fill="auto"/>
            <w:noWrap/>
            <w:hideMark/>
          </w:tcPr>
          <w:p w14:paraId="52E01B68" w14:textId="77777777" w:rsidR="00D35E7E" w:rsidRPr="001A501A" w:rsidRDefault="00D35E7E" w:rsidP="00D35E7E">
            <w:pPr>
              <w:jc w:val="both"/>
              <w:rPr>
                <w:sz w:val="16"/>
                <w:szCs w:val="16"/>
              </w:rPr>
            </w:pPr>
            <w:r w:rsidRPr="001A501A">
              <w:rPr>
                <w:sz w:val="16"/>
                <w:szCs w:val="16"/>
              </w:rPr>
              <w:t xml:space="preserve">                     30 </w:t>
            </w:r>
          </w:p>
        </w:tc>
        <w:tc>
          <w:tcPr>
            <w:tcW w:w="1278" w:type="dxa"/>
            <w:shd w:val="clear" w:color="auto" w:fill="auto"/>
            <w:noWrap/>
            <w:hideMark/>
          </w:tcPr>
          <w:p w14:paraId="7A885518" w14:textId="77777777" w:rsidR="00D35E7E" w:rsidRPr="001A501A" w:rsidRDefault="00D35E7E" w:rsidP="00D35E7E">
            <w:pPr>
              <w:jc w:val="both"/>
              <w:rPr>
                <w:sz w:val="16"/>
                <w:szCs w:val="16"/>
              </w:rPr>
            </w:pPr>
            <w:r w:rsidRPr="001A501A">
              <w:rPr>
                <w:sz w:val="16"/>
                <w:szCs w:val="16"/>
              </w:rPr>
              <w:t xml:space="preserve">                   12.4 </w:t>
            </w:r>
          </w:p>
        </w:tc>
        <w:tc>
          <w:tcPr>
            <w:tcW w:w="1138" w:type="dxa"/>
            <w:shd w:val="clear" w:color="auto" w:fill="auto"/>
            <w:noWrap/>
            <w:hideMark/>
          </w:tcPr>
          <w:p w14:paraId="5B3584A2" w14:textId="77777777" w:rsidR="00D35E7E" w:rsidRPr="001A501A" w:rsidRDefault="00D35E7E" w:rsidP="00D35E7E">
            <w:pPr>
              <w:jc w:val="both"/>
              <w:rPr>
                <w:sz w:val="16"/>
                <w:szCs w:val="16"/>
              </w:rPr>
            </w:pPr>
            <w:r w:rsidRPr="001A501A">
              <w:rPr>
                <w:sz w:val="16"/>
                <w:szCs w:val="16"/>
              </w:rPr>
              <w:t xml:space="preserve">                  370.9 </w:t>
            </w:r>
          </w:p>
        </w:tc>
        <w:tc>
          <w:tcPr>
            <w:tcW w:w="1323" w:type="dxa"/>
            <w:shd w:val="clear" w:color="auto" w:fill="auto"/>
            <w:noWrap/>
            <w:hideMark/>
          </w:tcPr>
          <w:p w14:paraId="2F2E3210" w14:textId="77777777" w:rsidR="00D35E7E" w:rsidRPr="001A501A" w:rsidRDefault="00D35E7E" w:rsidP="00D35E7E">
            <w:pPr>
              <w:jc w:val="both"/>
              <w:rPr>
                <w:sz w:val="16"/>
                <w:szCs w:val="16"/>
              </w:rPr>
            </w:pPr>
            <w:r w:rsidRPr="001A501A">
              <w:rPr>
                <w:sz w:val="16"/>
                <w:szCs w:val="16"/>
              </w:rPr>
              <w:t xml:space="preserve">                                                     30.8 </w:t>
            </w:r>
          </w:p>
        </w:tc>
        <w:tc>
          <w:tcPr>
            <w:tcW w:w="1607" w:type="dxa"/>
            <w:shd w:val="clear" w:color="auto" w:fill="auto"/>
            <w:noWrap/>
            <w:hideMark/>
          </w:tcPr>
          <w:p w14:paraId="1A436948" w14:textId="77777777" w:rsidR="00D35E7E" w:rsidRPr="001A501A" w:rsidRDefault="00D35E7E" w:rsidP="00D35E7E">
            <w:pPr>
              <w:jc w:val="both"/>
              <w:rPr>
                <w:sz w:val="16"/>
                <w:szCs w:val="16"/>
              </w:rPr>
            </w:pPr>
            <w:r w:rsidRPr="001A501A">
              <w:rPr>
                <w:sz w:val="16"/>
                <w:szCs w:val="16"/>
              </w:rPr>
              <w:t xml:space="preserve">                                                                              238.9 </w:t>
            </w:r>
          </w:p>
        </w:tc>
        <w:tc>
          <w:tcPr>
            <w:tcW w:w="1541" w:type="dxa"/>
            <w:shd w:val="clear" w:color="auto" w:fill="auto"/>
            <w:noWrap/>
            <w:hideMark/>
          </w:tcPr>
          <w:p w14:paraId="272A9DFD" w14:textId="77777777" w:rsidR="00D35E7E" w:rsidRPr="001A501A" w:rsidRDefault="00D35E7E" w:rsidP="00D35E7E">
            <w:pPr>
              <w:jc w:val="both"/>
              <w:rPr>
                <w:sz w:val="16"/>
                <w:szCs w:val="16"/>
              </w:rPr>
            </w:pPr>
            <w:r w:rsidRPr="001A501A">
              <w:rPr>
                <w:sz w:val="16"/>
                <w:szCs w:val="16"/>
              </w:rPr>
              <w:t xml:space="preserve">                                     1,987,721 </w:t>
            </w:r>
          </w:p>
        </w:tc>
        <w:tc>
          <w:tcPr>
            <w:tcW w:w="1440" w:type="dxa"/>
            <w:shd w:val="clear" w:color="auto" w:fill="auto"/>
            <w:noWrap/>
            <w:hideMark/>
          </w:tcPr>
          <w:p w14:paraId="28FBBA8B" w14:textId="77777777" w:rsidR="00D35E7E" w:rsidRPr="001A501A" w:rsidRDefault="00D35E7E" w:rsidP="00D35E7E">
            <w:pPr>
              <w:jc w:val="both"/>
              <w:rPr>
                <w:sz w:val="16"/>
                <w:szCs w:val="16"/>
              </w:rPr>
            </w:pPr>
            <w:r w:rsidRPr="001A501A">
              <w:rPr>
                <w:sz w:val="16"/>
                <w:szCs w:val="16"/>
              </w:rPr>
              <w:t xml:space="preserve">                                835,042 </w:t>
            </w:r>
          </w:p>
        </w:tc>
      </w:tr>
      <w:tr w:rsidR="00D35E7E" w:rsidRPr="001A501A" w14:paraId="057D5E91" w14:textId="77777777" w:rsidTr="00347F78">
        <w:trPr>
          <w:trHeight w:val="288"/>
        </w:trPr>
        <w:tc>
          <w:tcPr>
            <w:tcW w:w="1555" w:type="dxa"/>
            <w:shd w:val="clear" w:color="auto" w:fill="auto"/>
            <w:noWrap/>
            <w:hideMark/>
          </w:tcPr>
          <w:p w14:paraId="401B8C31" w14:textId="77777777" w:rsidR="00D35E7E" w:rsidRPr="001A501A" w:rsidRDefault="00D35E7E" w:rsidP="00D35E7E">
            <w:pPr>
              <w:jc w:val="both"/>
              <w:rPr>
                <w:sz w:val="16"/>
                <w:szCs w:val="16"/>
              </w:rPr>
            </w:pPr>
            <w:r w:rsidRPr="001A501A">
              <w:rPr>
                <w:sz w:val="16"/>
                <w:szCs w:val="16"/>
              </w:rPr>
              <w:t>Croatia</w:t>
            </w:r>
          </w:p>
        </w:tc>
        <w:tc>
          <w:tcPr>
            <w:tcW w:w="1559" w:type="dxa"/>
            <w:shd w:val="clear" w:color="auto" w:fill="auto"/>
            <w:noWrap/>
            <w:hideMark/>
          </w:tcPr>
          <w:p w14:paraId="7BDE1A13" w14:textId="77777777" w:rsidR="00D35E7E" w:rsidRPr="001A501A" w:rsidRDefault="00D35E7E" w:rsidP="00D35E7E">
            <w:pPr>
              <w:jc w:val="both"/>
              <w:rPr>
                <w:sz w:val="16"/>
                <w:szCs w:val="16"/>
              </w:rPr>
            </w:pPr>
            <w:r w:rsidRPr="001A501A">
              <w:rPr>
                <w:sz w:val="16"/>
                <w:szCs w:val="16"/>
              </w:rPr>
              <w:t xml:space="preserve">                         28,268 </w:t>
            </w:r>
          </w:p>
        </w:tc>
        <w:tc>
          <w:tcPr>
            <w:tcW w:w="1133" w:type="dxa"/>
            <w:shd w:val="clear" w:color="auto" w:fill="auto"/>
            <w:noWrap/>
            <w:hideMark/>
          </w:tcPr>
          <w:p w14:paraId="129B48C9" w14:textId="77777777" w:rsidR="00D35E7E" w:rsidRPr="001A501A" w:rsidRDefault="00D35E7E" w:rsidP="00D35E7E">
            <w:pPr>
              <w:jc w:val="both"/>
              <w:rPr>
                <w:sz w:val="16"/>
                <w:szCs w:val="16"/>
              </w:rPr>
            </w:pPr>
            <w:r w:rsidRPr="001A501A">
              <w:rPr>
                <w:sz w:val="16"/>
                <w:szCs w:val="16"/>
              </w:rPr>
              <w:t xml:space="preserve">         13.0 </w:t>
            </w:r>
          </w:p>
        </w:tc>
        <w:tc>
          <w:tcPr>
            <w:tcW w:w="1419" w:type="dxa"/>
            <w:shd w:val="clear" w:color="auto" w:fill="auto"/>
            <w:noWrap/>
            <w:hideMark/>
          </w:tcPr>
          <w:p w14:paraId="6A44007D" w14:textId="77777777" w:rsidR="00D35E7E" w:rsidRPr="001A501A" w:rsidRDefault="00D35E7E" w:rsidP="00D35E7E">
            <w:pPr>
              <w:jc w:val="both"/>
              <w:rPr>
                <w:sz w:val="16"/>
                <w:szCs w:val="16"/>
              </w:rPr>
            </w:pPr>
            <w:r w:rsidRPr="001A501A">
              <w:rPr>
                <w:sz w:val="16"/>
                <w:szCs w:val="16"/>
              </w:rPr>
              <w:t xml:space="preserve">                     20 </w:t>
            </w:r>
          </w:p>
        </w:tc>
        <w:tc>
          <w:tcPr>
            <w:tcW w:w="1278" w:type="dxa"/>
            <w:shd w:val="clear" w:color="auto" w:fill="auto"/>
            <w:noWrap/>
            <w:hideMark/>
          </w:tcPr>
          <w:p w14:paraId="4DD3A176" w14:textId="77777777" w:rsidR="00D35E7E" w:rsidRPr="001A501A" w:rsidRDefault="00D35E7E" w:rsidP="00D35E7E">
            <w:pPr>
              <w:jc w:val="both"/>
              <w:rPr>
                <w:sz w:val="16"/>
                <w:szCs w:val="16"/>
              </w:rPr>
            </w:pPr>
            <w:r w:rsidRPr="001A501A">
              <w:rPr>
                <w:sz w:val="16"/>
                <w:szCs w:val="16"/>
              </w:rPr>
              <w:t xml:space="preserve">                   10.3 </w:t>
            </w:r>
          </w:p>
        </w:tc>
        <w:tc>
          <w:tcPr>
            <w:tcW w:w="1138" w:type="dxa"/>
            <w:shd w:val="clear" w:color="auto" w:fill="auto"/>
            <w:noWrap/>
            <w:hideMark/>
          </w:tcPr>
          <w:p w14:paraId="4AE614D7" w14:textId="77777777" w:rsidR="00D35E7E" w:rsidRPr="001A501A" w:rsidRDefault="00D35E7E" w:rsidP="00D35E7E">
            <w:pPr>
              <w:jc w:val="both"/>
              <w:rPr>
                <w:sz w:val="16"/>
                <w:szCs w:val="16"/>
              </w:rPr>
            </w:pPr>
            <w:r w:rsidRPr="001A501A">
              <w:rPr>
                <w:sz w:val="16"/>
                <w:szCs w:val="16"/>
              </w:rPr>
              <w:t xml:space="preserve">                  205.0 </w:t>
            </w:r>
          </w:p>
        </w:tc>
        <w:tc>
          <w:tcPr>
            <w:tcW w:w="1323" w:type="dxa"/>
            <w:shd w:val="clear" w:color="auto" w:fill="auto"/>
            <w:noWrap/>
            <w:hideMark/>
          </w:tcPr>
          <w:p w14:paraId="77BA684D" w14:textId="77777777" w:rsidR="00D35E7E" w:rsidRPr="001A501A" w:rsidRDefault="00D35E7E" w:rsidP="00D35E7E">
            <w:pPr>
              <w:jc w:val="both"/>
              <w:rPr>
                <w:sz w:val="16"/>
                <w:szCs w:val="16"/>
              </w:rPr>
            </w:pPr>
            <w:r w:rsidRPr="001A501A">
              <w:rPr>
                <w:sz w:val="16"/>
                <w:szCs w:val="16"/>
              </w:rPr>
              <w:t xml:space="preserve">                                                     17.0 </w:t>
            </w:r>
          </w:p>
        </w:tc>
        <w:tc>
          <w:tcPr>
            <w:tcW w:w="1607" w:type="dxa"/>
            <w:shd w:val="clear" w:color="auto" w:fill="auto"/>
            <w:noWrap/>
            <w:hideMark/>
          </w:tcPr>
          <w:p w14:paraId="454036E7" w14:textId="77777777" w:rsidR="00D35E7E" w:rsidRPr="001A501A" w:rsidRDefault="00D35E7E" w:rsidP="00D35E7E">
            <w:pPr>
              <w:jc w:val="both"/>
              <w:rPr>
                <w:sz w:val="16"/>
                <w:szCs w:val="16"/>
              </w:rPr>
            </w:pPr>
            <w:r w:rsidRPr="001A501A">
              <w:rPr>
                <w:sz w:val="16"/>
                <w:szCs w:val="16"/>
              </w:rPr>
              <w:t xml:space="preserve">                                                                              220.8 </w:t>
            </w:r>
          </w:p>
        </w:tc>
        <w:tc>
          <w:tcPr>
            <w:tcW w:w="1541" w:type="dxa"/>
            <w:shd w:val="clear" w:color="auto" w:fill="auto"/>
            <w:noWrap/>
            <w:hideMark/>
          </w:tcPr>
          <w:p w14:paraId="4B87092B" w14:textId="77777777" w:rsidR="00D35E7E" w:rsidRPr="001A501A" w:rsidRDefault="00D35E7E" w:rsidP="00D35E7E">
            <w:pPr>
              <w:jc w:val="both"/>
              <w:rPr>
                <w:sz w:val="16"/>
                <w:szCs w:val="16"/>
              </w:rPr>
            </w:pPr>
            <w:r w:rsidRPr="001A501A">
              <w:rPr>
                <w:sz w:val="16"/>
                <w:szCs w:val="16"/>
              </w:rPr>
              <w:t xml:space="preserve">                                     6,241,943 </w:t>
            </w:r>
          </w:p>
        </w:tc>
        <w:tc>
          <w:tcPr>
            <w:tcW w:w="1440" w:type="dxa"/>
            <w:shd w:val="clear" w:color="auto" w:fill="auto"/>
            <w:noWrap/>
            <w:hideMark/>
          </w:tcPr>
          <w:p w14:paraId="16779AE1" w14:textId="77777777" w:rsidR="00D35E7E" w:rsidRPr="001A501A" w:rsidRDefault="00D35E7E" w:rsidP="00D35E7E">
            <w:pPr>
              <w:jc w:val="both"/>
              <w:rPr>
                <w:sz w:val="16"/>
                <w:szCs w:val="16"/>
              </w:rPr>
            </w:pPr>
            <w:r w:rsidRPr="001A501A">
              <w:rPr>
                <w:sz w:val="16"/>
                <w:szCs w:val="16"/>
              </w:rPr>
              <w:t xml:space="preserve">                             2,622,240 </w:t>
            </w:r>
          </w:p>
        </w:tc>
      </w:tr>
      <w:tr w:rsidR="00D35E7E" w:rsidRPr="001A501A" w14:paraId="0E761054" w14:textId="77777777" w:rsidTr="00347F78">
        <w:trPr>
          <w:trHeight w:val="288"/>
        </w:trPr>
        <w:tc>
          <w:tcPr>
            <w:tcW w:w="1555" w:type="dxa"/>
            <w:shd w:val="clear" w:color="auto" w:fill="auto"/>
            <w:noWrap/>
            <w:hideMark/>
          </w:tcPr>
          <w:p w14:paraId="35A19653" w14:textId="77777777" w:rsidR="00D35E7E" w:rsidRPr="001A501A" w:rsidRDefault="00D35E7E" w:rsidP="00D35E7E">
            <w:pPr>
              <w:jc w:val="both"/>
              <w:rPr>
                <w:sz w:val="16"/>
                <w:szCs w:val="16"/>
              </w:rPr>
            </w:pPr>
            <w:r w:rsidRPr="001A501A">
              <w:rPr>
                <w:sz w:val="16"/>
                <w:szCs w:val="16"/>
              </w:rPr>
              <w:t>Czechia</w:t>
            </w:r>
          </w:p>
        </w:tc>
        <w:tc>
          <w:tcPr>
            <w:tcW w:w="1559" w:type="dxa"/>
            <w:shd w:val="clear" w:color="auto" w:fill="auto"/>
            <w:noWrap/>
            <w:hideMark/>
          </w:tcPr>
          <w:p w14:paraId="1310CA18" w14:textId="77777777" w:rsidR="00D35E7E" w:rsidRPr="001A501A" w:rsidRDefault="00D35E7E" w:rsidP="00D35E7E">
            <w:pPr>
              <w:jc w:val="both"/>
              <w:rPr>
                <w:sz w:val="16"/>
                <w:szCs w:val="16"/>
              </w:rPr>
            </w:pPr>
            <w:r w:rsidRPr="001A501A">
              <w:rPr>
                <w:sz w:val="16"/>
                <w:szCs w:val="16"/>
              </w:rPr>
              <w:t xml:space="preserve">                         63,371 </w:t>
            </w:r>
          </w:p>
        </w:tc>
        <w:tc>
          <w:tcPr>
            <w:tcW w:w="1133" w:type="dxa"/>
            <w:shd w:val="clear" w:color="auto" w:fill="auto"/>
            <w:noWrap/>
            <w:hideMark/>
          </w:tcPr>
          <w:p w14:paraId="0625A954" w14:textId="77777777" w:rsidR="00D35E7E" w:rsidRPr="001A501A" w:rsidRDefault="00D35E7E" w:rsidP="00D35E7E">
            <w:pPr>
              <w:jc w:val="both"/>
              <w:rPr>
                <w:sz w:val="16"/>
                <w:szCs w:val="16"/>
              </w:rPr>
            </w:pPr>
            <w:r w:rsidRPr="001A501A">
              <w:rPr>
                <w:sz w:val="16"/>
                <w:szCs w:val="16"/>
              </w:rPr>
              <w:t xml:space="preserve">           4.6 </w:t>
            </w:r>
          </w:p>
        </w:tc>
        <w:tc>
          <w:tcPr>
            <w:tcW w:w="1419" w:type="dxa"/>
            <w:shd w:val="clear" w:color="auto" w:fill="auto"/>
            <w:noWrap/>
            <w:hideMark/>
          </w:tcPr>
          <w:p w14:paraId="6DDDAE3D" w14:textId="77777777" w:rsidR="00D35E7E" w:rsidRPr="001A501A" w:rsidRDefault="00D35E7E" w:rsidP="00D35E7E">
            <w:pPr>
              <w:jc w:val="both"/>
              <w:rPr>
                <w:sz w:val="16"/>
                <w:szCs w:val="16"/>
              </w:rPr>
            </w:pPr>
            <w:r w:rsidRPr="001A501A">
              <w:rPr>
                <w:sz w:val="16"/>
                <w:szCs w:val="16"/>
              </w:rPr>
              <w:t xml:space="preserve">                     22 </w:t>
            </w:r>
          </w:p>
        </w:tc>
        <w:tc>
          <w:tcPr>
            <w:tcW w:w="1278" w:type="dxa"/>
            <w:shd w:val="clear" w:color="auto" w:fill="auto"/>
            <w:noWrap/>
            <w:hideMark/>
          </w:tcPr>
          <w:p w14:paraId="6C72593C" w14:textId="77777777" w:rsidR="00D35E7E" w:rsidRPr="001A501A" w:rsidRDefault="00D35E7E" w:rsidP="00D35E7E">
            <w:pPr>
              <w:jc w:val="both"/>
              <w:rPr>
                <w:sz w:val="16"/>
                <w:szCs w:val="16"/>
              </w:rPr>
            </w:pPr>
            <w:r w:rsidRPr="001A501A">
              <w:rPr>
                <w:sz w:val="16"/>
                <w:szCs w:val="16"/>
              </w:rPr>
              <w:t xml:space="preserve">                   10.5 </w:t>
            </w:r>
          </w:p>
        </w:tc>
        <w:tc>
          <w:tcPr>
            <w:tcW w:w="1138" w:type="dxa"/>
            <w:shd w:val="clear" w:color="auto" w:fill="auto"/>
            <w:noWrap/>
            <w:hideMark/>
          </w:tcPr>
          <w:p w14:paraId="79D65565" w14:textId="77777777" w:rsidR="00D35E7E" w:rsidRPr="001A501A" w:rsidRDefault="00D35E7E" w:rsidP="00D35E7E">
            <w:pPr>
              <w:jc w:val="both"/>
              <w:rPr>
                <w:sz w:val="16"/>
                <w:szCs w:val="16"/>
              </w:rPr>
            </w:pPr>
            <w:r w:rsidRPr="001A501A">
              <w:rPr>
                <w:sz w:val="16"/>
                <w:szCs w:val="16"/>
              </w:rPr>
              <w:t xml:space="preserve">                  230.5 </w:t>
            </w:r>
          </w:p>
        </w:tc>
        <w:tc>
          <w:tcPr>
            <w:tcW w:w="1323" w:type="dxa"/>
            <w:shd w:val="clear" w:color="auto" w:fill="auto"/>
            <w:noWrap/>
            <w:hideMark/>
          </w:tcPr>
          <w:p w14:paraId="2E96F49C" w14:textId="77777777" w:rsidR="00D35E7E" w:rsidRPr="001A501A" w:rsidRDefault="00D35E7E" w:rsidP="00D35E7E">
            <w:pPr>
              <w:jc w:val="both"/>
              <w:rPr>
                <w:sz w:val="16"/>
                <w:szCs w:val="16"/>
              </w:rPr>
            </w:pPr>
            <w:r w:rsidRPr="001A501A">
              <w:rPr>
                <w:sz w:val="16"/>
                <w:szCs w:val="16"/>
              </w:rPr>
              <w:t xml:space="preserve">                                                     19.1 </w:t>
            </w:r>
          </w:p>
        </w:tc>
        <w:tc>
          <w:tcPr>
            <w:tcW w:w="1607" w:type="dxa"/>
            <w:shd w:val="clear" w:color="auto" w:fill="auto"/>
            <w:noWrap/>
            <w:hideMark/>
          </w:tcPr>
          <w:p w14:paraId="7032D451" w14:textId="77777777" w:rsidR="00D35E7E" w:rsidRPr="001A501A" w:rsidRDefault="00D35E7E" w:rsidP="00D35E7E">
            <w:pPr>
              <w:jc w:val="both"/>
              <w:rPr>
                <w:sz w:val="16"/>
                <w:szCs w:val="16"/>
              </w:rPr>
            </w:pPr>
            <w:r w:rsidRPr="001A501A">
              <w:rPr>
                <w:sz w:val="16"/>
                <w:szCs w:val="16"/>
              </w:rPr>
              <w:t xml:space="preserve">                                                                                88.5 </w:t>
            </w:r>
          </w:p>
        </w:tc>
        <w:tc>
          <w:tcPr>
            <w:tcW w:w="1541" w:type="dxa"/>
            <w:shd w:val="clear" w:color="auto" w:fill="auto"/>
            <w:noWrap/>
            <w:hideMark/>
          </w:tcPr>
          <w:p w14:paraId="69082AD9" w14:textId="77777777" w:rsidR="00D35E7E" w:rsidRPr="001A501A" w:rsidRDefault="00D35E7E" w:rsidP="00D35E7E">
            <w:pPr>
              <w:jc w:val="both"/>
              <w:rPr>
                <w:sz w:val="16"/>
                <w:szCs w:val="16"/>
              </w:rPr>
            </w:pPr>
            <w:r w:rsidRPr="001A501A">
              <w:rPr>
                <w:sz w:val="16"/>
                <w:szCs w:val="16"/>
              </w:rPr>
              <w:t xml:space="preserve">                                     5,609,473 </w:t>
            </w:r>
          </w:p>
        </w:tc>
        <w:tc>
          <w:tcPr>
            <w:tcW w:w="1440" w:type="dxa"/>
            <w:shd w:val="clear" w:color="auto" w:fill="auto"/>
            <w:noWrap/>
            <w:hideMark/>
          </w:tcPr>
          <w:p w14:paraId="7960B7BF" w14:textId="77777777" w:rsidR="00D35E7E" w:rsidRPr="001A501A" w:rsidRDefault="00D35E7E" w:rsidP="00D35E7E">
            <w:pPr>
              <w:jc w:val="both"/>
              <w:rPr>
                <w:sz w:val="16"/>
                <w:szCs w:val="16"/>
              </w:rPr>
            </w:pPr>
            <w:r w:rsidRPr="001A501A">
              <w:rPr>
                <w:sz w:val="16"/>
                <w:szCs w:val="16"/>
              </w:rPr>
              <w:t xml:space="preserve">                             2,356,540 </w:t>
            </w:r>
          </w:p>
        </w:tc>
      </w:tr>
      <w:tr w:rsidR="00D35E7E" w:rsidRPr="001A501A" w14:paraId="3BAE5DB9" w14:textId="77777777" w:rsidTr="00347F78">
        <w:trPr>
          <w:trHeight w:val="288"/>
        </w:trPr>
        <w:tc>
          <w:tcPr>
            <w:tcW w:w="1555" w:type="dxa"/>
            <w:shd w:val="clear" w:color="auto" w:fill="auto"/>
            <w:noWrap/>
            <w:hideMark/>
          </w:tcPr>
          <w:p w14:paraId="625D1665" w14:textId="77777777" w:rsidR="00D35E7E" w:rsidRPr="001A501A" w:rsidRDefault="00D35E7E" w:rsidP="00D35E7E">
            <w:pPr>
              <w:jc w:val="both"/>
              <w:rPr>
                <w:sz w:val="16"/>
                <w:szCs w:val="16"/>
              </w:rPr>
            </w:pPr>
            <w:r w:rsidRPr="001A501A">
              <w:rPr>
                <w:sz w:val="16"/>
                <w:szCs w:val="16"/>
              </w:rPr>
              <w:t>Denmark</w:t>
            </w:r>
          </w:p>
        </w:tc>
        <w:tc>
          <w:tcPr>
            <w:tcW w:w="1559" w:type="dxa"/>
            <w:shd w:val="clear" w:color="auto" w:fill="auto"/>
            <w:noWrap/>
            <w:hideMark/>
          </w:tcPr>
          <w:p w14:paraId="2830FD28" w14:textId="77777777" w:rsidR="00D35E7E" w:rsidRPr="001A501A" w:rsidRDefault="00D35E7E" w:rsidP="00D35E7E">
            <w:pPr>
              <w:jc w:val="both"/>
              <w:rPr>
                <w:sz w:val="16"/>
                <w:szCs w:val="16"/>
              </w:rPr>
            </w:pPr>
            <w:r w:rsidRPr="001A501A">
              <w:rPr>
                <w:sz w:val="16"/>
                <w:szCs w:val="16"/>
              </w:rPr>
              <w:t xml:space="preserve">                         36,543 </w:t>
            </w:r>
          </w:p>
        </w:tc>
        <w:tc>
          <w:tcPr>
            <w:tcW w:w="1133" w:type="dxa"/>
            <w:shd w:val="clear" w:color="auto" w:fill="auto"/>
            <w:noWrap/>
            <w:hideMark/>
          </w:tcPr>
          <w:p w14:paraId="7A6CA08C" w14:textId="77777777" w:rsidR="00D35E7E" w:rsidRPr="001A501A" w:rsidRDefault="00D35E7E" w:rsidP="00D35E7E">
            <w:pPr>
              <w:jc w:val="both"/>
              <w:rPr>
                <w:sz w:val="16"/>
                <w:szCs w:val="16"/>
              </w:rPr>
            </w:pPr>
            <w:r w:rsidRPr="001A501A">
              <w:rPr>
                <w:sz w:val="16"/>
                <w:szCs w:val="16"/>
              </w:rPr>
              <w:t xml:space="preserve">         14.4 </w:t>
            </w:r>
          </w:p>
        </w:tc>
        <w:tc>
          <w:tcPr>
            <w:tcW w:w="1419" w:type="dxa"/>
            <w:shd w:val="clear" w:color="auto" w:fill="auto"/>
            <w:noWrap/>
            <w:hideMark/>
          </w:tcPr>
          <w:p w14:paraId="345823D4" w14:textId="77777777" w:rsidR="00D35E7E" w:rsidRPr="001A501A" w:rsidRDefault="00D35E7E" w:rsidP="00D35E7E">
            <w:pPr>
              <w:jc w:val="both"/>
              <w:rPr>
                <w:sz w:val="16"/>
                <w:szCs w:val="16"/>
              </w:rPr>
            </w:pPr>
            <w:r w:rsidRPr="001A501A">
              <w:rPr>
                <w:sz w:val="16"/>
                <w:szCs w:val="16"/>
              </w:rPr>
              <w:t xml:space="preserve">                     23 </w:t>
            </w:r>
          </w:p>
        </w:tc>
        <w:tc>
          <w:tcPr>
            <w:tcW w:w="1278" w:type="dxa"/>
            <w:shd w:val="clear" w:color="auto" w:fill="auto"/>
            <w:noWrap/>
            <w:hideMark/>
          </w:tcPr>
          <w:p w14:paraId="3463575B" w14:textId="77777777" w:rsidR="00D35E7E" w:rsidRPr="001A501A" w:rsidRDefault="00D35E7E" w:rsidP="00D35E7E">
            <w:pPr>
              <w:jc w:val="both"/>
              <w:rPr>
                <w:sz w:val="16"/>
                <w:szCs w:val="16"/>
              </w:rPr>
            </w:pPr>
            <w:r w:rsidRPr="001A501A">
              <w:rPr>
                <w:sz w:val="16"/>
                <w:szCs w:val="16"/>
              </w:rPr>
              <w:t xml:space="preserve">                      8.8 </w:t>
            </w:r>
          </w:p>
        </w:tc>
        <w:tc>
          <w:tcPr>
            <w:tcW w:w="1138" w:type="dxa"/>
            <w:shd w:val="clear" w:color="auto" w:fill="auto"/>
            <w:noWrap/>
            <w:hideMark/>
          </w:tcPr>
          <w:p w14:paraId="621B01A4" w14:textId="77777777" w:rsidR="00D35E7E" w:rsidRPr="001A501A" w:rsidRDefault="00D35E7E" w:rsidP="00D35E7E">
            <w:pPr>
              <w:jc w:val="both"/>
              <w:rPr>
                <w:sz w:val="16"/>
                <w:szCs w:val="16"/>
              </w:rPr>
            </w:pPr>
            <w:r w:rsidRPr="001A501A">
              <w:rPr>
                <w:sz w:val="16"/>
                <w:szCs w:val="16"/>
              </w:rPr>
              <w:t xml:space="preserve">                  201.4 </w:t>
            </w:r>
          </w:p>
        </w:tc>
        <w:tc>
          <w:tcPr>
            <w:tcW w:w="1323" w:type="dxa"/>
            <w:shd w:val="clear" w:color="auto" w:fill="auto"/>
            <w:noWrap/>
            <w:hideMark/>
          </w:tcPr>
          <w:p w14:paraId="411AEAA3" w14:textId="77777777" w:rsidR="00D35E7E" w:rsidRPr="001A501A" w:rsidRDefault="00D35E7E" w:rsidP="00D35E7E">
            <w:pPr>
              <w:jc w:val="both"/>
              <w:rPr>
                <w:sz w:val="16"/>
                <w:szCs w:val="16"/>
              </w:rPr>
            </w:pPr>
            <w:r w:rsidRPr="001A501A">
              <w:rPr>
                <w:sz w:val="16"/>
                <w:szCs w:val="16"/>
              </w:rPr>
              <w:t xml:space="preserve">                                                     16.7 </w:t>
            </w:r>
          </w:p>
        </w:tc>
        <w:tc>
          <w:tcPr>
            <w:tcW w:w="1607" w:type="dxa"/>
            <w:shd w:val="clear" w:color="auto" w:fill="auto"/>
            <w:noWrap/>
            <w:hideMark/>
          </w:tcPr>
          <w:p w14:paraId="40A844EF" w14:textId="77777777" w:rsidR="00D35E7E" w:rsidRPr="001A501A" w:rsidRDefault="00D35E7E" w:rsidP="00D35E7E">
            <w:pPr>
              <w:jc w:val="both"/>
              <w:rPr>
                <w:sz w:val="16"/>
                <w:szCs w:val="16"/>
              </w:rPr>
            </w:pPr>
            <w:r w:rsidRPr="001A501A">
              <w:rPr>
                <w:sz w:val="16"/>
                <w:szCs w:val="16"/>
              </w:rPr>
              <w:t xml:space="preserve">                                                                              240.6 </w:t>
            </w:r>
          </w:p>
        </w:tc>
        <w:tc>
          <w:tcPr>
            <w:tcW w:w="1541" w:type="dxa"/>
            <w:shd w:val="clear" w:color="auto" w:fill="auto"/>
            <w:noWrap/>
            <w:hideMark/>
          </w:tcPr>
          <w:p w14:paraId="126956E0" w14:textId="77777777" w:rsidR="00D35E7E" w:rsidRPr="001A501A" w:rsidRDefault="00D35E7E" w:rsidP="00D35E7E">
            <w:pPr>
              <w:jc w:val="both"/>
              <w:rPr>
                <w:sz w:val="16"/>
                <w:szCs w:val="16"/>
              </w:rPr>
            </w:pPr>
            <w:r w:rsidRPr="001A501A">
              <w:rPr>
                <w:sz w:val="16"/>
                <w:szCs w:val="16"/>
              </w:rPr>
              <w:t xml:space="preserve">                                     8,790,734 </w:t>
            </w:r>
          </w:p>
        </w:tc>
        <w:tc>
          <w:tcPr>
            <w:tcW w:w="1440" w:type="dxa"/>
            <w:shd w:val="clear" w:color="auto" w:fill="auto"/>
            <w:noWrap/>
            <w:hideMark/>
          </w:tcPr>
          <w:p w14:paraId="6E367EE1" w14:textId="77777777" w:rsidR="00D35E7E" w:rsidRPr="001A501A" w:rsidRDefault="00D35E7E" w:rsidP="00D35E7E">
            <w:pPr>
              <w:jc w:val="both"/>
              <w:rPr>
                <w:sz w:val="16"/>
                <w:szCs w:val="16"/>
              </w:rPr>
            </w:pPr>
            <w:r w:rsidRPr="001A501A">
              <w:rPr>
                <w:sz w:val="16"/>
                <w:szCs w:val="16"/>
              </w:rPr>
              <w:t xml:space="preserve">                             3,692,987 </w:t>
            </w:r>
          </w:p>
        </w:tc>
      </w:tr>
      <w:tr w:rsidR="00D35E7E" w:rsidRPr="001A501A" w14:paraId="3F78A10E" w14:textId="77777777" w:rsidTr="00347F78">
        <w:trPr>
          <w:trHeight w:val="288"/>
        </w:trPr>
        <w:tc>
          <w:tcPr>
            <w:tcW w:w="1555" w:type="dxa"/>
            <w:shd w:val="clear" w:color="auto" w:fill="auto"/>
            <w:noWrap/>
            <w:hideMark/>
          </w:tcPr>
          <w:p w14:paraId="2B4E4FE9" w14:textId="77777777" w:rsidR="00D35E7E" w:rsidRPr="001A501A" w:rsidRDefault="00D35E7E" w:rsidP="00D35E7E">
            <w:pPr>
              <w:jc w:val="both"/>
              <w:rPr>
                <w:sz w:val="16"/>
                <w:szCs w:val="16"/>
              </w:rPr>
            </w:pPr>
            <w:r w:rsidRPr="001A501A">
              <w:rPr>
                <w:sz w:val="16"/>
                <w:szCs w:val="16"/>
              </w:rPr>
              <w:t>Estonia</w:t>
            </w:r>
          </w:p>
        </w:tc>
        <w:tc>
          <w:tcPr>
            <w:tcW w:w="1559" w:type="dxa"/>
            <w:shd w:val="clear" w:color="auto" w:fill="auto"/>
            <w:noWrap/>
            <w:hideMark/>
          </w:tcPr>
          <w:p w14:paraId="765C5EFB" w14:textId="77777777" w:rsidR="00D35E7E" w:rsidRPr="001A501A" w:rsidRDefault="00D35E7E" w:rsidP="00D35E7E">
            <w:pPr>
              <w:jc w:val="both"/>
              <w:rPr>
                <w:sz w:val="16"/>
                <w:szCs w:val="16"/>
              </w:rPr>
            </w:pPr>
            <w:r w:rsidRPr="001A501A">
              <w:rPr>
                <w:sz w:val="16"/>
                <w:szCs w:val="16"/>
              </w:rPr>
              <w:t xml:space="preserve">                            7,657 </w:t>
            </w:r>
          </w:p>
        </w:tc>
        <w:tc>
          <w:tcPr>
            <w:tcW w:w="1133" w:type="dxa"/>
            <w:shd w:val="clear" w:color="auto" w:fill="auto"/>
            <w:noWrap/>
            <w:hideMark/>
          </w:tcPr>
          <w:p w14:paraId="50B4AC02" w14:textId="77777777" w:rsidR="00D35E7E" w:rsidRPr="001A501A" w:rsidRDefault="00D35E7E" w:rsidP="00D35E7E">
            <w:pPr>
              <w:jc w:val="both"/>
              <w:rPr>
                <w:sz w:val="16"/>
                <w:szCs w:val="16"/>
              </w:rPr>
            </w:pPr>
            <w:r w:rsidRPr="001A501A">
              <w:rPr>
                <w:sz w:val="16"/>
                <w:szCs w:val="16"/>
              </w:rPr>
              <w:t xml:space="preserve">           4.6 </w:t>
            </w:r>
          </w:p>
        </w:tc>
        <w:tc>
          <w:tcPr>
            <w:tcW w:w="1419" w:type="dxa"/>
            <w:shd w:val="clear" w:color="auto" w:fill="auto"/>
            <w:noWrap/>
            <w:hideMark/>
          </w:tcPr>
          <w:p w14:paraId="3E37A710" w14:textId="77777777" w:rsidR="00D35E7E" w:rsidRPr="001A501A" w:rsidRDefault="00D35E7E" w:rsidP="00D35E7E">
            <w:pPr>
              <w:jc w:val="both"/>
              <w:rPr>
                <w:sz w:val="16"/>
                <w:szCs w:val="16"/>
              </w:rPr>
            </w:pPr>
            <w:r w:rsidRPr="001A501A">
              <w:rPr>
                <w:sz w:val="16"/>
                <w:szCs w:val="16"/>
              </w:rPr>
              <w:t xml:space="preserve">                     22 </w:t>
            </w:r>
          </w:p>
        </w:tc>
        <w:tc>
          <w:tcPr>
            <w:tcW w:w="1278" w:type="dxa"/>
            <w:shd w:val="clear" w:color="auto" w:fill="auto"/>
            <w:noWrap/>
            <w:hideMark/>
          </w:tcPr>
          <w:p w14:paraId="7810DE96" w14:textId="77777777" w:rsidR="00D35E7E" w:rsidRPr="001A501A" w:rsidRDefault="00D35E7E" w:rsidP="00D35E7E">
            <w:pPr>
              <w:jc w:val="both"/>
              <w:rPr>
                <w:sz w:val="16"/>
                <w:szCs w:val="16"/>
              </w:rPr>
            </w:pPr>
            <w:r w:rsidRPr="001A501A">
              <w:rPr>
                <w:sz w:val="16"/>
                <w:szCs w:val="16"/>
              </w:rPr>
              <w:t xml:space="preserve">                   10.5 </w:t>
            </w:r>
          </w:p>
        </w:tc>
        <w:tc>
          <w:tcPr>
            <w:tcW w:w="1138" w:type="dxa"/>
            <w:shd w:val="clear" w:color="auto" w:fill="auto"/>
            <w:noWrap/>
            <w:hideMark/>
          </w:tcPr>
          <w:p w14:paraId="3A380F29" w14:textId="77777777" w:rsidR="00D35E7E" w:rsidRPr="001A501A" w:rsidRDefault="00D35E7E" w:rsidP="00D35E7E">
            <w:pPr>
              <w:jc w:val="both"/>
              <w:rPr>
                <w:sz w:val="16"/>
                <w:szCs w:val="16"/>
              </w:rPr>
            </w:pPr>
            <w:r w:rsidRPr="001A501A">
              <w:rPr>
                <w:sz w:val="16"/>
                <w:szCs w:val="16"/>
              </w:rPr>
              <w:t xml:space="preserve">                  230.5 </w:t>
            </w:r>
          </w:p>
        </w:tc>
        <w:tc>
          <w:tcPr>
            <w:tcW w:w="1323" w:type="dxa"/>
            <w:shd w:val="clear" w:color="auto" w:fill="auto"/>
            <w:noWrap/>
            <w:hideMark/>
          </w:tcPr>
          <w:p w14:paraId="13AA7CAD" w14:textId="77777777" w:rsidR="00D35E7E" w:rsidRPr="001A501A" w:rsidRDefault="00D35E7E" w:rsidP="00D35E7E">
            <w:pPr>
              <w:jc w:val="both"/>
              <w:rPr>
                <w:sz w:val="16"/>
                <w:szCs w:val="16"/>
              </w:rPr>
            </w:pPr>
            <w:r w:rsidRPr="001A501A">
              <w:rPr>
                <w:sz w:val="16"/>
                <w:szCs w:val="16"/>
              </w:rPr>
              <w:t xml:space="preserve">                                                     19.1 </w:t>
            </w:r>
          </w:p>
        </w:tc>
        <w:tc>
          <w:tcPr>
            <w:tcW w:w="1607" w:type="dxa"/>
            <w:shd w:val="clear" w:color="auto" w:fill="auto"/>
            <w:noWrap/>
            <w:hideMark/>
          </w:tcPr>
          <w:p w14:paraId="0E7DB817" w14:textId="77777777" w:rsidR="00D35E7E" w:rsidRPr="001A501A" w:rsidRDefault="00D35E7E" w:rsidP="00D35E7E">
            <w:pPr>
              <w:jc w:val="both"/>
              <w:rPr>
                <w:sz w:val="16"/>
                <w:szCs w:val="16"/>
              </w:rPr>
            </w:pPr>
            <w:r w:rsidRPr="001A501A">
              <w:rPr>
                <w:sz w:val="16"/>
                <w:szCs w:val="16"/>
              </w:rPr>
              <w:t xml:space="preserve">                                                                                88.5 </w:t>
            </w:r>
          </w:p>
        </w:tc>
        <w:tc>
          <w:tcPr>
            <w:tcW w:w="1541" w:type="dxa"/>
            <w:shd w:val="clear" w:color="auto" w:fill="auto"/>
            <w:noWrap/>
            <w:hideMark/>
          </w:tcPr>
          <w:p w14:paraId="080C0986" w14:textId="77777777" w:rsidR="00D35E7E" w:rsidRPr="001A501A" w:rsidRDefault="00D35E7E" w:rsidP="00D35E7E">
            <w:pPr>
              <w:jc w:val="both"/>
              <w:rPr>
                <w:sz w:val="16"/>
                <w:szCs w:val="16"/>
              </w:rPr>
            </w:pPr>
            <w:r w:rsidRPr="001A501A">
              <w:rPr>
                <w:sz w:val="16"/>
                <w:szCs w:val="16"/>
              </w:rPr>
              <w:t xml:space="preserve">                                         677,773 </w:t>
            </w:r>
          </w:p>
        </w:tc>
        <w:tc>
          <w:tcPr>
            <w:tcW w:w="1440" w:type="dxa"/>
            <w:shd w:val="clear" w:color="auto" w:fill="auto"/>
            <w:noWrap/>
            <w:hideMark/>
          </w:tcPr>
          <w:p w14:paraId="50D611E0" w14:textId="77777777" w:rsidR="00D35E7E" w:rsidRPr="001A501A" w:rsidRDefault="00D35E7E" w:rsidP="00D35E7E">
            <w:pPr>
              <w:jc w:val="both"/>
              <w:rPr>
                <w:sz w:val="16"/>
                <w:szCs w:val="16"/>
              </w:rPr>
            </w:pPr>
            <w:r w:rsidRPr="001A501A">
              <w:rPr>
                <w:sz w:val="16"/>
                <w:szCs w:val="16"/>
              </w:rPr>
              <w:t xml:space="preserve">                                284,732 </w:t>
            </w:r>
          </w:p>
        </w:tc>
      </w:tr>
      <w:tr w:rsidR="00D35E7E" w:rsidRPr="001A501A" w14:paraId="2DFD9B50" w14:textId="77777777" w:rsidTr="00347F78">
        <w:trPr>
          <w:trHeight w:val="288"/>
        </w:trPr>
        <w:tc>
          <w:tcPr>
            <w:tcW w:w="1555" w:type="dxa"/>
            <w:shd w:val="clear" w:color="auto" w:fill="auto"/>
            <w:noWrap/>
            <w:hideMark/>
          </w:tcPr>
          <w:p w14:paraId="11C77865" w14:textId="77777777" w:rsidR="00D35E7E" w:rsidRPr="001A501A" w:rsidRDefault="00D35E7E" w:rsidP="00D35E7E">
            <w:pPr>
              <w:jc w:val="both"/>
              <w:rPr>
                <w:sz w:val="16"/>
                <w:szCs w:val="16"/>
              </w:rPr>
            </w:pPr>
            <w:r w:rsidRPr="001A501A">
              <w:rPr>
                <w:sz w:val="16"/>
                <w:szCs w:val="16"/>
              </w:rPr>
              <w:t>Finland</w:t>
            </w:r>
          </w:p>
        </w:tc>
        <w:tc>
          <w:tcPr>
            <w:tcW w:w="1559" w:type="dxa"/>
            <w:shd w:val="clear" w:color="auto" w:fill="auto"/>
            <w:noWrap/>
            <w:hideMark/>
          </w:tcPr>
          <w:p w14:paraId="2C627A28" w14:textId="77777777" w:rsidR="00D35E7E" w:rsidRPr="001A501A" w:rsidRDefault="00D35E7E" w:rsidP="00D35E7E">
            <w:pPr>
              <w:jc w:val="both"/>
              <w:rPr>
                <w:sz w:val="16"/>
                <w:szCs w:val="16"/>
              </w:rPr>
            </w:pPr>
            <w:r w:rsidRPr="001A501A">
              <w:rPr>
                <w:sz w:val="16"/>
                <w:szCs w:val="16"/>
              </w:rPr>
              <w:t xml:space="preserve">                         75,939 </w:t>
            </w:r>
          </w:p>
        </w:tc>
        <w:tc>
          <w:tcPr>
            <w:tcW w:w="1133" w:type="dxa"/>
            <w:shd w:val="clear" w:color="auto" w:fill="auto"/>
            <w:noWrap/>
            <w:hideMark/>
          </w:tcPr>
          <w:p w14:paraId="58F52499" w14:textId="77777777" w:rsidR="00D35E7E" w:rsidRPr="001A501A" w:rsidRDefault="00D35E7E" w:rsidP="00D35E7E">
            <w:pPr>
              <w:jc w:val="both"/>
              <w:rPr>
                <w:sz w:val="16"/>
                <w:szCs w:val="16"/>
              </w:rPr>
            </w:pPr>
            <w:r w:rsidRPr="001A501A">
              <w:rPr>
                <w:sz w:val="16"/>
                <w:szCs w:val="16"/>
              </w:rPr>
              <w:t xml:space="preserve">         12.9 </w:t>
            </w:r>
          </w:p>
        </w:tc>
        <w:tc>
          <w:tcPr>
            <w:tcW w:w="1419" w:type="dxa"/>
            <w:shd w:val="clear" w:color="auto" w:fill="auto"/>
            <w:noWrap/>
            <w:hideMark/>
          </w:tcPr>
          <w:p w14:paraId="4F89FA24" w14:textId="77777777" w:rsidR="00D35E7E" w:rsidRPr="001A501A" w:rsidRDefault="00D35E7E" w:rsidP="00D35E7E">
            <w:pPr>
              <w:jc w:val="both"/>
              <w:rPr>
                <w:sz w:val="16"/>
                <w:szCs w:val="16"/>
              </w:rPr>
            </w:pPr>
            <w:r w:rsidRPr="001A501A">
              <w:rPr>
                <w:sz w:val="16"/>
                <w:szCs w:val="16"/>
              </w:rPr>
              <w:t xml:space="preserve">                     24 </w:t>
            </w:r>
          </w:p>
        </w:tc>
        <w:tc>
          <w:tcPr>
            <w:tcW w:w="1278" w:type="dxa"/>
            <w:shd w:val="clear" w:color="auto" w:fill="auto"/>
            <w:noWrap/>
            <w:hideMark/>
          </w:tcPr>
          <w:p w14:paraId="7B4E1AE1" w14:textId="77777777" w:rsidR="00D35E7E" w:rsidRPr="001A501A" w:rsidRDefault="00D35E7E" w:rsidP="00D35E7E">
            <w:pPr>
              <w:jc w:val="both"/>
              <w:rPr>
                <w:sz w:val="16"/>
                <w:szCs w:val="16"/>
              </w:rPr>
            </w:pPr>
            <w:r w:rsidRPr="001A501A">
              <w:rPr>
                <w:sz w:val="16"/>
                <w:szCs w:val="16"/>
              </w:rPr>
              <w:t xml:space="preserve">                      9.8 </w:t>
            </w:r>
          </w:p>
        </w:tc>
        <w:tc>
          <w:tcPr>
            <w:tcW w:w="1138" w:type="dxa"/>
            <w:shd w:val="clear" w:color="auto" w:fill="auto"/>
            <w:noWrap/>
            <w:hideMark/>
          </w:tcPr>
          <w:p w14:paraId="7E6A27D7" w14:textId="77777777" w:rsidR="00D35E7E" w:rsidRPr="001A501A" w:rsidRDefault="00D35E7E" w:rsidP="00D35E7E">
            <w:pPr>
              <w:jc w:val="both"/>
              <w:rPr>
                <w:sz w:val="16"/>
                <w:szCs w:val="16"/>
              </w:rPr>
            </w:pPr>
            <w:r w:rsidRPr="001A501A">
              <w:rPr>
                <w:sz w:val="16"/>
                <w:szCs w:val="16"/>
              </w:rPr>
              <w:t xml:space="preserve">                  236.2 </w:t>
            </w:r>
          </w:p>
        </w:tc>
        <w:tc>
          <w:tcPr>
            <w:tcW w:w="1323" w:type="dxa"/>
            <w:shd w:val="clear" w:color="auto" w:fill="auto"/>
            <w:noWrap/>
            <w:hideMark/>
          </w:tcPr>
          <w:p w14:paraId="498757EB" w14:textId="77777777" w:rsidR="00D35E7E" w:rsidRPr="001A501A" w:rsidRDefault="00D35E7E" w:rsidP="00D35E7E">
            <w:pPr>
              <w:jc w:val="both"/>
              <w:rPr>
                <w:sz w:val="16"/>
                <w:szCs w:val="16"/>
              </w:rPr>
            </w:pPr>
            <w:r w:rsidRPr="001A501A">
              <w:rPr>
                <w:sz w:val="16"/>
                <w:szCs w:val="16"/>
              </w:rPr>
              <w:t xml:space="preserve">                                                     19.6 </w:t>
            </w:r>
          </w:p>
        </w:tc>
        <w:tc>
          <w:tcPr>
            <w:tcW w:w="1607" w:type="dxa"/>
            <w:shd w:val="clear" w:color="auto" w:fill="auto"/>
            <w:noWrap/>
            <w:hideMark/>
          </w:tcPr>
          <w:p w14:paraId="6844B31A" w14:textId="77777777" w:rsidR="00D35E7E" w:rsidRPr="001A501A" w:rsidRDefault="00D35E7E" w:rsidP="00D35E7E">
            <w:pPr>
              <w:jc w:val="both"/>
              <w:rPr>
                <w:sz w:val="16"/>
                <w:szCs w:val="16"/>
              </w:rPr>
            </w:pPr>
            <w:r w:rsidRPr="001A501A">
              <w:rPr>
                <w:sz w:val="16"/>
                <w:szCs w:val="16"/>
              </w:rPr>
              <w:t xml:space="preserve">                                                                              253.0 </w:t>
            </w:r>
          </w:p>
        </w:tc>
        <w:tc>
          <w:tcPr>
            <w:tcW w:w="1541" w:type="dxa"/>
            <w:shd w:val="clear" w:color="auto" w:fill="auto"/>
            <w:noWrap/>
            <w:hideMark/>
          </w:tcPr>
          <w:p w14:paraId="2E97D964" w14:textId="77777777" w:rsidR="00D35E7E" w:rsidRPr="001A501A" w:rsidRDefault="00D35E7E" w:rsidP="00D35E7E">
            <w:pPr>
              <w:jc w:val="both"/>
              <w:rPr>
                <w:sz w:val="16"/>
                <w:szCs w:val="16"/>
              </w:rPr>
            </w:pPr>
            <w:r w:rsidRPr="001A501A">
              <w:rPr>
                <w:sz w:val="16"/>
                <w:szCs w:val="16"/>
              </w:rPr>
              <w:t xml:space="preserve">                                   19,213,761 </w:t>
            </w:r>
          </w:p>
        </w:tc>
        <w:tc>
          <w:tcPr>
            <w:tcW w:w="1440" w:type="dxa"/>
            <w:shd w:val="clear" w:color="auto" w:fill="auto"/>
            <w:noWrap/>
            <w:hideMark/>
          </w:tcPr>
          <w:p w14:paraId="127BAF37" w14:textId="77777777" w:rsidR="00D35E7E" w:rsidRPr="001A501A" w:rsidRDefault="00D35E7E" w:rsidP="00D35E7E">
            <w:pPr>
              <w:jc w:val="both"/>
              <w:rPr>
                <w:sz w:val="16"/>
                <w:szCs w:val="16"/>
              </w:rPr>
            </w:pPr>
            <w:r w:rsidRPr="001A501A">
              <w:rPr>
                <w:sz w:val="16"/>
                <w:szCs w:val="16"/>
              </w:rPr>
              <w:t xml:space="preserve">                             8,071,701 </w:t>
            </w:r>
          </w:p>
        </w:tc>
      </w:tr>
      <w:tr w:rsidR="00D35E7E" w:rsidRPr="001A501A" w14:paraId="29BA44A0" w14:textId="77777777" w:rsidTr="00347F78">
        <w:trPr>
          <w:trHeight w:val="288"/>
        </w:trPr>
        <w:tc>
          <w:tcPr>
            <w:tcW w:w="1555" w:type="dxa"/>
            <w:shd w:val="clear" w:color="auto" w:fill="auto"/>
            <w:noWrap/>
            <w:hideMark/>
          </w:tcPr>
          <w:p w14:paraId="753C06BA" w14:textId="77777777" w:rsidR="00D35E7E" w:rsidRPr="001A501A" w:rsidRDefault="00D35E7E" w:rsidP="00D35E7E">
            <w:pPr>
              <w:jc w:val="both"/>
              <w:rPr>
                <w:sz w:val="16"/>
                <w:szCs w:val="16"/>
              </w:rPr>
            </w:pPr>
            <w:r w:rsidRPr="001A501A">
              <w:rPr>
                <w:sz w:val="16"/>
                <w:szCs w:val="16"/>
              </w:rPr>
              <w:t>France</w:t>
            </w:r>
          </w:p>
        </w:tc>
        <w:tc>
          <w:tcPr>
            <w:tcW w:w="1559" w:type="dxa"/>
            <w:shd w:val="clear" w:color="auto" w:fill="auto"/>
            <w:noWrap/>
            <w:hideMark/>
          </w:tcPr>
          <w:p w14:paraId="1ADB1664" w14:textId="77777777" w:rsidR="00D35E7E" w:rsidRPr="001A501A" w:rsidRDefault="00D35E7E" w:rsidP="00D35E7E">
            <w:pPr>
              <w:jc w:val="both"/>
              <w:rPr>
                <w:sz w:val="16"/>
                <w:szCs w:val="16"/>
              </w:rPr>
            </w:pPr>
            <w:r w:rsidRPr="001A501A">
              <w:rPr>
                <w:sz w:val="16"/>
                <w:szCs w:val="16"/>
              </w:rPr>
              <w:t xml:space="preserve">                       444,948 </w:t>
            </w:r>
          </w:p>
        </w:tc>
        <w:tc>
          <w:tcPr>
            <w:tcW w:w="1133" w:type="dxa"/>
            <w:shd w:val="clear" w:color="auto" w:fill="auto"/>
            <w:noWrap/>
            <w:hideMark/>
          </w:tcPr>
          <w:p w14:paraId="61F6C7E1" w14:textId="77777777" w:rsidR="00D35E7E" w:rsidRPr="001A501A" w:rsidRDefault="00D35E7E" w:rsidP="00D35E7E">
            <w:pPr>
              <w:jc w:val="both"/>
              <w:rPr>
                <w:sz w:val="16"/>
                <w:szCs w:val="16"/>
              </w:rPr>
            </w:pPr>
            <w:r w:rsidRPr="001A501A">
              <w:rPr>
                <w:sz w:val="16"/>
                <w:szCs w:val="16"/>
              </w:rPr>
              <w:t xml:space="preserve">         13.0 </w:t>
            </w:r>
          </w:p>
        </w:tc>
        <w:tc>
          <w:tcPr>
            <w:tcW w:w="1419" w:type="dxa"/>
            <w:shd w:val="clear" w:color="auto" w:fill="auto"/>
            <w:noWrap/>
            <w:hideMark/>
          </w:tcPr>
          <w:p w14:paraId="535EDC80" w14:textId="77777777" w:rsidR="00D35E7E" w:rsidRPr="001A501A" w:rsidRDefault="00D35E7E" w:rsidP="00D35E7E">
            <w:pPr>
              <w:jc w:val="both"/>
              <w:rPr>
                <w:sz w:val="16"/>
                <w:szCs w:val="16"/>
              </w:rPr>
            </w:pPr>
            <w:r w:rsidRPr="001A501A">
              <w:rPr>
                <w:sz w:val="16"/>
                <w:szCs w:val="16"/>
              </w:rPr>
              <w:t xml:space="preserve">                     20 </w:t>
            </w:r>
          </w:p>
        </w:tc>
        <w:tc>
          <w:tcPr>
            <w:tcW w:w="1278" w:type="dxa"/>
            <w:shd w:val="clear" w:color="auto" w:fill="auto"/>
            <w:noWrap/>
            <w:hideMark/>
          </w:tcPr>
          <w:p w14:paraId="793E0B90" w14:textId="77777777" w:rsidR="00D35E7E" w:rsidRPr="001A501A" w:rsidRDefault="00D35E7E" w:rsidP="00D35E7E">
            <w:pPr>
              <w:jc w:val="both"/>
              <w:rPr>
                <w:sz w:val="16"/>
                <w:szCs w:val="16"/>
              </w:rPr>
            </w:pPr>
            <w:r w:rsidRPr="001A501A">
              <w:rPr>
                <w:sz w:val="16"/>
                <w:szCs w:val="16"/>
              </w:rPr>
              <w:t xml:space="preserve">                   10.3 </w:t>
            </w:r>
          </w:p>
        </w:tc>
        <w:tc>
          <w:tcPr>
            <w:tcW w:w="1138" w:type="dxa"/>
            <w:shd w:val="clear" w:color="auto" w:fill="auto"/>
            <w:noWrap/>
            <w:hideMark/>
          </w:tcPr>
          <w:p w14:paraId="5C4E972F" w14:textId="77777777" w:rsidR="00D35E7E" w:rsidRPr="001A501A" w:rsidRDefault="00D35E7E" w:rsidP="00D35E7E">
            <w:pPr>
              <w:jc w:val="both"/>
              <w:rPr>
                <w:sz w:val="16"/>
                <w:szCs w:val="16"/>
              </w:rPr>
            </w:pPr>
            <w:r w:rsidRPr="001A501A">
              <w:rPr>
                <w:sz w:val="16"/>
                <w:szCs w:val="16"/>
              </w:rPr>
              <w:t xml:space="preserve">                  205.0 </w:t>
            </w:r>
          </w:p>
        </w:tc>
        <w:tc>
          <w:tcPr>
            <w:tcW w:w="1323" w:type="dxa"/>
            <w:shd w:val="clear" w:color="auto" w:fill="auto"/>
            <w:noWrap/>
            <w:hideMark/>
          </w:tcPr>
          <w:p w14:paraId="4E0ADA4A" w14:textId="77777777" w:rsidR="00D35E7E" w:rsidRPr="001A501A" w:rsidRDefault="00D35E7E" w:rsidP="00D35E7E">
            <w:pPr>
              <w:jc w:val="both"/>
              <w:rPr>
                <w:sz w:val="16"/>
                <w:szCs w:val="16"/>
              </w:rPr>
            </w:pPr>
            <w:r w:rsidRPr="001A501A">
              <w:rPr>
                <w:sz w:val="16"/>
                <w:szCs w:val="16"/>
              </w:rPr>
              <w:t xml:space="preserve">                                                     17.0 </w:t>
            </w:r>
          </w:p>
        </w:tc>
        <w:tc>
          <w:tcPr>
            <w:tcW w:w="1607" w:type="dxa"/>
            <w:shd w:val="clear" w:color="auto" w:fill="auto"/>
            <w:noWrap/>
            <w:hideMark/>
          </w:tcPr>
          <w:p w14:paraId="11651829" w14:textId="77777777" w:rsidR="00D35E7E" w:rsidRPr="001A501A" w:rsidRDefault="00D35E7E" w:rsidP="00D35E7E">
            <w:pPr>
              <w:jc w:val="both"/>
              <w:rPr>
                <w:sz w:val="16"/>
                <w:szCs w:val="16"/>
              </w:rPr>
            </w:pPr>
            <w:r w:rsidRPr="001A501A">
              <w:rPr>
                <w:sz w:val="16"/>
                <w:szCs w:val="16"/>
              </w:rPr>
              <w:t xml:space="preserve">                                                                              220.8 </w:t>
            </w:r>
          </w:p>
        </w:tc>
        <w:tc>
          <w:tcPr>
            <w:tcW w:w="1541" w:type="dxa"/>
            <w:shd w:val="clear" w:color="auto" w:fill="auto"/>
            <w:noWrap/>
            <w:hideMark/>
          </w:tcPr>
          <w:p w14:paraId="6E5C971C" w14:textId="77777777" w:rsidR="00D35E7E" w:rsidRPr="001A501A" w:rsidRDefault="00D35E7E" w:rsidP="00D35E7E">
            <w:pPr>
              <w:jc w:val="both"/>
              <w:rPr>
                <w:sz w:val="16"/>
                <w:szCs w:val="16"/>
              </w:rPr>
            </w:pPr>
            <w:r w:rsidRPr="001A501A">
              <w:rPr>
                <w:sz w:val="16"/>
                <w:szCs w:val="16"/>
              </w:rPr>
              <w:t xml:space="preserve">                                   98,251,987 </w:t>
            </w:r>
          </w:p>
        </w:tc>
        <w:tc>
          <w:tcPr>
            <w:tcW w:w="1440" w:type="dxa"/>
            <w:shd w:val="clear" w:color="auto" w:fill="auto"/>
            <w:noWrap/>
            <w:hideMark/>
          </w:tcPr>
          <w:p w14:paraId="711E128B" w14:textId="77777777" w:rsidR="00D35E7E" w:rsidRPr="001A501A" w:rsidRDefault="00D35E7E" w:rsidP="00D35E7E">
            <w:pPr>
              <w:jc w:val="both"/>
              <w:rPr>
                <w:sz w:val="16"/>
                <w:szCs w:val="16"/>
              </w:rPr>
            </w:pPr>
            <w:r w:rsidRPr="001A501A">
              <w:rPr>
                <w:sz w:val="16"/>
                <w:szCs w:val="16"/>
              </w:rPr>
              <w:t xml:space="preserve">                          41,275,660 </w:t>
            </w:r>
          </w:p>
        </w:tc>
      </w:tr>
      <w:tr w:rsidR="00D35E7E" w:rsidRPr="001A501A" w14:paraId="160E17BF" w14:textId="77777777" w:rsidTr="00347F78">
        <w:trPr>
          <w:trHeight w:val="288"/>
        </w:trPr>
        <w:tc>
          <w:tcPr>
            <w:tcW w:w="1555" w:type="dxa"/>
            <w:shd w:val="clear" w:color="auto" w:fill="auto"/>
            <w:noWrap/>
            <w:hideMark/>
          </w:tcPr>
          <w:p w14:paraId="69E777C7" w14:textId="77777777" w:rsidR="00D35E7E" w:rsidRPr="001A501A" w:rsidRDefault="00D35E7E" w:rsidP="00D35E7E">
            <w:pPr>
              <w:jc w:val="both"/>
              <w:rPr>
                <w:sz w:val="16"/>
                <w:szCs w:val="16"/>
              </w:rPr>
            </w:pPr>
            <w:r w:rsidRPr="001A501A">
              <w:rPr>
                <w:sz w:val="16"/>
                <w:szCs w:val="16"/>
              </w:rPr>
              <w:t>Germany</w:t>
            </w:r>
          </w:p>
        </w:tc>
        <w:tc>
          <w:tcPr>
            <w:tcW w:w="1559" w:type="dxa"/>
            <w:shd w:val="clear" w:color="auto" w:fill="auto"/>
            <w:noWrap/>
            <w:hideMark/>
          </w:tcPr>
          <w:p w14:paraId="6FEAFC56" w14:textId="77777777" w:rsidR="00D35E7E" w:rsidRPr="001A501A" w:rsidRDefault="00D35E7E" w:rsidP="00D35E7E">
            <w:pPr>
              <w:jc w:val="both"/>
              <w:rPr>
                <w:sz w:val="16"/>
                <w:szCs w:val="16"/>
              </w:rPr>
            </w:pPr>
            <w:r w:rsidRPr="001A501A">
              <w:rPr>
                <w:sz w:val="16"/>
                <w:szCs w:val="16"/>
              </w:rPr>
              <w:t xml:space="preserve">                       823,781 </w:t>
            </w:r>
          </w:p>
        </w:tc>
        <w:tc>
          <w:tcPr>
            <w:tcW w:w="1133" w:type="dxa"/>
            <w:shd w:val="clear" w:color="auto" w:fill="auto"/>
            <w:noWrap/>
            <w:hideMark/>
          </w:tcPr>
          <w:p w14:paraId="24DF506D" w14:textId="77777777" w:rsidR="00D35E7E" w:rsidRPr="001A501A" w:rsidRDefault="00D35E7E" w:rsidP="00D35E7E">
            <w:pPr>
              <w:jc w:val="both"/>
              <w:rPr>
                <w:sz w:val="16"/>
                <w:szCs w:val="16"/>
              </w:rPr>
            </w:pPr>
            <w:r w:rsidRPr="001A501A">
              <w:rPr>
                <w:sz w:val="16"/>
                <w:szCs w:val="16"/>
              </w:rPr>
              <w:t xml:space="preserve">         14.4 </w:t>
            </w:r>
          </w:p>
        </w:tc>
        <w:tc>
          <w:tcPr>
            <w:tcW w:w="1419" w:type="dxa"/>
            <w:shd w:val="clear" w:color="auto" w:fill="auto"/>
            <w:noWrap/>
            <w:hideMark/>
          </w:tcPr>
          <w:p w14:paraId="261D2FB4" w14:textId="77777777" w:rsidR="00D35E7E" w:rsidRPr="001A501A" w:rsidRDefault="00D35E7E" w:rsidP="00D35E7E">
            <w:pPr>
              <w:jc w:val="both"/>
              <w:rPr>
                <w:sz w:val="16"/>
                <w:szCs w:val="16"/>
              </w:rPr>
            </w:pPr>
            <w:r w:rsidRPr="001A501A">
              <w:rPr>
                <w:sz w:val="16"/>
                <w:szCs w:val="16"/>
              </w:rPr>
              <w:t xml:space="preserve">                     23 </w:t>
            </w:r>
          </w:p>
        </w:tc>
        <w:tc>
          <w:tcPr>
            <w:tcW w:w="1278" w:type="dxa"/>
            <w:shd w:val="clear" w:color="auto" w:fill="auto"/>
            <w:noWrap/>
            <w:hideMark/>
          </w:tcPr>
          <w:p w14:paraId="48BBD884" w14:textId="77777777" w:rsidR="00D35E7E" w:rsidRPr="001A501A" w:rsidRDefault="00D35E7E" w:rsidP="00D35E7E">
            <w:pPr>
              <w:jc w:val="both"/>
              <w:rPr>
                <w:sz w:val="16"/>
                <w:szCs w:val="16"/>
              </w:rPr>
            </w:pPr>
            <w:r w:rsidRPr="001A501A">
              <w:rPr>
                <w:sz w:val="16"/>
                <w:szCs w:val="16"/>
              </w:rPr>
              <w:t xml:space="preserve">                      8.8 </w:t>
            </w:r>
          </w:p>
        </w:tc>
        <w:tc>
          <w:tcPr>
            <w:tcW w:w="1138" w:type="dxa"/>
            <w:shd w:val="clear" w:color="auto" w:fill="auto"/>
            <w:noWrap/>
            <w:hideMark/>
          </w:tcPr>
          <w:p w14:paraId="696E2EC5" w14:textId="77777777" w:rsidR="00D35E7E" w:rsidRPr="001A501A" w:rsidRDefault="00D35E7E" w:rsidP="00D35E7E">
            <w:pPr>
              <w:jc w:val="both"/>
              <w:rPr>
                <w:sz w:val="16"/>
                <w:szCs w:val="16"/>
              </w:rPr>
            </w:pPr>
            <w:r w:rsidRPr="001A501A">
              <w:rPr>
                <w:sz w:val="16"/>
                <w:szCs w:val="16"/>
              </w:rPr>
              <w:t xml:space="preserve">                  201.4 </w:t>
            </w:r>
          </w:p>
        </w:tc>
        <w:tc>
          <w:tcPr>
            <w:tcW w:w="1323" w:type="dxa"/>
            <w:shd w:val="clear" w:color="auto" w:fill="auto"/>
            <w:noWrap/>
            <w:hideMark/>
          </w:tcPr>
          <w:p w14:paraId="43052E35" w14:textId="77777777" w:rsidR="00D35E7E" w:rsidRPr="001A501A" w:rsidRDefault="00D35E7E" w:rsidP="00D35E7E">
            <w:pPr>
              <w:jc w:val="both"/>
              <w:rPr>
                <w:sz w:val="16"/>
                <w:szCs w:val="16"/>
              </w:rPr>
            </w:pPr>
            <w:r w:rsidRPr="001A501A">
              <w:rPr>
                <w:sz w:val="16"/>
                <w:szCs w:val="16"/>
              </w:rPr>
              <w:t xml:space="preserve">                                                     16.7 </w:t>
            </w:r>
          </w:p>
        </w:tc>
        <w:tc>
          <w:tcPr>
            <w:tcW w:w="1607" w:type="dxa"/>
            <w:shd w:val="clear" w:color="auto" w:fill="auto"/>
            <w:noWrap/>
            <w:hideMark/>
          </w:tcPr>
          <w:p w14:paraId="38CA7DA6" w14:textId="77777777" w:rsidR="00D35E7E" w:rsidRPr="001A501A" w:rsidRDefault="00D35E7E" w:rsidP="00D35E7E">
            <w:pPr>
              <w:jc w:val="both"/>
              <w:rPr>
                <w:sz w:val="16"/>
                <w:szCs w:val="16"/>
              </w:rPr>
            </w:pPr>
            <w:r w:rsidRPr="001A501A">
              <w:rPr>
                <w:sz w:val="16"/>
                <w:szCs w:val="16"/>
              </w:rPr>
              <w:t xml:space="preserve">                                                                              240.6 </w:t>
            </w:r>
          </w:p>
        </w:tc>
        <w:tc>
          <w:tcPr>
            <w:tcW w:w="1541" w:type="dxa"/>
            <w:shd w:val="clear" w:color="auto" w:fill="auto"/>
            <w:noWrap/>
            <w:hideMark/>
          </w:tcPr>
          <w:p w14:paraId="4B430D57" w14:textId="77777777" w:rsidR="00D35E7E" w:rsidRPr="001A501A" w:rsidRDefault="00D35E7E" w:rsidP="00D35E7E">
            <w:pPr>
              <w:jc w:val="both"/>
              <w:rPr>
                <w:sz w:val="16"/>
                <w:szCs w:val="16"/>
              </w:rPr>
            </w:pPr>
            <w:r w:rsidRPr="001A501A">
              <w:rPr>
                <w:sz w:val="16"/>
                <w:szCs w:val="16"/>
              </w:rPr>
              <w:t xml:space="preserve">                                 198,166,531 </w:t>
            </w:r>
          </w:p>
        </w:tc>
        <w:tc>
          <w:tcPr>
            <w:tcW w:w="1440" w:type="dxa"/>
            <w:shd w:val="clear" w:color="auto" w:fill="auto"/>
            <w:noWrap/>
            <w:hideMark/>
          </w:tcPr>
          <w:p w14:paraId="666399BF" w14:textId="77777777" w:rsidR="00D35E7E" w:rsidRPr="001A501A" w:rsidRDefault="00D35E7E" w:rsidP="00D35E7E">
            <w:pPr>
              <w:jc w:val="both"/>
              <w:rPr>
                <w:sz w:val="16"/>
                <w:szCs w:val="16"/>
              </w:rPr>
            </w:pPr>
            <w:r w:rsidRPr="001A501A">
              <w:rPr>
                <w:sz w:val="16"/>
                <w:szCs w:val="16"/>
              </w:rPr>
              <w:t xml:space="preserve">                          83,249,760 </w:t>
            </w:r>
          </w:p>
        </w:tc>
      </w:tr>
      <w:tr w:rsidR="00D35E7E" w:rsidRPr="001A501A" w14:paraId="3D9D2B78" w14:textId="77777777" w:rsidTr="00347F78">
        <w:trPr>
          <w:trHeight w:val="288"/>
        </w:trPr>
        <w:tc>
          <w:tcPr>
            <w:tcW w:w="1555" w:type="dxa"/>
            <w:shd w:val="clear" w:color="auto" w:fill="auto"/>
            <w:noWrap/>
            <w:hideMark/>
          </w:tcPr>
          <w:p w14:paraId="35B1A852" w14:textId="77777777" w:rsidR="00D35E7E" w:rsidRPr="001A501A" w:rsidRDefault="00D35E7E" w:rsidP="00D35E7E">
            <w:pPr>
              <w:jc w:val="both"/>
              <w:rPr>
                <w:sz w:val="16"/>
                <w:szCs w:val="16"/>
              </w:rPr>
            </w:pPr>
            <w:r w:rsidRPr="001A501A">
              <w:rPr>
                <w:sz w:val="16"/>
                <w:szCs w:val="16"/>
              </w:rPr>
              <w:t>Greece</w:t>
            </w:r>
          </w:p>
        </w:tc>
        <w:tc>
          <w:tcPr>
            <w:tcW w:w="1559" w:type="dxa"/>
            <w:shd w:val="clear" w:color="auto" w:fill="auto"/>
            <w:noWrap/>
            <w:hideMark/>
          </w:tcPr>
          <w:p w14:paraId="7B931286" w14:textId="77777777" w:rsidR="00D35E7E" w:rsidRPr="001A501A" w:rsidRDefault="00D35E7E" w:rsidP="00D35E7E">
            <w:pPr>
              <w:jc w:val="both"/>
              <w:rPr>
                <w:sz w:val="16"/>
                <w:szCs w:val="16"/>
              </w:rPr>
            </w:pPr>
            <w:r w:rsidRPr="001A501A">
              <w:rPr>
                <w:sz w:val="16"/>
                <w:szCs w:val="16"/>
              </w:rPr>
              <w:t xml:space="preserve">                         88,996 </w:t>
            </w:r>
          </w:p>
        </w:tc>
        <w:tc>
          <w:tcPr>
            <w:tcW w:w="1133" w:type="dxa"/>
            <w:shd w:val="clear" w:color="auto" w:fill="auto"/>
            <w:noWrap/>
            <w:hideMark/>
          </w:tcPr>
          <w:p w14:paraId="543A9C7C" w14:textId="77777777" w:rsidR="00D35E7E" w:rsidRPr="001A501A" w:rsidRDefault="00D35E7E" w:rsidP="00D35E7E">
            <w:pPr>
              <w:jc w:val="both"/>
              <w:rPr>
                <w:sz w:val="16"/>
                <w:szCs w:val="16"/>
              </w:rPr>
            </w:pPr>
            <w:r w:rsidRPr="001A501A">
              <w:rPr>
                <w:sz w:val="16"/>
                <w:szCs w:val="16"/>
              </w:rPr>
              <w:t xml:space="preserve">           9.5 </w:t>
            </w:r>
          </w:p>
        </w:tc>
        <w:tc>
          <w:tcPr>
            <w:tcW w:w="1419" w:type="dxa"/>
            <w:shd w:val="clear" w:color="auto" w:fill="auto"/>
            <w:noWrap/>
            <w:hideMark/>
          </w:tcPr>
          <w:p w14:paraId="679219FC" w14:textId="77777777" w:rsidR="00D35E7E" w:rsidRPr="001A501A" w:rsidRDefault="00D35E7E" w:rsidP="00D35E7E">
            <w:pPr>
              <w:jc w:val="both"/>
              <w:rPr>
                <w:sz w:val="16"/>
                <w:szCs w:val="16"/>
              </w:rPr>
            </w:pPr>
            <w:r w:rsidRPr="001A501A">
              <w:rPr>
                <w:sz w:val="16"/>
                <w:szCs w:val="16"/>
              </w:rPr>
              <w:t xml:space="preserve">                     27 </w:t>
            </w:r>
          </w:p>
        </w:tc>
        <w:tc>
          <w:tcPr>
            <w:tcW w:w="1278" w:type="dxa"/>
            <w:shd w:val="clear" w:color="auto" w:fill="auto"/>
            <w:noWrap/>
            <w:hideMark/>
          </w:tcPr>
          <w:p w14:paraId="6AFBC9B0" w14:textId="77777777" w:rsidR="00D35E7E" w:rsidRPr="001A501A" w:rsidRDefault="00D35E7E" w:rsidP="00D35E7E">
            <w:pPr>
              <w:jc w:val="both"/>
              <w:rPr>
                <w:sz w:val="16"/>
                <w:szCs w:val="16"/>
              </w:rPr>
            </w:pPr>
            <w:r w:rsidRPr="001A501A">
              <w:rPr>
                <w:sz w:val="16"/>
                <w:szCs w:val="16"/>
              </w:rPr>
              <w:t xml:space="preserve">                   11.7 </w:t>
            </w:r>
          </w:p>
        </w:tc>
        <w:tc>
          <w:tcPr>
            <w:tcW w:w="1138" w:type="dxa"/>
            <w:shd w:val="clear" w:color="auto" w:fill="auto"/>
            <w:noWrap/>
            <w:hideMark/>
          </w:tcPr>
          <w:p w14:paraId="5875496A" w14:textId="77777777" w:rsidR="00D35E7E" w:rsidRPr="001A501A" w:rsidRDefault="00D35E7E" w:rsidP="00D35E7E">
            <w:pPr>
              <w:jc w:val="both"/>
              <w:rPr>
                <w:sz w:val="16"/>
                <w:szCs w:val="16"/>
              </w:rPr>
            </w:pPr>
            <w:r w:rsidRPr="001A501A">
              <w:rPr>
                <w:sz w:val="16"/>
                <w:szCs w:val="16"/>
              </w:rPr>
              <w:t xml:space="preserve">                  310.9 </w:t>
            </w:r>
          </w:p>
        </w:tc>
        <w:tc>
          <w:tcPr>
            <w:tcW w:w="1323" w:type="dxa"/>
            <w:shd w:val="clear" w:color="auto" w:fill="auto"/>
            <w:noWrap/>
            <w:hideMark/>
          </w:tcPr>
          <w:p w14:paraId="268E57AD" w14:textId="77777777" w:rsidR="00D35E7E" w:rsidRPr="001A501A" w:rsidRDefault="00D35E7E" w:rsidP="00D35E7E">
            <w:pPr>
              <w:jc w:val="both"/>
              <w:rPr>
                <w:sz w:val="16"/>
                <w:szCs w:val="16"/>
              </w:rPr>
            </w:pPr>
            <w:r w:rsidRPr="001A501A">
              <w:rPr>
                <w:sz w:val="16"/>
                <w:szCs w:val="16"/>
              </w:rPr>
              <w:t xml:space="preserve">                                                     25.8 </w:t>
            </w:r>
          </w:p>
        </w:tc>
        <w:tc>
          <w:tcPr>
            <w:tcW w:w="1607" w:type="dxa"/>
            <w:shd w:val="clear" w:color="auto" w:fill="auto"/>
            <w:noWrap/>
            <w:hideMark/>
          </w:tcPr>
          <w:p w14:paraId="3DC65E77" w14:textId="77777777" w:rsidR="00D35E7E" w:rsidRPr="001A501A" w:rsidRDefault="00D35E7E" w:rsidP="00D35E7E">
            <w:pPr>
              <w:jc w:val="both"/>
              <w:rPr>
                <w:sz w:val="16"/>
                <w:szCs w:val="16"/>
              </w:rPr>
            </w:pPr>
            <w:r w:rsidRPr="001A501A">
              <w:rPr>
                <w:sz w:val="16"/>
                <w:szCs w:val="16"/>
              </w:rPr>
              <w:t xml:space="preserve">                                                                              245.1 </w:t>
            </w:r>
          </w:p>
        </w:tc>
        <w:tc>
          <w:tcPr>
            <w:tcW w:w="1541" w:type="dxa"/>
            <w:shd w:val="clear" w:color="auto" w:fill="auto"/>
            <w:noWrap/>
            <w:hideMark/>
          </w:tcPr>
          <w:p w14:paraId="7E22D42B" w14:textId="77777777" w:rsidR="00D35E7E" w:rsidRPr="001A501A" w:rsidRDefault="00D35E7E" w:rsidP="00D35E7E">
            <w:pPr>
              <w:jc w:val="both"/>
              <w:rPr>
                <w:sz w:val="16"/>
                <w:szCs w:val="16"/>
              </w:rPr>
            </w:pPr>
            <w:r w:rsidRPr="001A501A">
              <w:rPr>
                <w:sz w:val="16"/>
                <w:szCs w:val="16"/>
              </w:rPr>
              <w:t xml:space="preserve">                                   21,814,423 </w:t>
            </w:r>
          </w:p>
        </w:tc>
        <w:tc>
          <w:tcPr>
            <w:tcW w:w="1440" w:type="dxa"/>
            <w:shd w:val="clear" w:color="auto" w:fill="auto"/>
            <w:noWrap/>
            <w:hideMark/>
          </w:tcPr>
          <w:p w14:paraId="193266C4" w14:textId="77777777" w:rsidR="00D35E7E" w:rsidRPr="001A501A" w:rsidRDefault="00D35E7E" w:rsidP="00D35E7E">
            <w:pPr>
              <w:jc w:val="both"/>
              <w:rPr>
                <w:sz w:val="16"/>
                <w:szCs w:val="16"/>
              </w:rPr>
            </w:pPr>
            <w:r w:rsidRPr="001A501A">
              <w:rPr>
                <w:sz w:val="16"/>
                <w:szCs w:val="16"/>
              </w:rPr>
              <w:t xml:space="preserve">                             9,164,239 </w:t>
            </w:r>
          </w:p>
        </w:tc>
      </w:tr>
      <w:tr w:rsidR="00D35E7E" w:rsidRPr="001A501A" w14:paraId="08305431" w14:textId="77777777" w:rsidTr="00347F78">
        <w:trPr>
          <w:trHeight w:val="288"/>
        </w:trPr>
        <w:tc>
          <w:tcPr>
            <w:tcW w:w="1555" w:type="dxa"/>
            <w:shd w:val="clear" w:color="auto" w:fill="auto"/>
            <w:noWrap/>
            <w:hideMark/>
          </w:tcPr>
          <w:p w14:paraId="51997242" w14:textId="77777777" w:rsidR="00D35E7E" w:rsidRPr="001A501A" w:rsidRDefault="00D35E7E" w:rsidP="00D35E7E">
            <w:pPr>
              <w:jc w:val="both"/>
              <w:rPr>
                <w:sz w:val="16"/>
                <w:szCs w:val="16"/>
              </w:rPr>
            </w:pPr>
            <w:r w:rsidRPr="001A501A">
              <w:rPr>
                <w:sz w:val="16"/>
                <w:szCs w:val="16"/>
              </w:rPr>
              <w:t>Hungary</w:t>
            </w:r>
          </w:p>
        </w:tc>
        <w:tc>
          <w:tcPr>
            <w:tcW w:w="1559" w:type="dxa"/>
            <w:shd w:val="clear" w:color="auto" w:fill="auto"/>
            <w:noWrap/>
            <w:hideMark/>
          </w:tcPr>
          <w:p w14:paraId="06C13BC0" w14:textId="77777777" w:rsidR="00D35E7E" w:rsidRPr="001A501A" w:rsidRDefault="00D35E7E" w:rsidP="00D35E7E">
            <w:pPr>
              <w:jc w:val="both"/>
              <w:rPr>
                <w:sz w:val="16"/>
                <w:szCs w:val="16"/>
              </w:rPr>
            </w:pPr>
            <w:r w:rsidRPr="001A501A">
              <w:rPr>
                <w:sz w:val="16"/>
                <w:szCs w:val="16"/>
              </w:rPr>
              <w:t xml:space="preserve">                         91,451 </w:t>
            </w:r>
          </w:p>
        </w:tc>
        <w:tc>
          <w:tcPr>
            <w:tcW w:w="1133" w:type="dxa"/>
            <w:shd w:val="clear" w:color="auto" w:fill="auto"/>
            <w:noWrap/>
            <w:hideMark/>
          </w:tcPr>
          <w:p w14:paraId="3E1DEC33" w14:textId="77777777" w:rsidR="00D35E7E" w:rsidRPr="001A501A" w:rsidRDefault="00D35E7E" w:rsidP="00D35E7E">
            <w:pPr>
              <w:jc w:val="both"/>
              <w:rPr>
                <w:sz w:val="16"/>
                <w:szCs w:val="16"/>
              </w:rPr>
            </w:pPr>
            <w:r w:rsidRPr="001A501A">
              <w:rPr>
                <w:sz w:val="16"/>
                <w:szCs w:val="16"/>
              </w:rPr>
              <w:t xml:space="preserve">           4.6 </w:t>
            </w:r>
          </w:p>
        </w:tc>
        <w:tc>
          <w:tcPr>
            <w:tcW w:w="1419" w:type="dxa"/>
            <w:shd w:val="clear" w:color="auto" w:fill="auto"/>
            <w:noWrap/>
            <w:hideMark/>
          </w:tcPr>
          <w:p w14:paraId="1CFB23E4" w14:textId="77777777" w:rsidR="00D35E7E" w:rsidRPr="001A501A" w:rsidRDefault="00D35E7E" w:rsidP="00D35E7E">
            <w:pPr>
              <w:jc w:val="both"/>
              <w:rPr>
                <w:sz w:val="16"/>
                <w:szCs w:val="16"/>
              </w:rPr>
            </w:pPr>
            <w:r w:rsidRPr="001A501A">
              <w:rPr>
                <w:sz w:val="16"/>
                <w:szCs w:val="16"/>
              </w:rPr>
              <w:t xml:space="preserve">                     22 </w:t>
            </w:r>
          </w:p>
        </w:tc>
        <w:tc>
          <w:tcPr>
            <w:tcW w:w="1278" w:type="dxa"/>
            <w:shd w:val="clear" w:color="auto" w:fill="auto"/>
            <w:noWrap/>
            <w:hideMark/>
          </w:tcPr>
          <w:p w14:paraId="699CA09E" w14:textId="77777777" w:rsidR="00D35E7E" w:rsidRPr="001A501A" w:rsidRDefault="00D35E7E" w:rsidP="00D35E7E">
            <w:pPr>
              <w:jc w:val="both"/>
              <w:rPr>
                <w:sz w:val="16"/>
                <w:szCs w:val="16"/>
              </w:rPr>
            </w:pPr>
            <w:r w:rsidRPr="001A501A">
              <w:rPr>
                <w:sz w:val="16"/>
                <w:szCs w:val="16"/>
              </w:rPr>
              <w:t xml:space="preserve">                   10.5 </w:t>
            </w:r>
          </w:p>
        </w:tc>
        <w:tc>
          <w:tcPr>
            <w:tcW w:w="1138" w:type="dxa"/>
            <w:shd w:val="clear" w:color="auto" w:fill="auto"/>
            <w:noWrap/>
            <w:hideMark/>
          </w:tcPr>
          <w:p w14:paraId="38CAAF7B" w14:textId="77777777" w:rsidR="00D35E7E" w:rsidRPr="001A501A" w:rsidRDefault="00D35E7E" w:rsidP="00D35E7E">
            <w:pPr>
              <w:jc w:val="both"/>
              <w:rPr>
                <w:sz w:val="16"/>
                <w:szCs w:val="16"/>
              </w:rPr>
            </w:pPr>
            <w:r w:rsidRPr="001A501A">
              <w:rPr>
                <w:sz w:val="16"/>
                <w:szCs w:val="16"/>
              </w:rPr>
              <w:t xml:space="preserve">                  230.5 </w:t>
            </w:r>
          </w:p>
        </w:tc>
        <w:tc>
          <w:tcPr>
            <w:tcW w:w="1323" w:type="dxa"/>
            <w:shd w:val="clear" w:color="auto" w:fill="auto"/>
            <w:noWrap/>
            <w:hideMark/>
          </w:tcPr>
          <w:p w14:paraId="52BAD29B" w14:textId="77777777" w:rsidR="00D35E7E" w:rsidRPr="001A501A" w:rsidRDefault="00D35E7E" w:rsidP="00D35E7E">
            <w:pPr>
              <w:jc w:val="both"/>
              <w:rPr>
                <w:sz w:val="16"/>
                <w:szCs w:val="16"/>
              </w:rPr>
            </w:pPr>
            <w:r w:rsidRPr="001A501A">
              <w:rPr>
                <w:sz w:val="16"/>
                <w:szCs w:val="16"/>
              </w:rPr>
              <w:t xml:space="preserve">                                                     19.1 </w:t>
            </w:r>
          </w:p>
        </w:tc>
        <w:tc>
          <w:tcPr>
            <w:tcW w:w="1607" w:type="dxa"/>
            <w:shd w:val="clear" w:color="auto" w:fill="auto"/>
            <w:noWrap/>
            <w:hideMark/>
          </w:tcPr>
          <w:p w14:paraId="642E64BD" w14:textId="77777777" w:rsidR="00D35E7E" w:rsidRPr="001A501A" w:rsidRDefault="00D35E7E" w:rsidP="00D35E7E">
            <w:pPr>
              <w:jc w:val="both"/>
              <w:rPr>
                <w:sz w:val="16"/>
                <w:szCs w:val="16"/>
              </w:rPr>
            </w:pPr>
            <w:r w:rsidRPr="001A501A">
              <w:rPr>
                <w:sz w:val="16"/>
                <w:szCs w:val="16"/>
              </w:rPr>
              <w:t xml:space="preserve">                                                                                88.5 </w:t>
            </w:r>
          </w:p>
        </w:tc>
        <w:tc>
          <w:tcPr>
            <w:tcW w:w="1541" w:type="dxa"/>
            <w:shd w:val="clear" w:color="auto" w:fill="auto"/>
            <w:noWrap/>
            <w:hideMark/>
          </w:tcPr>
          <w:p w14:paraId="62DB9E18" w14:textId="77777777" w:rsidR="00D35E7E" w:rsidRPr="001A501A" w:rsidRDefault="00D35E7E" w:rsidP="00D35E7E">
            <w:pPr>
              <w:jc w:val="both"/>
              <w:rPr>
                <w:sz w:val="16"/>
                <w:szCs w:val="16"/>
              </w:rPr>
            </w:pPr>
            <w:r w:rsidRPr="001A501A">
              <w:rPr>
                <w:sz w:val="16"/>
                <w:szCs w:val="16"/>
              </w:rPr>
              <w:t xml:space="preserve">                                     8,095,052 </w:t>
            </w:r>
          </w:p>
        </w:tc>
        <w:tc>
          <w:tcPr>
            <w:tcW w:w="1440" w:type="dxa"/>
            <w:shd w:val="clear" w:color="auto" w:fill="auto"/>
            <w:noWrap/>
            <w:hideMark/>
          </w:tcPr>
          <w:p w14:paraId="1E4CED17" w14:textId="77777777" w:rsidR="00D35E7E" w:rsidRPr="001A501A" w:rsidRDefault="00D35E7E" w:rsidP="00D35E7E">
            <w:pPr>
              <w:jc w:val="both"/>
              <w:rPr>
                <w:sz w:val="16"/>
                <w:szCs w:val="16"/>
              </w:rPr>
            </w:pPr>
            <w:r w:rsidRPr="001A501A">
              <w:rPr>
                <w:sz w:val="16"/>
                <w:szCs w:val="16"/>
              </w:rPr>
              <w:t xml:space="preserve">                             3,400,731 </w:t>
            </w:r>
          </w:p>
        </w:tc>
      </w:tr>
      <w:tr w:rsidR="00D35E7E" w:rsidRPr="001A501A" w14:paraId="31AE6ABF" w14:textId="77777777" w:rsidTr="00347F78">
        <w:trPr>
          <w:trHeight w:val="288"/>
        </w:trPr>
        <w:tc>
          <w:tcPr>
            <w:tcW w:w="1555" w:type="dxa"/>
            <w:shd w:val="clear" w:color="auto" w:fill="auto"/>
            <w:noWrap/>
            <w:hideMark/>
          </w:tcPr>
          <w:p w14:paraId="411A7E31" w14:textId="77777777" w:rsidR="00D35E7E" w:rsidRPr="001A501A" w:rsidRDefault="00D35E7E" w:rsidP="00D35E7E">
            <w:pPr>
              <w:jc w:val="both"/>
              <w:rPr>
                <w:sz w:val="16"/>
                <w:szCs w:val="16"/>
              </w:rPr>
            </w:pPr>
            <w:r w:rsidRPr="001A501A">
              <w:rPr>
                <w:sz w:val="16"/>
                <w:szCs w:val="16"/>
              </w:rPr>
              <w:t>Ireland</w:t>
            </w:r>
          </w:p>
        </w:tc>
        <w:tc>
          <w:tcPr>
            <w:tcW w:w="1559" w:type="dxa"/>
            <w:shd w:val="clear" w:color="auto" w:fill="auto"/>
            <w:noWrap/>
            <w:hideMark/>
          </w:tcPr>
          <w:p w14:paraId="306805F4" w14:textId="77777777" w:rsidR="00D35E7E" w:rsidRPr="001A501A" w:rsidRDefault="00D35E7E" w:rsidP="00D35E7E">
            <w:pPr>
              <w:jc w:val="both"/>
              <w:rPr>
                <w:sz w:val="16"/>
                <w:szCs w:val="16"/>
              </w:rPr>
            </w:pPr>
            <w:r w:rsidRPr="001A501A">
              <w:rPr>
                <w:sz w:val="16"/>
                <w:szCs w:val="16"/>
              </w:rPr>
              <w:t xml:space="preserve">                         39,350 </w:t>
            </w:r>
          </w:p>
        </w:tc>
        <w:tc>
          <w:tcPr>
            <w:tcW w:w="1133" w:type="dxa"/>
            <w:shd w:val="clear" w:color="auto" w:fill="auto"/>
            <w:noWrap/>
            <w:hideMark/>
          </w:tcPr>
          <w:p w14:paraId="21B9278D" w14:textId="77777777" w:rsidR="00D35E7E" w:rsidRPr="001A501A" w:rsidRDefault="00D35E7E" w:rsidP="00D35E7E">
            <w:pPr>
              <w:jc w:val="both"/>
              <w:rPr>
                <w:sz w:val="16"/>
                <w:szCs w:val="16"/>
              </w:rPr>
            </w:pPr>
            <w:r w:rsidRPr="001A501A">
              <w:rPr>
                <w:sz w:val="16"/>
                <w:szCs w:val="16"/>
              </w:rPr>
              <w:t xml:space="preserve">         14.4 </w:t>
            </w:r>
          </w:p>
        </w:tc>
        <w:tc>
          <w:tcPr>
            <w:tcW w:w="1419" w:type="dxa"/>
            <w:shd w:val="clear" w:color="auto" w:fill="auto"/>
            <w:noWrap/>
            <w:hideMark/>
          </w:tcPr>
          <w:p w14:paraId="572F11C1" w14:textId="77777777" w:rsidR="00D35E7E" w:rsidRPr="001A501A" w:rsidRDefault="00D35E7E" w:rsidP="00D35E7E">
            <w:pPr>
              <w:jc w:val="both"/>
              <w:rPr>
                <w:sz w:val="16"/>
                <w:szCs w:val="16"/>
              </w:rPr>
            </w:pPr>
            <w:r w:rsidRPr="001A501A">
              <w:rPr>
                <w:sz w:val="16"/>
                <w:szCs w:val="16"/>
              </w:rPr>
              <w:t xml:space="preserve">                     23 </w:t>
            </w:r>
          </w:p>
        </w:tc>
        <w:tc>
          <w:tcPr>
            <w:tcW w:w="1278" w:type="dxa"/>
            <w:shd w:val="clear" w:color="auto" w:fill="auto"/>
            <w:noWrap/>
            <w:hideMark/>
          </w:tcPr>
          <w:p w14:paraId="43C90888" w14:textId="77777777" w:rsidR="00D35E7E" w:rsidRPr="001A501A" w:rsidRDefault="00D35E7E" w:rsidP="00D35E7E">
            <w:pPr>
              <w:jc w:val="both"/>
              <w:rPr>
                <w:sz w:val="16"/>
                <w:szCs w:val="16"/>
              </w:rPr>
            </w:pPr>
            <w:r w:rsidRPr="001A501A">
              <w:rPr>
                <w:sz w:val="16"/>
                <w:szCs w:val="16"/>
              </w:rPr>
              <w:t xml:space="preserve">                      8.8 </w:t>
            </w:r>
          </w:p>
        </w:tc>
        <w:tc>
          <w:tcPr>
            <w:tcW w:w="1138" w:type="dxa"/>
            <w:shd w:val="clear" w:color="auto" w:fill="auto"/>
            <w:noWrap/>
            <w:hideMark/>
          </w:tcPr>
          <w:p w14:paraId="12592712" w14:textId="77777777" w:rsidR="00D35E7E" w:rsidRPr="001A501A" w:rsidRDefault="00D35E7E" w:rsidP="00D35E7E">
            <w:pPr>
              <w:jc w:val="both"/>
              <w:rPr>
                <w:sz w:val="16"/>
                <w:szCs w:val="16"/>
              </w:rPr>
            </w:pPr>
            <w:r w:rsidRPr="001A501A">
              <w:rPr>
                <w:sz w:val="16"/>
                <w:szCs w:val="16"/>
              </w:rPr>
              <w:t xml:space="preserve">                  201.4 </w:t>
            </w:r>
          </w:p>
        </w:tc>
        <w:tc>
          <w:tcPr>
            <w:tcW w:w="1323" w:type="dxa"/>
            <w:shd w:val="clear" w:color="auto" w:fill="auto"/>
            <w:noWrap/>
            <w:hideMark/>
          </w:tcPr>
          <w:p w14:paraId="013C92F8" w14:textId="77777777" w:rsidR="00D35E7E" w:rsidRPr="001A501A" w:rsidRDefault="00D35E7E" w:rsidP="00D35E7E">
            <w:pPr>
              <w:jc w:val="both"/>
              <w:rPr>
                <w:sz w:val="16"/>
                <w:szCs w:val="16"/>
              </w:rPr>
            </w:pPr>
            <w:r w:rsidRPr="001A501A">
              <w:rPr>
                <w:sz w:val="16"/>
                <w:szCs w:val="16"/>
              </w:rPr>
              <w:t xml:space="preserve">                                                     16.7 </w:t>
            </w:r>
          </w:p>
        </w:tc>
        <w:tc>
          <w:tcPr>
            <w:tcW w:w="1607" w:type="dxa"/>
            <w:shd w:val="clear" w:color="auto" w:fill="auto"/>
            <w:noWrap/>
            <w:hideMark/>
          </w:tcPr>
          <w:p w14:paraId="0BDED4C4" w14:textId="77777777" w:rsidR="00D35E7E" w:rsidRPr="001A501A" w:rsidRDefault="00D35E7E" w:rsidP="00D35E7E">
            <w:pPr>
              <w:jc w:val="both"/>
              <w:rPr>
                <w:sz w:val="16"/>
                <w:szCs w:val="16"/>
              </w:rPr>
            </w:pPr>
            <w:r w:rsidRPr="001A501A">
              <w:rPr>
                <w:sz w:val="16"/>
                <w:szCs w:val="16"/>
              </w:rPr>
              <w:t xml:space="preserve">                                                                              240.6 </w:t>
            </w:r>
          </w:p>
        </w:tc>
        <w:tc>
          <w:tcPr>
            <w:tcW w:w="1541" w:type="dxa"/>
            <w:shd w:val="clear" w:color="auto" w:fill="auto"/>
            <w:noWrap/>
            <w:hideMark/>
          </w:tcPr>
          <w:p w14:paraId="7E951E2B" w14:textId="77777777" w:rsidR="00D35E7E" w:rsidRPr="001A501A" w:rsidRDefault="00D35E7E" w:rsidP="00D35E7E">
            <w:pPr>
              <w:jc w:val="both"/>
              <w:rPr>
                <w:sz w:val="16"/>
                <w:szCs w:val="16"/>
              </w:rPr>
            </w:pPr>
            <w:r w:rsidRPr="001A501A">
              <w:rPr>
                <w:sz w:val="16"/>
                <w:szCs w:val="16"/>
              </w:rPr>
              <w:t xml:space="preserve">                                     9,465,946 </w:t>
            </w:r>
          </w:p>
        </w:tc>
        <w:tc>
          <w:tcPr>
            <w:tcW w:w="1440" w:type="dxa"/>
            <w:shd w:val="clear" w:color="auto" w:fill="auto"/>
            <w:noWrap/>
            <w:hideMark/>
          </w:tcPr>
          <w:p w14:paraId="39B36174" w14:textId="77777777" w:rsidR="00D35E7E" w:rsidRPr="001A501A" w:rsidRDefault="00D35E7E" w:rsidP="00D35E7E">
            <w:pPr>
              <w:jc w:val="both"/>
              <w:rPr>
                <w:sz w:val="16"/>
                <w:szCs w:val="16"/>
              </w:rPr>
            </w:pPr>
            <w:r w:rsidRPr="001A501A">
              <w:rPr>
                <w:sz w:val="16"/>
                <w:szCs w:val="16"/>
              </w:rPr>
              <w:t xml:space="preserve">                             3,976,644 </w:t>
            </w:r>
          </w:p>
        </w:tc>
      </w:tr>
      <w:tr w:rsidR="00D35E7E" w:rsidRPr="001A501A" w14:paraId="0350C033" w14:textId="77777777" w:rsidTr="00347F78">
        <w:trPr>
          <w:trHeight w:val="288"/>
        </w:trPr>
        <w:tc>
          <w:tcPr>
            <w:tcW w:w="1555" w:type="dxa"/>
            <w:shd w:val="clear" w:color="auto" w:fill="auto"/>
            <w:noWrap/>
            <w:hideMark/>
          </w:tcPr>
          <w:p w14:paraId="0B41DF6E" w14:textId="77777777" w:rsidR="00D35E7E" w:rsidRPr="001A501A" w:rsidRDefault="00D35E7E" w:rsidP="00D35E7E">
            <w:pPr>
              <w:jc w:val="both"/>
              <w:rPr>
                <w:sz w:val="16"/>
                <w:szCs w:val="16"/>
              </w:rPr>
            </w:pPr>
            <w:r w:rsidRPr="001A501A">
              <w:rPr>
                <w:sz w:val="16"/>
                <w:szCs w:val="16"/>
              </w:rPr>
              <w:t>Italy</w:t>
            </w:r>
          </w:p>
        </w:tc>
        <w:tc>
          <w:tcPr>
            <w:tcW w:w="1559" w:type="dxa"/>
            <w:shd w:val="clear" w:color="auto" w:fill="auto"/>
            <w:noWrap/>
            <w:hideMark/>
          </w:tcPr>
          <w:p w14:paraId="792541B8" w14:textId="77777777" w:rsidR="00D35E7E" w:rsidRPr="001A501A" w:rsidRDefault="00D35E7E" w:rsidP="00D35E7E">
            <w:pPr>
              <w:jc w:val="both"/>
              <w:rPr>
                <w:sz w:val="16"/>
                <w:szCs w:val="16"/>
              </w:rPr>
            </w:pPr>
            <w:r w:rsidRPr="001A501A">
              <w:rPr>
                <w:sz w:val="16"/>
                <w:szCs w:val="16"/>
              </w:rPr>
              <w:t xml:space="preserve">                       332,552 </w:t>
            </w:r>
          </w:p>
        </w:tc>
        <w:tc>
          <w:tcPr>
            <w:tcW w:w="1133" w:type="dxa"/>
            <w:shd w:val="clear" w:color="auto" w:fill="auto"/>
            <w:noWrap/>
            <w:hideMark/>
          </w:tcPr>
          <w:p w14:paraId="255729FB" w14:textId="77777777" w:rsidR="00D35E7E" w:rsidRPr="001A501A" w:rsidRDefault="00D35E7E" w:rsidP="00D35E7E">
            <w:pPr>
              <w:jc w:val="both"/>
              <w:rPr>
                <w:sz w:val="16"/>
                <w:szCs w:val="16"/>
              </w:rPr>
            </w:pPr>
            <w:r w:rsidRPr="001A501A">
              <w:rPr>
                <w:sz w:val="16"/>
                <w:szCs w:val="16"/>
              </w:rPr>
              <w:t xml:space="preserve">           7.8 </w:t>
            </w:r>
          </w:p>
        </w:tc>
        <w:tc>
          <w:tcPr>
            <w:tcW w:w="1419" w:type="dxa"/>
            <w:shd w:val="clear" w:color="auto" w:fill="auto"/>
            <w:noWrap/>
            <w:hideMark/>
          </w:tcPr>
          <w:p w14:paraId="1BF238A9" w14:textId="77777777" w:rsidR="00D35E7E" w:rsidRPr="001A501A" w:rsidRDefault="00D35E7E" w:rsidP="00D35E7E">
            <w:pPr>
              <w:jc w:val="both"/>
              <w:rPr>
                <w:sz w:val="16"/>
                <w:szCs w:val="16"/>
              </w:rPr>
            </w:pPr>
            <w:r w:rsidRPr="001A501A">
              <w:rPr>
                <w:sz w:val="16"/>
                <w:szCs w:val="16"/>
              </w:rPr>
              <w:t xml:space="preserve">                     30 </w:t>
            </w:r>
          </w:p>
        </w:tc>
        <w:tc>
          <w:tcPr>
            <w:tcW w:w="1278" w:type="dxa"/>
            <w:shd w:val="clear" w:color="auto" w:fill="auto"/>
            <w:noWrap/>
            <w:hideMark/>
          </w:tcPr>
          <w:p w14:paraId="367460E5" w14:textId="77777777" w:rsidR="00D35E7E" w:rsidRPr="001A501A" w:rsidRDefault="00D35E7E" w:rsidP="00D35E7E">
            <w:pPr>
              <w:jc w:val="both"/>
              <w:rPr>
                <w:sz w:val="16"/>
                <w:szCs w:val="16"/>
              </w:rPr>
            </w:pPr>
            <w:r w:rsidRPr="001A501A">
              <w:rPr>
                <w:sz w:val="16"/>
                <w:szCs w:val="16"/>
              </w:rPr>
              <w:t xml:space="preserve">                   12.4 </w:t>
            </w:r>
          </w:p>
        </w:tc>
        <w:tc>
          <w:tcPr>
            <w:tcW w:w="1138" w:type="dxa"/>
            <w:shd w:val="clear" w:color="auto" w:fill="auto"/>
            <w:noWrap/>
            <w:hideMark/>
          </w:tcPr>
          <w:p w14:paraId="29B5FF32" w14:textId="77777777" w:rsidR="00D35E7E" w:rsidRPr="001A501A" w:rsidRDefault="00D35E7E" w:rsidP="00D35E7E">
            <w:pPr>
              <w:jc w:val="both"/>
              <w:rPr>
                <w:sz w:val="16"/>
                <w:szCs w:val="16"/>
              </w:rPr>
            </w:pPr>
            <w:r w:rsidRPr="001A501A">
              <w:rPr>
                <w:sz w:val="16"/>
                <w:szCs w:val="16"/>
              </w:rPr>
              <w:t xml:space="preserve">                  370.9 </w:t>
            </w:r>
          </w:p>
        </w:tc>
        <w:tc>
          <w:tcPr>
            <w:tcW w:w="1323" w:type="dxa"/>
            <w:shd w:val="clear" w:color="auto" w:fill="auto"/>
            <w:noWrap/>
            <w:hideMark/>
          </w:tcPr>
          <w:p w14:paraId="460BD803" w14:textId="77777777" w:rsidR="00D35E7E" w:rsidRPr="001A501A" w:rsidRDefault="00D35E7E" w:rsidP="00D35E7E">
            <w:pPr>
              <w:jc w:val="both"/>
              <w:rPr>
                <w:sz w:val="16"/>
                <w:szCs w:val="16"/>
              </w:rPr>
            </w:pPr>
            <w:r w:rsidRPr="001A501A">
              <w:rPr>
                <w:sz w:val="16"/>
                <w:szCs w:val="16"/>
              </w:rPr>
              <w:t xml:space="preserve">                                                     30.8 </w:t>
            </w:r>
          </w:p>
        </w:tc>
        <w:tc>
          <w:tcPr>
            <w:tcW w:w="1607" w:type="dxa"/>
            <w:shd w:val="clear" w:color="auto" w:fill="auto"/>
            <w:noWrap/>
            <w:hideMark/>
          </w:tcPr>
          <w:p w14:paraId="4F6AC36E" w14:textId="77777777" w:rsidR="00D35E7E" w:rsidRPr="001A501A" w:rsidRDefault="00D35E7E" w:rsidP="00D35E7E">
            <w:pPr>
              <w:jc w:val="both"/>
              <w:rPr>
                <w:sz w:val="16"/>
                <w:szCs w:val="16"/>
              </w:rPr>
            </w:pPr>
            <w:r w:rsidRPr="001A501A">
              <w:rPr>
                <w:sz w:val="16"/>
                <w:szCs w:val="16"/>
              </w:rPr>
              <w:t xml:space="preserve">                                                                              238.9 </w:t>
            </w:r>
          </w:p>
        </w:tc>
        <w:tc>
          <w:tcPr>
            <w:tcW w:w="1541" w:type="dxa"/>
            <w:shd w:val="clear" w:color="auto" w:fill="auto"/>
            <w:noWrap/>
            <w:hideMark/>
          </w:tcPr>
          <w:p w14:paraId="4DD832B8" w14:textId="77777777" w:rsidR="00D35E7E" w:rsidRPr="001A501A" w:rsidRDefault="00D35E7E" w:rsidP="00D35E7E">
            <w:pPr>
              <w:jc w:val="both"/>
              <w:rPr>
                <w:sz w:val="16"/>
                <w:szCs w:val="16"/>
              </w:rPr>
            </w:pPr>
            <w:r w:rsidRPr="001A501A">
              <w:rPr>
                <w:sz w:val="16"/>
                <w:szCs w:val="16"/>
              </w:rPr>
              <w:t xml:space="preserve">                                   79,435,445 </w:t>
            </w:r>
          </w:p>
        </w:tc>
        <w:tc>
          <w:tcPr>
            <w:tcW w:w="1440" w:type="dxa"/>
            <w:shd w:val="clear" w:color="auto" w:fill="auto"/>
            <w:noWrap/>
            <w:hideMark/>
          </w:tcPr>
          <w:p w14:paraId="7A1E9BED" w14:textId="77777777" w:rsidR="00D35E7E" w:rsidRPr="001A501A" w:rsidRDefault="00D35E7E" w:rsidP="00D35E7E">
            <w:pPr>
              <w:jc w:val="both"/>
              <w:rPr>
                <w:sz w:val="16"/>
                <w:szCs w:val="16"/>
              </w:rPr>
            </w:pPr>
            <w:r w:rsidRPr="001A501A">
              <w:rPr>
                <w:sz w:val="16"/>
                <w:szCs w:val="16"/>
              </w:rPr>
              <w:t xml:space="preserve">                          33,370,831 </w:t>
            </w:r>
          </w:p>
        </w:tc>
      </w:tr>
      <w:tr w:rsidR="00D35E7E" w:rsidRPr="001A501A" w14:paraId="3CE11883" w14:textId="77777777" w:rsidTr="00347F78">
        <w:trPr>
          <w:trHeight w:val="288"/>
        </w:trPr>
        <w:tc>
          <w:tcPr>
            <w:tcW w:w="1555" w:type="dxa"/>
            <w:shd w:val="clear" w:color="auto" w:fill="auto"/>
            <w:noWrap/>
            <w:hideMark/>
          </w:tcPr>
          <w:p w14:paraId="4BEA039F" w14:textId="77777777" w:rsidR="00D35E7E" w:rsidRPr="001A501A" w:rsidRDefault="00D35E7E" w:rsidP="00D35E7E">
            <w:pPr>
              <w:jc w:val="both"/>
              <w:rPr>
                <w:sz w:val="16"/>
                <w:szCs w:val="16"/>
              </w:rPr>
            </w:pPr>
            <w:r w:rsidRPr="001A501A">
              <w:rPr>
                <w:sz w:val="16"/>
                <w:szCs w:val="16"/>
              </w:rPr>
              <w:t>Latvia</w:t>
            </w:r>
          </w:p>
        </w:tc>
        <w:tc>
          <w:tcPr>
            <w:tcW w:w="1559" w:type="dxa"/>
            <w:shd w:val="clear" w:color="auto" w:fill="auto"/>
            <w:noWrap/>
            <w:hideMark/>
          </w:tcPr>
          <w:p w14:paraId="6B99D336" w14:textId="77777777" w:rsidR="00D35E7E" w:rsidRPr="001A501A" w:rsidRDefault="00D35E7E" w:rsidP="00D35E7E">
            <w:pPr>
              <w:jc w:val="both"/>
              <w:rPr>
                <w:sz w:val="16"/>
                <w:szCs w:val="16"/>
              </w:rPr>
            </w:pPr>
            <w:r w:rsidRPr="001A501A">
              <w:rPr>
                <w:sz w:val="16"/>
                <w:szCs w:val="16"/>
              </w:rPr>
              <w:t xml:space="preserve">                         24,150 </w:t>
            </w:r>
          </w:p>
        </w:tc>
        <w:tc>
          <w:tcPr>
            <w:tcW w:w="1133" w:type="dxa"/>
            <w:shd w:val="clear" w:color="auto" w:fill="auto"/>
            <w:noWrap/>
            <w:hideMark/>
          </w:tcPr>
          <w:p w14:paraId="0748B768" w14:textId="77777777" w:rsidR="00D35E7E" w:rsidRPr="001A501A" w:rsidRDefault="00D35E7E" w:rsidP="00D35E7E">
            <w:pPr>
              <w:jc w:val="both"/>
              <w:rPr>
                <w:sz w:val="16"/>
                <w:szCs w:val="16"/>
              </w:rPr>
            </w:pPr>
            <w:r w:rsidRPr="001A501A">
              <w:rPr>
                <w:sz w:val="16"/>
                <w:szCs w:val="16"/>
              </w:rPr>
              <w:t xml:space="preserve">           4.6 </w:t>
            </w:r>
          </w:p>
        </w:tc>
        <w:tc>
          <w:tcPr>
            <w:tcW w:w="1419" w:type="dxa"/>
            <w:shd w:val="clear" w:color="auto" w:fill="auto"/>
            <w:noWrap/>
            <w:hideMark/>
          </w:tcPr>
          <w:p w14:paraId="0BB0BCC5" w14:textId="77777777" w:rsidR="00D35E7E" w:rsidRPr="001A501A" w:rsidRDefault="00D35E7E" w:rsidP="00D35E7E">
            <w:pPr>
              <w:jc w:val="both"/>
              <w:rPr>
                <w:sz w:val="16"/>
                <w:szCs w:val="16"/>
              </w:rPr>
            </w:pPr>
            <w:r w:rsidRPr="001A501A">
              <w:rPr>
                <w:sz w:val="16"/>
                <w:szCs w:val="16"/>
              </w:rPr>
              <w:t xml:space="preserve">                     22 </w:t>
            </w:r>
          </w:p>
        </w:tc>
        <w:tc>
          <w:tcPr>
            <w:tcW w:w="1278" w:type="dxa"/>
            <w:shd w:val="clear" w:color="auto" w:fill="auto"/>
            <w:noWrap/>
            <w:hideMark/>
          </w:tcPr>
          <w:p w14:paraId="16467695" w14:textId="77777777" w:rsidR="00D35E7E" w:rsidRPr="001A501A" w:rsidRDefault="00D35E7E" w:rsidP="00D35E7E">
            <w:pPr>
              <w:jc w:val="both"/>
              <w:rPr>
                <w:sz w:val="16"/>
                <w:szCs w:val="16"/>
              </w:rPr>
            </w:pPr>
            <w:r w:rsidRPr="001A501A">
              <w:rPr>
                <w:sz w:val="16"/>
                <w:szCs w:val="16"/>
              </w:rPr>
              <w:t xml:space="preserve">                   10.5 </w:t>
            </w:r>
          </w:p>
        </w:tc>
        <w:tc>
          <w:tcPr>
            <w:tcW w:w="1138" w:type="dxa"/>
            <w:shd w:val="clear" w:color="auto" w:fill="auto"/>
            <w:noWrap/>
            <w:hideMark/>
          </w:tcPr>
          <w:p w14:paraId="284001A1" w14:textId="77777777" w:rsidR="00D35E7E" w:rsidRPr="001A501A" w:rsidRDefault="00D35E7E" w:rsidP="00D35E7E">
            <w:pPr>
              <w:jc w:val="both"/>
              <w:rPr>
                <w:sz w:val="16"/>
                <w:szCs w:val="16"/>
              </w:rPr>
            </w:pPr>
            <w:r w:rsidRPr="001A501A">
              <w:rPr>
                <w:sz w:val="16"/>
                <w:szCs w:val="16"/>
              </w:rPr>
              <w:t xml:space="preserve">                  230.5 </w:t>
            </w:r>
          </w:p>
        </w:tc>
        <w:tc>
          <w:tcPr>
            <w:tcW w:w="1323" w:type="dxa"/>
            <w:shd w:val="clear" w:color="auto" w:fill="auto"/>
            <w:noWrap/>
            <w:hideMark/>
          </w:tcPr>
          <w:p w14:paraId="3A8B4C9D" w14:textId="77777777" w:rsidR="00D35E7E" w:rsidRPr="001A501A" w:rsidRDefault="00D35E7E" w:rsidP="00D35E7E">
            <w:pPr>
              <w:jc w:val="both"/>
              <w:rPr>
                <w:sz w:val="16"/>
                <w:szCs w:val="16"/>
              </w:rPr>
            </w:pPr>
            <w:r w:rsidRPr="001A501A">
              <w:rPr>
                <w:sz w:val="16"/>
                <w:szCs w:val="16"/>
              </w:rPr>
              <w:t xml:space="preserve">                                                     19.1 </w:t>
            </w:r>
          </w:p>
        </w:tc>
        <w:tc>
          <w:tcPr>
            <w:tcW w:w="1607" w:type="dxa"/>
            <w:shd w:val="clear" w:color="auto" w:fill="auto"/>
            <w:noWrap/>
            <w:hideMark/>
          </w:tcPr>
          <w:p w14:paraId="0D06F5AF" w14:textId="77777777" w:rsidR="00D35E7E" w:rsidRPr="001A501A" w:rsidRDefault="00D35E7E" w:rsidP="00D35E7E">
            <w:pPr>
              <w:jc w:val="both"/>
              <w:rPr>
                <w:sz w:val="16"/>
                <w:szCs w:val="16"/>
              </w:rPr>
            </w:pPr>
            <w:r w:rsidRPr="001A501A">
              <w:rPr>
                <w:sz w:val="16"/>
                <w:szCs w:val="16"/>
              </w:rPr>
              <w:t xml:space="preserve">                                                                                88.5 </w:t>
            </w:r>
          </w:p>
        </w:tc>
        <w:tc>
          <w:tcPr>
            <w:tcW w:w="1541" w:type="dxa"/>
            <w:shd w:val="clear" w:color="auto" w:fill="auto"/>
            <w:noWrap/>
            <w:hideMark/>
          </w:tcPr>
          <w:p w14:paraId="5F0BFB76" w14:textId="77777777" w:rsidR="00D35E7E" w:rsidRPr="001A501A" w:rsidRDefault="00D35E7E" w:rsidP="00D35E7E">
            <w:pPr>
              <w:jc w:val="both"/>
              <w:rPr>
                <w:sz w:val="16"/>
                <w:szCs w:val="16"/>
              </w:rPr>
            </w:pPr>
            <w:r w:rsidRPr="001A501A">
              <w:rPr>
                <w:sz w:val="16"/>
                <w:szCs w:val="16"/>
              </w:rPr>
              <w:t xml:space="preserve">                                     2,137,744 </w:t>
            </w:r>
          </w:p>
        </w:tc>
        <w:tc>
          <w:tcPr>
            <w:tcW w:w="1440" w:type="dxa"/>
            <w:shd w:val="clear" w:color="auto" w:fill="auto"/>
            <w:noWrap/>
            <w:hideMark/>
          </w:tcPr>
          <w:p w14:paraId="69BAC33E" w14:textId="77777777" w:rsidR="00D35E7E" w:rsidRPr="001A501A" w:rsidRDefault="00D35E7E" w:rsidP="00D35E7E">
            <w:pPr>
              <w:jc w:val="both"/>
              <w:rPr>
                <w:sz w:val="16"/>
                <w:szCs w:val="16"/>
              </w:rPr>
            </w:pPr>
            <w:r w:rsidRPr="001A501A">
              <w:rPr>
                <w:sz w:val="16"/>
                <w:szCs w:val="16"/>
              </w:rPr>
              <w:t xml:space="preserve">                                898,066 </w:t>
            </w:r>
          </w:p>
        </w:tc>
      </w:tr>
      <w:tr w:rsidR="00D35E7E" w:rsidRPr="001A501A" w14:paraId="6D8ABDF2" w14:textId="77777777" w:rsidTr="00347F78">
        <w:trPr>
          <w:trHeight w:val="288"/>
        </w:trPr>
        <w:tc>
          <w:tcPr>
            <w:tcW w:w="1555" w:type="dxa"/>
            <w:shd w:val="clear" w:color="auto" w:fill="auto"/>
            <w:noWrap/>
            <w:hideMark/>
          </w:tcPr>
          <w:p w14:paraId="22761E27" w14:textId="77777777" w:rsidR="00D35E7E" w:rsidRPr="001A501A" w:rsidRDefault="00D35E7E" w:rsidP="00D35E7E">
            <w:pPr>
              <w:jc w:val="both"/>
              <w:rPr>
                <w:sz w:val="16"/>
                <w:szCs w:val="16"/>
              </w:rPr>
            </w:pPr>
            <w:r w:rsidRPr="001A501A">
              <w:rPr>
                <w:sz w:val="16"/>
                <w:szCs w:val="16"/>
              </w:rPr>
              <w:t>Lithuania</w:t>
            </w:r>
          </w:p>
        </w:tc>
        <w:tc>
          <w:tcPr>
            <w:tcW w:w="1559" w:type="dxa"/>
            <w:shd w:val="clear" w:color="auto" w:fill="auto"/>
            <w:noWrap/>
            <w:hideMark/>
          </w:tcPr>
          <w:p w14:paraId="286F795D" w14:textId="77777777" w:rsidR="00D35E7E" w:rsidRPr="001A501A" w:rsidRDefault="00D35E7E" w:rsidP="00D35E7E">
            <w:pPr>
              <w:jc w:val="both"/>
              <w:rPr>
                <w:sz w:val="16"/>
                <w:szCs w:val="16"/>
              </w:rPr>
            </w:pPr>
            <w:r w:rsidRPr="001A501A">
              <w:rPr>
                <w:sz w:val="16"/>
                <w:szCs w:val="16"/>
              </w:rPr>
              <w:t xml:space="preserve">                         16,335 </w:t>
            </w:r>
          </w:p>
        </w:tc>
        <w:tc>
          <w:tcPr>
            <w:tcW w:w="1133" w:type="dxa"/>
            <w:shd w:val="clear" w:color="auto" w:fill="auto"/>
            <w:noWrap/>
            <w:hideMark/>
          </w:tcPr>
          <w:p w14:paraId="578FAB4B" w14:textId="77777777" w:rsidR="00D35E7E" w:rsidRPr="001A501A" w:rsidRDefault="00D35E7E" w:rsidP="00D35E7E">
            <w:pPr>
              <w:jc w:val="both"/>
              <w:rPr>
                <w:sz w:val="16"/>
                <w:szCs w:val="16"/>
              </w:rPr>
            </w:pPr>
            <w:r w:rsidRPr="001A501A">
              <w:rPr>
                <w:sz w:val="16"/>
                <w:szCs w:val="16"/>
              </w:rPr>
              <w:t xml:space="preserve">           4.6 </w:t>
            </w:r>
          </w:p>
        </w:tc>
        <w:tc>
          <w:tcPr>
            <w:tcW w:w="1419" w:type="dxa"/>
            <w:shd w:val="clear" w:color="auto" w:fill="auto"/>
            <w:noWrap/>
            <w:hideMark/>
          </w:tcPr>
          <w:p w14:paraId="3DAB332A" w14:textId="77777777" w:rsidR="00D35E7E" w:rsidRPr="001A501A" w:rsidRDefault="00D35E7E" w:rsidP="00D35E7E">
            <w:pPr>
              <w:jc w:val="both"/>
              <w:rPr>
                <w:sz w:val="16"/>
                <w:szCs w:val="16"/>
              </w:rPr>
            </w:pPr>
            <w:r w:rsidRPr="001A501A">
              <w:rPr>
                <w:sz w:val="16"/>
                <w:szCs w:val="16"/>
              </w:rPr>
              <w:t xml:space="preserve">                     22 </w:t>
            </w:r>
          </w:p>
        </w:tc>
        <w:tc>
          <w:tcPr>
            <w:tcW w:w="1278" w:type="dxa"/>
            <w:shd w:val="clear" w:color="auto" w:fill="auto"/>
            <w:noWrap/>
            <w:hideMark/>
          </w:tcPr>
          <w:p w14:paraId="6BD6A0B5" w14:textId="77777777" w:rsidR="00D35E7E" w:rsidRPr="001A501A" w:rsidRDefault="00D35E7E" w:rsidP="00D35E7E">
            <w:pPr>
              <w:jc w:val="both"/>
              <w:rPr>
                <w:sz w:val="16"/>
                <w:szCs w:val="16"/>
              </w:rPr>
            </w:pPr>
            <w:r w:rsidRPr="001A501A">
              <w:rPr>
                <w:sz w:val="16"/>
                <w:szCs w:val="16"/>
              </w:rPr>
              <w:t xml:space="preserve">                   10.5 </w:t>
            </w:r>
          </w:p>
        </w:tc>
        <w:tc>
          <w:tcPr>
            <w:tcW w:w="1138" w:type="dxa"/>
            <w:shd w:val="clear" w:color="auto" w:fill="auto"/>
            <w:noWrap/>
            <w:hideMark/>
          </w:tcPr>
          <w:p w14:paraId="23E0206A" w14:textId="77777777" w:rsidR="00D35E7E" w:rsidRPr="001A501A" w:rsidRDefault="00D35E7E" w:rsidP="00D35E7E">
            <w:pPr>
              <w:jc w:val="both"/>
              <w:rPr>
                <w:sz w:val="16"/>
                <w:szCs w:val="16"/>
              </w:rPr>
            </w:pPr>
            <w:r w:rsidRPr="001A501A">
              <w:rPr>
                <w:sz w:val="16"/>
                <w:szCs w:val="16"/>
              </w:rPr>
              <w:t xml:space="preserve">                  230.5 </w:t>
            </w:r>
          </w:p>
        </w:tc>
        <w:tc>
          <w:tcPr>
            <w:tcW w:w="1323" w:type="dxa"/>
            <w:shd w:val="clear" w:color="auto" w:fill="auto"/>
            <w:noWrap/>
            <w:hideMark/>
          </w:tcPr>
          <w:p w14:paraId="68484245" w14:textId="77777777" w:rsidR="00D35E7E" w:rsidRPr="001A501A" w:rsidRDefault="00D35E7E" w:rsidP="00D35E7E">
            <w:pPr>
              <w:jc w:val="both"/>
              <w:rPr>
                <w:sz w:val="16"/>
                <w:szCs w:val="16"/>
              </w:rPr>
            </w:pPr>
            <w:r w:rsidRPr="001A501A">
              <w:rPr>
                <w:sz w:val="16"/>
                <w:szCs w:val="16"/>
              </w:rPr>
              <w:t xml:space="preserve">                                                     19.1 </w:t>
            </w:r>
          </w:p>
        </w:tc>
        <w:tc>
          <w:tcPr>
            <w:tcW w:w="1607" w:type="dxa"/>
            <w:shd w:val="clear" w:color="auto" w:fill="auto"/>
            <w:noWrap/>
            <w:hideMark/>
          </w:tcPr>
          <w:p w14:paraId="37234103" w14:textId="77777777" w:rsidR="00D35E7E" w:rsidRPr="001A501A" w:rsidRDefault="00D35E7E" w:rsidP="00D35E7E">
            <w:pPr>
              <w:jc w:val="both"/>
              <w:rPr>
                <w:sz w:val="16"/>
                <w:szCs w:val="16"/>
              </w:rPr>
            </w:pPr>
            <w:r w:rsidRPr="001A501A">
              <w:rPr>
                <w:sz w:val="16"/>
                <w:szCs w:val="16"/>
              </w:rPr>
              <w:t xml:space="preserve">                                                                                88.5 </w:t>
            </w:r>
          </w:p>
        </w:tc>
        <w:tc>
          <w:tcPr>
            <w:tcW w:w="1541" w:type="dxa"/>
            <w:shd w:val="clear" w:color="auto" w:fill="auto"/>
            <w:noWrap/>
            <w:hideMark/>
          </w:tcPr>
          <w:p w14:paraId="5E81D1CD" w14:textId="77777777" w:rsidR="00D35E7E" w:rsidRPr="001A501A" w:rsidRDefault="00D35E7E" w:rsidP="00D35E7E">
            <w:pPr>
              <w:jc w:val="both"/>
              <w:rPr>
                <w:sz w:val="16"/>
                <w:szCs w:val="16"/>
              </w:rPr>
            </w:pPr>
            <w:r w:rsidRPr="001A501A">
              <w:rPr>
                <w:sz w:val="16"/>
                <w:szCs w:val="16"/>
              </w:rPr>
              <w:t xml:space="preserve">                                     1,445,905 </w:t>
            </w:r>
          </w:p>
        </w:tc>
        <w:tc>
          <w:tcPr>
            <w:tcW w:w="1440" w:type="dxa"/>
            <w:shd w:val="clear" w:color="auto" w:fill="auto"/>
            <w:noWrap/>
            <w:hideMark/>
          </w:tcPr>
          <w:p w14:paraId="355A8AC7" w14:textId="77777777" w:rsidR="00D35E7E" w:rsidRPr="001A501A" w:rsidRDefault="00D35E7E" w:rsidP="00D35E7E">
            <w:pPr>
              <w:jc w:val="both"/>
              <w:rPr>
                <w:sz w:val="16"/>
                <w:szCs w:val="16"/>
              </w:rPr>
            </w:pPr>
            <w:r w:rsidRPr="001A501A">
              <w:rPr>
                <w:sz w:val="16"/>
                <w:szCs w:val="16"/>
              </w:rPr>
              <w:t xml:space="preserve">                                607,425 </w:t>
            </w:r>
          </w:p>
        </w:tc>
      </w:tr>
      <w:tr w:rsidR="00D35E7E" w:rsidRPr="001A501A" w14:paraId="3647BA6A" w14:textId="77777777" w:rsidTr="00347F78">
        <w:trPr>
          <w:trHeight w:val="288"/>
        </w:trPr>
        <w:tc>
          <w:tcPr>
            <w:tcW w:w="1555" w:type="dxa"/>
            <w:shd w:val="clear" w:color="auto" w:fill="auto"/>
            <w:noWrap/>
            <w:hideMark/>
          </w:tcPr>
          <w:p w14:paraId="7EA5DBF4" w14:textId="77777777" w:rsidR="00D35E7E" w:rsidRPr="001A501A" w:rsidRDefault="00D35E7E" w:rsidP="00D35E7E">
            <w:pPr>
              <w:jc w:val="both"/>
              <w:rPr>
                <w:sz w:val="16"/>
                <w:szCs w:val="16"/>
              </w:rPr>
            </w:pPr>
            <w:r w:rsidRPr="001A501A">
              <w:rPr>
                <w:sz w:val="16"/>
                <w:szCs w:val="16"/>
              </w:rPr>
              <w:t>Luxembourg</w:t>
            </w:r>
          </w:p>
        </w:tc>
        <w:tc>
          <w:tcPr>
            <w:tcW w:w="1559" w:type="dxa"/>
            <w:shd w:val="clear" w:color="auto" w:fill="auto"/>
            <w:noWrap/>
            <w:hideMark/>
          </w:tcPr>
          <w:p w14:paraId="3BF42756" w14:textId="77777777" w:rsidR="00D35E7E" w:rsidRPr="001A501A" w:rsidRDefault="00D35E7E" w:rsidP="00D35E7E">
            <w:pPr>
              <w:jc w:val="both"/>
              <w:rPr>
                <w:sz w:val="16"/>
                <w:szCs w:val="16"/>
              </w:rPr>
            </w:pPr>
            <w:r w:rsidRPr="001A501A">
              <w:rPr>
                <w:sz w:val="16"/>
                <w:szCs w:val="16"/>
              </w:rPr>
              <w:t xml:space="preserve">                            5,243 </w:t>
            </w:r>
          </w:p>
        </w:tc>
        <w:tc>
          <w:tcPr>
            <w:tcW w:w="1133" w:type="dxa"/>
            <w:shd w:val="clear" w:color="auto" w:fill="auto"/>
            <w:noWrap/>
            <w:hideMark/>
          </w:tcPr>
          <w:p w14:paraId="2095E649" w14:textId="77777777" w:rsidR="00D35E7E" w:rsidRPr="001A501A" w:rsidRDefault="00D35E7E" w:rsidP="00D35E7E">
            <w:pPr>
              <w:jc w:val="both"/>
              <w:rPr>
                <w:sz w:val="16"/>
                <w:szCs w:val="16"/>
              </w:rPr>
            </w:pPr>
            <w:r w:rsidRPr="001A501A">
              <w:rPr>
                <w:sz w:val="16"/>
                <w:szCs w:val="16"/>
              </w:rPr>
              <w:t xml:space="preserve">         14.4 </w:t>
            </w:r>
          </w:p>
        </w:tc>
        <w:tc>
          <w:tcPr>
            <w:tcW w:w="1419" w:type="dxa"/>
            <w:shd w:val="clear" w:color="auto" w:fill="auto"/>
            <w:noWrap/>
            <w:hideMark/>
          </w:tcPr>
          <w:p w14:paraId="31B04268" w14:textId="77777777" w:rsidR="00D35E7E" w:rsidRPr="001A501A" w:rsidRDefault="00D35E7E" w:rsidP="00D35E7E">
            <w:pPr>
              <w:jc w:val="both"/>
              <w:rPr>
                <w:sz w:val="16"/>
                <w:szCs w:val="16"/>
              </w:rPr>
            </w:pPr>
            <w:r w:rsidRPr="001A501A">
              <w:rPr>
                <w:sz w:val="16"/>
                <w:szCs w:val="16"/>
              </w:rPr>
              <w:t xml:space="preserve">                     23 </w:t>
            </w:r>
          </w:p>
        </w:tc>
        <w:tc>
          <w:tcPr>
            <w:tcW w:w="1278" w:type="dxa"/>
            <w:shd w:val="clear" w:color="auto" w:fill="auto"/>
            <w:noWrap/>
            <w:hideMark/>
          </w:tcPr>
          <w:p w14:paraId="51F058FC" w14:textId="77777777" w:rsidR="00D35E7E" w:rsidRPr="001A501A" w:rsidRDefault="00D35E7E" w:rsidP="00D35E7E">
            <w:pPr>
              <w:jc w:val="both"/>
              <w:rPr>
                <w:sz w:val="16"/>
                <w:szCs w:val="16"/>
              </w:rPr>
            </w:pPr>
            <w:r w:rsidRPr="001A501A">
              <w:rPr>
                <w:sz w:val="16"/>
                <w:szCs w:val="16"/>
              </w:rPr>
              <w:t xml:space="preserve">                      8.8 </w:t>
            </w:r>
          </w:p>
        </w:tc>
        <w:tc>
          <w:tcPr>
            <w:tcW w:w="1138" w:type="dxa"/>
            <w:shd w:val="clear" w:color="auto" w:fill="auto"/>
            <w:noWrap/>
            <w:hideMark/>
          </w:tcPr>
          <w:p w14:paraId="0C92A726" w14:textId="77777777" w:rsidR="00D35E7E" w:rsidRPr="001A501A" w:rsidRDefault="00D35E7E" w:rsidP="00D35E7E">
            <w:pPr>
              <w:jc w:val="both"/>
              <w:rPr>
                <w:sz w:val="16"/>
                <w:szCs w:val="16"/>
              </w:rPr>
            </w:pPr>
            <w:r w:rsidRPr="001A501A">
              <w:rPr>
                <w:sz w:val="16"/>
                <w:szCs w:val="16"/>
              </w:rPr>
              <w:t xml:space="preserve">                  201.4 </w:t>
            </w:r>
          </w:p>
        </w:tc>
        <w:tc>
          <w:tcPr>
            <w:tcW w:w="1323" w:type="dxa"/>
            <w:shd w:val="clear" w:color="auto" w:fill="auto"/>
            <w:noWrap/>
            <w:hideMark/>
          </w:tcPr>
          <w:p w14:paraId="712309FC" w14:textId="77777777" w:rsidR="00D35E7E" w:rsidRPr="001A501A" w:rsidRDefault="00D35E7E" w:rsidP="00D35E7E">
            <w:pPr>
              <w:jc w:val="both"/>
              <w:rPr>
                <w:sz w:val="16"/>
                <w:szCs w:val="16"/>
              </w:rPr>
            </w:pPr>
            <w:r w:rsidRPr="001A501A">
              <w:rPr>
                <w:sz w:val="16"/>
                <w:szCs w:val="16"/>
              </w:rPr>
              <w:t xml:space="preserve">                                                     16.7 </w:t>
            </w:r>
          </w:p>
        </w:tc>
        <w:tc>
          <w:tcPr>
            <w:tcW w:w="1607" w:type="dxa"/>
            <w:shd w:val="clear" w:color="auto" w:fill="auto"/>
            <w:noWrap/>
            <w:hideMark/>
          </w:tcPr>
          <w:p w14:paraId="6842F6B0" w14:textId="77777777" w:rsidR="00D35E7E" w:rsidRPr="001A501A" w:rsidRDefault="00D35E7E" w:rsidP="00D35E7E">
            <w:pPr>
              <w:jc w:val="both"/>
              <w:rPr>
                <w:sz w:val="16"/>
                <w:szCs w:val="16"/>
              </w:rPr>
            </w:pPr>
            <w:r w:rsidRPr="001A501A">
              <w:rPr>
                <w:sz w:val="16"/>
                <w:szCs w:val="16"/>
              </w:rPr>
              <w:t xml:space="preserve">                                                                              240.6 </w:t>
            </w:r>
          </w:p>
        </w:tc>
        <w:tc>
          <w:tcPr>
            <w:tcW w:w="1541" w:type="dxa"/>
            <w:shd w:val="clear" w:color="auto" w:fill="auto"/>
            <w:noWrap/>
            <w:hideMark/>
          </w:tcPr>
          <w:p w14:paraId="6BFEBEBD" w14:textId="77777777" w:rsidR="00D35E7E" w:rsidRPr="001A501A" w:rsidRDefault="00D35E7E" w:rsidP="00D35E7E">
            <w:pPr>
              <w:jc w:val="both"/>
              <w:rPr>
                <w:sz w:val="16"/>
                <w:szCs w:val="16"/>
              </w:rPr>
            </w:pPr>
            <w:r w:rsidRPr="001A501A">
              <w:rPr>
                <w:sz w:val="16"/>
                <w:szCs w:val="16"/>
              </w:rPr>
              <w:t xml:space="preserve">                                     1,261,125 </w:t>
            </w:r>
          </w:p>
        </w:tc>
        <w:tc>
          <w:tcPr>
            <w:tcW w:w="1440" w:type="dxa"/>
            <w:shd w:val="clear" w:color="auto" w:fill="auto"/>
            <w:noWrap/>
            <w:hideMark/>
          </w:tcPr>
          <w:p w14:paraId="26E83BB8" w14:textId="77777777" w:rsidR="00D35E7E" w:rsidRPr="001A501A" w:rsidRDefault="00D35E7E" w:rsidP="00D35E7E">
            <w:pPr>
              <w:jc w:val="both"/>
              <w:rPr>
                <w:sz w:val="16"/>
                <w:szCs w:val="16"/>
              </w:rPr>
            </w:pPr>
            <w:r w:rsidRPr="001A501A">
              <w:rPr>
                <w:sz w:val="16"/>
                <w:szCs w:val="16"/>
              </w:rPr>
              <w:t xml:space="preserve">                                529,799 </w:t>
            </w:r>
          </w:p>
        </w:tc>
      </w:tr>
      <w:tr w:rsidR="00D35E7E" w:rsidRPr="001A501A" w14:paraId="0CC0D2AF" w14:textId="77777777" w:rsidTr="00347F78">
        <w:trPr>
          <w:trHeight w:val="288"/>
        </w:trPr>
        <w:tc>
          <w:tcPr>
            <w:tcW w:w="1555" w:type="dxa"/>
            <w:shd w:val="clear" w:color="auto" w:fill="auto"/>
            <w:noWrap/>
            <w:hideMark/>
          </w:tcPr>
          <w:p w14:paraId="78C753AA" w14:textId="77777777" w:rsidR="00D35E7E" w:rsidRPr="001A501A" w:rsidRDefault="00D35E7E" w:rsidP="00D35E7E">
            <w:pPr>
              <w:jc w:val="both"/>
              <w:rPr>
                <w:sz w:val="16"/>
                <w:szCs w:val="16"/>
              </w:rPr>
            </w:pPr>
            <w:r w:rsidRPr="001A501A">
              <w:rPr>
                <w:sz w:val="16"/>
                <w:szCs w:val="16"/>
              </w:rPr>
              <w:t>Malta</w:t>
            </w:r>
          </w:p>
        </w:tc>
        <w:tc>
          <w:tcPr>
            <w:tcW w:w="1559" w:type="dxa"/>
            <w:shd w:val="clear" w:color="auto" w:fill="auto"/>
            <w:noWrap/>
            <w:hideMark/>
          </w:tcPr>
          <w:p w14:paraId="11E194D3" w14:textId="77777777" w:rsidR="00D35E7E" w:rsidRPr="001A501A" w:rsidRDefault="00D35E7E" w:rsidP="00D35E7E">
            <w:pPr>
              <w:jc w:val="both"/>
              <w:rPr>
                <w:sz w:val="16"/>
                <w:szCs w:val="16"/>
              </w:rPr>
            </w:pPr>
            <w:r w:rsidRPr="001A501A">
              <w:rPr>
                <w:sz w:val="16"/>
                <w:szCs w:val="16"/>
              </w:rPr>
              <w:t xml:space="preserve">                            3,178 </w:t>
            </w:r>
          </w:p>
        </w:tc>
        <w:tc>
          <w:tcPr>
            <w:tcW w:w="1133" w:type="dxa"/>
            <w:shd w:val="clear" w:color="auto" w:fill="auto"/>
            <w:noWrap/>
            <w:hideMark/>
          </w:tcPr>
          <w:p w14:paraId="16172411" w14:textId="77777777" w:rsidR="00D35E7E" w:rsidRPr="001A501A" w:rsidRDefault="00D35E7E" w:rsidP="00D35E7E">
            <w:pPr>
              <w:jc w:val="both"/>
              <w:rPr>
                <w:sz w:val="16"/>
                <w:szCs w:val="16"/>
              </w:rPr>
            </w:pPr>
            <w:r w:rsidRPr="001A501A">
              <w:rPr>
                <w:sz w:val="16"/>
                <w:szCs w:val="16"/>
              </w:rPr>
              <w:t xml:space="preserve">           4.6 </w:t>
            </w:r>
          </w:p>
        </w:tc>
        <w:tc>
          <w:tcPr>
            <w:tcW w:w="1419" w:type="dxa"/>
            <w:shd w:val="clear" w:color="auto" w:fill="auto"/>
            <w:noWrap/>
            <w:hideMark/>
          </w:tcPr>
          <w:p w14:paraId="10CF699C" w14:textId="77777777" w:rsidR="00D35E7E" w:rsidRPr="001A501A" w:rsidRDefault="00D35E7E" w:rsidP="00D35E7E">
            <w:pPr>
              <w:jc w:val="both"/>
              <w:rPr>
                <w:sz w:val="16"/>
                <w:szCs w:val="16"/>
              </w:rPr>
            </w:pPr>
            <w:r w:rsidRPr="001A501A">
              <w:rPr>
                <w:sz w:val="16"/>
                <w:szCs w:val="16"/>
              </w:rPr>
              <w:t xml:space="preserve">                     22 </w:t>
            </w:r>
          </w:p>
        </w:tc>
        <w:tc>
          <w:tcPr>
            <w:tcW w:w="1278" w:type="dxa"/>
            <w:shd w:val="clear" w:color="auto" w:fill="auto"/>
            <w:noWrap/>
            <w:hideMark/>
          </w:tcPr>
          <w:p w14:paraId="00133974" w14:textId="77777777" w:rsidR="00D35E7E" w:rsidRPr="001A501A" w:rsidRDefault="00D35E7E" w:rsidP="00D35E7E">
            <w:pPr>
              <w:jc w:val="both"/>
              <w:rPr>
                <w:sz w:val="16"/>
                <w:szCs w:val="16"/>
              </w:rPr>
            </w:pPr>
            <w:r w:rsidRPr="001A501A">
              <w:rPr>
                <w:sz w:val="16"/>
                <w:szCs w:val="16"/>
              </w:rPr>
              <w:t xml:space="preserve">                   10.5 </w:t>
            </w:r>
          </w:p>
        </w:tc>
        <w:tc>
          <w:tcPr>
            <w:tcW w:w="1138" w:type="dxa"/>
            <w:shd w:val="clear" w:color="auto" w:fill="auto"/>
            <w:noWrap/>
            <w:hideMark/>
          </w:tcPr>
          <w:p w14:paraId="7C8FB7F5" w14:textId="77777777" w:rsidR="00D35E7E" w:rsidRPr="001A501A" w:rsidRDefault="00D35E7E" w:rsidP="00D35E7E">
            <w:pPr>
              <w:jc w:val="both"/>
              <w:rPr>
                <w:sz w:val="16"/>
                <w:szCs w:val="16"/>
              </w:rPr>
            </w:pPr>
            <w:r w:rsidRPr="001A501A">
              <w:rPr>
                <w:sz w:val="16"/>
                <w:szCs w:val="16"/>
              </w:rPr>
              <w:t xml:space="preserve">                  230.5 </w:t>
            </w:r>
          </w:p>
        </w:tc>
        <w:tc>
          <w:tcPr>
            <w:tcW w:w="1323" w:type="dxa"/>
            <w:shd w:val="clear" w:color="auto" w:fill="auto"/>
            <w:noWrap/>
            <w:hideMark/>
          </w:tcPr>
          <w:p w14:paraId="30912146" w14:textId="77777777" w:rsidR="00D35E7E" w:rsidRPr="001A501A" w:rsidRDefault="00D35E7E" w:rsidP="00D35E7E">
            <w:pPr>
              <w:jc w:val="both"/>
              <w:rPr>
                <w:sz w:val="16"/>
                <w:szCs w:val="16"/>
              </w:rPr>
            </w:pPr>
            <w:r w:rsidRPr="001A501A">
              <w:rPr>
                <w:sz w:val="16"/>
                <w:szCs w:val="16"/>
              </w:rPr>
              <w:t xml:space="preserve">                                                     19.1 </w:t>
            </w:r>
          </w:p>
        </w:tc>
        <w:tc>
          <w:tcPr>
            <w:tcW w:w="1607" w:type="dxa"/>
            <w:shd w:val="clear" w:color="auto" w:fill="auto"/>
            <w:noWrap/>
            <w:hideMark/>
          </w:tcPr>
          <w:p w14:paraId="4AB657DD" w14:textId="77777777" w:rsidR="00D35E7E" w:rsidRPr="001A501A" w:rsidRDefault="00D35E7E" w:rsidP="00D35E7E">
            <w:pPr>
              <w:jc w:val="both"/>
              <w:rPr>
                <w:sz w:val="16"/>
                <w:szCs w:val="16"/>
              </w:rPr>
            </w:pPr>
            <w:r w:rsidRPr="001A501A">
              <w:rPr>
                <w:sz w:val="16"/>
                <w:szCs w:val="16"/>
              </w:rPr>
              <w:t xml:space="preserve">                                                                                88.5 </w:t>
            </w:r>
          </w:p>
        </w:tc>
        <w:tc>
          <w:tcPr>
            <w:tcW w:w="1541" w:type="dxa"/>
            <w:shd w:val="clear" w:color="auto" w:fill="auto"/>
            <w:noWrap/>
            <w:hideMark/>
          </w:tcPr>
          <w:p w14:paraId="5055A688" w14:textId="77777777" w:rsidR="00D35E7E" w:rsidRPr="001A501A" w:rsidRDefault="00D35E7E" w:rsidP="00D35E7E">
            <w:pPr>
              <w:jc w:val="both"/>
              <w:rPr>
                <w:sz w:val="16"/>
                <w:szCs w:val="16"/>
              </w:rPr>
            </w:pPr>
            <w:r w:rsidRPr="001A501A">
              <w:rPr>
                <w:sz w:val="16"/>
                <w:szCs w:val="16"/>
              </w:rPr>
              <w:t xml:space="preserve">                                         281,283 </w:t>
            </w:r>
          </w:p>
        </w:tc>
        <w:tc>
          <w:tcPr>
            <w:tcW w:w="1440" w:type="dxa"/>
            <w:shd w:val="clear" w:color="auto" w:fill="auto"/>
            <w:noWrap/>
            <w:hideMark/>
          </w:tcPr>
          <w:p w14:paraId="00E282CE" w14:textId="77777777" w:rsidR="00D35E7E" w:rsidRPr="001A501A" w:rsidRDefault="00D35E7E" w:rsidP="00D35E7E">
            <w:pPr>
              <w:jc w:val="both"/>
              <w:rPr>
                <w:sz w:val="16"/>
                <w:szCs w:val="16"/>
              </w:rPr>
            </w:pPr>
            <w:r w:rsidRPr="001A501A">
              <w:rPr>
                <w:sz w:val="16"/>
                <w:szCs w:val="16"/>
              </w:rPr>
              <w:t xml:space="preserve">                                118,167 </w:t>
            </w:r>
          </w:p>
        </w:tc>
      </w:tr>
      <w:tr w:rsidR="00D35E7E" w:rsidRPr="001A501A" w14:paraId="1B61A1DA" w14:textId="77777777" w:rsidTr="00347F78">
        <w:trPr>
          <w:trHeight w:val="288"/>
        </w:trPr>
        <w:tc>
          <w:tcPr>
            <w:tcW w:w="1555" w:type="dxa"/>
            <w:shd w:val="clear" w:color="auto" w:fill="auto"/>
            <w:noWrap/>
            <w:hideMark/>
          </w:tcPr>
          <w:p w14:paraId="5C5F3FBE" w14:textId="77777777" w:rsidR="00D35E7E" w:rsidRPr="001A501A" w:rsidRDefault="00D35E7E" w:rsidP="00D35E7E">
            <w:pPr>
              <w:jc w:val="both"/>
              <w:rPr>
                <w:sz w:val="16"/>
                <w:szCs w:val="16"/>
              </w:rPr>
            </w:pPr>
            <w:r w:rsidRPr="001A501A">
              <w:rPr>
                <w:sz w:val="16"/>
                <w:szCs w:val="16"/>
              </w:rPr>
              <w:t>Netherlands</w:t>
            </w:r>
          </w:p>
        </w:tc>
        <w:tc>
          <w:tcPr>
            <w:tcW w:w="1559" w:type="dxa"/>
            <w:shd w:val="clear" w:color="auto" w:fill="auto"/>
            <w:noWrap/>
            <w:hideMark/>
          </w:tcPr>
          <w:p w14:paraId="4D1D3BE5" w14:textId="77777777" w:rsidR="00D35E7E" w:rsidRPr="001A501A" w:rsidRDefault="00D35E7E" w:rsidP="00D35E7E">
            <w:pPr>
              <w:jc w:val="both"/>
              <w:rPr>
                <w:sz w:val="16"/>
                <w:szCs w:val="16"/>
              </w:rPr>
            </w:pPr>
            <w:r w:rsidRPr="001A501A">
              <w:rPr>
                <w:sz w:val="16"/>
                <w:szCs w:val="16"/>
              </w:rPr>
              <w:t xml:space="preserve">                       243,119 </w:t>
            </w:r>
          </w:p>
        </w:tc>
        <w:tc>
          <w:tcPr>
            <w:tcW w:w="1133" w:type="dxa"/>
            <w:shd w:val="clear" w:color="auto" w:fill="auto"/>
            <w:noWrap/>
            <w:hideMark/>
          </w:tcPr>
          <w:p w14:paraId="758F9681" w14:textId="77777777" w:rsidR="00D35E7E" w:rsidRPr="001A501A" w:rsidRDefault="00D35E7E" w:rsidP="00D35E7E">
            <w:pPr>
              <w:jc w:val="both"/>
              <w:rPr>
                <w:sz w:val="16"/>
                <w:szCs w:val="16"/>
              </w:rPr>
            </w:pPr>
            <w:r w:rsidRPr="001A501A">
              <w:rPr>
                <w:sz w:val="16"/>
                <w:szCs w:val="16"/>
              </w:rPr>
              <w:t xml:space="preserve">         12.9 </w:t>
            </w:r>
          </w:p>
        </w:tc>
        <w:tc>
          <w:tcPr>
            <w:tcW w:w="1419" w:type="dxa"/>
            <w:shd w:val="clear" w:color="auto" w:fill="auto"/>
            <w:noWrap/>
            <w:hideMark/>
          </w:tcPr>
          <w:p w14:paraId="208DDCA9" w14:textId="77777777" w:rsidR="00D35E7E" w:rsidRPr="001A501A" w:rsidRDefault="00D35E7E" w:rsidP="00D35E7E">
            <w:pPr>
              <w:jc w:val="both"/>
              <w:rPr>
                <w:sz w:val="16"/>
                <w:szCs w:val="16"/>
              </w:rPr>
            </w:pPr>
            <w:r w:rsidRPr="001A501A">
              <w:rPr>
                <w:sz w:val="16"/>
                <w:szCs w:val="16"/>
              </w:rPr>
              <w:t xml:space="preserve">                     24 </w:t>
            </w:r>
          </w:p>
        </w:tc>
        <w:tc>
          <w:tcPr>
            <w:tcW w:w="1278" w:type="dxa"/>
            <w:shd w:val="clear" w:color="auto" w:fill="auto"/>
            <w:noWrap/>
            <w:hideMark/>
          </w:tcPr>
          <w:p w14:paraId="7D56F45E" w14:textId="77777777" w:rsidR="00D35E7E" w:rsidRPr="001A501A" w:rsidRDefault="00D35E7E" w:rsidP="00D35E7E">
            <w:pPr>
              <w:jc w:val="both"/>
              <w:rPr>
                <w:sz w:val="16"/>
                <w:szCs w:val="16"/>
              </w:rPr>
            </w:pPr>
            <w:r w:rsidRPr="001A501A">
              <w:rPr>
                <w:sz w:val="16"/>
                <w:szCs w:val="16"/>
              </w:rPr>
              <w:t xml:space="preserve">                      9.8 </w:t>
            </w:r>
          </w:p>
        </w:tc>
        <w:tc>
          <w:tcPr>
            <w:tcW w:w="1138" w:type="dxa"/>
            <w:shd w:val="clear" w:color="auto" w:fill="auto"/>
            <w:noWrap/>
            <w:hideMark/>
          </w:tcPr>
          <w:p w14:paraId="0BE9A41A" w14:textId="77777777" w:rsidR="00D35E7E" w:rsidRPr="001A501A" w:rsidRDefault="00D35E7E" w:rsidP="00D35E7E">
            <w:pPr>
              <w:jc w:val="both"/>
              <w:rPr>
                <w:sz w:val="16"/>
                <w:szCs w:val="16"/>
              </w:rPr>
            </w:pPr>
            <w:r w:rsidRPr="001A501A">
              <w:rPr>
                <w:sz w:val="16"/>
                <w:szCs w:val="16"/>
              </w:rPr>
              <w:t xml:space="preserve">                  236.2 </w:t>
            </w:r>
          </w:p>
        </w:tc>
        <w:tc>
          <w:tcPr>
            <w:tcW w:w="1323" w:type="dxa"/>
            <w:shd w:val="clear" w:color="auto" w:fill="auto"/>
            <w:noWrap/>
            <w:hideMark/>
          </w:tcPr>
          <w:p w14:paraId="1D4926EE" w14:textId="77777777" w:rsidR="00D35E7E" w:rsidRPr="001A501A" w:rsidRDefault="00D35E7E" w:rsidP="00D35E7E">
            <w:pPr>
              <w:jc w:val="both"/>
              <w:rPr>
                <w:sz w:val="16"/>
                <w:szCs w:val="16"/>
              </w:rPr>
            </w:pPr>
            <w:r w:rsidRPr="001A501A">
              <w:rPr>
                <w:sz w:val="16"/>
                <w:szCs w:val="16"/>
              </w:rPr>
              <w:t xml:space="preserve">                                                     19.6 </w:t>
            </w:r>
          </w:p>
        </w:tc>
        <w:tc>
          <w:tcPr>
            <w:tcW w:w="1607" w:type="dxa"/>
            <w:shd w:val="clear" w:color="auto" w:fill="auto"/>
            <w:noWrap/>
            <w:hideMark/>
          </w:tcPr>
          <w:p w14:paraId="1A6735C1" w14:textId="77777777" w:rsidR="00D35E7E" w:rsidRPr="001A501A" w:rsidRDefault="00D35E7E" w:rsidP="00D35E7E">
            <w:pPr>
              <w:jc w:val="both"/>
              <w:rPr>
                <w:sz w:val="16"/>
                <w:szCs w:val="16"/>
              </w:rPr>
            </w:pPr>
            <w:r w:rsidRPr="001A501A">
              <w:rPr>
                <w:sz w:val="16"/>
                <w:szCs w:val="16"/>
              </w:rPr>
              <w:t xml:space="preserve">                                                                              253.0 </w:t>
            </w:r>
          </w:p>
        </w:tc>
        <w:tc>
          <w:tcPr>
            <w:tcW w:w="1541" w:type="dxa"/>
            <w:shd w:val="clear" w:color="auto" w:fill="auto"/>
            <w:noWrap/>
            <w:hideMark/>
          </w:tcPr>
          <w:p w14:paraId="0485F6EC" w14:textId="77777777" w:rsidR="00D35E7E" w:rsidRPr="001A501A" w:rsidRDefault="00D35E7E" w:rsidP="00D35E7E">
            <w:pPr>
              <w:jc w:val="both"/>
              <w:rPr>
                <w:sz w:val="16"/>
                <w:szCs w:val="16"/>
              </w:rPr>
            </w:pPr>
            <w:r w:rsidRPr="001A501A">
              <w:rPr>
                <w:sz w:val="16"/>
                <w:szCs w:val="16"/>
              </w:rPr>
              <w:t xml:space="preserve">                                   61,513,207 </w:t>
            </w:r>
          </w:p>
        </w:tc>
        <w:tc>
          <w:tcPr>
            <w:tcW w:w="1440" w:type="dxa"/>
            <w:shd w:val="clear" w:color="auto" w:fill="auto"/>
            <w:noWrap/>
            <w:hideMark/>
          </w:tcPr>
          <w:p w14:paraId="225E6BFE" w14:textId="77777777" w:rsidR="00D35E7E" w:rsidRPr="001A501A" w:rsidRDefault="00D35E7E" w:rsidP="00D35E7E">
            <w:pPr>
              <w:jc w:val="both"/>
              <w:rPr>
                <w:sz w:val="16"/>
                <w:szCs w:val="16"/>
              </w:rPr>
            </w:pPr>
            <w:r w:rsidRPr="001A501A">
              <w:rPr>
                <w:sz w:val="16"/>
                <w:szCs w:val="16"/>
              </w:rPr>
              <w:t xml:space="preserve">                          25,841,698 </w:t>
            </w:r>
          </w:p>
        </w:tc>
      </w:tr>
      <w:tr w:rsidR="00D35E7E" w:rsidRPr="001A501A" w14:paraId="689CC94B" w14:textId="77777777" w:rsidTr="00347F78">
        <w:trPr>
          <w:trHeight w:val="288"/>
        </w:trPr>
        <w:tc>
          <w:tcPr>
            <w:tcW w:w="1555" w:type="dxa"/>
            <w:shd w:val="clear" w:color="auto" w:fill="auto"/>
            <w:noWrap/>
            <w:hideMark/>
          </w:tcPr>
          <w:p w14:paraId="0B8AF2FA" w14:textId="77777777" w:rsidR="00D35E7E" w:rsidRPr="001A501A" w:rsidRDefault="00D35E7E" w:rsidP="00D35E7E">
            <w:pPr>
              <w:jc w:val="both"/>
              <w:rPr>
                <w:sz w:val="16"/>
                <w:szCs w:val="16"/>
              </w:rPr>
            </w:pPr>
            <w:r w:rsidRPr="001A501A">
              <w:rPr>
                <w:sz w:val="16"/>
                <w:szCs w:val="16"/>
              </w:rPr>
              <w:t>Poland</w:t>
            </w:r>
          </w:p>
        </w:tc>
        <w:tc>
          <w:tcPr>
            <w:tcW w:w="1559" w:type="dxa"/>
            <w:shd w:val="clear" w:color="auto" w:fill="auto"/>
            <w:noWrap/>
            <w:hideMark/>
          </w:tcPr>
          <w:p w14:paraId="6C981EEF" w14:textId="77777777" w:rsidR="00D35E7E" w:rsidRPr="001A501A" w:rsidRDefault="00D35E7E" w:rsidP="00D35E7E">
            <w:pPr>
              <w:jc w:val="both"/>
              <w:rPr>
                <w:sz w:val="16"/>
                <w:szCs w:val="16"/>
              </w:rPr>
            </w:pPr>
            <w:r w:rsidRPr="001A501A">
              <w:rPr>
                <w:sz w:val="16"/>
                <w:szCs w:val="16"/>
              </w:rPr>
              <w:t xml:space="preserve">                       356,884 </w:t>
            </w:r>
          </w:p>
        </w:tc>
        <w:tc>
          <w:tcPr>
            <w:tcW w:w="1133" w:type="dxa"/>
            <w:shd w:val="clear" w:color="auto" w:fill="auto"/>
            <w:noWrap/>
            <w:hideMark/>
          </w:tcPr>
          <w:p w14:paraId="22E7A6EB" w14:textId="77777777" w:rsidR="00D35E7E" w:rsidRPr="001A501A" w:rsidRDefault="00D35E7E" w:rsidP="00D35E7E">
            <w:pPr>
              <w:jc w:val="both"/>
              <w:rPr>
                <w:sz w:val="16"/>
                <w:szCs w:val="16"/>
              </w:rPr>
            </w:pPr>
            <w:r w:rsidRPr="001A501A">
              <w:rPr>
                <w:sz w:val="16"/>
                <w:szCs w:val="16"/>
              </w:rPr>
              <w:t xml:space="preserve">           4.6 </w:t>
            </w:r>
          </w:p>
        </w:tc>
        <w:tc>
          <w:tcPr>
            <w:tcW w:w="1419" w:type="dxa"/>
            <w:shd w:val="clear" w:color="auto" w:fill="auto"/>
            <w:noWrap/>
            <w:hideMark/>
          </w:tcPr>
          <w:p w14:paraId="2BFB5505" w14:textId="77777777" w:rsidR="00D35E7E" w:rsidRPr="001A501A" w:rsidRDefault="00D35E7E" w:rsidP="00D35E7E">
            <w:pPr>
              <w:jc w:val="both"/>
              <w:rPr>
                <w:sz w:val="16"/>
                <w:szCs w:val="16"/>
              </w:rPr>
            </w:pPr>
            <w:r w:rsidRPr="001A501A">
              <w:rPr>
                <w:sz w:val="16"/>
                <w:szCs w:val="16"/>
              </w:rPr>
              <w:t xml:space="preserve">                     22 </w:t>
            </w:r>
          </w:p>
        </w:tc>
        <w:tc>
          <w:tcPr>
            <w:tcW w:w="1278" w:type="dxa"/>
            <w:shd w:val="clear" w:color="auto" w:fill="auto"/>
            <w:noWrap/>
            <w:hideMark/>
          </w:tcPr>
          <w:p w14:paraId="63F97DE0" w14:textId="77777777" w:rsidR="00D35E7E" w:rsidRPr="001A501A" w:rsidRDefault="00D35E7E" w:rsidP="00D35E7E">
            <w:pPr>
              <w:jc w:val="both"/>
              <w:rPr>
                <w:sz w:val="16"/>
                <w:szCs w:val="16"/>
              </w:rPr>
            </w:pPr>
            <w:r w:rsidRPr="001A501A">
              <w:rPr>
                <w:sz w:val="16"/>
                <w:szCs w:val="16"/>
              </w:rPr>
              <w:t xml:space="preserve">                   10.5 </w:t>
            </w:r>
          </w:p>
        </w:tc>
        <w:tc>
          <w:tcPr>
            <w:tcW w:w="1138" w:type="dxa"/>
            <w:shd w:val="clear" w:color="auto" w:fill="auto"/>
            <w:noWrap/>
            <w:hideMark/>
          </w:tcPr>
          <w:p w14:paraId="755EEB24" w14:textId="77777777" w:rsidR="00D35E7E" w:rsidRPr="001A501A" w:rsidRDefault="00D35E7E" w:rsidP="00D35E7E">
            <w:pPr>
              <w:jc w:val="both"/>
              <w:rPr>
                <w:sz w:val="16"/>
                <w:szCs w:val="16"/>
              </w:rPr>
            </w:pPr>
            <w:r w:rsidRPr="001A501A">
              <w:rPr>
                <w:sz w:val="16"/>
                <w:szCs w:val="16"/>
              </w:rPr>
              <w:t xml:space="preserve">                  230.5 </w:t>
            </w:r>
          </w:p>
        </w:tc>
        <w:tc>
          <w:tcPr>
            <w:tcW w:w="1323" w:type="dxa"/>
            <w:shd w:val="clear" w:color="auto" w:fill="auto"/>
            <w:noWrap/>
            <w:hideMark/>
          </w:tcPr>
          <w:p w14:paraId="556FAC14" w14:textId="77777777" w:rsidR="00D35E7E" w:rsidRPr="001A501A" w:rsidRDefault="00D35E7E" w:rsidP="00D35E7E">
            <w:pPr>
              <w:jc w:val="both"/>
              <w:rPr>
                <w:sz w:val="16"/>
                <w:szCs w:val="16"/>
              </w:rPr>
            </w:pPr>
            <w:r w:rsidRPr="001A501A">
              <w:rPr>
                <w:sz w:val="16"/>
                <w:szCs w:val="16"/>
              </w:rPr>
              <w:t xml:space="preserve">                                                     19.1 </w:t>
            </w:r>
          </w:p>
        </w:tc>
        <w:tc>
          <w:tcPr>
            <w:tcW w:w="1607" w:type="dxa"/>
            <w:shd w:val="clear" w:color="auto" w:fill="auto"/>
            <w:noWrap/>
            <w:hideMark/>
          </w:tcPr>
          <w:p w14:paraId="3829599A" w14:textId="77777777" w:rsidR="00D35E7E" w:rsidRPr="001A501A" w:rsidRDefault="00D35E7E" w:rsidP="00D35E7E">
            <w:pPr>
              <w:jc w:val="both"/>
              <w:rPr>
                <w:sz w:val="16"/>
                <w:szCs w:val="16"/>
              </w:rPr>
            </w:pPr>
            <w:r w:rsidRPr="001A501A">
              <w:rPr>
                <w:sz w:val="16"/>
                <w:szCs w:val="16"/>
              </w:rPr>
              <w:t xml:space="preserve">                                                                                88.5 </w:t>
            </w:r>
          </w:p>
        </w:tc>
        <w:tc>
          <w:tcPr>
            <w:tcW w:w="1541" w:type="dxa"/>
            <w:shd w:val="clear" w:color="auto" w:fill="auto"/>
            <w:noWrap/>
            <w:hideMark/>
          </w:tcPr>
          <w:p w14:paraId="255F36B9" w14:textId="77777777" w:rsidR="00D35E7E" w:rsidRPr="001A501A" w:rsidRDefault="00D35E7E" w:rsidP="00D35E7E">
            <w:pPr>
              <w:jc w:val="both"/>
              <w:rPr>
                <w:sz w:val="16"/>
                <w:szCs w:val="16"/>
              </w:rPr>
            </w:pPr>
            <w:r w:rsidRPr="001A501A">
              <w:rPr>
                <w:sz w:val="16"/>
                <w:szCs w:val="16"/>
              </w:rPr>
              <w:t xml:space="preserve">                                   31,590,717 </w:t>
            </w:r>
          </w:p>
        </w:tc>
        <w:tc>
          <w:tcPr>
            <w:tcW w:w="1440" w:type="dxa"/>
            <w:shd w:val="clear" w:color="auto" w:fill="auto"/>
            <w:noWrap/>
            <w:hideMark/>
          </w:tcPr>
          <w:p w14:paraId="50C31F83" w14:textId="77777777" w:rsidR="00D35E7E" w:rsidRPr="001A501A" w:rsidRDefault="00D35E7E" w:rsidP="00D35E7E">
            <w:pPr>
              <w:jc w:val="both"/>
              <w:rPr>
                <w:sz w:val="16"/>
                <w:szCs w:val="16"/>
              </w:rPr>
            </w:pPr>
            <w:r w:rsidRPr="001A501A">
              <w:rPr>
                <w:sz w:val="16"/>
                <w:szCs w:val="16"/>
              </w:rPr>
              <w:t xml:space="preserve">                          13,271,260 </w:t>
            </w:r>
          </w:p>
        </w:tc>
      </w:tr>
      <w:tr w:rsidR="00D35E7E" w:rsidRPr="001A501A" w14:paraId="4A58F241" w14:textId="77777777" w:rsidTr="00347F78">
        <w:trPr>
          <w:trHeight w:val="288"/>
        </w:trPr>
        <w:tc>
          <w:tcPr>
            <w:tcW w:w="1555" w:type="dxa"/>
            <w:shd w:val="clear" w:color="auto" w:fill="auto"/>
            <w:noWrap/>
            <w:hideMark/>
          </w:tcPr>
          <w:p w14:paraId="61E320E1" w14:textId="77777777" w:rsidR="00D35E7E" w:rsidRPr="001A501A" w:rsidRDefault="00D35E7E" w:rsidP="00D35E7E">
            <w:pPr>
              <w:jc w:val="both"/>
              <w:rPr>
                <w:sz w:val="16"/>
                <w:szCs w:val="16"/>
              </w:rPr>
            </w:pPr>
            <w:r w:rsidRPr="001A501A">
              <w:rPr>
                <w:sz w:val="16"/>
                <w:szCs w:val="16"/>
              </w:rPr>
              <w:t>Portugal</w:t>
            </w:r>
          </w:p>
        </w:tc>
        <w:tc>
          <w:tcPr>
            <w:tcW w:w="1559" w:type="dxa"/>
            <w:shd w:val="clear" w:color="auto" w:fill="auto"/>
            <w:noWrap/>
            <w:hideMark/>
          </w:tcPr>
          <w:p w14:paraId="61714163" w14:textId="77777777" w:rsidR="00D35E7E" w:rsidRPr="001A501A" w:rsidRDefault="00D35E7E" w:rsidP="00D35E7E">
            <w:pPr>
              <w:jc w:val="both"/>
              <w:rPr>
                <w:sz w:val="16"/>
                <w:szCs w:val="16"/>
              </w:rPr>
            </w:pPr>
            <w:r w:rsidRPr="001A501A">
              <w:rPr>
                <w:sz w:val="16"/>
                <w:szCs w:val="16"/>
              </w:rPr>
              <w:t xml:space="preserve">                         94,737 </w:t>
            </w:r>
          </w:p>
        </w:tc>
        <w:tc>
          <w:tcPr>
            <w:tcW w:w="1133" w:type="dxa"/>
            <w:shd w:val="clear" w:color="auto" w:fill="auto"/>
            <w:noWrap/>
            <w:hideMark/>
          </w:tcPr>
          <w:p w14:paraId="50E65126" w14:textId="77777777" w:rsidR="00D35E7E" w:rsidRPr="001A501A" w:rsidRDefault="00D35E7E" w:rsidP="00D35E7E">
            <w:pPr>
              <w:jc w:val="both"/>
              <w:rPr>
                <w:sz w:val="16"/>
                <w:szCs w:val="16"/>
              </w:rPr>
            </w:pPr>
            <w:r w:rsidRPr="001A501A">
              <w:rPr>
                <w:sz w:val="16"/>
                <w:szCs w:val="16"/>
              </w:rPr>
              <w:t xml:space="preserve">           7.8 </w:t>
            </w:r>
          </w:p>
        </w:tc>
        <w:tc>
          <w:tcPr>
            <w:tcW w:w="1419" w:type="dxa"/>
            <w:shd w:val="clear" w:color="auto" w:fill="auto"/>
            <w:noWrap/>
            <w:hideMark/>
          </w:tcPr>
          <w:p w14:paraId="2EC40502" w14:textId="77777777" w:rsidR="00D35E7E" w:rsidRPr="001A501A" w:rsidRDefault="00D35E7E" w:rsidP="00D35E7E">
            <w:pPr>
              <w:jc w:val="both"/>
              <w:rPr>
                <w:sz w:val="16"/>
                <w:szCs w:val="16"/>
              </w:rPr>
            </w:pPr>
            <w:r w:rsidRPr="001A501A">
              <w:rPr>
                <w:sz w:val="16"/>
                <w:szCs w:val="16"/>
              </w:rPr>
              <w:t xml:space="preserve">                     30 </w:t>
            </w:r>
          </w:p>
        </w:tc>
        <w:tc>
          <w:tcPr>
            <w:tcW w:w="1278" w:type="dxa"/>
            <w:shd w:val="clear" w:color="auto" w:fill="auto"/>
            <w:noWrap/>
            <w:hideMark/>
          </w:tcPr>
          <w:p w14:paraId="3100EE47" w14:textId="77777777" w:rsidR="00D35E7E" w:rsidRPr="001A501A" w:rsidRDefault="00D35E7E" w:rsidP="00D35E7E">
            <w:pPr>
              <w:jc w:val="both"/>
              <w:rPr>
                <w:sz w:val="16"/>
                <w:szCs w:val="16"/>
              </w:rPr>
            </w:pPr>
            <w:r w:rsidRPr="001A501A">
              <w:rPr>
                <w:sz w:val="16"/>
                <w:szCs w:val="16"/>
              </w:rPr>
              <w:t xml:space="preserve">                   12.4 </w:t>
            </w:r>
          </w:p>
        </w:tc>
        <w:tc>
          <w:tcPr>
            <w:tcW w:w="1138" w:type="dxa"/>
            <w:shd w:val="clear" w:color="auto" w:fill="auto"/>
            <w:noWrap/>
            <w:hideMark/>
          </w:tcPr>
          <w:p w14:paraId="0BC1D763" w14:textId="77777777" w:rsidR="00D35E7E" w:rsidRPr="001A501A" w:rsidRDefault="00D35E7E" w:rsidP="00D35E7E">
            <w:pPr>
              <w:jc w:val="both"/>
              <w:rPr>
                <w:sz w:val="16"/>
                <w:szCs w:val="16"/>
              </w:rPr>
            </w:pPr>
            <w:r w:rsidRPr="001A501A">
              <w:rPr>
                <w:sz w:val="16"/>
                <w:szCs w:val="16"/>
              </w:rPr>
              <w:t xml:space="preserve">                  370.9 </w:t>
            </w:r>
          </w:p>
        </w:tc>
        <w:tc>
          <w:tcPr>
            <w:tcW w:w="1323" w:type="dxa"/>
            <w:shd w:val="clear" w:color="auto" w:fill="auto"/>
            <w:noWrap/>
            <w:hideMark/>
          </w:tcPr>
          <w:p w14:paraId="2670B048" w14:textId="77777777" w:rsidR="00D35E7E" w:rsidRPr="001A501A" w:rsidRDefault="00D35E7E" w:rsidP="00D35E7E">
            <w:pPr>
              <w:jc w:val="both"/>
              <w:rPr>
                <w:sz w:val="16"/>
                <w:szCs w:val="16"/>
              </w:rPr>
            </w:pPr>
            <w:r w:rsidRPr="001A501A">
              <w:rPr>
                <w:sz w:val="16"/>
                <w:szCs w:val="16"/>
              </w:rPr>
              <w:t xml:space="preserve">                                                     30.8 </w:t>
            </w:r>
          </w:p>
        </w:tc>
        <w:tc>
          <w:tcPr>
            <w:tcW w:w="1607" w:type="dxa"/>
            <w:shd w:val="clear" w:color="auto" w:fill="auto"/>
            <w:noWrap/>
            <w:hideMark/>
          </w:tcPr>
          <w:p w14:paraId="4C27804A" w14:textId="77777777" w:rsidR="00D35E7E" w:rsidRPr="001A501A" w:rsidRDefault="00D35E7E" w:rsidP="00D35E7E">
            <w:pPr>
              <w:jc w:val="both"/>
              <w:rPr>
                <w:sz w:val="16"/>
                <w:szCs w:val="16"/>
              </w:rPr>
            </w:pPr>
            <w:r w:rsidRPr="001A501A">
              <w:rPr>
                <w:sz w:val="16"/>
                <w:szCs w:val="16"/>
              </w:rPr>
              <w:t xml:space="preserve">                                                                              238.9 </w:t>
            </w:r>
          </w:p>
        </w:tc>
        <w:tc>
          <w:tcPr>
            <w:tcW w:w="1541" w:type="dxa"/>
            <w:shd w:val="clear" w:color="auto" w:fill="auto"/>
            <w:noWrap/>
            <w:hideMark/>
          </w:tcPr>
          <w:p w14:paraId="22717153" w14:textId="77777777" w:rsidR="00D35E7E" w:rsidRPr="001A501A" w:rsidRDefault="00D35E7E" w:rsidP="00D35E7E">
            <w:pPr>
              <w:jc w:val="both"/>
              <w:rPr>
                <w:sz w:val="16"/>
                <w:szCs w:val="16"/>
              </w:rPr>
            </w:pPr>
            <w:r w:rsidRPr="001A501A">
              <w:rPr>
                <w:sz w:val="16"/>
                <w:szCs w:val="16"/>
              </w:rPr>
              <w:t xml:space="preserve">                                   22,629,525 </w:t>
            </w:r>
          </w:p>
        </w:tc>
        <w:tc>
          <w:tcPr>
            <w:tcW w:w="1440" w:type="dxa"/>
            <w:shd w:val="clear" w:color="auto" w:fill="auto"/>
            <w:noWrap/>
            <w:hideMark/>
          </w:tcPr>
          <w:p w14:paraId="751539D7" w14:textId="77777777" w:rsidR="00D35E7E" w:rsidRPr="001A501A" w:rsidRDefault="00D35E7E" w:rsidP="00D35E7E">
            <w:pPr>
              <w:jc w:val="both"/>
              <w:rPr>
                <w:sz w:val="16"/>
                <w:szCs w:val="16"/>
              </w:rPr>
            </w:pPr>
            <w:r w:rsidRPr="001A501A">
              <w:rPr>
                <w:sz w:val="16"/>
                <w:szCs w:val="16"/>
              </w:rPr>
              <w:t xml:space="preserve">                             9,506,663 </w:t>
            </w:r>
          </w:p>
        </w:tc>
      </w:tr>
      <w:tr w:rsidR="00D35E7E" w:rsidRPr="001A501A" w14:paraId="5FAA2CEA" w14:textId="77777777" w:rsidTr="00347F78">
        <w:trPr>
          <w:trHeight w:val="288"/>
        </w:trPr>
        <w:tc>
          <w:tcPr>
            <w:tcW w:w="1555" w:type="dxa"/>
            <w:shd w:val="clear" w:color="auto" w:fill="auto"/>
            <w:noWrap/>
            <w:hideMark/>
          </w:tcPr>
          <w:p w14:paraId="515278E9" w14:textId="77777777" w:rsidR="00D35E7E" w:rsidRPr="001A501A" w:rsidRDefault="00D35E7E" w:rsidP="00D35E7E">
            <w:pPr>
              <w:jc w:val="both"/>
              <w:rPr>
                <w:sz w:val="16"/>
                <w:szCs w:val="16"/>
              </w:rPr>
            </w:pPr>
            <w:r w:rsidRPr="001A501A">
              <w:rPr>
                <w:sz w:val="16"/>
                <w:szCs w:val="16"/>
              </w:rPr>
              <w:t>Romania</w:t>
            </w:r>
          </w:p>
        </w:tc>
        <w:tc>
          <w:tcPr>
            <w:tcW w:w="1559" w:type="dxa"/>
            <w:shd w:val="clear" w:color="auto" w:fill="auto"/>
            <w:noWrap/>
            <w:hideMark/>
          </w:tcPr>
          <w:p w14:paraId="63F55F8E" w14:textId="77777777" w:rsidR="00D35E7E" w:rsidRPr="001A501A" w:rsidRDefault="00D35E7E" w:rsidP="00D35E7E">
            <w:pPr>
              <w:jc w:val="both"/>
              <w:rPr>
                <w:sz w:val="16"/>
                <w:szCs w:val="16"/>
              </w:rPr>
            </w:pPr>
            <w:r w:rsidRPr="001A501A">
              <w:rPr>
                <w:sz w:val="16"/>
                <w:szCs w:val="16"/>
              </w:rPr>
              <w:t xml:space="preserve">                       251,798 </w:t>
            </w:r>
          </w:p>
        </w:tc>
        <w:tc>
          <w:tcPr>
            <w:tcW w:w="1133" w:type="dxa"/>
            <w:shd w:val="clear" w:color="auto" w:fill="auto"/>
            <w:noWrap/>
            <w:hideMark/>
          </w:tcPr>
          <w:p w14:paraId="575FAD6A" w14:textId="77777777" w:rsidR="00D35E7E" w:rsidRPr="001A501A" w:rsidRDefault="00D35E7E" w:rsidP="00D35E7E">
            <w:pPr>
              <w:jc w:val="both"/>
              <w:rPr>
                <w:sz w:val="16"/>
                <w:szCs w:val="16"/>
              </w:rPr>
            </w:pPr>
            <w:r w:rsidRPr="001A501A">
              <w:rPr>
                <w:sz w:val="16"/>
                <w:szCs w:val="16"/>
              </w:rPr>
              <w:t xml:space="preserve">           4.6 </w:t>
            </w:r>
          </w:p>
        </w:tc>
        <w:tc>
          <w:tcPr>
            <w:tcW w:w="1419" w:type="dxa"/>
            <w:shd w:val="clear" w:color="auto" w:fill="auto"/>
            <w:noWrap/>
            <w:hideMark/>
          </w:tcPr>
          <w:p w14:paraId="0C8CABC1" w14:textId="77777777" w:rsidR="00D35E7E" w:rsidRPr="001A501A" w:rsidRDefault="00D35E7E" w:rsidP="00D35E7E">
            <w:pPr>
              <w:jc w:val="both"/>
              <w:rPr>
                <w:sz w:val="16"/>
                <w:szCs w:val="16"/>
              </w:rPr>
            </w:pPr>
            <w:r w:rsidRPr="001A501A">
              <w:rPr>
                <w:sz w:val="16"/>
                <w:szCs w:val="16"/>
              </w:rPr>
              <w:t xml:space="preserve">                     22 </w:t>
            </w:r>
          </w:p>
        </w:tc>
        <w:tc>
          <w:tcPr>
            <w:tcW w:w="1278" w:type="dxa"/>
            <w:shd w:val="clear" w:color="auto" w:fill="auto"/>
            <w:noWrap/>
            <w:hideMark/>
          </w:tcPr>
          <w:p w14:paraId="0BA5C257" w14:textId="77777777" w:rsidR="00D35E7E" w:rsidRPr="001A501A" w:rsidRDefault="00D35E7E" w:rsidP="00D35E7E">
            <w:pPr>
              <w:jc w:val="both"/>
              <w:rPr>
                <w:sz w:val="16"/>
                <w:szCs w:val="16"/>
              </w:rPr>
            </w:pPr>
            <w:r w:rsidRPr="001A501A">
              <w:rPr>
                <w:sz w:val="16"/>
                <w:szCs w:val="16"/>
              </w:rPr>
              <w:t xml:space="preserve">                   10.5 </w:t>
            </w:r>
          </w:p>
        </w:tc>
        <w:tc>
          <w:tcPr>
            <w:tcW w:w="1138" w:type="dxa"/>
            <w:shd w:val="clear" w:color="auto" w:fill="auto"/>
            <w:noWrap/>
            <w:hideMark/>
          </w:tcPr>
          <w:p w14:paraId="711D320F" w14:textId="77777777" w:rsidR="00D35E7E" w:rsidRPr="001A501A" w:rsidRDefault="00D35E7E" w:rsidP="00D35E7E">
            <w:pPr>
              <w:jc w:val="both"/>
              <w:rPr>
                <w:sz w:val="16"/>
                <w:szCs w:val="16"/>
              </w:rPr>
            </w:pPr>
            <w:r w:rsidRPr="001A501A">
              <w:rPr>
                <w:sz w:val="16"/>
                <w:szCs w:val="16"/>
              </w:rPr>
              <w:t xml:space="preserve">                  230.5 </w:t>
            </w:r>
          </w:p>
        </w:tc>
        <w:tc>
          <w:tcPr>
            <w:tcW w:w="1323" w:type="dxa"/>
            <w:shd w:val="clear" w:color="auto" w:fill="auto"/>
            <w:noWrap/>
            <w:hideMark/>
          </w:tcPr>
          <w:p w14:paraId="08165AF8" w14:textId="77777777" w:rsidR="00D35E7E" w:rsidRPr="001A501A" w:rsidRDefault="00D35E7E" w:rsidP="00D35E7E">
            <w:pPr>
              <w:jc w:val="both"/>
              <w:rPr>
                <w:sz w:val="16"/>
                <w:szCs w:val="16"/>
              </w:rPr>
            </w:pPr>
            <w:r w:rsidRPr="001A501A">
              <w:rPr>
                <w:sz w:val="16"/>
                <w:szCs w:val="16"/>
              </w:rPr>
              <w:t xml:space="preserve">                                                     19.1 </w:t>
            </w:r>
          </w:p>
        </w:tc>
        <w:tc>
          <w:tcPr>
            <w:tcW w:w="1607" w:type="dxa"/>
            <w:shd w:val="clear" w:color="auto" w:fill="auto"/>
            <w:noWrap/>
            <w:hideMark/>
          </w:tcPr>
          <w:p w14:paraId="5CAC96C3" w14:textId="77777777" w:rsidR="00D35E7E" w:rsidRPr="001A501A" w:rsidRDefault="00D35E7E" w:rsidP="00D35E7E">
            <w:pPr>
              <w:jc w:val="both"/>
              <w:rPr>
                <w:sz w:val="16"/>
                <w:szCs w:val="16"/>
              </w:rPr>
            </w:pPr>
            <w:r w:rsidRPr="001A501A">
              <w:rPr>
                <w:sz w:val="16"/>
                <w:szCs w:val="16"/>
              </w:rPr>
              <w:t xml:space="preserve">                                                                                88.5 </w:t>
            </w:r>
          </w:p>
        </w:tc>
        <w:tc>
          <w:tcPr>
            <w:tcW w:w="1541" w:type="dxa"/>
            <w:shd w:val="clear" w:color="auto" w:fill="auto"/>
            <w:noWrap/>
            <w:hideMark/>
          </w:tcPr>
          <w:p w14:paraId="6420994B" w14:textId="77777777" w:rsidR="00D35E7E" w:rsidRPr="001A501A" w:rsidRDefault="00D35E7E" w:rsidP="00D35E7E">
            <w:pPr>
              <w:jc w:val="both"/>
              <w:rPr>
                <w:sz w:val="16"/>
                <w:szCs w:val="16"/>
              </w:rPr>
            </w:pPr>
            <w:r w:rsidRPr="001A501A">
              <w:rPr>
                <w:sz w:val="16"/>
                <w:szCs w:val="16"/>
              </w:rPr>
              <w:t xml:space="preserve">                                   22,288,736 </w:t>
            </w:r>
          </w:p>
        </w:tc>
        <w:tc>
          <w:tcPr>
            <w:tcW w:w="1440" w:type="dxa"/>
            <w:shd w:val="clear" w:color="auto" w:fill="auto"/>
            <w:noWrap/>
            <w:hideMark/>
          </w:tcPr>
          <w:p w14:paraId="51A5C602" w14:textId="77777777" w:rsidR="00D35E7E" w:rsidRPr="001A501A" w:rsidRDefault="00D35E7E" w:rsidP="00D35E7E">
            <w:pPr>
              <w:jc w:val="both"/>
              <w:rPr>
                <w:sz w:val="16"/>
                <w:szCs w:val="16"/>
              </w:rPr>
            </w:pPr>
            <w:r w:rsidRPr="001A501A">
              <w:rPr>
                <w:sz w:val="16"/>
                <w:szCs w:val="16"/>
              </w:rPr>
              <w:t xml:space="preserve">                             9,363,498 </w:t>
            </w:r>
          </w:p>
        </w:tc>
      </w:tr>
      <w:tr w:rsidR="00D35E7E" w:rsidRPr="001A501A" w14:paraId="4968FB92" w14:textId="77777777" w:rsidTr="00347F78">
        <w:trPr>
          <w:trHeight w:val="288"/>
        </w:trPr>
        <w:tc>
          <w:tcPr>
            <w:tcW w:w="1555" w:type="dxa"/>
            <w:shd w:val="clear" w:color="auto" w:fill="auto"/>
            <w:noWrap/>
            <w:hideMark/>
          </w:tcPr>
          <w:p w14:paraId="1E8A0652" w14:textId="77777777" w:rsidR="00D35E7E" w:rsidRPr="001A501A" w:rsidRDefault="00D35E7E" w:rsidP="00D35E7E">
            <w:pPr>
              <w:jc w:val="both"/>
              <w:rPr>
                <w:sz w:val="16"/>
                <w:szCs w:val="16"/>
              </w:rPr>
            </w:pPr>
            <w:r w:rsidRPr="001A501A">
              <w:rPr>
                <w:sz w:val="16"/>
                <w:szCs w:val="16"/>
              </w:rPr>
              <w:t>Slovakia</w:t>
            </w:r>
          </w:p>
        </w:tc>
        <w:tc>
          <w:tcPr>
            <w:tcW w:w="1559" w:type="dxa"/>
            <w:shd w:val="clear" w:color="auto" w:fill="auto"/>
            <w:noWrap/>
            <w:hideMark/>
          </w:tcPr>
          <w:p w14:paraId="30212E30" w14:textId="77777777" w:rsidR="00D35E7E" w:rsidRPr="001A501A" w:rsidRDefault="00D35E7E" w:rsidP="00D35E7E">
            <w:pPr>
              <w:jc w:val="both"/>
              <w:rPr>
                <w:sz w:val="16"/>
                <w:szCs w:val="16"/>
              </w:rPr>
            </w:pPr>
            <w:r w:rsidRPr="001A501A">
              <w:rPr>
                <w:sz w:val="16"/>
                <w:szCs w:val="16"/>
              </w:rPr>
              <w:t xml:space="preserve">                         51,595 </w:t>
            </w:r>
          </w:p>
        </w:tc>
        <w:tc>
          <w:tcPr>
            <w:tcW w:w="1133" w:type="dxa"/>
            <w:shd w:val="clear" w:color="auto" w:fill="auto"/>
            <w:noWrap/>
            <w:hideMark/>
          </w:tcPr>
          <w:p w14:paraId="03F5BC56" w14:textId="77777777" w:rsidR="00D35E7E" w:rsidRPr="001A501A" w:rsidRDefault="00D35E7E" w:rsidP="00D35E7E">
            <w:pPr>
              <w:jc w:val="both"/>
              <w:rPr>
                <w:sz w:val="16"/>
                <w:szCs w:val="16"/>
              </w:rPr>
            </w:pPr>
            <w:r w:rsidRPr="001A501A">
              <w:rPr>
                <w:sz w:val="16"/>
                <w:szCs w:val="16"/>
              </w:rPr>
              <w:t xml:space="preserve">           4.6 </w:t>
            </w:r>
          </w:p>
        </w:tc>
        <w:tc>
          <w:tcPr>
            <w:tcW w:w="1419" w:type="dxa"/>
            <w:shd w:val="clear" w:color="auto" w:fill="auto"/>
            <w:noWrap/>
            <w:hideMark/>
          </w:tcPr>
          <w:p w14:paraId="0546DB01" w14:textId="77777777" w:rsidR="00D35E7E" w:rsidRPr="001A501A" w:rsidRDefault="00D35E7E" w:rsidP="00D35E7E">
            <w:pPr>
              <w:jc w:val="both"/>
              <w:rPr>
                <w:sz w:val="16"/>
                <w:szCs w:val="16"/>
              </w:rPr>
            </w:pPr>
            <w:r w:rsidRPr="001A501A">
              <w:rPr>
                <w:sz w:val="16"/>
                <w:szCs w:val="16"/>
              </w:rPr>
              <w:t xml:space="preserve">                     22 </w:t>
            </w:r>
          </w:p>
        </w:tc>
        <w:tc>
          <w:tcPr>
            <w:tcW w:w="1278" w:type="dxa"/>
            <w:shd w:val="clear" w:color="auto" w:fill="auto"/>
            <w:noWrap/>
            <w:hideMark/>
          </w:tcPr>
          <w:p w14:paraId="0A4C6BD7" w14:textId="77777777" w:rsidR="00D35E7E" w:rsidRPr="001A501A" w:rsidRDefault="00D35E7E" w:rsidP="00D35E7E">
            <w:pPr>
              <w:jc w:val="both"/>
              <w:rPr>
                <w:sz w:val="16"/>
                <w:szCs w:val="16"/>
              </w:rPr>
            </w:pPr>
            <w:r w:rsidRPr="001A501A">
              <w:rPr>
                <w:sz w:val="16"/>
                <w:szCs w:val="16"/>
              </w:rPr>
              <w:t xml:space="preserve">                   10.5 </w:t>
            </w:r>
          </w:p>
        </w:tc>
        <w:tc>
          <w:tcPr>
            <w:tcW w:w="1138" w:type="dxa"/>
            <w:shd w:val="clear" w:color="auto" w:fill="auto"/>
            <w:noWrap/>
            <w:hideMark/>
          </w:tcPr>
          <w:p w14:paraId="30D1CC9B" w14:textId="77777777" w:rsidR="00D35E7E" w:rsidRPr="001A501A" w:rsidRDefault="00D35E7E" w:rsidP="00D35E7E">
            <w:pPr>
              <w:jc w:val="both"/>
              <w:rPr>
                <w:sz w:val="16"/>
                <w:szCs w:val="16"/>
              </w:rPr>
            </w:pPr>
            <w:r w:rsidRPr="001A501A">
              <w:rPr>
                <w:sz w:val="16"/>
                <w:szCs w:val="16"/>
              </w:rPr>
              <w:t xml:space="preserve">                  230.5 </w:t>
            </w:r>
          </w:p>
        </w:tc>
        <w:tc>
          <w:tcPr>
            <w:tcW w:w="1323" w:type="dxa"/>
            <w:shd w:val="clear" w:color="auto" w:fill="auto"/>
            <w:noWrap/>
            <w:hideMark/>
          </w:tcPr>
          <w:p w14:paraId="7BA3244E" w14:textId="77777777" w:rsidR="00D35E7E" w:rsidRPr="001A501A" w:rsidRDefault="00D35E7E" w:rsidP="00D35E7E">
            <w:pPr>
              <w:jc w:val="both"/>
              <w:rPr>
                <w:sz w:val="16"/>
                <w:szCs w:val="16"/>
              </w:rPr>
            </w:pPr>
            <w:r w:rsidRPr="001A501A">
              <w:rPr>
                <w:sz w:val="16"/>
                <w:szCs w:val="16"/>
              </w:rPr>
              <w:t xml:space="preserve">                                                     19.1 </w:t>
            </w:r>
          </w:p>
        </w:tc>
        <w:tc>
          <w:tcPr>
            <w:tcW w:w="1607" w:type="dxa"/>
            <w:shd w:val="clear" w:color="auto" w:fill="auto"/>
            <w:noWrap/>
            <w:hideMark/>
          </w:tcPr>
          <w:p w14:paraId="3CB4C7E9" w14:textId="77777777" w:rsidR="00D35E7E" w:rsidRPr="001A501A" w:rsidRDefault="00D35E7E" w:rsidP="00D35E7E">
            <w:pPr>
              <w:jc w:val="both"/>
              <w:rPr>
                <w:sz w:val="16"/>
                <w:szCs w:val="16"/>
              </w:rPr>
            </w:pPr>
            <w:r w:rsidRPr="001A501A">
              <w:rPr>
                <w:sz w:val="16"/>
                <w:szCs w:val="16"/>
              </w:rPr>
              <w:t xml:space="preserve">                                                                                88.5 </w:t>
            </w:r>
          </w:p>
        </w:tc>
        <w:tc>
          <w:tcPr>
            <w:tcW w:w="1541" w:type="dxa"/>
            <w:shd w:val="clear" w:color="auto" w:fill="auto"/>
            <w:noWrap/>
            <w:hideMark/>
          </w:tcPr>
          <w:p w14:paraId="7E660DFB" w14:textId="77777777" w:rsidR="00D35E7E" w:rsidRPr="001A501A" w:rsidRDefault="00D35E7E" w:rsidP="00D35E7E">
            <w:pPr>
              <w:jc w:val="both"/>
              <w:rPr>
                <w:sz w:val="16"/>
                <w:szCs w:val="16"/>
              </w:rPr>
            </w:pPr>
            <w:r w:rsidRPr="001A501A">
              <w:rPr>
                <w:sz w:val="16"/>
                <w:szCs w:val="16"/>
              </w:rPr>
              <w:t xml:space="preserve">                                     4,567,093 </w:t>
            </w:r>
          </w:p>
        </w:tc>
        <w:tc>
          <w:tcPr>
            <w:tcW w:w="1440" w:type="dxa"/>
            <w:shd w:val="clear" w:color="auto" w:fill="auto"/>
            <w:noWrap/>
            <w:hideMark/>
          </w:tcPr>
          <w:p w14:paraId="2C335C4F" w14:textId="77777777" w:rsidR="00D35E7E" w:rsidRPr="001A501A" w:rsidRDefault="00D35E7E" w:rsidP="00D35E7E">
            <w:pPr>
              <w:jc w:val="both"/>
              <w:rPr>
                <w:sz w:val="16"/>
                <w:szCs w:val="16"/>
              </w:rPr>
            </w:pPr>
            <w:r w:rsidRPr="001A501A">
              <w:rPr>
                <w:sz w:val="16"/>
                <w:szCs w:val="16"/>
              </w:rPr>
              <w:t xml:space="preserve">                             1,918,636 </w:t>
            </w:r>
          </w:p>
        </w:tc>
      </w:tr>
      <w:tr w:rsidR="00D35E7E" w:rsidRPr="001A501A" w14:paraId="0E23CDB4" w14:textId="77777777" w:rsidTr="00347F78">
        <w:trPr>
          <w:trHeight w:val="288"/>
        </w:trPr>
        <w:tc>
          <w:tcPr>
            <w:tcW w:w="1555" w:type="dxa"/>
            <w:shd w:val="clear" w:color="auto" w:fill="auto"/>
            <w:noWrap/>
            <w:hideMark/>
          </w:tcPr>
          <w:p w14:paraId="5B87E4B5" w14:textId="77777777" w:rsidR="00D35E7E" w:rsidRPr="001A501A" w:rsidRDefault="00D35E7E" w:rsidP="00D35E7E">
            <w:pPr>
              <w:jc w:val="both"/>
              <w:rPr>
                <w:sz w:val="16"/>
                <w:szCs w:val="16"/>
              </w:rPr>
            </w:pPr>
            <w:r w:rsidRPr="001A501A">
              <w:rPr>
                <w:sz w:val="16"/>
                <w:szCs w:val="16"/>
              </w:rPr>
              <w:t>Slovenia</w:t>
            </w:r>
          </w:p>
        </w:tc>
        <w:tc>
          <w:tcPr>
            <w:tcW w:w="1559" w:type="dxa"/>
            <w:shd w:val="clear" w:color="auto" w:fill="auto"/>
            <w:noWrap/>
            <w:hideMark/>
          </w:tcPr>
          <w:p w14:paraId="075DD756" w14:textId="77777777" w:rsidR="00D35E7E" w:rsidRPr="001A501A" w:rsidRDefault="00D35E7E" w:rsidP="00D35E7E">
            <w:pPr>
              <w:jc w:val="both"/>
              <w:rPr>
                <w:sz w:val="16"/>
                <w:szCs w:val="16"/>
              </w:rPr>
            </w:pPr>
            <w:r w:rsidRPr="001A501A">
              <w:rPr>
                <w:sz w:val="16"/>
                <w:szCs w:val="16"/>
              </w:rPr>
              <w:t xml:space="preserve">                         19,280 </w:t>
            </w:r>
          </w:p>
        </w:tc>
        <w:tc>
          <w:tcPr>
            <w:tcW w:w="1133" w:type="dxa"/>
            <w:shd w:val="clear" w:color="auto" w:fill="auto"/>
            <w:noWrap/>
            <w:hideMark/>
          </w:tcPr>
          <w:p w14:paraId="361AC114" w14:textId="77777777" w:rsidR="00D35E7E" w:rsidRPr="001A501A" w:rsidRDefault="00D35E7E" w:rsidP="00D35E7E">
            <w:pPr>
              <w:jc w:val="both"/>
              <w:rPr>
                <w:sz w:val="16"/>
                <w:szCs w:val="16"/>
              </w:rPr>
            </w:pPr>
            <w:r w:rsidRPr="001A501A">
              <w:rPr>
                <w:sz w:val="16"/>
                <w:szCs w:val="16"/>
              </w:rPr>
              <w:t xml:space="preserve">           4.6 </w:t>
            </w:r>
          </w:p>
        </w:tc>
        <w:tc>
          <w:tcPr>
            <w:tcW w:w="1419" w:type="dxa"/>
            <w:shd w:val="clear" w:color="auto" w:fill="auto"/>
            <w:noWrap/>
            <w:hideMark/>
          </w:tcPr>
          <w:p w14:paraId="3B6DF701" w14:textId="77777777" w:rsidR="00D35E7E" w:rsidRPr="001A501A" w:rsidRDefault="00D35E7E" w:rsidP="00D35E7E">
            <w:pPr>
              <w:jc w:val="both"/>
              <w:rPr>
                <w:sz w:val="16"/>
                <w:szCs w:val="16"/>
              </w:rPr>
            </w:pPr>
            <w:r w:rsidRPr="001A501A">
              <w:rPr>
                <w:sz w:val="16"/>
                <w:szCs w:val="16"/>
              </w:rPr>
              <w:t xml:space="preserve">                     22 </w:t>
            </w:r>
          </w:p>
        </w:tc>
        <w:tc>
          <w:tcPr>
            <w:tcW w:w="1278" w:type="dxa"/>
            <w:shd w:val="clear" w:color="auto" w:fill="auto"/>
            <w:noWrap/>
            <w:hideMark/>
          </w:tcPr>
          <w:p w14:paraId="04A9B9EF" w14:textId="77777777" w:rsidR="00D35E7E" w:rsidRPr="001A501A" w:rsidRDefault="00D35E7E" w:rsidP="00D35E7E">
            <w:pPr>
              <w:jc w:val="both"/>
              <w:rPr>
                <w:sz w:val="16"/>
                <w:szCs w:val="16"/>
              </w:rPr>
            </w:pPr>
            <w:r w:rsidRPr="001A501A">
              <w:rPr>
                <w:sz w:val="16"/>
                <w:szCs w:val="16"/>
              </w:rPr>
              <w:t xml:space="preserve">                   10.5 </w:t>
            </w:r>
          </w:p>
        </w:tc>
        <w:tc>
          <w:tcPr>
            <w:tcW w:w="1138" w:type="dxa"/>
            <w:shd w:val="clear" w:color="auto" w:fill="auto"/>
            <w:noWrap/>
            <w:hideMark/>
          </w:tcPr>
          <w:p w14:paraId="7E4EADC2" w14:textId="77777777" w:rsidR="00D35E7E" w:rsidRPr="001A501A" w:rsidRDefault="00D35E7E" w:rsidP="00D35E7E">
            <w:pPr>
              <w:jc w:val="both"/>
              <w:rPr>
                <w:sz w:val="16"/>
                <w:szCs w:val="16"/>
              </w:rPr>
            </w:pPr>
            <w:r w:rsidRPr="001A501A">
              <w:rPr>
                <w:sz w:val="16"/>
                <w:szCs w:val="16"/>
              </w:rPr>
              <w:t xml:space="preserve">                  230.5 </w:t>
            </w:r>
          </w:p>
        </w:tc>
        <w:tc>
          <w:tcPr>
            <w:tcW w:w="1323" w:type="dxa"/>
            <w:shd w:val="clear" w:color="auto" w:fill="auto"/>
            <w:noWrap/>
            <w:hideMark/>
          </w:tcPr>
          <w:p w14:paraId="2B6CE490" w14:textId="77777777" w:rsidR="00D35E7E" w:rsidRPr="001A501A" w:rsidRDefault="00D35E7E" w:rsidP="00D35E7E">
            <w:pPr>
              <w:jc w:val="both"/>
              <w:rPr>
                <w:sz w:val="16"/>
                <w:szCs w:val="16"/>
              </w:rPr>
            </w:pPr>
            <w:r w:rsidRPr="001A501A">
              <w:rPr>
                <w:sz w:val="16"/>
                <w:szCs w:val="16"/>
              </w:rPr>
              <w:t xml:space="preserve">                                                     19.1 </w:t>
            </w:r>
          </w:p>
        </w:tc>
        <w:tc>
          <w:tcPr>
            <w:tcW w:w="1607" w:type="dxa"/>
            <w:shd w:val="clear" w:color="auto" w:fill="auto"/>
            <w:noWrap/>
            <w:hideMark/>
          </w:tcPr>
          <w:p w14:paraId="0B89302C" w14:textId="77777777" w:rsidR="00D35E7E" w:rsidRPr="001A501A" w:rsidRDefault="00D35E7E" w:rsidP="00D35E7E">
            <w:pPr>
              <w:jc w:val="both"/>
              <w:rPr>
                <w:sz w:val="16"/>
                <w:szCs w:val="16"/>
              </w:rPr>
            </w:pPr>
            <w:r w:rsidRPr="001A501A">
              <w:rPr>
                <w:sz w:val="16"/>
                <w:szCs w:val="16"/>
              </w:rPr>
              <w:t xml:space="preserve">                                                                                88.5 </w:t>
            </w:r>
          </w:p>
        </w:tc>
        <w:tc>
          <w:tcPr>
            <w:tcW w:w="1541" w:type="dxa"/>
            <w:shd w:val="clear" w:color="auto" w:fill="auto"/>
            <w:noWrap/>
            <w:hideMark/>
          </w:tcPr>
          <w:p w14:paraId="2909C2E1" w14:textId="77777777" w:rsidR="00D35E7E" w:rsidRPr="001A501A" w:rsidRDefault="00D35E7E" w:rsidP="00D35E7E">
            <w:pPr>
              <w:jc w:val="both"/>
              <w:rPr>
                <w:sz w:val="16"/>
                <w:szCs w:val="16"/>
              </w:rPr>
            </w:pPr>
            <w:r w:rsidRPr="001A501A">
              <w:rPr>
                <w:sz w:val="16"/>
                <w:szCs w:val="16"/>
              </w:rPr>
              <w:t xml:space="preserve">                                     1,706,597 </w:t>
            </w:r>
          </w:p>
        </w:tc>
        <w:tc>
          <w:tcPr>
            <w:tcW w:w="1440" w:type="dxa"/>
            <w:shd w:val="clear" w:color="auto" w:fill="auto"/>
            <w:noWrap/>
            <w:hideMark/>
          </w:tcPr>
          <w:p w14:paraId="768602BC" w14:textId="77777777" w:rsidR="00D35E7E" w:rsidRPr="001A501A" w:rsidRDefault="00D35E7E" w:rsidP="00D35E7E">
            <w:pPr>
              <w:jc w:val="both"/>
              <w:rPr>
                <w:sz w:val="16"/>
                <w:szCs w:val="16"/>
              </w:rPr>
            </w:pPr>
            <w:r w:rsidRPr="001A501A">
              <w:rPr>
                <w:sz w:val="16"/>
                <w:szCs w:val="16"/>
              </w:rPr>
              <w:t xml:space="preserve">                                716,941 </w:t>
            </w:r>
          </w:p>
        </w:tc>
      </w:tr>
      <w:tr w:rsidR="00D35E7E" w:rsidRPr="001A501A" w14:paraId="28E3BFD6" w14:textId="77777777" w:rsidTr="00347F78">
        <w:trPr>
          <w:trHeight w:val="288"/>
        </w:trPr>
        <w:tc>
          <w:tcPr>
            <w:tcW w:w="1555" w:type="dxa"/>
            <w:shd w:val="clear" w:color="auto" w:fill="auto"/>
            <w:noWrap/>
            <w:hideMark/>
          </w:tcPr>
          <w:p w14:paraId="0E9718FB" w14:textId="77777777" w:rsidR="00D35E7E" w:rsidRPr="001A501A" w:rsidRDefault="00D35E7E" w:rsidP="00D35E7E">
            <w:pPr>
              <w:jc w:val="both"/>
              <w:rPr>
                <w:sz w:val="16"/>
                <w:szCs w:val="16"/>
              </w:rPr>
            </w:pPr>
            <w:r w:rsidRPr="001A501A">
              <w:rPr>
                <w:sz w:val="16"/>
                <w:szCs w:val="16"/>
              </w:rPr>
              <w:t>Spain</w:t>
            </w:r>
          </w:p>
        </w:tc>
        <w:tc>
          <w:tcPr>
            <w:tcW w:w="1559" w:type="dxa"/>
            <w:shd w:val="clear" w:color="auto" w:fill="auto"/>
            <w:noWrap/>
            <w:hideMark/>
          </w:tcPr>
          <w:p w14:paraId="55A61D90" w14:textId="77777777" w:rsidR="00D35E7E" w:rsidRPr="001A501A" w:rsidRDefault="00D35E7E" w:rsidP="00D35E7E">
            <w:pPr>
              <w:jc w:val="both"/>
              <w:rPr>
                <w:sz w:val="16"/>
                <w:szCs w:val="16"/>
              </w:rPr>
            </w:pPr>
            <w:r w:rsidRPr="001A501A">
              <w:rPr>
                <w:sz w:val="16"/>
                <w:szCs w:val="16"/>
              </w:rPr>
              <w:t xml:space="preserve">                       605,925 </w:t>
            </w:r>
          </w:p>
        </w:tc>
        <w:tc>
          <w:tcPr>
            <w:tcW w:w="1133" w:type="dxa"/>
            <w:shd w:val="clear" w:color="auto" w:fill="auto"/>
            <w:noWrap/>
            <w:hideMark/>
          </w:tcPr>
          <w:p w14:paraId="60C908FC" w14:textId="77777777" w:rsidR="00D35E7E" w:rsidRPr="001A501A" w:rsidRDefault="00D35E7E" w:rsidP="00D35E7E">
            <w:pPr>
              <w:jc w:val="both"/>
              <w:rPr>
                <w:sz w:val="16"/>
                <w:szCs w:val="16"/>
              </w:rPr>
            </w:pPr>
            <w:r w:rsidRPr="001A501A">
              <w:rPr>
                <w:sz w:val="16"/>
                <w:szCs w:val="16"/>
              </w:rPr>
              <w:t xml:space="preserve">           7.8 </w:t>
            </w:r>
          </w:p>
        </w:tc>
        <w:tc>
          <w:tcPr>
            <w:tcW w:w="1419" w:type="dxa"/>
            <w:shd w:val="clear" w:color="auto" w:fill="auto"/>
            <w:noWrap/>
            <w:hideMark/>
          </w:tcPr>
          <w:p w14:paraId="1B6A8610" w14:textId="77777777" w:rsidR="00D35E7E" w:rsidRPr="001A501A" w:rsidRDefault="00D35E7E" w:rsidP="00D35E7E">
            <w:pPr>
              <w:jc w:val="both"/>
              <w:rPr>
                <w:sz w:val="16"/>
                <w:szCs w:val="16"/>
              </w:rPr>
            </w:pPr>
            <w:r w:rsidRPr="001A501A">
              <w:rPr>
                <w:sz w:val="16"/>
                <w:szCs w:val="16"/>
              </w:rPr>
              <w:t xml:space="preserve">                     30 </w:t>
            </w:r>
          </w:p>
        </w:tc>
        <w:tc>
          <w:tcPr>
            <w:tcW w:w="1278" w:type="dxa"/>
            <w:shd w:val="clear" w:color="auto" w:fill="auto"/>
            <w:noWrap/>
            <w:hideMark/>
          </w:tcPr>
          <w:p w14:paraId="60A5D779" w14:textId="77777777" w:rsidR="00D35E7E" w:rsidRPr="001A501A" w:rsidRDefault="00D35E7E" w:rsidP="00D35E7E">
            <w:pPr>
              <w:jc w:val="both"/>
              <w:rPr>
                <w:sz w:val="16"/>
                <w:szCs w:val="16"/>
              </w:rPr>
            </w:pPr>
            <w:r w:rsidRPr="001A501A">
              <w:rPr>
                <w:sz w:val="16"/>
                <w:szCs w:val="16"/>
              </w:rPr>
              <w:t xml:space="preserve">                   12.4 </w:t>
            </w:r>
          </w:p>
        </w:tc>
        <w:tc>
          <w:tcPr>
            <w:tcW w:w="1138" w:type="dxa"/>
            <w:shd w:val="clear" w:color="auto" w:fill="auto"/>
            <w:noWrap/>
            <w:hideMark/>
          </w:tcPr>
          <w:p w14:paraId="5548179F" w14:textId="77777777" w:rsidR="00D35E7E" w:rsidRPr="001A501A" w:rsidRDefault="00D35E7E" w:rsidP="00D35E7E">
            <w:pPr>
              <w:jc w:val="both"/>
              <w:rPr>
                <w:sz w:val="16"/>
                <w:szCs w:val="16"/>
              </w:rPr>
            </w:pPr>
            <w:r w:rsidRPr="001A501A">
              <w:rPr>
                <w:sz w:val="16"/>
                <w:szCs w:val="16"/>
              </w:rPr>
              <w:t xml:space="preserve">                  370.9 </w:t>
            </w:r>
          </w:p>
        </w:tc>
        <w:tc>
          <w:tcPr>
            <w:tcW w:w="1323" w:type="dxa"/>
            <w:shd w:val="clear" w:color="auto" w:fill="auto"/>
            <w:noWrap/>
            <w:hideMark/>
          </w:tcPr>
          <w:p w14:paraId="49BF005C" w14:textId="77777777" w:rsidR="00D35E7E" w:rsidRPr="001A501A" w:rsidRDefault="00D35E7E" w:rsidP="00D35E7E">
            <w:pPr>
              <w:jc w:val="both"/>
              <w:rPr>
                <w:sz w:val="16"/>
                <w:szCs w:val="16"/>
              </w:rPr>
            </w:pPr>
            <w:r w:rsidRPr="001A501A">
              <w:rPr>
                <w:sz w:val="16"/>
                <w:szCs w:val="16"/>
              </w:rPr>
              <w:t xml:space="preserve">                                                     30.8 </w:t>
            </w:r>
          </w:p>
        </w:tc>
        <w:tc>
          <w:tcPr>
            <w:tcW w:w="1607" w:type="dxa"/>
            <w:shd w:val="clear" w:color="auto" w:fill="auto"/>
            <w:noWrap/>
            <w:hideMark/>
          </w:tcPr>
          <w:p w14:paraId="3F7D9BD8" w14:textId="77777777" w:rsidR="00D35E7E" w:rsidRPr="001A501A" w:rsidRDefault="00D35E7E" w:rsidP="00D35E7E">
            <w:pPr>
              <w:jc w:val="both"/>
              <w:rPr>
                <w:sz w:val="16"/>
                <w:szCs w:val="16"/>
              </w:rPr>
            </w:pPr>
            <w:r w:rsidRPr="001A501A">
              <w:rPr>
                <w:sz w:val="16"/>
                <w:szCs w:val="16"/>
              </w:rPr>
              <w:t xml:space="preserve">                                                                              238.9 </w:t>
            </w:r>
          </w:p>
        </w:tc>
        <w:tc>
          <w:tcPr>
            <w:tcW w:w="1541" w:type="dxa"/>
            <w:shd w:val="clear" w:color="auto" w:fill="auto"/>
            <w:noWrap/>
            <w:hideMark/>
          </w:tcPr>
          <w:p w14:paraId="50D07FD0" w14:textId="77777777" w:rsidR="00D35E7E" w:rsidRPr="001A501A" w:rsidRDefault="00D35E7E" w:rsidP="00D35E7E">
            <w:pPr>
              <w:jc w:val="both"/>
              <w:rPr>
                <w:sz w:val="16"/>
                <w:szCs w:val="16"/>
              </w:rPr>
            </w:pPr>
            <w:r w:rsidRPr="001A501A">
              <w:rPr>
                <w:sz w:val="16"/>
                <w:szCs w:val="16"/>
              </w:rPr>
              <w:t xml:space="preserve">                                 144,734,923 </w:t>
            </w:r>
          </w:p>
        </w:tc>
        <w:tc>
          <w:tcPr>
            <w:tcW w:w="1440" w:type="dxa"/>
            <w:shd w:val="clear" w:color="auto" w:fill="auto"/>
            <w:noWrap/>
            <w:hideMark/>
          </w:tcPr>
          <w:p w14:paraId="69C4404D" w14:textId="77777777" w:rsidR="00D35E7E" w:rsidRPr="001A501A" w:rsidRDefault="00D35E7E" w:rsidP="00D35E7E">
            <w:pPr>
              <w:jc w:val="both"/>
              <w:rPr>
                <w:sz w:val="16"/>
                <w:szCs w:val="16"/>
              </w:rPr>
            </w:pPr>
            <w:r w:rsidRPr="001A501A">
              <w:rPr>
                <w:sz w:val="16"/>
                <w:szCs w:val="16"/>
              </w:rPr>
              <w:t xml:space="preserve">                          60,803,141 </w:t>
            </w:r>
          </w:p>
        </w:tc>
      </w:tr>
      <w:tr w:rsidR="00D35E7E" w:rsidRPr="001A501A" w14:paraId="059F3D13" w14:textId="77777777" w:rsidTr="00347F78">
        <w:trPr>
          <w:trHeight w:val="288"/>
        </w:trPr>
        <w:tc>
          <w:tcPr>
            <w:tcW w:w="1555" w:type="dxa"/>
            <w:shd w:val="clear" w:color="auto" w:fill="auto"/>
            <w:noWrap/>
            <w:hideMark/>
          </w:tcPr>
          <w:p w14:paraId="444343DE" w14:textId="77777777" w:rsidR="00D35E7E" w:rsidRPr="001A501A" w:rsidRDefault="00D35E7E" w:rsidP="00D35E7E">
            <w:pPr>
              <w:jc w:val="both"/>
              <w:rPr>
                <w:sz w:val="16"/>
                <w:szCs w:val="16"/>
              </w:rPr>
            </w:pPr>
            <w:r w:rsidRPr="001A501A">
              <w:rPr>
                <w:sz w:val="16"/>
                <w:szCs w:val="16"/>
              </w:rPr>
              <w:t>Sweden</w:t>
            </w:r>
          </w:p>
        </w:tc>
        <w:tc>
          <w:tcPr>
            <w:tcW w:w="1559" w:type="dxa"/>
            <w:shd w:val="clear" w:color="auto" w:fill="auto"/>
            <w:noWrap/>
            <w:hideMark/>
          </w:tcPr>
          <w:p w14:paraId="638F6E4B" w14:textId="77777777" w:rsidR="00D35E7E" w:rsidRPr="001A501A" w:rsidRDefault="00D35E7E" w:rsidP="00D35E7E">
            <w:pPr>
              <w:jc w:val="both"/>
              <w:rPr>
                <w:sz w:val="16"/>
                <w:szCs w:val="16"/>
              </w:rPr>
            </w:pPr>
            <w:r w:rsidRPr="001A501A">
              <w:rPr>
                <w:sz w:val="16"/>
                <w:szCs w:val="16"/>
              </w:rPr>
              <w:t xml:space="preserve">                       138,301 </w:t>
            </w:r>
          </w:p>
        </w:tc>
        <w:tc>
          <w:tcPr>
            <w:tcW w:w="1133" w:type="dxa"/>
            <w:shd w:val="clear" w:color="auto" w:fill="auto"/>
            <w:noWrap/>
            <w:hideMark/>
          </w:tcPr>
          <w:p w14:paraId="10871A80" w14:textId="77777777" w:rsidR="00D35E7E" w:rsidRPr="001A501A" w:rsidRDefault="00D35E7E" w:rsidP="00D35E7E">
            <w:pPr>
              <w:jc w:val="both"/>
              <w:rPr>
                <w:sz w:val="16"/>
                <w:szCs w:val="16"/>
              </w:rPr>
            </w:pPr>
            <w:r w:rsidRPr="001A501A">
              <w:rPr>
                <w:sz w:val="16"/>
                <w:szCs w:val="16"/>
              </w:rPr>
              <w:t xml:space="preserve">         12.9 </w:t>
            </w:r>
          </w:p>
        </w:tc>
        <w:tc>
          <w:tcPr>
            <w:tcW w:w="1419" w:type="dxa"/>
            <w:shd w:val="clear" w:color="auto" w:fill="auto"/>
            <w:noWrap/>
            <w:hideMark/>
          </w:tcPr>
          <w:p w14:paraId="2A105F84" w14:textId="77777777" w:rsidR="00D35E7E" w:rsidRPr="001A501A" w:rsidRDefault="00D35E7E" w:rsidP="00D35E7E">
            <w:pPr>
              <w:jc w:val="both"/>
              <w:rPr>
                <w:sz w:val="16"/>
                <w:szCs w:val="16"/>
              </w:rPr>
            </w:pPr>
            <w:r w:rsidRPr="001A501A">
              <w:rPr>
                <w:sz w:val="16"/>
                <w:szCs w:val="16"/>
              </w:rPr>
              <w:t xml:space="preserve">                     24 </w:t>
            </w:r>
          </w:p>
        </w:tc>
        <w:tc>
          <w:tcPr>
            <w:tcW w:w="1278" w:type="dxa"/>
            <w:shd w:val="clear" w:color="auto" w:fill="auto"/>
            <w:noWrap/>
            <w:hideMark/>
          </w:tcPr>
          <w:p w14:paraId="512D1B93" w14:textId="77777777" w:rsidR="00D35E7E" w:rsidRPr="001A501A" w:rsidRDefault="00D35E7E" w:rsidP="00D35E7E">
            <w:pPr>
              <w:jc w:val="both"/>
              <w:rPr>
                <w:sz w:val="16"/>
                <w:szCs w:val="16"/>
              </w:rPr>
            </w:pPr>
            <w:r w:rsidRPr="001A501A">
              <w:rPr>
                <w:sz w:val="16"/>
                <w:szCs w:val="16"/>
              </w:rPr>
              <w:t xml:space="preserve">                      9.8 </w:t>
            </w:r>
          </w:p>
        </w:tc>
        <w:tc>
          <w:tcPr>
            <w:tcW w:w="1138" w:type="dxa"/>
            <w:shd w:val="clear" w:color="auto" w:fill="auto"/>
            <w:noWrap/>
            <w:hideMark/>
          </w:tcPr>
          <w:p w14:paraId="4A87C153" w14:textId="77777777" w:rsidR="00D35E7E" w:rsidRPr="001A501A" w:rsidRDefault="00D35E7E" w:rsidP="00D35E7E">
            <w:pPr>
              <w:jc w:val="both"/>
              <w:rPr>
                <w:sz w:val="16"/>
                <w:szCs w:val="16"/>
              </w:rPr>
            </w:pPr>
            <w:r w:rsidRPr="001A501A">
              <w:rPr>
                <w:sz w:val="16"/>
                <w:szCs w:val="16"/>
              </w:rPr>
              <w:t xml:space="preserve">                  236.2 </w:t>
            </w:r>
          </w:p>
        </w:tc>
        <w:tc>
          <w:tcPr>
            <w:tcW w:w="1323" w:type="dxa"/>
            <w:shd w:val="clear" w:color="auto" w:fill="auto"/>
            <w:noWrap/>
            <w:hideMark/>
          </w:tcPr>
          <w:p w14:paraId="55106EB5" w14:textId="77777777" w:rsidR="00D35E7E" w:rsidRPr="001A501A" w:rsidRDefault="00D35E7E" w:rsidP="00D35E7E">
            <w:pPr>
              <w:jc w:val="both"/>
              <w:rPr>
                <w:sz w:val="16"/>
                <w:szCs w:val="16"/>
              </w:rPr>
            </w:pPr>
            <w:r w:rsidRPr="001A501A">
              <w:rPr>
                <w:sz w:val="16"/>
                <w:szCs w:val="16"/>
              </w:rPr>
              <w:t xml:space="preserve">                                                     19.6 </w:t>
            </w:r>
          </w:p>
        </w:tc>
        <w:tc>
          <w:tcPr>
            <w:tcW w:w="1607" w:type="dxa"/>
            <w:shd w:val="clear" w:color="auto" w:fill="auto"/>
            <w:noWrap/>
            <w:hideMark/>
          </w:tcPr>
          <w:p w14:paraId="7274029F" w14:textId="77777777" w:rsidR="00D35E7E" w:rsidRPr="001A501A" w:rsidRDefault="00D35E7E" w:rsidP="00D35E7E">
            <w:pPr>
              <w:jc w:val="both"/>
              <w:rPr>
                <w:sz w:val="16"/>
                <w:szCs w:val="16"/>
              </w:rPr>
            </w:pPr>
            <w:r w:rsidRPr="001A501A">
              <w:rPr>
                <w:sz w:val="16"/>
                <w:szCs w:val="16"/>
              </w:rPr>
              <w:t xml:space="preserve">                                                                              253.0 </w:t>
            </w:r>
          </w:p>
        </w:tc>
        <w:tc>
          <w:tcPr>
            <w:tcW w:w="1541" w:type="dxa"/>
            <w:shd w:val="clear" w:color="auto" w:fill="auto"/>
            <w:noWrap/>
            <w:hideMark/>
          </w:tcPr>
          <w:p w14:paraId="67958B0A" w14:textId="77777777" w:rsidR="00D35E7E" w:rsidRPr="001A501A" w:rsidRDefault="00D35E7E" w:rsidP="00D35E7E">
            <w:pPr>
              <w:jc w:val="both"/>
              <w:rPr>
                <w:sz w:val="16"/>
                <w:szCs w:val="16"/>
              </w:rPr>
            </w:pPr>
            <w:r w:rsidRPr="001A501A">
              <w:rPr>
                <w:sz w:val="16"/>
                <w:szCs w:val="16"/>
              </w:rPr>
              <w:t xml:space="preserve">                                   34,992,533 </w:t>
            </w:r>
          </w:p>
        </w:tc>
        <w:tc>
          <w:tcPr>
            <w:tcW w:w="1440" w:type="dxa"/>
            <w:shd w:val="clear" w:color="auto" w:fill="auto"/>
            <w:noWrap/>
            <w:hideMark/>
          </w:tcPr>
          <w:p w14:paraId="6F03F372" w14:textId="77777777" w:rsidR="00D35E7E" w:rsidRPr="001A501A" w:rsidRDefault="00D35E7E" w:rsidP="00D35E7E">
            <w:pPr>
              <w:jc w:val="both"/>
              <w:rPr>
                <w:sz w:val="16"/>
                <w:szCs w:val="16"/>
              </w:rPr>
            </w:pPr>
            <w:r w:rsidRPr="001A501A">
              <w:rPr>
                <w:sz w:val="16"/>
                <w:szCs w:val="16"/>
              </w:rPr>
              <w:t xml:space="preserve">                          14,700,363 </w:t>
            </w:r>
          </w:p>
        </w:tc>
      </w:tr>
      <w:tr w:rsidR="00D35E7E" w:rsidRPr="001A501A" w14:paraId="1D7BC7A2" w14:textId="77777777" w:rsidTr="00347F78">
        <w:trPr>
          <w:trHeight w:val="288"/>
        </w:trPr>
        <w:tc>
          <w:tcPr>
            <w:tcW w:w="1555" w:type="dxa"/>
            <w:shd w:val="clear" w:color="auto" w:fill="auto"/>
            <w:noWrap/>
            <w:hideMark/>
          </w:tcPr>
          <w:p w14:paraId="48F6C1AB" w14:textId="77777777" w:rsidR="00D35E7E" w:rsidRPr="001A501A" w:rsidRDefault="00D35E7E" w:rsidP="00D35E7E">
            <w:pPr>
              <w:jc w:val="both"/>
              <w:rPr>
                <w:sz w:val="16"/>
                <w:szCs w:val="16"/>
              </w:rPr>
            </w:pPr>
          </w:p>
        </w:tc>
        <w:tc>
          <w:tcPr>
            <w:tcW w:w="1559" w:type="dxa"/>
            <w:shd w:val="clear" w:color="auto" w:fill="auto"/>
            <w:noWrap/>
            <w:hideMark/>
          </w:tcPr>
          <w:p w14:paraId="3D7086B3" w14:textId="77777777" w:rsidR="00D35E7E" w:rsidRPr="001A501A" w:rsidRDefault="00D35E7E" w:rsidP="00D35E7E">
            <w:pPr>
              <w:jc w:val="both"/>
              <w:rPr>
                <w:sz w:val="16"/>
                <w:szCs w:val="16"/>
              </w:rPr>
            </w:pPr>
          </w:p>
        </w:tc>
        <w:tc>
          <w:tcPr>
            <w:tcW w:w="1133" w:type="dxa"/>
            <w:shd w:val="clear" w:color="auto" w:fill="auto"/>
            <w:noWrap/>
            <w:hideMark/>
          </w:tcPr>
          <w:p w14:paraId="20EC691B" w14:textId="77777777" w:rsidR="00D35E7E" w:rsidRPr="001A501A" w:rsidRDefault="00D35E7E" w:rsidP="00D35E7E">
            <w:pPr>
              <w:jc w:val="both"/>
              <w:rPr>
                <w:sz w:val="16"/>
                <w:szCs w:val="16"/>
              </w:rPr>
            </w:pPr>
          </w:p>
        </w:tc>
        <w:tc>
          <w:tcPr>
            <w:tcW w:w="1419" w:type="dxa"/>
            <w:shd w:val="clear" w:color="auto" w:fill="auto"/>
            <w:noWrap/>
            <w:hideMark/>
          </w:tcPr>
          <w:p w14:paraId="2888EFC0" w14:textId="77777777" w:rsidR="00D35E7E" w:rsidRPr="001A501A" w:rsidRDefault="00D35E7E" w:rsidP="00D35E7E">
            <w:pPr>
              <w:jc w:val="both"/>
              <w:rPr>
                <w:sz w:val="16"/>
                <w:szCs w:val="16"/>
              </w:rPr>
            </w:pPr>
          </w:p>
        </w:tc>
        <w:tc>
          <w:tcPr>
            <w:tcW w:w="1278" w:type="dxa"/>
            <w:shd w:val="clear" w:color="auto" w:fill="auto"/>
            <w:noWrap/>
            <w:hideMark/>
          </w:tcPr>
          <w:p w14:paraId="28626268" w14:textId="77777777" w:rsidR="00D35E7E" w:rsidRPr="001A501A" w:rsidRDefault="00D35E7E" w:rsidP="00D35E7E">
            <w:pPr>
              <w:jc w:val="both"/>
              <w:rPr>
                <w:sz w:val="16"/>
                <w:szCs w:val="16"/>
              </w:rPr>
            </w:pPr>
          </w:p>
        </w:tc>
        <w:tc>
          <w:tcPr>
            <w:tcW w:w="1138" w:type="dxa"/>
            <w:shd w:val="clear" w:color="auto" w:fill="auto"/>
            <w:noWrap/>
            <w:hideMark/>
          </w:tcPr>
          <w:p w14:paraId="6165F876" w14:textId="77777777" w:rsidR="00D35E7E" w:rsidRPr="001A501A" w:rsidRDefault="00D35E7E" w:rsidP="00D35E7E">
            <w:pPr>
              <w:jc w:val="both"/>
              <w:rPr>
                <w:sz w:val="16"/>
                <w:szCs w:val="16"/>
              </w:rPr>
            </w:pPr>
          </w:p>
        </w:tc>
        <w:tc>
          <w:tcPr>
            <w:tcW w:w="1323" w:type="dxa"/>
            <w:shd w:val="clear" w:color="auto" w:fill="auto"/>
            <w:noWrap/>
            <w:hideMark/>
          </w:tcPr>
          <w:p w14:paraId="1FF9A80D" w14:textId="77777777" w:rsidR="00D35E7E" w:rsidRPr="001A501A" w:rsidRDefault="00D35E7E" w:rsidP="00D35E7E">
            <w:pPr>
              <w:jc w:val="both"/>
              <w:rPr>
                <w:b/>
                <w:bCs/>
                <w:sz w:val="16"/>
                <w:szCs w:val="16"/>
              </w:rPr>
            </w:pPr>
            <w:r w:rsidRPr="001A501A">
              <w:rPr>
                <w:b/>
                <w:bCs/>
                <w:sz w:val="16"/>
                <w:szCs w:val="16"/>
              </w:rPr>
              <w:t>Total:</w:t>
            </w:r>
          </w:p>
        </w:tc>
        <w:tc>
          <w:tcPr>
            <w:tcW w:w="1607" w:type="dxa"/>
            <w:shd w:val="clear" w:color="auto" w:fill="auto"/>
            <w:noWrap/>
            <w:hideMark/>
          </w:tcPr>
          <w:p w14:paraId="47B0C4C0" w14:textId="77777777" w:rsidR="00D35E7E" w:rsidRPr="001A501A" w:rsidRDefault="00D35E7E" w:rsidP="00D35E7E">
            <w:pPr>
              <w:jc w:val="both"/>
              <w:rPr>
                <w:b/>
                <w:bCs/>
                <w:sz w:val="16"/>
                <w:szCs w:val="16"/>
              </w:rPr>
            </w:pPr>
            <w:r w:rsidRPr="001A501A">
              <w:rPr>
                <w:b/>
                <w:bCs/>
                <w:sz w:val="16"/>
                <w:szCs w:val="16"/>
              </w:rPr>
              <w:t>177.7</w:t>
            </w:r>
          </w:p>
        </w:tc>
        <w:tc>
          <w:tcPr>
            <w:tcW w:w="1541" w:type="dxa"/>
            <w:shd w:val="clear" w:color="auto" w:fill="auto"/>
            <w:noWrap/>
            <w:hideMark/>
          </w:tcPr>
          <w:p w14:paraId="6378E545" w14:textId="77777777" w:rsidR="00D35E7E" w:rsidRPr="001A501A" w:rsidRDefault="00D35E7E" w:rsidP="00D35E7E">
            <w:pPr>
              <w:jc w:val="both"/>
              <w:rPr>
                <w:b/>
                <w:bCs/>
                <w:sz w:val="16"/>
                <w:szCs w:val="16"/>
              </w:rPr>
            </w:pPr>
            <w:r w:rsidRPr="001A501A">
              <w:rPr>
                <w:b/>
                <w:bCs/>
                <w:sz w:val="16"/>
                <w:szCs w:val="16"/>
              </w:rPr>
              <w:t>829,789,128</w:t>
            </w:r>
          </w:p>
        </w:tc>
        <w:tc>
          <w:tcPr>
            <w:tcW w:w="1440" w:type="dxa"/>
            <w:shd w:val="clear" w:color="auto" w:fill="auto"/>
            <w:noWrap/>
            <w:hideMark/>
          </w:tcPr>
          <w:p w14:paraId="30007B02" w14:textId="77777777" w:rsidR="00D35E7E" w:rsidRPr="001A501A" w:rsidRDefault="00D35E7E" w:rsidP="00D35E7E">
            <w:pPr>
              <w:jc w:val="both"/>
              <w:rPr>
                <w:b/>
                <w:bCs/>
                <w:sz w:val="16"/>
                <w:szCs w:val="16"/>
              </w:rPr>
            </w:pPr>
            <w:r w:rsidRPr="001A501A">
              <w:rPr>
                <w:b/>
                <w:bCs/>
                <w:sz w:val="16"/>
                <w:szCs w:val="16"/>
              </w:rPr>
              <w:t>348,594,413</w:t>
            </w:r>
          </w:p>
        </w:tc>
      </w:tr>
    </w:tbl>
    <w:p w14:paraId="30A64567" w14:textId="77777777" w:rsidR="00D35E7E" w:rsidRPr="001A501A" w:rsidRDefault="00D35E7E" w:rsidP="00D35E7E">
      <w:pPr>
        <w:jc w:val="both"/>
        <w:rPr>
          <w:rFonts w:ascii="Times New Roman" w:hAnsi="Times New Roman" w:cs="Times New Roman"/>
          <w:sz w:val="24"/>
          <w:szCs w:val="24"/>
          <w:lang w:val="en-GB" w:eastAsia="en-GB"/>
        </w:rPr>
      </w:pPr>
    </w:p>
    <w:p w14:paraId="75C1590E" w14:textId="77777777" w:rsidR="00D35E7E" w:rsidRPr="001A501A" w:rsidRDefault="00D35E7E" w:rsidP="00D35E7E">
      <w:pPr>
        <w:jc w:val="both"/>
        <w:rPr>
          <w:rFonts w:ascii="Times New Roman" w:hAnsi="Times New Roman" w:cs="Times New Roman"/>
          <w:bCs/>
          <w:sz w:val="24"/>
          <w:szCs w:val="24"/>
          <w:lang w:val="en-GB"/>
        </w:rPr>
        <w:sectPr w:rsidR="00D35E7E" w:rsidRPr="001A501A" w:rsidSect="00C71FD0">
          <w:headerReference w:type="even" r:id="rId65"/>
          <w:headerReference w:type="default" r:id="rId66"/>
          <w:footerReference w:type="even" r:id="rId67"/>
          <w:footerReference w:type="default" r:id="rId68"/>
          <w:headerReference w:type="first" r:id="rId69"/>
          <w:footerReference w:type="first" r:id="rId70"/>
          <w:pgSz w:w="11906" w:h="16838"/>
          <w:pgMar w:top="1701" w:right="1134" w:bottom="1134" w:left="1134" w:header="708" w:footer="708" w:gutter="0"/>
          <w:cols w:space="708"/>
          <w:docGrid w:linePitch="360"/>
        </w:sectPr>
      </w:pPr>
    </w:p>
    <w:p w14:paraId="158269B8" w14:textId="77777777" w:rsidR="00D35E7E" w:rsidRPr="001A501A" w:rsidRDefault="00D35E7E" w:rsidP="00190B12">
      <w:pPr>
        <w:pStyle w:val="Body0"/>
        <w:rPr>
          <w:rFonts w:ascii="Times New Roman" w:hAnsi="Times New Roman" w:cs="Times New Roman"/>
          <w:b/>
          <w:sz w:val="24"/>
          <w:szCs w:val="24"/>
        </w:rPr>
      </w:pPr>
      <w:r w:rsidRPr="001A501A">
        <w:rPr>
          <w:rFonts w:ascii="Times New Roman" w:hAnsi="Times New Roman" w:cs="Times New Roman"/>
          <w:b/>
          <w:sz w:val="24"/>
          <w:szCs w:val="24"/>
        </w:rPr>
        <w:t>Impacts on platforms</w:t>
      </w:r>
    </w:p>
    <w:p w14:paraId="471E8698"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b/>
          <w:bCs/>
          <w:sz w:val="24"/>
          <w:szCs w:val="24"/>
          <w:lang w:val="en-GB"/>
        </w:rPr>
        <w:t xml:space="preserve">Number of platforms affected </w:t>
      </w:r>
      <w:r w:rsidRPr="001A501A">
        <w:rPr>
          <w:rFonts w:ascii="Times New Roman" w:hAnsi="Times New Roman" w:cs="Times New Roman"/>
          <w:sz w:val="24"/>
          <w:szCs w:val="24"/>
          <w:lang w:val="en-GB"/>
        </w:rPr>
        <w:t>was estimated using the CEPS dataset.</w:t>
      </w:r>
      <w:r w:rsidRPr="001A501A">
        <w:rPr>
          <w:rStyle w:val="FootnoteReference"/>
          <w:rFonts w:ascii="Times New Roman" w:hAnsi="Times New Roman" w:cs="Times New Roman"/>
          <w:sz w:val="24"/>
          <w:szCs w:val="24"/>
          <w:lang w:val="en-GB"/>
        </w:rPr>
        <w:footnoteReference w:id="195"/>
      </w:r>
      <w:r w:rsidRPr="001A501A">
        <w:rPr>
          <w:rFonts w:ascii="Times New Roman" w:hAnsi="Times New Roman" w:cs="Times New Roman"/>
          <w:sz w:val="24"/>
          <w:szCs w:val="24"/>
          <w:lang w:val="en-GB"/>
        </w:rPr>
        <w:t xml:space="preserve"> Only the active platforms were included in the estimates. The active platforms were filtered depending on each Policy Option: </w:t>
      </w:r>
    </w:p>
    <w:p w14:paraId="791E4B62" w14:textId="5C290A48" w:rsidR="00D35E7E" w:rsidRPr="001A501A" w:rsidRDefault="00D35E7E" w:rsidP="0036033D">
      <w:pPr>
        <w:pStyle w:val="ListParagraph"/>
        <w:numPr>
          <w:ilvl w:val="0"/>
          <w:numId w:val="53"/>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 xml:space="preserve">all platforms were included in </w:t>
      </w:r>
      <w:r w:rsidR="003B3985" w:rsidRPr="001A501A">
        <w:rPr>
          <w:rFonts w:ascii="Times New Roman" w:hAnsi="Times New Roman" w:cs="Times New Roman"/>
          <w:sz w:val="24"/>
          <w:szCs w:val="24"/>
        </w:rPr>
        <w:t>O</w:t>
      </w:r>
      <w:r w:rsidRPr="001A501A">
        <w:rPr>
          <w:rFonts w:ascii="Times New Roman" w:hAnsi="Times New Roman" w:cs="Times New Roman"/>
          <w:sz w:val="24"/>
          <w:szCs w:val="24"/>
        </w:rPr>
        <w:t xml:space="preserve">ption A1; </w:t>
      </w:r>
    </w:p>
    <w:p w14:paraId="1A3EEA76" w14:textId="77777777" w:rsidR="00D35E7E" w:rsidRPr="001A501A" w:rsidRDefault="00D35E7E" w:rsidP="0036033D">
      <w:pPr>
        <w:pStyle w:val="ListParagraph"/>
        <w:numPr>
          <w:ilvl w:val="0"/>
          <w:numId w:val="53"/>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 xml:space="preserve">only those providing delivery and transportation services under A2; </w:t>
      </w:r>
    </w:p>
    <w:p w14:paraId="7AB56E15" w14:textId="77777777" w:rsidR="00D35E7E" w:rsidRPr="001A501A" w:rsidRDefault="00D35E7E" w:rsidP="0036033D">
      <w:pPr>
        <w:pStyle w:val="ListParagraph"/>
        <w:numPr>
          <w:ilvl w:val="0"/>
          <w:numId w:val="53"/>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 xml:space="preserve">all on-location platforms in A3a; </w:t>
      </w:r>
    </w:p>
    <w:p w14:paraId="1D4D04D5" w14:textId="42F818EB" w:rsidR="00D35E7E" w:rsidRPr="001A501A" w:rsidRDefault="00D35E7E" w:rsidP="0036033D">
      <w:pPr>
        <w:pStyle w:val="ListParagraph"/>
        <w:numPr>
          <w:ilvl w:val="0"/>
          <w:numId w:val="53"/>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 xml:space="preserve">all platforms that </w:t>
      </w:r>
      <w:r w:rsidR="003B3985" w:rsidRPr="001A501A">
        <w:rPr>
          <w:rFonts w:ascii="Times New Roman" w:hAnsi="Times New Roman" w:cs="Times New Roman"/>
          <w:sz w:val="24"/>
          <w:szCs w:val="24"/>
        </w:rPr>
        <w:t>pro-actively</w:t>
      </w:r>
      <w:r w:rsidR="00FD57BC" w:rsidRPr="001A501A">
        <w:rPr>
          <w:rFonts w:ascii="Times New Roman" w:hAnsi="Times New Roman" w:cs="Times New Roman"/>
          <w:sz w:val="24"/>
          <w:szCs w:val="24"/>
        </w:rPr>
        <w:t xml:space="preserve"> </w:t>
      </w:r>
      <w:r w:rsidRPr="001A501A">
        <w:rPr>
          <w:rFonts w:ascii="Times New Roman" w:hAnsi="Times New Roman" w:cs="Times New Roman"/>
          <w:sz w:val="24"/>
          <w:szCs w:val="24"/>
        </w:rPr>
        <w:t>workers with clients in A3b;</w:t>
      </w:r>
    </w:p>
    <w:p w14:paraId="2EBF13C1" w14:textId="77777777" w:rsidR="00D35E7E" w:rsidRPr="001A501A" w:rsidRDefault="00D35E7E" w:rsidP="0036033D">
      <w:pPr>
        <w:pStyle w:val="ListParagraph"/>
        <w:numPr>
          <w:ilvl w:val="0"/>
          <w:numId w:val="53"/>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all platforms under A3c.</w:t>
      </w:r>
    </w:p>
    <w:p w14:paraId="7365ABAD" w14:textId="3C37A24F" w:rsidR="00E26A0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b/>
          <w:bCs/>
          <w:sz w:val="24"/>
          <w:szCs w:val="24"/>
          <w:lang w:val="en-GB"/>
        </w:rPr>
        <w:t xml:space="preserve">The costs to platforms, in terms of higher wages paid to reclassified workers as well as employer </w:t>
      </w:r>
      <w:r w:rsidRPr="001A501A">
        <w:rPr>
          <w:rFonts w:ascii="Times New Roman" w:hAnsi="Times New Roman" w:cs="Times New Roman"/>
          <w:b/>
          <w:bCs/>
          <w:lang w:val="en-GB"/>
        </w:rPr>
        <w:t xml:space="preserve">social security </w:t>
      </w:r>
      <w:r w:rsidRPr="001A501A">
        <w:rPr>
          <w:rFonts w:ascii="Times New Roman" w:hAnsi="Times New Roman" w:cs="Times New Roman"/>
          <w:b/>
          <w:bCs/>
          <w:sz w:val="24"/>
          <w:szCs w:val="24"/>
          <w:lang w:val="en-GB"/>
        </w:rPr>
        <w:t>contributions</w:t>
      </w:r>
      <w:r w:rsidRPr="001A501A">
        <w:rPr>
          <w:rFonts w:ascii="Times New Roman" w:hAnsi="Times New Roman" w:cs="Times New Roman"/>
          <w:sz w:val="24"/>
          <w:szCs w:val="24"/>
          <w:lang w:val="en-GB"/>
        </w:rPr>
        <w:t xml:space="preserve"> they would be subject to, were estimated relying on the annual net earnings of workers described under benefits for people working through platforms. </w:t>
      </w:r>
      <w:r w:rsidR="00E26A0E" w:rsidRPr="001A501A">
        <w:rPr>
          <w:rFonts w:ascii="Times New Roman" w:hAnsi="Times New Roman" w:cs="Times New Roman"/>
          <w:sz w:val="24"/>
          <w:szCs w:val="24"/>
          <w:lang w:val="en-GB"/>
        </w:rPr>
        <w:t>It was not possible to apply a different income tax rate for the self-employed in the analysis. Hence, the considered income tax rate was assumed to be the same for both workers and the self-employed.</w:t>
      </w:r>
      <w:r w:rsidR="00E26A0E" w:rsidRPr="001A501A">
        <w:rPr>
          <w:rStyle w:val="FootnoteReference"/>
          <w:rFonts w:ascii="Times New Roman" w:hAnsi="Times New Roman" w:cs="Times New Roman"/>
          <w:sz w:val="24"/>
          <w:szCs w:val="24"/>
          <w:lang w:val="en-GB"/>
        </w:rPr>
        <w:footnoteReference w:id="196"/>
      </w:r>
    </w:p>
    <w:p w14:paraId="1E780083"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The gross annual baseline earnings by people working through platforms for each country separately were estimated using the following formula:</w:t>
      </w:r>
    </w:p>
    <w:p w14:paraId="7CB87462" w14:textId="77777777" w:rsidR="00D35E7E" w:rsidRPr="001A501A" w:rsidRDefault="00D35E7E" w:rsidP="00D35E7E">
      <w:pPr>
        <w:jc w:val="both"/>
        <w:rPr>
          <w:rFonts w:ascii="Times New Roman" w:hAnsi="Times New Roman" w:cs="Times New Roman"/>
          <w:sz w:val="24"/>
          <w:szCs w:val="24"/>
          <w:lang w:val="en-GB"/>
        </w:rPr>
      </w:pPr>
      <m:oMathPara>
        <m:oMath>
          <m:r>
            <w:rPr>
              <w:rFonts w:ascii="Cambria Math" w:hAnsi="Cambria Math" w:cs="Times New Roman"/>
              <w:sz w:val="24"/>
              <w:szCs w:val="24"/>
              <w:lang w:val="en-GB"/>
            </w:rPr>
            <m:t xml:space="preserve">Annual gross earnings= </m:t>
          </m:r>
          <m:f>
            <m:fPr>
              <m:ctrlPr>
                <w:rPr>
                  <w:rFonts w:ascii="Cambria Math" w:hAnsi="Cambria Math" w:cs="Times New Roman"/>
                  <w:i/>
                  <w:sz w:val="24"/>
                  <w:szCs w:val="24"/>
                  <w:lang w:val="en-GB"/>
                </w:rPr>
              </m:ctrlPr>
            </m:fPr>
            <m:num>
              <m:r>
                <w:rPr>
                  <w:rFonts w:ascii="Cambria Math" w:hAnsi="Cambria Math" w:cs="Times New Roman"/>
                  <w:sz w:val="24"/>
                  <w:szCs w:val="24"/>
                  <w:lang w:val="en-GB"/>
                </w:rPr>
                <m:t>Annual net earnings</m:t>
              </m:r>
            </m:num>
            <m:den>
              <m:r>
                <w:rPr>
                  <w:rFonts w:ascii="Cambria Math" w:hAnsi="Cambria Math" w:cs="Times New Roman"/>
                  <w:sz w:val="24"/>
                  <w:szCs w:val="24"/>
                  <w:lang w:val="en-GB"/>
                </w:rPr>
                <m:t>1-Total tax rate</m:t>
              </m:r>
            </m:den>
          </m:f>
        </m:oMath>
      </m:oMathPara>
    </w:p>
    <w:p w14:paraId="4B55C8CA" w14:textId="351CE22C"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Where the total tax rate for the self-employed considers the income tax</w:t>
      </w:r>
      <w:r w:rsidRPr="001A501A">
        <w:rPr>
          <w:rStyle w:val="FootnoteReference"/>
          <w:rFonts w:ascii="Times New Roman" w:hAnsi="Times New Roman" w:cs="Times New Roman"/>
          <w:sz w:val="24"/>
          <w:szCs w:val="24"/>
          <w:lang w:val="en-GB"/>
        </w:rPr>
        <w:footnoteReference w:id="197"/>
      </w:r>
      <w:r w:rsidRPr="001A501A">
        <w:rPr>
          <w:rFonts w:ascii="Times New Roman" w:hAnsi="Times New Roman" w:cs="Times New Roman"/>
          <w:sz w:val="24"/>
          <w:szCs w:val="24"/>
          <w:lang w:val="en-GB"/>
        </w:rPr>
        <w:t xml:space="preserve"> and </w:t>
      </w:r>
      <w:r w:rsidR="005A20A2" w:rsidRPr="001A501A">
        <w:rPr>
          <w:rFonts w:ascii="Times New Roman" w:hAnsi="Times New Roman" w:cs="Times New Roman"/>
          <w:sz w:val="24"/>
          <w:szCs w:val="24"/>
          <w:lang w:val="en-GB"/>
        </w:rPr>
        <w:t>social protection</w:t>
      </w:r>
      <w:r w:rsidRPr="001A501A">
        <w:rPr>
          <w:rFonts w:ascii="Times New Roman" w:hAnsi="Times New Roman" w:cs="Times New Roman"/>
          <w:sz w:val="24"/>
          <w:szCs w:val="24"/>
          <w:lang w:val="en-GB"/>
        </w:rPr>
        <w:t xml:space="preserve"> contributions paid by the self-employed</w:t>
      </w:r>
      <w:r w:rsidRPr="001A501A">
        <w:rPr>
          <w:rStyle w:val="FootnoteReference"/>
          <w:rFonts w:ascii="Times New Roman" w:hAnsi="Times New Roman" w:cs="Times New Roman"/>
          <w:sz w:val="24"/>
          <w:szCs w:val="24"/>
          <w:lang w:val="en-GB"/>
        </w:rPr>
        <w:footnoteReference w:id="198"/>
      </w:r>
      <w:r w:rsidRPr="001A501A">
        <w:rPr>
          <w:rFonts w:ascii="Times New Roman" w:hAnsi="Times New Roman" w:cs="Times New Roman"/>
          <w:sz w:val="24"/>
          <w:szCs w:val="24"/>
          <w:lang w:val="en-GB"/>
        </w:rPr>
        <w:t>, taking into account the share of people who do not pay taxes</w:t>
      </w:r>
      <w:r w:rsidRPr="001A501A">
        <w:rPr>
          <w:rStyle w:val="FootnoteReference"/>
          <w:rFonts w:ascii="Times New Roman" w:hAnsi="Times New Roman" w:cs="Times New Roman"/>
          <w:sz w:val="24"/>
          <w:szCs w:val="24"/>
          <w:lang w:val="en-GB"/>
        </w:rPr>
        <w:footnoteReference w:id="199"/>
      </w:r>
      <w:r w:rsidRPr="001A501A">
        <w:rPr>
          <w:rFonts w:ascii="Times New Roman" w:hAnsi="Times New Roman" w:cs="Times New Roman"/>
          <w:sz w:val="24"/>
          <w:szCs w:val="24"/>
          <w:lang w:val="en-GB"/>
        </w:rPr>
        <w:t>, as per the following formula:</w:t>
      </w:r>
    </w:p>
    <w:p w14:paraId="3504CA85" w14:textId="77777777" w:rsidR="00D35E7E" w:rsidRPr="001A501A" w:rsidRDefault="00D35E7E" w:rsidP="00D35E7E">
      <w:pPr>
        <w:jc w:val="both"/>
        <w:rPr>
          <w:rFonts w:ascii="Times New Roman" w:eastAsiaTheme="minorEastAsia" w:hAnsi="Times New Roman" w:cs="Times New Roman"/>
          <w:sz w:val="24"/>
          <w:szCs w:val="24"/>
          <w:lang w:val="en-GB"/>
        </w:rPr>
      </w:pPr>
      <m:oMathPara>
        <m:oMath>
          <m:r>
            <w:rPr>
              <w:rFonts w:ascii="Cambria Math" w:hAnsi="Cambria Math" w:cs="Times New Roman"/>
              <w:sz w:val="24"/>
              <w:szCs w:val="24"/>
              <w:lang w:val="en-GB"/>
            </w:rPr>
            <m:t>Total tax rate=</m:t>
          </m:r>
          <m:d>
            <m:dPr>
              <m:ctrlPr>
                <w:rPr>
                  <w:rFonts w:ascii="Cambria Math" w:hAnsi="Cambria Math" w:cs="Times New Roman"/>
                  <w:i/>
                  <w:sz w:val="24"/>
                  <w:szCs w:val="24"/>
                  <w:lang w:val="en-GB"/>
                </w:rPr>
              </m:ctrlPr>
            </m:dPr>
            <m:e>
              <m:r>
                <w:rPr>
                  <w:rFonts w:ascii="Cambria Math" w:hAnsi="Cambria Math" w:cs="Times New Roman"/>
                  <w:sz w:val="24"/>
                  <w:szCs w:val="24"/>
                  <w:lang w:val="en-GB"/>
                </w:rPr>
                <m:t>Income tax rate+Self employed social security tax rate</m:t>
              </m:r>
            </m:e>
          </m:d>
          <m:r>
            <w:rPr>
              <w:rFonts w:ascii="Cambria Math" w:hAnsi="Cambria Math" w:cs="Times New Roman"/>
              <w:sz w:val="24"/>
              <w:szCs w:val="24"/>
              <w:lang w:val="en-GB"/>
            </w:rPr>
            <m:t>*</m:t>
          </m:r>
        </m:oMath>
      </m:oMathPara>
    </w:p>
    <w:p w14:paraId="13DA21B1" w14:textId="77777777" w:rsidR="00D35E7E" w:rsidRPr="001A501A" w:rsidRDefault="00D35E7E" w:rsidP="00D35E7E">
      <w:pPr>
        <w:jc w:val="both"/>
        <w:rPr>
          <w:rFonts w:ascii="Times New Roman" w:hAnsi="Times New Roman" w:cs="Times New Roman"/>
          <w:i/>
          <w:sz w:val="24"/>
          <w:szCs w:val="24"/>
          <w:lang w:val="en-GB"/>
        </w:rPr>
      </w:pPr>
      <m:oMathPara>
        <m:oMath>
          <m:r>
            <w:rPr>
              <w:rFonts w:ascii="Cambria Math" w:hAnsi="Cambria Math" w:cs="Times New Roman"/>
              <w:sz w:val="24"/>
              <w:szCs w:val="24"/>
              <w:lang w:val="en-GB"/>
            </w:rPr>
            <m:t>(1-Share of people who do not pay taxes)</m:t>
          </m:r>
        </m:oMath>
      </m:oMathPara>
    </w:p>
    <w:p w14:paraId="324B40D1" w14:textId="3DC181FD"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The same logic was applied to estimate gross annual earnings under each Policy Option, but the total tax rate for the reclassified persons considered employer</w:t>
      </w:r>
      <w:r w:rsidRPr="001A501A">
        <w:rPr>
          <w:rStyle w:val="FootnoteReference"/>
          <w:rFonts w:ascii="Times New Roman" w:hAnsi="Times New Roman" w:cs="Times New Roman"/>
          <w:sz w:val="24"/>
          <w:szCs w:val="24"/>
          <w:lang w:val="en-GB"/>
        </w:rPr>
        <w:footnoteReference w:id="200"/>
      </w:r>
      <w:r w:rsidRPr="001A501A">
        <w:rPr>
          <w:rFonts w:ascii="Times New Roman" w:hAnsi="Times New Roman" w:cs="Times New Roman"/>
          <w:sz w:val="24"/>
          <w:szCs w:val="24"/>
          <w:lang w:val="en-GB"/>
        </w:rPr>
        <w:t xml:space="preserve"> and employee</w:t>
      </w:r>
      <w:r w:rsidRPr="001A501A">
        <w:rPr>
          <w:rStyle w:val="FootnoteReference"/>
          <w:rFonts w:ascii="Times New Roman" w:hAnsi="Times New Roman" w:cs="Times New Roman"/>
          <w:sz w:val="24"/>
          <w:szCs w:val="24"/>
          <w:lang w:val="en-GB"/>
        </w:rPr>
        <w:footnoteReference w:id="201"/>
      </w:r>
      <w:r w:rsidRPr="001A501A">
        <w:rPr>
          <w:rFonts w:ascii="Times New Roman" w:hAnsi="Times New Roman" w:cs="Times New Roman"/>
          <w:sz w:val="24"/>
          <w:szCs w:val="24"/>
          <w:lang w:val="en-GB"/>
        </w:rPr>
        <w:t xml:space="preserve"> </w:t>
      </w:r>
      <w:r w:rsidR="005A20A2" w:rsidRPr="001A501A">
        <w:rPr>
          <w:rFonts w:ascii="Times New Roman" w:hAnsi="Times New Roman" w:cs="Times New Roman"/>
          <w:sz w:val="24"/>
          <w:szCs w:val="24"/>
          <w:lang w:val="en-GB"/>
        </w:rPr>
        <w:t>social protection</w:t>
      </w:r>
      <w:r w:rsidRPr="001A501A">
        <w:rPr>
          <w:rFonts w:ascii="Times New Roman" w:hAnsi="Times New Roman" w:cs="Times New Roman"/>
          <w:sz w:val="24"/>
          <w:szCs w:val="24"/>
          <w:lang w:val="en-GB"/>
        </w:rPr>
        <w:t xml:space="preserve"> contributions instead of the contributions paid by the self-employed:</w:t>
      </w:r>
    </w:p>
    <w:p w14:paraId="0C0270A3" w14:textId="77777777" w:rsidR="00D35E7E" w:rsidRPr="001A501A" w:rsidRDefault="00D35E7E" w:rsidP="00D35E7E">
      <w:pPr>
        <w:jc w:val="both"/>
        <w:rPr>
          <w:rFonts w:ascii="Times New Roman" w:eastAsiaTheme="minorEastAsia" w:hAnsi="Times New Roman" w:cs="Times New Roman"/>
          <w:sz w:val="24"/>
          <w:szCs w:val="24"/>
          <w:lang w:val="en-GB"/>
        </w:rPr>
      </w:pPr>
      <m:oMathPara>
        <m:oMath>
          <m:r>
            <w:rPr>
              <w:rFonts w:ascii="Cambria Math" w:hAnsi="Cambria Math" w:cs="Times New Roman"/>
              <w:sz w:val="24"/>
              <w:szCs w:val="24"/>
              <w:lang w:val="en-GB"/>
            </w:rPr>
            <m:t>Total tax rate=</m:t>
          </m:r>
          <m:d>
            <m:dPr>
              <m:ctrlPr>
                <w:rPr>
                  <w:rFonts w:ascii="Cambria Math" w:hAnsi="Cambria Math" w:cs="Times New Roman"/>
                  <w:i/>
                  <w:sz w:val="24"/>
                  <w:szCs w:val="24"/>
                  <w:lang w:val="en-GB"/>
                </w:rPr>
              </m:ctrlPr>
            </m:dPr>
            <m:e>
              <m:r>
                <w:rPr>
                  <w:rFonts w:ascii="Cambria Math" w:hAnsi="Cambria Math" w:cs="Times New Roman"/>
                  <w:sz w:val="24"/>
                  <w:szCs w:val="24"/>
                  <w:lang w:val="en-GB"/>
                </w:rPr>
                <m:t>Income tax rate+Employer social security contribution rate+Employee social security contribution rate</m:t>
              </m:r>
            </m:e>
          </m:d>
          <m:r>
            <w:rPr>
              <w:rFonts w:ascii="Cambria Math" w:hAnsi="Cambria Math" w:cs="Times New Roman"/>
              <w:sz w:val="24"/>
              <w:szCs w:val="24"/>
              <w:lang w:val="en-GB"/>
            </w:rPr>
            <m:t>*</m:t>
          </m:r>
        </m:oMath>
      </m:oMathPara>
    </w:p>
    <w:p w14:paraId="54A7E778" w14:textId="77777777" w:rsidR="00D35E7E" w:rsidRPr="001A501A" w:rsidRDefault="00D35E7E" w:rsidP="00D35E7E">
      <w:pPr>
        <w:jc w:val="both"/>
        <w:rPr>
          <w:rFonts w:ascii="Times New Roman" w:hAnsi="Times New Roman" w:cs="Times New Roman"/>
          <w:sz w:val="24"/>
          <w:szCs w:val="24"/>
          <w:lang w:val="en-GB"/>
        </w:rPr>
      </w:pPr>
      <m:oMathPara>
        <m:oMath>
          <m:r>
            <w:rPr>
              <w:rFonts w:ascii="Cambria Math" w:hAnsi="Cambria Math" w:cs="Times New Roman"/>
              <w:sz w:val="24"/>
              <w:szCs w:val="24"/>
              <w:lang w:val="en-GB"/>
            </w:rPr>
            <m:t>(1-Share of people who do not pay taxes)</m:t>
          </m:r>
        </m:oMath>
      </m:oMathPara>
    </w:p>
    <w:p w14:paraId="4867C0A8" w14:textId="41C88404"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The impact of each Policy Option on the costs to platforms were derived by subtracting gross annual baseline earnings from gross annual earnings estimated for each Policy Option. See the dataset overleaf for illustration of the upper-bound impacts. Lower-bound impacts were estimated by multiplying upper-bound estimates by 0.4201, which is the share of people who would be reclassified under </w:t>
      </w:r>
      <w:r w:rsidR="00E54BDB" w:rsidRPr="001A501A">
        <w:rPr>
          <w:rFonts w:ascii="Times New Roman" w:hAnsi="Times New Roman" w:cs="Times New Roman"/>
          <w:sz w:val="24"/>
          <w:szCs w:val="24"/>
          <w:lang w:val="en-GB"/>
        </w:rPr>
        <w:t>O</w:t>
      </w:r>
      <w:r w:rsidRPr="001A501A">
        <w:rPr>
          <w:rFonts w:ascii="Times New Roman" w:hAnsi="Times New Roman" w:cs="Times New Roman"/>
          <w:sz w:val="24"/>
          <w:szCs w:val="24"/>
          <w:lang w:val="en-GB"/>
        </w:rPr>
        <w:t>ption A3b for whom platform work is the main activity.</w:t>
      </w:r>
      <w:r w:rsidRPr="001A501A">
        <w:rPr>
          <w:rStyle w:val="FootnoteReference"/>
          <w:rFonts w:ascii="Times New Roman" w:hAnsi="Times New Roman" w:cs="Times New Roman"/>
          <w:sz w:val="24"/>
          <w:szCs w:val="24"/>
          <w:lang w:val="en-GB"/>
        </w:rPr>
        <w:footnoteReference w:id="202"/>
      </w:r>
    </w:p>
    <w:p w14:paraId="4F56D39C" w14:textId="77777777" w:rsidR="00D35E7E" w:rsidRPr="001A501A" w:rsidRDefault="00D35E7E" w:rsidP="00D35E7E">
      <w:pPr>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Estimation of </w:t>
      </w:r>
      <w:r w:rsidRPr="001A501A">
        <w:rPr>
          <w:rFonts w:ascii="Times New Roman" w:eastAsia="Calibri" w:hAnsi="Times New Roman" w:cs="Times New Roman"/>
          <w:b/>
          <w:bCs/>
          <w:sz w:val="24"/>
          <w:szCs w:val="24"/>
          <w:lang w:val="en-GB"/>
        </w:rPr>
        <w:t>non-compliance costs</w:t>
      </w:r>
      <w:r w:rsidRPr="001A501A">
        <w:rPr>
          <w:rFonts w:ascii="Times New Roman" w:eastAsia="Calibri" w:hAnsi="Times New Roman" w:cs="Times New Roman"/>
          <w:sz w:val="24"/>
          <w:szCs w:val="24"/>
          <w:lang w:val="en-GB"/>
        </w:rPr>
        <w:t xml:space="preserve"> was based on the historical precedents and examples from some EU countries. These were compiled using the European Centre of Expertise overview of court decisions in the EU since 2015.</w:t>
      </w:r>
      <w:r w:rsidRPr="001A501A">
        <w:rPr>
          <w:rStyle w:val="FootnoteReference"/>
          <w:rFonts w:ascii="Times New Roman" w:eastAsia="Calibri" w:hAnsi="Times New Roman" w:cs="Times New Roman"/>
          <w:sz w:val="24"/>
          <w:szCs w:val="24"/>
          <w:lang w:val="en-GB"/>
        </w:rPr>
        <w:footnoteReference w:id="203"/>
      </w:r>
      <w:r w:rsidRPr="001A501A">
        <w:rPr>
          <w:rFonts w:ascii="Times New Roman" w:eastAsia="Calibri" w:hAnsi="Times New Roman" w:cs="Times New Roman"/>
          <w:sz w:val="24"/>
          <w:szCs w:val="24"/>
          <w:lang w:val="en-GB"/>
        </w:rPr>
        <w:t xml:space="preserve"> </w:t>
      </w:r>
    </w:p>
    <w:p w14:paraId="5100D4B3"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To measure the costs of </w:t>
      </w:r>
      <w:r w:rsidRPr="001A501A">
        <w:rPr>
          <w:rFonts w:ascii="Times New Roman" w:hAnsi="Times New Roman" w:cs="Times New Roman"/>
          <w:b/>
          <w:bCs/>
          <w:sz w:val="24"/>
          <w:szCs w:val="24"/>
          <w:lang w:val="en-GB"/>
        </w:rPr>
        <w:t>legal research to adapt to the different rules of contracting and employing individuals across EU-27</w:t>
      </w:r>
      <w:r w:rsidRPr="001A501A">
        <w:rPr>
          <w:rFonts w:ascii="Times New Roman" w:hAnsi="Times New Roman" w:cs="Times New Roman"/>
          <w:sz w:val="24"/>
          <w:szCs w:val="24"/>
          <w:lang w:val="en-GB"/>
        </w:rPr>
        <w:t xml:space="preserve">, information from an interview with one of the on-location platforms was used. The interviewed representative noted that it took 50 hours of legal research before internationalisation to one country from another. Since that platform employs people who work through it, 90% of research focused on labour law, while 10% - on civil law. </w:t>
      </w:r>
    </w:p>
    <w:p w14:paraId="27ECA661"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It was assumed that a paralegal is qualified to carry out such research. Using the Structure of Earnings Survey, estimates were retrieved separately for men and women legal, social, cultural and related associate professionals working at companies of different sizes, which were then averaged for SMEs and larger firms. The employee was assumed to be 35 years-old, working full-time, in a capital region and having spent 3 years with the company. Applying these characteristics, the average hourly rate of legal associate professionals in EU-27 is EUR 14.25.</w:t>
      </w:r>
      <w:r w:rsidRPr="001A501A">
        <w:rPr>
          <w:rStyle w:val="FootnoteReference"/>
          <w:rFonts w:ascii="Times New Roman" w:hAnsi="Times New Roman" w:cs="Times New Roman"/>
          <w:sz w:val="24"/>
          <w:szCs w:val="24"/>
          <w:lang w:val="en-GB"/>
        </w:rPr>
        <w:footnoteReference w:id="204"/>
      </w:r>
      <w:r w:rsidRPr="001A501A">
        <w:rPr>
          <w:rFonts w:ascii="Times New Roman" w:hAnsi="Times New Roman" w:cs="Times New Roman"/>
          <w:sz w:val="24"/>
          <w:szCs w:val="24"/>
          <w:lang w:val="en-GB"/>
        </w:rPr>
        <w:t xml:space="preserve"> </w:t>
      </w:r>
    </w:p>
    <w:p w14:paraId="3CB7986D"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Thus, the average cost for each platform which employs workers and expands to another EU country is estimated at: 50 x 14.25 = 712.5 euros per platform and per expansion to one country.</w:t>
      </w:r>
    </w:p>
    <w:p w14:paraId="6A5F687C" w14:textId="7D81C23C"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This estimate, however, is lower-bound because the interviewed platform conducted additional research regarding </w:t>
      </w:r>
      <w:r w:rsidR="005A20A2" w:rsidRPr="001A501A">
        <w:rPr>
          <w:rFonts w:ascii="Times New Roman" w:hAnsi="Times New Roman" w:cs="Times New Roman"/>
          <w:sz w:val="24"/>
          <w:szCs w:val="24"/>
          <w:lang w:val="en-GB"/>
        </w:rPr>
        <w:t>social protection</w:t>
      </w:r>
      <w:r w:rsidRPr="001A501A">
        <w:rPr>
          <w:rFonts w:ascii="Times New Roman" w:hAnsi="Times New Roman" w:cs="Times New Roman"/>
          <w:sz w:val="24"/>
          <w:szCs w:val="24"/>
          <w:lang w:val="en-GB"/>
        </w:rPr>
        <w:t xml:space="preserve"> contributions, yet the specific number of hours could not be specified. Similarly, the cost does not include the time taken to update Terms &amp; Conditions, etc. However, it was considered that these costs are negligible for online platforms because people all over the world can instantly sign up to work through them, meaning that online platforms do not need to consider the regulations of each country where freelancers are based.</w:t>
      </w:r>
    </w:p>
    <w:p w14:paraId="6938438C"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In order to calculate legal research costs, EUR 712.5 (recurring costs per expansion to a new country) was multiplied by the sum of EU countries in which on-location platforms that rely on a self-employment model operate, minus the countries where they are headquartered.  </w:t>
      </w:r>
    </w:p>
    <w:p w14:paraId="2E843E48" w14:textId="77777777" w:rsidR="00D35E7E" w:rsidRPr="001A501A" w:rsidRDefault="00D35E7E" w:rsidP="00D35E7E">
      <w:pPr>
        <w:jc w:val="both"/>
        <w:rPr>
          <w:rFonts w:ascii="Times New Roman" w:hAnsi="Times New Roman" w:cs="Times New Roman"/>
          <w:sz w:val="24"/>
          <w:szCs w:val="24"/>
          <w:lang w:val="en-GB"/>
        </w:rPr>
        <w:sectPr w:rsidR="00D35E7E" w:rsidRPr="001A501A" w:rsidSect="00D35E7E">
          <w:headerReference w:type="even" r:id="rId71"/>
          <w:headerReference w:type="default" r:id="rId72"/>
          <w:footerReference w:type="even" r:id="rId73"/>
          <w:footerReference w:type="default" r:id="rId74"/>
          <w:headerReference w:type="first" r:id="rId75"/>
          <w:footerReference w:type="first" r:id="rId76"/>
          <w:pgSz w:w="11906" w:h="16838"/>
          <w:pgMar w:top="1701" w:right="1134" w:bottom="1134" w:left="1134" w:header="708" w:footer="708" w:gutter="0"/>
          <w:cols w:space="708"/>
          <w:docGrid w:linePitch="360"/>
        </w:sectPr>
      </w:pPr>
    </w:p>
    <w:p w14:paraId="225623A1" w14:textId="77777777" w:rsidR="00D35E7E" w:rsidRPr="001A501A" w:rsidRDefault="00D35E7E" w:rsidP="00D35E7E">
      <w:pPr>
        <w:pStyle w:val="Caption"/>
        <w:jc w:val="both"/>
        <w:rPr>
          <w:rFonts w:ascii="Times New Roman" w:hAnsi="Times New Roman"/>
          <w:sz w:val="24"/>
        </w:rPr>
      </w:pPr>
      <w:r w:rsidRPr="001A501A">
        <w:rPr>
          <w:rFonts w:ascii="Times New Roman" w:hAnsi="Times New Roman"/>
          <w:sz w:val="24"/>
        </w:rPr>
        <w:t>Monetisation of A3b impacts on costs to platforms, EUR</w:t>
      </w:r>
    </w:p>
    <w:tbl>
      <w:tblPr>
        <w:tblStyle w:val="TableGrid"/>
        <w:tblW w:w="0" w:type="auto"/>
        <w:tblLook w:val="04A0" w:firstRow="1" w:lastRow="0" w:firstColumn="1" w:lastColumn="0" w:noHBand="0" w:noVBand="1"/>
      </w:tblPr>
      <w:tblGrid>
        <w:gridCol w:w="991"/>
        <w:gridCol w:w="1079"/>
        <w:gridCol w:w="876"/>
        <w:gridCol w:w="692"/>
        <w:gridCol w:w="665"/>
        <w:gridCol w:w="1080"/>
        <w:gridCol w:w="876"/>
        <w:gridCol w:w="876"/>
        <w:gridCol w:w="559"/>
        <w:gridCol w:w="1080"/>
        <w:gridCol w:w="1080"/>
      </w:tblGrid>
      <w:tr w:rsidR="00396612" w:rsidRPr="005F55D6" w14:paraId="0841D89A" w14:textId="77777777" w:rsidTr="00396612">
        <w:trPr>
          <w:trHeight w:val="288"/>
          <w:tblHeader/>
        </w:trPr>
        <w:tc>
          <w:tcPr>
            <w:tcW w:w="902" w:type="dxa"/>
            <w:shd w:val="clear" w:color="auto" w:fill="auto"/>
            <w:noWrap/>
            <w:hideMark/>
          </w:tcPr>
          <w:p w14:paraId="5DA1984D" w14:textId="77777777" w:rsidR="00396612" w:rsidRPr="001A501A" w:rsidRDefault="00396612" w:rsidP="00D35E7E">
            <w:pPr>
              <w:jc w:val="both"/>
              <w:rPr>
                <w:b/>
                <w:bCs/>
                <w:sz w:val="16"/>
                <w:szCs w:val="16"/>
              </w:rPr>
            </w:pPr>
            <w:r w:rsidRPr="001A501A">
              <w:rPr>
                <w:b/>
                <w:bCs/>
                <w:sz w:val="16"/>
                <w:szCs w:val="16"/>
              </w:rPr>
              <w:t>Country</w:t>
            </w:r>
          </w:p>
        </w:tc>
        <w:tc>
          <w:tcPr>
            <w:tcW w:w="980" w:type="dxa"/>
            <w:shd w:val="clear" w:color="auto" w:fill="auto"/>
            <w:noWrap/>
            <w:hideMark/>
          </w:tcPr>
          <w:p w14:paraId="1B5CA063" w14:textId="77777777" w:rsidR="00396612" w:rsidRPr="001A501A" w:rsidRDefault="00396612" w:rsidP="00D35E7E">
            <w:pPr>
              <w:jc w:val="both"/>
              <w:rPr>
                <w:b/>
                <w:bCs/>
                <w:sz w:val="16"/>
                <w:szCs w:val="16"/>
              </w:rPr>
            </w:pPr>
            <w:r w:rsidRPr="001A501A">
              <w:rPr>
                <w:b/>
                <w:bCs/>
                <w:sz w:val="16"/>
                <w:szCs w:val="16"/>
              </w:rPr>
              <w:t>Annual net baseline earnings, EUR</w:t>
            </w:r>
          </w:p>
        </w:tc>
        <w:tc>
          <w:tcPr>
            <w:tcW w:w="918" w:type="dxa"/>
            <w:shd w:val="clear" w:color="auto" w:fill="auto"/>
            <w:noWrap/>
            <w:hideMark/>
          </w:tcPr>
          <w:p w14:paraId="4B81A458" w14:textId="73162A80" w:rsidR="00396612" w:rsidRPr="001A501A" w:rsidRDefault="00396612" w:rsidP="00D35E7E">
            <w:pPr>
              <w:jc w:val="both"/>
              <w:rPr>
                <w:b/>
                <w:bCs/>
                <w:sz w:val="16"/>
                <w:szCs w:val="16"/>
              </w:rPr>
            </w:pPr>
            <w:r w:rsidRPr="001A501A">
              <w:rPr>
                <w:b/>
                <w:bCs/>
                <w:sz w:val="16"/>
                <w:szCs w:val="16"/>
              </w:rPr>
              <w:t xml:space="preserve">Self-employed </w:t>
            </w:r>
            <w:r w:rsidR="005A20A2" w:rsidRPr="001A501A">
              <w:rPr>
                <w:b/>
                <w:bCs/>
                <w:sz w:val="16"/>
                <w:szCs w:val="16"/>
              </w:rPr>
              <w:t>social protection</w:t>
            </w:r>
            <w:r w:rsidRPr="001A501A">
              <w:rPr>
                <w:b/>
                <w:bCs/>
                <w:sz w:val="16"/>
                <w:szCs w:val="16"/>
              </w:rPr>
              <w:t xml:space="preserve"> tax rate</w:t>
            </w:r>
          </w:p>
        </w:tc>
        <w:tc>
          <w:tcPr>
            <w:tcW w:w="637" w:type="dxa"/>
            <w:shd w:val="clear" w:color="auto" w:fill="auto"/>
            <w:noWrap/>
            <w:hideMark/>
          </w:tcPr>
          <w:p w14:paraId="478AAE84" w14:textId="77777777" w:rsidR="00396612" w:rsidRPr="001A501A" w:rsidRDefault="00396612" w:rsidP="00D35E7E">
            <w:pPr>
              <w:jc w:val="both"/>
              <w:rPr>
                <w:b/>
                <w:bCs/>
                <w:sz w:val="16"/>
                <w:szCs w:val="16"/>
              </w:rPr>
            </w:pPr>
            <w:r w:rsidRPr="001A501A">
              <w:rPr>
                <w:b/>
                <w:bCs/>
                <w:sz w:val="16"/>
                <w:szCs w:val="16"/>
              </w:rPr>
              <w:t>Income tax rate</w:t>
            </w:r>
          </w:p>
        </w:tc>
        <w:tc>
          <w:tcPr>
            <w:tcW w:w="694" w:type="dxa"/>
            <w:shd w:val="clear" w:color="auto" w:fill="auto"/>
            <w:noWrap/>
            <w:hideMark/>
          </w:tcPr>
          <w:p w14:paraId="2E55E308" w14:textId="77777777" w:rsidR="00396612" w:rsidRPr="001A501A" w:rsidRDefault="00396612" w:rsidP="00D35E7E">
            <w:pPr>
              <w:jc w:val="both"/>
              <w:rPr>
                <w:b/>
                <w:bCs/>
                <w:sz w:val="16"/>
                <w:szCs w:val="16"/>
              </w:rPr>
            </w:pPr>
            <w:r w:rsidRPr="001A501A">
              <w:rPr>
                <w:b/>
                <w:bCs/>
                <w:sz w:val="16"/>
                <w:szCs w:val="16"/>
              </w:rPr>
              <w:t>Share of people who do not pay taxes</w:t>
            </w:r>
          </w:p>
        </w:tc>
        <w:tc>
          <w:tcPr>
            <w:tcW w:w="980" w:type="dxa"/>
            <w:shd w:val="clear" w:color="auto" w:fill="auto"/>
            <w:noWrap/>
            <w:hideMark/>
          </w:tcPr>
          <w:p w14:paraId="2FF38505" w14:textId="77777777" w:rsidR="00396612" w:rsidRPr="001A501A" w:rsidRDefault="00396612" w:rsidP="00D35E7E">
            <w:pPr>
              <w:jc w:val="both"/>
              <w:rPr>
                <w:b/>
                <w:bCs/>
                <w:sz w:val="16"/>
                <w:szCs w:val="16"/>
              </w:rPr>
            </w:pPr>
            <w:r w:rsidRPr="001A501A">
              <w:rPr>
                <w:b/>
                <w:bCs/>
                <w:sz w:val="16"/>
                <w:szCs w:val="16"/>
              </w:rPr>
              <w:t>Gross annual baseline earnings, EUR</w:t>
            </w:r>
          </w:p>
        </w:tc>
        <w:tc>
          <w:tcPr>
            <w:tcW w:w="777" w:type="dxa"/>
            <w:shd w:val="clear" w:color="auto" w:fill="auto"/>
            <w:noWrap/>
            <w:hideMark/>
          </w:tcPr>
          <w:p w14:paraId="2C42E5DD" w14:textId="7CA7D3A6" w:rsidR="00396612" w:rsidRPr="001A501A" w:rsidRDefault="00396612" w:rsidP="00D35E7E">
            <w:pPr>
              <w:jc w:val="both"/>
              <w:rPr>
                <w:b/>
                <w:bCs/>
                <w:sz w:val="16"/>
                <w:szCs w:val="16"/>
              </w:rPr>
            </w:pPr>
            <w:r w:rsidRPr="001A501A">
              <w:rPr>
                <w:b/>
                <w:bCs/>
                <w:sz w:val="16"/>
                <w:szCs w:val="16"/>
              </w:rPr>
              <w:t xml:space="preserve">Employer </w:t>
            </w:r>
            <w:r w:rsidR="005A20A2" w:rsidRPr="001A501A">
              <w:rPr>
                <w:b/>
                <w:bCs/>
                <w:sz w:val="16"/>
                <w:szCs w:val="16"/>
              </w:rPr>
              <w:t>social protection</w:t>
            </w:r>
            <w:r w:rsidRPr="001A501A">
              <w:rPr>
                <w:b/>
                <w:bCs/>
                <w:sz w:val="16"/>
                <w:szCs w:val="16"/>
              </w:rPr>
              <w:t xml:space="preserve"> tax rate</w:t>
            </w:r>
          </w:p>
        </w:tc>
        <w:tc>
          <w:tcPr>
            <w:tcW w:w="777" w:type="dxa"/>
            <w:shd w:val="clear" w:color="auto" w:fill="auto"/>
            <w:noWrap/>
            <w:hideMark/>
          </w:tcPr>
          <w:p w14:paraId="1D7908FB" w14:textId="4D6F92BF" w:rsidR="00396612" w:rsidRPr="001A501A" w:rsidRDefault="00396612" w:rsidP="00D35E7E">
            <w:pPr>
              <w:jc w:val="both"/>
              <w:rPr>
                <w:b/>
                <w:bCs/>
                <w:sz w:val="16"/>
                <w:szCs w:val="16"/>
              </w:rPr>
            </w:pPr>
            <w:r w:rsidRPr="001A501A">
              <w:rPr>
                <w:b/>
                <w:bCs/>
                <w:sz w:val="16"/>
                <w:szCs w:val="16"/>
              </w:rPr>
              <w:t xml:space="preserve">Employee </w:t>
            </w:r>
            <w:r w:rsidR="005A20A2" w:rsidRPr="001A501A">
              <w:rPr>
                <w:b/>
                <w:bCs/>
                <w:sz w:val="16"/>
                <w:szCs w:val="16"/>
              </w:rPr>
              <w:t>social protection</w:t>
            </w:r>
            <w:r w:rsidRPr="001A501A">
              <w:rPr>
                <w:b/>
                <w:bCs/>
                <w:sz w:val="16"/>
                <w:szCs w:val="16"/>
              </w:rPr>
              <w:t xml:space="preserve"> tax rate</w:t>
            </w:r>
          </w:p>
        </w:tc>
        <w:tc>
          <w:tcPr>
            <w:tcW w:w="519" w:type="dxa"/>
            <w:shd w:val="clear" w:color="auto" w:fill="auto"/>
            <w:noWrap/>
            <w:hideMark/>
          </w:tcPr>
          <w:p w14:paraId="475A59C7" w14:textId="77777777" w:rsidR="00396612" w:rsidRPr="001A501A" w:rsidRDefault="00396612" w:rsidP="00D35E7E">
            <w:pPr>
              <w:jc w:val="both"/>
              <w:rPr>
                <w:b/>
                <w:bCs/>
                <w:sz w:val="16"/>
                <w:szCs w:val="16"/>
              </w:rPr>
            </w:pPr>
            <w:r w:rsidRPr="001A501A">
              <w:rPr>
                <w:b/>
                <w:bCs/>
                <w:sz w:val="16"/>
                <w:szCs w:val="16"/>
              </w:rPr>
              <w:t>Total A3b tax rate</w:t>
            </w:r>
          </w:p>
        </w:tc>
        <w:tc>
          <w:tcPr>
            <w:tcW w:w="980" w:type="dxa"/>
            <w:shd w:val="clear" w:color="auto" w:fill="auto"/>
            <w:noWrap/>
            <w:hideMark/>
          </w:tcPr>
          <w:p w14:paraId="703303E7" w14:textId="77777777" w:rsidR="00396612" w:rsidRPr="001A501A" w:rsidRDefault="00396612" w:rsidP="00D35E7E">
            <w:pPr>
              <w:jc w:val="both"/>
              <w:rPr>
                <w:b/>
                <w:bCs/>
                <w:sz w:val="16"/>
                <w:szCs w:val="16"/>
              </w:rPr>
            </w:pPr>
            <w:r w:rsidRPr="001A501A">
              <w:rPr>
                <w:b/>
                <w:bCs/>
                <w:sz w:val="16"/>
                <w:szCs w:val="16"/>
              </w:rPr>
              <w:t>Gross annual A3b earnings, EUR</w:t>
            </w:r>
          </w:p>
        </w:tc>
        <w:tc>
          <w:tcPr>
            <w:tcW w:w="980" w:type="dxa"/>
            <w:shd w:val="clear" w:color="auto" w:fill="auto"/>
            <w:noWrap/>
            <w:hideMark/>
          </w:tcPr>
          <w:p w14:paraId="7029A23C" w14:textId="77777777" w:rsidR="00396612" w:rsidRPr="001A501A" w:rsidRDefault="00396612" w:rsidP="00D35E7E">
            <w:pPr>
              <w:jc w:val="both"/>
              <w:rPr>
                <w:b/>
                <w:bCs/>
                <w:sz w:val="16"/>
                <w:szCs w:val="16"/>
              </w:rPr>
            </w:pPr>
            <w:r w:rsidRPr="001A501A">
              <w:rPr>
                <w:b/>
                <w:bCs/>
                <w:sz w:val="16"/>
                <w:szCs w:val="16"/>
              </w:rPr>
              <w:t>A3b impact on gross earnings, upper bound, EUR</w:t>
            </w:r>
          </w:p>
        </w:tc>
      </w:tr>
      <w:tr w:rsidR="00396612" w:rsidRPr="001A501A" w14:paraId="6292685A" w14:textId="77777777" w:rsidTr="00396612">
        <w:trPr>
          <w:trHeight w:val="288"/>
        </w:trPr>
        <w:tc>
          <w:tcPr>
            <w:tcW w:w="902" w:type="dxa"/>
            <w:shd w:val="clear" w:color="auto" w:fill="auto"/>
            <w:noWrap/>
            <w:hideMark/>
          </w:tcPr>
          <w:p w14:paraId="611F48B6" w14:textId="77777777" w:rsidR="00396612" w:rsidRPr="001A501A" w:rsidRDefault="00396612" w:rsidP="00D35E7E">
            <w:pPr>
              <w:jc w:val="both"/>
              <w:rPr>
                <w:sz w:val="16"/>
                <w:szCs w:val="16"/>
              </w:rPr>
            </w:pPr>
            <w:r w:rsidRPr="001A501A">
              <w:rPr>
                <w:sz w:val="16"/>
                <w:szCs w:val="16"/>
              </w:rPr>
              <w:t>Austria</w:t>
            </w:r>
          </w:p>
        </w:tc>
        <w:tc>
          <w:tcPr>
            <w:tcW w:w="980" w:type="dxa"/>
            <w:shd w:val="clear" w:color="auto" w:fill="auto"/>
            <w:noWrap/>
            <w:hideMark/>
          </w:tcPr>
          <w:p w14:paraId="083553E0" w14:textId="77777777" w:rsidR="00396612" w:rsidRPr="001A501A" w:rsidRDefault="00396612" w:rsidP="00D35E7E">
            <w:pPr>
              <w:jc w:val="both"/>
              <w:rPr>
                <w:sz w:val="16"/>
                <w:szCs w:val="16"/>
              </w:rPr>
            </w:pPr>
            <w:r w:rsidRPr="001A501A">
              <w:rPr>
                <w:sz w:val="16"/>
                <w:szCs w:val="16"/>
              </w:rPr>
              <w:t xml:space="preserve">           208,113,569 </w:t>
            </w:r>
          </w:p>
        </w:tc>
        <w:tc>
          <w:tcPr>
            <w:tcW w:w="918" w:type="dxa"/>
            <w:shd w:val="clear" w:color="auto" w:fill="auto"/>
            <w:noWrap/>
            <w:hideMark/>
          </w:tcPr>
          <w:p w14:paraId="00DF5F1E" w14:textId="77777777" w:rsidR="00396612" w:rsidRPr="001A501A" w:rsidRDefault="00396612" w:rsidP="00D35E7E">
            <w:pPr>
              <w:jc w:val="both"/>
              <w:rPr>
                <w:sz w:val="16"/>
                <w:szCs w:val="16"/>
              </w:rPr>
            </w:pPr>
            <w:r w:rsidRPr="001A501A">
              <w:rPr>
                <w:sz w:val="16"/>
                <w:szCs w:val="16"/>
              </w:rPr>
              <w:t xml:space="preserve">         0.26 </w:t>
            </w:r>
          </w:p>
        </w:tc>
        <w:tc>
          <w:tcPr>
            <w:tcW w:w="637" w:type="dxa"/>
            <w:shd w:val="clear" w:color="auto" w:fill="auto"/>
            <w:noWrap/>
            <w:hideMark/>
          </w:tcPr>
          <w:p w14:paraId="1450B1DB" w14:textId="77777777" w:rsidR="00396612" w:rsidRPr="001A501A" w:rsidRDefault="00396612" w:rsidP="00D35E7E">
            <w:pPr>
              <w:jc w:val="both"/>
              <w:rPr>
                <w:sz w:val="16"/>
                <w:szCs w:val="16"/>
              </w:rPr>
            </w:pPr>
            <w:r w:rsidRPr="001A501A">
              <w:rPr>
                <w:sz w:val="16"/>
                <w:szCs w:val="16"/>
              </w:rPr>
              <w:t xml:space="preserve">         0.30 </w:t>
            </w:r>
          </w:p>
        </w:tc>
        <w:tc>
          <w:tcPr>
            <w:tcW w:w="694" w:type="dxa"/>
            <w:shd w:val="clear" w:color="auto" w:fill="auto"/>
            <w:noWrap/>
            <w:hideMark/>
          </w:tcPr>
          <w:p w14:paraId="76C3DBA0" w14:textId="77777777" w:rsidR="00396612" w:rsidRPr="001A501A" w:rsidRDefault="00396612" w:rsidP="00D35E7E">
            <w:pPr>
              <w:jc w:val="both"/>
              <w:rPr>
                <w:sz w:val="16"/>
                <w:szCs w:val="16"/>
              </w:rPr>
            </w:pPr>
            <w:r w:rsidRPr="001A501A">
              <w:rPr>
                <w:sz w:val="16"/>
                <w:szCs w:val="16"/>
              </w:rPr>
              <w:t xml:space="preserve">         0.33 </w:t>
            </w:r>
          </w:p>
        </w:tc>
        <w:tc>
          <w:tcPr>
            <w:tcW w:w="980" w:type="dxa"/>
            <w:shd w:val="clear" w:color="auto" w:fill="auto"/>
            <w:noWrap/>
            <w:hideMark/>
          </w:tcPr>
          <w:p w14:paraId="52CD6FE3" w14:textId="77777777" w:rsidR="00396612" w:rsidRPr="001A501A" w:rsidRDefault="00396612" w:rsidP="00D35E7E">
            <w:pPr>
              <w:jc w:val="both"/>
              <w:rPr>
                <w:sz w:val="16"/>
                <w:szCs w:val="16"/>
              </w:rPr>
            </w:pPr>
            <w:r w:rsidRPr="001A501A">
              <w:rPr>
                <w:sz w:val="16"/>
                <w:szCs w:val="16"/>
              </w:rPr>
              <w:t xml:space="preserve">                          334,297,097 </w:t>
            </w:r>
          </w:p>
        </w:tc>
        <w:tc>
          <w:tcPr>
            <w:tcW w:w="777" w:type="dxa"/>
            <w:shd w:val="clear" w:color="auto" w:fill="auto"/>
            <w:noWrap/>
            <w:hideMark/>
          </w:tcPr>
          <w:p w14:paraId="2E4A4922" w14:textId="77777777" w:rsidR="00396612" w:rsidRPr="001A501A" w:rsidRDefault="00396612" w:rsidP="00D35E7E">
            <w:pPr>
              <w:jc w:val="both"/>
              <w:rPr>
                <w:sz w:val="16"/>
                <w:szCs w:val="16"/>
              </w:rPr>
            </w:pPr>
            <w:r w:rsidRPr="001A501A">
              <w:rPr>
                <w:sz w:val="16"/>
                <w:szCs w:val="16"/>
              </w:rPr>
              <w:t xml:space="preserve">           0.21 </w:t>
            </w:r>
          </w:p>
        </w:tc>
        <w:tc>
          <w:tcPr>
            <w:tcW w:w="777" w:type="dxa"/>
            <w:shd w:val="clear" w:color="auto" w:fill="auto"/>
            <w:noWrap/>
            <w:hideMark/>
          </w:tcPr>
          <w:p w14:paraId="72E465E1" w14:textId="77777777" w:rsidR="00396612" w:rsidRPr="001A501A" w:rsidRDefault="00396612" w:rsidP="00D35E7E">
            <w:pPr>
              <w:jc w:val="both"/>
              <w:rPr>
                <w:sz w:val="16"/>
                <w:szCs w:val="16"/>
              </w:rPr>
            </w:pPr>
            <w:r w:rsidRPr="001A501A">
              <w:rPr>
                <w:sz w:val="16"/>
                <w:szCs w:val="16"/>
              </w:rPr>
              <w:t xml:space="preserve">           0.15 </w:t>
            </w:r>
          </w:p>
        </w:tc>
        <w:tc>
          <w:tcPr>
            <w:tcW w:w="519" w:type="dxa"/>
            <w:shd w:val="clear" w:color="auto" w:fill="auto"/>
            <w:noWrap/>
            <w:hideMark/>
          </w:tcPr>
          <w:p w14:paraId="3F256259" w14:textId="77777777" w:rsidR="00396612" w:rsidRPr="001A501A" w:rsidRDefault="00396612" w:rsidP="00D35E7E">
            <w:pPr>
              <w:jc w:val="both"/>
              <w:rPr>
                <w:sz w:val="16"/>
                <w:szCs w:val="16"/>
              </w:rPr>
            </w:pPr>
            <w:r w:rsidRPr="001A501A">
              <w:rPr>
                <w:sz w:val="16"/>
                <w:szCs w:val="16"/>
              </w:rPr>
              <w:t xml:space="preserve">                               0.44 </w:t>
            </w:r>
          </w:p>
        </w:tc>
        <w:tc>
          <w:tcPr>
            <w:tcW w:w="980" w:type="dxa"/>
            <w:shd w:val="clear" w:color="auto" w:fill="auto"/>
            <w:noWrap/>
            <w:hideMark/>
          </w:tcPr>
          <w:p w14:paraId="183AC2AE" w14:textId="77777777" w:rsidR="00396612" w:rsidRPr="001A501A" w:rsidRDefault="00396612" w:rsidP="00D35E7E">
            <w:pPr>
              <w:jc w:val="both"/>
              <w:rPr>
                <w:sz w:val="16"/>
                <w:szCs w:val="16"/>
              </w:rPr>
            </w:pPr>
            <w:r w:rsidRPr="001A501A">
              <w:rPr>
                <w:sz w:val="16"/>
                <w:szCs w:val="16"/>
              </w:rPr>
              <w:t xml:space="preserve">                      381,918,034 </w:t>
            </w:r>
          </w:p>
        </w:tc>
        <w:tc>
          <w:tcPr>
            <w:tcW w:w="980" w:type="dxa"/>
            <w:shd w:val="clear" w:color="auto" w:fill="auto"/>
            <w:noWrap/>
            <w:hideMark/>
          </w:tcPr>
          <w:p w14:paraId="214B5897" w14:textId="77777777" w:rsidR="00396612" w:rsidRPr="001A501A" w:rsidRDefault="00396612" w:rsidP="00D35E7E">
            <w:pPr>
              <w:jc w:val="both"/>
              <w:rPr>
                <w:sz w:val="16"/>
                <w:szCs w:val="16"/>
              </w:rPr>
            </w:pPr>
            <w:r w:rsidRPr="001A501A">
              <w:rPr>
                <w:sz w:val="16"/>
                <w:szCs w:val="16"/>
              </w:rPr>
              <w:t xml:space="preserve">              47,620,937 </w:t>
            </w:r>
          </w:p>
        </w:tc>
      </w:tr>
      <w:tr w:rsidR="00396612" w:rsidRPr="001A501A" w14:paraId="7F1719D1" w14:textId="77777777" w:rsidTr="00396612">
        <w:trPr>
          <w:trHeight w:val="288"/>
        </w:trPr>
        <w:tc>
          <w:tcPr>
            <w:tcW w:w="902" w:type="dxa"/>
            <w:shd w:val="clear" w:color="auto" w:fill="auto"/>
            <w:noWrap/>
            <w:hideMark/>
          </w:tcPr>
          <w:p w14:paraId="25BA3A2F" w14:textId="77777777" w:rsidR="00396612" w:rsidRPr="001A501A" w:rsidRDefault="00396612" w:rsidP="00D35E7E">
            <w:pPr>
              <w:jc w:val="both"/>
              <w:rPr>
                <w:sz w:val="16"/>
                <w:szCs w:val="16"/>
              </w:rPr>
            </w:pPr>
            <w:r w:rsidRPr="001A501A">
              <w:rPr>
                <w:sz w:val="16"/>
                <w:szCs w:val="16"/>
              </w:rPr>
              <w:t>Belgium</w:t>
            </w:r>
          </w:p>
        </w:tc>
        <w:tc>
          <w:tcPr>
            <w:tcW w:w="980" w:type="dxa"/>
            <w:shd w:val="clear" w:color="auto" w:fill="auto"/>
            <w:noWrap/>
            <w:hideMark/>
          </w:tcPr>
          <w:p w14:paraId="7456EFB8" w14:textId="77777777" w:rsidR="00396612" w:rsidRPr="001A501A" w:rsidRDefault="00396612" w:rsidP="00D35E7E">
            <w:pPr>
              <w:jc w:val="both"/>
              <w:rPr>
                <w:sz w:val="16"/>
                <w:szCs w:val="16"/>
              </w:rPr>
            </w:pPr>
            <w:r w:rsidRPr="001A501A">
              <w:rPr>
                <w:sz w:val="16"/>
                <w:szCs w:val="16"/>
              </w:rPr>
              <w:t xml:space="preserve">           195,130,315 </w:t>
            </w:r>
          </w:p>
        </w:tc>
        <w:tc>
          <w:tcPr>
            <w:tcW w:w="918" w:type="dxa"/>
            <w:shd w:val="clear" w:color="auto" w:fill="auto"/>
            <w:noWrap/>
            <w:hideMark/>
          </w:tcPr>
          <w:p w14:paraId="46374D18" w14:textId="77777777" w:rsidR="00396612" w:rsidRPr="001A501A" w:rsidRDefault="00396612" w:rsidP="00D35E7E">
            <w:pPr>
              <w:jc w:val="both"/>
              <w:rPr>
                <w:sz w:val="16"/>
                <w:szCs w:val="16"/>
              </w:rPr>
            </w:pPr>
            <w:r w:rsidRPr="001A501A">
              <w:rPr>
                <w:sz w:val="16"/>
                <w:szCs w:val="16"/>
              </w:rPr>
              <w:t xml:space="preserve">         0.21 </w:t>
            </w:r>
          </w:p>
        </w:tc>
        <w:tc>
          <w:tcPr>
            <w:tcW w:w="637" w:type="dxa"/>
            <w:shd w:val="clear" w:color="auto" w:fill="auto"/>
            <w:noWrap/>
            <w:hideMark/>
          </w:tcPr>
          <w:p w14:paraId="5295773F" w14:textId="77777777" w:rsidR="00396612" w:rsidRPr="001A501A" w:rsidRDefault="00396612" w:rsidP="00D35E7E">
            <w:pPr>
              <w:jc w:val="both"/>
              <w:rPr>
                <w:sz w:val="16"/>
                <w:szCs w:val="16"/>
              </w:rPr>
            </w:pPr>
            <w:r w:rsidRPr="001A501A">
              <w:rPr>
                <w:sz w:val="16"/>
                <w:szCs w:val="16"/>
              </w:rPr>
              <w:t xml:space="preserve">         0.41 </w:t>
            </w:r>
          </w:p>
        </w:tc>
        <w:tc>
          <w:tcPr>
            <w:tcW w:w="694" w:type="dxa"/>
            <w:shd w:val="clear" w:color="auto" w:fill="auto"/>
            <w:noWrap/>
            <w:hideMark/>
          </w:tcPr>
          <w:p w14:paraId="4B0C8A72" w14:textId="77777777" w:rsidR="00396612" w:rsidRPr="001A501A" w:rsidRDefault="00396612" w:rsidP="00D35E7E">
            <w:pPr>
              <w:jc w:val="both"/>
              <w:rPr>
                <w:sz w:val="16"/>
                <w:szCs w:val="16"/>
              </w:rPr>
            </w:pPr>
            <w:r w:rsidRPr="001A501A">
              <w:rPr>
                <w:sz w:val="16"/>
                <w:szCs w:val="16"/>
              </w:rPr>
              <w:t xml:space="preserve">         0.41 </w:t>
            </w:r>
          </w:p>
        </w:tc>
        <w:tc>
          <w:tcPr>
            <w:tcW w:w="980" w:type="dxa"/>
            <w:shd w:val="clear" w:color="auto" w:fill="auto"/>
            <w:noWrap/>
            <w:hideMark/>
          </w:tcPr>
          <w:p w14:paraId="3B281A18" w14:textId="77777777" w:rsidR="00396612" w:rsidRPr="001A501A" w:rsidRDefault="00396612" w:rsidP="00D35E7E">
            <w:pPr>
              <w:jc w:val="both"/>
              <w:rPr>
                <w:sz w:val="16"/>
                <w:szCs w:val="16"/>
              </w:rPr>
            </w:pPr>
            <w:r w:rsidRPr="001A501A">
              <w:rPr>
                <w:sz w:val="16"/>
                <w:szCs w:val="16"/>
              </w:rPr>
              <w:t xml:space="preserve">                          307,433,736 </w:t>
            </w:r>
          </w:p>
        </w:tc>
        <w:tc>
          <w:tcPr>
            <w:tcW w:w="777" w:type="dxa"/>
            <w:shd w:val="clear" w:color="auto" w:fill="auto"/>
            <w:noWrap/>
            <w:hideMark/>
          </w:tcPr>
          <w:p w14:paraId="0C7DED07" w14:textId="77777777" w:rsidR="00396612" w:rsidRPr="001A501A" w:rsidRDefault="00396612" w:rsidP="00D35E7E">
            <w:pPr>
              <w:jc w:val="both"/>
              <w:rPr>
                <w:sz w:val="16"/>
                <w:szCs w:val="16"/>
              </w:rPr>
            </w:pPr>
            <w:r w:rsidRPr="001A501A">
              <w:rPr>
                <w:sz w:val="16"/>
                <w:szCs w:val="16"/>
              </w:rPr>
              <w:t xml:space="preserve">           0.27 </w:t>
            </w:r>
          </w:p>
        </w:tc>
        <w:tc>
          <w:tcPr>
            <w:tcW w:w="777" w:type="dxa"/>
            <w:shd w:val="clear" w:color="auto" w:fill="auto"/>
            <w:noWrap/>
            <w:hideMark/>
          </w:tcPr>
          <w:p w14:paraId="55FAE502" w14:textId="77777777" w:rsidR="00396612" w:rsidRPr="001A501A" w:rsidRDefault="00396612" w:rsidP="00D35E7E">
            <w:pPr>
              <w:jc w:val="both"/>
              <w:rPr>
                <w:sz w:val="16"/>
                <w:szCs w:val="16"/>
              </w:rPr>
            </w:pPr>
            <w:r w:rsidRPr="001A501A">
              <w:rPr>
                <w:sz w:val="16"/>
                <w:szCs w:val="16"/>
              </w:rPr>
              <w:t xml:space="preserve">           0.13 </w:t>
            </w:r>
          </w:p>
        </w:tc>
        <w:tc>
          <w:tcPr>
            <w:tcW w:w="519" w:type="dxa"/>
            <w:shd w:val="clear" w:color="auto" w:fill="auto"/>
            <w:noWrap/>
            <w:hideMark/>
          </w:tcPr>
          <w:p w14:paraId="153051CD" w14:textId="77777777" w:rsidR="00396612" w:rsidRPr="001A501A" w:rsidRDefault="00396612" w:rsidP="00D35E7E">
            <w:pPr>
              <w:jc w:val="both"/>
              <w:rPr>
                <w:sz w:val="16"/>
                <w:szCs w:val="16"/>
              </w:rPr>
            </w:pPr>
            <w:r w:rsidRPr="001A501A">
              <w:rPr>
                <w:sz w:val="16"/>
                <w:szCs w:val="16"/>
              </w:rPr>
              <w:t xml:space="preserve">                               0.48 </w:t>
            </w:r>
          </w:p>
        </w:tc>
        <w:tc>
          <w:tcPr>
            <w:tcW w:w="980" w:type="dxa"/>
            <w:shd w:val="clear" w:color="auto" w:fill="auto"/>
            <w:noWrap/>
            <w:hideMark/>
          </w:tcPr>
          <w:p w14:paraId="79BED14D" w14:textId="77777777" w:rsidR="00396612" w:rsidRPr="001A501A" w:rsidRDefault="00396612" w:rsidP="00D35E7E">
            <w:pPr>
              <w:jc w:val="both"/>
              <w:rPr>
                <w:sz w:val="16"/>
                <w:szCs w:val="16"/>
              </w:rPr>
            </w:pPr>
            <w:r w:rsidRPr="001A501A">
              <w:rPr>
                <w:sz w:val="16"/>
                <w:szCs w:val="16"/>
              </w:rPr>
              <w:t xml:space="preserve">                      399,554,949 </w:t>
            </w:r>
          </w:p>
        </w:tc>
        <w:tc>
          <w:tcPr>
            <w:tcW w:w="980" w:type="dxa"/>
            <w:shd w:val="clear" w:color="auto" w:fill="auto"/>
            <w:noWrap/>
            <w:hideMark/>
          </w:tcPr>
          <w:p w14:paraId="28708124" w14:textId="77777777" w:rsidR="00396612" w:rsidRPr="001A501A" w:rsidRDefault="00396612" w:rsidP="00D35E7E">
            <w:pPr>
              <w:jc w:val="both"/>
              <w:rPr>
                <w:sz w:val="16"/>
                <w:szCs w:val="16"/>
              </w:rPr>
            </w:pPr>
            <w:r w:rsidRPr="001A501A">
              <w:rPr>
                <w:sz w:val="16"/>
                <w:szCs w:val="16"/>
              </w:rPr>
              <w:t xml:space="preserve">              92,121,213 </w:t>
            </w:r>
          </w:p>
        </w:tc>
      </w:tr>
      <w:tr w:rsidR="00396612" w:rsidRPr="001A501A" w14:paraId="09C9F698" w14:textId="77777777" w:rsidTr="00396612">
        <w:trPr>
          <w:trHeight w:val="288"/>
        </w:trPr>
        <w:tc>
          <w:tcPr>
            <w:tcW w:w="902" w:type="dxa"/>
            <w:shd w:val="clear" w:color="auto" w:fill="auto"/>
            <w:noWrap/>
            <w:hideMark/>
          </w:tcPr>
          <w:p w14:paraId="34465BAA" w14:textId="77777777" w:rsidR="00396612" w:rsidRPr="001A501A" w:rsidRDefault="00396612" w:rsidP="00D35E7E">
            <w:pPr>
              <w:jc w:val="both"/>
              <w:rPr>
                <w:sz w:val="16"/>
                <w:szCs w:val="16"/>
              </w:rPr>
            </w:pPr>
            <w:r w:rsidRPr="001A501A">
              <w:rPr>
                <w:sz w:val="16"/>
                <w:szCs w:val="16"/>
              </w:rPr>
              <w:t>Bulgaria</w:t>
            </w:r>
          </w:p>
        </w:tc>
        <w:tc>
          <w:tcPr>
            <w:tcW w:w="980" w:type="dxa"/>
            <w:shd w:val="clear" w:color="auto" w:fill="auto"/>
            <w:noWrap/>
            <w:hideMark/>
          </w:tcPr>
          <w:p w14:paraId="0A37629A" w14:textId="77777777" w:rsidR="00396612" w:rsidRPr="001A501A" w:rsidRDefault="00396612" w:rsidP="00D35E7E">
            <w:pPr>
              <w:jc w:val="both"/>
              <w:rPr>
                <w:sz w:val="16"/>
                <w:szCs w:val="16"/>
              </w:rPr>
            </w:pPr>
            <w:r w:rsidRPr="001A501A">
              <w:rPr>
                <w:sz w:val="16"/>
                <w:szCs w:val="16"/>
              </w:rPr>
              <w:t xml:space="preserve">              84,714,763 </w:t>
            </w:r>
          </w:p>
        </w:tc>
        <w:tc>
          <w:tcPr>
            <w:tcW w:w="918" w:type="dxa"/>
            <w:shd w:val="clear" w:color="auto" w:fill="auto"/>
            <w:noWrap/>
            <w:hideMark/>
          </w:tcPr>
          <w:p w14:paraId="09CE5942" w14:textId="77777777" w:rsidR="00396612" w:rsidRPr="001A501A" w:rsidRDefault="00396612" w:rsidP="00D35E7E">
            <w:pPr>
              <w:jc w:val="both"/>
              <w:rPr>
                <w:sz w:val="16"/>
                <w:szCs w:val="16"/>
              </w:rPr>
            </w:pPr>
            <w:r w:rsidRPr="001A501A">
              <w:rPr>
                <w:sz w:val="16"/>
                <w:szCs w:val="16"/>
              </w:rPr>
              <w:t xml:space="preserve">         0.28 </w:t>
            </w:r>
          </w:p>
        </w:tc>
        <w:tc>
          <w:tcPr>
            <w:tcW w:w="637" w:type="dxa"/>
            <w:shd w:val="clear" w:color="auto" w:fill="auto"/>
            <w:noWrap/>
            <w:hideMark/>
          </w:tcPr>
          <w:p w14:paraId="4C42EC01" w14:textId="77777777" w:rsidR="00396612" w:rsidRPr="001A501A" w:rsidRDefault="00396612" w:rsidP="00D35E7E">
            <w:pPr>
              <w:jc w:val="both"/>
              <w:rPr>
                <w:sz w:val="16"/>
                <w:szCs w:val="16"/>
              </w:rPr>
            </w:pPr>
            <w:r w:rsidRPr="001A501A">
              <w:rPr>
                <w:sz w:val="16"/>
                <w:szCs w:val="16"/>
              </w:rPr>
              <w:t xml:space="preserve">         0.10 </w:t>
            </w:r>
          </w:p>
        </w:tc>
        <w:tc>
          <w:tcPr>
            <w:tcW w:w="694" w:type="dxa"/>
            <w:shd w:val="clear" w:color="auto" w:fill="auto"/>
            <w:noWrap/>
            <w:hideMark/>
          </w:tcPr>
          <w:p w14:paraId="3E64B097" w14:textId="77777777" w:rsidR="00396612" w:rsidRPr="001A501A" w:rsidRDefault="00396612" w:rsidP="00D35E7E">
            <w:pPr>
              <w:jc w:val="both"/>
              <w:rPr>
                <w:sz w:val="16"/>
                <w:szCs w:val="16"/>
              </w:rPr>
            </w:pPr>
            <w:r w:rsidRPr="001A501A">
              <w:rPr>
                <w:sz w:val="16"/>
                <w:szCs w:val="16"/>
              </w:rPr>
              <w:t xml:space="preserve">         0.38 </w:t>
            </w:r>
          </w:p>
        </w:tc>
        <w:tc>
          <w:tcPr>
            <w:tcW w:w="980" w:type="dxa"/>
            <w:shd w:val="clear" w:color="auto" w:fill="auto"/>
            <w:noWrap/>
            <w:hideMark/>
          </w:tcPr>
          <w:p w14:paraId="37D75C9C" w14:textId="77777777" w:rsidR="00396612" w:rsidRPr="001A501A" w:rsidRDefault="00396612" w:rsidP="00D35E7E">
            <w:pPr>
              <w:jc w:val="both"/>
              <w:rPr>
                <w:sz w:val="16"/>
                <w:szCs w:val="16"/>
              </w:rPr>
            </w:pPr>
            <w:r w:rsidRPr="001A501A">
              <w:rPr>
                <w:sz w:val="16"/>
                <w:szCs w:val="16"/>
              </w:rPr>
              <w:t xml:space="preserve">                          110,645,686 </w:t>
            </w:r>
          </w:p>
        </w:tc>
        <w:tc>
          <w:tcPr>
            <w:tcW w:w="777" w:type="dxa"/>
            <w:shd w:val="clear" w:color="auto" w:fill="auto"/>
            <w:noWrap/>
            <w:hideMark/>
          </w:tcPr>
          <w:p w14:paraId="5C0898A6" w14:textId="77777777" w:rsidR="00396612" w:rsidRPr="001A501A" w:rsidRDefault="00396612" w:rsidP="00D35E7E">
            <w:pPr>
              <w:jc w:val="both"/>
              <w:rPr>
                <w:sz w:val="16"/>
                <w:szCs w:val="16"/>
              </w:rPr>
            </w:pPr>
            <w:r w:rsidRPr="001A501A">
              <w:rPr>
                <w:sz w:val="16"/>
                <w:szCs w:val="16"/>
              </w:rPr>
              <w:t xml:space="preserve">         0.19 </w:t>
            </w:r>
          </w:p>
        </w:tc>
        <w:tc>
          <w:tcPr>
            <w:tcW w:w="777" w:type="dxa"/>
            <w:shd w:val="clear" w:color="auto" w:fill="auto"/>
            <w:noWrap/>
            <w:hideMark/>
          </w:tcPr>
          <w:p w14:paraId="50D4F930" w14:textId="77777777" w:rsidR="00396612" w:rsidRPr="001A501A" w:rsidRDefault="00396612" w:rsidP="00D35E7E">
            <w:pPr>
              <w:jc w:val="both"/>
              <w:rPr>
                <w:sz w:val="16"/>
                <w:szCs w:val="16"/>
              </w:rPr>
            </w:pPr>
            <w:r w:rsidRPr="001A501A">
              <w:rPr>
                <w:sz w:val="16"/>
                <w:szCs w:val="16"/>
              </w:rPr>
              <w:t xml:space="preserve">         0.14 </w:t>
            </w:r>
          </w:p>
        </w:tc>
        <w:tc>
          <w:tcPr>
            <w:tcW w:w="519" w:type="dxa"/>
            <w:shd w:val="clear" w:color="auto" w:fill="auto"/>
            <w:noWrap/>
            <w:hideMark/>
          </w:tcPr>
          <w:p w14:paraId="15687AF6" w14:textId="77777777" w:rsidR="00396612" w:rsidRPr="001A501A" w:rsidRDefault="00396612" w:rsidP="00D35E7E">
            <w:pPr>
              <w:jc w:val="both"/>
              <w:rPr>
                <w:sz w:val="16"/>
                <w:szCs w:val="16"/>
              </w:rPr>
            </w:pPr>
            <w:r w:rsidRPr="001A501A">
              <w:rPr>
                <w:sz w:val="16"/>
                <w:szCs w:val="16"/>
              </w:rPr>
              <w:t xml:space="preserve">                               0.27 </w:t>
            </w:r>
          </w:p>
        </w:tc>
        <w:tc>
          <w:tcPr>
            <w:tcW w:w="980" w:type="dxa"/>
            <w:shd w:val="clear" w:color="auto" w:fill="auto"/>
            <w:noWrap/>
            <w:hideMark/>
          </w:tcPr>
          <w:p w14:paraId="6441DEA5" w14:textId="77777777" w:rsidR="00396612" w:rsidRPr="001A501A" w:rsidRDefault="00396612" w:rsidP="00D35E7E">
            <w:pPr>
              <w:jc w:val="both"/>
              <w:rPr>
                <w:sz w:val="16"/>
                <w:szCs w:val="16"/>
              </w:rPr>
            </w:pPr>
            <w:r w:rsidRPr="001A501A">
              <w:rPr>
                <w:sz w:val="16"/>
                <w:szCs w:val="16"/>
              </w:rPr>
              <w:t xml:space="preserve">                      132,434,294 </w:t>
            </w:r>
          </w:p>
        </w:tc>
        <w:tc>
          <w:tcPr>
            <w:tcW w:w="980" w:type="dxa"/>
            <w:shd w:val="clear" w:color="auto" w:fill="auto"/>
            <w:noWrap/>
            <w:hideMark/>
          </w:tcPr>
          <w:p w14:paraId="4E075162" w14:textId="77777777" w:rsidR="00396612" w:rsidRPr="001A501A" w:rsidRDefault="00396612" w:rsidP="00D35E7E">
            <w:pPr>
              <w:jc w:val="both"/>
              <w:rPr>
                <w:sz w:val="16"/>
                <w:szCs w:val="16"/>
              </w:rPr>
            </w:pPr>
            <w:r w:rsidRPr="001A501A">
              <w:rPr>
                <w:sz w:val="16"/>
                <w:szCs w:val="16"/>
              </w:rPr>
              <w:t xml:space="preserve">              21,788,609 </w:t>
            </w:r>
          </w:p>
        </w:tc>
      </w:tr>
      <w:tr w:rsidR="00396612" w:rsidRPr="001A501A" w14:paraId="4266A7F7" w14:textId="77777777" w:rsidTr="00396612">
        <w:trPr>
          <w:trHeight w:val="288"/>
        </w:trPr>
        <w:tc>
          <w:tcPr>
            <w:tcW w:w="902" w:type="dxa"/>
            <w:shd w:val="clear" w:color="auto" w:fill="auto"/>
            <w:noWrap/>
            <w:hideMark/>
          </w:tcPr>
          <w:p w14:paraId="2405DE77" w14:textId="77777777" w:rsidR="00396612" w:rsidRPr="001A501A" w:rsidRDefault="00396612" w:rsidP="00D35E7E">
            <w:pPr>
              <w:jc w:val="both"/>
              <w:rPr>
                <w:sz w:val="16"/>
                <w:szCs w:val="16"/>
              </w:rPr>
            </w:pPr>
            <w:r w:rsidRPr="001A501A">
              <w:rPr>
                <w:sz w:val="16"/>
                <w:szCs w:val="16"/>
              </w:rPr>
              <w:t>Cyprus</w:t>
            </w:r>
          </w:p>
        </w:tc>
        <w:tc>
          <w:tcPr>
            <w:tcW w:w="980" w:type="dxa"/>
            <w:shd w:val="clear" w:color="auto" w:fill="auto"/>
            <w:noWrap/>
            <w:hideMark/>
          </w:tcPr>
          <w:p w14:paraId="10344C62" w14:textId="77777777" w:rsidR="00396612" w:rsidRPr="001A501A" w:rsidRDefault="00396612" w:rsidP="00D35E7E">
            <w:pPr>
              <w:jc w:val="both"/>
              <w:rPr>
                <w:sz w:val="16"/>
                <w:szCs w:val="16"/>
              </w:rPr>
            </w:pPr>
            <w:r w:rsidRPr="001A501A">
              <w:rPr>
                <w:sz w:val="16"/>
                <w:szCs w:val="16"/>
              </w:rPr>
              <w:t xml:space="preserve">              22,678,667 </w:t>
            </w:r>
          </w:p>
        </w:tc>
        <w:tc>
          <w:tcPr>
            <w:tcW w:w="918" w:type="dxa"/>
            <w:shd w:val="clear" w:color="auto" w:fill="auto"/>
            <w:noWrap/>
            <w:hideMark/>
          </w:tcPr>
          <w:p w14:paraId="4162F437" w14:textId="77777777" w:rsidR="00396612" w:rsidRPr="001A501A" w:rsidRDefault="00396612" w:rsidP="00D35E7E">
            <w:pPr>
              <w:jc w:val="both"/>
              <w:rPr>
                <w:sz w:val="16"/>
                <w:szCs w:val="16"/>
              </w:rPr>
            </w:pPr>
            <w:r w:rsidRPr="001A501A">
              <w:rPr>
                <w:sz w:val="16"/>
                <w:szCs w:val="16"/>
              </w:rPr>
              <w:t xml:space="preserve">         0.16 </w:t>
            </w:r>
          </w:p>
        </w:tc>
        <w:tc>
          <w:tcPr>
            <w:tcW w:w="637" w:type="dxa"/>
            <w:shd w:val="clear" w:color="auto" w:fill="auto"/>
            <w:noWrap/>
            <w:hideMark/>
          </w:tcPr>
          <w:p w14:paraId="0C3FA6B1" w14:textId="77777777" w:rsidR="00396612" w:rsidRPr="001A501A" w:rsidRDefault="00396612" w:rsidP="00D35E7E">
            <w:pPr>
              <w:jc w:val="both"/>
              <w:rPr>
                <w:sz w:val="16"/>
                <w:szCs w:val="16"/>
              </w:rPr>
            </w:pPr>
            <w:r w:rsidRPr="001A501A">
              <w:rPr>
                <w:sz w:val="16"/>
                <w:szCs w:val="16"/>
              </w:rPr>
              <w:t xml:space="preserve">         0.30 </w:t>
            </w:r>
          </w:p>
        </w:tc>
        <w:tc>
          <w:tcPr>
            <w:tcW w:w="694" w:type="dxa"/>
            <w:shd w:val="clear" w:color="auto" w:fill="auto"/>
            <w:noWrap/>
            <w:hideMark/>
          </w:tcPr>
          <w:p w14:paraId="00EA9D6F" w14:textId="77777777" w:rsidR="00396612" w:rsidRPr="001A501A" w:rsidRDefault="00396612" w:rsidP="00D35E7E">
            <w:pPr>
              <w:jc w:val="both"/>
              <w:rPr>
                <w:sz w:val="16"/>
                <w:szCs w:val="16"/>
              </w:rPr>
            </w:pPr>
            <w:r w:rsidRPr="001A501A">
              <w:rPr>
                <w:sz w:val="16"/>
                <w:szCs w:val="16"/>
              </w:rPr>
              <w:t xml:space="preserve">         0.38 </w:t>
            </w:r>
          </w:p>
        </w:tc>
        <w:tc>
          <w:tcPr>
            <w:tcW w:w="980" w:type="dxa"/>
            <w:shd w:val="clear" w:color="auto" w:fill="auto"/>
            <w:noWrap/>
            <w:hideMark/>
          </w:tcPr>
          <w:p w14:paraId="43A66997" w14:textId="77777777" w:rsidR="00396612" w:rsidRPr="001A501A" w:rsidRDefault="00396612" w:rsidP="00D35E7E">
            <w:pPr>
              <w:jc w:val="both"/>
              <w:rPr>
                <w:sz w:val="16"/>
                <w:szCs w:val="16"/>
              </w:rPr>
            </w:pPr>
            <w:r w:rsidRPr="001A501A">
              <w:rPr>
                <w:sz w:val="16"/>
                <w:szCs w:val="16"/>
              </w:rPr>
              <w:t xml:space="preserve">                            31,617,593 </w:t>
            </w:r>
          </w:p>
        </w:tc>
        <w:tc>
          <w:tcPr>
            <w:tcW w:w="777" w:type="dxa"/>
            <w:shd w:val="clear" w:color="auto" w:fill="auto"/>
            <w:noWrap/>
            <w:hideMark/>
          </w:tcPr>
          <w:p w14:paraId="622D9D85" w14:textId="77777777" w:rsidR="00396612" w:rsidRPr="001A501A" w:rsidRDefault="00396612" w:rsidP="00D35E7E">
            <w:pPr>
              <w:jc w:val="both"/>
              <w:rPr>
                <w:sz w:val="16"/>
                <w:szCs w:val="16"/>
              </w:rPr>
            </w:pPr>
            <w:r w:rsidRPr="001A501A">
              <w:rPr>
                <w:sz w:val="16"/>
                <w:szCs w:val="16"/>
              </w:rPr>
              <w:t xml:space="preserve">         0.08 </w:t>
            </w:r>
          </w:p>
        </w:tc>
        <w:tc>
          <w:tcPr>
            <w:tcW w:w="777" w:type="dxa"/>
            <w:shd w:val="clear" w:color="auto" w:fill="auto"/>
            <w:noWrap/>
            <w:hideMark/>
          </w:tcPr>
          <w:p w14:paraId="0B00F08E" w14:textId="77777777" w:rsidR="00396612" w:rsidRPr="001A501A" w:rsidRDefault="00396612" w:rsidP="00D35E7E">
            <w:pPr>
              <w:jc w:val="both"/>
              <w:rPr>
                <w:sz w:val="16"/>
                <w:szCs w:val="16"/>
              </w:rPr>
            </w:pPr>
            <w:r w:rsidRPr="001A501A">
              <w:rPr>
                <w:sz w:val="16"/>
                <w:szCs w:val="16"/>
              </w:rPr>
              <w:t xml:space="preserve">         0.08 </w:t>
            </w:r>
          </w:p>
        </w:tc>
        <w:tc>
          <w:tcPr>
            <w:tcW w:w="519" w:type="dxa"/>
            <w:shd w:val="clear" w:color="auto" w:fill="auto"/>
            <w:noWrap/>
            <w:hideMark/>
          </w:tcPr>
          <w:p w14:paraId="3E192704" w14:textId="77777777" w:rsidR="00396612" w:rsidRPr="001A501A" w:rsidRDefault="00396612" w:rsidP="00D35E7E">
            <w:pPr>
              <w:jc w:val="both"/>
              <w:rPr>
                <w:sz w:val="16"/>
                <w:szCs w:val="16"/>
              </w:rPr>
            </w:pPr>
            <w:r w:rsidRPr="001A501A">
              <w:rPr>
                <w:sz w:val="16"/>
                <w:szCs w:val="16"/>
              </w:rPr>
              <w:t xml:space="preserve">                               0.29 </w:t>
            </w:r>
          </w:p>
        </w:tc>
        <w:tc>
          <w:tcPr>
            <w:tcW w:w="980" w:type="dxa"/>
            <w:shd w:val="clear" w:color="auto" w:fill="auto"/>
            <w:noWrap/>
            <w:hideMark/>
          </w:tcPr>
          <w:p w14:paraId="65FA9D77" w14:textId="77777777" w:rsidR="00396612" w:rsidRPr="001A501A" w:rsidRDefault="00396612" w:rsidP="00D35E7E">
            <w:pPr>
              <w:jc w:val="both"/>
              <w:rPr>
                <w:sz w:val="16"/>
                <w:szCs w:val="16"/>
              </w:rPr>
            </w:pPr>
            <w:r w:rsidRPr="001A501A">
              <w:rPr>
                <w:sz w:val="16"/>
                <w:szCs w:val="16"/>
              </w:rPr>
              <w:t xml:space="preserve">                        33,678,979 </w:t>
            </w:r>
          </w:p>
        </w:tc>
        <w:tc>
          <w:tcPr>
            <w:tcW w:w="980" w:type="dxa"/>
            <w:shd w:val="clear" w:color="auto" w:fill="auto"/>
            <w:noWrap/>
            <w:hideMark/>
          </w:tcPr>
          <w:p w14:paraId="5A77D657" w14:textId="77777777" w:rsidR="00396612" w:rsidRPr="001A501A" w:rsidRDefault="00396612" w:rsidP="00D35E7E">
            <w:pPr>
              <w:jc w:val="both"/>
              <w:rPr>
                <w:sz w:val="16"/>
                <w:szCs w:val="16"/>
              </w:rPr>
            </w:pPr>
            <w:r w:rsidRPr="001A501A">
              <w:rPr>
                <w:sz w:val="16"/>
                <w:szCs w:val="16"/>
              </w:rPr>
              <w:t xml:space="preserve">                2,061,386 </w:t>
            </w:r>
          </w:p>
        </w:tc>
      </w:tr>
      <w:tr w:rsidR="00396612" w:rsidRPr="001A501A" w14:paraId="35CA7EC7" w14:textId="77777777" w:rsidTr="00396612">
        <w:trPr>
          <w:trHeight w:val="288"/>
        </w:trPr>
        <w:tc>
          <w:tcPr>
            <w:tcW w:w="902" w:type="dxa"/>
            <w:shd w:val="clear" w:color="auto" w:fill="auto"/>
            <w:noWrap/>
            <w:hideMark/>
          </w:tcPr>
          <w:p w14:paraId="774678D5" w14:textId="77777777" w:rsidR="00396612" w:rsidRPr="001A501A" w:rsidRDefault="00396612" w:rsidP="00D35E7E">
            <w:pPr>
              <w:jc w:val="both"/>
              <w:rPr>
                <w:sz w:val="16"/>
                <w:szCs w:val="16"/>
              </w:rPr>
            </w:pPr>
            <w:r w:rsidRPr="001A501A">
              <w:rPr>
                <w:sz w:val="16"/>
                <w:szCs w:val="16"/>
              </w:rPr>
              <w:t>Croatia</w:t>
            </w:r>
          </w:p>
        </w:tc>
        <w:tc>
          <w:tcPr>
            <w:tcW w:w="980" w:type="dxa"/>
            <w:shd w:val="clear" w:color="auto" w:fill="auto"/>
            <w:noWrap/>
            <w:hideMark/>
          </w:tcPr>
          <w:p w14:paraId="659675DE" w14:textId="77777777" w:rsidR="00396612" w:rsidRPr="001A501A" w:rsidRDefault="00396612" w:rsidP="00D35E7E">
            <w:pPr>
              <w:jc w:val="both"/>
              <w:rPr>
                <w:sz w:val="16"/>
                <w:szCs w:val="16"/>
              </w:rPr>
            </w:pPr>
            <w:r w:rsidRPr="001A501A">
              <w:rPr>
                <w:sz w:val="16"/>
                <w:szCs w:val="16"/>
              </w:rPr>
              <w:t xml:space="preserve">              70,808,856 </w:t>
            </w:r>
          </w:p>
        </w:tc>
        <w:tc>
          <w:tcPr>
            <w:tcW w:w="918" w:type="dxa"/>
            <w:shd w:val="clear" w:color="auto" w:fill="auto"/>
            <w:noWrap/>
            <w:hideMark/>
          </w:tcPr>
          <w:p w14:paraId="5834B477" w14:textId="77777777" w:rsidR="00396612" w:rsidRPr="001A501A" w:rsidRDefault="00396612" w:rsidP="00D35E7E">
            <w:pPr>
              <w:jc w:val="both"/>
              <w:rPr>
                <w:sz w:val="16"/>
                <w:szCs w:val="16"/>
              </w:rPr>
            </w:pPr>
            <w:r w:rsidRPr="001A501A">
              <w:rPr>
                <w:sz w:val="16"/>
                <w:szCs w:val="16"/>
              </w:rPr>
              <w:t xml:space="preserve">         0.20 </w:t>
            </w:r>
          </w:p>
        </w:tc>
        <w:tc>
          <w:tcPr>
            <w:tcW w:w="637" w:type="dxa"/>
            <w:shd w:val="clear" w:color="auto" w:fill="auto"/>
            <w:noWrap/>
            <w:hideMark/>
          </w:tcPr>
          <w:p w14:paraId="78FC2BDE" w14:textId="77777777" w:rsidR="00396612" w:rsidRPr="001A501A" w:rsidRDefault="00396612" w:rsidP="00D35E7E">
            <w:pPr>
              <w:jc w:val="both"/>
              <w:rPr>
                <w:sz w:val="16"/>
                <w:szCs w:val="16"/>
              </w:rPr>
            </w:pPr>
            <w:r w:rsidRPr="001A501A">
              <w:rPr>
                <w:sz w:val="16"/>
                <w:szCs w:val="16"/>
              </w:rPr>
              <w:t xml:space="preserve">         0.30 </w:t>
            </w:r>
          </w:p>
        </w:tc>
        <w:tc>
          <w:tcPr>
            <w:tcW w:w="694" w:type="dxa"/>
            <w:shd w:val="clear" w:color="auto" w:fill="auto"/>
            <w:noWrap/>
            <w:hideMark/>
          </w:tcPr>
          <w:p w14:paraId="7D2BE067" w14:textId="77777777" w:rsidR="00396612" w:rsidRPr="001A501A" w:rsidRDefault="00396612" w:rsidP="00D35E7E">
            <w:pPr>
              <w:jc w:val="both"/>
              <w:rPr>
                <w:sz w:val="16"/>
                <w:szCs w:val="16"/>
              </w:rPr>
            </w:pPr>
            <w:r w:rsidRPr="001A501A">
              <w:rPr>
                <w:sz w:val="16"/>
                <w:szCs w:val="16"/>
              </w:rPr>
              <w:t xml:space="preserve">         0.42 </w:t>
            </w:r>
          </w:p>
        </w:tc>
        <w:tc>
          <w:tcPr>
            <w:tcW w:w="980" w:type="dxa"/>
            <w:shd w:val="clear" w:color="auto" w:fill="auto"/>
            <w:noWrap/>
            <w:hideMark/>
          </w:tcPr>
          <w:p w14:paraId="174CB9E5" w14:textId="77777777" w:rsidR="00396612" w:rsidRPr="001A501A" w:rsidRDefault="00396612" w:rsidP="00D35E7E">
            <w:pPr>
              <w:jc w:val="both"/>
              <w:rPr>
                <w:sz w:val="16"/>
                <w:szCs w:val="16"/>
              </w:rPr>
            </w:pPr>
            <w:r w:rsidRPr="001A501A">
              <w:rPr>
                <w:sz w:val="16"/>
                <w:szCs w:val="16"/>
              </w:rPr>
              <w:t xml:space="preserve">                            99,730,784 </w:t>
            </w:r>
          </w:p>
        </w:tc>
        <w:tc>
          <w:tcPr>
            <w:tcW w:w="777" w:type="dxa"/>
            <w:shd w:val="clear" w:color="auto" w:fill="auto"/>
            <w:noWrap/>
            <w:hideMark/>
          </w:tcPr>
          <w:p w14:paraId="75843E03" w14:textId="77777777" w:rsidR="00396612" w:rsidRPr="001A501A" w:rsidRDefault="00396612" w:rsidP="00D35E7E">
            <w:pPr>
              <w:jc w:val="both"/>
              <w:rPr>
                <w:sz w:val="16"/>
                <w:szCs w:val="16"/>
              </w:rPr>
            </w:pPr>
            <w:r w:rsidRPr="001A501A">
              <w:rPr>
                <w:sz w:val="16"/>
                <w:szCs w:val="16"/>
              </w:rPr>
              <w:t xml:space="preserve">         0.17 </w:t>
            </w:r>
          </w:p>
        </w:tc>
        <w:tc>
          <w:tcPr>
            <w:tcW w:w="777" w:type="dxa"/>
            <w:shd w:val="clear" w:color="auto" w:fill="auto"/>
            <w:noWrap/>
            <w:hideMark/>
          </w:tcPr>
          <w:p w14:paraId="6D4BDF4A" w14:textId="77777777" w:rsidR="00396612" w:rsidRPr="001A501A" w:rsidRDefault="00396612" w:rsidP="00D35E7E">
            <w:pPr>
              <w:jc w:val="both"/>
              <w:rPr>
                <w:sz w:val="16"/>
                <w:szCs w:val="16"/>
              </w:rPr>
            </w:pPr>
            <w:r w:rsidRPr="001A501A">
              <w:rPr>
                <w:sz w:val="16"/>
                <w:szCs w:val="16"/>
              </w:rPr>
              <w:t xml:space="preserve">         0.20 </w:t>
            </w:r>
          </w:p>
        </w:tc>
        <w:tc>
          <w:tcPr>
            <w:tcW w:w="519" w:type="dxa"/>
            <w:shd w:val="clear" w:color="auto" w:fill="auto"/>
            <w:noWrap/>
            <w:hideMark/>
          </w:tcPr>
          <w:p w14:paraId="12C210CC" w14:textId="77777777" w:rsidR="00396612" w:rsidRPr="001A501A" w:rsidRDefault="00396612" w:rsidP="00D35E7E">
            <w:pPr>
              <w:jc w:val="both"/>
              <w:rPr>
                <w:sz w:val="16"/>
                <w:szCs w:val="16"/>
              </w:rPr>
            </w:pPr>
            <w:r w:rsidRPr="001A501A">
              <w:rPr>
                <w:sz w:val="16"/>
                <w:szCs w:val="16"/>
              </w:rPr>
              <w:t xml:space="preserve">                               0.39 </w:t>
            </w:r>
          </w:p>
        </w:tc>
        <w:tc>
          <w:tcPr>
            <w:tcW w:w="980" w:type="dxa"/>
            <w:shd w:val="clear" w:color="auto" w:fill="auto"/>
            <w:noWrap/>
            <w:hideMark/>
          </w:tcPr>
          <w:p w14:paraId="3A0B1FC7" w14:textId="77777777" w:rsidR="00396612" w:rsidRPr="001A501A" w:rsidRDefault="00396612" w:rsidP="00D35E7E">
            <w:pPr>
              <w:jc w:val="both"/>
              <w:rPr>
                <w:sz w:val="16"/>
                <w:szCs w:val="16"/>
              </w:rPr>
            </w:pPr>
            <w:r w:rsidRPr="001A501A">
              <w:rPr>
                <w:sz w:val="16"/>
                <w:szCs w:val="16"/>
              </w:rPr>
              <w:t xml:space="preserve">                      122,422,484 </w:t>
            </w:r>
          </w:p>
        </w:tc>
        <w:tc>
          <w:tcPr>
            <w:tcW w:w="980" w:type="dxa"/>
            <w:shd w:val="clear" w:color="auto" w:fill="auto"/>
            <w:noWrap/>
            <w:hideMark/>
          </w:tcPr>
          <w:p w14:paraId="57CEDB93" w14:textId="77777777" w:rsidR="00396612" w:rsidRPr="001A501A" w:rsidRDefault="00396612" w:rsidP="00D35E7E">
            <w:pPr>
              <w:jc w:val="both"/>
              <w:rPr>
                <w:sz w:val="16"/>
                <w:szCs w:val="16"/>
              </w:rPr>
            </w:pPr>
            <w:r w:rsidRPr="001A501A">
              <w:rPr>
                <w:sz w:val="16"/>
                <w:szCs w:val="16"/>
              </w:rPr>
              <w:t xml:space="preserve">              22,691,700 </w:t>
            </w:r>
          </w:p>
        </w:tc>
      </w:tr>
      <w:tr w:rsidR="00396612" w:rsidRPr="001A501A" w14:paraId="4589C29E" w14:textId="77777777" w:rsidTr="00396612">
        <w:trPr>
          <w:trHeight w:val="288"/>
        </w:trPr>
        <w:tc>
          <w:tcPr>
            <w:tcW w:w="902" w:type="dxa"/>
            <w:shd w:val="clear" w:color="auto" w:fill="auto"/>
            <w:noWrap/>
            <w:hideMark/>
          </w:tcPr>
          <w:p w14:paraId="346E731B" w14:textId="77777777" w:rsidR="00396612" w:rsidRPr="001A501A" w:rsidRDefault="00396612" w:rsidP="00D35E7E">
            <w:pPr>
              <w:jc w:val="both"/>
              <w:rPr>
                <w:sz w:val="16"/>
                <w:szCs w:val="16"/>
              </w:rPr>
            </w:pPr>
            <w:r w:rsidRPr="001A501A">
              <w:rPr>
                <w:sz w:val="16"/>
                <w:szCs w:val="16"/>
              </w:rPr>
              <w:t>Czechia</w:t>
            </w:r>
          </w:p>
        </w:tc>
        <w:tc>
          <w:tcPr>
            <w:tcW w:w="980" w:type="dxa"/>
            <w:shd w:val="clear" w:color="auto" w:fill="auto"/>
            <w:noWrap/>
            <w:hideMark/>
          </w:tcPr>
          <w:p w14:paraId="0C42B258" w14:textId="77777777" w:rsidR="00396612" w:rsidRPr="001A501A" w:rsidRDefault="00396612" w:rsidP="00D35E7E">
            <w:pPr>
              <w:jc w:val="both"/>
              <w:rPr>
                <w:sz w:val="16"/>
                <w:szCs w:val="16"/>
              </w:rPr>
            </w:pPr>
            <w:r w:rsidRPr="001A501A">
              <w:rPr>
                <w:sz w:val="16"/>
                <w:szCs w:val="16"/>
              </w:rPr>
              <w:t xml:space="preserve">              58,847,502 </w:t>
            </w:r>
          </w:p>
        </w:tc>
        <w:tc>
          <w:tcPr>
            <w:tcW w:w="918" w:type="dxa"/>
            <w:shd w:val="clear" w:color="auto" w:fill="auto"/>
            <w:noWrap/>
            <w:hideMark/>
          </w:tcPr>
          <w:p w14:paraId="75C0A425" w14:textId="77777777" w:rsidR="00396612" w:rsidRPr="001A501A" w:rsidRDefault="00396612" w:rsidP="00D35E7E">
            <w:pPr>
              <w:jc w:val="both"/>
              <w:rPr>
                <w:sz w:val="16"/>
                <w:szCs w:val="16"/>
              </w:rPr>
            </w:pPr>
            <w:r w:rsidRPr="001A501A">
              <w:rPr>
                <w:sz w:val="16"/>
                <w:szCs w:val="16"/>
              </w:rPr>
              <w:t xml:space="preserve">         0.21 </w:t>
            </w:r>
          </w:p>
        </w:tc>
        <w:tc>
          <w:tcPr>
            <w:tcW w:w="637" w:type="dxa"/>
            <w:shd w:val="clear" w:color="auto" w:fill="auto"/>
            <w:noWrap/>
            <w:hideMark/>
          </w:tcPr>
          <w:p w14:paraId="7A6618E6" w14:textId="77777777" w:rsidR="00396612" w:rsidRPr="001A501A" w:rsidRDefault="00396612" w:rsidP="00D35E7E">
            <w:pPr>
              <w:jc w:val="both"/>
              <w:rPr>
                <w:sz w:val="16"/>
                <w:szCs w:val="16"/>
              </w:rPr>
            </w:pPr>
            <w:r w:rsidRPr="001A501A">
              <w:rPr>
                <w:sz w:val="16"/>
                <w:szCs w:val="16"/>
              </w:rPr>
              <w:t xml:space="preserve">         0.20 </w:t>
            </w:r>
          </w:p>
        </w:tc>
        <w:tc>
          <w:tcPr>
            <w:tcW w:w="694" w:type="dxa"/>
            <w:shd w:val="clear" w:color="auto" w:fill="auto"/>
            <w:noWrap/>
            <w:hideMark/>
          </w:tcPr>
          <w:p w14:paraId="39D61A54" w14:textId="77777777" w:rsidR="00396612" w:rsidRPr="001A501A" w:rsidRDefault="00396612" w:rsidP="00D35E7E">
            <w:pPr>
              <w:jc w:val="both"/>
              <w:rPr>
                <w:sz w:val="16"/>
                <w:szCs w:val="16"/>
              </w:rPr>
            </w:pPr>
            <w:r w:rsidRPr="001A501A">
              <w:rPr>
                <w:sz w:val="16"/>
                <w:szCs w:val="16"/>
              </w:rPr>
              <w:t xml:space="preserve">         0.38 </w:t>
            </w:r>
          </w:p>
        </w:tc>
        <w:tc>
          <w:tcPr>
            <w:tcW w:w="980" w:type="dxa"/>
            <w:shd w:val="clear" w:color="auto" w:fill="auto"/>
            <w:noWrap/>
            <w:hideMark/>
          </w:tcPr>
          <w:p w14:paraId="65BCDC35" w14:textId="77777777" w:rsidR="00396612" w:rsidRPr="001A501A" w:rsidRDefault="00396612" w:rsidP="00D35E7E">
            <w:pPr>
              <w:jc w:val="both"/>
              <w:rPr>
                <w:sz w:val="16"/>
                <w:szCs w:val="16"/>
              </w:rPr>
            </w:pPr>
            <w:r w:rsidRPr="001A501A">
              <w:rPr>
                <w:sz w:val="16"/>
                <w:szCs w:val="16"/>
              </w:rPr>
              <w:t xml:space="preserve">                            79,214,714 </w:t>
            </w:r>
          </w:p>
        </w:tc>
        <w:tc>
          <w:tcPr>
            <w:tcW w:w="777" w:type="dxa"/>
            <w:shd w:val="clear" w:color="auto" w:fill="auto"/>
            <w:noWrap/>
            <w:hideMark/>
          </w:tcPr>
          <w:p w14:paraId="1958D956" w14:textId="77777777" w:rsidR="00396612" w:rsidRPr="001A501A" w:rsidRDefault="00396612" w:rsidP="00D35E7E">
            <w:pPr>
              <w:jc w:val="both"/>
              <w:rPr>
                <w:sz w:val="16"/>
                <w:szCs w:val="16"/>
              </w:rPr>
            </w:pPr>
            <w:r w:rsidRPr="001A501A">
              <w:rPr>
                <w:sz w:val="16"/>
                <w:szCs w:val="16"/>
              </w:rPr>
              <w:t xml:space="preserve">           0.34 </w:t>
            </w:r>
          </w:p>
        </w:tc>
        <w:tc>
          <w:tcPr>
            <w:tcW w:w="777" w:type="dxa"/>
            <w:shd w:val="clear" w:color="auto" w:fill="auto"/>
            <w:noWrap/>
            <w:hideMark/>
          </w:tcPr>
          <w:p w14:paraId="00968A4B" w14:textId="77777777" w:rsidR="00396612" w:rsidRPr="001A501A" w:rsidRDefault="00396612" w:rsidP="00D35E7E">
            <w:pPr>
              <w:jc w:val="both"/>
              <w:rPr>
                <w:sz w:val="16"/>
                <w:szCs w:val="16"/>
              </w:rPr>
            </w:pPr>
            <w:r w:rsidRPr="001A501A">
              <w:rPr>
                <w:sz w:val="16"/>
                <w:szCs w:val="16"/>
              </w:rPr>
              <w:t xml:space="preserve">           0.05 </w:t>
            </w:r>
          </w:p>
        </w:tc>
        <w:tc>
          <w:tcPr>
            <w:tcW w:w="519" w:type="dxa"/>
            <w:shd w:val="clear" w:color="auto" w:fill="auto"/>
            <w:noWrap/>
            <w:hideMark/>
          </w:tcPr>
          <w:p w14:paraId="2A440EC1" w14:textId="77777777" w:rsidR="00396612" w:rsidRPr="001A501A" w:rsidRDefault="00396612" w:rsidP="00D35E7E">
            <w:pPr>
              <w:jc w:val="both"/>
              <w:rPr>
                <w:sz w:val="16"/>
                <w:szCs w:val="16"/>
              </w:rPr>
            </w:pPr>
            <w:r w:rsidRPr="001A501A">
              <w:rPr>
                <w:sz w:val="16"/>
                <w:szCs w:val="16"/>
              </w:rPr>
              <w:t xml:space="preserve">                               0.36 </w:t>
            </w:r>
          </w:p>
        </w:tc>
        <w:tc>
          <w:tcPr>
            <w:tcW w:w="980" w:type="dxa"/>
            <w:shd w:val="clear" w:color="auto" w:fill="auto"/>
            <w:noWrap/>
            <w:hideMark/>
          </w:tcPr>
          <w:p w14:paraId="0FF6BBBD" w14:textId="77777777" w:rsidR="00396612" w:rsidRPr="001A501A" w:rsidRDefault="00396612" w:rsidP="00D35E7E">
            <w:pPr>
              <w:jc w:val="both"/>
              <w:rPr>
                <w:sz w:val="16"/>
                <w:szCs w:val="16"/>
              </w:rPr>
            </w:pPr>
            <w:r w:rsidRPr="001A501A">
              <w:rPr>
                <w:sz w:val="16"/>
                <w:szCs w:val="16"/>
              </w:rPr>
              <w:t xml:space="preserve">                      105,913,456 </w:t>
            </w:r>
          </w:p>
        </w:tc>
        <w:tc>
          <w:tcPr>
            <w:tcW w:w="980" w:type="dxa"/>
            <w:shd w:val="clear" w:color="auto" w:fill="auto"/>
            <w:noWrap/>
            <w:hideMark/>
          </w:tcPr>
          <w:p w14:paraId="078CF46E" w14:textId="77777777" w:rsidR="00396612" w:rsidRPr="001A501A" w:rsidRDefault="00396612" w:rsidP="00D35E7E">
            <w:pPr>
              <w:jc w:val="both"/>
              <w:rPr>
                <w:sz w:val="16"/>
                <w:szCs w:val="16"/>
              </w:rPr>
            </w:pPr>
            <w:r w:rsidRPr="001A501A">
              <w:rPr>
                <w:sz w:val="16"/>
                <w:szCs w:val="16"/>
              </w:rPr>
              <w:t xml:space="preserve">              26,698,742 </w:t>
            </w:r>
          </w:p>
        </w:tc>
      </w:tr>
      <w:tr w:rsidR="00396612" w:rsidRPr="001A501A" w14:paraId="51952EA0" w14:textId="77777777" w:rsidTr="00396612">
        <w:trPr>
          <w:trHeight w:val="288"/>
        </w:trPr>
        <w:tc>
          <w:tcPr>
            <w:tcW w:w="902" w:type="dxa"/>
            <w:shd w:val="clear" w:color="auto" w:fill="auto"/>
            <w:noWrap/>
            <w:hideMark/>
          </w:tcPr>
          <w:p w14:paraId="50FBEE64" w14:textId="77777777" w:rsidR="00396612" w:rsidRPr="001A501A" w:rsidRDefault="00396612" w:rsidP="00D35E7E">
            <w:pPr>
              <w:jc w:val="both"/>
              <w:rPr>
                <w:sz w:val="16"/>
                <w:szCs w:val="16"/>
              </w:rPr>
            </w:pPr>
            <w:r w:rsidRPr="001A501A">
              <w:rPr>
                <w:sz w:val="16"/>
                <w:szCs w:val="16"/>
              </w:rPr>
              <w:t>Denmark</w:t>
            </w:r>
          </w:p>
        </w:tc>
        <w:tc>
          <w:tcPr>
            <w:tcW w:w="980" w:type="dxa"/>
            <w:shd w:val="clear" w:color="auto" w:fill="auto"/>
            <w:noWrap/>
            <w:hideMark/>
          </w:tcPr>
          <w:p w14:paraId="6BF56351" w14:textId="77777777" w:rsidR="00396612" w:rsidRPr="001A501A" w:rsidRDefault="00396612" w:rsidP="00D35E7E">
            <w:pPr>
              <w:jc w:val="both"/>
              <w:rPr>
                <w:sz w:val="16"/>
                <w:szCs w:val="16"/>
              </w:rPr>
            </w:pPr>
            <w:r w:rsidRPr="001A501A">
              <w:rPr>
                <w:sz w:val="16"/>
                <w:szCs w:val="16"/>
              </w:rPr>
              <w:t xml:space="preserve">           103,872,716 </w:t>
            </w:r>
          </w:p>
        </w:tc>
        <w:tc>
          <w:tcPr>
            <w:tcW w:w="918" w:type="dxa"/>
            <w:shd w:val="clear" w:color="auto" w:fill="auto"/>
            <w:noWrap/>
            <w:hideMark/>
          </w:tcPr>
          <w:p w14:paraId="3FF01755" w14:textId="77777777" w:rsidR="00396612" w:rsidRPr="001A501A" w:rsidRDefault="00396612" w:rsidP="00D35E7E">
            <w:pPr>
              <w:jc w:val="both"/>
              <w:rPr>
                <w:sz w:val="16"/>
                <w:szCs w:val="16"/>
              </w:rPr>
            </w:pPr>
            <w:r w:rsidRPr="001A501A">
              <w:rPr>
                <w:sz w:val="16"/>
                <w:szCs w:val="16"/>
              </w:rPr>
              <w:t xml:space="preserve">              -   </w:t>
            </w:r>
          </w:p>
        </w:tc>
        <w:tc>
          <w:tcPr>
            <w:tcW w:w="637" w:type="dxa"/>
            <w:shd w:val="clear" w:color="auto" w:fill="auto"/>
            <w:noWrap/>
            <w:hideMark/>
          </w:tcPr>
          <w:p w14:paraId="78BBE9EC" w14:textId="77777777" w:rsidR="00396612" w:rsidRPr="001A501A" w:rsidRDefault="00396612" w:rsidP="00D35E7E">
            <w:pPr>
              <w:jc w:val="both"/>
              <w:rPr>
                <w:sz w:val="16"/>
                <w:szCs w:val="16"/>
              </w:rPr>
            </w:pPr>
            <w:r w:rsidRPr="001A501A">
              <w:rPr>
                <w:sz w:val="16"/>
                <w:szCs w:val="16"/>
              </w:rPr>
              <w:t xml:space="preserve">         0.42 </w:t>
            </w:r>
          </w:p>
        </w:tc>
        <w:tc>
          <w:tcPr>
            <w:tcW w:w="694" w:type="dxa"/>
            <w:shd w:val="clear" w:color="auto" w:fill="auto"/>
            <w:noWrap/>
            <w:hideMark/>
          </w:tcPr>
          <w:p w14:paraId="5C09FEF7" w14:textId="77777777" w:rsidR="00396612" w:rsidRPr="001A501A" w:rsidRDefault="00396612" w:rsidP="00D35E7E">
            <w:pPr>
              <w:jc w:val="both"/>
              <w:rPr>
                <w:sz w:val="16"/>
                <w:szCs w:val="16"/>
              </w:rPr>
            </w:pPr>
            <w:r w:rsidRPr="001A501A">
              <w:rPr>
                <w:sz w:val="16"/>
                <w:szCs w:val="16"/>
              </w:rPr>
              <w:t xml:space="preserve">         0.55 </w:t>
            </w:r>
          </w:p>
        </w:tc>
        <w:tc>
          <w:tcPr>
            <w:tcW w:w="980" w:type="dxa"/>
            <w:shd w:val="clear" w:color="auto" w:fill="auto"/>
            <w:noWrap/>
            <w:hideMark/>
          </w:tcPr>
          <w:p w14:paraId="068729DE" w14:textId="77777777" w:rsidR="00396612" w:rsidRPr="001A501A" w:rsidRDefault="00396612" w:rsidP="00D35E7E">
            <w:pPr>
              <w:jc w:val="both"/>
              <w:rPr>
                <w:sz w:val="16"/>
                <w:szCs w:val="16"/>
              </w:rPr>
            </w:pPr>
            <w:r w:rsidRPr="001A501A">
              <w:rPr>
                <w:sz w:val="16"/>
                <w:szCs w:val="16"/>
              </w:rPr>
              <w:t xml:space="preserve">                          127,860,250 </w:t>
            </w:r>
          </w:p>
        </w:tc>
        <w:tc>
          <w:tcPr>
            <w:tcW w:w="777" w:type="dxa"/>
            <w:shd w:val="clear" w:color="auto" w:fill="auto"/>
            <w:noWrap/>
            <w:hideMark/>
          </w:tcPr>
          <w:p w14:paraId="0A5DDEDA" w14:textId="77777777" w:rsidR="00396612" w:rsidRPr="001A501A" w:rsidRDefault="00396612" w:rsidP="00D35E7E">
            <w:pPr>
              <w:jc w:val="both"/>
              <w:rPr>
                <w:sz w:val="16"/>
                <w:szCs w:val="16"/>
              </w:rPr>
            </w:pPr>
            <w:r w:rsidRPr="001A501A">
              <w:rPr>
                <w:sz w:val="16"/>
                <w:szCs w:val="16"/>
              </w:rPr>
              <w:t xml:space="preserve">              -   </w:t>
            </w:r>
          </w:p>
        </w:tc>
        <w:tc>
          <w:tcPr>
            <w:tcW w:w="777" w:type="dxa"/>
            <w:shd w:val="clear" w:color="auto" w:fill="auto"/>
            <w:noWrap/>
            <w:hideMark/>
          </w:tcPr>
          <w:p w14:paraId="4E3B0352" w14:textId="77777777" w:rsidR="00396612" w:rsidRPr="001A501A" w:rsidRDefault="00396612" w:rsidP="00D35E7E">
            <w:pPr>
              <w:jc w:val="both"/>
              <w:rPr>
                <w:sz w:val="16"/>
                <w:szCs w:val="16"/>
              </w:rPr>
            </w:pPr>
            <w:r w:rsidRPr="001A501A">
              <w:rPr>
                <w:sz w:val="16"/>
                <w:szCs w:val="16"/>
              </w:rPr>
              <w:t xml:space="preserve">              -   </w:t>
            </w:r>
          </w:p>
        </w:tc>
        <w:tc>
          <w:tcPr>
            <w:tcW w:w="519" w:type="dxa"/>
            <w:shd w:val="clear" w:color="auto" w:fill="auto"/>
            <w:noWrap/>
            <w:hideMark/>
          </w:tcPr>
          <w:p w14:paraId="48FB4E7C" w14:textId="77777777" w:rsidR="00396612" w:rsidRPr="001A501A" w:rsidRDefault="00396612" w:rsidP="00D35E7E">
            <w:pPr>
              <w:jc w:val="both"/>
              <w:rPr>
                <w:sz w:val="16"/>
                <w:szCs w:val="16"/>
              </w:rPr>
            </w:pPr>
            <w:r w:rsidRPr="001A501A">
              <w:rPr>
                <w:sz w:val="16"/>
                <w:szCs w:val="16"/>
              </w:rPr>
              <w:t xml:space="preserve">                               0.19 </w:t>
            </w:r>
          </w:p>
        </w:tc>
        <w:tc>
          <w:tcPr>
            <w:tcW w:w="980" w:type="dxa"/>
            <w:shd w:val="clear" w:color="auto" w:fill="auto"/>
            <w:noWrap/>
            <w:hideMark/>
          </w:tcPr>
          <w:p w14:paraId="6BFEC1E3" w14:textId="77777777" w:rsidR="00396612" w:rsidRPr="001A501A" w:rsidRDefault="00396612" w:rsidP="00D35E7E">
            <w:pPr>
              <w:jc w:val="both"/>
              <w:rPr>
                <w:sz w:val="16"/>
                <w:szCs w:val="16"/>
              </w:rPr>
            </w:pPr>
            <w:r w:rsidRPr="001A501A">
              <w:rPr>
                <w:sz w:val="16"/>
                <w:szCs w:val="16"/>
              </w:rPr>
              <w:t xml:space="preserve">                      130,371,033 </w:t>
            </w:r>
          </w:p>
        </w:tc>
        <w:tc>
          <w:tcPr>
            <w:tcW w:w="980" w:type="dxa"/>
            <w:shd w:val="clear" w:color="auto" w:fill="auto"/>
            <w:noWrap/>
            <w:hideMark/>
          </w:tcPr>
          <w:p w14:paraId="27610F50" w14:textId="77777777" w:rsidR="00396612" w:rsidRPr="001A501A" w:rsidRDefault="00396612" w:rsidP="00D35E7E">
            <w:pPr>
              <w:jc w:val="both"/>
              <w:rPr>
                <w:sz w:val="16"/>
                <w:szCs w:val="16"/>
              </w:rPr>
            </w:pPr>
            <w:r w:rsidRPr="001A501A">
              <w:rPr>
                <w:sz w:val="16"/>
                <w:szCs w:val="16"/>
              </w:rPr>
              <w:t xml:space="preserve">                2,510,783 </w:t>
            </w:r>
          </w:p>
        </w:tc>
      </w:tr>
      <w:tr w:rsidR="00396612" w:rsidRPr="001A501A" w14:paraId="61409FC7" w14:textId="77777777" w:rsidTr="00396612">
        <w:trPr>
          <w:trHeight w:val="288"/>
        </w:trPr>
        <w:tc>
          <w:tcPr>
            <w:tcW w:w="902" w:type="dxa"/>
            <w:shd w:val="clear" w:color="auto" w:fill="auto"/>
            <w:noWrap/>
            <w:hideMark/>
          </w:tcPr>
          <w:p w14:paraId="632AA3AA" w14:textId="77777777" w:rsidR="00396612" w:rsidRPr="001A501A" w:rsidRDefault="00396612" w:rsidP="00D35E7E">
            <w:pPr>
              <w:jc w:val="both"/>
              <w:rPr>
                <w:sz w:val="16"/>
                <w:szCs w:val="16"/>
              </w:rPr>
            </w:pPr>
            <w:r w:rsidRPr="001A501A">
              <w:rPr>
                <w:sz w:val="16"/>
                <w:szCs w:val="16"/>
              </w:rPr>
              <w:t>Estonia</w:t>
            </w:r>
          </w:p>
        </w:tc>
        <w:tc>
          <w:tcPr>
            <w:tcW w:w="980" w:type="dxa"/>
            <w:shd w:val="clear" w:color="auto" w:fill="auto"/>
            <w:noWrap/>
            <w:hideMark/>
          </w:tcPr>
          <w:p w14:paraId="75D58E0A" w14:textId="77777777" w:rsidR="00396612" w:rsidRPr="001A501A" w:rsidRDefault="00396612" w:rsidP="00D35E7E">
            <w:pPr>
              <w:jc w:val="both"/>
              <w:rPr>
                <w:sz w:val="16"/>
                <w:szCs w:val="16"/>
              </w:rPr>
            </w:pPr>
            <w:r w:rsidRPr="001A501A">
              <w:rPr>
                <w:sz w:val="16"/>
                <w:szCs w:val="16"/>
              </w:rPr>
              <w:t xml:space="preserve">                7,110,337 </w:t>
            </w:r>
          </w:p>
        </w:tc>
        <w:tc>
          <w:tcPr>
            <w:tcW w:w="918" w:type="dxa"/>
            <w:shd w:val="clear" w:color="auto" w:fill="auto"/>
            <w:noWrap/>
            <w:hideMark/>
          </w:tcPr>
          <w:p w14:paraId="1CB71B4F" w14:textId="77777777" w:rsidR="00396612" w:rsidRPr="001A501A" w:rsidRDefault="00396612" w:rsidP="00D35E7E">
            <w:pPr>
              <w:jc w:val="both"/>
              <w:rPr>
                <w:sz w:val="16"/>
                <w:szCs w:val="16"/>
              </w:rPr>
            </w:pPr>
            <w:r w:rsidRPr="001A501A">
              <w:rPr>
                <w:sz w:val="16"/>
                <w:szCs w:val="16"/>
              </w:rPr>
              <w:t xml:space="preserve">         0.33 </w:t>
            </w:r>
          </w:p>
        </w:tc>
        <w:tc>
          <w:tcPr>
            <w:tcW w:w="637" w:type="dxa"/>
            <w:shd w:val="clear" w:color="auto" w:fill="auto"/>
            <w:noWrap/>
            <w:hideMark/>
          </w:tcPr>
          <w:p w14:paraId="379F5AF9" w14:textId="77777777" w:rsidR="00396612" w:rsidRPr="001A501A" w:rsidRDefault="00396612" w:rsidP="00D35E7E">
            <w:pPr>
              <w:jc w:val="both"/>
              <w:rPr>
                <w:sz w:val="16"/>
                <w:szCs w:val="16"/>
              </w:rPr>
            </w:pPr>
            <w:r w:rsidRPr="001A501A">
              <w:rPr>
                <w:sz w:val="16"/>
                <w:szCs w:val="16"/>
              </w:rPr>
              <w:t xml:space="preserve">         0.31 </w:t>
            </w:r>
          </w:p>
        </w:tc>
        <w:tc>
          <w:tcPr>
            <w:tcW w:w="694" w:type="dxa"/>
            <w:shd w:val="clear" w:color="auto" w:fill="auto"/>
            <w:noWrap/>
            <w:hideMark/>
          </w:tcPr>
          <w:p w14:paraId="7771E1EA" w14:textId="77777777" w:rsidR="00396612" w:rsidRPr="001A501A" w:rsidRDefault="00396612" w:rsidP="00D35E7E">
            <w:pPr>
              <w:jc w:val="both"/>
              <w:rPr>
                <w:sz w:val="16"/>
                <w:szCs w:val="16"/>
              </w:rPr>
            </w:pPr>
            <w:r w:rsidRPr="001A501A">
              <w:rPr>
                <w:sz w:val="16"/>
                <w:szCs w:val="16"/>
              </w:rPr>
              <w:t xml:space="preserve">         0.27 </w:t>
            </w:r>
          </w:p>
        </w:tc>
        <w:tc>
          <w:tcPr>
            <w:tcW w:w="980" w:type="dxa"/>
            <w:shd w:val="clear" w:color="auto" w:fill="auto"/>
            <w:noWrap/>
            <w:hideMark/>
          </w:tcPr>
          <w:p w14:paraId="66F4B794" w14:textId="77777777" w:rsidR="00396612" w:rsidRPr="001A501A" w:rsidRDefault="00396612" w:rsidP="00D35E7E">
            <w:pPr>
              <w:jc w:val="both"/>
              <w:rPr>
                <w:sz w:val="16"/>
                <w:szCs w:val="16"/>
              </w:rPr>
            </w:pPr>
            <w:r w:rsidRPr="001A501A">
              <w:rPr>
                <w:sz w:val="16"/>
                <w:szCs w:val="16"/>
              </w:rPr>
              <w:t xml:space="preserve">                            13,307,142 </w:t>
            </w:r>
          </w:p>
        </w:tc>
        <w:tc>
          <w:tcPr>
            <w:tcW w:w="777" w:type="dxa"/>
            <w:shd w:val="clear" w:color="auto" w:fill="auto"/>
            <w:noWrap/>
            <w:hideMark/>
          </w:tcPr>
          <w:p w14:paraId="5533A66B" w14:textId="77777777" w:rsidR="00396612" w:rsidRPr="001A501A" w:rsidRDefault="00396612" w:rsidP="00D35E7E">
            <w:pPr>
              <w:jc w:val="both"/>
              <w:rPr>
                <w:sz w:val="16"/>
                <w:szCs w:val="16"/>
              </w:rPr>
            </w:pPr>
            <w:r w:rsidRPr="001A501A">
              <w:rPr>
                <w:sz w:val="16"/>
                <w:szCs w:val="16"/>
              </w:rPr>
              <w:t xml:space="preserve">           0.34 </w:t>
            </w:r>
          </w:p>
        </w:tc>
        <w:tc>
          <w:tcPr>
            <w:tcW w:w="777" w:type="dxa"/>
            <w:shd w:val="clear" w:color="auto" w:fill="auto"/>
            <w:noWrap/>
            <w:hideMark/>
          </w:tcPr>
          <w:p w14:paraId="3984482A" w14:textId="77777777" w:rsidR="00396612" w:rsidRPr="001A501A" w:rsidRDefault="00396612" w:rsidP="00D35E7E">
            <w:pPr>
              <w:jc w:val="both"/>
              <w:rPr>
                <w:sz w:val="16"/>
                <w:szCs w:val="16"/>
              </w:rPr>
            </w:pPr>
            <w:r w:rsidRPr="001A501A">
              <w:rPr>
                <w:sz w:val="16"/>
                <w:szCs w:val="16"/>
              </w:rPr>
              <w:t xml:space="preserve">           0.02 </w:t>
            </w:r>
          </w:p>
        </w:tc>
        <w:tc>
          <w:tcPr>
            <w:tcW w:w="519" w:type="dxa"/>
            <w:shd w:val="clear" w:color="auto" w:fill="auto"/>
            <w:noWrap/>
            <w:hideMark/>
          </w:tcPr>
          <w:p w14:paraId="22D13F50" w14:textId="77777777" w:rsidR="00396612" w:rsidRPr="001A501A" w:rsidRDefault="00396612" w:rsidP="00D35E7E">
            <w:pPr>
              <w:jc w:val="both"/>
              <w:rPr>
                <w:sz w:val="16"/>
                <w:szCs w:val="16"/>
              </w:rPr>
            </w:pPr>
            <w:r w:rsidRPr="001A501A">
              <w:rPr>
                <w:sz w:val="16"/>
                <w:szCs w:val="16"/>
              </w:rPr>
              <w:t xml:space="preserve">                               0.48 </w:t>
            </w:r>
          </w:p>
        </w:tc>
        <w:tc>
          <w:tcPr>
            <w:tcW w:w="980" w:type="dxa"/>
            <w:shd w:val="clear" w:color="auto" w:fill="auto"/>
            <w:noWrap/>
            <w:hideMark/>
          </w:tcPr>
          <w:p w14:paraId="5076A18D" w14:textId="77777777" w:rsidR="00396612" w:rsidRPr="001A501A" w:rsidRDefault="00396612" w:rsidP="00D35E7E">
            <w:pPr>
              <w:jc w:val="both"/>
              <w:rPr>
                <w:sz w:val="16"/>
                <w:szCs w:val="16"/>
              </w:rPr>
            </w:pPr>
            <w:r w:rsidRPr="001A501A">
              <w:rPr>
                <w:sz w:val="16"/>
                <w:szCs w:val="16"/>
              </w:rPr>
              <w:t xml:space="preserve">                        15,800,816 </w:t>
            </w:r>
          </w:p>
        </w:tc>
        <w:tc>
          <w:tcPr>
            <w:tcW w:w="980" w:type="dxa"/>
            <w:shd w:val="clear" w:color="auto" w:fill="auto"/>
            <w:noWrap/>
            <w:hideMark/>
          </w:tcPr>
          <w:p w14:paraId="72206E9E" w14:textId="77777777" w:rsidR="00396612" w:rsidRPr="001A501A" w:rsidRDefault="00396612" w:rsidP="00D35E7E">
            <w:pPr>
              <w:jc w:val="both"/>
              <w:rPr>
                <w:sz w:val="16"/>
                <w:szCs w:val="16"/>
              </w:rPr>
            </w:pPr>
            <w:r w:rsidRPr="001A501A">
              <w:rPr>
                <w:sz w:val="16"/>
                <w:szCs w:val="16"/>
              </w:rPr>
              <w:t xml:space="preserve">                2,493,674 </w:t>
            </w:r>
          </w:p>
        </w:tc>
      </w:tr>
      <w:tr w:rsidR="00396612" w:rsidRPr="001A501A" w14:paraId="506C2A09" w14:textId="77777777" w:rsidTr="00396612">
        <w:trPr>
          <w:trHeight w:val="288"/>
        </w:trPr>
        <w:tc>
          <w:tcPr>
            <w:tcW w:w="902" w:type="dxa"/>
            <w:shd w:val="clear" w:color="auto" w:fill="auto"/>
            <w:noWrap/>
            <w:hideMark/>
          </w:tcPr>
          <w:p w14:paraId="073E8337" w14:textId="77777777" w:rsidR="00396612" w:rsidRPr="001A501A" w:rsidRDefault="00396612" w:rsidP="00D35E7E">
            <w:pPr>
              <w:jc w:val="both"/>
              <w:rPr>
                <w:sz w:val="16"/>
                <w:szCs w:val="16"/>
              </w:rPr>
            </w:pPr>
            <w:r w:rsidRPr="001A501A">
              <w:rPr>
                <w:sz w:val="16"/>
                <w:szCs w:val="16"/>
              </w:rPr>
              <w:t>Finland</w:t>
            </w:r>
          </w:p>
        </w:tc>
        <w:tc>
          <w:tcPr>
            <w:tcW w:w="980" w:type="dxa"/>
            <w:shd w:val="clear" w:color="auto" w:fill="auto"/>
            <w:noWrap/>
            <w:hideMark/>
          </w:tcPr>
          <w:p w14:paraId="043C9A5E" w14:textId="77777777" w:rsidR="00396612" w:rsidRPr="001A501A" w:rsidRDefault="00396612" w:rsidP="00D35E7E">
            <w:pPr>
              <w:jc w:val="both"/>
              <w:rPr>
                <w:sz w:val="16"/>
                <w:szCs w:val="16"/>
              </w:rPr>
            </w:pPr>
            <w:r w:rsidRPr="001A501A">
              <w:rPr>
                <w:sz w:val="16"/>
                <w:szCs w:val="16"/>
              </w:rPr>
              <w:t xml:space="preserve">           225,605,982 </w:t>
            </w:r>
          </w:p>
        </w:tc>
        <w:tc>
          <w:tcPr>
            <w:tcW w:w="918" w:type="dxa"/>
            <w:shd w:val="clear" w:color="auto" w:fill="auto"/>
            <w:noWrap/>
            <w:hideMark/>
          </w:tcPr>
          <w:p w14:paraId="23FAC345" w14:textId="77777777" w:rsidR="00396612" w:rsidRPr="001A501A" w:rsidRDefault="00396612" w:rsidP="00D35E7E">
            <w:pPr>
              <w:jc w:val="both"/>
              <w:rPr>
                <w:sz w:val="16"/>
                <w:szCs w:val="16"/>
              </w:rPr>
            </w:pPr>
            <w:r w:rsidRPr="001A501A">
              <w:rPr>
                <w:sz w:val="16"/>
                <w:szCs w:val="16"/>
              </w:rPr>
              <w:t xml:space="preserve">         0.23 </w:t>
            </w:r>
          </w:p>
        </w:tc>
        <w:tc>
          <w:tcPr>
            <w:tcW w:w="637" w:type="dxa"/>
            <w:shd w:val="clear" w:color="auto" w:fill="auto"/>
            <w:noWrap/>
            <w:hideMark/>
          </w:tcPr>
          <w:p w14:paraId="6621ED9B" w14:textId="77777777" w:rsidR="00396612" w:rsidRPr="001A501A" w:rsidRDefault="00396612" w:rsidP="00D35E7E">
            <w:pPr>
              <w:jc w:val="both"/>
              <w:rPr>
                <w:sz w:val="16"/>
                <w:szCs w:val="16"/>
              </w:rPr>
            </w:pPr>
            <w:r w:rsidRPr="001A501A">
              <w:rPr>
                <w:sz w:val="16"/>
                <w:szCs w:val="16"/>
              </w:rPr>
              <w:t xml:space="preserve">         0.36 </w:t>
            </w:r>
          </w:p>
        </w:tc>
        <w:tc>
          <w:tcPr>
            <w:tcW w:w="694" w:type="dxa"/>
            <w:shd w:val="clear" w:color="auto" w:fill="auto"/>
            <w:noWrap/>
            <w:hideMark/>
          </w:tcPr>
          <w:p w14:paraId="3EA52E59" w14:textId="77777777" w:rsidR="00396612" w:rsidRPr="001A501A" w:rsidRDefault="00396612" w:rsidP="00D35E7E">
            <w:pPr>
              <w:jc w:val="both"/>
              <w:rPr>
                <w:sz w:val="16"/>
                <w:szCs w:val="16"/>
              </w:rPr>
            </w:pPr>
            <w:r w:rsidRPr="001A501A">
              <w:rPr>
                <w:sz w:val="16"/>
                <w:szCs w:val="16"/>
              </w:rPr>
              <w:t xml:space="preserve">         0.26 </w:t>
            </w:r>
          </w:p>
        </w:tc>
        <w:tc>
          <w:tcPr>
            <w:tcW w:w="980" w:type="dxa"/>
            <w:shd w:val="clear" w:color="auto" w:fill="auto"/>
            <w:noWrap/>
            <w:hideMark/>
          </w:tcPr>
          <w:p w14:paraId="61EFDA68" w14:textId="77777777" w:rsidR="00396612" w:rsidRPr="001A501A" w:rsidRDefault="00396612" w:rsidP="00D35E7E">
            <w:pPr>
              <w:jc w:val="both"/>
              <w:rPr>
                <w:sz w:val="16"/>
                <w:szCs w:val="16"/>
              </w:rPr>
            </w:pPr>
            <w:r w:rsidRPr="001A501A">
              <w:rPr>
                <w:sz w:val="16"/>
                <w:szCs w:val="16"/>
              </w:rPr>
              <w:t xml:space="preserve">                          403,046,323 </w:t>
            </w:r>
          </w:p>
        </w:tc>
        <w:tc>
          <w:tcPr>
            <w:tcW w:w="777" w:type="dxa"/>
            <w:shd w:val="clear" w:color="auto" w:fill="auto"/>
            <w:noWrap/>
            <w:hideMark/>
          </w:tcPr>
          <w:p w14:paraId="499AABF6" w14:textId="77777777" w:rsidR="00396612" w:rsidRPr="001A501A" w:rsidRDefault="00396612" w:rsidP="00D35E7E">
            <w:pPr>
              <w:jc w:val="both"/>
              <w:rPr>
                <w:sz w:val="16"/>
                <w:szCs w:val="16"/>
              </w:rPr>
            </w:pPr>
            <w:r w:rsidRPr="001A501A">
              <w:rPr>
                <w:sz w:val="16"/>
                <w:szCs w:val="16"/>
              </w:rPr>
              <w:t xml:space="preserve">           0.19 </w:t>
            </w:r>
          </w:p>
        </w:tc>
        <w:tc>
          <w:tcPr>
            <w:tcW w:w="777" w:type="dxa"/>
            <w:shd w:val="clear" w:color="auto" w:fill="auto"/>
            <w:noWrap/>
            <w:hideMark/>
          </w:tcPr>
          <w:p w14:paraId="4DC3D096" w14:textId="77777777" w:rsidR="00396612" w:rsidRPr="001A501A" w:rsidRDefault="00396612" w:rsidP="00D35E7E">
            <w:pPr>
              <w:jc w:val="both"/>
              <w:rPr>
                <w:sz w:val="16"/>
                <w:szCs w:val="16"/>
              </w:rPr>
            </w:pPr>
            <w:r w:rsidRPr="001A501A">
              <w:rPr>
                <w:sz w:val="16"/>
                <w:szCs w:val="16"/>
              </w:rPr>
              <w:t xml:space="preserve">           0.10 </w:t>
            </w:r>
          </w:p>
        </w:tc>
        <w:tc>
          <w:tcPr>
            <w:tcW w:w="519" w:type="dxa"/>
            <w:shd w:val="clear" w:color="auto" w:fill="auto"/>
            <w:noWrap/>
            <w:hideMark/>
          </w:tcPr>
          <w:p w14:paraId="6C25EA9F" w14:textId="77777777" w:rsidR="00396612" w:rsidRPr="001A501A" w:rsidRDefault="00396612" w:rsidP="00D35E7E">
            <w:pPr>
              <w:jc w:val="both"/>
              <w:rPr>
                <w:sz w:val="16"/>
                <w:szCs w:val="16"/>
              </w:rPr>
            </w:pPr>
            <w:r w:rsidRPr="001A501A">
              <w:rPr>
                <w:sz w:val="16"/>
                <w:szCs w:val="16"/>
              </w:rPr>
              <w:t xml:space="preserve">                               0.48 </w:t>
            </w:r>
          </w:p>
        </w:tc>
        <w:tc>
          <w:tcPr>
            <w:tcW w:w="980" w:type="dxa"/>
            <w:shd w:val="clear" w:color="auto" w:fill="auto"/>
            <w:noWrap/>
            <w:hideMark/>
          </w:tcPr>
          <w:p w14:paraId="05A6D7B1" w14:textId="77777777" w:rsidR="00396612" w:rsidRPr="001A501A" w:rsidRDefault="00396612" w:rsidP="00D35E7E">
            <w:pPr>
              <w:jc w:val="both"/>
              <w:rPr>
                <w:sz w:val="16"/>
                <w:szCs w:val="16"/>
              </w:rPr>
            </w:pPr>
            <w:r w:rsidRPr="001A501A">
              <w:rPr>
                <w:sz w:val="16"/>
                <w:szCs w:val="16"/>
              </w:rPr>
              <w:t xml:space="preserve">                      443,899,843 </w:t>
            </w:r>
          </w:p>
        </w:tc>
        <w:tc>
          <w:tcPr>
            <w:tcW w:w="980" w:type="dxa"/>
            <w:shd w:val="clear" w:color="auto" w:fill="auto"/>
            <w:noWrap/>
            <w:hideMark/>
          </w:tcPr>
          <w:p w14:paraId="6CAD5393" w14:textId="77777777" w:rsidR="00396612" w:rsidRPr="001A501A" w:rsidRDefault="00396612" w:rsidP="00D35E7E">
            <w:pPr>
              <w:jc w:val="both"/>
              <w:rPr>
                <w:sz w:val="16"/>
                <w:szCs w:val="16"/>
              </w:rPr>
            </w:pPr>
            <w:r w:rsidRPr="001A501A">
              <w:rPr>
                <w:sz w:val="16"/>
                <w:szCs w:val="16"/>
              </w:rPr>
              <w:t xml:space="preserve">              40,853,520 </w:t>
            </w:r>
          </w:p>
        </w:tc>
      </w:tr>
      <w:tr w:rsidR="00396612" w:rsidRPr="001A501A" w14:paraId="1AD41185" w14:textId="77777777" w:rsidTr="00396612">
        <w:trPr>
          <w:trHeight w:val="288"/>
        </w:trPr>
        <w:tc>
          <w:tcPr>
            <w:tcW w:w="902" w:type="dxa"/>
            <w:shd w:val="clear" w:color="auto" w:fill="auto"/>
            <w:noWrap/>
            <w:hideMark/>
          </w:tcPr>
          <w:p w14:paraId="60956A04" w14:textId="77777777" w:rsidR="00396612" w:rsidRPr="001A501A" w:rsidRDefault="00396612" w:rsidP="00D35E7E">
            <w:pPr>
              <w:jc w:val="both"/>
              <w:rPr>
                <w:sz w:val="16"/>
                <w:szCs w:val="16"/>
              </w:rPr>
            </w:pPr>
            <w:r w:rsidRPr="001A501A">
              <w:rPr>
                <w:sz w:val="16"/>
                <w:szCs w:val="16"/>
              </w:rPr>
              <w:t>France</w:t>
            </w:r>
          </w:p>
        </w:tc>
        <w:tc>
          <w:tcPr>
            <w:tcW w:w="980" w:type="dxa"/>
            <w:shd w:val="clear" w:color="auto" w:fill="auto"/>
            <w:noWrap/>
            <w:hideMark/>
          </w:tcPr>
          <w:p w14:paraId="5F1117FB" w14:textId="77777777" w:rsidR="00396612" w:rsidRPr="001A501A" w:rsidRDefault="00396612" w:rsidP="00D35E7E">
            <w:pPr>
              <w:jc w:val="both"/>
              <w:rPr>
                <w:sz w:val="16"/>
                <w:szCs w:val="16"/>
              </w:rPr>
            </w:pPr>
            <w:r w:rsidRPr="001A501A">
              <w:rPr>
                <w:sz w:val="16"/>
                <w:szCs w:val="16"/>
              </w:rPr>
              <w:t xml:space="preserve">        1,114,574,562 </w:t>
            </w:r>
          </w:p>
        </w:tc>
        <w:tc>
          <w:tcPr>
            <w:tcW w:w="918" w:type="dxa"/>
            <w:shd w:val="clear" w:color="auto" w:fill="auto"/>
            <w:noWrap/>
            <w:hideMark/>
          </w:tcPr>
          <w:p w14:paraId="2DD1F40B" w14:textId="77777777" w:rsidR="00396612" w:rsidRPr="001A501A" w:rsidRDefault="00396612" w:rsidP="00D35E7E">
            <w:pPr>
              <w:jc w:val="both"/>
              <w:rPr>
                <w:sz w:val="16"/>
                <w:szCs w:val="16"/>
              </w:rPr>
            </w:pPr>
            <w:r w:rsidRPr="001A501A">
              <w:rPr>
                <w:sz w:val="16"/>
                <w:szCs w:val="16"/>
              </w:rPr>
              <w:t xml:space="preserve">         0.17 </w:t>
            </w:r>
          </w:p>
        </w:tc>
        <w:tc>
          <w:tcPr>
            <w:tcW w:w="637" w:type="dxa"/>
            <w:shd w:val="clear" w:color="auto" w:fill="auto"/>
            <w:noWrap/>
            <w:hideMark/>
          </w:tcPr>
          <w:p w14:paraId="6A8C0723" w14:textId="77777777" w:rsidR="00396612" w:rsidRPr="001A501A" w:rsidRDefault="00396612" w:rsidP="00D35E7E">
            <w:pPr>
              <w:jc w:val="both"/>
              <w:rPr>
                <w:sz w:val="16"/>
                <w:szCs w:val="16"/>
              </w:rPr>
            </w:pPr>
            <w:r w:rsidRPr="001A501A">
              <w:rPr>
                <w:sz w:val="16"/>
                <w:szCs w:val="16"/>
              </w:rPr>
              <w:t xml:space="preserve">         0.32 </w:t>
            </w:r>
          </w:p>
        </w:tc>
        <w:tc>
          <w:tcPr>
            <w:tcW w:w="694" w:type="dxa"/>
            <w:shd w:val="clear" w:color="auto" w:fill="auto"/>
            <w:noWrap/>
            <w:hideMark/>
          </w:tcPr>
          <w:p w14:paraId="18FAABF3" w14:textId="77777777" w:rsidR="00396612" w:rsidRPr="001A501A" w:rsidRDefault="00396612" w:rsidP="00D35E7E">
            <w:pPr>
              <w:jc w:val="both"/>
              <w:rPr>
                <w:sz w:val="16"/>
                <w:szCs w:val="16"/>
              </w:rPr>
            </w:pPr>
            <w:r w:rsidRPr="001A501A">
              <w:rPr>
                <w:sz w:val="16"/>
                <w:szCs w:val="16"/>
              </w:rPr>
              <w:t xml:space="preserve">         0.33 </w:t>
            </w:r>
          </w:p>
        </w:tc>
        <w:tc>
          <w:tcPr>
            <w:tcW w:w="980" w:type="dxa"/>
            <w:shd w:val="clear" w:color="auto" w:fill="auto"/>
            <w:noWrap/>
            <w:hideMark/>
          </w:tcPr>
          <w:p w14:paraId="63A341C5" w14:textId="77777777" w:rsidR="00396612" w:rsidRPr="001A501A" w:rsidRDefault="00396612" w:rsidP="00D35E7E">
            <w:pPr>
              <w:jc w:val="both"/>
              <w:rPr>
                <w:sz w:val="16"/>
                <w:szCs w:val="16"/>
              </w:rPr>
            </w:pPr>
            <w:r w:rsidRPr="001A501A">
              <w:rPr>
                <w:sz w:val="16"/>
                <w:szCs w:val="16"/>
              </w:rPr>
              <w:t xml:space="preserve">                       1,660,191,477 </w:t>
            </w:r>
          </w:p>
        </w:tc>
        <w:tc>
          <w:tcPr>
            <w:tcW w:w="777" w:type="dxa"/>
            <w:shd w:val="clear" w:color="auto" w:fill="auto"/>
            <w:noWrap/>
            <w:hideMark/>
          </w:tcPr>
          <w:p w14:paraId="091F2120" w14:textId="77777777" w:rsidR="00396612" w:rsidRPr="001A501A" w:rsidRDefault="00396612" w:rsidP="00D35E7E">
            <w:pPr>
              <w:jc w:val="both"/>
              <w:rPr>
                <w:sz w:val="16"/>
                <w:szCs w:val="16"/>
              </w:rPr>
            </w:pPr>
            <w:r w:rsidRPr="001A501A">
              <w:rPr>
                <w:sz w:val="16"/>
                <w:szCs w:val="16"/>
              </w:rPr>
              <w:t xml:space="preserve">           0.36 </w:t>
            </w:r>
          </w:p>
        </w:tc>
        <w:tc>
          <w:tcPr>
            <w:tcW w:w="777" w:type="dxa"/>
            <w:shd w:val="clear" w:color="auto" w:fill="auto"/>
            <w:noWrap/>
            <w:hideMark/>
          </w:tcPr>
          <w:p w14:paraId="0A467416" w14:textId="77777777" w:rsidR="00396612" w:rsidRPr="001A501A" w:rsidRDefault="00396612" w:rsidP="00D35E7E">
            <w:pPr>
              <w:jc w:val="both"/>
              <w:rPr>
                <w:sz w:val="16"/>
                <w:szCs w:val="16"/>
              </w:rPr>
            </w:pPr>
            <w:r w:rsidRPr="001A501A">
              <w:rPr>
                <w:sz w:val="16"/>
                <w:szCs w:val="16"/>
              </w:rPr>
              <w:t xml:space="preserve">           0.11 </w:t>
            </w:r>
          </w:p>
        </w:tc>
        <w:tc>
          <w:tcPr>
            <w:tcW w:w="519" w:type="dxa"/>
            <w:shd w:val="clear" w:color="auto" w:fill="auto"/>
            <w:noWrap/>
            <w:hideMark/>
          </w:tcPr>
          <w:p w14:paraId="4BE030F4" w14:textId="77777777" w:rsidR="00396612" w:rsidRPr="001A501A" w:rsidRDefault="00396612" w:rsidP="00D35E7E">
            <w:pPr>
              <w:jc w:val="both"/>
              <w:rPr>
                <w:sz w:val="16"/>
                <w:szCs w:val="16"/>
              </w:rPr>
            </w:pPr>
            <w:r w:rsidRPr="001A501A">
              <w:rPr>
                <w:sz w:val="16"/>
                <w:szCs w:val="16"/>
              </w:rPr>
              <w:t xml:space="preserve">                               0.53 </w:t>
            </w:r>
          </w:p>
        </w:tc>
        <w:tc>
          <w:tcPr>
            <w:tcW w:w="980" w:type="dxa"/>
            <w:shd w:val="clear" w:color="auto" w:fill="auto"/>
            <w:noWrap/>
            <w:hideMark/>
          </w:tcPr>
          <w:p w14:paraId="72C2ECFC" w14:textId="77777777" w:rsidR="00396612" w:rsidRPr="001A501A" w:rsidRDefault="00396612" w:rsidP="00D35E7E">
            <w:pPr>
              <w:jc w:val="both"/>
              <w:rPr>
                <w:sz w:val="16"/>
                <w:szCs w:val="16"/>
              </w:rPr>
            </w:pPr>
            <w:r w:rsidRPr="001A501A">
              <w:rPr>
                <w:sz w:val="16"/>
                <w:szCs w:val="16"/>
              </w:rPr>
              <w:t xml:space="preserve">                   2,509,275,136 </w:t>
            </w:r>
          </w:p>
        </w:tc>
        <w:tc>
          <w:tcPr>
            <w:tcW w:w="980" w:type="dxa"/>
            <w:shd w:val="clear" w:color="auto" w:fill="auto"/>
            <w:noWrap/>
            <w:hideMark/>
          </w:tcPr>
          <w:p w14:paraId="3B0A726A" w14:textId="77777777" w:rsidR="00396612" w:rsidRPr="001A501A" w:rsidRDefault="00396612" w:rsidP="00D35E7E">
            <w:pPr>
              <w:jc w:val="both"/>
              <w:rPr>
                <w:sz w:val="16"/>
                <w:szCs w:val="16"/>
              </w:rPr>
            </w:pPr>
            <w:r w:rsidRPr="001A501A">
              <w:rPr>
                <w:sz w:val="16"/>
                <w:szCs w:val="16"/>
              </w:rPr>
              <w:t xml:space="preserve">            849,083,659 </w:t>
            </w:r>
          </w:p>
        </w:tc>
      </w:tr>
      <w:tr w:rsidR="00396612" w:rsidRPr="001A501A" w14:paraId="7923660E" w14:textId="77777777" w:rsidTr="00396612">
        <w:trPr>
          <w:trHeight w:val="288"/>
        </w:trPr>
        <w:tc>
          <w:tcPr>
            <w:tcW w:w="902" w:type="dxa"/>
            <w:shd w:val="clear" w:color="auto" w:fill="auto"/>
            <w:noWrap/>
            <w:hideMark/>
          </w:tcPr>
          <w:p w14:paraId="54B0D9F5" w14:textId="77777777" w:rsidR="00396612" w:rsidRPr="001A501A" w:rsidRDefault="00396612" w:rsidP="00D35E7E">
            <w:pPr>
              <w:jc w:val="both"/>
              <w:rPr>
                <w:sz w:val="16"/>
                <w:szCs w:val="16"/>
              </w:rPr>
            </w:pPr>
            <w:r w:rsidRPr="001A501A">
              <w:rPr>
                <w:sz w:val="16"/>
                <w:szCs w:val="16"/>
              </w:rPr>
              <w:t>Germany</w:t>
            </w:r>
          </w:p>
        </w:tc>
        <w:tc>
          <w:tcPr>
            <w:tcW w:w="980" w:type="dxa"/>
            <w:shd w:val="clear" w:color="auto" w:fill="auto"/>
            <w:noWrap/>
            <w:hideMark/>
          </w:tcPr>
          <w:p w14:paraId="1FA66027" w14:textId="77777777" w:rsidR="00396612" w:rsidRPr="001A501A" w:rsidRDefault="00396612" w:rsidP="00D35E7E">
            <w:pPr>
              <w:jc w:val="both"/>
              <w:rPr>
                <w:sz w:val="16"/>
                <w:szCs w:val="16"/>
              </w:rPr>
            </w:pPr>
            <w:r w:rsidRPr="001A501A">
              <w:rPr>
                <w:sz w:val="16"/>
                <w:szCs w:val="16"/>
              </w:rPr>
              <w:t xml:space="preserve">        2,341,567,376 </w:t>
            </w:r>
          </w:p>
        </w:tc>
        <w:tc>
          <w:tcPr>
            <w:tcW w:w="918" w:type="dxa"/>
            <w:shd w:val="clear" w:color="auto" w:fill="auto"/>
            <w:noWrap/>
            <w:hideMark/>
          </w:tcPr>
          <w:p w14:paraId="4CC36AF8" w14:textId="77777777" w:rsidR="00396612" w:rsidRPr="001A501A" w:rsidRDefault="00396612" w:rsidP="00D35E7E">
            <w:pPr>
              <w:jc w:val="both"/>
              <w:rPr>
                <w:sz w:val="16"/>
                <w:szCs w:val="16"/>
              </w:rPr>
            </w:pPr>
            <w:r w:rsidRPr="001A501A">
              <w:rPr>
                <w:sz w:val="16"/>
                <w:szCs w:val="16"/>
              </w:rPr>
              <w:t xml:space="preserve">              -   </w:t>
            </w:r>
          </w:p>
        </w:tc>
        <w:tc>
          <w:tcPr>
            <w:tcW w:w="637" w:type="dxa"/>
            <w:shd w:val="clear" w:color="auto" w:fill="auto"/>
            <w:noWrap/>
            <w:hideMark/>
          </w:tcPr>
          <w:p w14:paraId="7FEB8BC6" w14:textId="77777777" w:rsidR="00396612" w:rsidRPr="001A501A" w:rsidRDefault="00396612" w:rsidP="00D35E7E">
            <w:pPr>
              <w:jc w:val="both"/>
              <w:rPr>
                <w:sz w:val="16"/>
                <w:szCs w:val="16"/>
              </w:rPr>
            </w:pPr>
            <w:r w:rsidRPr="001A501A">
              <w:rPr>
                <w:sz w:val="16"/>
                <w:szCs w:val="16"/>
              </w:rPr>
              <w:t xml:space="preserve">         0.31 </w:t>
            </w:r>
          </w:p>
        </w:tc>
        <w:tc>
          <w:tcPr>
            <w:tcW w:w="694" w:type="dxa"/>
            <w:shd w:val="clear" w:color="auto" w:fill="auto"/>
            <w:noWrap/>
            <w:hideMark/>
          </w:tcPr>
          <w:p w14:paraId="0A5E296A" w14:textId="77777777" w:rsidR="00396612" w:rsidRPr="001A501A" w:rsidRDefault="00396612" w:rsidP="00D35E7E">
            <w:pPr>
              <w:jc w:val="both"/>
              <w:rPr>
                <w:sz w:val="16"/>
                <w:szCs w:val="16"/>
              </w:rPr>
            </w:pPr>
            <w:r w:rsidRPr="001A501A">
              <w:rPr>
                <w:sz w:val="16"/>
                <w:szCs w:val="16"/>
              </w:rPr>
              <w:t xml:space="preserve">         0.28 </w:t>
            </w:r>
          </w:p>
        </w:tc>
        <w:tc>
          <w:tcPr>
            <w:tcW w:w="980" w:type="dxa"/>
            <w:shd w:val="clear" w:color="auto" w:fill="auto"/>
            <w:noWrap/>
            <w:hideMark/>
          </w:tcPr>
          <w:p w14:paraId="59676BFF" w14:textId="77777777" w:rsidR="00396612" w:rsidRPr="001A501A" w:rsidRDefault="00396612" w:rsidP="00D35E7E">
            <w:pPr>
              <w:jc w:val="both"/>
              <w:rPr>
                <w:sz w:val="16"/>
                <w:szCs w:val="16"/>
              </w:rPr>
            </w:pPr>
            <w:r w:rsidRPr="001A501A">
              <w:rPr>
                <w:sz w:val="16"/>
                <w:szCs w:val="16"/>
              </w:rPr>
              <w:t xml:space="preserve">                       3,025,841,461 </w:t>
            </w:r>
          </w:p>
        </w:tc>
        <w:tc>
          <w:tcPr>
            <w:tcW w:w="777" w:type="dxa"/>
            <w:shd w:val="clear" w:color="auto" w:fill="auto"/>
            <w:noWrap/>
            <w:hideMark/>
          </w:tcPr>
          <w:p w14:paraId="6FA70115" w14:textId="77777777" w:rsidR="00396612" w:rsidRPr="001A501A" w:rsidRDefault="00396612" w:rsidP="00D35E7E">
            <w:pPr>
              <w:jc w:val="both"/>
              <w:rPr>
                <w:sz w:val="16"/>
                <w:szCs w:val="16"/>
              </w:rPr>
            </w:pPr>
            <w:r w:rsidRPr="001A501A">
              <w:rPr>
                <w:sz w:val="16"/>
                <w:szCs w:val="16"/>
              </w:rPr>
              <w:t xml:space="preserve">           0.20 </w:t>
            </w:r>
          </w:p>
        </w:tc>
        <w:tc>
          <w:tcPr>
            <w:tcW w:w="777" w:type="dxa"/>
            <w:shd w:val="clear" w:color="auto" w:fill="auto"/>
            <w:noWrap/>
            <w:hideMark/>
          </w:tcPr>
          <w:p w14:paraId="74E16E99" w14:textId="77777777" w:rsidR="00396612" w:rsidRPr="001A501A" w:rsidRDefault="00396612" w:rsidP="00D35E7E">
            <w:pPr>
              <w:jc w:val="both"/>
              <w:rPr>
                <w:sz w:val="16"/>
                <w:szCs w:val="16"/>
              </w:rPr>
            </w:pPr>
            <w:r w:rsidRPr="001A501A">
              <w:rPr>
                <w:sz w:val="16"/>
                <w:szCs w:val="16"/>
              </w:rPr>
              <w:t xml:space="preserve">           0.20 </w:t>
            </w:r>
          </w:p>
        </w:tc>
        <w:tc>
          <w:tcPr>
            <w:tcW w:w="519" w:type="dxa"/>
            <w:shd w:val="clear" w:color="auto" w:fill="auto"/>
            <w:noWrap/>
            <w:hideMark/>
          </w:tcPr>
          <w:p w14:paraId="075CDA0C" w14:textId="77777777" w:rsidR="00396612" w:rsidRPr="001A501A" w:rsidRDefault="00396612" w:rsidP="00D35E7E">
            <w:pPr>
              <w:jc w:val="both"/>
              <w:rPr>
                <w:sz w:val="16"/>
                <w:szCs w:val="16"/>
              </w:rPr>
            </w:pPr>
            <w:r w:rsidRPr="001A501A">
              <w:rPr>
                <w:sz w:val="16"/>
                <w:szCs w:val="16"/>
              </w:rPr>
              <w:t xml:space="preserve">                               0.51 </w:t>
            </w:r>
          </w:p>
        </w:tc>
        <w:tc>
          <w:tcPr>
            <w:tcW w:w="980" w:type="dxa"/>
            <w:shd w:val="clear" w:color="auto" w:fill="auto"/>
            <w:noWrap/>
            <w:hideMark/>
          </w:tcPr>
          <w:p w14:paraId="1025B895" w14:textId="77777777" w:rsidR="00396612" w:rsidRPr="001A501A" w:rsidRDefault="00396612" w:rsidP="00D35E7E">
            <w:pPr>
              <w:jc w:val="both"/>
              <w:rPr>
                <w:sz w:val="16"/>
                <w:szCs w:val="16"/>
              </w:rPr>
            </w:pPr>
            <w:r w:rsidRPr="001A501A">
              <w:rPr>
                <w:sz w:val="16"/>
                <w:szCs w:val="16"/>
              </w:rPr>
              <w:t xml:space="preserve">                   4,895,962,817 </w:t>
            </w:r>
          </w:p>
        </w:tc>
        <w:tc>
          <w:tcPr>
            <w:tcW w:w="980" w:type="dxa"/>
            <w:shd w:val="clear" w:color="auto" w:fill="auto"/>
            <w:noWrap/>
            <w:hideMark/>
          </w:tcPr>
          <w:p w14:paraId="1226E4C7" w14:textId="77777777" w:rsidR="00396612" w:rsidRPr="001A501A" w:rsidRDefault="00396612" w:rsidP="00D35E7E">
            <w:pPr>
              <w:jc w:val="both"/>
              <w:rPr>
                <w:sz w:val="16"/>
                <w:szCs w:val="16"/>
              </w:rPr>
            </w:pPr>
            <w:r w:rsidRPr="001A501A">
              <w:rPr>
                <w:sz w:val="16"/>
                <w:szCs w:val="16"/>
              </w:rPr>
              <w:t xml:space="preserve">        1,870,121,356 </w:t>
            </w:r>
          </w:p>
        </w:tc>
      </w:tr>
      <w:tr w:rsidR="00396612" w:rsidRPr="001A501A" w14:paraId="292EC315" w14:textId="77777777" w:rsidTr="00396612">
        <w:trPr>
          <w:trHeight w:val="288"/>
        </w:trPr>
        <w:tc>
          <w:tcPr>
            <w:tcW w:w="902" w:type="dxa"/>
            <w:shd w:val="clear" w:color="auto" w:fill="auto"/>
            <w:noWrap/>
            <w:hideMark/>
          </w:tcPr>
          <w:p w14:paraId="5E0F1707" w14:textId="77777777" w:rsidR="00396612" w:rsidRPr="001A501A" w:rsidRDefault="00396612" w:rsidP="00D35E7E">
            <w:pPr>
              <w:jc w:val="both"/>
              <w:rPr>
                <w:sz w:val="16"/>
                <w:szCs w:val="16"/>
              </w:rPr>
            </w:pPr>
            <w:r w:rsidRPr="001A501A">
              <w:rPr>
                <w:sz w:val="16"/>
                <w:szCs w:val="16"/>
              </w:rPr>
              <w:t>Greece</w:t>
            </w:r>
          </w:p>
        </w:tc>
        <w:tc>
          <w:tcPr>
            <w:tcW w:w="980" w:type="dxa"/>
            <w:shd w:val="clear" w:color="auto" w:fill="auto"/>
            <w:noWrap/>
            <w:hideMark/>
          </w:tcPr>
          <w:p w14:paraId="03F34FC6" w14:textId="77777777" w:rsidR="00396612" w:rsidRPr="001A501A" w:rsidRDefault="00396612" w:rsidP="00D35E7E">
            <w:pPr>
              <w:jc w:val="both"/>
              <w:rPr>
                <w:sz w:val="16"/>
                <w:szCs w:val="16"/>
              </w:rPr>
            </w:pPr>
            <w:r w:rsidRPr="001A501A">
              <w:rPr>
                <w:sz w:val="16"/>
                <w:szCs w:val="16"/>
              </w:rPr>
              <w:t xml:space="preserve">           248,239,915 </w:t>
            </w:r>
          </w:p>
        </w:tc>
        <w:tc>
          <w:tcPr>
            <w:tcW w:w="918" w:type="dxa"/>
            <w:shd w:val="clear" w:color="auto" w:fill="auto"/>
            <w:noWrap/>
            <w:hideMark/>
          </w:tcPr>
          <w:p w14:paraId="28480572" w14:textId="77777777" w:rsidR="00396612" w:rsidRPr="001A501A" w:rsidRDefault="00396612" w:rsidP="00D35E7E">
            <w:pPr>
              <w:jc w:val="both"/>
              <w:rPr>
                <w:sz w:val="16"/>
                <w:szCs w:val="16"/>
              </w:rPr>
            </w:pPr>
            <w:r w:rsidRPr="001A501A">
              <w:rPr>
                <w:sz w:val="16"/>
                <w:szCs w:val="16"/>
              </w:rPr>
              <w:t xml:space="preserve">         0.07 </w:t>
            </w:r>
          </w:p>
        </w:tc>
        <w:tc>
          <w:tcPr>
            <w:tcW w:w="637" w:type="dxa"/>
            <w:shd w:val="clear" w:color="auto" w:fill="auto"/>
            <w:noWrap/>
            <w:hideMark/>
          </w:tcPr>
          <w:p w14:paraId="6E05A7D3" w14:textId="77777777" w:rsidR="00396612" w:rsidRPr="001A501A" w:rsidRDefault="00396612" w:rsidP="00D35E7E">
            <w:pPr>
              <w:jc w:val="both"/>
              <w:rPr>
                <w:sz w:val="16"/>
                <w:szCs w:val="16"/>
              </w:rPr>
            </w:pPr>
            <w:r w:rsidRPr="001A501A">
              <w:rPr>
                <w:sz w:val="16"/>
                <w:szCs w:val="16"/>
              </w:rPr>
              <w:t xml:space="preserve">         0.22 </w:t>
            </w:r>
          </w:p>
        </w:tc>
        <w:tc>
          <w:tcPr>
            <w:tcW w:w="694" w:type="dxa"/>
            <w:shd w:val="clear" w:color="auto" w:fill="auto"/>
            <w:noWrap/>
            <w:hideMark/>
          </w:tcPr>
          <w:p w14:paraId="6A043971" w14:textId="77777777" w:rsidR="00396612" w:rsidRPr="001A501A" w:rsidRDefault="00396612" w:rsidP="00D35E7E">
            <w:pPr>
              <w:jc w:val="both"/>
              <w:rPr>
                <w:sz w:val="16"/>
                <w:szCs w:val="16"/>
              </w:rPr>
            </w:pPr>
            <w:r w:rsidRPr="001A501A">
              <w:rPr>
                <w:sz w:val="16"/>
                <w:szCs w:val="16"/>
              </w:rPr>
              <w:t xml:space="preserve">         0.59 </w:t>
            </w:r>
          </w:p>
        </w:tc>
        <w:tc>
          <w:tcPr>
            <w:tcW w:w="980" w:type="dxa"/>
            <w:shd w:val="clear" w:color="auto" w:fill="auto"/>
            <w:noWrap/>
            <w:hideMark/>
          </w:tcPr>
          <w:p w14:paraId="3F1CA48E" w14:textId="77777777" w:rsidR="00396612" w:rsidRPr="001A501A" w:rsidRDefault="00396612" w:rsidP="00D35E7E">
            <w:pPr>
              <w:jc w:val="both"/>
              <w:rPr>
                <w:sz w:val="16"/>
                <w:szCs w:val="16"/>
              </w:rPr>
            </w:pPr>
            <w:r w:rsidRPr="001A501A">
              <w:rPr>
                <w:sz w:val="16"/>
                <w:szCs w:val="16"/>
              </w:rPr>
              <w:t xml:space="preserve">                          281,919,268 </w:t>
            </w:r>
          </w:p>
        </w:tc>
        <w:tc>
          <w:tcPr>
            <w:tcW w:w="777" w:type="dxa"/>
            <w:shd w:val="clear" w:color="auto" w:fill="auto"/>
            <w:noWrap/>
            <w:hideMark/>
          </w:tcPr>
          <w:p w14:paraId="48E1A2C5" w14:textId="77777777" w:rsidR="00396612" w:rsidRPr="001A501A" w:rsidRDefault="00396612" w:rsidP="00D35E7E">
            <w:pPr>
              <w:jc w:val="both"/>
              <w:rPr>
                <w:sz w:val="16"/>
                <w:szCs w:val="16"/>
              </w:rPr>
            </w:pPr>
            <w:r w:rsidRPr="001A501A">
              <w:rPr>
                <w:sz w:val="16"/>
                <w:szCs w:val="16"/>
              </w:rPr>
              <w:t xml:space="preserve">           0.25 </w:t>
            </w:r>
          </w:p>
        </w:tc>
        <w:tc>
          <w:tcPr>
            <w:tcW w:w="777" w:type="dxa"/>
            <w:shd w:val="clear" w:color="auto" w:fill="auto"/>
            <w:noWrap/>
            <w:hideMark/>
          </w:tcPr>
          <w:p w14:paraId="132E287A" w14:textId="77777777" w:rsidR="00396612" w:rsidRPr="001A501A" w:rsidRDefault="00396612" w:rsidP="00D35E7E">
            <w:pPr>
              <w:jc w:val="both"/>
              <w:rPr>
                <w:sz w:val="16"/>
                <w:szCs w:val="16"/>
              </w:rPr>
            </w:pPr>
            <w:r w:rsidRPr="001A501A">
              <w:rPr>
                <w:sz w:val="16"/>
                <w:szCs w:val="16"/>
              </w:rPr>
              <w:t xml:space="preserve">           0.16 </w:t>
            </w:r>
          </w:p>
        </w:tc>
        <w:tc>
          <w:tcPr>
            <w:tcW w:w="519" w:type="dxa"/>
            <w:shd w:val="clear" w:color="auto" w:fill="auto"/>
            <w:noWrap/>
            <w:hideMark/>
          </w:tcPr>
          <w:p w14:paraId="6CD379AE" w14:textId="77777777" w:rsidR="00396612" w:rsidRPr="001A501A" w:rsidRDefault="00396612" w:rsidP="00D35E7E">
            <w:pPr>
              <w:jc w:val="both"/>
              <w:rPr>
                <w:sz w:val="16"/>
                <w:szCs w:val="16"/>
              </w:rPr>
            </w:pPr>
            <w:r w:rsidRPr="001A501A">
              <w:rPr>
                <w:sz w:val="16"/>
                <w:szCs w:val="16"/>
              </w:rPr>
              <w:t xml:space="preserve">                               0.25 </w:t>
            </w:r>
          </w:p>
        </w:tc>
        <w:tc>
          <w:tcPr>
            <w:tcW w:w="980" w:type="dxa"/>
            <w:shd w:val="clear" w:color="auto" w:fill="auto"/>
            <w:noWrap/>
            <w:hideMark/>
          </w:tcPr>
          <w:p w14:paraId="07EFEC3E" w14:textId="77777777" w:rsidR="00396612" w:rsidRPr="001A501A" w:rsidRDefault="00396612" w:rsidP="00D35E7E">
            <w:pPr>
              <w:jc w:val="both"/>
              <w:rPr>
                <w:sz w:val="16"/>
                <w:szCs w:val="16"/>
              </w:rPr>
            </w:pPr>
            <w:r w:rsidRPr="001A501A">
              <w:rPr>
                <w:sz w:val="16"/>
                <w:szCs w:val="16"/>
              </w:rPr>
              <w:t xml:space="preserve">                      352,750,560 </w:t>
            </w:r>
          </w:p>
        </w:tc>
        <w:tc>
          <w:tcPr>
            <w:tcW w:w="980" w:type="dxa"/>
            <w:shd w:val="clear" w:color="auto" w:fill="auto"/>
            <w:noWrap/>
            <w:hideMark/>
          </w:tcPr>
          <w:p w14:paraId="1A46CCE2" w14:textId="77777777" w:rsidR="00396612" w:rsidRPr="001A501A" w:rsidRDefault="00396612" w:rsidP="00D35E7E">
            <w:pPr>
              <w:jc w:val="both"/>
              <w:rPr>
                <w:sz w:val="16"/>
                <w:szCs w:val="16"/>
              </w:rPr>
            </w:pPr>
            <w:r w:rsidRPr="001A501A">
              <w:rPr>
                <w:sz w:val="16"/>
                <w:szCs w:val="16"/>
              </w:rPr>
              <w:t xml:space="preserve">              70,831,292 </w:t>
            </w:r>
          </w:p>
        </w:tc>
      </w:tr>
      <w:tr w:rsidR="00396612" w:rsidRPr="001A501A" w14:paraId="29D414F4" w14:textId="77777777" w:rsidTr="00396612">
        <w:trPr>
          <w:trHeight w:val="288"/>
        </w:trPr>
        <w:tc>
          <w:tcPr>
            <w:tcW w:w="902" w:type="dxa"/>
            <w:shd w:val="clear" w:color="auto" w:fill="auto"/>
            <w:noWrap/>
            <w:hideMark/>
          </w:tcPr>
          <w:p w14:paraId="01FED353" w14:textId="77777777" w:rsidR="00396612" w:rsidRPr="001A501A" w:rsidRDefault="00396612" w:rsidP="00D35E7E">
            <w:pPr>
              <w:jc w:val="both"/>
              <w:rPr>
                <w:sz w:val="16"/>
                <w:szCs w:val="16"/>
              </w:rPr>
            </w:pPr>
            <w:r w:rsidRPr="001A501A">
              <w:rPr>
                <w:sz w:val="16"/>
                <w:szCs w:val="16"/>
              </w:rPr>
              <w:t>Hungary</w:t>
            </w:r>
          </w:p>
        </w:tc>
        <w:tc>
          <w:tcPr>
            <w:tcW w:w="980" w:type="dxa"/>
            <w:shd w:val="clear" w:color="auto" w:fill="auto"/>
            <w:noWrap/>
            <w:hideMark/>
          </w:tcPr>
          <w:p w14:paraId="27FDD0B3" w14:textId="77777777" w:rsidR="00396612" w:rsidRPr="001A501A" w:rsidRDefault="00396612" w:rsidP="00D35E7E">
            <w:pPr>
              <w:jc w:val="both"/>
              <w:rPr>
                <w:sz w:val="16"/>
                <w:szCs w:val="16"/>
              </w:rPr>
            </w:pPr>
            <w:r w:rsidRPr="001A501A">
              <w:rPr>
                <w:sz w:val="16"/>
                <w:szCs w:val="16"/>
              </w:rPr>
              <w:t xml:space="preserve">              84,923,059 </w:t>
            </w:r>
          </w:p>
        </w:tc>
        <w:tc>
          <w:tcPr>
            <w:tcW w:w="918" w:type="dxa"/>
            <w:shd w:val="clear" w:color="auto" w:fill="auto"/>
            <w:noWrap/>
            <w:hideMark/>
          </w:tcPr>
          <w:p w14:paraId="4F3C29B0" w14:textId="77777777" w:rsidR="00396612" w:rsidRPr="001A501A" w:rsidRDefault="00396612" w:rsidP="00D35E7E">
            <w:pPr>
              <w:jc w:val="both"/>
              <w:rPr>
                <w:sz w:val="16"/>
                <w:szCs w:val="16"/>
              </w:rPr>
            </w:pPr>
            <w:r w:rsidRPr="001A501A">
              <w:rPr>
                <w:sz w:val="16"/>
                <w:szCs w:val="16"/>
              </w:rPr>
              <w:t xml:space="preserve">         0.18 </w:t>
            </w:r>
          </w:p>
        </w:tc>
        <w:tc>
          <w:tcPr>
            <w:tcW w:w="637" w:type="dxa"/>
            <w:shd w:val="clear" w:color="auto" w:fill="auto"/>
            <w:noWrap/>
            <w:hideMark/>
          </w:tcPr>
          <w:p w14:paraId="52181A6E" w14:textId="77777777" w:rsidR="00396612" w:rsidRPr="001A501A" w:rsidRDefault="00396612" w:rsidP="00D35E7E">
            <w:pPr>
              <w:jc w:val="both"/>
              <w:rPr>
                <w:sz w:val="16"/>
                <w:szCs w:val="16"/>
              </w:rPr>
            </w:pPr>
            <w:r w:rsidRPr="001A501A">
              <w:rPr>
                <w:sz w:val="16"/>
                <w:szCs w:val="16"/>
              </w:rPr>
              <w:t xml:space="preserve">         0.15 </w:t>
            </w:r>
          </w:p>
        </w:tc>
        <w:tc>
          <w:tcPr>
            <w:tcW w:w="694" w:type="dxa"/>
            <w:shd w:val="clear" w:color="auto" w:fill="auto"/>
            <w:noWrap/>
            <w:hideMark/>
          </w:tcPr>
          <w:p w14:paraId="01BAD178" w14:textId="77777777" w:rsidR="00396612" w:rsidRPr="001A501A" w:rsidRDefault="00396612" w:rsidP="00D35E7E">
            <w:pPr>
              <w:jc w:val="both"/>
              <w:rPr>
                <w:sz w:val="16"/>
                <w:szCs w:val="16"/>
              </w:rPr>
            </w:pPr>
            <w:r w:rsidRPr="001A501A">
              <w:rPr>
                <w:sz w:val="16"/>
                <w:szCs w:val="16"/>
              </w:rPr>
              <w:t xml:space="preserve">         0.38 </w:t>
            </w:r>
          </w:p>
        </w:tc>
        <w:tc>
          <w:tcPr>
            <w:tcW w:w="980" w:type="dxa"/>
            <w:shd w:val="clear" w:color="auto" w:fill="auto"/>
            <w:noWrap/>
            <w:hideMark/>
          </w:tcPr>
          <w:p w14:paraId="7702A475" w14:textId="77777777" w:rsidR="00396612" w:rsidRPr="001A501A" w:rsidRDefault="00396612" w:rsidP="00D35E7E">
            <w:pPr>
              <w:jc w:val="both"/>
              <w:rPr>
                <w:sz w:val="16"/>
                <w:szCs w:val="16"/>
              </w:rPr>
            </w:pPr>
            <w:r w:rsidRPr="001A501A">
              <w:rPr>
                <w:sz w:val="16"/>
                <w:szCs w:val="16"/>
              </w:rPr>
              <w:t xml:space="preserve">                          106,353,236 </w:t>
            </w:r>
          </w:p>
        </w:tc>
        <w:tc>
          <w:tcPr>
            <w:tcW w:w="777" w:type="dxa"/>
            <w:shd w:val="clear" w:color="auto" w:fill="auto"/>
            <w:noWrap/>
            <w:hideMark/>
          </w:tcPr>
          <w:p w14:paraId="3B6C21BB" w14:textId="77777777" w:rsidR="00396612" w:rsidRPr="001A501A" w:rsidRDefault="00396612" w:rsidP="00D35E7E">
            <w:pPr>
              <w:jc w:val="both"/>
              <w:rPr>
                <w:sz w:val="16"/>
                <w:szCs w:val="16"/>
              </w:rPr>
            </w:pPr>
            <w:r w:rsidRPr="001A501A">
              <w:rPr>
                <w:sz w:val="16"/>
                <w:szCs w:val="16"/>
              </w:rPr>
              <w:t xml:space="preserve">           0.17 </w:t>
            </w:r>
          </w:p>
        </w:tc>
        <w:tc>
          <w:tcPr>
            <w:tcW w:w="777" w:type="dxa"/>
            <w:shd w:val="clear" w:color="auto" w:fill="auto"/>
            <w:noWrap/>
            <w:hideMark/>
          </w:tcPr>
          <w:p w14:paraId="3E56CBD7" w14:textId="77777777" w:rsidR="00396612" w:rsidRPr="001A501A" w:rsidRDefault="00396612" w:rsidP="00D35E7E">
            <w:pPr>
              <w:jc w:val="both"/>
              <w:rPr>
                <w:sz w:val="16"/>
                <w:szCs w:val="16"/>
              </w:rPr>
            </w:pPr>
            <w:r w:rsidRPr="001A501A">
              <w:rPr>
                <w:sz w:val="16"/>
                <w:szCs w:val="16"/>
              </w:rPr>
              <w:t xml:space="preserve">           0.19 </w:t>
            </w:r>
          </w:p>
        </w:tc>
        <w:tc>
          <w:tcPr>
            <w:tcW w:w="519" w:type="dxa"/>
            <w:shd w:val="clear" w:color="auto" w:fill="auto"/>
            <w:noWrap/>
            <w:hideMark/>
          </w:tcPr>
          <w:p w14:paraId="22D6C6D5" w14:textId="77777777" w:rsidR="00396612" w:rsidRPr="001A501A" w:rsidRDefault="00396612" w:rsidP="00D35E7E">
            <w:pPr>
              <w:jc w:val="both"/>
              <w:rPr>
                <w:sz w:val="16"/>
                <w:szCs w:val="16"/>
              </w:rPr>
            </w:pPr>
            <w:r w:rsidRPr="001A501A">
              <w:rPr>
                <w:sz w:val="16"/>
                <w:szCs w:val="16"/>
              </w:rPr>
              <w:t xml:space="preserve">                               0.31 </w:t>
            </w:r>
          </w:p>
        </w:tc>
        <w:tc>
          <w:tcPr>
            <w:tcW w:w="980" w:type="dxa"/>
            <w:shd w:val="clear" w:color="auto" w:fill="auto"/>
            <w:noWrap/>
            <w:hideMark/>
          </w:tcPr>
          <w:p w14:paraId="2496970C" w14:textId="77777777" w:rsidR="00396612" w:rsidRPr="001A501A" w:rsidRDefault="00396612" w:rsidP="00D35E7E">
            <w:pPr>
              <w:jc w:val="both"/>
              <w:rPr>
                <w:sz w:val="16"/>
                <w:szCs w:val="16"/>
              </w:rPr>
            </w:pPr>
            <w:r w:rsidRPr="001A501A">
              <w:rPr>
                <w:sz w:val="16"/>
                <w:szCs w:val="16"/>
              </w:rPr>
              <w:t xml:space="preserve">                      141,348,912 </w:t>
            </w:r>
          </w:p>
        </w:tc>
        <w:tc>
          <w:tcPr>
            <w:tcW w:w="980" w:type="dxa"/>
            <w:shd w:val="clear" w:color="auto" w:fill="auto"/>
            <w:noWrap/>
            <w:hideMark/>
          </w:tcPr>
          <w:p w14:paraId="402D6DA4" w14:textId="77777777" w:rsidR="00396612" w:rsidRPr="001A501A" w:rsidRDefault="00396612" w:rsidP="00D35E7E">
            <w:pPr>
              <w:jc w:val="both"/>
              <w:rPr>
                <w:sz w:val="16"/>
                <w:szCs w:val="16"/>
              </w:rPr>
            </w:pPr>
            <w:r w:rsidRPr="001A501A">
              <w:rPr>
                <w:sz w:val="16"/>
                <w:szCs w:val="16"/>
              </w:rPr>
              <w:t xml:space="preserve">              34,995,677 </w:t>
            </w:r>
          </w:p>
        </w:tc>
      </w:tr>
      <w:tr w:rsidR="00396612" w:rsidRPr="001A501A" w14:paraId="1B362D75" w14:textId="77777777" w:rsidTr="00396612">
        <w:trPr>
          <w:trHeight w:val="288"/>
        </w:trPr>
        <w:tc>
          <w:tcPr>
            <w:tcW w:w="902" w:type="dxa"/>
            <w:shd w:val="clear" w:color="auto" w:fill="auto"/>
            <w:noWrap/>
            <w:hideMark/>
          </w:tcPr>
          <w:p w14:paraId="4834AF74" w14:textId="77777777" w:rsidR="00396612" w:rsidRPr="001A501A" w:rsidRDefault="00396612" w:rsidP="00D35E7E">
            <w:pPr>
              <w:jc w:val="both"/>
              <w:rPr>
                <w:sz w:val="16"/>
                <w:szCs w:val="16"/>
              </w:rPr>
            </w:pPr>
            <w:r w:rsidRPr="001A501A">
              <w:rPr>
                <w:sz w:val="16"/>
                <w:szCs w:val="16"/>
              </w:rPr>
              <w:t>Ireland</w:t>
            </w:r>
          </w:p>
        </w:tc>
        <w:tc>
          <w:tcPr>
            <w:tcW w:w="980" w:type="dxa"/>
            <w:shd w:val="clear" w:color="auto" w:fill="auto"/>
            <w:noWrap/>
            <w:hideMark/>
          </w:tcPr>
          <w:p w14:paraId="283BD4AD" w14:textId="77777777" w:rsidR="00396612" w:rsidRPr="001A501A" w:rsidRDefault="00396612" w:rsidP="00D35E7E">
            <w:pPr>
              <w:jc w:val="both"/>
              <w:rPr>
                <w:sz w:val="16"/>
                <w:szCs w:val="16"/>
              </w:rPr>
            </w:pPr>
            <w:r w:rsidRPr="001A501A">
              <w:rPr>
                <w:sz w:val="16"/>
                <w:szCs w:val="16"/>
              </w:rPr>
              <w:t xml:space="preserve">           111,851,127 </w:t>
            </w:r>
          </w:p>
        </w:tc>
        <w:tc>
          <w:tcPr>
            <w:tcW w:w="918" w:type="dxa"/>
            <w:shd w:val="clear" w:color="auto" w:fill="auto"/>
            <w:noWrap/>
            <w:hideMark/>
          </w:tcPr>
          <w:p w14:paraId="1A5ABB07" w14:textId="77777777" w:rsidR="00396612" w:rsidRPr="001A501A" w:rsidRDefault="00396612" w:rsidP="00D35E7E">
            <w:pPr>
              <w:jc w:val="both"/>
              <w:rPr>
                <w:sz w:val="16"/>
                <w:szCs w:val="16"/>
              </w:rPr>
            </w:pPr>
            <w:r w:rsidRPr="001A501A">
              <w:rPr>
                <w:sz w:val="16"/>
                <w:szCs w:val="16"/>
              </w:rPr>
              <w:t xml:space="preserve">         0.04 </w:t>
            </w:r>
          </w:p>
        </w:tc>
        <w:tc>
          <w:tcPr>
            <w:tcW w:w="637" w:type="dxa"/>
            <w:shd w:val="clear" w:color="auto" w:fill="auto"/>
            <w:noWrap/>
            <w:hideMark/>
          </w:tcPr>
          <w:p w14:paraId="25C5CEA4" w14:textId="77777777" w:rsidR="00396612" w:rsidRPr="001A501A" w:rsidRDefault="00396612" w:rsidP="00D35E7E">
            <w:pPr>
              <w:jc w:val="both"/>
              <w:rPr>
                <w:sz w:val="16"/>
                <w:szCs w:val="16"/>
              </w:rPr>
            </w:pPr>
            <w:r w:rsidRPr="001A501A">
              <w:rPr>
                <w:sz w:val="16"/>
                <w:szCs w:val="16"/>
              </w:rPr>
              <w:t xml:space="preserve">         0.45 </w:t>
            </w:r>
          </w:p>
        </w:tc>
        <w:tc>
          <w:tcPr>
            <w:tcW w:w="694" w:type="dxa"/>
            <w:shd w:val="clear" w:color="auto" w:fill="auto"/>
            <w:noWrap/>
            <w:hideMark/>
          </w:tcPr>
          <w:p w14:paraId="30952DEA" w14:textId="77777777" w:rsidR="00396612" w:rsidRPr="001A501A" w:rsidRDefault="00396612" w:rsidP="00D35E7E">
            <w:pPr>
              <w:jc w:val="both"/>
              <w:rPr>
                <w:sz w:val="16"/>
                <w:szCs w:val="16"/>
              </w:rPr>
            </w:pPr>
            <w:r w:rsidRPr="001A501A">
              <w:rPr>
                <w:sz w:val="16"/>
                <w:szCs w:val="16"/>
              </w:rPr>
              <w:t xml:space="preserve">         0.26 </w:t>
            </w:r>
          </w:p>
        </w:tc>
        <w:tc>
          <w:tcPr>
            <w:tcW w:w="980" w:type="dxa"/>
            <w:shd w:val="clear" w:color="auto" w:fill="auto"/>
            <w:noWrap/>
            <w:hideMark/>
          </w:tcPr>
          <w:p w14:paraId="660F36A8" w14:textId="77777777" w:rsidR="00396612" w:rsidRPr="001A501A" w:rsidRDefault="00396612" w:rsidP="00D35E7E">
            <w:pPr>
              <w:jc w:val="both"/>
              <w:rPr>
                <w:sz w:val="16"/>
                <w:szCs w:val="16"/>
              </w:rPr>
            </w:pPr>
            <w:r w:rsidRPr="001A501A">
              <w:rPr>
                <w:sz w:val="16"/>
                <w:szCs w:val="16"/>
              </w:rPr>
              <w:t xml:space="preserve">                          174,467,520 </w:t>
            </w:r>
          </w:p>
        </w:tc>
        <w:tc>
          <w:tcPr>
            <w:tcW w:w="777" w:type="dxa"/>
            <w:shd w:val="clear" w:color="auto" w:fill="auto"/>
            <w:noWrap/>
            <w:hideMark/>
          </w:tcPr>
          <w:p w14:paraId="70B0C443" w14:textId="77777777" w:rsidR="00396612" w:rsidRPr="001A501A" w:rsidRDefault="00396612" w:rsidP="00D35E7E">
            <w:pPr>
              <w:jc w:val="both"/>
              <w:rPr>
                <w:sz w:val="16"/>
                <w:szCs w:val="16"/>
              </w:rPr>
            </w:pPr>
            <w:r w:rsidRPr="001A501A">
              <w:rPr>
                <w:sz w:val="16"/>
                <w:szCs w:val="16"/>
              </w:rPr>
              <w:t xml:space="preserve">           0.09 </w:t>
            </w:r>
          </w:p>
        </w:tc>
        <w:tc>
          <w:tcPr>
            <w:tcW w:w="777" w:type="dxa"/>
            <w:shd w:val="clear" w:color="auto" w:fill="auto"/>
            <w:noWrap/>
            <w:hideMark/>
          </w:tcPr>
          <w:p w14:paraId="48663A7F" w14:textId="77777777" w:rsidR="00396612" w:rsidRPr="001A501A" w:rsidRDefault="00396612" w:rsidP="00D35E7E">
            <w:pPr>
              <w:jc w:val="both"/>
              <w:rPr>
                <w:sz w:val="16"/>
                <w:szCs w:val="16"/>
              </w:rPr>
            </w:pPr>
            <w:r w:rsidRPr="001A501A">
              <w:rPr>
                <w:sz w:val="16"/>
                <w:szCs w:val="16"/>
              </w:rPr>
              <w:t xml:space="preserve">           0.04 </w:t>
            </w:r>
          </w:p>
        </w:tc>
        <w:tc>
          <w:tcPr>
            <w:tcW w:w="519" w:type="dxa"/>
            <w:shd w:val="clear" w:color="auto" w:fill="auto"/>
            <w:noWrap/>
            <w:hideMark/>
          </w:tcPr>
          <w:p w14:paraId="14DEF33B" w14:textId="77777777" w:rsidR="00396612" w:rsidRPr="001A501A" w:rsidRDefault="00396612" w:rsidP="00D35E7E">
            <w:pPr>
              <w:jc w:val="both"/>
              <w:rPr>
                <w:sz w:val="16"/>
                <w:szCs w:val="16"/>
              </w:rPr>
            </w:pPr>
            <w:r w:rsidRPr="001A501A">
              <w:rPr>
                <w:sz w:val="16"/>
                <w:szCs w:val="16"/>
              </w:rPr>
              <w:t xml:space="preserve">                               0.42 </w:t>
            </w:r>
          </w:p>
        </w:tc>
        <w:tc>
          <w:tcPr>
            <w:tcW w:w="980" w:type="dxa"/>
            <w:shd w:val="clear" w:color="auto" w:fill="auto"/>
            <w:noWrap/>
            <w:hideMark/>
          </w:tcPr>
          <w:p w14:paraId="4825D0C9" w14:textId="77777777" w:rsidR="00396612" w:rsidRPr="001A501A" w:rsidRDefault="00396612" w:rsidP="00D35E7E">
            <w:pPr>
              <w:jc w:val="both"/>
              <w:rPr>
                <w:sz w:val="16"/>
                <w:szCs w:val="16"/>
              </w:rPr>
            </w:pPr>
            <w:r w:rsidRPr="001A501A">
              <w:rPr>
                <w:sz w:val="16"/>
                <w:szCs w:val="16"/>
              </w:rPr>
              <w:t xml:space="preserve">                      198,006,076 </w:t>
            </w:r>
          </w:p>
        </w:tc>
        <w:tc>
          <w:tcPr>
            <w:tcW w:w="980" w:type="dxa"/>
            <w:shd w:val="clear" w:color="auto" w:fill="auto"/>
            <w:noWrap/>
            <w:hideMark/>
          </w:tcPr>
          <w:p w14:paraId="6DC78B41" w14:textId="77777777" w:rsidR="00396612" w:rsidRPr="001A501A" w:rsidRDefault="00396612" w:rsidP="00D35E7E">
            <w:pPr>
              <w:jc w:val="both"/>
              <w:rPr>
                <w:sz w:val="16"/>
                <w:szCs w:val="16"/>
              </w:rPr>
            </w:pPr>
            <w:r w:rsidRPr="001A501A">
              <w:rPr>
                <w:sz w:val="16"/>
                <w:szCs w:val="16"/>
              </w:rPr>
              <w:t xml:space="preserve">              23,538,556 </w:t>
            </w:r>
          </w:p>
        </w:tc>
      </w:tr>
      <w:tr w:rsidR="00396612" w:rsidRPr="001A501A" w14:paraId="425C22D5" w14:textId="77777777" w:rsidTr="00396612">
        <w:trPr>
          <w:trHeight w:val="288"/>
        </w:trPr>
        <w:tc>
          <w:tcPr>
            <w:tcW w:w="902" w:type="dxa"/>
            <w:shd w:val="clear" w:color="auto" w:fill="auto"/>
            <w:noWrap/>
            <w:hideMark/>
          </w:tcPr>
          <w:p w14:paraId="087AAA43" w14:textId="77777777" w:rsidR="00396612" w:rsidRPr="001A501A" w:rsidRDefault="00396612" w:rsidP="00D35E7E">
            <w:pPr>
              <w:jc w:val="both"/>
              <w:rPr>
                <w:sz w:val="16"/>
                <w:szCs w:val="16"/>
              </w:rPr>
            </w:pPr>
            <w:r w:rsidRPr="001A501A">
              <w:rPr>
                <w:sz w:val="16"/>
                <w:szCs w:val="16"/>
              </w:rPr>
              <w:t>Italy</w:t>
            </w:r>
          </w:p>
        </w:tc>
        <w:tc>
          <w:tcPr>
            <w:tcW w:w="980" w:type="dxa"/>
            <w:shd w:val="clear" w:color="auto" w:fill="auto"/>
            <w:noWrap/>
            <w:hideMark/>
          </w:tcPr>
          <w:p w14:paraId="64E28E20" w14:textId="77777777" w:rsidR="00396612" w:rsidRPr="001A501A" w:rsidRDefault="00396612" w:rsidP="00D35E7E">
            <w:pPr>
              <w:jc w:val="both"/>
              <w:rPr>
                <w:sz w:val="16"/>
                <w:szCs w:val="16"/>
              </w:rPr>
            </w:pPr>
            <w:r w:rsidRPr="001A501A">
              <w:rPr>
                <w:sz w:val="16"/>
                <w:szCs w:val="16"/>
              </w:rPr>
              <w:t xml:space="preserve">           906,309,202 </w:t>
            </w:r>
          </w:p>
        </w:tc>
        <w:tc>
          <w:tcPr>
            <w:tcW w:w="918" w:type="dxa"/>
            <w:shd w:val="clear" w:color="auto" w:fill="auto"/>
            <w:noWrap/>
            <w:hideMark/>
          </w:tcPr>
          <w:p w14:paraId="62734DE5" w14:textId="77777777" w:rsidR="00396612" w:rsidRPr="001A501A" w:rsidRDefault="00396612" w:rsidP="00D35E7E">
            <w:pPr>
              <w:jc w:val="both"/>
              <w:rPr>
                <w:sz w:val="16"/>
                <w:szCs w:val="16"/>
              </w:rPr>
            </w:pPr>
            <w:r w:rsidRPr="001A501A">
              <w:rPr>
                <w:sz w:val="16"/>
                <w:szCs w:val="16"/>
              </w:rPr>
              <w:t xml:space="preserve">         0.24 </w:t>
            </w:r>
          </w:p>
        </w:tc>
        <w:tc>
          <w:tcPr>
            <w:tcW w:w="637" w:type="dxa"/>
            <w:shd w:val="clear" w:color="auto" w:fill="auto"/>
            <w:noWrap/>
            <w:hideMark/>
          </w:tcPr>
          <w:p w14:paraId="7C803616" w14:textId="77777777" w:rsidR="00396612" w:rsidRPr="001A501A" w:rsidRDefault="00396612" w:rsidP="00D35E7E">
            <w:pPr>
              <w:jc w:val="both"/>
              <w:rPr>
                <w:sz w:val="16"/>
                <w:szCs w:val="16"/>
              </w:rPr>
            </w:pPr>
            <w:r w:rsidRPr="001A501A">
              <w:rPr>
                <w:sz w:val="16"/>
                <w:szCs w:val="16"/>
              </w:rPr>
              <w:t xml:space="preserve">         0.31 </w:t>
            </w:r>
          </w:p>
        </w:tc>
        <w:tc>
          <w:tcPr>
            <w:tcW w:w="694" w:type="dxa"/>
            <w:shd w:val="clear" w:color="auto" w:fill="auto"/>
            <w:noWrap/>
            <w:hideMark/>
          </w:tcPr>
          <w:p w14:paraId="5DA7D969" w14:textId="77777777" w:rsidR="00396612" w:rsidRPr="001A501A" w:rsidRDefault="00396612" w:rsidP="00D35E7E">
            <w:pPr>
              <w:jc w:val="both"/>
              <w:rPr>
                <w:sz w:val="16"/>
                <w:szCs w:val="16"/>
              </w:rPr>
            </w:pPr>
            <w:r w:rsidRPr="001A501A">
              <w:rPr>
                <w:sz w:val="16"/>
                <w:szCs w:val="16"/>
              </w:rPr>
              <w:t xml:space="preserve">         0.44 </w:t>
            </w:r>
          </w:p>
        </w:tc>
        <w:tc>
          <w:tcPr>
            <w:tcW w:w="980" w:type="dxa"/>
            <w:shd w:val="clear" w:color="auto" w:fill="auto"/>
            <w:noWrap/>
            <w:hideMark/>
          </w:tcPr>
          <w:p w14:paraId="0B4C6EE2" w14:textId="77777777" w:rsidR="00396612" w:rsidRPr="001A501A" w:rsidRDefault="00396612" w:rsidP="00D35E7E">
            <w:pPr>
              <w:jc w:val="both"/>
              <w:rPr>
                <w:sz w:val="16"/>
                <w:szCs w:val="16"/>
              </w:rPr>
            </w:pPr>
            <w:r w:rsidRPr="001A501A">
              <w:rPr>
                <w:sz w:val="16"/>
                <w:szCs w:val="16"/>
              </w:rPr>
              <w:t xml:space="preserve">                       1,308,637,572 </w:t>
            </w:r>
          </w:p>
        </w:tc>
        <w:tc>
          <w:tcPr>
            <w:tcW w:w="777" w:type="dxa"/>
            <w:shd w:val="clear" w:color="auto" w:fill="auto"/>
            <w:noWrap/>
            <w:hideMark/>
          </w:tcPr>
          <w:p w14:paraId="0E46907F" w14:textId="77777777" w:rsidR="00396612" w:rsidRPr="001A501A" w:rsidRDefault="00396612" w:rsidP="00D35E7E">
            <w:pPr>
              <w:jc w:val="both"/>
              <w:rPr>
                <w:sz w:val="16"/>
                <w:szCs w:val="16"/>
              </w:rPr>
            </w:pPr>
            <w:r w:rsidRPr="001A501A">
              <w:rPr>
                <w:sz w:val="16"/>
                <w:szCs w:val="16"/>
              </w:rPr>
              <w:t xml:space="preserve">           0.32 </w:t>
            </w:r>
          </w:p>
        </w:tc>
        <w:tc>
          <w:tcPr>
            <w:tcW w:w="777" w:type="dxa"/>
            <w:shd w:val="clear" w:color="auto" w:fill="auto"/>
            <w:noWrap/>
            <w:hideMark/>
          </w:tcPr>
          <w:p w14:paraId="44221B0C" w14:textId="77777777" w:rsidR="00396612" w:rsidRPr="001A501A" w:rsidRDefault="00396612" w:rsidP="00D35E7E">
            <w:pPr>
              <w:jc w:val="both"/>
              <w:rPr>
                <w:sz w:val="16"/>
                <w:szCs w:val="16"/>
              </w:rPr>
            </w:pPr>
            <w:r w:rsidRPr="001A501A">
              <w:rPr>
                <w:sz w:val="16"/>
                <w:szCs w:val="16"/>
              </w:rPr>
              <w:t xml:space="preserve">           0.09 </w:t>
            </w:r>
          </w:p>
        </w:tc>
        <w:tc>
          <w:tcPr>
            <w:tcW w:w="519" w:type="dxa"/>
            <w:shd w:val="clear" w:color="auto" w:fill="auto"/>
            <w:noWrap/>
            <w:hideMark/>
          </w:tcPr>
          <w:p w14:paraId="6B747D10" w14:textId="77777777" w:rsidR="00396612" w:rsidRPr="001A501A" w:rsidRDefault="00396612" w:rsidP="00D35E7E">
            <w:pPr>
              <w:jc w:val="both"/>
              <w:rPr>
                <w:sz w:val="16"/>
                <w:szCs w:val="16"/>
              </w:rPr>
            </w:pPr>
            <w:r w:rsidRPr="001A501A">
              <w:rPr>
                <w:sz w:val="16"/>
                <w:szCs w:val="16"/>
              </w:rPr>
              <w:t xml:space="preserve">                               0.40 </w:t>
            </w:r>
          </w:p>
        </w:tc>
        <w:tc>
          <w:tcPr>
            <w:tcW w:w="980" w:type="dxa"/>
            <w:shd w:val="clear" w:color="auto" w:fill="auto"/>
            <w:noWrap/>
            <w:hideMark/>
          </w:tcPr>
          <w:p w14:paraId="6EEEC99E" w14:textId="77777777" w:rsidR="00396612" w:rsidRPr="001A501A" w:rsidRDefault="00396612" w:rsidP="00D35E7E">
            <w:pPr>
              <w:jc w:val="both"/>
              <w:rPr>
                <w:sz w:val="16"/>
                <w:szCs w:val="16"/>
              </w:rPr>
            </w:pPr>
            <w:r w:rsidRPr="001A501A">
              <w:rPr>
                <w:sz w:val="16"/>
                <w:szCs w:val="16"/>
              </w:rPr>
              <w:t xml:space="preserve">                   1,603,192,437 </w:t>
            </w:r>
          </w:p>
        </w:tc>
        <w:tc>
          <w:tcPr>
            <w:tcW w:w="980" w:type="dxa"/>
            <w:shd w:val="clear" w:color="auto" w:fill="auto"/>
            <w:noWrap/>
            <w:hideMark/>
          </w:tcPr>
          <w:p w14:paraId="59B9A783" w14:textId="77777777" w:rsidR="00396612" w:rsidRPr="001A501A" w:rsidRDefault="00396612" w:rsidP="00D35E7E">
            <w:pPr>
              <w:jc w:val="both"/>
              <w:rPr>
                <w:sz w:val="16"/>
                <w:szCs w:val="16"/>
              </w:rPr>
            </w:pPr>
            <w:r w:rsidRPr="001A501A">
              <w:rPr>
                <w:sz w:val="16"/>
                <w:szCs w:val="16"/>
              </w:rPr>
              <w:t xml:space="preserve">            294,554,864 </w:t>
            </w:r>
          </w:p>
        </w:tc>
      </w:tr>
      <w:tr w:rsidR="00396612" w:rsidRPr="001A501A" w14:paraId="77DAFFE8" w14:textId="77777777" w:rsidTr="00396612">
        <w:trPr>
          <w:trHeight w:val="288"/>
        </w:trPr>
        <w:tc>
          <w:tcPr>
            <w:tcW w:w="902" w:type="dxa"/>
            <w:shd w:val="clear" w:color="auto" w:fill="auto"/>
            <w:noWrap/>
            <w:hideMark/>
          </w:tcPr>
          <w:p w14:paraId="63B121D7" w14:textId="77777777" w:rsidR="00396612" w:rsidRPr="001A501A" w:rsidRDefault="00396612" w:rsidP="00D35E7E">
            <w:pPr>
              <w:jc w:val="both"/>
              <w:rPr>
                <w:sz w:val="16"/>
                <w:szCs w:val="16"/>
              </w:rPr>
            </w:pPr>
            <w:r w:rsidRPr="001A501A">
              <w:rPr>
                <w:sz w:val="16"/>
                <w:szCs w:val="16"/>
              </w:rPr>
              <w:t>Latvia</w:t>
            </w:r>
          </w:p>
        </w:tc>
        <w:tc>
          <w:tcPr>
            <w:tcW w:w="980" w:type="dxa"/>
            <w:shd w:val="clear" w:color="auto" w:fill="auto"/>
            <w:noWrap/>
            <w:hideMark/>
          </w:tcPr>
          <w:p w14:paraId="1D6C147E" w14:textId="77777777" w:rsidR="00396612" w:rsidRPr="001A501A" w:rsidRDefault="00396612" w:rsidP="00D35E7E">
            <w:pPr>
              <w:jc w:val="both"/>
              <w:rPr>
                <w:sz w:val="16"/>
                <w:szCs w:val="16"/>
              </w:rPr>
            </w:pPr>
            <w:r w:rsidRPr="001A501A">
              <w:rPr>
                <w:sz w:val="16"/>
                <w:szCs w:val="16"/>
              </w:rPr>
              <w:t xml:space="preserve">              22,426,507 </w:t>
            </w:r>
          </w:p>
        </w:tc>
        <w:tc>
          <w:tcPr>
            <w:tcW w:w="918" w:type="dxa"/>
            <w:shd w:val="clear" w:color="auto" w:fill="auto"/>
            <w:noWrap/>
            <w:hideMark/>
          </w:tcPr>
          <w:p w14:paraId="565AE204" w14:textId="77777777" w:rsidR="00396612" w:rsidRPr="001A501A" w:rsidRDefault="00396612" w:rsidP="00D35E7E">
            <w:pPr>
              <w:jc w:val="both"/>
              <w:rPr>
                <w:sz w:val="16"/>
                <w:szCs w:val="16"/>
              </w:rPr>
            </w:pPr>
            <w:r w:rsidRPr="001A501A">
              <w:rPr>
                <w:sz w:val="16"/>
                <w:szCs w:val="16"/>
              </w:rPr>
              <w:t xml:space="preserve">         0.32 </w:t>
            </w:r>
          </w:p>
        </w:tc>
        <w:tc>
          <w:tcPr>
            <w:tcW w:w="637" w:type="dxa"/>
            <w:shd w:val="clear" w:color="auto" w:fill="auto"/>
            <w:noWrap/>
            <w:hideMark/>
          </w:tcPr>
          <w:p w14:paraId="779D8ECA" w14:textId="77777777" w:rsidR="00396612" w:rsidRPr="001A501A" w:rsidRDefault="00396612" w:rsidP="00D35E7E">
            <w:pPr>
              <w:jc w:val="both"/>
              <w:rPr>
                <w:sz w:val="16"/>
                <w:szCs w:val="16"/>
              </w:rPr>
            </w:pPr>
            <w:r w:rsidRPr="001A501A">
              <w:rPr>
                <w:sz w:val="16"/>
                <w:szCs w:val="16"/>
              </w:rPr>
              <w:t xml:space="preserve">         0.26 </w:t>
            </w:r>
          </w:p>
        </w:tc>
        <w:tc>
          <w:tcPr>
            <w:tcW w:w="694" w:type="dxa"/>
            <w:shd w:val="clear" w:color="auto" w:fill="auto"/>
            <w:noWrap/>
            <w:hideMark/>
          </w:tcPr>
          <w:p w14:paraId="727BC554" w14:textId="77777777" w:rsidR="00396612" w:rsidRPr="001A501A" w:rsidRDefault="00396612" w:rsidP="00D35E7E">
            <w:pPr>
              <w:jc w:val="both"/>
              <w:rPr>
                <w:sz w:val="16"/>
                <w:szCs w:val="16"/>
              </w:rPr>
            </w:pPr>
            <w:r w:rsidRPr="001A501A">
              <w:rPr>
                <w:sz w:val="16"/>
                <w:szCs w:val="16"/>
              </w:rPr>
              <w:t xml:space="preserve">         0.36 </w:t>
            </w:r>
          </w:p>
        </w:tc>
        <w:tc>
          <w:tcPr>
            <w:tcW w:w="980" w:type="dxa"/>
            <w:shd w:val="clear" w:color="auto" w:fill="auto"/>
            <w:noWrap/>
            <w:hideMark/>
          </w:tcPr>
          <w:p w14:paraId="114E21BA" w14:textId="77777777" w:rsidR="00396612" w:rsidRPr="001A501A" w:rsidRDefault="00396612" w:rsidP="00D35E7E">
            <w:pPr>
              <w:jc w:val="both"/>
              <w:rPr>
                <w:sz w:val="16"/>
                <w:szCs w:val="16"/>
              </w:rPr>
            </w:pPr>
            <w:r w:rsidRPr="001A501A">
              <w:rPr>
                <w:sz w:val="16"/>
                <w:szCs w:val="16"/>
              </w:rPr>
              <w:t xml:space="preserve">                            35,855,857 </w:t>
            </w:r>
          </w:p>
        </w:tc>
        <w:tc>
          <w:tcPr>
            <w:tcW w:w="777" w:type="dxa"/>
            <w:shd w:val="clear" w:color="auto" w:fill="auto"/>
            <w:noWrap/>
            <w:hideMark/>
          </w:tcPr>
          <w:p w14:paraId="7D7099EF" w14:textId="77777777" w:rsidR="00396612" w:rsidRPr="001A501A" w:rsidRDefault="00396612" w:rsidP="00D35E7E">
            <w:pPr>
              <w:jc w:val="both"/>
              <w:rPr>
                <w:sz w:val="16"/>
                <w:szCs w:val="16"/>
              </w:rPr>
            </w:pPr>
            <w:r w:rsidRPr="001A501A">
              <w:rPr>
                <w:sz w:val="16"/>
                <w:szCs w:val="16"/>
              </w:rPr>
              <w:t xml:space="preserve">           0.24 </w:t>
            </w:r>
          </w:p>
        </w:tc>
        <w:tc>
          <w:tcPr>
            <w:tcW w:w="777" w:type="dxa"/>
            <w:shd w:val="clear" w:color="auto" w:fill="auto"/>
            <w:noWrap/>
            <w:hideMark/>
          </w:tcPr>
          <w:p w14:paraId="63CE5CF5" w14:textId="77777777" w:rsidR="00396612" w:rsidRPr="001A501A" w:rsidRDefault="00396612" w:rsidP="00D35E7E">
            <w:pPr>
              <w:jc w:val="both"/>
              <w:rPr>
                <w:sz w:val="16"/>
                <w:szCs w:val="16"/>
              </w:rPr>
            </w:pPr>
            <w:r w:rsidRPr="001A501A">
              <w:rPr>
                <w:sz w:val="16"/>
                <w:szCs w:val="16"/>
              </w:rPr>
              <w:t xml:space="preserve">           0.11 </w:t>
            </w:r>
          </w:p>
        </w:tc>
        <w:tc>
          <w:tcPr>
            <w:tcW w:w="519" w:type="dxa"/>
            <w:shd w:val="clear" w:color="auto" w:fill="auto"/>
            <w:noWrap/>
            <w:hideMark/>
          </w:tcPr>
          <w:p w14:paraId="7ED11C02" w14:textId="77777777" w:rsidR="00396612" w:rsidRPr="001A501A" w:rsidRDefault="00396612" w:rsidP="00D35E7E">
            <w:pPr>
              <w:jc w:val="both"/>
              <w:rPr>
                <w:sz w:val="16"/>
                <w:szCs w:val="16"/>
              </w:rPr>
            </w:pPr>
            <w:r w:rsidRPr="001A501A">
              <w:rPr>
                <w:sz w:val="16"/>
                <w:szCs w:val="16"/>
              </w:rPr>
              <w:t xml:space="preserve">                               0.39 </w:t>
            </w:r>
          </w:p>
        </w:tc>
        <w:tc>
          <w:tcPr>
            <w:tcW w:w="980" w:type="dxa"/>
            <w:shd w:val="clear" w:color="auto" w:fill="auto"/>
            <w:noWrap/>
            <w:hideMark/>
          </w:tcPr>
          <w:p w14:paraId="372C8658" w14:textId="77777777" w:rsidR="00396612" w:rsidRPr="001A501A" w:rsidRDefault="00396612" w:rsidP="00D35E7E">
            <w:pPr>
              <w:jc w:val="both"/>
              <w:rPr>
                <w:sz w:val="16"/>
                <w:szCs w:val="16"/>
              </w:rPr>
            </w:pPr>
            <w:r w:rsidRPr="001A501A">
              <w:rPr>
                <w:sz w:val="16"/>
                <w:szCs w:val="16"/>
              </w:rPr>
              <w:t xml:space="preserve">                        42,233,471 </w:t>
            </w:r>
          </w:p>
        </w:tc>
        <w:tc>
          <w:tcPr>
            <w:tcW w:w="980" w:type="dxa"/>
            <w:shd w:val="clear" w:color="auto" w:fill="auto"/>
            <w:noWrap/>
            <w:hideMark/>
          </w:tcPr>
          <w:p w14:paraId="422A9D22" w14:textId="77777777" w:rsidR="00396612" w:rsidRPr="001A501A" w:rsidRDefault="00396612" w:rsidP="00D35E7E">
            <w:pPr>
              <w:jc w:val="both"/>
              <w:rPr>
                <w:sz w:val="16"/>
                <w:szCs w:val="16"/>
              </w:rPr>
            </w:pPr>
            <w:r w:rsidRPr="001A501A">
              <w:rPr>
                <w:sz w:val="16"/>
                <w:szCs w:val="16"/>
              </w:rPr>
              <w:t xml:space="preserve">                6,377,614 </w:t>
            </w:r>
          </w:p>
        </w:tc>
      </w:tr>
      <w:tr w:rsidR="00396612" w:rsidRPr="001A501A" w14:paraId="5696A0A9" w14:textId="77777777" w:rsidTr="00396612">
        <w:trPr>
          <w:trHeight w:val="288"/>
        </w:trPr>
        <w:tc>
          <w:tcPr>
            <w:tcW w:w="902" w:type="dxa"/>
            <w:shd w:val="clear" w:color="auto" w:fill="auto"/>
            <w:noWrap/>
            <w:hideMark/>
          </w:tcPr>
          <w:p w14:paraId="27987054" w14:textId="77777777" w:rsidR="00396612" w:rsidRPr="001A501A" w:rsidRDefault="00396612" w:rsidP="00D35E7E">
            <w:pPr>
              <w:jc w:val="both"/>
              <w:rPr>
                <w:sz w:val="16"/>
                <w:szCs w:val="16"/>
              </w:rPr>
            </w:pPr>
            <w:r w:rsidRPr="001A501A">
              <w:rPr>
                <w:sz w:val="16"/>
                <w:szCs w:val="16"/>
              </w:rPr>
              <w:t>Lithuania</w:t>
            </w:r>
          </w:p>
        </w:tc>
        <w:tc>
          <w:tcPr>
            <w:tcW w:w="980" w:type="dxa"/>
            <w:shd w:val="clear" w:color="auto" w:fill="auto"/>
            <w:noWrap/>
            <w:hideMark/>
          </w:tcPr>
          <w:p w14:paraId="1E1A0289" w14:textId="77777777" w:rsidR="00396612" w:rsidRPr="001A501A" w:rsidRDefault="00396612" w:rsidP="00D35E7E">
            <w:pPr>
              <w:jc w:val="both"/>
              <w:rPr>
                <w:sz w:val="16"/>
                <w:szCs w:val="16"/>
              </w:rPr>
            </w:pPr>
            <w:r w:rsidRPr="001A501A">
              <w:rPr>
                <w:sz w:val="16"/>
                <w:szCs w:val="16"/>
              </w:rPr>
              <w:t xml:space="preserve">              15,168,611 </w:t>
            </w:r>
          </w:p>
        </w:tc>
        <w:tc>
          <w:tcPr>
            <w:tcW w:w="918" w:type="dxa"/>
            <w:shd w:val="clear" w:color="auto" w:fill="auto"/>
            <w:noWrap/>
            <w:hideMark/>
          </w:tcPr>
          <w:p w14:paraId="66E00833" w14:textId="77777777" w:rsidR="00396612" w:rsidRPr="001A501A" w:rsidRDefault="00396612" w:rsidP="00D35E7E">
            <w:pPr>
              <w:jc w:val="both"/>
              <w:rPr>
                <w:sz w:val="16"/>
                <w:szCs w:val="16"/>
              </w:rPr>
            </w:pPr>
            <w:r w:rsidRPr="001A501A">
              <w:rPr>
                <w:sz w:val="16"/>
                <w:szCs w:val="16"/>
              </w:rPr>
              <w:t xml:space="preserve">         0.13 </w:t>
            </w:r>
          </w:p>
        </w:tc>
        <w:tc>
          <w:tcPr>
            <w:tcW w:w="637" w:type="dxa"/>
            <w:shd w:val="clear" w:color="auto" w:fill="auto"/>
            <w:noWrap/>
            <w:hideMark/>
          </w:tcPr>
          <w:p w14:paraId="3BA782D7" w14:textId="77777777" w:rsidR="00396612" w:rsidRPr="001A501A" w:rsidRDefault="00396612" w:rsidP="00D35E7E">
            <w:pPr>
              <w:jc w:val="both"/>
              <w:rPr>
                <w:sz w:val="16"/>
                <w:szCs w:val="16"/>
              </w:rPr>
            </w:pPr>
            <w:r w:rsidRPr="001A501A">
              <w:rPr>
                <w:sz w:val="16"/>
                <w:szCs w:val="16"/>
              </w:rPr>
              <w:t xml:space="preserve">         0.24 </w:t>
            </w:r>
          </w:p>
        </w:tc>
        <w:tc>
          <w:tcPr>
            <w:tcW w:w="694" w:type="dxa"/>
            <w:shd w:val="clear" w:color="auto" w:fill="auto"/>
            <w:noWrap/>
            <w:hideMark/>
          </w:tcPr>
          <w:p w14:paraId="245344AE" w14:textId="77777777" w:rsidR="00396612" w:rsidRPr="001A501A" w:rsidRDefault="00396612" w:rsidP="00D35E7E">
            <w:pPr>
              <w:jc w:val="both"/>
              <w:rPr>
                <w:sz w:val="16"/>
                <w:szCs w:val="16"/>
              </w:rPr>
            </w:pPr>
            <w:r w:rsidRPr="001A501A">
              <w:rPr>
                <w:sz w:val="16"/>
                <w:szCs w:val="16"/>
              </w:rPr>
              <w:t xml:space="preserve">         0.32 </w:t>
            </w:r>
          </w:p>
        </w:tc>
        <w:tc>
          <w:tcPr>
            <w:tcW w:w="980" w:type="dxa"/>
            <w:shd w:val="clear" w:color="auto" w:fill="auto"/>
            <w:noWrap/>
            <w:hideMark/>
          </w:tcPr>
          <w:p w14:paraId="297E8122" w14:textId="77777777" w:rsidR="00396612" w:rsidRPr="001A501A" w:rsidRDefault="00396612" w:rsidP="00D35E7E">
            <w:pPr>
              <w:jc w:val="both"/>
              <w:rPr>
                <w:sz w:val="16"/>
                <w:szCs w:val="16"/>
              </w:rPr>
            </w:pPr>
            <w:r w:rsidRPr="001A501A">
              <w:rPr>
                <w:sz w:val="16"/>
                <w:szCs w:val="16"/>
              </w:rPr>
              <w:t xml:space="preserve">                            20,143,595 </w:t>
            </w:r>
          </w:p>
        </w:tc>
        <w:tc>
          <w:tcPr>
            <w:tcW w:w="777" w:type="dxa"/>
            <w:shd w:val="clear" w:color="auto" w:fill="auto"/>
            <w:noWrap/>
            <w:hideMark/>
          </w:tcPr>
          <w:p w14:paraId="752CB87C" w14:textId="77777777" w:rsidR="00396612" w:rsidRPr="001A501A" w:rsidRDefault="00396612" w:rsidP="00D35E7E">
            <w:pPr>
              <w:jc w:val="both"/>
              <w:rPr>
                <w:sz w:val="16"/>
                <w:szCs w:val="16"/>
              </w:rPr>
            </w:pPr>
            <w:r w:rsidRPr="001A501A">
              <w:rPr>
                <w:sz w:val="16"/>
                <w:szCs w:val="16"/>
              </w:rPr>
              <w:t xml:space="preserve">           0.21 </w:t>
            </w:r>
          </w:p>
        </w:tc>
        <w:tc>
          <w:tcPr>
            <w:tcW w:w="777" w:type="dxa"/>
            <w:shd w:val="clear" w:color="auto" w:fill="auto"/>
            <w:noWrap/>
            <w:hideMark/>
          </w:tcPr>
          <w:p w14:paraId="4FAE63A8" w14:textId="77777777" w:rsidR="00396612" w:rsidRPr="001A501A" w:rsidRDefault="00396612" w:rsidP="00D35E7E">
            <w:pPr>
              <w:jc w:val="both"/>
              <w:rPr>
                <w:sz w:val="16"/>
                <w:szCs w:val="16"/>
              </w:rPr>
            </w:pPr>
            <w:r w:rsidRPr="001A501A">
              <w:rPr>
                <w:sz w:val="16"/>
                <w:szCs w:val="16"/>
              </w:rPr>
              <w:t xml:space="preserve">           0.13 </w:t>
            </w:r>
          </w:p>
        </w:tc>
        <w:tc>
          <w:tcPr>
            <w:tcW w:w="519" w:type="dxa"/>
            <w:shd w:val="clear" w:color="auto" w:fill="auto"/>
            <w:noWrap/>
            <w:hideMark/>
          </w:tcPr>
          <w:p w14:paraId="7032128C" w14:textId="77777777" w:rsidR="00396612" w:rsidRPr="001A501A" w:rsidRDefault="00396612" w:rsidP="00D35E7E">
            <w:pPr>
              <w:jc w:val="both"/>
              <w:rPr>
                <w:sz w:val="16"/>
                <w:szCs w:val="16"/>
              </w:rPr>
            </w:pPr>
            <w:r w:rsidRPr="001A501A">
              <w:rPr>
                <w:sz w:val="16"/>
                <w:szCs w:val="16"/>
              </w:rPr>
              <w:t xml:space="preserve">                               0.39 </w:t>
            </w:r>
          </w:p>
        </w:tc>
        <w:tc>
          <w:tcPr>
            <w:tcW w:w="980" w:type="dxa"/>
            <w:shd w:val="clear" w:color="auto" w:fill="auto"/>
            <w:noWrap/>
            <w:hideMark/>
          </w:tcPr>
          <w:p w14:paraId="4BFE81FD" w14:textId="77777777" w:rsidR="00396612" w:rsidRPr="001A501A" w:rsidRDefault="00396612" w:rsidP="00D35E7E">
            <w:pPr>
              <w:jc w:val="both"/>
              <w:rPr>
                <w:sz w:val="16"/>
                <w:szCs w:val="16"/>
              </w:rPr>
            </w:pPr>
            <w:r w:rsidRPr="001A501A">
              <w:rPr>
                <w:sz w:val="16"/>
                <w:szCs w:val="16"/>
              </w:rPr>
              <w:t xml:space="preserve">                        28,538,247 </w:t>
            </w:r>
          </w:p>
        </w:tc>
        <w:tc>
          <w:tcPr>
            <w:tcW w:w="980" w:type="dxa"/>
            <w:shd w:val="clear" w:color="auto" w:fill="auto"/>
            <w:noWrap/>
            <w:hideMark/>
          </w:tcPr>
          <w:p w14:paraId="7DCDADEF" w14:textId="77777777" w:rsidR="00396612" w:rsidRPr="001A501A" w:rsidRDefault="00396612" w:rsidP="00D35E7E">
            <w:pPr>
              <w:jc w:val="both"/>
              <w:rPr>
                <w:sz w:val="16"/>
                <w:szCs w:val="16"/>
              </w:rPr>
            </w:pPr>
            <w:r w:rsidRPr="001A501A">
              <w:rPr>
                <w:sz w:val="16"/>
                <w:szCs w:val="16"/>
              </w:rPr>
              <w:t xml:space="preserve">                8,394,652 </w:t>
            </w:r>
          </w:p>
        </w:tc>
      </w:tr>
      <w:tr w:rsidR="00396612" w:rsidRPr="001A501A" w14:paraId="5E8B5504" w14:textId="77777777" w:rsidTr="00396612">
        <w:trPr>
          <w:trHeight w:val="288"/>
        </w:trPr>
        <w:tc>
          <w:tcPr>
            <w:tcW w:w="902" w:type="dxa"/>
            <w:shd w:val="clear" w:color="auto" w:fill="auto"/>
            <w:noWrap/>
            <w:hideMark/>
          </w:tcPr>
          <w:p w14:paraId="6B9E5087" w14:textId="77777777" w:rsidR="00396612" w:rsidRPr="001A501A" w:rsidRDefault="00396612" w:rsidP="00D35E7E">
            <w:pPr>
              <w:jc w:val="both"/>
              <w:rPr>
                <w:sz w:val="16"/>
                <w:szCs w:val="16"/>
              </w:rPr>
            </w:pPr>
            <w:r w:rsidRPr="001A501A">
              <w:rPr>
                <w:sz w:val="16"/>
                <w:szCs w:val="16"/>
              </w:rPr>
              <w:t>Luxembourg</w:t>
            </w:r>
          </w:p>
        </w:tc>
        <w:tc>
          <w:tcPr>
            <w:tcW w:w="980" w:type="dxa"/>
            <w:shd w:val="clear" w:color="auto" w:fill="auto"/>
            <w:noWrap/>
            <w:hideMark/>
          </w:tcPr>
          <w:p w14:paraId="338442C8" w14:textId="77777777" w:rsidR="00396612" w:rsidRPr="001A501A" w:rsidRDefault="00396612" w:rsidP="00D35E7E">
            <w:pPr>
              <w:jc w:val="both"/>
              <w:rPr>
                <w:sz w:val="16"/>
                <w:szCs w:val="16"/>
              </w:rPr>
            </w:pPr>
            <w:r w:rsidRPr="001A501A">
              <w:rPr>
                <w:sz w:val="16"/>
                <w:szCs w:val="16"/>
              </w:rPr>
              <w:t xml:space="preserve">              14,901,657 </w:t>
            </w:r>
          </w:p>
        </w:tc>
        <w:tc>
          <w:tcPr>
            <w:tcW w:w="918" w:type="dxa"/>
            <w:shd w:val="clear" w:color="auto" w:fill="auto"/>
            <w:noWrap/>
            <w:hideMark/>
          </w:tcPr>
          <w:p w14:paraId="7402B052" w14:textId="77777777" w:rsidR="00396612" w:rsidRPr="001A501A" w:rsidRDefault="00396612" w:rsidP="00D35E7E">
            <w:pPr>
              <w:jc w:val="both"/>
              <w:rPr>
                <w:sz w:val="16"/>
                <w:szCs w:val="16"/>
              </w:rPr>
            </w:pPr>
            <w:r w:rsidRPr="001A501A">
              <w:rPr>
                <w:sz w:val="16"/>
                <w:szCs w:val="16"/>
              </w:rPr>
              <w:t xml:space="preserve">         0.01 </w:t>
            </w:r>
          </w:p>
        </w:tc>
        <w:tc>
          <w:tcPr>
            <w:tcW w:w="637" w:type="dxa"/>
            <w:shd w:val="clear" w:color="auto" w:fill="auto"/>
            <w:noWrap/>
            <w:hideMark/>
          </w:tcPr>
          <w:p w14:paraId="26332670" w14:textId="77777777" w:rsidR="00396612" w:rsidRPr="001A501A" w:rsidRDefault="00396612" w:rsidP="00D35E7E">
            <w:pPr>
              <w:jc w:val="both"/>
              <w:rPr>
                <w:sz w:val="16"/>
                <w:szCs w:val="16"/>
              </w:rPr>
            </w:pPr>
            <w:r w:rsidRPr="001A501A">
              <w:rPr>
                <w:sz w:val="16"/>
                <w:szCs w:val="16"/>
              </w:rPr>
              <w:t xml:space="preserve">         0.39 </w:t>
            </w:r>
          </w:p>
        </w:tc>
        <w:tc>
          <w:tcPr>
            <w:tcW w:w="694" w:type="dxa"/>
            <w:shd w:val="clear" w:color="auto" w:fill="auto"/>
            <w:noWrap/>
            <w:hideMark/>
          </w:tcPr>
          <w:p w14:paraId="135658DA" w14:textId="77777777" w:rsidR="00396612" w:rsidRPr="001A501A" w:rsidRDefault="00396612" w:rsidP="00D35E7E">
            <w:pPr>
              <w:jc w:val="both"/>
              <w:rPr>
                <w:sz w:val="16"/>
                <w:szCs w:val="16"/>
              </w:rPr>
            </w:pPr>
            <w:r w:rsidRPr="001A501A">
              <w:rPr>
                <w:sz w:val="16"/>
                <w:szCs w:val="16"/>
              </w:rPr>
              <w:t xml:space="preserve">         0.32 </w:t>
            </w:r>
          </w:p>
        </w:tc>
        <w:tc>
          <w:tcPr>
            <w:tcW w:w="980" w:type="dxa"/>
            <w:shd w:val="clear" w:color="auto" w:fill="auto"/>
            <w:noWrap/>
            <w:hideMark/>
          </w:tcPr>
          <w:p w14:paraId="729B6594" w14:textId="77777777" w:rsidR="00396612" w:rsidRPr="001A501A" w:rsidRDefault="00396612" w:rsidP="00D35E7E">
            <w:pPr>
              <w:jc w:val="both"/>
              <w:rPr>
                <w:sz w:val="16"/>
                <w:szCs w:val="16"/>
              </w:rPr>
            </w:pPr>
            <w:r w:rsidRPr="001A501A">
              <w:rPr>
                <w:sz w:val="16"/>
                <w:szCs w:val="16"/>
              </w:rPr>
              <w:t xml:space="preserve">                            20,472,910 </w:t>
            </w:r>
          </w:p>
        </w:tc>
        <w:tc>
          <w:tcPr>
            <w:tcW w:w="777" w:type="dxa"/>
            <w:shd w:val="clear" w:color="auto" w:fill="auto"/>
            <w:noWrap/>
            <w:hideMark/>
          </w:tcPr>
          <w:p w14:paraId="4E94DC6B" w14:textId="77777777" w:rsidR="00396612" w:rsidRPr="001A501A" w:rsidRDefault="00396612" w:rsidP="00D35E7E">
            <w:pPr>
              <w:jc w:val="both"/>
              <w:rPr>
                <w:sz w:val="16"/>
                <w:szCs w:val="16"/>
              </w:rPr>
            </w:pPr>
            <w:r w:rsidRPr="001A501A">
              <w:rPr>
                <w:sz w:val="16"/>
                <w:szCs w:val="16"/>
              </w:rPr>
              <w:t xml:space="preserve">           0.14 </w:t>
            </w:r>
          </w:p>
        </w:tc>
        <w:tc>
          <w:tcPr>
            <w:tcW w:w="777" w:type="dxa"/>
            <w:shd w:val="clear" w:color="auto" w:fill="auto"/>
            <w:noWrap/>
            <w:hideMark/>
          </w:tcPr>
          <w:p w14:paraId="3FD8E63D" w14:textId="77777777" w:rsidR="00396612" w:rsidRPr="001A501A" w:rsidRDefault="00396612" w:rsidP="00D35E7E">
            <w:pPr>
              <w:jc w:val="both"/>
              <w:rPr>
                <w:sz w:val="16"/>
                <w:szCs w:val="16"/>
              </w:rPr>
            </w:pPr>
            <w:r w:rsidRPr="001A501A">
              <w:rPr>
                <w:sz w:val="16"/>
                <w:szCs w:val="16"/>
              </w:rPr>
              <w:t xml:space="preserve">           0.11 </w:t>
            </w:r>
          </w:p>
        </w:tc>
        <w:tc>
          <w:tcPr>
            <w:tcW w:w="519" w:type="dxa"/>
            <w:shd w:val="clear" w:color="auto" w:fill="auto"/>
            <w:noWrap/>
            <w:hideMark/>
          </w:tcPr>
          <w:p w14:paraId="7F05852D" w14:textId="77777777" w:rsidR="00396612" w:rsidRPr="001A501A" w:rsidRDefault="00396612" w:rsidP="00D35E7E">
            <w:pPr>
              <w:jc w:val="both"/>
              <w:rPr>
                <w:sz w:val="16"/>
                <w:szCs w:val="16"/>
              </w:rPr>
            </w:pPr>
            <w:r w:rsidRPr="001A501A">
              <w:rPr>
                <w:sz w:val="16"/>
                <w:szCs w:val="16"/>
              </w:rPr>
              <w:t xml:space="preserve">                               0.43 </w:t>
            </w:r>
          </w:p>
        </w:tc>
        <w:tc>
          <w:tcPr>
            <w:tcW w:w="980" w:type="dxa"/>
            <w:shd w:val="clear" w:color="auto" w:fill="auto"/>
            <w:noWrap/>
            <w:hideMark/>
          </w:tcPr>
          <w:p w14:paraId="11D31972" w14:textId="77777777" w:rsidR="00396612" w:rsidRPr="001A501A" w:rsidRDefault="00396612" w:rsidP="00D35E7E">
            <w:pPr>
              <w:jc w:val="both"/>
              <w:rPr>
                <w:sz w:val="16"/>
                <w:szCs w:val="16"/>
              </w:rPr>
            </w:pPr>
            <w:r w:rsidRPr="001A501A">
              <w:rPr>
                <w:sz w:val="16"/>
                <w:szCs w:val="16"/>
              </w:rPr>
              <w:t xml:space="preserve">                        26,718,321 </w:t>
            </w:r>
          </w:p>
        </w:tc>
        <w:tc>
          <w:tcPr>
            <w:tcW w:w="980" w:type="dxa"/>
            <w:shd w:val="clear" w:color="auto" w:fill="auto"/>
            <w:noWrap/>
            <w:hideMark/>
          </w:tcPr>
          <w:p w14:paraId="6A83D4E5" w14:textId="77777777" w:rsidR="00396612" w:rsidRPr="001A501A" w:rsidRDefault="00396612" w:rsidP="00D35E7E">
            <w:pPr>
              <w:jc w:val="both"/>
              <w:rPr>
                <w:sz w:val="16"/>
                <w:szCs w:val="16"/>
              </w:rPr>
            </w:pPr>
            <w:r w:rsidRPr="001A501A">
              <w:rPr>
                <w:sz w:val="16"/>
                <w:szCs w:val="16"/>
              </w:rPr>
              <w:t xml:space="preserve">                6,245,410 </w:t>
            </w:r>
          </w:p>
        </w:tc>
      </w:tr>
      <w:tr w:rsidR="00396612" w:rsidRPr="001A501A" w14:paraId="7314542E" w14:textId="77777777" w:rsidTr="00396612">
        <w:trPr>
          <w:trHeight w:val="288"/>
        </w:trPr>
        <w:tc>
          <w:tcPr>
            <w:tcW w:w="902" w:type="dxa"/>
            <w:shd w:val="clear" w:color="auto" w:fill="auto"/>
            <w:noWrap/>
            <w:hideMark/>
          </w:tcPr>
          <w:p w14:paraId="22497603" w14:textId="77777777" w:rsidR="00396612" w:rsidRPr="001A501A" w:rsidRDefault="00396612" w:rsidP="00D35E7E">
            <w:pPr>
              <w:jc w:val="both"/>
              <w:rPr>
                <w:sz w:val="16"/>
                <w:szCs w:val="16"/>
              </w:rPr>
            </w:pPr>
            <w:r w:rsidRPr="001A501A">
              <w:rPr>
                <w:sz w:val="16"/>
                <w:szCs w:val="16"/>
              </w:rPr>
              <w:t>Malta</w:t>
            </w:r>
          </w:p>
        </w:tc>
        <w:tc>
          <w:tcPr>
            <w:tcW w:w="980" w:type="dxa"/>
            <w:shd w:val="clear" w:color="auto" w:fill="auto"/>
            <w:noWrap/>
            <w:hideMark/>
          </w:tcPr>
          <w:p w14:paraId="774118B8" w14:textId="77777777" w:rsidR="00396612" w:rsidRPr="001A501A" w:rsidRDefault="00396612" w:rsidP="00D35E7E">
            <w:pPr>
              <w:jc w:val="both"/>
              <w:rPr>
                <w:sz w:val="16"/>
                <w:szCs w:val="16"/>
              </w:rPr>
            </w:pPr>
            <w:r w:rsidRPr="001A501A">
              <w:rPr>
                <w:sz w:val="16"/>
                <w:szCs w:val="16"/>
              </w:rPr>
              <w:t xml:space="preserve">                2,950,871 </w:t>
            </w:r>
          </w:p>
        </w:tc>
        <w:tc>
          <w:tcPr>
            <w:tcW w:w="918" w:type="dxa"/>
            <w:shd w:val="clear" w:color="auto" w:fill="auto"/>
            <w:noWrap/>
            <w:hideMark/>
          </w:tcPr>
          <w:p w14:paraId="175E3D90" w14:textId="77777777" w:rsidR="00396612" w:rsidRPr="001A501A" w:rsidRDefault="00396612" w:rsidP="00D35E7E">
            <w:pPr>
              <w:jc w:val="both"/>
              <w:rPr>
                <w:sz w:val="16"/>
                <w:szCs w:val="16"/>
              </w:rPr>
            </w:pPr>
            <w:r w:rsidRPr="001A501A">
              <w:rPr>
                <w:sz w:val="16"/>
                <w:szCs w:val="16"/>
              </w:rPr>
              <w:t xml:space="preserve">         0.15 </w:t>
            </w:r>
          </w:p>
        </w:tc>
        <w:tc>
          <w:tcPr>
            <w:tcW w:w="637" w:type="dxa"/>
            <w:shd w:val="clear" w:color="auto" w:fill="auto"/>
            <w:noWrap/>
            <w:hideMark/>
          </w:tcPr>
          <w:p w14:paraId="156C7463" w14:textId="77777777" w:rsidR="00396612" w:rsidRPr="001A501A" w:rsidRDefault="00396612" w:rsidP="00D35E7E">
            <w:pPr>
              <w:jc w:val="both"/>
              <w:rPr>
                <w:sz w:val="16"/>
                <w:szCs w:val="16"/>
              </w:rPr>
            </w:pPr>
            <w:r w:rsidRPr="001A501A">
              <w:rPr>
                <w:sz w:val="16"/>
                <w:szCs w:val="16"/>
              </w:rPr>
              <w:t xml:space="preserve">         0.35 </w:t>
            </w:r>
          </w:p>
        </w:tc>
        <w:tc>
          <w:tcPr>
            <w:tcW w:w="694" w:type="dxa"/>
            <w:shd w:val="clear" w:color="auto" w:fill="auto"/>
            <w:noWrap/>
            <w:hideMark/>
          </w:tcPr>
          <w:p w14:paraId="7CB9C0D8" w14:textId="77777777" w:rsidR="00396612" w:rsidRPr="001A501A" w:rsidRDefault="00396612" w:rsidP="00D35E7E">
            <w:pPr>
              <w:jc w:val="both"/>
              <w:rPr>
                <w:sz w:val="16"/>
                <w:szCs w:val="16"/>
              </w:rPr>
            </w:pPr>
            <w:r w:rsidRPr="001A501A">
              <w:rPr>
                <w:sz w:val="16"/>
                <w:szCs w:val="16"/>
              </w:rPr>
              <w:t xml:space="preserve">         0.37 </w:t>
            </w:r>
          </w:p>
        </w:tc>
        <w:tc>
          <w:tcPr>
            <w:tcW w:w="980" w:type="dxa"/>
            <w:shd w:val="clear" w:color="auto" w:fill="auto"/>
            <w:noWrap/>
            <w:hideMark/>
          </w:tcPr>
          <w:p w14:paraId="7D281839" w14:textId="77777777" w:rsidR="00396612" w:rsidRPr="001A501A" w:rsidRDefault="00396612" w:rsidP="00D35E7E">
            <w:pPr>
              <w:jc w:val="both"/>
              <w:rPr>
                <w:sz w:val="16"/>
                <w:szCs w:val="16"/>
              </w:rPr>
            </w:pPr>
            <w:r w:rsidRPr="001A501A">
              <w:rPr>
                <w:sz w:val="16"/>
                <w:szCs w:val="16"/>
              </w:rPr>
              <w:t xml:space="preserve">                               4,307,841 </w:t>
            </w:r>
          </w:p>
        </w:tc>
        <w:tc>
          <w:tcPr>
            <w:tcW w:w="777" w:type="dxa"/>
            <w:shd w:val="clear" w:color="auto" w:fill="auto"/>
            <w:noWrap/>
            <w:hideMark/>
          </w:tcPr>
          <w:p w14:paraId="0636495B" w14:textId="77777777" w:rsidR="00396612" w:rsidRPr="001A501A" w:rsidRDefault="00396612" w:rsidP="00D35E7E">
            <w:pPr>
              <w:jc w:val="both"/>
              <w:rPr>
                <w:sz w:val="16"/>
                <w:szCs w:val="16"/>
              </w:rPr>
            </w:pPr>
            <w:r w:rsidRPr="001A501A">
              <w:rPr>
                <w:sz w:val="16"/>
                <w:szCs w:val="16"/>
              </w:rPr>
              <w:t xml:space="preserve">           0.10 </w:t>
            </w:r>
          </w:p>
        </w:tc>
        <w:tc>
          <w:tcPr>
            <w:tcW w:w="777" w:type="dxa"/>
            <w:shd w:val="clear" w:color="auto" w:fill="auto"/>
            <w:noWrap/>
            <w:hideMark/>
          </w:tcPr>
          <w:p w14:paraId="6BA8EB44" w14:textId="77777777" w:rsidR="00396612" w:rsidRPr="001A501A" w:rsidRDefault="00396612" w:rsidP="00D35E7E">
            <w:pPr>
              <w:jc w:val="both"/>
              <w:rPr>
                <w:sz w:val="16"/>
                <w:szCs w:val="16"/>
              </w:rPr>
            </w:pPr>
            <w:r w:rsidRPr="001A501A">
              <w:rPr>
                <w:sz w:val="16"/>
                <w:szCs w:val="16"/>
              </w:rPr>
              <w:t xml:space="preserve">           0.10 </w:t>
            </w:r>
          </w:p>
        </w:tc>
        <w:tc>
          <w:tcPr>
            <w:tcW w:w="519" w:type="dxa"/>
            <w:shd w:val="clear" w:color="auto" w:fill="auto"/>
            <w:noWrap/>
            <w:hideMark/>
          </w:tcPr>
          <w:p w14:paraId="4A568D48" w14:textId="77777777" w:rsidR="00396612" w:rsidRPr="001A501A" w:rsidRDefault="00396612" w:rsidP="00D35E7E">
            <w:pPr>
              <w:jc w:val="both"/>
              <w:rPr>
                <w:sz w:val="16"/>
                <w:szCs w:val="16"/>
              </w:rPr>
            </w:pPr>
            <w:r w:rsidRPr="001A501A">
              <w:rPr>
                <w:sz w:val="16"/>
                <w:szCs w:val="16"/>
              </w:rPr>
              <w:t xml:space="preserve">                               0.35 </w:t>
            </w:r>
          </w:p>
        </w:tc>
        <w:tc>
          <w:tcPr>
            <w:tcW w:w="980" w:type="dxa"/>
            <w:shd w:val="clear" w:color="auto" w:fill="auto"/>
            <w:noWrap/>
            <w:hideMark/>
          </w:tcPr>
          <w:p w14:paraId="7576ED7A" w14:textId="77777777" w:rsidR="00396612" w:rsidRPr="001A501A" w:rsidRDefault="00396612" w:rsidP="00D35E7E">
            <w:pPr>
              <w:jc w:val="both"/>
              <w:rPr>
                <w:sz w:val="16"/>
                <w:szCs w:val="16"/>
              </w:rPr>
            </w:pPr>
            <w:r w:rsidRPr="001A501A">
              <w:rPr>
                <w:sz w:val="16"/>
                <w:szCs w:val="16"/>
              </w:rPr>
              <w:t xml:space="preserve">                          5,185,857 </w:t>
            </w:r>
          </w:p>
        </w:tc>
        <w:tc>
          <w:tcPr>
            <w:tcW w:w="980" w:type="dxa"/>
            <w:shd w:val="clear" w:color="auto" w:fill="auto"/>
            <w:noWrap/>
            <w:hideMark/>
          </w:tcPr>
          <w:p w14:paraId="6E8157DB" w14:textId="77777777" w:rsidR="00396612" w:rsidRPr="001A501A" w:rsidRDefault="00396612" w:rsidP="00D35E7E">
            <w:pPr>
              <w:jc w:val="both"/>
              <w:rPr>
                <w:sz w:val="16"/>
                <w:szCs w:val="16"/>
              </w:rPr>
            </w:pPr>
            <w:r w:rsidRPr="001A501A">
              <w:rPr>
                <w:sz w:val="16"/>
                <w:szCs w:val="16"/>
              </w:rPr>
              <w:t xml:space="preserve">                   878,016 </w:t>
            </w:r>
          </w:p>
        </w:tc>
      </w:tr>
      <w:tr w:rsidR="00396612" w:rsidRPr="001A501A" w14:paraId="5A687E68" w14:textId="77777777" w:rsidTr="00396612">
        <w:trPr>
          <w:trHeight w:val="288"/>
        </w:trPr>
        <w:tc>
          <w:tcPr>
            <w:tcW w:w="902" w:type="dxa"/>
            <w:shd w:val="clear" w:color="auto" w:fill="auto"/>
            <w:noWrap/>
            <w:hideMark/>
          </w:tcPr>
          <w:p w14:paraId="6DEE7101" w14:textId="77777777" w:rsidR="00396612" w:rsidRPr="001A501A" w:rsidRDefault="00396612" w:rsidP="00D35E7E">
            <w:pPr>
              <w:jc w:val="both"/>
              <w:rPr>
                <w:sz w:val="16"/>
                <w:szCs w:val="16"/>
              </w:rPr>
            </w:pPr>
            <w:r w:rsidRPr="001A501A">
              <w:rPr>
                <w:sz w:val="16"/>
                <w:szCs w:val="16"/>
              </w:rPr>
              <w:t>Netherlands</w:t>
            </w:r>
          </w:p>
        </w:tc>
        <w:tc>
          <w:tcPr>
            <w:tcW w:w="980" w:type="dxa"/>
            <w:shd w:val="clear" w:color="auto" w:fill="auto"/>
            <w:noWrap/>
            <w:hideMark/>
          </w:tcPr>
          <w:p w14:paraId="6F721CC9" w14:textId="77777777" w:rsidR="00396612" w:rsidRPr="001A501A" w:rsidRDefault="00396612" w:rsidP="00D35E7E">
            <w:pPr>
              <w:jc w:val="both"/>
              <w:rPr>
                <w:sz w:val="16"/>
                <w:szCs w:val="16"/>
              </w:rPr>
            </w:pPr>
            <w:r w:rsidRPr="001A501A">
              <w:rPr>
                <w:sz w:val="16"/>
                <w:szCs w:val="16"/>
              </w:rPr>
              <w:t xml:space="preserve">           722,281,655 </w:t>
            </w:r>
          </w:p>
        </w:tc>
        <w:tc>
          <w:tcPr>
            <w:tcW w:w="918" w:type="dxa"/>
            <w:shd w:val="clear" w:color="auto" w:fill="auto"/>
            <w:noWrap/>
            <w:hideMark/>
          </w:tcPr>
          <w:p w14:paraId="07C73ABE" w14:textId="77777777" w:rsidR="00396612" w:rsidRPr="001A501A" w:rsidRDefault="00396612" w:rsidP="00D35E7E">
            <w:pPr>
              <w:jc w:val="both"/>
              <w:rPr>
                <w:sz w:val="16"/>
                <w:szCs w:val="16"/>
              </w:rPr>
            </w:pPr>
            <w:r w:rsidRPr="001A501A">
              <w:rPr>
                <w:sz w:val="16"/>
                <w:szCs w:val="16"/>
              </w:rPr>
              <w:t xml:space="preserve">         0.06 </w:t>
            </w:r>
          </w:p>
        </w:tc>
        <w:tc>
          <w:tcPr>
            <w:tcW w:w="637" w:type="dxa"/>
            <w:shd w:val="clear" w:color="auto" w:fill="auto"/>
            <w:noWrap/>
            <w:hideMark/>
          </w:tcPr>
          <w:p w14:paraId="012537E9" w14:textId="77777777" w:rsidR="00396612" w:rsidRPr="001A501A" w:rsidRDefault="00396612" w:rsidP="00D35E7E">
            <w:pPr>
              <w:jc w:val="both"/>
              <w:rPr>
                <w:sz w:val="16"/>
                <w:szCs w:val="16"/>
              </w:rPr>
            </w:pPr>
            <w:r w:rsidRPr="001A501A">
              <w:rPr>
                <w:sz w:val="16"/>
                <w:szCs w:val="16"/>
              </w:rPr>
              <w:t xml:space="preserve">         0.46 </w:t>
            </w:r>
          </w:p>
        </w:tc>
        <w:tc>
          <w:tcPr>
            <w:tcW w:w="694" w:type="dxa"/>
            <w:shd w:val="clear" w:color="auto" w:fill="auto"/>
            <w:noWrap/>
            <w:hideMark/>
          </w:tcPr>
          <w:p w14:paraId="0BDE918E" w14:textId="77777777" w:rsidR="00396612" w:rsidRPr="001A501A" w:rsidRDefault="00396612" w:rsidP="00D35E7E">
            <w:pPr>
              <w:jc w:val="both"/>
              <w:rPr>
                <w:sz w:val="16"/>
                <w:szCs w:val="16"/>
              </w:rPr>
            </w:pPr>
            <w:r w:rsidRPr="001A501A">
              <w:rPr>
                <w:sz w:val="16"/>
                <w:szCs w:val="16"/>
              </w:rPr>
              <w:t xml:space="preserve">         0.55 </w:t>
            </w:r>
          </w:p>
        </w:tc>
        <w:tc>
          <w:tcPr>
            <w:tcW w:w="980" w:type="dxa"/>
            <w:shd w:val="clear" w:color="auto" w:fill="auto"/>
            <w:noWrap/>
            <w:hideMark/>
          </w:tcPr>
          <w:p w14:paraId="7482B8FE" w14:textId="77777777" w:rsidR="00396612" w:rsidRPr="001A501A" w:rsidRDefault="00396612" w:rsidP="00D35E7E">
            <w:pPr>
              <w:jc w:val="both"/>
              <w:rPr>
                <w:sz w:val="16"/>
                <w:szCs w:val="16"/>
              </w:rPr>
            </w:pPr>
            <w:r w:rsidRPr="001A501A">
              <w:rPr>
                <w:sz w:val="16"/>
                <w:szCs w:val="16"/>
              </w:rPr>
              <w:t xml:space="preserve">                          940,366,174 </w:t>
            </w:r>
          </w:p>
        </w:tc>
        <w:tc>
          <w:tcPr>
            <w:tcW w:w="777" w:type="dxa"/>
            <w:shd w:val="clear" w:color="auto" w:fill="auto"/>
            <w:noWrap/>
            <w:hideMark/>
          </w:tcPr>
          <w:p w14:paraId="55FFEDC2" w14:textId="77777777" w:rsidR="00396612" w:rsidRPr="001A501A" w:rsidRDefault="00396612" w:rsidP="00D35E7E">
            <w:pPr>
              <w:jc w:val="both"/>
              <w:rPr>
                <w:sz w:val="16"/>
                <w:szCs w:val="16"/>
              </w:rPr>
            </w:pPr>
            <w:r w:rsidRPr="001A501A">
              <w:rPr>
                <w:sz w:val="16"/>
                <w:szCs w:val="16"/>
              </w:rPr>
              <w:t xml:space="preserve">           0.13 </w:t>
            </w:r>
          </w:p>
        </w:tc>
        <w:tc>
          <w:tcPr>
            <w:tcW w:w="777" w:type="dxa"/>
            <w:shd w:val="clear" w:color="auto" w:fill="auto"/>
            <w:noWrap/>
            <w:hideMark/>
          </w:tcPr>
          <w:p w14:paraId="565108E9" w14:textId="77777777" w:rsidR="00396612" w:rsidRPr="001A501A" w:rsidRDefault="00396612" w:rsidP="00D35E7E">
            <w:pPr>
              <w:jc w:val="both"/>
              <w:rPr>
                <w:sz w:val="16"/>
                <w:szCs w:val="16"/>
              </w:rPr>
            </w:pPr>
            <w:r w:rsidRPr="001A501A">
              <w:rPr>
                <w:sz w:val="16"/>
                <w:szCs w:val="16"/>
              </w:rPr>
              <w:t xml:space="preserve">           0.28 </w:t>
            </w:r>
          </w:p>
        </w:tc>
        <w:tc>
          <w:tcPr>
            <w:tcW w:w="519" w:type="dxa"/>
            <w:shd w:val="clear" w:color="auto" w:fill="auto"/>
            <w:noWrap/>
            <w:hideMark/>
          </w:tcPr>
          <w:p w14:paraId="7DCFBFE3" w14:textId="77777777" w:rsidR="00396612" w:rsidRPr="001A501A" w:rsidRDefault="00396612" w:rsidP="00D35E7E">
            <w:pPr>
              <w:jc w:val="both"/>
              <w:rPr>
                <w:sz w:val="16"/>
                <w:szCs w:val="16"/>
              </w:rPr>
            </w:pPr>
            <w:r w:rsidRPr="001A501A">
              <w:rPr>
                <w:sz w:val="16"/>
                <w:szCs w:val="16"/>
              </w:rPr>
              <w:t xml:space="preserve">                               0.39 </w:t>
            </w:r>
          </w:p>
        </w:tc>
        <w:tc>
          <w:tcPr>
            <w:tcW w:w="980" w:type="dxa"/>
            <w:shd w:val="clear" w:color="auto" w:fill="auto"/>
            <w:noWrap/>
            <w:hideMark/>
          </w:tcPr>
          <w:p w14:paraId="2601613A" w14:textId="77777777" w:rsidR="00396612" w:rsidRPr="001A501A" w:rsidRDefault="00396612" w:rsidP="00D35E7E">
            <w:pPr>
              <w:jc w:val="both"/>
              <w:rPr>
                <w:sz w:val="16"/>
                <w:szCs w:val="16"/>
              </w:rPr>
            </w:pPr>
            <w:r w:rsidRPr="001A501A">
              <w:rPr>
                <w:sz w:val="16"/>
                <w:szCs w:val="16"/>
              </w:rPr>
              <w:t xml:space="preserve">                   1,210,560,890 </w:t>
            </w:r>
          </w:p>
        </w:tc>
        <w:tc>
          <w:tcPr>
            <w:tcW w:w="980" w:type="dxa"/>
            <w:shd w:val="clear" w:color="auto" w:fill="auto"/>
            <w:noWrap/>
            <w:hideMark/>
          </w:tcPr>
          <w:p w14:paraId="1DFBA7FE" w14:textId="77777777" w:rsidR="00396612" w:rsidRPr="001A501A" w:rsidRDefault="00396612" w:rsidP="00D35E7E">
            <w:pPr>
              <w:jc w:val="both"/>
              <w:rPr>
                <w:sz w:val="16"/>
                <w:szCs w:val="16"/>
              </w:rPr>
            </w:pPr>
            <w:r w:rsidRPr="001A501A">
              <w:rPr>
                <w:sz w:val="16"/>
                <w:szCs w:val="16"/>
              </w:rPr>
              <w:t xml:space="preserve">            270,194,716 </w:t>
            </w:r>
          </w:p>
        </w:tc>
      </w:tr>
      <w:tr w:rsidR="00396612" w:rsidRPr="001A501A" w14:paraId="14F9A386" w14:textId="77777777" w:rsidTr="00396612">
        <w:trPr>
          <w:trHeight w:val="288"/>
        </w:trPr>
        <w:tc>
          <w:tcPr>
            <w:tcW w:w="902" w:type="dxa"/>
            <w:shd w:val="clear" w:color="auto" w:fill="auto"/>
            <w:noWrap/>
            <w:hideMark/>
          </w:tcPr>
          <w:p w14:paraId="75C65264" w14:textId="77777777" w:rsidR="00396612" w:rsidRPr="001A501A" w:rsidRDefault="00396612" w:rsidP="00D35E7E">
            <w:pPr>
              <w:jc w:val="both"/>
              <w:rPr>
                <w:sz w:val="16"/>
                <w:szCs w:val="16"/>
              </w:rPr>
            </w:pPr>
            <w:r w:rsidRPr="001A501A">
              <w:rPr>
                <w:sz w:val="16"/>
                <w:szCs w:val="16"/>
              </w:rPr>
              <w:t>Poland</w:t>
            </w:r>
          </w:p>
        </w:tc>
        <w:tc>
          <w:tcPr>
            <w:tcW w:w="980" w:type="dxa"/>
            <w:shd w:val="clear" w:color="auto" w:fill="auto"/>
            <w:noWrap/>
            <w:hideMark/>
          </w:tcPr>
          <w:p w14:paraId="5453B4C6" w14:textId="77777777" w:rsidR="00396612" w:rsidRPr="001A501A" w:rsidRDefault="00396612" w:rsidP="00D35E7E">
            <w:pPr>
              <w:jc w:val="both"/>
              <w:rPr>
                <w:sz w:val="16"/>
                <w:szCs w:val="16"/>
              </w:rPr>
            </w:pPr>
            <w:r w:rsidRPr="001A501A">
              <w:rPr>
                <w:sz w:val="16"/>
                <w:szCs w:val="16"/>
              </w:rPr>
              <w:t xml:space="preserve">           331,409,888 </w:t>
            </w:r>
          </w:p>
        </w:tc>
        <w:tc>
          <w:tcPr>
            <w:tcW w:w="918" w:type="dxa"/>
            <w:shd w:val="clear" w:color="auto" w:fill="auto"/>
            <w:noWrap/>
            <w:hideMark/>
          </w:tcPr>
          <w:p w14:paraId="2A4ADFE1" w14:textId="77777777" w:rsidR="00396612" w:rsidRPr="001A501A" w:rsidRDefault="00396612" w:rsidP="00D35E7E">
            <w:pPr>
              <w:jc w:val="both"/>
              <w:rPr>
                <w:sz w:val="16"/>
                <w:szCs w:val="16"/>
              </w:rPr>
            </w:pPr>
            <w:r w:rsidRPr="001A501A">
              <w:rPr>
                <w:sz w:val="16"/>
                <w:szCs w:val="16"/>
              </w:rPr>
              <w:t xml:space="preserve">         0.32 </w:t>
            </w:r>
          </w:p>
        </w:tc>
        <w:tc>
          <w:tcPr>
            <w:tcW w:w="637" w:type="dxa"/>
            <w:shd w:val="clear" w:color="auto" w:fill="auto"/>
            <w:noWrap/>
            <w:hideMark/>
          </w:tcPr>
          <w:p w14:paraId="157B8D50" w14:textId="77777777" w:rsidR="00396612" w:rsidRPr="001A501A" w:rsidRDefault="00396612" w:rsidP="00D35E7E">
            <w:pPr>
              <w:jc w:val="both"/>
              <w:rPr>
                <w:sz w:val="16"/>
                <w:szCs w:val="16"/>
              </w:rPr>
            </w:pPr>
            <w:r w:rsidRPr="001A501A">
              <w:rPr>
                <w:sz w:val="16"/>
                <w:szCs w:val="16"/>
              </w:rPr>
              <w:t xml:space="preserve">         0.08 </w:t>
            </w:r>
          </w:p>
        </w:tc>
        <w:tc>
          <w:tcPr>
            <w:tcW w:w="694" w:type="dxa"/>
            <w:shd w:val="clear" w:color="auto" w:fill="auto"/>
            <w:noWrap/>
            <w:hideMark/>
          </w:tcPr>
          <w:p w14:paraId="3FE8EFFB" w14:textId="77777777" w:rsidR="00396612" w:rsidRPr="001A501A" w:rsidRDefault="00396612" w:rsidP="00D35E7E">
            <w:pPr>
              <w:jc w:val="both"/>
              <w:rPr>
                <w:sz w:val="16"/>
                <w:szCs w:val="16"/>
              </w:rPr>
            </w:pPr>
            <w:r w:rsidRPr="001A501A">
              <w:rPr>
                <w:sz w:val="16"/>
                <w:szCs w:val="16"/>
              </w:rPr>
              <w:t xml:space="preserve">         0.31 </w:t>
            </w:r>
          </w:p>
        </w:tc>
        <w:tc>
          <w:tcPr>
            <w:tcW w:w="980" w:type="dxa"/>
            <w:shd w:val="clear" w:color="auto" w:fill="auto"/>
            <w:noWrap/>
            <w:hideMark/>
          </w:tcPr>
          <w:p w14:paraId="664B59AE" w14:textId="77777777" w:rsidR="00396612" w:rsidRPr="001A501A" w:rsidRDefault="00396612" w:rsidP="00D35E7E">
            <w:pPr>
              <w:jc w:val="both"/>
              <w:rPr>
                <w:sz w:val="16"/>
                <w:szCs w:val="16"/>
              </w:rPr>
            </w:pPr>
            <w:r w:rsidRPr="001A501A">
              <w:rPr>
                <w:sz w:val="16"/>
                <w:szCs w:val="16"/>
              </w:rPr>
              <w:t xml:space="preserve">                          456,104,592 </w:t>
            </w:r>
          </w:p>
        </w:tc>
        <w:tc>
          <w:tcPr>
            <w:tcW w:w="777" w:type="dxa"/>
            <w:shd w:val="clear" w:color="auto" w:fill="auto"/>
            <w:noWrap/>
            <w:hideMark/>
          </w:tcPr>
          <w:p w14:paraId="73BC5ED2" w14:textId="77777777" w:rsidR="00396612" w:rsidRPr="001A501A" w:rsidRDefault="00396612" w:rsidP="00D35E7E">
            <w:pPr>
              <w:jc w:val="both"/>
              <w:rPr>
                <w:sz w:val="16"/>
                <w:szCs w:val="16"/>
              </w:rPr>
            </w:pPr>
            <w:r w:rsidRPr="001A501A">
              <w:rPr>
                <w:sz w:val="16"/>
                <w:szCs w:val="16"/>
              </w:rPr>
              <w:t xml:space="preserve">           0.20 </w:t>
            </w:r>
          </w:p>
        </w:tc>
        <w:tc>
          <w:tcPr>
            <w:tcW w:w="777" w:type="dxa"/>
            <w:shd w:val="clear" w:color="auto" w:fill="auto"/>
            <w:noWrap/>
            <w:hideMark/>
          </w:tcPr>
          <w:p w14:paraId="1C8E8CBC" w14:textId="77777777" w:rsidR="00396612" w:rsidRPr="001A501A" w:rsidRDefault="00396612" w:rsidP="00D35E7E">
            <w:pPr>
              <w:jc w:val="both"/>
              <w:rPr>
                <w:sz w:val="16"/>
                <w:szCs w:val="16"/>
              </w:rPr>
            </w:pPr>
            <w:r w:rsidRPr="001A501A">
              <w:rPr>
                <w:sz w:val="16"/>
                <w:szCs w:val="16"/>
              </w:rPr>
              <w:t xml:space="preserve">           0.14 </w:t>
            </w:r>
          </w:p>
        </w:tc>
        <w:tc>
          <w:tcPr>
            <w:tcW w:w="519" w:type="dxa"/>
            <w:shd w:val="clear" w:color="auto" w:fill="auto"/>
            <w:noWrap/>
            <w:hideMark/>
          </w:tcPr>
          <w:p w14:paraId="23B9D83F" w14:textId="77777777" w:rsidR="00396612" w:rsidRPr="001A501A" w:rsidRDefault="00396612" w:rsidP="00D35E7E">
            <w:pPr>
              <w:jc w:val="both"/>
              <w:rPr>
                <w:sz w:val="16"/>
                <w:szCs w:val="16"/>
              </w:rPr>
            </w:pPr>
            <w:r w:rsidRPr="001A501A">
              <w:rPr>
                <w:sz w:val="16"/>
                <w:szCs w:val="16"/>
              </w:rPr>
              <w:t xml:space="preserve">                               0.29 </w:t>
            </w:r>
          </w:p>
        </w:tc>
        <w:tc>
          <w:tcPr>
            <w:tcW w:w="980" w:type="dxa"/>
            <w:shd w:val="clear" w:color="auto" w:fill="auto"/>
            <w:noWrap/>
            <w:hideMark/>
          </w:tcPr>
          <w:p w14:paraId="2BA9BB76" w14:textId="77777777" w:rsidR="00396612" w:rsidRPr="001A501A" w:rsidRDefault="00396612" w:rsidP="00D35E7E">
            <w:pPr>
              <w:jc w:val="both"/>
              <w:rPr>
                <w:sz w:val="16"/>
                <w:szCs w:val="16"/>
              </w:rPr>
            </w:pPr>
            <w:r w:rsidRPr="001A501A">
              <w:rPr>
                <w:sz w:val="16"/>
                <w:szCs w:val="16"/>
              </w:rPr>
              <w:t xml:space="preserve">                      534,735,512 </w:t>
            </w:r>
          </w:p>
        </w:tc>
        <w:tc>
          <w:tcPr>
            <w:tcW w:w="980" w:type="dxa"/>
            <w:shd w:val="clear" w:color="auto" w:fill="auto"/>
            <w:noWrap/>
            <w:hideMark/>
          </w:tcPr>
          <w:p w14:paraId="298957CA" w14:textId="77777777" w:rsidR="00396612" w:rsidRPr="001A501A" w:rsidRDefault="00396612" w:rsidP="00D35E7E">
            <w:pPr>
              <w:jc w:val="both"/>
              <w:rPr>
                <w:sz w:val="16"/>
                <w:szCs w:val="16"/>
              </w:rPr>
            </w:pPr>
            <w:r w:rsidRPr="001A501A">
              <w:rPr>
                <w:sz w:val="16"/>
                <w:szCs w:val="16"/>
              </w:rPr>
              <w:t xml:space="preserve">              78,630,919 </w:t>
            </w:r>
          </w:p>
        </w:tc>
      </w:tr>
      <w:tr w:rsidR="00396612" w:rsidRPr="001A501A" w14:paraId="5BEE8398" w14:textId="77777777" w:rsidTr="00396612">
        <w:trPr>
          <w:trHeight w:val="288"/>
        </w:trPr>
        <w:tc>
          <w:tcPr>
            <w:tcW w:w="902" w:type="dxa"/>
            <w:shd w:val="clear" w:color="auto" w:fill="auto"/>
            <w:noWrap/>
            <w:hideMark/>
          </w:tcPr>
          <w:p w14:paraId="4802F590" w14:textId="77777777" w:rsidR="00396612" w:rsidRPr="001A501A" w:rsidRDefault="00396612" w:rsidP="00D35E7E">
            <w:pPr>
              <w:jc w:val="both"/>
              <w:rPr>
                <w:sz w:val="16"/>
                <w:szCs w:val="16"/>
              </w:rPr>
            </w:pPr>
            <w:r w:rsidRPr="001A501A">
              <w:rPr>
                <w:sz w:val="16"/>
                <w:szCs w:val="16"/>
              </w:rPr>
              <w:t>Portugal</w:t>
            </w:r>
          </w:p>
        </w:tc>
        <w:tc>
          <w:tcPr>
            <w:tcW w:w="980" w:type="dxa"/>
            <w:shd w:val="clear" w:color="auto" w:fill="auto"/>
            <w:noWrap/>
            <w:hideMark/>
          </w:tcPr>
          <w:p w14:paraId="349383C2" w14:textId="77777777" w:rsidR="00396612" w:rsidRPr="001A501A" w:rsidRDefault="00396612" w:rsidP="00D35E7E">
            <w:pPr>
              <w:jc w:val="both"/>
              <w:rPr>
                <w:sz w:val="16"/>
                <w:szCs w:val="16"/>
              </w:rPr>
            </w:pPr>
            <w:r w:rsidRPr="001A501A">
              <w:rPr>
                <w:sz w:val="16"/>
                <w:szCs w:val="16"/>
              </w:rPr>
              <w:t xml:space="preserve">           258,188,850 </w:t>
            </w:r>
          </w:p>
        </w:tc>
        <w:tc>
          <w:tcPr>
            <w:tcW w:w="918" w:type="dxa"/>
            <w:shd w:val="clear" w:color="auto" w:fill="auto"/>
            <w:noWrap/>
            <w:hideMark/>
          </w:tcPr>
          <w:p w14:paraId="1A327947" w14:textId="77777777" w:rsidR="00396612" w:rsidRPr="001A501A" w:rsidRDefault="00396612" w:rsidP="00D35E7E">
            <w:pPr>
              <w:jc w:val="both"/>
              <w:rPr>
                <w:sz w:val="16"/>
                <w:szCs w:val="16"/>
              </w:rPr>
            </w:pPr>
            <w:r w:rsidRPr="001A501A">
              <w:rPr>
                <w:sz w:val="16"/>
                <w:szCs w:val="16"/>
              </w:rPr>
              <w:t xml:space="preserve">         0.21 </w:t>
            </w:r>
          </w:p>
        </w:tc>
        <w:tc>
          <w:tcPr>
            <w:tcW w:w="637" w:type="dxa"/>
            <w:shd w:val="clear" w:color="auto" w:fill="auto"/>
            <w:noWrap/>
            <w:hideMark/>
          </w:tcPr>
          <w:p w14:paraId="1D635D6E" w14:textId="77777777" w:rsidR="00396612" w:rsidRPr="001A501A" w:rsidRDefault="00396612" w:rsidP="00D35E7E">
            <w:pPr>
              <w:jc w:val="both"/>
              <w:rPr>
                <w:sz w:val="16"/>
                <w:szCs w:val="16"/>
              </w:rPr>
            </w:pPr>
            <w:r w:rsidRPr="001A501A">
              <w:rPr>
                <w:sz w:val="16"/>
                <w:szCs w:val="16"/>
              </w:rPr>
              <w:t xml:space="preserve">         0.29 </w:t>
            </w:r>
          </w:p>
        </w:tc>
        <w:tc>
          <w:tcPr>
            <w:tcW w:w="694" w:type="dxa"/>
            <w:shd w:val="clear" w:color="auto" w:fill="auto"/>
            <w:noWrap/>
            <w:hideMark/>
          </w:tcPr>
          <w:p w14:paraId="08040720" w14:textId="77777777" w:rsidR="00396612" w:rsidRPr="001A501A" w:rsidRDefault="00396612" w:rsidP="00D35E7E">
            <w:pPr>
              <w:jc w:val="both"/>
              <w:rPr>
                <w:sz w:val="16"/>
                <w:szCs w:val="16"/>
              </w:rPr>
            </w:pPr>
            <w:r w:rsidRPr="001A501A">
              <w:rPr>
                <w:sz w:val="16"/>
                <w:szCs w:val="16"/>
              </w:rPr>
              <w:t xml:space="preserve">         0.36 </w:t>
            </w:r>
          </w:p>
        </w:tc>
        <w:tc>
          <w:tcPr>
            <w:tcW w:w="980" w:type="dxa"/>
            <w:shd w:val="clear" w:color="auto" w:fill="auto"/>
            <w:noWrap/>
            <w:hideMark/>
          </w:tcPr>
          <w:p w14:paraId="1D921904" w14:textId="77777777" w:rsidR="00396612" w:rsidRPr="001A501A" w:rsidRDefault="00396612" w:rsidP="00D35E7E">
            <w:pPr>
              <w:jc w:val="both"/>
              <w:rPr>
                <w:sz w:val="16"/>
                <w:szCs w:val="16"/>
              </w:rPr>
            </w:pPr>
            <w:r w:rsidRPr="001A501A">
              <w:rPr>
                <w:sz w:val="16"/>
                <w:szCs w:val="16"/>
              </w:rPr>
              <w:t xml:space="preserve">                          379,332,467 </w:t>
            </w:r>
          </w:p>
        </w:tc>
        <w:tc>
          <w:tcPr>
            <w:tcW w:w="777" w:type="dxa"/>
            <w:shd w:val="clear" w:color="auto" w:fill="auto"/>
            <w:noWrap/>
            <w:hideMark/>
          </w:tcPr>
          <w:p w14:paraId="08D65F63" w14:textId="77777777" w:rsidR="00396612" w:rsidRPr="001A501A" w:rsidRDefault="00396612" w:rsidP="00D35E7E">
            <w:pPr>
              <w:jc w:val="both"/>
              <w:rPr>
                <w:sz w:val="16"/>
                <w:szCs w:val="16"/>
              </w:rPr>
            </w:pPr>
            <w:r w:rsidRPr="001A501A">
              <w:rPr>
                <w:sz w:val="16"/>
                <w:szCs w:val="16"/>
              </w:rPr>
              <w:t xml:space="preserve">           0.24 </w:t>
            </w:r>
          </w:p>
        </w:tc>
        <w:tc>
          <w:tcPr>
            <w:tcW w:w="777" w:type="dxa"/>
            <w:shd w:val="clear" w:color="auto" w:fill="auto"/>
            <w:noWrap/>
            <w:hideMark/>
          </w:tcPr>
          <w:p w14:paraId="2315FD88" w14:textId="77777777" w:rsidR="00396612" w:rsidRPr="001A501A" w:rsidRDefault="00396612" w:rsidP="00D35E7E">
            <w:pPr>
              <w:jc w:val="both"/>
              <w:rPr>
                <w:sz w:val="16"/>
                <w:szCs w:val="16"/>
              </w:rPr>
            </w:pPr>
            <w:r w:rsidRPr="001A501A">
              <w:rPr>
                <w:sz w:val="16"/>
                <w:szCs w:val="16"/>
              </w:rPr>
              <w:t xml:space="preserve">           0.11 </w:t>
            </w:r>
          </w:p>
        </w:tc>
        <w:tc>
          <w:tcPr>
            <w:tcW w:w="519" w:type="dxa"/>
            <w:shd w:val="clear" w:color="auto" w:fill="auto"/>
            <w:noWrap/>
            <w:hideMark/>
          </w:tcPr>
          <w:p w14:paraId="1DAC1676" w14:textId="77777777" w:rsidR="00396612" w:rsidRPr="001A501A" w:rsidRDefault="00396612" w:rsidP="00D35E7E">
            <w:pPr>
              <w:jc w:val="both"/>
              <w:rPr>
                <w:sz w:val="16"/>
                <w:szCs w:val="16"/>
              </w:rPr>
            </w:pPr>
            <w:r w:rsidRPr="001A501A">
              <w:rPr>
                <w:sz w:val="16"/>
                <w:szCs w:val="16"/>
              </w:rPr>
              <w:t xml:space="preserve">                               0.40 </w:t>
            </w:r>
          </w:p>
        </w:tc>
        <w:tc>
          <w:tcPr>
            <w:tcW w:w="980" w:type="dxa"/>
            <w:shd w:val="clear" w:color="auto" w:fill="auto"/>
            <w:noWrap/>
            <w:hideMark/>
          </w:tcPr>
          <w:p w14:paraId="6DE66E5A" w14:textId="77777777" w:rsidR="00396612" w:rsidRPr="001A501A" w:rsidRDefault="00396612" w:rsidP="00D35E7E">
            <w:pPr>
              <w:jc w:val="both"/>
              <w:rPr>
                <w:sz w:val="16"/>
                <w:szCs w:val="16"/>
              </w:rPr>
            </w:pPr>
            <w:r w:rsidRPr="001A501A">
              <w:rPr>
                <w:sz w:val="16"/>
                <w:szCs w:val="16"/>
              </w:rPr>
              <w:t xml:space="preserve">                      458,072,705 </w:t>
            </w:r>
          </w:p>
        </w:tc>
        <w:tc>
          <w:tcPr>
            <w:tcW w:w="980" w:type="dxa"/>
            <w:shd w:val="clear" w:color="auto" w:fill="auto"/>
            <w:noWrap/>
            <w:hideMark/>
          </w:tcPr>
          <w:p w14:paraId="3C246975" w14:textId="77777777" w:rsidR="00396612" w:rsidRPr="001A501A" w:rsidRDefault="00396612" w:rsidP="00D35E7E">
            <w:pPr>
              <w:jc w:val="both"/>
              <w:rPr>
                <w:sz w:val="16"/>
                <w:szCs w:val="16"/>
              </w:rPr>
            </w:pPr>
            <w:r w:rsidRPr="001A501A">
              <w:rPr>
                <w:sz w:val="16"/>
                <w:szCs w:val="16"/>
              </w:rPr>
              <w:t xml:space="preserve">              78,740,238 </w:t>
            </w:r>
          </w:p>
        </w:tc>
      </w:tr>
      <w:tr w:rsidR="00396612" w:rsidRPr="001A501A" w14:paraId="2A92060E" w14:textId="77777777" w:rsidTr="00396612">
        <w:trPr>
          <w:trHeight w:val="288"/>
        </w:trPr>
        <w:tc>
          <w:tcPr>
            <w:tcW w:w="902" w:type="dxa"/>
            <w:shd w:val="clear" w:color="auto" w:fill="auto"/>
            <w:noWrap/>
            <w:hideMark/>
          </w:tcPr>
          <w:p w14:paraId="683B531B" w14:textId="77777777" w:rsidR="00396612" w:rsidRPr="001A501A" w:rsidRDefault="00396612" w:rsidP="00D35E7E">
            <w:pPr>
              <w:jc w:val="both"/>
              <w:rPr>
                <w:sz w:val="16"/>
                <w:szCs w:val="16"/>
              </w:rPr>
            </w:pPr>
            <w:r w:rsidRPr="001A501A">
              <w:rPr>
                <w:sz w:val="16"/>
                <w:szCs w:val="16"/>
              </w:rPr>
              <w:t>Romania</w:t>
            </w:r>
          </w:p>
        </w:tc>
        <w:tc>
          <w:tcPr>
            <w:tcW w:w="980" w:type="dxa"/>
            <w:shd w:val="clear" w:color="auto" w:fill="auto"/>
            <w:noWrap/>
            <w:hideMark/>
          </w:tcPr>
          <w:p w14:paraId="46F01A6F" w14:textId="77777777" w:rsidR="00396612" w:rsidRPr="001A501A" w:rsidRDefault="00396612" w:rsidP="00D35E7E">
            <w:pPr>
              <w:jc w:val="both"/>
              <w:rPr>
                <w:sz w:val="16"/>
                <w:szCs w:val="16"/>
              </w:rPr>
            </w:pPr>
            <w:r w:rsidRPr="001A501A">
              <w:rPr>
                <w:sz w:val="16"/>
                <w:szCs w:val="16"/>
              </w:rPr>
              <w:t xml:space="preserve">           233,825,257 </w:t>
            </w:r>
          </w:p>
        </w:tc>
        <w:tc>
          <w:tcPr>
            <w:tcW w:w="918" w:type="dxa"/>
            <w:shd w:val="clear" w:color="auto" w:fill="auto"/>
            <w:noWrap/>
            <w:hideMark/>
          </w:tcPr>
          <w:p w14:paraId="0432F62F" w14:textId="77777777" w:rsidR="00396612" w:rsidRPr="001A501A" w:rsidRDefault="00396612" w:rsidP="00D35E7E">
            <w:pPr>
              <w:jc w:val="both"/>
              <w:rPr>
                <w:sz w:val="16"/>
                <w:szCs w:val="16"/>
              </w:rPr>
            </w:pPr>
            <w:r w:rsidRPr="001A501A">
              <w:rPr>
                <w:sz w:val="16"/>
                <w:szCs w:val="16"/>
              </w:rPr>
              <w:t xml:space="preserve">         0.03 </w:t>
            </w:r>
          </w:p>
        </w:tc>
        <w:tc>
          <w:tcPr>
            <w:tcW w:w="637" w:type="dxa"/>
            <w:shd w:val="clear" w:color="auto" w:fill="auto"/>
            <w:noWrap/>
            <w:hideMark/>
          </w:tcPr>
          <w:p w14:paraId="321B2518" w14:textId="77777777" w:rsidR="00396612" w:rsidRPr="001A501A" w:rsidRDefault="00396612" w:rsidP="00D35E7E">
            <w:pPr>
              <w:jc w:val="both"/>
              <w:rPr>
                <w:sz w:val="16"/>
                <w:szCs w:val="16"/>
              </w:rPr>
            </w:pPr>
            <w:r w:rsidRPr="001A501A">
              <w:rPr>
                <w:sz w:val="16"/>
                <w:szCs w:val="16"/>
              </w:rPr>
              <w:t xml:space="preserve">         0.10 </w:t>
            </w:r>
          </w:p>
        </w:tc>
        <w:tc>
          <w:tcPr>
            <w:tcW w:w="694" w:type="dxa"/>
            <w:shd w:val="clear" w:color="auto" w:fill="auto"/>
            <w:noWrap/>
            <w:hideMark/>
          </w:tcPr>
          <w:p w14:paraId="566AD026" w14:textId="77777777" w:rsidR="00396612" w:rsidRPr="001A501A" w:rsidRDefault="00396612" w:rsidP="00D35E7E">
            <w:pPr>
              <w:jc w:val="both"/>
              <w:rPr>
                <w:sz w:val="16"/>
                <w:szCs w:val="16"/>
              </w:rPr>
            </w:pPr>
            <w:r w:rsidRPr="001A501A">
              <w:rPr>
                <w:sz w:val="16"/>
                <w:szCs w:val="16"/>
              </w:rPr>
              <w:t xml:space="preserve">         0.27 </w:t>
            </w:r>
          </w:p>
        </w:tc>
        <w:tc>
          <w:tcPr>
            <w:tcW w:w="980" w:type="dxa"/>
            <w:shd w:val="clear" w:color="auto" w:fill="auto"/>
            <w:noWrap/>
            <w:hideMark/>
          </w:tcPr>
          <w:p w14:paraId="5AC0381D" w14:textId="77777777" w:rsidR="00396612" w:rsidRPr="001A501A" w:rsidRDefault="00396612" w:rsidP="00D35E7E">
            <w:pPr>
              <w:jc w:val="both"/>
              <w:rPr>
                <w:sz w:val="16"/>
                <w:szCs w:val="16"/>
              </w:rPr>
            </w:pPr>
            <w:r w:rsidRPr="001A501A">
              <w:rPr>
                <w:sz w:val="16"/>
                <w:szCs w:val="16"/>
              </w:rPr>
              <w:t xml:space="preserve">                          258,341,904 </w:t>
            </w:r>
          </w:p>
        </w:tc>
        <w:tc>
          <w:tcPr>
            <w:tcW w:w="777" w:type="dxa"/>
            <w:shd w:val="clear" w:color="auto" w:fill="auto"/>
            <w:noWrap/>
            <w:hideMark/>
          </w:tcPr>
          <w:p w14:paraId="1B35A979" w14:textId="77777777" w:rsidR="00396612" w:rsidRPr="001A501A" w:rsidRDefault="00396612" w:rsidP="00D35E7E">
            <w:pPr>
              <w:jc w:val="both"/>
              <w:rPr>
                <w:sz w:val="16"/>
                <w:szCs w:val="16"/>
              </w:rPr>
            </w:pPr>
            <w:r w:rsidRPr="001A501A">
              <w:rPr>
                <w:sz w:val="16"/>
                <w:szCs w:val="16"/>
              </w:rPr>
              <w:t xml:space="preserve">           0.02 </w:t>
            </w:r>
          </w:p>
        </w:tc>
        <w:tc>
          <w:tcPr>
            <w:tcW w:w="777" w:type="dxa"/>
            <w:shd w:val="clear" w:color="auto" w:fill="auto"/>
            <w:noWrap/>
            <w:hideMark/>
          </w:tcPr>
          <w:p w14:paraId="74B340E0" w14:textId="77777777" w:rsidR="00396612" w:rsidRPr="001A501A" w:rsidRDefault="00396612" w:rsidP="00D35E7E">
            <w:pPr>
              <w:jc w:val="both"/>
              <w:rPr>
                <w:sz w:val="16"/>
                <w:szCs w:val="16"/>
              </w:rPr>
            </w:pPr>
            <w:r w:rsidRPr="001A501A">
              <w:rPr>
                <w:sz w:val="16"/>
                <w:szCs w:val="16"/>
              </w:rPr>
              <w:t xml:space="preserve">           0.35 </w:t>
            </w:r>
          </w:p>
        </w:tc>
        <w:tc>
          <w:tcPr>
            <w:tcW w:w="519" w:type="dxa"/>
            <w:shd w:val="clear" w:color="auto" w:fill="auto"/>
            <w:noWrap/>
            <w:hideMark/>
          </w:tcPr>
          <w:p w14:paraId="1BCCBAE0" w14:textId="77777777" w:rsidR="00396612" w:rsidRPr="001A501A" w:rsidRDefault="00396612" w:rsidP="00D35E7E">
            <w:pPr>
              <w:jc w:val="both"/>
              <w:rPr>
                <w:sz w:val="16"/>
                <w:szCs w:val="16"/>
              </w:rPr>
            </w:pPr>
            <w:r w:rsidRPr="001A501A">
              <w:rPr>
                <w:sz w:val="16"/>
                <w:szCs w:val="16"/>
              </w:rPr>
              <w:t xml:space="preserve">                               0.34 </w:t>
            </w:r>
          </w:p>
        </w:tc>
        <w:tc>
          <w:tcPr>
            <w:tcW w:w="980" w:type="dxa"/>
            <w:shd w:val="clear" w:color="auto" w:fill="auto"/>
            <w:noWrap/>
            <w:hideMark/>
          </w:tcPr>
          <w:p w14:paraId="1829F3A0" w14:textId="77777777" w:rsidR="00396612" w:rsidRPr="001A501A" w:rsidRDefault="00396612" w:rsidP="00D35E7E">
            <w:pPr>
              <w:jc w:val="both"/>
              <w:rPr>
                <w:sz w:val="16"/>
                <w:szCs w:val="16"/>
              </w:rPr>
            </w:pPr>
            <w:r w:rsidRPr="001A501A">
              <w:rPr>
                <w:sz w:val="16"/>
                <w:szCs w:val="16"/>
              </w:rPr>
              <w:t xml:space="preserve">                      409,936,254 </w:t>
            </w:r>
          </w:p>
        </w:tc>
        <w:tc>
          <w:tcPr>
            <w:tcW w:w="980" w:type="dxa"/>
            <w:shd w:val="clear" w:color="auto" w:fill="auto"/>
            <w:noWrap/>
            <w:hideMark/>
          </w:tcPr>
          <w:p w14:paraId="1C740935" w14:textId="77777777" w:rsidR="00396612" w:rsidRPr="001A501A" w:rsidRDefault="00396612" w:rsidP="00D35E7E">
            <w:pPr>
              <w:jc w:val="both"/>
              <w:rPr>
                <w:sz w:val="16"/>
                <w:szCs w:val="16"/>
              </w:rPr>
            </w:pPr>
            <w:r w:rsidRPr="001A501A">
              <w:rPr>
                <w:sz w:val="16"/>
                <w:szCs w:val="16"/>
              </w:rPr>
              <w:t xml:space="preserve">            151,594,351 </w:t>
            </w:r>
          </w:p>
        </w:tc>
      </w:tr>
      <w:tr w:rsidR="00396612" w:rsidRPr="001A501A" w14:paraId="0B08752D" w14:textId="77777777" w:rsidTr="00396612">
        <w:trPr>
          <w:trHeight w:val="288"/>
        </w:trPr>
        <w:tc>
          <w:tcPr>
            <w:tcW w:w="902" w:type="dxa"/>
            <w:shd w:val="clear" w:color="auto" w:fill="auto"/>
            <w:noWrap/>
            <w:hideMark/>
          </w:tcPr>
          <w:p w14:paraId="3EFF0BB8" w14:textId="77777777" w:rsidR="00396612" w:rsidRPr="001A501A" w:rsidRDefault="00396612" w:rsidP="00D35E7E">
            <w:pPr>
              <w:jc w:val="both"/>
              <w:rPr>
                <w:sz w:val="16"/>
                <w:szCs w:val="16"/>
              </w:rPr>
            </w:pPr>
            <w:r w:rsidRPr="001A501A">
              <w:rPr>
                <w:sz w:val="16"/>
                <w:szCs w:val="16"/>
              </w:rPr>
              <w:t>Slovakia</w:t>
            </w:r>
          </w:p>
        </w:tc>
        <w:tc>
          <w:tcPr>
            <w:tcW w:w="980" w:type="dxa"/>
            <w:shd w:val="clear" w:color="auto" w:fill="auto"/>
            <w:noWrap/>
            <w:hideMark/>
          </w:tcPr>
          <w:p w14:paraId="59717A5E" w14:textId="77777777" w:rsidR="00396612" w:rsidRPr="001A501A" w:rsidRDefault="00396612" w:rsidP="00D35E7E">
            <w:pPr>
              <w:jc w:val="both"/>
              <w:rPr>
                <w:sz w:val="16"/>
                <w:szCs w:val="16"/>
              </w:rPr>
            </w:pPr>
            <w:r w:rsidRPr="001A501A">
              <w:rPr>
                <w:sz w:val="16"/>
                <w:szCs w:val="16"/>
              </w:rPr>
              <w:t xml:space="preserve">              47,912,171 </w:t>
            </w:r>
          </w:p>
        </w:tc>
        <w:tc>
          <w:tcPr>
            <w:tcW w:w="918" w:type="dxa"/>
            <w:shd w:val="clear" w:color="auto" w:fill="auto"/>
            <w:noWrap/>
            <w:hideMark/>
          </w:tcPr>
          <w:p w14:paraId="717050E5" w14:textId="77777777" w:rsidR="00396612" w:rsidRPr="001A501A" w:rsidRDefault="00396612" w:rsidP="00D35E7E">
            <w:pPr>
              <w:jc w:val="both"/>
              <w:rPr>
                <w:sz w:val="16"/>
                <w:szCs w:val="16"/>
              </w:rPr>
            </w:pPr>
            <w:r w:rsidRPr="001A501A">
              <w:rPr>
                <w:sz w:val="16"/>
                <w:szCs w:val="16"/>
              </w:rPr>
              <w:t xml:space="preserve">         0.14 </w:t>
            </w:r>
          </w:p>
        </w:tc>
        <w:tc>
          <w:tcPr>
            <w:tcW w:w="637" w:type="dxa"/>
            <w:shd w:val="clear" w:color="auto" w:fill="auto"/>
            <w:noWrap/>
            <w:hideMark/>
          </w:tcPr>
          <w:p w14:paraId="7CDC5ED8" w14:textId="77777777" w:rsidR="00396612" w:rsidRPr="001A501A" w:rsidRDefault="00396612" w:rsidP="00D35E7E">
            <w:pPr>
              <w:jc w:val="both"/>
              <w:rPr>
                <w:sz w:val="16"/>
                <w:szCs w:val="16"/>
              </w:rPr>
            </w:pPr>
            <w:r w:rsidRPr="001A501A">
              <w:rPr>
                <w:sz w:val="16"/>
                <w:szCs w:val="16"/>
              </w:rPr>
              <w:t xml:space="preserve">         0.16 </w:t>
            </w:r>
          </w:p>
        </w:tc>
        <w:tc>
          <w:tcPr>
            <w:tcW w:w="694" w:type="dxa"/>
            <w:shd w:val="clear" w:color="auto" w:fill="auto"/>
            <w:noWrap/>
            <w:hideMark/>
          </w:tcPr>
          <w:p w14:paraId="2D2F75D6" w14:textId="77777777" w:rsidR="00396612" w:rsidRPr="001A501A" w:rsidRDefault="00396612" w:rsidP="00D35E7E">
            <w:pPr>
              <w:jc w:val="both"/>
              <w:rPr>
                <w:sz w:val="16"/>
                <w:szCs w:val="16"/>
              </w:rPr>
            </w:pPr>
            <w:r w:rsidRPr="001A501A">
              <w:rPr>
                <w:sz w:val="16"/>
                <w:szCs w:val="16"/>
              </w:rPr>
              <w:t xml:space="preserve">         0.30 </w:t>
            </w:r>
          </w:p>
        </w:tc>
        <w:tc>
          <w:tcPr>
            <w:tcW w:w="980" w:type="dxa"/>
            <w:shd w:val="clear" w:color="auto" w:fill="auto"/>
            <w:noWrap/>
            <w:hideMark/>
          </w:tcPr>
          <w:p w14:paraId="10C865D7" w14:textId="77777777" w:rsidR="00396612" w:rsidRPr="001A501A" w:rsidRDefault="00396612" w:rsidP="00D35E7E">
            <w:pPr>
              <w:jc w:val="both"/>
              <w:rPr>
                <w:sz w:val="16"/>
                <w:szCs w:val="16"/>
              </w:rPr>
            </w:pPr>
            <w:r w:rsidRPr="001A501A">
              <w:rPr>
                <w:sz w:val="16"/>
                <w:szCs w:val="16"/>
              </w:rPr>
              <w:t xml:space="preserve">                            60,893,278 </w:t>
            </w:r>
          </w:p>
        </w:tc>
        <w:tc>
          <w:tcPr>
            <w:tcW w:w="777" w:type="dxa"/>
            <w:shd w:val="clear" w:color="auto" w:fill="auto"/>
            <w:noWrap/>
            <w:hideMark/>
          </w:tcPr>
          <w:p w14:paraId="72F7AD70" w14:textId="77777777" w:rsidR="00396612" w:rsidRPr="001A501A" w:rsidRDefault="00396612" w:rsidP="00D35E7E">
            <w:pPr>
              <w:jc w:val="both"/>
              <w:rPr>
                <w:sz w:val="16"/>
                <w:szCs w:val="16"/>
              </w:rPr>
            </w:pPr>
            <w:r w:rsidRPr="001A501A">
              <w:rPr>
                <w:sz w:val="16"/>
                <w:szCs w:val="16"/>
              </w:rPr>
              <w:t xml:space="preserve">           0.19 </w:t>
            </w:r>
          </w:p>
        </w:tc>
        <w:tc>
          <w:tcPr>
            <w:tcW w:w="777" w:type="dxa"/>
            <w:shd w:val="clear" w:color="auto" w:fill="auto"/>
            <w:noWrap/>
            <w:hideMark/>
          </w:tcPr>
          <w:p w14:paraId="22C594B4" w14:textId="77777777" w:rsidR="00396612" w:rsidRPr="001A501A" w:rsidRDefault="00396612" w:rsidP="00D35E7E">
            <w:pPr>
              <w:jc w:val="both"/>
              <w:rPr>
                <w:sz w:val="16"/>
                <w:szCs w:val="16"/>
              </w:rPr>
            </w:pPr>
            <w:r w:rsidRPr="001A501A">
              <w:rPr>
                <w:sz w:val="16"/>
                <w:szCs w:val="16"/>
              </w:rPr>
              <w:t xml:space="preserve">           0.09 </w:t>
            </w:r>
          </w:p>
        </w:tc>
        <w:tc>
          <w:tcPr>
            <w:tcW w:w="519" w:type="dxa"/>
            <w:shd w:val="clear" w:color="auto" w:fill="auto"/>
            <w:noWrap/>
            <w:hideMark/>
          </w:tcPr>
          <w:p w14:paraId="10E69057" w14:textId="77777777" w:rsidR="00396612" w:rsidRPr="001A501A" w:rsidRDefault="00396612" w:rsidP="00D35E7E">
            <w:pPr>
              <w:jc w:val="both"/>
              <w:rPr>
                <w:sz w:val="16"/>
                <w:szCs w:val="16"/>
              </w:rPr>
            </w:pPr>
            <w:r w:rsidRPr="001A501A">
              <w:rPr>
                <w:sz w:val="16"/>
                <w:szCs w:val="16"/>
              </w:rPr>
              <w:t xml:space="preserve">                               0.32 </w:t>
            </w:r>
          </w:p>
        </w:tc>
        <w:tc>
          <w:tcPr>
            <w:tcW w:w="980" w:type="dxa"/>
            <w:shd w:val="clear" w:color="auto" w:fill="auto"/>
            <w:noWrap/>
            <w:hideMark/>
          </w:tcPr>
          <w:p w14:paraId="783C1000" w14:textId="77777777" w:rsidR="00396612" w:rsidRPr="001A501A" w:rsidRDefault="00396612" w:rsidP="00D35E7E">
            <w:pPr>
              <w:jc w:val="both"/>
              <w:rPr>
                <w:sz w:val="16"/>
                <w:szCs w:val="16"/>
              </w:rPr>
            </w:pPr>
            <w:r w:rsidRPr="001A501A">
              <w:rPr>
                <w:sz w:val="16"/>
                <w:szCs w:val="16"/>
              </w:rPr>
              <w:t xml:space="preserve">                        80,537,833 </w:t>
            </w:r>
          </w:p>
        </w:tc>
        <w:tc>
          <w:tcPr>
            <w:tcW w:w="980" w:type="dxa"/>
            <w:shd w:val="clear" w:color="auto" w:fill="auto"/>
            <w:noWrap/>
            <w:hideMark/>
          </w:tcPr>
          <w:p w14:paraId="333ECB42" w14:textId="77777777" w:rsidR="00396612" w:rsidRPr="001A501A" w:rsidRDefault="00396612" w:rsidP="00D35E7E">
            <w:pPr>
              <w:jc w:val="both"/>
              <w:rPr>
                <w:sz w:val="16"/>
                <w:szCs w:val="16"/>
              </w:rPr>
            </w:pPr>
            <w:r w:rsidRPr="001A501A">
              <w:rPr>
                <w:sz w:val="16"/>
                <w:szCs w:val="16"/>
              </w:rPr>
              <w:t xml:space="preserve">              19,644,555 </w:t>
            </w:r>
          </w:p>
        </w:tc>
      </w:tr>
      <w:tr w:rsidR="00396612" w:rsidRPr="001A501A" w14:paraId="357AF7B1" w14:textId="77777777" w:rsidTr="00396612">
        <w:trPr>
          <w:trHeight w:val="288"/>
        </w:trPr>
        <w:tc>
          <w:tcPr>
            <w:tcW w:w="902" w:type="dxa"/>
            <w:shd w:val="clear" w:color="auto" w:fill="auto"/>
            <w:noWrap/>
            <w:hideMark/>
          </w:tcPr>
          <w:p w14:paraId="5E83FCCA" w14:textId="77777777" w:rsidR="00396612" w:rsidRPr="001A501A" w:rsidRDefault="00396612" w:rsidP="00D35E7E">
            <w:pPr>
              <w:jc w:val="both"/>
              <w:rPr>
                <w:sz w:val="16"/>
                <w:szCs w:val="16"/>
              </w:rPr>
            </w:pPr>
            <w:r w:rsidRPr="001A501A">
              <w:rPr>
                <w:sz w:val="16"/>
                <w:szCs w:val="16"/>
              </w:rPr>
              <w:t>Slovenia</w:t>
            </w:r>
          </w:p>
        </w:tc>
        <w:tc>
          <w:tcPr>
            <w:tcW w:w="980" w:type="dxa"/>
            <w:shd w:val="clear" w:color="auto" w:fill="auto"/>
            <w:noWrap/>
            <w:hideMark/>
          </w:tcPr>
          <w:p w14:paraId="0885A921" w14:textId="77777777" w:rsidR="00396612" w:rsidRPr="001A501A" w:rsidRDefault="00396612" w:rsidP="00D35E7E">
            <w:pPr>
              <w:jc w:val="both"/>
              <w:rPr>
                <w:sz w:val="16"/>
                <w:szCs w:val="16"/>
              </w:rPr>
            </w:pPr>
            <w:r w:rsidRPr="001A501A">
              <w:rPr>
                <w:sz w:val="16"/>
                <w:szCs w:val="16"/>
              </w:rPr>
              <w:t xml:space="preserve">              17,903,459 </w:t>
            </w:r>
          </w:p>
        </w:tc>
        <w:tc>
          <w:tcPr>
            <w:tcW w:w="918" w:type="dxa"/>
            <w:shd w:val="clear" w:color="auto" w:fill="auto"/>
            <w:noWrap/>
            <w:hideMark/>
          </w:tcPr>
          <w:p w14:paraId="0AB5FF01" w14:textId="77777777" w:rsidR="00396612" w:rsidRPr="001A501A" w:rsidRDefault="00396612" w:rsidP="00D35E7E">
            <w:pPr>
              <w:jc w:val="both"/>
              <w:rPr>
                <w:sz w:val="16"/>
                <w:szCs w:val="16"/>
              </w:rPr>
            </w:pPr>
            <w:r w:rsidRPr="001A501A">
              <w:rPr>
                <w:sz w:val="16"/>
                <w:szCs w:val="16"/>
              </w:rPr>
              <w:t xml:space="preserve">         0.38 </w:t>
            </w:r>
          </w:p>
        </w:tc>
        <w:tc>
          <w:tcPr>
            <w:tcW w:w="637" w:type="dxa"/>
            <w:shd w:val="clear" w:color="auto" w:fill="auto"/>
            <w:noWrap/>
            <w:hideMark/>
          </w:tcPr>
          <w:p w14:paraId="03047CB1" w14:textId="77777777" w:rsidR="00396612" w:rsidRPr="001A501A" w:rsidRDefault="00396612" w:rsidP="00D35E7E">
            <w:pPr>
              <w:jc w:val="both"/>
              <w:rPr>
                <w:sz w:val="16"/>
                <w:szCs w:val="16"/>
              </w:rPr>
            </w:pPr>
            <w:r w:rsidRPr="001A501A">
              <w:rPr>
                <w:sz w:val="16"/>
                <w:szCs w:val="16"/>
              </w:rPr>
              <w:t xml:space="preserve">         0.20 </w:t>
            </w:r>
          </w:p>
        </w:tc>
        <w:tc>
          <w:tcPr>
            <w:tcW w:w="694" w:type="dxa"/>
            <w:shd w:val="clear" w:color="auto" w:fill="auto"/>
            <w:noWrap/>
            <w:hideMark/>
          </w:tcPr>
          <w:p w14:paraId="5E305609" w14:textId="77777777" w:rsidR="00396612" w:rsidRPr="001A501A" w:rsidRDefault="00396612" w:rsidP="00D35E7E">
            <w:pPr>
              <w:jc w:val="both"/>
              <w:rPr>
                <w:sz w:val="16"/>
                <w:szCs w:val="16"/>
              </w:rPr>
            </w:pPr>
            <w:r w:rsidRPr="001A501A">
              <w:rPr>
                <w:sz w:val="16"/>
                <w:szCs w:val="16"/>
              </w:rPr>
              <w:t xml:space="preserve">         0.42 </w:t>
            </w:r>
          </w:p>
        </w:tc>
        <w:tc>
          <w:tcPr>
            <w:tcW w:w="980" w:type="dxa"/>
            <w:shd w:val="clear" w:color="auto" w:fill="auto"/>
            <w:noWrap/>
            <w:hideMark/>
          </w:tcPr>
          <w:p w14:paraId="7F6178E6" w14:textId="77777777" w:rsidR="00396612" w:rsidRPr="001A501A" w:rsidRDefault="00396612" w:rsidP="00D35E7E">
            <w:pPr>
              <w:jc w:val="both"/>
              <w:rPr>
                <w:sz w:val="16"/>
                <w:szCs w:val="16"/>
              </w:rPr>
            </w:pPr>
            <w:r w:rsidRPr="001A501A">
              <w:rPr>
                <w:sz w:val="16"/>
                <w:szCs w:val="16"/>
              </w:rPr>
              <w:t xml:space="preserve">                            27,086,774 </w:t>
            </w:r>
          </w:p>
        </w:tc>
        <w:tc>
          <w:tcPr>
            <w:tcW w:w="777" w:type="dxa"/>
            <w:shd w:val="clear" w:color="auto" w:fill="auto"/>
            <w:noWrap/>
            <w:hideMark/>
          </w:tcPr>
          <w:p w14:paraId="59681A65" w14:textId="77777777" w:rsidR="00396612" w:rsidRPr="001A501A" w:rsidRDefault="00396612" w:rsidP="00D35E7E">
            <w:pPr>
              <w:jc w:val="both"/>
              <w:rPr>
                <w:sz w:val="16"/>
                <w:szCs w:val="16"/>
              </w:rPr>
            </w:pPr>
            <w:r w:rsidRPr="001A501A">
              <w:rPr>
                <w:sz w:val="16"/>
                <w:szCs w:val="16"/>
              </w:rPr>
              <w:t xml:space="preserve">           0.16 </w:t>
            </w:r>
          </w:p>
        </w:tc>
        <w:tc>
          <w:tcPr>
            <w:tcW w:w="777" w:type="dxa"/>
            <w:shd w:val="clear" w:color="auto" w:fill="auto"/>
            <w:noWrap/>
            <w:hideMark/>
          </w:tcPr>
          <w:p w14:paraId="09C984DD" w14:textId="77777777" w:rsidR="00396612" w:rsidRPr="001A501A" w:rsidRDefault="00396612" w:rsidP="00D35E7E">
            <w:pPr>
              <w:jc w:val="both"/>
              <w:rPr>
                <w:sz w:val="16"/>
                <w:szCs w:val="16"/>
              </w:rPr>
            </w:pPr>
            <w:r w:rsidRPr="001A501A">
              <w:rPr>
                <w:sz w:val="16"/>
                <w:szCs w:val="16"/>
              </w:rPr>
              <w:t xml:space="preserve">           0.22 </w:t>
            </w:r>
          </w:p>
        </w:tc>
        <w:tc>
          <w:tcPr>
            <w:tcW w:w="519" w:type="dxa"/>
            <w:shd w:val="clear" w:color="auto" w:fill="auto"/>
            <w:noWrap/>
            <w:hideMark/>
          </w:tcPr>
          <w:p w14:paraId="12FAC28B" w14:textId="77777777" w:rsidR="00396612" w:rsidRPr="001A501A" w:rsidRDefault="00396612" w:rsidP="00D35E7E">
            <w:pPr>
              <w:jc w:val="both"/>
              <w:rPr>
                <w:sz w:val="16"/>
                <w:szCs w:val="16"/>
              </w:rPr>
            </w:pPr>
            <w:r w:rsidRPr="001A501A">
              <w:rPr>
                <w:sz w:val="16"/>
                <w:szCs w:val="16"/>
              </w:rPr>
              <w:t xml:space="preserve">                               0.34 </w:t>
            </w:r>
          </w:p>
        </w:tc>
        <w:tc>
          <w:tcPr>
            <w:tcW w:w="980" w:type="dxa"/>
            <w:shd w:val="clear" w:color="auto" w:fill="auto"/>
            <w:noWrap/>
            <w:hideMark/>
          </w:tcPr>
          <w:p w14:paraId="39060113" w14:textId="77777777" w:rsidR="00396612" w:rsidRPr="001A501A" w:rsidRDefault="00396612" w:rsidP="00D35E7E">
            <w:pPr>
              <w:jc w:val="both"/>
              <w:rPr>
                <w:sz w:val="16"/>
                <w:szCs w:val="16"/>
              </w:rPr>
            </w:pPr>
            <w:r w:rsidRPr="001A501A">
              <w:rPr>
                <w:sz w:val="16"/>
                <w:szCs w:val="16"/>
              </w:rPr>
              <w:t xml:space="preserve">                        31,108,081 </w:t>
            </w:r>
          </w:p>
        </w:tc>
        <w:tc>
          <w:tcPr>
            <w:tcW w:w="980" w:type="dxa"/>
            <w:shd w:val="clear" w:color="auto" w:fill="auto"/>
            <w:noWrap/>
            <w:hideMark/>
          </w:tcPr>
          <w:p w14:paraId="366400AF" w14:textId="77777777" w:rsidR="00396612" w:rsidRPr="001A501A" w:rsidRDefault="00396612" w:rsidP="00D35E7E">
            <w:pPr>
              <w:jc w:val="both"/>
              <w:rPr>
                <w:sz w:val="16"/>
                <w:szCs w:val="16"/>
              </w:rPr>
            </w:pPr>
            <w:r w:rsidRPr="001A501A">
              <w:rPr>
                <w:sz w:val="16"/>
                <w:szCs w:val="16"/>
              </w:rPr>
              <w:t xml:space="preserve">                4,021,307 </w:t>
            </w:r>
          </w:p>
        </w:tc>
      </w:tr>
      <w:tr w:rsidR="00396612" w:rsidRPr="001A501A" w14:paraId="4ED42057" w14:textId="77777777" w:rsidTr="00396612">
        <w:trPr>
          <w:trHeight w:val="288"/>
        </w:trPr>
        <w:tc>
          <w:tcPr>
            <w:tcW w:w="902" w:type="dxa"/>
            <w:shd w:val="clear" w:color="auto" w:fill="auto"/>
            <w:noWrap/>
            <w:hideMark/>
          </w:tcPr>
          <w:p w14:paraId="497D0B08" w14:textId="77777777" w:rsidR="00396612" w:rsidRPr="001A501A" w:rsidRDefault="00396612" w:rsidP="00D35E7E">
            <w:pPr>
              <w:jc w:val="both"/>
              <w:rPr>
                <w:sz w:val="16"/>
                <w:szCs w:val="16"/>
              </w:rPr>
            </w:pPr>
            <w:r w:rsidRPr="001A501A">
              <w:rPr>
                <w:sz w:val="16"/>
                <w:szCs w:val="16"/>
              </w:rPr>
              <w:t>Spain</w:t>
            </w:r>
          </w:p>
        </w:tc>
        <w:tc>
          <w:tcPr>
            <w:tcW w:w="980" w:type="dxa"/>
            <w:shd w:val="clear" w:color="auto" w:fill="auto"/>
            <w:noWrap/>
            <w:hideMark/>
          </w:tcPr>
          <w:p w14:paraId="5D1D018E" w14:textId="77777777" w:rsidR="00396612" w:rsidRPr="001A501A" w:rsidRDefault="00396612" w:rsidP="00D35E7E">
            <w:pPr>
              <w:jc w:val="both"/>
              <w:rPr>
                <w:sz w:val="16"/>
                <w:szCs w:val="16"/>
              </w:rPr>
            </w:pPr>
            <w:r w:rsidRPr="001A501A">
              <w:rPr>
                <w:sz w:val="16"/>
                <w:szCs w:val="16"/>
              </w:rPr>
              <w:t xml:space="preserve">        1,651,335,774 </w:t>
            </w:r>
          </w:p>
        </w:tc>
        <w:tc>
          <w:tcPr>
            <w:tcW w:w="918" w:type="dxa"/>
            <w:shd w:val="clear" w:color="auto" w:fill="auto"/>
            <w:noWrap/>
            <w:hideMark/>
          </w:tcPr>
          <w:p w14:paraId="3CD181A6" w14:textId="77777777" w:rsidR="00396612" w:rsidRPr="001A501A" w:rsidRDefault="00396612" w:rsidP="00D35E7E">
            <w:pPr>
              <w:jc w:val="both"/>
              <w:rPr>
                <w:sz w:val="16"/>
                <w:szCs w:val="16"/>
              </w:rPr>
            </w:pPr>
            <w:r w:rsidRPr="001A501A">
              <w:rPr>
                <w:sz w:val="16"/>
                <w:szCs w:val="16"/>
              </w:rPr>
              <w:t xml:space="preserve">         0.30 </w:t>
            </w:r>
          </w:p>
        </w:tc>
        <w:tc>
          <w:tcPr>
            <w:tcW w:w="637" w:type="dxa"/>
            <w:shd w:val="clear" w:color="auto" w:fill="auto"/>
            <w:noWrap/>
            <w:hideMark/>
          </w:tcPr>
          <w:p w14:paraId="4C6787B5" w14:textId="77777777" w:rsidR="00396612" w:rsidRPr="001A501A" w:rsidRDefault="00396612" w:rsidP="00D35E7E">
            <w:pPr>
              <w:jc w:val="both"/>
              <w:rPr>
                <w:sz w:val="16"/>
                <w:szCs w:val="16"/>
              </w:rPr>
            </w:pPr>
            <w:r w:rsidRPr="001A501A">
              <w:rPr>
                <w:sz w:val="16"/>
                <w:szCs w:val="16"/>
              </w:rPr>
              <w:t xml:space="preserve">         0.27 </w:t>
            </w:r>
          </w:p>
        </w:tc>
        <w:tc>
          <w:tcPr>
            <w:tcW w:w="694" w:type="dxa"/>
            <w:shd w:val="clear" w:color="auto" w:fill="auto"/>
            <w:noWrap/>
            <w:hideMark/>
          </w:tcPr>
          <w:p w14:paraId="3ACE12C1" w14:textId="77777777" w:rsidR="00396612" w:rsidRPr="001A501A" w:rsidRDefault="00396612" w:rsidP="00D35E7E">
            <w:pPr>
              <w:jc w:val="both"/>
              <w:rPr>
                <w:sz w:val="16"/>
                <w:szCs w:val="16"/>
              </w:rPr>
            </w:pPr>
            <w:r w:rsidRPr="001A501A">
              <w:rPr>
                <w:sz w:val="16"/>
                <w:szCs w:val="16"/>
              </w:rPr>
              <w:t xml:space="preserve">         0.41 </w:t>
            </w:r>
          </w:p>
        </w:tc>
        <w:tc>
          <w:tcPr>
            <w:tcW w:w="980" w:type="dxa"/>
            <w:shd w:val="clear" w:color="auto" w:fill="auto"/>
            <w:noWrap/>
            <w:hideMark/>
          </w:tcPr>
          <w:p w14:paraId="0EB25474" w14:textId="77777777" w:rsidR="00396612" w:rsidRPr="001A501A" w:rsidRDefault="00396612" w:rsidP="00D35E7E">
            <w:pPr>
              <w:jc w:val="both"/>
              <w:rPr>
                <w:sz w:val="16"/>
                <w:szCs w:val="16"/>
              </w:rPr>
            </w:pPr>
            <w:r w:rsidRPr="001A501A">
              <w:rPr>
                <w:sz w:val="16"/>
                <w:szCs w:val="16"/>
              </w:rPr>
              <w:t xml:space="preserve">                       2,477,130,261 </w:t>
            </w:r>
          </w:p>
        </w:tc>
        <w:tc>
          <w:tcPr>
            <w:tcW w:w="777" w:type="dxa"/>
            <w:shd w:val="clear" w:color="auto" w:fill="auto"/>
            <w:noWrap/>
            <w:hideMark/>
          </w:tcPr>
          <w:p w14:paraId="6A5E8D8D" w14:textId="77777777" w:rsidR="00396612" w:rsidRPr="001A501A" w:rsidRDefault="00396612" w:rsidP="00D35E7E">
            <w:pPr>
              <w:jc w:val="both"/>
              <w:rPr>
                <w:sz w:val="16"/>
                <w:szCs w:val="16"/>
              </w:rPr>
            </w:pPr>
            <w:r w:rsidRPr="001A501A">
              <w:rPr>
                <w:sz w:val="16"/>
                <w:szCs w:val="16"/>
              </w:rPr>
              <w:t xml:space="preserve">           0.30 </w:t>
            </w:r>
          </w:p>
        </w:tc>
        <w:tc>
          <w:tcPr>
            <w:tcW w:w="777" w:type="dxa"/>
            <w:shd w:val="clear" w:color="auto" w:fill="auto"/>
            <w:noWrap/>
            <w:hideMark/>
          </w:tcPr>
          <w:p w14:paraId="486948E4" w14:textId="77777777" w:rsidR="00396612" w:rsidRPr="001A501A" w:rsidRDefault="00396612" w:rsidP="00D35E7E">
            <w:pPr>
              <w:jc w:val="both"/>
              <w:rPr>
                <w:sz w:val="16"/>
                <w:szCs w:val="16"/>
              </w:rPr>
            </w:pPr>
            <w:r w:rsidRPr="001A501A">
              <w:rPr>
                <w:sz w:val="16"/>
                <w:szCs w:val="16"/>
              </w:rPr>
              <w:t xml:space="preserve">           0.06 </w:t>
            </w:r>
          </w:p>
        </w:tc>
        <w:tc>
          <w:tcPr>
            <w:tcW w:w="519" w:type="dxa"/>
            <w:shd w:val="clear" w:color="auto" w:fill="auto"/>
            <w:noWrap/>
            <w:hideMark/>
          </w:tcPr>
          <w:p w14:paraId="0A1E3789" w14:textId="77777777" w:rsidR="00396612" w:rsidRPr="001A501A" w:rsidRDefault="00396612" w:rsidP="00D35E7E">
            <w:pPr>
              <w:jc w:val="both"/>
              <w:rPr>
                <w:sz w:val="16"/>
                <w:szCs w:val="16"/>
              </w:rPr>
            </w:pPr>
            <w:r w:rsidRPr="001A501A">
              <w:rPr>
                <w:sz w:val="16"/>
                <w:szCs w:val="16"/>
              </w:rPr>
              <w:t xml:space="preserve">                               0.37 </w:t>
            </w:r>
          </w:p>
        </w:tc>
        <w:tc>
          <w:tcPr>
            <w:tcW w:w="980" w:type="dxa"/>
            <w:shd w:val="clear" w:color="auto" w:fill="auto"/>
            <w:noWrap/>
            <w:hideMark/>
          </w:tcPr>
          <w:p w14:paraId="44453B0A" w14:textId="77777777" w:rsidR="00396612" w:rsidRPr="001A501A" w:rsidRDefault="00396612" w:rsidP="00D35E7E">
            <w:pPr>
              <w:jc w:val="both"/>
              <w:rPr>
                <w:sz w:val="16"/>
                <w:szCs w:val="16"/>
              </w:rPr>
            </w:pPr>
            <w:r w:rsidRPr="001A501A">
              <w:rPr>
                <w:sz w:val="16"/>
                <w:szCs w:val="16"/>
              </w:rPr>
              <w:t xml:space="preserve">                   2,768,992,815 </w:t>
            </w:r>
          </w:p>
        </w:tc>
        <w:tc>
          <w:tcPr>
            <w:tcW w:w="980" w:type="dxa"/>
            <w:shd w:val="clear" w:color="auto" w:fill="auto"/>
            <w:noWrap/>
            <w:hideMark/>
          </w:tcPr>
          <w:p w14:paraId="2EF6D848" w14:textId="77777777" w:rsidR="00396612" w:rsidRPr="001A501A" w:rsidRDefault="00396612" w:rsidP="00D35E7E">
            <w:pPr>
              <w:jc w:val="both"/>
              <w:rPr>
                <w:sz w:val="16"/>
                <w:szCs w:val="16"/>
              </w:rPr>
            </w:pPr>
            <w:r w:rsidRPr="001A501A">
              <w:rPr>
                <w:sz w:val="16"/>
                <w:szCs w:val="16"/>
              </w:rPr>
              <w:t xml:space="preserve">            291,862,554 </w:t>
            </w:r>
          </w:p>
        </w:tc>
      </w:tr>
      <w:tr w:rsidR="00396612" w:rsidRPr="001A501A" w14:paraId="6BD7D22D" w14:textId="77777777" w:rsidTr="00396612">
        <w:trPr>
          <w:trHeight w:val="288"/>
        </w:trPr>
        <w:tc>
          <w:tcPr>
            <w:tcW w:w="902" w:type="dxa"/>
            <w:shd w:val="clear" w:color="auto" w:fill="auto"/>
            <w:noWrap/>
            <w:hideMark/>
          </w:tcPr>
          <w:p w14:paraId="3AE98FCF" w14:textId="77777777" w:rsidR="00396612" w:rsidRPr="001A501A" w:rsidRDefault="00396612" w:rsidP="00D35E7E">
            <w:pPr>
              <w:jc w:val="both"/>
              <w:rPr>
                <w:sz w:val="16"/>
                <w:szCs w:val="16"/>
              </w:rPr>
            </w:pPr>
            <w:r w:rsidRPr="001A501A">
              <w:rPr>
                <w:sz w:val="16"/>
                <w:szCs w:val="16"/>
              </w:rPr>
              <w:t>Sweden</w:t>
            </w:r>
          </w:p>
        </w:tc>
        <w:tc>
          <w:tcPr>
            <w:tcW w:w="980" w:type="dxa"/>
            <w:shd w:val="clear" w:color="auto" w:fill="auto"/>
            <w:noWrap/>
            <w:hideMark/>
          </w:tcPr>
          <w:p w14:paraId="2D3EC8C0" w14:textId="77777777" w:rsidR="00396612" w:rsidRPr="001A501A" w:rsidRDefault="00396612" w:rsidP="00D35E7E">
            <w:pPr>
              <w:jc w:val="both"/>
              <w:rPr>
                <w:sz w:val="16"/>
                <w:szCs w:val="16"/>
              </w:rPr>
            </w:pPr>
            <w:r w:rsidRPr="001A501A">
              <w:rPr>
                <w:sz w:val="16"/>
                <w:szCs w:val="16"/>
              </w:rPr>
              <w:t xml:space="preserve">           410,878,668 </w:t>
            </w:r>
          </w:p>
        </w:tc>
        <w:tc>
          <w:tcPr>
            <w:tcW w:w="918" w:type="dxa"/>
            <w:shd w:val="clear" w:color="auto" w:fill="auto"/>
            <w:noWrap/>
            <w:hideMark/>
          </w:tcPr>
          <w:p w14:paraId="5CA82B57" w14:textId="77777777" w:rsidR="00396612" w:rsidRPr="001A501A" w:rsidRDefault="00396612" w:rsidP="00D35E7E">
            <w:pPr>
              <w:jc w:val="both"/>
              <w:rPr>
                <w:sz w:val="16"/>
                <w:szCs w:val="16"/>
              </w:rPr>
            </w:pPr>
            <w:r w:rsidRPr="001A501A">
              <w:rPr>
                <w:sz w:val="16"/>
                <w:szCs w:val="16"/>
              </w:rPr>
              <w:t xml:space="preserve">         0.10 </w:t>
            </w:r>
          </w:p>
        </w:tc>
        <w:tc>
          <w:tcPr>
            <w:tcW w:w="637" w:type="dxa"/>
            <w:shd w:val="clear" w:color="auto" w:fill="auto"/>
            <w:noWrap/>
            <w:hideMark/>
          </w:tcPr>
          <w:p w14:paraId="3A938E49" w14:textId="77777777" w:rsidR="00396612" w:rsidRPr="001A501A" w:rsidRDefault="00396612" w:rsidP="00D35E7E">
            <w:pPr>
              <w:jc w:val="both"/>
              <w:rPr>
                <w:sz w:val="16"/>
                <w:szCs w:val="16"/>
              </w:rPr>
            </w:pPr>
            <w:r w:rsidRPr="001A501A">
              <w:rPr>
                <w:sz w:val="16"/>
                <w:szCs w:val="16"/>
              </w:rPr>
              <w:t xml:space="preserve">         0.25 </w:t>
            </w:r>
          </w:p>
        </w:tc>
        <w:tc>
          <w:tcPr>
            <w:tcW w:w="694" w:type="dxa"/>
            <w:shd w:val="clear" w:color="auto" w:fill="auto"/>
            <w:noWrap/>
            <w:hideMark/>
          </w:tcPr>
          <w:p w14:paraId="49C64CA7" w14:textId="77777777" w:rsidR="00396612" w:rsidRPr="001A501A" w:rsidRDefault="00396612" w:rsidP="00D35E7E">
            <w:pPr>
              <w:jc w:val="both"/>
              <w:rPr>
                <w:sz w:val="16"/>
                <w:szCs w:val="16"/>
              </w:rPr>
            </w:pPr>
            <w:r w:rsidRPr="001A501A">
              <w:rPr>
                <w:sz w:val="16"/>
                <w:szCs w:val="16"/>
              </w:rPr>
              <w:t xml:space="preserve">         0.44 </w:t>
            </w:r>
          </w:p>
        </w:tc>
        <w:tc>
          <w:tcPr>
            <w:tcW w:w="980" w:type="dxa"/>
            <w:shd w:val="clear" w:color="auto" w:fill="auto"/>
            <w:noWrap/>
            <w:hideMark/>
          </w:tcPr>
          <w:p w14:paraId="57777D1B" w14:textId="77777777" w:rsidR="00396612" w:rsidRPr="001A501A" w:rsidRDefault="00396612" w:rsidP="00D35E7E">
            <w:pPr>
              <w:jc w:val="both"/>
              <w:rPr>
                <w:sz w:val="16"/>
                <w:szCs w:val="16"/>
              </w:rPr>
            </w:pPr>
            <w:r w:rsidRPr="001A501A">
              <w:rPr>
                <w:sz w:val="16"/>
                <w:szCs w:val="16"/>
              </w:rPr>
              <w:t xml:space="preserve">                          512,793,249 </w:t>
            </w:r>
          </w:p>
        </w:tc>
        <w:tc>
          <w:tcPr>
            <w:tcW w:w="777" w:type="dxa"/>
            <w:shd w:val="clear" w:color="auto" w:fill="auto"/>
            <w:noWrap/>
            <w:hideMark/>
          </w:tcPr>
          <w:p w14:paraId="1E0757DE" w14:textId="77777777" w:rsidR="00396612" w:rsidRPr="001A501A" w:rsidRDefault="00396612" w:rsidP="00D35E7E">
            <w:pPr>
              <w:jc w:val="both"/>
              <w:rPr>
                <w:sz w:val="16"/>
                <w:szCs w:val="16"/>
              </w:rPr>
            </w:pPr>
            <w:r w:rsidRPr="001A501A">
              <w:rPr>
                <w:sz w:val="16"/>
                <w:szCs w:val="16"/>
              </w:rPr>
              <w:t xml:space="preserve">           0.31 </w:t>
            </w:r>
          </w:p>
        </w:tc>
        <w:tc>
          <w:tcPr>
            <w:tcW w:w="777" w:type="dxa"/>
            <w:shd w:val="clear" w:color="auto" w:fill="auto"/>
            <w:noWrap/>
            <w:hideMark/>
          </w:tcPr>
          <w:p w14:paraId="1AC29812" w14:textId="77777777" w:rsidR="00396612" w:rsidRPr="001A501A" w:rsidRDefault="00396612" w:rsidP="00D35E7E">
            <w:pPr>
              <w:jc w:val="both"/>
              <w:rPr>
                <w:sz w:val="16"/>
                <w:szCs w:val="16"/>
              </w:rPr>
            </w:pPr>
            <w:r w:rsidRPr="001A501A">
              <w:rPr>
                <w:sz w:val="16"/>
                <w:szCs w:val="16"/>
              </w:rPr>
              <w:t xml:space="preserve">           0.07 </w:t>
            </w:r>
          </w:p>
        </w:tc>
        <w:tc>
          <w:tcPr>
            <w:tcW w:w="519" w:type="dxa"/>
            <w:shd w:val="clear" w:color="auto" w:fill="auto"/>
            <w:noWrap/>
            <w:hideMark/>
          </w:tcPr>
          <w:p w14:paraId="3650BBC3" w14:textId="77777777" w:rsidR="00396612" w:rsidRPr="001A501A" w:rsidRDefault="00396612" w:rsidP="00D35E7E">
            <w:pPr>
              <w:jc w:val="both"/>
              <w:rPr>
                <w:sz w:val="16"/>
                <w:szCs w:val="16"/>
              </w:rPr>
            </w:pPr>
            <w:r w:rsidRPr="001A501A">
              <w:rPr>
                <w:sz w:val="16"/>
                <w:szCs w:val="16"/>
              </w:rPr>
              <w:t xml:space="preserve">                               0.36 </w:t>
            </w:r>
          </w:p>
        </w:tc>
        <w:tc>
          <w:tcPr>
            <w:tcW w:w="980" w:type="dxa"/>
            <w:shd w:val="clear" w:color="auto" w:fill="auto"/>
            <w:noWrap/>
            <w:hideMark/>
          </w:tcPr>
          <w:p w14:paraId="523FFDC8" w14:textId="77777777" w:rsidR="00396612" w:rsidRPr="001A501A" w:rsidRDefault="00396612" w:rsidP="00D35E7E">
            <w:pPr>
              <w:jc w:val="both"/>
              <w:rPr>
                <w:sz w:val="16"/>
                <w:szCs w:val="16"/>
              </w:rPr>
            </w:pPr>
            <w:r w:rsidRPr="001A501A">
              <w:rPr>
                <w:sz w:val="16"/>
                <w:szCs w:val="16"/>
              </w:rPr>
              <w:t xml:space="preserve">                      655,386,113 </w:t>
            </w:r>
          </w:p>
        </w:tc>
        <w:tc>
          <w:tcPr>
            <w:tcW w:w="980" w:type="dxa"/>
            <w:shd w:val="clear" w:color="auto" w:fill="auto"/>
            <w:noWrap/>
            <w:hideMark/>
          </w:tcPr>
          <w:p w14:paraId="7BF7C89B" w14:textId="77777777" w:rsidR="00396612" w:rsidRPr="001A501A" w:rsidRDefault="00396612" w:rsidP="00D35E7E">
            <w:pPr>
              <w:jc w:val="both"/>
              <w:rPr>
                <w:sz w:val="16"/>
                <w:szCs w:val="16"/>
              </w:rPr>
            </w:pPr>
            <w:r w:rsidRPr="001A501A">
              <w:rPr>
                <w:sz w:val="16"/>
                <w:szCs w:val="16"/>
              </w:rPr>
              <w:t xml:space="preserve">            142,592,864 </w:t>
            </w:r>
          </w:p>
        </w:tc>
      </w:tr>
      <w:tr w:rsidR="00396612" w:rsidRPr="001A501A" w14:paraId="5AA50E63" w14:textId="77777777" w:rsidTr="00396612">
        <w:trPr>
          <w:trHeight w:val="288"/>
        </w:trPr>
        <w:tc>
          <w:tcPr>
            <w:tcW w:w="902" w:type="dxa"/>
            <w:shd w:val="clear" w:color="auto" w:fill="auto"/>
            <w:noWrap/>
            <w:hideMark/>
          </w:tcPr>
          <w:p w14:paraId="51A6E987" w14:textId="77777777" w:rsidR="00396612" w:rsidRPr="001A501A" w:rsidRDefault="00396612" w:rsidP="00D35E7E">
            <w:pPr>
              <w:jc w:val="both"/>
              <w:rPr>
                <w:sz w:val="16"/>
                <w:szCs w:val="16"/>
              </w:rPr>
            </w:pPr>
          </w:p>
        </w:tc>
        <w:tc>
          <w:tcPr>
            <w:tcW w:w="980" w:type="dxa"/>
            <w:shd w:val="clear" w:color="auto" w:fill="auto"/>
            <w:noWrap/>
            <w:hideMark/>
          </w:tcPr>
          <w:p w14:paraId="0B59D084" w14:textId="77777777" w:rsidR="00396612" w:rsidRPr="001A501A" w:rsidRDefault="00396612" w:rsidP="00D35E7E">
            <w:pPr>
              <w:jc w:val="both"/>
              <w:rPr>
                <w:sz w:val="16"/>
                <w:szCs w:val="16"/>
              </w:rPr>
            </w:pPr>
          </w:p>
        </w:tc>
        <w:tc>
          <w:tcPr>
            <w:tcW w:w="918" w:type="dxa"/>
            <w:shd w:val="clear" w:color="auto" w:fill="auto"/>
            <w:noWrap/>
            <w:hideMark/>
          </w:tcPr>
          <w:p w14:paraId="0FA0FDB8" w14:textId="77777777" w:rsidR="00396612" w:rsidRPr="001A501A" w:rsidRDefault="00396612" w:rsidP="00D35E7E">
            <w:pPr>
              <w:jc w:val="both"/>
              <w:rPr>
                <w:sz w:val="16"/>
                <w:szCs w:val="16"/>
              </w:rPr>
            </w:pPr>
          </w:p>
        </w:tc>
        <w:tc>
          <w:tcPr>
            <w:tcW w:w="637" w:type="dxa"/>
            <w:shd w:val="clear" w:color="auto" w:fill="auto"/>
            <w:noWrap/>
            <w:hideMark/>
          </w:tcPr>
          <w:p w14:paraId="2E32444D" w14:textId="77777777" w:rsidR="00396612" w:rsidRPr="001A501A" w:rsidRDefault="00396612" w:rsidP="00D35E7E">
            <w:pPr>
              <w:jc w:val="both"/>
              <w:rPr>
                <w:sz w:val="16"/>
                <w:szCs w:val="16"/>
              </w:rPr>
            </w:pPr>
          </w:p>
        </w:tc>
        <w:tc>
          <w:tcPr>
            <w:tcW w:w="694" w:type="dxa"/>
            <w:shd w:val="clear" w:color="auto" w:fill="auto"/>
            <w:noWrap/>
            <w:hideMark/>
          </w:tcPr>
          <w:p w14:paraId="59730A40" w14:textId="77777777" w:rsidR="00396612" w:rsidRPr="001A501A" w:rsidRDefault="00396612" w:rsidP="00D35E7E">
            <w:pPr>
              <w:jc w:val="both"/>
              <w:rPr>
                <w:sz w:val="16"/>
                <w:szCs w:val="16"/>
              </w:rPr>
            </w:pPr>
          </w:p>
        </w:tc>
        <w:tc>
          <w:tcPr>
            <w:tcW w:w="980" w:type="dxa"/>
            <w:shd w:val="clear" w:color="auto" w:fill="auto"/>
            <w:noWrap/>
            <w:hideMark/>
          </w:tcPr>
          <w:p w14:paraId="2D5D0FA5" w14:textId="77777777" w:rsidR="00396612" w:rsidRPr="001A501A" w:rsidRDefault="00396612" w:rsidP="00D35E7E">
            <w:pPr>
              <w:jc w:val="both"/>
              <w:rPr>
                <w:sz w:val="16"/>
                <w:szCs w:val="16"/>
              </w:rPr>
            </w:pPr>
          </w:p>
        </w:tc>
        <w:tc>
          <w:tcPr>
            <w:tcW w:w="777" w:type="dxa"/>
            <w:shd w:val="clear" w:color="auto" w:fill="auto"/>
            <w:noWrap/>
            <w:hideMark/>
          </w:tcPr>
          <w:p w14:paraId="662DF0F9" w14:textId="77777777" w:rsidR="00396612" w:rsidRPr="001A501A" w:rsidRDefault="00396612" w:rsidP="00D35E7E">
            <w:pPr>
              <w:jc w:val="both"/>
              <w:rPr>
                <w:sz w:val="16"/>
                <w:szCs w:val="16"/>
              </w:rPr>
            </w:pPr>
          </w:p>
        </w:tc>
        <w:tc>
          <w:tcPr>
            <w:tcW w:w="777" w:type="dxa"/>
            <w:shd w:val="clear" w:color="auto" w:fill="auto"/>
            <w:noWrap/>
            <w:hideMark/>
          </w:tcPr>
          <w:p w14:paraId="0B827DF7" w14:textId="77777777" w:rsidR="00396612" w:rsidRPr="001A501A" w:rsidRDefault="00396612" w:rsidP="00D35E7E">
            <w:pPr>
              <w:jc w:val="both"/>
              <w:rPr>
                <w:sz w:val="16"/>
                <w:szCs w:val="16"/>
              </w:rPr>
            </w:pPr>
          </w:p>
        </w:tc>
        <w:tc>
          <w:tcPr>
            <w:tcW w:w="519" w:type="dxa"/>
            <w:shd w:val="clear" w:color="auto" w:fill="auto"/>
            <w:noWrap/>
            <w:hideMark/>
          </w:tcPr>
          <w:p w14:paraId="282729B9" w14:textId="77777777" w:rsidR="00396612" w:rsidRPr="001A501A" w:rsidRDefault="00396612" w:rsidP="00D35E7E">
            <w:pPr>
              <w:jc w:val="both"/>
              <w:rPr>
                <w:b/>
                <w:bCs/>
                <w:sz w:val="16"/>
                <w:szCs w:val="16"/>
              </w:rPr>
            </w:pPr>
          </w:p>
        </w:tc>
        <w:tc>
          <w:tcPr>
            <w:tcW w:w="980" w:type="dxa"/>
            <w:shd w:val="clear" w:color="auto" w:fill="auto"/>
            <w:noWrap/>
            <w:hideMark/>
          </w:tcPr>
          <w:p w14:paraId="01787281" w14:textId="77777777" w:rsidR="00396612" w:rsidRPr="001A501A" w:rsidRDefault="00396612" w:rsidP="00D35E7E">
            <w:pPr>
              <w:jc w:val="both"/>
              <w:rPr>
                <w:b/>
                <w:bCs/>
                <w:sz w:val="16"/>
                <w:szCs w:val="16"/>
              </w:rPr>
            </w:pPr>
            <w:r w:rsidRPr="001A501A">
              <w:rPr>
                <w:b/>
                <w:bCs/>
                <w:sz w:val="16"/>
                <w:szCs w:val="16"/>
              </w:rPr>
              <w:t>Total:</w:t>
            </w:r>
          </w:p>
        </w:tc>
        <w:tc>
          <w:tcPr>
            <w:tcW w:w="980" w:type="dxa"/>
            <w:shd w:val="clear" w:color="auto" w:fill="auto"/>
            <w:noWrap/>
            <w:hideMark/>
          </w:tcPr>
          <w:p w14:paraId="04CD7F9B" w14:textId="77777777" w:rsidR="00396612" w:rsidRPr="001A501A" w:rsidRDefault="00396612" w:rsidP="00D35E7E">
            <w:pPr>
              <w:jc w:val="both"/>
              <w:rPr>
                <w:b/>
                <w:bCs/>
                <w:sz w:val="16"/>
                <w:szCs w:val="16"/>
              </w:rPr>
            </w:pPr>
            <w:r w:rsidRPr="001A501A">
              <w:rPr>
                <w:b/>
                <w:bCs/>
                <w:sz w:val="16"/>
                <w:szCs w:val="16"/>
              </w:rPr>
              <w:t xml:space="preserve">        4,461,143,164 </w:t>
            </w:r>
          </w:p>
        </w:tc>
      </w:tr>
    </w:tbl>
    <w:p w14:paraId="0925D055" w14:textId="77777777" w:rsidR="00D35E7E" w:rsidRPr="001A501A" w:rsidRDefault="00D35E7E" w:rsidP="00D35E7E">
      <w:pPr>
        <w:jc w:val="both"/>
        <w:rPr>
          <w:rFonts w:ascii="Times New Roman" w:hAnsi="Times New Roman" w:cs="Times New Roman"/>
          <w:sz w:val="24"/>
          <w:szCs w:val="24"/>
          <w:lang w:val="en-GB"/>
        </w:rPr>
        <w:sectPr w:rsidR="00D35E7E" w:rsidRPr="001A501A" w:rsidSect="00C71FD0">
          <w:headerReference w:type="even" r:id="rId77"/>
          <w:headerReference w:type="default" r:id="rId78"/>
          <w:footerReference w:type="even" r:id="rId79"/>
          <w:footerReference w:type="default" r:id="rId80"/>
          <w:headerReference w:type="first" r:id="rId81"/>
          <w:footerReference w:type="first" r:id="rId82"/>
          <w:pgSz w:w="11906" w:h="16838"/>
          <w:pgMar w:top="1701" w:right="1134" w:bottom="1134" w:left="1134" w:header="708" w:footer="708" w:gutter="0"/>
          <w:cols w:space="708"/>
          <w:docGrid w:linePitch="360"/>
        </w:sectPr>
      </w:pPr>
    </w:p>
    <w:p w14:paraId="0AB5F15F" w14:textId="77777777" w:rsidR="00D35E7E" w:rsidRPr="001A501A" w:rsidRDefault="00D35E7E" w:rsidP="00190B12">
      <w:pPr>
        <w:pStyle w:val="Body0"/>
        <w:rPr>
          <w:rFonts w:ascii="Times New Roman" w:hAnsi="Times New Roman" w:cs="Times New Roman"/>
          <w:b/>
          <w:sz w:val="24"/>
          <w:szCs w:val="24"/>
        </w:rPr>
      </w:pPr>
      <w:r w:rsidRPr="001A501A">
        <w:rPr>
          <w:rFonts w:ascii="Times New Roman" w:hAnsi="Times New Roman" w:cs="Times New Roman"/>
          <w:b/>
          <w:sz w:val="24"/>
          <w:szCs w:val="24"/>
        </w:rPr>
        <w:t>Impacts on traditional businesses</w:t>
      </w:r>
    </w:p>
    <w:p w14:paraId="00F98E9A" w14:textId="412AFBC0" w:rsidR="00D35E7E" w:rsidRPr="001A501A" w:rsidRDefault="00D35E7E" w:rsidP="00D35E7E">
      <w:pPr>
        <w:jc w:val="both"/>
        <w:rPr>
          <w:rFonts w:ascii="Times New Roman" w:eastAsia="Times New Roman" w:hAnsi="Times New Roman" w:cs="Times New Roman"/>
          <w:color w:val="212121"/>
          <w:sz w:val="24"/>
          <w:szCs w:val="24"/>
          <w:lang w:val="en-GB" w:eastAsia="en-GB"/>
        </w:rPr>
      </w:pPr>
      <w:r w:rsidRPr="001A501A">
        <w:rPr>
          <w:rFonts w:ascii="Times New Roman" w:hAnsi="Times New Roman" w:cs="Times New Roman"/>
          <w:sz w:val="24"/>
          <w:szCs w:val="24"/>
          <w:lang w:val="en-GB"/>
        </w:rPr>
        <w:t xml:space="preserve">Upper-bound impacts under the </w:t>
      </w:r>
      <w:r w:rsidR="00E54BDB" w:rsidRPr="001A501A">
        <w:rPr>
          <w:rFonts w:ascii="Times New Roman" w:hAnsi="Times New Roman" w:cs="Times New Roman"/>
          <w:sz w:val="24"/>
          <w:szCs w:val="24"/>
          <w:lang w:val="en-GB"/>
        </w:rPr>
        <w:t>O</w:t>
      </w:r>
      <w:r w:rsidRPr="001A501A">
        <w:rPr>
          <w:rFonts w:ascii="Times New Roman" w:hAnsi="Times New Roman" w:cs="Times New Roman"/>
          <w:sz w:val="24"/>
          <w:szCs w:val="24"/>
          <w:lang w:val="en-GB"/>
        </w:rPr>
        <w:t xml:space="preserve">ptions A2-A3c for the </w:t>
      </w:r>
      <w:r w:rsidRPr="001A501A">
        <w:rPr>
          <w:rFonts w:ascii="Times New Roman" w:hAnsi="Times New Roman" w:cs="Times New Roman"/>
          <w:b/>
          <w:bCs/>
          <w:sz w:val="24"/>
          <w:szCs w:val="24"/>
          <w:lang w:val="en-GB"/>
        </w:rPr>
        <w:t>businesses that rely on platforms</w:t>
      </w:r>
      <w:r w:rsidRPr="001A501A">
        <w:rPr>
          <w:rFonts w:ascii="Times New Roman" w:hAnsi="Times New Roman" w:cs="Times New Roman"/>
          <w:sz w:val="24"/>
          <w:szCs w:val="24"/>
          <w:lang w:val="en-GB"/>
        </w:rPr>
        <w:t xml:space="preserve"> in their operations were measured based on the Adigital study on the Spanish Riders’ Law. It indicated </w:t>
      </w:r>
      <w:r w:rsidRPr="001A501A">
        <w:rPr>
          <w:rFonts w:ascii="Times New Roman" w:hAnsi="Times New Roman" w:cs="Times New Roman"/>
          <w:color w:val="212121"/>
          <w:sz w:val="24"/>
          <w:szCs w:val="24"/>
          <w:lang w:val="en-GB"/>
        </w:rPr>
        <w:t>that restaurants will lose EUR 250 million during the first year after the Riders’ law goes into force in Spain.</w:t>
      </w:r>
      <w:r w:rsidRPr="001A501A">
        <w:rPr>
          <w:rStyle w:val="FootnoteReference"/>
          <w:rFonts w:ascii="Times New Roman" w:hAnsi="Times New Roman" w:cs="Times New Roman"/>
          <w:color w:val="212121"/>
          <w:sz w:val="24"/>
          <w:szCs w:val="24"/>
          <w:lang w:val="en-GB"/>
        </w:rPr>
        <w:footnoteReference w:id="205"/>
      </w:r>
      <w:r w:rsidRPr="001A501A">
        <w:rPr>
          <w:rFonts w:ascii="Times New Roman" w:hAnsi="Times New Roman" w:cs="Times New Roman"/>
          <w:color w:val="212121"/>
          <w:sz w:val="24"/>
          <w:szCs w:val="24"/>
          <w:lang w:val="en-GB"/>
        </w:rPr>
        <w:t xml:space="preserve"> Taking into account that</w:t>
      </w:r>
      <w:r w:rsidRPr="001A501A">
        <w:rPr>
          <w:rFonts w:ascii="Times New Roman" w:eastAsia="Times New Roman" w:hAnsi="Times New Roman" w:cs="Times New Roman"/>
          <w:color w:val="212121"/>
          <w:sz w:val="24"/>
          <w:szCs w:val="24"/>
          <w:lang w:val="en-GB" w:eastAsia="en-GB"/>
        </w:rPr>
        <w:t xml:space="preserve"> the revenues of the Spanish restaurant industry in 2019 stood at EUR 25.34 billion,</w:t>
      </w:r>
      <w:r w:rsidRPr="001A501A">
        <w:rPr>
          <w:rFonts w:ascii="Times New Roman" w:eastAsia="Times New Roman" w:hAnsi="Times New Roman" w:cs="Times New Roman"/>
          <w:color w:val="212121"/>
          <w:sz w:val="24"/>
          <w:szCs w:val="24"/>
          <w:vertAlign w:val="superscript"/>
          <w:lang w:val="en-GB" w:eastAsia="en-GB"/>
        </w:rPr>
        <w:footnoteReference w:id="206"/>
      </w:r>
      <w:r w:rsidRPr="001A501A">
        <w:rPr>
          <w:rFonts w:ascii="Times New Roman" w:eastAsia="Times New Roman" w:hAnsi="Times New Roman" w:cs="Times New Roman"/>
          <w:color w:val="212121"/>
          <w:sz w:val="24"/>
          <w:szCs w:val="24"/>
          <w:lang w:val="en-GB" w:eastAsia="en-GB"/>
        </w:rPr>
        <w:t xml:space="preserve"> it was estimated that a drop of EUR 250 million would constitute 1.0% of total restaurant revenue. </w:t>
      </w:r>
    </w:p>
    <w:p w14:paraId="00E04932"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eastAsia="Times New Roman" w:hAnsi="Times New Roman" w:cs="Times New Roman"/>
          <w:color w:val="212121"/>
          <w:sz w:val="24"/>
          <w:szCs w:val="24"/>
          <w:lang w:val="en-GB" w:eastAsia="en-GB"/>
        </w:rPr>
        <w:t>Lower-bound impacts were estimated in the following way. Adigital</w:t>
      </w:r>
      <w:r w:rsidRPr="001A501A">
        <w:rPr>
          <w:rFonts w:ascii="Times New Roman" w:hAnsi="Times New Roman" w:cs="Times New Roman"/>
          <w:sz w:val="24"/>
          <w:szCs w:val="24"/>
          <w:lang w:val="en-GB"/>
        </w:rPr>
        <w:t xml:space="preserve"> estimated that restaurants will endure a EUR 250 million drop in revenues because: </w:t>
      </w:r>
    </w:p>
    <w:p w14:paraId="3764ACD4" w14:textId="77777777" w:rsidR="00D35E7E" w:rsidRPr="001A501A" w:rsidRDefault="00D35E7E" w:rsidP="0036033D">
      <w:pPr>
        <w:pStyle w:val="ListParagraph"/>
        <w:numPr>
          <w:ilvl w:val="0"/>
          <w:numId w:val="54"/>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 xml:space="preserve">services will no longer be available in areas with fewer than 100,000 residents, which constitutes 10% of the delivery market; </w:t>
      </w:r>
    </w:p>
    <w:p w14:paraId="2C46FFB1" w14:textId="77777777" w:rsidR="00D35E7E" w:rsidRPr="001A501A" w:rsidRDefault="00D35E7E" w:rsidP="0036033D">
      <w:pPr>
        <w:pStyle w:val="ListParagraph"/>
        <w:numPr>
          <w:ilvl w:val="0"/>
          <w:numId w:val="54"/>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 xml:space="preserve">in areas with 100,000-250,000 inhabitants, services will only be provided during peak hours, which constitutes 15% of the delivery market; </w:t>
      </w:r>
    </w:p>
    <w:p w14:paraId="3ACBFD25" w14:textId="77777777" w:rsidR="00D35E7E" w:rsidRPr="001A501A" w:rsidRDefault="00D35E7E" w:rsidP="0036033D">
      <w:pPr>
        <w:pStyle w:val="ListParagraph"/>
        <w:numPr>
          <w:ilvl w:val="0"/>
          <w:numId w:val="54"/>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 xml:space="preserve">services will no longer be available in the most remote parts of cities with more than 250,000 inhabitants, which constitutes 8% of the delivery market; and </w:t>
      </w:r>
    </w:p>
    <w:p w14:paraId="3EBB5819" w14:textId="77777777" w:rsidR="00D35E7E" w:rsidRPr="001A501A" w:rsidRDefault="00D35E7E" w:rsidP="0036033D">
      <w:pPr>
        <w:pStyle w:val="ListParagraph"/>
        <w:numPr>
          <w:ilvl w:val="0"/>
          <w:numId w:val="54"/>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 xml:space="preserve">only limited service will be provided in the suburbs of the cities with more than 250,000 inhabitants, which constitutes 23% of the market. </w:t>
      </w:r>
    </w:p>
    <w:p w14:paraId="342F80E3"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Seeing that other companies like Atajo</w:t>
      </w:r>
      <w:r w:rsidRPr="001A501A">
        <w:rPr>
          <w:rStyle w:val="FootnoteReference"/>
          <w:rFonts w:ascii="Times New Roman" w:hAnsi="Times New Roman" w:cs="Times New Roman"/>
          <w:sz w:val="24"/>
          <w:szCs w:val="24"/>
          <w:lang w:val="en-GB"/>
        </w:rPr>
        <w:footnoteReference w:id="207"/>
      </w:r>
      <w:r w:rsidRPr="001A501A">
        <w:rPr>
          <w:rFonts w:ascii="Times New Roman" w:hAnsi="Times New Roman" w:cs="Times New Roman"/>
          <w:sz w:val="24"/>
          <w:szCs w:val="24"/>
          <w:lang w:val="en-GB"/>
        </w:rPr>
        <w:t xml:space="preserve"> are already emerging in cities with up to 150,000 inhabitants, it was assumed that the impact in remote areas will be half as strong as projected by Adigital, hence 5% of the market will be lost in towns with up to 100,000 residents and 4% in the most remote areas of cities with 250,000+ inhabitants. In this way, it was recognized that the delivery business might not be viable in the most remote areas (hence, only partial replacement of platform delivery services was assumed). Furthermore, assumption was made that restaurants themselves or companies that emerge to replace platforms will provide deliveries at all hours in areas with 100,000-250,000 inhabitants, and in the suburbs (hence effect in the drop of orders is assumed at 0%). Accordingly, this translated to a 9% drop in the delivery market, which would reduce restaurant revenues by EUR 40.2 million in Spain, which would constitute 0.16% of total restaurant revenue.</w:t>
      </w:r>
    </w:p>
    <w:p w14:paraId="1D705B16" w14:textId="77777777" w:rsidR="00D35E7E" w:rsidRPr="001A501A" w:rsidRDefault="00D35E7E" w:rsidP="00190B12">
      <w:pPr>
        <w:pStyle w:val="Body0"/>
        <w:rPr>
          <w:rFonts w:ascii="Times New Roman" w:hAnsi="Times New Roman" w:cs="Times New Roman"/>
          <w:b/>
          <w:sz w:val="24"/>
          <w:szCs w:val="24"/>
        </w:rPr>
      </w:pPr>
      <w:r w:rsidRPr="001A501A">
        <w:rPr>
          <w:rFonts w:ascii="Times New Roman" w:hAnsi="Times New Roman" w:cs="Times New Roman"/>
          <w:b/>
          <w:sz w:val="24"/>
          <w:szCs w:val="24"/>
        </w:rPr>
        <w:t>Impacts on the public sector</w:t>
      </w:r>
    </w:p>
    <w:p w14:paraId="7A630D91" w14:textId="5900DBBC"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The total taxes paid to the public sector in the baseline and under each Policy Option were estimated by subtracting the net annual earnings (see Section 5.a) from gross annual earnings (see Section 5.b)</w:t>
      </w:r>
      <w:r w:rsidR="001A4AD2" w:rsidRPr="001A501A">
        <w:rPr>
          <w:rStyle w:val="FootnoteReference"/>
          <w:rFonts w:ascii="Times New Roman" w:hAnsi="Times New Roman" w:cs="Times New Roman"/>
          <w:sz w:val="24"/>
          <w:szCs w:val="24"/>
          <w:lang w:val="en-GB"/>
        </w:rPr>
        <w:footnoteReference w:id="208"/>
      </w:r>
      <w:r w:rsidRPr="001A501A">
        <w:rPr>
          <w:rFonts w:ascii="Times New Roman" w:hAnsi="Times New Roman" w:cs="Times New Roman"/>
          <w:sz w:val="24"/>
          <w:szCs w:val="24"/>
          <w:lang w:val="en-GB"/>
        </w:rPr>
        <w:t>. The impact of each Policy Option on tax revenues of the public sector was estimated by subtracting the taxes paid in the baseline from the taxes paid under each option. Both upper and lower-bound estimates were produce</w:t>
      </w:r>
      <w:r w:rsidR="00E54BDB" w:rsidRPr="001A501A">
        <w:rPr>
          <w:rFonts w:ascii="Times New Roman" w:hAnsi="Times New Roman" w:cs="Times New Roman"/>
          <w:sz w:val="24"/>
          <w:szCs w:val="24"/>
          <w:lang w:val="en-GB"/>
        </w:rPr>
        <w:t>d</w:t>
      </w:r>
      <w:r w:rsidRPr="001A501A">
        <w:rPr>
          <w:rFonts w:ascii="Times New Roman" w:hAnsi="Times New Roman" w:cs="Times New Roman"/>
          <w:sz w:val="24"/>
          <w:szCs w:val="24"/>
          <w:lang w:val="en-GB"/>
        </w:rPr>
        <w:t xml:space="preserve"> as with impacts on net and gross earnings. See the following page for illustration.</w:t>
      </w:r>
    </w:p>
    <w:p w14:paraId="10FAB12A" w14:textId="77777777" w:rsidR="00E82218" w:rsidRPr="001A501A" w:rsidRDefault="00E82218" w:rsidP="00D35E7E">
      <w:pPr>
        <w:jc w:val="both"/>
        <w:rPr>
          <w:rFonts w:ascii="Times New Roman" w:hAnsi="Times New Roman" w:cs="Times New Roman"/>
          <w:sz w:val="24"/>
          <w:szCs w:val="24"/>
          <w:lang w:val="en-GB"/>
        </w:rPr>
        <w:sectPr w:rsidR="00E82218" w:rsidRPr="001A501A" w:rsidSect="00D35E7E">
          <w:headerReference w:type="even" r:id="rId83"/>
          <w:headerReference w:type="default" r:id="rId84"/>
          <w:footerReference w:type="even" r:id="rId85"/>
          <w:footerReference w:type="default" r:id="rId86"/>
          <w:headerReference w:type="first" r:id="rId87"/>
          <w:footerReference w:type="first" r:id="rId88"/>
          <w:pgSz w:w="11906" w:h="16838"/>
          <w:pgMar w:top="1701" w:right="1134" w:bottom="1134" w:left="1134" w:header="708" w:footer="708" w:gutter="0"/>
          <w:cols w:space="708"/>
          <w:docGrid w:linePitch="360"/>
        </w:sectPr>
      </w:pPr>
    </w:p>
    <w:p w14:paraId="450C64D1" w14:textId="77777777" w:rsidR="00D35E7E" w:rsidRPr="001A501A" w:rsidRDefault="00D35E7E" w:rsidP="00D35E7E">
      <w:pPr>
        <w:pStyle w:val="Caption"/>
        <w:jc w:val="both"/>
        <w:rPr>
          <w:rFonts w:ascii="Times New Roman" w:hAnsi="Times New Roman"/>
          <w:sz w:val="24"/>
        </w:rPr>
      </w:pPr>
      <w:r w:rsidRPr="001A501A">
        <w:rPr>
          <w:rFonts w:ascii="Times New Roman" w:hAnsi="Times New Roman"/>
          <w:sz w:val="24"/>
        </w:rPr>
        <w:t>A3b impacts on taxes paid to public budgets</w:t>
      </w:r>
    </w:p>
    <w:tbl>
      <w:tblPr>
        <w:tblStyle w:val="TableGrid"/>
        <w:tblW w:w="0" w:type="auto"/>
        <w:tblLook w:val="04A0" w:firstRow="1" w:lastRow="0" w:firstColumn="1" w:lastColumn="0" w:noHBand="0" w:noVBand="1"/>
      </w:tblPr>
      <w:tblGrid>
        <w:gridCol w:w="1002"/>
        <w:gridCol w:w="1098"/>
        <w:gridCol w:w="1284"/>
        <w:gridCol w:w="1191"/>
        <w:gridCol w:w="1100"/>
        <w:gridCol w:w="1103"/>
        <w:gridCol w:w="1014"/>
        <w:gridCol w:w="1013"/>
        <w:gridCol w:w="1049"/>
      </w:tblGrid>
      <w:tr w:rsidR="00D35E7E" w:rsidRPr="005F55D6" w14:paraId="785E581D" w14:textId="77777777" w:rsidTr="00D35E7E">
        <w:trPr>
          <w:trHeight w:val="288"/>
          <w:tblHeader/>
        </w:trPr>
        <w:tc>
          <w:tcPr>
            <w:tcW w:w="1413" w:type="dxa"/>
            <w:shd w:val="clear" w:color="auto" w:fill="auto"/>
            <w:noWrap/>
            <w:hideMark/>
          </w:tcPr>
          <w:p w14:paraId="07848A8F" w14:textId="77777777" w:rsidR="00D35E7E" w:rsidRPr="001A501A" w:rsidRDefault="00D35E7E" w:rsidP="00D35E7E">
            <w:pPr>
              <w:jc w:val="both"/>
              <w:rPr>
                <w:b/>
                <w:bCs/>
                <w:sz w:val="16"/>
                <w:szCs w:val="16"/>
              </w:rPr>
            </w:pPr>
            <w:r w:rsidRPr="001A501A">
              <w:rPr>
                <w:b/>
                <w:bCs/>
                <w:sz w:val="16"/>
                <w:szCs w:val="16"/>
              </w:rPr>
              <w:t>Country</w:t>
            </w:r>
          </w:p>
        </w:tc>
        <w:tc>
          <w:tcPr>
            <w:tcW w:w="1559" w:type="dxa"/>
            <w:shd w:val="clear" w:color="auto" w:fill="auto"/>
            <w:noWrap/>
            <w:hideMark/>
          </w:tcPr>
          <w:p w14:paraId="02C44142" w14:textId="77777777" w:rsidR="00D35E7E" w:rsidRPr="001A501A" w:rsidRDefault="00D35E7E" w:rsidP="00D35E7E">
            <w:pPr>
              <w:jc w:val="both"/>
              <w:rPr>
                <w:b/>
                <w:bCs/>
                <w:sz w:val="16"/>
                <w:szCs w:val="16"/>
              </w:rPr>
            </w:pPr>
            <w:r w:rsidRPr="001A501A">
              <w:rPr>
                <w:b/>
                <w:bCs/>
                <w:sz w:val="16"/>
                <w:szCs w:val="16"/>
              </w:rPr>
              <w:t>Annual net baseline earnings</w:t>
            </w:r>
          </w:p>
        </w:tc>
        <w:tc>
          <w:tcPr>
            <w:tcW w:w="1843" w:type="dxa"/>
            <w:shd w:val="clear" w:color="auto" w:fill="auto"/>
            <w:noWrap/>
            <w:hideMark/>
          </w:tcPr>
          <w:p w14:paraId="3E082205" w14:textId="77777777" w:rsidR="00D35E7E" w:rsidRPr="001A501A" w:rsidRDefault="00D35E7E" w:rsidP="00D35E7E">
            <w:pPr>
              <w:jc w:val="both"/>
              <w:rPr>
                <w:b/>
                <w:bCs/>
                <w:sz w:val="16"/>
                <w:szCs w:val="16"/>
              </w:rPr>
            </w:pPr>
            <w:r w:rsidRPr="001A501A">
              <w:rPr>
                <w:b/>
                <w:bCs/>
                <w:sz w:val="16"/>
                <w:szCs w:val="16"/>
              </w:rPr>
              <w:t>Gross annual baseline earnings, EUR</w:t>
            </w:r>
          </w:p>
        </w:tc>
        <w:tc>
          <w:tcPr>
            <w:tcW w:w="1701" w:type="dxa"/>
            <w:shd w:val="clear" w:color="auto" w:fill="auto"/>
            <w:noWrap/>
            <w:hideMark/>
          </w:tcPr>
          <w:p w14:paraId="590DF7A1" w14:textId="77777777" w:rsidR="00D35E7E" w:rsidRPr="001A501A" w:rsidRDefault="00D35E7E" w:rsidP="00D35E7E">
            <w:pPr>
              <w:jc w:val="both"/>
              <w:rPr>
                <w:b/>
                <w:bCs/>
                <w:sz w:val="16"/>
                <w:szCs w:val="16"/>
              </w:rPr>
            </w:pPr>
            <w:r w:rsidRPr="001A501A">
              <w:rPr>
                <w:b/>
                <w:bCs/>
                <w:sz w:val="16"/>
                <w:szCs w:val="16"/>
              </w:rPr>
              <w:t>Taxes paid in the baseline</w:t>
            </w:r>
          </w:p>
        </w:tc>
        <w:tc>
          <w:tcPr>
            <w:tcW w:w="1563" w:type="dxa"/>
            <w:shd w:val="clear" w:color="auto" w:fill="auto"/>
            <w:noWrap/>
            <w:hideMark/>
          </w:tcPr>
          <w:p w14:paraId="07E1B5DB" w14:textId="77777777" w:rsidR="00D35E7E" w:rsidRPr="001A501A" w:rsidRDefault="00D35E7E" w:rsidP="00D35E7E">
            <w:pPr>
              <w:jc w:val="both"/>
              <w:rPr>
                <w:b/>
                <w:bCs/>
                <w:sz w:val="16"/>
                <w:szCs w:val="16"/>
              </w:rPr>
            </w:pPr>
            <w:r w:rsidRPr="001A501A">
              <w:rPr>
                <w:b/>
                <w:bCs/>
                <w:sz w:val="16"/>
                <w:szCs w:val="16"/>
              </w:rPr>
              <w:t>Annual net A3b earnings</w:t>
            </w:r>
          </w:p>
        </w:tc>
        <w:tc>
          <w:tcPr>
            <w:tcW w:w="1567" w:type="dxa"/>
            <w:shd w:val="clear" w:color="auto" w:fill="auto"/>
            <w:noWrap/>
            <w:hideMark/>
          </w:tcPr>
          <w:p w14:paraId="790A4847" w14:textId="77777777" w:rsidR="00D35E7E" w:rsidRPr="001A501A" w:rsidRDefault="00D35E7E" w:rsidP="00D35E7E">
            <w:pPr>
              <w:jc w:val="both"/>
              <w:rPr>
                <w:b/>
                <w:bCs/>
                <w:sz w:val="16"/>
                <w:szCs w:val="16"/>
              </w:rPr>
            </w:pPr>
            <w:r w:rsidRPr="001A501A">
              <w:rPr>
                <w:b/>
                <w:bCs/>
                <w:sz w:val="16"/>
                <w:szCs w:val="16"/>
              </w:rPr>
              <w:t>Gross annual A3b earnings, EUR</w:t>
            </w:r>
          </w:p>
        </w:tc>
        <w:tc>
          <w:tcPr>
            <w:tcW w:w="1432" w:type="dxa"/>
            <w:shd w:val="clear" w:color="auto" w:fill="auto"/>
            <w:noWrap/>
            <w:hideMark/>
          </w:tcPr>
          <w:p w14:paraId="1A83D510" w14:textId="77777777" w:rsidR="00D35E7E" w:rsidRPr="001A501A" w:rsidRDefault="00D35E7E" w:rsidP="00D35E7E">
            <w:pPr>
              <w:jc w:val="both"/>
              <w:rPr>
                <w:b/>
                <w:bCs/>
                <w:sz w:val="16"/>
                <w:szCs w:val="16"/>
              </w:rPr>
            </w:pPr>
            <w:r w:rsidRPr="001A501A">
              <w:rPr>
                <w:b/>
                <w:bCs/>
                <w:sz w:val="16"/>
                <w:szCs w:val="16"/>
              </w:rPr>
              <w:t>Taxes paid u</w:t>
            </w:r>
            <w:r w:rsidR="001A4AD2" w:rsidRPr="001A501A">
              <w:rPr>
                <w:b/>
                <w:bCs/>
                <w:sz w:val="16"/>
                <w:szCs w:val="16"/>
              </w:rPr>
              <w:t>n</w:t>
            </w:r>
            <w:r w:rsidRPr="001A501A">
              <w:rPr>
                <w:b/>
                <w:bCs/>
                <w:sz w:val="16"/>
                <w:szCs w:val="16"/>
              </w:rPr>
              <w:t>der A3b</w:t>
            </w:r>
          </w:p>
        </w:tc>
        <w:tc>
          <w:tcPr>
            <w:tcW w:w="1430" w:type="dxa"/>
            <w:shd w:val="clear" w:color="auto" w:fill="auto"/>
            <w:noWrap/>
            <w:hideMark/>
          </w:tcPr>
          <w:p w14:paraId="4E9197A9" w14:textId="77777777" w:rsidR="00D35E7E" w:rsidRPr="001A501A" w:rsidRDefault="00D35E7E" w:rsidP="00D35E7E">
            <w:pPr>
              <w:jc w:val="both"/>
              <w:rPr>
                <w:b/>
                <w:bCs/>
                <w:sz w:val="16"/>
                <w:szCs w:val="16"/>
              </w:rPr>
            </w:pPr>
            <w:r w:rsidRPr="001A501A">
              <w:rPr>
                <w:b/>
                <w:bCs/>
                <w:sz w:val="16"/>
                <w:szCs w:val="16"/>
              </w:rPr>
              <w:t>A3b impact on taxes, upper bound, EUR</w:t>
            </w:r>
          </w:p>
        </w:tc>
        <w:tc>
          <w:tcPr>
            <w:tcW w:w="1485" w:type="dxa"/>
            <w:shd w:val="clear" w:color="auto" w:fill="auto"/>
            <w:noWrap/>
            <w:hideMark/>
          </w:tcPr>
          <w:p w14:paraId="427407DC" w14:textId="77777777" w:rsidR="00D35E7E" w:rsidRPr="001A501A" w:rsidRDefault="00D35E7E" w:rsidP="00D35E7E">
            <w:pPr>
              <w:jc w:val="both"/>
              <w:rPr>
                <w:b/>
                <w:bCs/>
                <w:sz w:val="16"/>
                <w:szCs w:val="16"/>
              </w:rPr>
            </w:pPr>
            <w:r w:rsidRPr="001A501A">
              <w:rPr>
                <w:b/>
                <w:bCs/>
                <w:sz w:val="16"/>
                <w:szCs w:val="16"/>
              </w:rPr>
              <w:t>A3b impact on taxes, lower bound, EUR</w:t>
            </w:r>
          </w:p>
        </w:tc>
      </w:tr>
      <w:tr w:rsidR="00D35E7E" w:rsidRPr="001A501A" w14:paraId="47BCE170" w14:textId="77777777" w:rsidTr="00D35E7E">
        <w:trPr>
          <w:trHeight w:val="288"/>
        </w:trPr>
        <w:tc>
          <w:tcPr>
            <w:tcW w:w="1413" w:type="dxa"/>
            <w:shd w:val="clear" w:color="auto" w:fill="auto"/>
            <w:noWrap/>
            <w:hideMark/>
          </w:tcPr>
          <w:p w14:paraId="56673E87" w14:textId="77777777" w:rsidR="00D35E7E" w:rsidRPr="001A501A" w:rsidRDefault="00D35E7E" w:rsidP="00D35E7E">
            <w:pPr>
              <w:jc w:val="both"/>
              <w:rPr>
                <w:sz w:val="16"/>
                <w:szCs w:val="16"/>
              </w:rPr>
            </w:pPr>
            <w:r w:rsidRPr="001A501A">
              <w:rPr>
                <w:sz w:val="16"/>
                <w:szCs w:val="16"/>
              </w:rPr>
              <w:t>Austria</w:t>
            </w:r>
          </w:p>
        </w:tc>
        <w:tc>
          <w:tcPr>
            <w:tcW w:w="1559" w:type="dxa"/>
            <w:shd w:val="clear" w:color="auto" w:fill="auto"/>
            <w:noWrap/>
            <w:hideMark/>
          </w:tcPr>
          <w:p w14:paraId="51D6B3C2" w14:textId="77777777" w:rsidR="00D35E7E" w:rsidRPr="001A501A" w:rsidRDefault="00D35E7E" w:rsidP="00D35E7E">
            <w:pPr>
              <w:jc w:val="both"/>
              <w:rPr>
                <w:sz w:val="16"/>
                <w:szCs w:val="16"/>
              </w:rPr>
            </w:pPr>
            <w:r w:rsidRPr="001A501A">
              <w:rPr>
                <w:sz w:val="16"/>
                <w:szCs w:val="16"/>
              </w:rPr>
              <w:t xml:space="preserve">                       208,113,569 </w:t>
            </w:r>
          </w:p>
        </w:tc>
        <w:tc>
          <w:tcPr>
            <w:tcW w:w="1843" w:type="dxa"/>
            <w:shd w:val="clear" w:color="auto" w:fill="auto"/>
            <w:noWrap/>
            <w:hideMark/>
          </w:tcPr>
          <w:p w14:paraId="34BAF6D7" w14:textId="77777777" w:rsidR="00D35E7E" w:rsidRPr="001A501A" w:rsidRDefault="00D35E7E" w:rsidP="00D35E7E">
            <w:pPr>
              <w:jc w:val="both"/>
              <w:rPr>
                <w:sz w:val="16"/>
                <w:szCs w:val="16"/>
              </w:rPr>
            </w:pPr>
            <w:r w:rsidRPr="001A501A">
              <w:rPr>
                <w:sz w:val="16"/>
                <w:szCs w:val="16"/>
              </w:rPr>
              <w:t xml:space="preserve">            334,297,097 </w:t>
            </w:r>
          </w:p>
        </w:tc>
        <w:tc>
          <w:tcPr>
            <w:tcW w:w="1701" w:type="dxa"/>
            <w:shd w:val="clear" w:color="auto" w:fill="auto"/>
            <w:noWrap/>
            <w:hideMark/>
          </w:tcPr>
          <w:p w14:paraId="039C5606" w14:textId="77777777" w:rsidR="00D35E7E" w:rsidRPr="001A501A" w:rsidRDefault="00D35E7E" w:rsidP="00D35E7E">
            <w:pPr>
              <w:jc w:val="both"/>
              <w:rPr>
                <w:sz w:val="16"/>
                <w:szCs w:val="16"/>
              </w:rPr>
            </w:pPr>
            <w:r w:rsidRPr="001A501A">
              <w:rPr>
                <w:sz w:val="16"/>
                <w:szCs w:val="16"/>
              </w:rPr>
              <w:t xml:space="preserve">                                     126,183,528 </w:t>
            </w:r>
          </w:p>
        </w:tc>
        <w:tc>
          <w:tcPr>
            <w:tcW w:w="1563" w:type="dxa"/>
            <w:shd w:val="clear" w:color="auto" w:fill="auto"/>
            <w:noWrap/>
            <w:hideMark/>
          </w:tcPr>
          <w:p w14:paraId="1F9CD556" w14:textId="77777777" w:rsidR="00D35E7E" w:rsidRPr="001A501A" w:rsidRDefault="00D35E7E" w:rsidP="00D35E7E">
            <w:pPr>
              <w:jc w:val="both"/>
              <w:rPr>
                <w:sz w:val="16"/>
                <w:szCs w:val="16"/>
              </w:rPr>
            </w:pPr>
            <w:r w:rsidRPr="001A501A">
              <w:rPr>
                <w:sz w:val="16"/>
                <w:szCs w:val="16"/>
              </w:rPr>
              <w:t xml:space="preserve">                        212,200,280 </w:t>
            </w:r>
          </w:p>
        </w:tc>
        <w:tc>
          <w:tcPr>
            <w:tcW w:w="1567" w:type="dxa"/>
            <w:shd w:val="clear" w:color="auto" w:fill="auto"/>
            <w:noWrap/>
            <w:hideMark/>
          </w:tcPr>
          <w:p w14:paraId="5EB0FDB6" w14:textId="77777777" w:rsidR="00D35E7E" w:rsidRPr="001A501A" w:rsidRDefault="00D35E7E" w:rsidP="00D35E7E">
            <w:pPr>
              <w:jc w:val="both"/>
              <w:rPr>
                <w:sz w:val="16"/>
                <w:szCs w:val="16"/>
              </w:rPr>
            </w:pPr>
            <w:r w:rsidRPr="001A501A">
              <w:rPr>
                <w:sz w:val="16"/>
                <w:szCs w:val="16"/>
              </w:rPr>
              <w:t xml:space="preserve">                                                381,918,034 </w:t>
            </w:r>
          </w:p>
        </w:tc>
        <w:tc>
          <w:tcPr>
            <w:tcW w:w="1432" w:type="dxa"/>
            <w:shd w:val="clear" w:color="auto" w:fill="auto"/>
            <w:noWrap/>
            <w:hideMark/>
          </w:tcPr>
          <w:p w14:paraId="4702152B" w14:textId="77777777" w:rsidR="00D35E7E" w:rsidRPr="001A501A" w:rsidRDefault="00D35E7E" w:rsidP="00D35E7E">
            <w:pPr>
              <w:jc w:val="both"/>
              <w:rPr>
                <w:sz w:val="16"/>
                <w:szCs w:val="16"/>
              </w:rPr>
            </w:pPr>
            <w:r w:rsidRPr="001A501A">
              <w:rPr>
                <w:sz w:val="16"/>
                <w:szCs w:val="16"/>
              </w:rPr>
              <w:t xml:space="preserve">                                                169,717,754 </w:t>
            </w:r>
          </w:p>
        </w:tc>
        <w:tc>
          <w:tcPr>
            <w:tcW w:w="1430" w:type="dxa"/>
            <w:shd w:val="clear" w:color="auto" w:fill="auto"/>
            <w:noWrap/>
            <w:hideMark/>
          </w:tcPr>
          <w:p w14:paraId="35F2FB99" w14:textId="77777777" w:rsidR="00D35E7E" w:rsidRPr="001A501A" w:rsidRDefault="00D35E7E" w:rsidP="00D35E7E">
            <w:pPr>
              <w:jc w:val="both"/>
              <w:rPr>
                <w:sz w:val="16"/>
                <w:szCs w:val="16"/>
              </w:rPr>
            </w:pPr>
            <w:r w:rsidRPr="001A501A">
              <w:rPr>
                <w:sz w:val="16"/>
                <w:szCs w:val="16"/>
              </w:rPr>
              <w:t xml:space="preserve">                                               43,534,226 </w:t>
            </w:r>
          </w:p>
        </w:tc>
        <w:tc>
          <w:tcPr>
            <w:tcW w:w="1485" w:type="dxa"/>
            <w:shd w:val="clear" w:color="auto" w:fill="auto"/>
            <w:noWrap/>
            <w:hideMark/>
          </w:tcPr>
          <w:p w14:paraId="45AAE26A" w14:textId="77777777" w:rsidR="00D35E7E" w:rsidRPr="001A501A" w:rsidRDefault="00D35E7E" w:rsidP="00D35E7E">
            <w:pPr>
              <w:jc w:val="both"/>
              <w:rPr>
                <w:sz w:val="16"/>
                <w:szCs w:val="16"/>
              </w:rPr>
            </w:pPr>
            <w:r w:rsidRPr="001A501A">
              <w:rPr>
                <w:sz w:val="16"/>
                <w:szCs w:val="16"/>
              </w:rPr>
              <w:t xml:space="preserve">                     18,288,728 </w:t>
            </w:r>
          </w:p>
        </w:tc>
      </w:tr>
      <w:tr w:rsidR="00D35E7E" w:rsidRPr="001A501A" w14:paraId="16152541" w14:textId="77777777" w:rsidTr="00D35E7E">
        <w:trPr>
          <w:trHeight w:val="288"/>
        </w:trPr>
        <w:tc>
          <w:tcPr>
            <w:tcW w:w="1413" w:type="dxa"/>
            <w:shd w:val="clear" w:color="auto" w:fill="auto"/>
            <w:noWrap/>
            <w:hideMark/>
          </w:tcPr>
          <w:p w14:paraId="342152DD" w14:textId="77777777" w:rsidR="00D35E7E" w:rsidRPr="001A501A" w:rsidRDefault="00D35E7E" w:rsidP="00D35E7E">
            <w:pPr>
              <w:jc w:val="both"/>
              <w:rPr>
                <w:sz w:val="16"/>
                <w:szCs w:val="16"/>
              </w:rPr>
            </w:pPr>
            <w:r w:rsidRPr="001A501A">
              <w:rPr>
                <w:sz w:val="16"/>
                <w:szCs w:val="16"/>
              </w:rPr>
              <w:t>Belgium</w:t>
            </w:r>
          </w:p>
        </w:tc>
        <w:tc>
          <w:tcPr>
            <w:tcW w:w="1559" w:type="dxa"/>
            <w:shd w:val="clear" w:color="auto" w:fill="auto"/>
            <w:noWrap/>
            <w:hideMark/>
          </w:tcPr>
          <w:p w14:paraId="7D74C591" w14:textId="77777777" w:rsidR="00D35E7E" w:rsidRPr="001A501A" w:rsidRDefault="00D35E7E" w:rsidP="00D35E7E">
            <w:pPr>
              <w:jc w:val="both"/>
              <w:rPr>
                <w:sz w:val="16"/>
                <w:szCs w:val="16"/>
              </w:rPr>
            </w:pPr>
            <w:r w:rsidRPr="001A501A">
              <w:rPr>
                <w:sz w:val="16"/>
                <w:szCs w:val="16"/>
              </w:rPr>
              <w:t xml:space="preserve">                       195,130,315 </w:t>
            </w:r>
          </w:p>
        </w:tc>
        <w:tc>
          <w:tcPr>
            <w:tcW w:w="1843" w:type="dxa"/>
            <w:shd w:val="clear" w:color="auto" w:fill="auto"/>
            <w:noWrap/>
            <w:hideMark/>
          </w:tcPr>
          <w:p w14:paraId="03CC515A" w14:textId="77777777" w:rsidR="00D35E7E" w:rsidRPr="001A501A" w:rsidRDefault="00D35E7E" w:rsidP="00D35E7E">
            <w:pPr>
              <w:jc w:val="both"/>
              <w:rPr>
                <w:sz w:val="16"/>
                <w:szCs w:val="16"/>
              </w:rPr>
            </w:pPr>
            <w:r w:rsidRPr="001A501A">
              <w:rPr>
                <w:sz w:val="16"/>
                <w:szCs w:val="16"/>
              </w:rPr>
              <w:t xml:space="preserve">            307,433,736 </w:t>
            </w:r>
          </w:p>
        </w:tc>
        <w:tc>
          <w:tcPr>
            <w:tcW w:w="1701" w:type="dxa"/>
            <w:shd w:val="clear" w:color="auto" w:fill="auto"/>
            <w:noWrap/>
            <w:hideMark/>
          </w:tcPr>
          <w:p w14:paraId="50599EF8" w14:textId="77777777" w:rsidR="00D35E7E" w:rsidRPr="001A501A" w:rsidRDefault="00D35E7E" w:rsidP="00D35E7E">
            <w:pPr>
              <w:jc w:val="both"/>
              <w:rPr>
                <w:sz w:val="16"/>
                <w:szCs w:val="16"/>
              </w:rPr>
            </w:pPr>
            <w:r w:rsidRPr="001A501A">
              <w:rPr>
                <w:sz w:val="16"/>
                <w:szCs w:val="16"/>
              </w:rPr>
              <w:t xml:space="preserve">                                     112,303,421 </w:t>
            </w:r>
          </w:p>
        </w:tc>
        <w:tc>
          <w:tcPr>
            <w:tcW w:w="1563" w:type="dxa"/>
            <w:shd w:val="clear" w:color="auto" w:fill="auto"/>
            <w:noWrap/>
            <w:hideMark/>
          </w:tcPr>
          <w:p w14:paraId="19346F8E" w14:textId="77777777" w:rsidR="00D35E7E" w:rsidRPr="001A501A" w:rsidRDefault="00D35E7E" w:rsidP="00D35E7E">
            <w:pPr>
              <w:jc w:val="both"/>
              <w:rPr>
                <w:sz w:val="16"/>
                <w:szCs w:val="16"/>
              </w:rPr>
            </w:pPr>
            <w:r w:rsidRPr="001A501A">
              <w:rPr>
                <w:sz w:val="16"/>
                <w:szCs w:val="16"/>
              </w:rPr>
              <w:t xml:space="preserve">                        207,242,521 </w:t>
            </w:r>
          </w:p>
        </w:tc>
        <w:tc>
          <w:tcPr>
            <w:tcW w:w="1567" w:type="dxa"/>
            <w:shd w:val="clear" w:color="auto" w:fill="auto"/>
            <w:noWrap/>
            <w:hideMark/>
          </w:tcPr>
          <w:p w14:paraId="0BA85DCD" w14:textId="77777777" w:rsidR="00D35E7E" w:rsidRPr="001A501A" w:rsidRDefault="00D35E7E" w:rsidP="00D35E7E">
            <w:pPr>
              <w:jc w:val="both"/>
              <w:rPr>
                <w:sz w:val="16"/>
                <w:szCs w:val="16"/>
              </w:rPr>
            </w:pPr>
            <w:r w:rsidRPr="001A501A">
              <w:rPr>
                <w:sz w:val="16"/>
                <w:szCs w:val="16"/>
              </w:rPr>
              <w:t xml:space="preserve">                                                399,554,949 </w:t>
            </w:r>
          </w:p>
        </w:tc>
        <w:tc>
          <w:tcPr>
            <w:tcW w:w="1432" w:type="dxa"/>
            <w:shd w:val="clear" w:color="auto" w:fill="auto"/>
            <w:noWrap/>
            <w:hideMark/>
          </w:tcPr>
          <w:p w14:paraId="55233253" w14:textId="77777777" w:rsidR="00D35E7E" w:rsidRPr="001A501A" w:rsidRDefault="00D35E7E" w:rsidP="00D35E7E">
            <w:pPr>
              <w:jc w:val="both"/>
              <w:rPr>
                <w:sz w:val="16"/>
                <w:szCs w:val="16"/>
              </w:rPr>
            </w:pPr>
            <w:r w:rsidRPr="001A501A">
              <w:rPr>
                <w:sz w:val="16"/>
                <w:szCs w:val="16"/>
              </w:rPr>
              <w:t xml:space="preserve">                                                192,312,428 </w:t>
            </w:r>
          </w:p>
        </w:tc>
        <w:tc>
          <w:tcPr>
            <w:tcW w:w="1430" w:type="dxa"/>
            <w:shd w:val="clear" w:color="auto" w:fill="auto"/>
            <w:noWrap/>
            <w:hideMark/>
          </w:tcPr>
          <w:p w14:paraId="424E847A" w14:textId="77777777" w:rsidR="00D35E7E" w:rsidRPr="001A501A" w:rsidRDefault="00D35E7E" w:rsidP="00D35E7E">
            <w:pPr>
              <w:jc w:val="both"/>
              <w:rPr>
                <w:sz w:val="16"/>
                <w:szCs w:val="16"/>
              </w:rPr>
            </w:pPr>
            <w:r w:rsidRPr="001A501A">
              <w:rPr>
                <w:sz w:val="16"/>
                <w:szCs w:val="16"/>
              </w:rPr>
              <w:t xml:space="preserve">                                               80,009,007 </w:t>
            </w:r>
          </w:p>
        </w:tc>
        <w:tc>
          <w:tcPr>
            <w:tcW w:w="1485" w:type="dxa"/>
            <w:shd w:val="clear" w:color="auto" w:fill="auto"/>
            <w:noWrap/>
            <w:hideMark/>
          </w:tcPr>
          <w:p w14:paraId="593D0C7E" w14:textId="77777777" w:rsidR="00D35E7E" w:rsidRPr="001A501A" w:rsidRDefault="00D35E7E" w:rsidP="00D35E7E">
            <w:pPr>
              <w:jc w:val="both"/>
              <w:rPr>
                <w:sz w:val="16"/>
                <w:szCs w:val="16"/>
              </w:rPr>
            </w:pPr>
            <w:r w:rsidRPr="001A501A">
              <w:rPr>
                <w:sz w:val="16"/>
                <w:szCs w:val="16"/>
              </w:rPr>
              <w:t xml:space="preserve">                     33,611,784 </w:t>
            </w:r>
          </w:p>
        </w:tc>
      </w:tr>
      <w:tr w:rsidR="00D35E7E" w:rsidRPr="001A501A" w14:paraId="0F702839" w14:textId="77777777" w:rsidTr="00D35E7E">
        <w:trPr>
          <w:trHeight w:val="288"/>
        </w:trPr>
        <w:tc>
          <w:tcPr>
            <w:tcW w:w="1413" w:type="dxa"/>
            <w:shd w:val="clear" w:color="auto" w:fill="auto"/>
            <w:noWrap/>
            <w:hideMark/>
          </w:tcPr>
          <w:p w14:paraId="4442DC2B" w14:textId="77777777" w:rsidR="00D35E7E" w:rsidRPr="001A501A" w:rsidRDefault="00D35E7E" w:rsidP="00D35E7E">
            <w:pPr>
              <w:jc w:val="both"/>
              <w:rPr>
                <w:sz w:val="16"/>
                <w:szCs w:val="16"/>
              </w:rPr>
            </w:pPr>
            <w:r w:rsidRPr="001A501A">
              <w:rPr>
                <w:sz w:val="16"/>
                <w:szCs w:val="16"/>
              </w:rPr>
              <w:t>Bulgaria</w:t>
            </w:r>
          </w:p>
        </w:tc>
        <w:tc>
          <w:tcPr>
            <w:tcW w:w="1559" w:type="dxa"/>
            <w:shd w:val="clear" w:color="auto" w:fill="auto"/>
            <w:noWrap/>
            <w:hideMark/>
          </w:tcPr>
          <w:p w14:paraId="5405483E" w14:textId="77777777" w:rsidR="00D35E7E" w:rsidRPr="001A501A" w:rsidRDefault="00D35E7E" w:rsidP="00D35E7E">
            <w:pPr>
              <w:jc w:val="both"/>
              <w:rPr>
                <w:sz w:val="16"/>
                <w:szCs w:val="16"/>
              </w:rPr>
            </w:pPr>
            <w:r w:rsidRPr="001A501A">
              <w:rPr>
                <w:sz w:val="16"/>
                <w:szCs w:val="16"/>
              </w:rPr>
              <w:t xml:space="preserve">                         84,714,763 </w:t>
            </w:r>
          </w:p>
        </w:tc>
        <w:tc>
          <w:tcPr>
            <w:tcW w:w="1843" w:type="dxa"/>
            <w:shd w:val="clear" w:color="auto" w:fill="auto"/>
            <w:noWrap/>
            <w:hideMark/>
          </w:tcPr>
          <w:p w14:paraId="69B15E91" w14:textId="77777777" w:rsidR="00D35E7E" w:rsidRPr="001A501A" w:rsidRDefault="00D35E7E" w:rsidP="00D35E7E">
            <w:pPr>
              <w:jc w:val="both"/>
              <w:rPr>
                <w:sz w:val="16"/>
                <w:szCs w:val="16"/>
              </w:rPr>
            </w:pPr>
            <w:r w:rsidRPr="001A501A">
              <w:rPr>
                <w:sz w:val="16"/>
                <w:szCs w:val="16"/>
              </w:rPr>
              <w:t xml:space="preserve">            110,645,686 </w:t>
            </w:r>
          </w:p>
        </w:tc>
        <w:tc>
          <w:tcPr>
            <w:tcW w:w="1701" w:type="dxa"/>
            <w:shd w:val="clear" w:color="auto" w:fill="auto"/>
            <w:noWrap/>
            <w:hideMark/>
          </w:tcPr>
          <w:p w14:paraId="5485DE08" w14:textId="77777777" w:rsidR="00D35E7E" w:rsidRPr="001A501A" w:rsidRDefault="00D35E7E" w:rsidP="00D35E7E">
            <w:pPr>
              <w:jc w:val="both"/>
              <w:rPr>
                <w:sz w:val="16"/>
                <w:szCs w:val="16"/>
              </w:rPr>
            </w:pPr>
            <w:r w:rsidRPr="001A501A">
              <w:rPr>
                <w:sz w:val="16"/>
                <w:szCs w:val="16"/>
              </w:rPr>
              <w:t xml:space="preserve">                                        25,930,923 </w:t>
            </w:r>
          </w:p>
        </w:tc>
        <w:tc>
          <w:tcPr>
            <w:tcW w:w="1563" w:type="dxa"/>
            <w:shd w:val="clear" w:color="auto" w:fill="auto"/>
            <w:noWrap/>
            <w:hideMark/>
          </w:tcPr>
          <w:p w14:paraId="2EA3AE53" w14:textId="77777777" w:rsidR="00D35E7E" w:rsidRPr="001A501A" w:rsidRDefault="00D35E7E" w:rsidP="00D35E7E">
            <w:pPr>
              <w:jc w:val="both"/>
              <w:rPr>
                <w:sz w:val="16"/>
                <w:szCs w:val="16"/>
              </w:rPr>
            </w:pPr>
            <w:r w:rsidRPr="001A501A">
              <w:rPr>
                <w:sz w:val="16"/>
                <w:szCs w:val="16"/>
              </w:rPr>
              <w:t xml:space="preserve">                          97,291,530 </w:t>
            </w:r>
          </w:p>
        </w:tc>
        <w:tc>
          <w:tcPr>
            <w:tcW w:w="1567" w:type="dxa"/>
            <w:shd w:val="clear" w:color="auto" w:fill="auto"/>
            <w:noWrap/>
            <w:hideMark/>
          </w:tcPr>
          <w:p w14:paraId="586382B0" w14:textId="77777777" w:rsidR="00D35E7E" w:rsidRPr="001A501A" w:rsidRDefault="00D35E7E" w:rsidP="00D35E7E">
            <w:pPr>
              <w:jc w:val="both"/>
              <w:rPr>
                <w:sz w:val="16"/>
                <w:szCs w:val="16"/>
              </w:rPr>
            </w:pPr>
            <w:r w:rsidRPr="001A501A">
              <w:rPr>
                <w:sz w:val="16"/>
                <w:szCs w:val="16"/>
              </w:rPr>
              <w:t xml:space="preserve">                                                132,434,294 </w:t>
            </w:r>
          </w:p>
        </w:tc>
        <w:tc>
          <w:tcPr>
            <w:tcW w:w="1432" w:type="dxa"/>
            <w:shd w:val="clear" w:color="auto" w:fill="auto"/>
            <w:noWrap/>
            <w:hideMark/>
          </w:tcPr>
          <w:p w14:paraId="7C998049" w14:textId="77777777" w:rsidR="00D35E7E" w:rsidRPr="001A501A" w:rsidRDefault="00D35E7E" w:rsidP="00D35E7E">
            <w:pPr>
              <w:jc w:val="both"/>
              <w:rPr>
                <w:sz w:val="16"/>
                <w:szCs w:val="16"/>
              </w:rPr>
            </w:pPr>
            <w:r w:rsidRPr="001A501A">
              <w:rPr>
                <w:sz w:val="16"/>
                <w:szCs w:val="16"/>
              </w:rPr>
              <w:t xml:space="preserve">                                                   35,142,764 </w:t>
            </w:r>
          </w:p>
        </w:tc>
        <w:tc>
          <w:tcPr>
            <w:tcW w:w="1430" w:type="dxa"/>
            <w:shd w:val="clear" w:color="auto" w:fill="auto"/>
            <w:noWrap/>
            <w:hideMark/>
          </w:tcPr>
          <w:p w14:paraId="27DB755F" w14:textId="77777777" w:rsidR="00D35E7E" w:rsidRPr="001A501A" w:rsidRDefault="00D35E7E" w:rsidP="00D35E7E">
            <w:pPr>
              <w:jc w:val="both"/>
              <w:rPr>
                <w:sz w:val="16"/>
                <w:szCs w:val="16"/>
              </w:rPr>
            </w:pPr>
            <w:r w:rsidRPr="001A501A">
              <w:rPr>
                <w:sz w:val="16"/>
                <w:szCs w:val="16"/>
              </w:rPr>
              <w:t xml:space="preserve">                                                 9,211,841 </w:t>
            </w:r>
          </w:p>
        </w:tc>
        <w:tc>
          <w:tcPr>
            <w:tcW w:w="1485" w:type="dxa"/>
            <w:shd w:val="clear" w:color="auto" w:fill="auto"/>
            <w:noWrap/>
            <w:hideMark/>
          </w:tcPr>
          <w:p w14:paraId="293272F0" w14:textId="77777777" w:rsidR="00D35E7E" w:rsidRPr="001A501A" w:rsidRDefault="00D35E7E" w:rsidP="00D35E7E">
            <w:pPr>
              <w:jc w:val="both"/>
              <w:rPr>
                <w:sz w:val="16"/>
                <w:szCs w:val="16"/>
              </w:rPr>
            </w:pPr>
            <w:r w:rsidRPr="001A501A">
              <w:rPr>
                <w:sz w:val="16"/>
                <w:szCs w:val="16"/>
              </w:rPr>
              <w:t xml:space="preserve">                       3,869,895 </w:t>
            </w:r>
          </w:p>
        </w:tc>
      </w:tr>
      <w:tr w:rsidR="00D35E7E" w:rsidRPr="001A501A" w14:paraId="4FB672A1" w14:textId="77777777" w:rsidTr="00D35E7E">
        <w:trPr>
          <w:trHeight w:val="288"/>
        </w:trPr>
        <w:tc>
          <w:tcPr>
            <w:tcW w:w="1413" w:type="dxa"/>
            <w:shd w:val="clear" w:color="auto" w:fill="auto"/>
            <w:noWrap/>
            <w:hideMark/>
          </w:tcPr>
          <w:p w14:paraId="5CC3CDAD" w14:textId="77777777" w:rsidR="00D35E7E" w:rsidRPr="001A501A" w:rsidRDefault="00D35E7E" w:rsidP="00D35E7E">
            <w:pPr>
              <w:jc w:val="both"/>
              <w:rPr>
                <w:sz w:val="16"/>
                <w:szCs w:val="16"/>
              </w:rPr>
            </w:pPr>
            <w:r w:rsidRPr="001A501A">
              <w:rPr>
                <w:sz w:val="16"/>
                <w:szCs w:val="16"/>
              </w:rPr>
              <w:t>Cyprus</w:t>
            </w:r>
          </w:p>
        </w:tc>
        <w:tc>
          <w:tcPr>
            <w:tcW w:w="1559" w:type="dxa"/>
            <w:shd w:val="clear" w:color="auto" w:fill="auto"/>
            <w:noWrap/>
            <w:hideMark/>
          </w:tcPr>
          <w:p w14:paraId="5EB63DD0" w14:textId="77777777" w:rsidR="00D35E7E" w:rsidRPr="001A501A" w:rsidRDefault="00D35E7E" w:rsidP="00D35E7E">
            <w:pPr>
              <w:jc w:val="both"/>
              <w:rPr>
                <w:sz w:val="16"/>
                <w:szCs w:val="16"/>
              </w:rPr>
            </w:pPr>
            <w:r w:rsidRPr="001A501A">
              <w:rPr>
                <w:sz w:val="16"/>
                <w:szCs w:val="16"/>
              </w:rPr>
              <w:t xml:space="preserve">                         22,678,667 </w:t>
            </w:r>
          </w:p>
        </w:tc>
        <w:tc>
          <w:tcPr>
            <w:tcW w:w="1843" w:type="dxa"/>
            <w:shd w:val="clear" w:color="auto" w:fill="auto"/>
            <w:noWrap/>
            <w:hideMark/>
          </w:tcPr>
          <w:p w14:paraId="106E37D9" w14:textId="77777777" w:rsidR="00D35E7E" w:rsidRPr="001A501A" w:rsidRDefault="00D35E7E" w:rsidP="00D35E7E">
            <w:pPr>
              <w:jc w:val="both"/>
              <w:rPr>
                <w:sz w:val="16"/>
                <w:szCs w:val="16"/>
              </w:rPr>
            </w:pPr>
            <w:r w:rsidRPr="001A501A">
              <w:rPr>
                <w:sz w:val="16"/>
                <w:szCs w:val="16"/>
              </w:rPr>
              <w:t xml:space="preserve">              31,617,593 </w:t>
            </w:r>
          </w:p>
        </w:tc>
        <w:tc>
          <w:tcPr>
            <w:tcW w:w="1701" w:type="dxa"/>
            <w:shd w:val="clear" w:color="auto" w:fill="auto"/>
            <w:noWrap/>
            <w:hideMark/>
          </w:tcPr>
          <w:p w14:paraId="6F6126CB" w14:textId="77777777" w:rsidR="00D35E7E" w:rsidRPr="001A501A" w:rsidRDefault="00D35E7E" w:rsidP="00D35E7E">
            <w:pPr>
              <w:jc w:val="both"/>
              <w:rPr>
                <w:sz w:val="16"/>
                <w:szCs w:val="16"/>
              </w:rPr>
            </w:pPr>
            <w:r w:rsidRPr="001A501A">
              <w:rPr>
                <w:sz w:val="16"/>
                <w:szCs w:val="16"/>
              </w:rPr>
              <w:t xml:space="preserve">                                          8,938,926 </w:t>
            </w:r>
          </w:p>
        </w:tc>
        <w:tc>
          <w:tcPr>
            <w:tcW w:w="1563" w:type="dxa"/>
            <w:shd w:val="clear" w:color="auto" w:fill="auto"/>
            <w:noWrap/>
            <w:hideMark/>
          </w:tcPr>
          <w:p w14:paraId="7D1A24F7" w14:textId="77777777" w:rsidR="00D35E7E" w:rsidRPr="001A501A" w:rsidRDefault="00D35E7E" w:rsidP="00D35E7E">
            <w:pPr>
              <w:jc w:val="both"/>
              <w:rPr>
                <w:sz w:val="16"/>
                <w:szCs w:val="16"/>
              </w:rPr>
            </w:pPr>
            <w:r w:rsidRPr="001A501A">
              <w:rPr>
                <w:sz w:val="16"/>
                <w:szCs w:val="16"/>
              </w:rPr>
              <w:t xml:space="preserve">                          23,948,448 </w:t>
            </w:r>
          </w:p>
        </w:tc>
        <w:tc>
          <w:tcPr>
            <w:tcW w:w="1567" w:type="dxa"/>
            <w:shd w:val="clear" w:color="auto" w:fill="auto"/>
            <w:noWrap/>
            <w:hideMark/>
          </w:tcPr>
          <w:p w14:paraId="6F09153C" w14:textId="77777777" w:rsidR="00D35E7E" w:rsidRPr="001A501A" w:rsidRDefault="00D35E7E" w:rsidP="00D35E7E">
            <w:pPr>
              <w:jc w:val="both"/>
              <w:rPr>
                <w:sz w:val="16"/>
                <w:szCs w:val="16"/>
              </w:rPr>
            </w:pPr>
            <w:r w:rsidRPr="001A501A">
              <w:rPr>
                <w:sz w:val="16"/>
                <w:szCs w:val="16"/>
              </w:rPr>
              <w:t xml:space="preserve">                                                   33,678,979 </w:t>
            </w:r>
          </w:p>
        </w:tc>
        <w:tc>
          <w:tcPr>
            <w:tcW w:w="1432" w:type="dxa"/>
            <w:shd w:val="clear" w:color="auto" w:fill="auto"/>
            <w:noWrap/>
            <w:hideMark/>
          </w:tcPr>
          <w:p w14:paraId="4A80823A" w14:textId="77777777" w:rsidR="00D35E7E" w:rsidRPr="001A501A" w:rsidRDefault="00D35E7E" w:rsidP="00D35E7E">
            <w:pPr>
              <w:jc w:val="both"/>
              <w:rPr>
                <w:sz w:val="16"/>
                <w:szCs w:val="16"/>
              </w:rPr>
            </w:pPr>
            <w:r w:rsidRPr="001A501A">
              <w:rPr>
                <w:sz w:val="16"/>
                <w:szCs w:val="16"/>
              </w:rPr>
              <w:t xml:space="preserve">                                                     9,730,531 </w:t>
            </w:r>
          </w:p>
        </w:tc>
        <w:tc>
          <w:tcPr>
            <w:tcW w:w="1430" w:type="dxa"/>
            <w:shd w:val="clear" w:color="auto" w:fill="auto"/>
            <w:noWrap/>
            <w:hideMark/>
          </w:tcPr>
          <w:p w14:paraId="3F10C669" w14:textId="77777777" w:rsidR="00D35E7E" w:rsidRPr="001A501A" w:rsidRDefault="00D35E7E" w:rsidP="00D35E7E">
            <w:pPr>
              <w:jc w:val="both"/>
              <w:rPr>
                <w:sz w:val="16"/>
                <w:szCs w:val="16"/>
              </w:rPr>
            </w:pPr>
            <w:r w:rsidRPr="001A501A">
              <w:rPr>
                <w:sz w:val="16"/>
                <w:szCs w:val="16"/>
              </w:rPr>
              <w:t xml:space="preserve">                                                    791,605 </w:t>
            </w:r>
          </w:p>
        </w:tc>
        <w:tc>
          <w:tcPr>
            <w:tcW w:w="1485" w:type="dxa"/>
            <w:shd w:val="clear" w:color="auto" w:fill="auto"/>
            <w:noWrap/>
            <w:hideMark/>
          </w:tcPr>
          <w:p w14:paraId="01986DBC" w14:textId="77777777" w:rsidR="00D35E7E" w:rsidRPr="001A501A" w:rsidRDefault="00D35E7E" w:rsidP="00D35E7E">
            <w:pPr>
              <w:jc w:val="both"/>
              <w:rPr>
                <w:sz w:val="16"/>
                <w:szCs w:val="16"/>
              </w:rPr>
            </w:pPr>
            <w:r w:rsidRPr="001A501A">
              <w:rPr>
                <w:sz w:val="16"/>
                <w:szCs w:val="16"/>
              </w:rPr>
              <w:t xml:space="preserve">                           332,553 </w:t>
            </w:r>
          </w:p>
        </w:tc>
      </w:tr>
      <w:tr w:rsidR="00D35E7E" w:rsidRPr="001A501A" w14:paraId="0A6271FC" w14:textId="77777777" w:rsidTr="00D35E7E">
        <w:trPr>
          <w:trHeight w:val="288"/>
        </w:trPr>
        <w:tc>
          <w:tcPr>
            <w:tcW w:w="1413" w:type="dxa"/>
            <w:shd w:val="clear" w:color="auto" w:fill="auto"/>
            <w:noWrap/>
            <w:hideMark/>
          </w:tcPr>
          <w:p w14:paraId="25586036" w14:textId="77777777" w:rsidR="00D35E7E" w:rsidRPr="001A501A" w:rsidRDefault="00D35E7E" w:rsidP="00D35E7E">
            <w:pPr>
              <w:jc w:val="both"/>
              <w:rPr>
                <w:sz w:val="16"/>
                <w:szCs w:val="16"/>
              </w:rPr>
            </w:pPr>
            <w:r w:rsidRPr="001A501A">
              <w:rPr>
                <w:sz w:val="16"/>
                <w:szCs w:val="16"/>
              </w:rPr>
              <w:t>Croatia</w:t>
            </w:r>
          </w:p>
        </w:tc>
        <w:tc>
          <w:tcPr>
            <w:tcW w:w="1559" w:type="dxa"/>
            <w:shd w:val="clear" w:color="auto" w:fill="auto"/>
            <w:noWrap/>
            <w:hideMark/>
          </w:tcPr>
          <w:p w14:paraId="4A6FAEC4" w14:textId="77777777" w:rsidR="00D35E7E" w:rsidRPr="001A501A" w:rsidRDefault="00D35E7E" w:rsidP="00D35E7E">
            <w:pPr>
              <w:jc w:val="both"/>
              <w:rPr>
                <w:sz w:val="16"/>
                <w:szCs w:val="16"/>
              </w:rPr>
            </w:pPr>
            <w:r w:rsidRPr="001A501A">
              <w:rPr>
                <w:sz w:val="16"/>
                <w:szCs w:val="16"/>
              </w:rPr>
              <w:t xml:space="preserve">                         70,808,856 </w:t>
            </w:r>
          </w:p>
        </w:tc>
        <w:tc>
          <w:tcPr>
            <w:tcW w:w="1843" w:type="dxa"/>
            <w:shd w:val="clear" w:color="auto" w:fill="auto"/>
            <w:noWrap/>
            <w:hideMark/>
          </w:tcPr>
          <w:p w14:paraId="3990630E" w14:textId="77777777" w:rsidR="00D35E7E" w:rsidRPr="001A501A" w:rsidRDefault="00D35E7E" w:rsidP="00D35E7E">
            <w:pPr>
              <w:jc w:val="both"/>
              <w:rPr>
                <w:sz w:val="16"/>
                <w:szCs w:val="16"/>
              </w:rPr>
            </w:pPr>
            <w:r w:rsidRPr="001A501A">
              <w:rPr>
                <w:sz w:val="16"/>
                <w:szCs w:val="16"/>
              </w:rPr>
              <w:t xml:space="preserve">              99,730,784 </w:t>
            </w:r>
          </w:p>
        </w:tc>
        <w:tc>
          <w:tcPr>
            <w:tcW w:w="1701" w:type="dxa"/>
            <w:shd w:val="clear" w:color="auto" w:fill="auto"/>
            <w:noWrap/>
            <w:hideMark/>
          </w:tcPr>
          <w:p w14:paraId="7334DF5B" w14:textId="77777777" w:rsidR="00D35E7E" w:rsidRPr="001A501A" w:rsidRDefault="00D35E7E" w:rsidP="00D35E7E">
            <w:pPr>
              <w:jc w:val="both"/>
              <w:rPr>
                <w:sz w:val="16"/>
                <w:szCs w:val="16"/>
              </w:rPr>
            </w:pPr>
            <w:r w:rsidRPr="001A501A">
              <w:rPr>
                <w:sz w:val="16"/>
                <w:szCs w:val="16"/>
              </w:rPr>
              <w:t xml:space="preserve">                                        28,921,927 </w:t>
            </w:r>
          </w:p>
        </w:tc>
        <w:tc>
          <w:tcPr>
            <w:tcW w:w="1563" w:type="dxa"/>
            <w:shd w:val="clear" w:color="auto" w:fill="auto"/>
            <w:noWrap/>
            <w:hideMark/>
          </w:tcPr>
          <w:p w14:paraId="4E69AD01" w14:textId="77777777" w:rsidR="00D35E7E" w:rsidRPr="001A501A" w:rsidRDefault="00D35E7E" w:rsidP="00D35E7E">
            <w:pPr>
              <w:jc w:val="both"/>
              <w:rPr>
                <w:sz w:val="16"/>
                <w:szCs w:val="16"/>
              </w:rPr>
            </w:pPr>
            <w:r w:rsidRPr="001A501A">
              <w:rPr>
                <w:sz w:val="16"/>
                <w:szCs w:val="16"/>
              </w:rPr>
              <w:t xml:space="preserve">                          75,204,132 </w:t>
            </w:r>
          </w:p>
        </w:tc>
        <w:tc>
          <w:tcPr>
            <w:tcW w:w="1567" w:type="dxa"/>
            <w:shd w:val="clear" w:color="auto" w:fill="auto"/>
            <w:noWrap/>
            <w:hideMark/>
          </w:tcPr>
          <w:p w14:paraId="471EDE72" w14:textId="77777777" w:rsidR="00D35E7E" w:rsidRPr="001A501A" w:rsidRDefault="00D35E7E" w:rsidP="00D35E7E">
            <w:pPr>
              <w:jc w:val="both"/>
              <w:rPr>
                <w:sz w:val="16"/>
                <w:szCs w:val="16"/>
              </w:rPr>
            </w:pPr>
            <w:r w:rsidRPr="001A501A">
              <w:rPr>
                <w:sz w:val="16"/>
                <w:szCs w:val="16"/>
              </w:rPr>
              <w:t xml:space="preserve">                                                122,422,484 </w:t>
            </w:r>
          </w:p>
        </w:tc>
        <w:tc>
          <w:tcPr>
            <w:tcW w:w="1432" w:type="dxa"/>
            <w:shd w:val="clear" w:color="auto" w:fill="auto"/>
            <w:noWrap/>
            <w:hideMark/>
          </w:tcPr>
          <w:p w14:paraId="0648A883" w14:textId="77777777" w:rsidR="00D35E7E" w:rsidRPr="001A501A" w:rsidRDefault="00D35E7E" w:rsidP="00D35E7E">
            <w:pPr>
              <w:jc w:val="both"/>
              <w:rPr>
                <w:sz w:val="16"/>
                <w:szCs w:val="16"/>
              </w:rPr>
            </w:pPr>
            <w:r w:rsidRPr="001A501A">
              <w:rPr>
                <w:sz w:val="16"/>
                <w:szCs w:val="16"/>
              </w:rPr>
              <w:t xml:space="preserve">                                                   47,218,352 </w:t>
            </w:r>
          </w:p>
        </w:tc>
        <w:tc>
          <w:tcPr>
            <w:tcW w:w="1430" w:type="dxa"/>
            <w:shd w:val="clear" w:color="auto" w:fill="auto"/>
            <w:noWrap/>
            <w:hideMark/>
          </w:tcPr>
          <w:p w14:paraId="2C756F0D" w14:textId="77777777" w:rsidR="00D35E7E" w:rsidRPr="001A501A" w:rsidRDefault="00D35E7E" w:rsidP="00D35E7E">
            <w:pPr>
              <w:jc w:val="both"/>
              <w:rPr>
                <w:sz w:val="16"/>
                <w:szCs w:val="16"/>
              </w:rPr>
            </w:pPr>
            <w:r w:rsidRPr="001A501A">
              <w:rPr>
                <w:sz w:val="16"/>
                <w:szCs w:val="16"/>
              </w:rPr>
              <w:t xml:space="preserve">                                               18,296,425 </w:t>
            </w:r>
          </w:p>
        </w:tc>
        <w:tc>
          <w:tcPr>
            <w:tcW w:w="1485" w:type="dxa"/>
            <w:shd w:val="clear" w:color="auto" w:fill="auto"/>
            <w:noWrap/>
            <w:hideMark/>
          </w:tcPr>
          <w:p w14:paraId="303207D0" w14:textId="77777777" w:rsidR="00D35E7E" w:rsidRPr="001A501A" w:rsidRDefault="00D35E7E" w:rsidP="00D35E7E">
            <w:pPr>
              <w:jc w:val="both"/>
              <w:rPr>
                <w:sz w:val="16"/>
                <w:szCs w:val="16"/>
              </w:rPr>
            </w:pPr>
            <w:r w:rsidRPr="001A501A">
              <w:rPr>
                <w:sz w:val="16"/>
                <w:szCs w:val="16"/>
              </w:rPr>
              <w:t xml:space="preserve">                       7,686,328 </w:t>
            </w:r>
          </w:p>
        </w:tc>
      </w:tr>
      <w:tr w:rsidR="00D35E7E" w:rsidRPr="001A501A" w14:paraId="2BEACE97" w14:textId="77777777" w:rsidTr="00D35E7E">
        <w:trPr>
          <w:trHeight w:val="288"/>
        </w:trPr>
        <w:tc>
          <w:tcPr>
            <w:tcW w:w="1413" w:type="dxa"/>
            <w:shd w:val="clear" w:color="auto" w:fill="auto"/>
            <w:noWrap/>
            <w:hideMark/>
          </w:tcPr>
          <w:p w14:paraId="7DBB8598" w14:textId="77777777" w:rsidR="00D35E7E" w:rsidRPr="001A501A" w:rsidRDefault="00D35E7E" w:rsidP="00D35E7E">
            <w:pPr>
              <w:jc w:val="both"/>
              <w:rPr>
                <w:sz w:val="16"/>
                <w:szCs w:val="16"/>
              </w:rPr>
            </w:pPr>
            <w:r w:rsidRPr="001A501A">
              <w:rPr>
                <w:sz w:val="16"/>
                <w:szCs w:val="16"/>
              </w:rPr>
              <w:t>Czechia</w:t>
            </w:r>
          </w:p>
        </w:tc>
        <w:tc>
          <w:tcPr>
            <w:tcW w:w="1559" w:type="dxa"/>
            <w:shd w:val="clear" w:color="auto" w:fill="auto"/>
            <w:noWrap/>
            <w:hideMark/>
          </w:tcPr>
          <w:p w14:paraId="1E010923" w14:textId="77777777" w:rsidR="00D35E7E" w:rsidRPr="001A501A" w:rsidRDefault="00D35E7E" w:rsidP="00D35E7E">
            <w:pPr>
              <w:jc w:val="both"/>
              <w:rPr>
                <w:sz w:val="16"/>
                <w:szCs w:val="16"/>
              </w:rPr>
            </w:pPr>
            <w:r w:rsidRPr="001A501A">
              <w:rPr>
                <w:sz w:val="16"/>
                <w:szCs w:val="16"/>
              </w:rPr>
              <w:t xml:space="preserve">                         58,847,502 </w:t>
            </w:r>
          </w:p>
        </w:tc>
        <w:tc>
          <w:tcPr>
            <w:tcW w:w="1843" w:type="dxa"/>
            <w:shd w:val="clear" w:color="auto" w:fill="auto"/>
            <w:noWrap/>
            <w:hideMark/>
          </w:tcPr>
          <w:p w14:paraId="28C8535E" w14:textId="77777777" w:rsidR="00D35E7E" w:rsidRPr="001A501A" w:rsidRDefault="00D35E7E" w:rsidP="00D35E7E">
            <w:pPr>
              <w:jc w:val="both"/>
              <w:rPr>
                <w:sz w:val="16"/>
                <w:szCs w:val="16"/>
              </w:rPr>
            </w:pPr>
            <w:r w:rsidRPr="001A501A">
              <w:rPr>
                <w:sz w:val="16"/>
                <w:szCs w:val="16"/>
              </w:rPr>
              <w:t xml:space="preserve">              79,214,714 </w:t>
            </w:r>
          </w:p>
        </w:tc>
        <w:tc>
          <w:tcPr>
            <w:tcW w:w="1701" w:type="dxa"/>
            <w:shd w:val="clear" w:color="auto" w:fill="auto"/>
            <w:noWrap/>
            <w:hideMark/>
          </w:tcPr>
          <w:p w14:paraId="2832F3D9" w14:textId="77777777" w:rsidR="00D35E7E" w:rsidRPr="001A501A" w:rsidRDefault="00D35E7E" w:rsidP="00D35E7E">
            <w:pPr>
              <w:jc w:val="both"/>
              <w:rPr>
                <w:sz w:val="16"/>
                <w:szCs w:val="16"/>
              </w:rPr>
            </w:pPr>
            <w:r w:rsidRPr="001A501A">
              <w:rPr>
                <w:sz w:val="16"/>
                <w:szCs w:val="16"/>
              </w:rPr>
              <w:t xml:space="preserve">                                        20,367,212 </w:t>
            </w:r>
          </w:p>
        </w:tc>
        <w:tc>
          <w:tcPr>
            <w:tcW w:w="1563" w:type="dxa"/>
            <w:shd w:val="clear" w:color="auto" w:fill="auto"/>
            <w:noWrap/>
            <w:hideMark/>
          </w:tcPr>
          <w:p w14:paraId="45C1963C" w14:textId="77777777" w:rsidR="00D35E7E" w:rsidRPr="001A501A" w:rsidRDefault="00D35E7E" w:rsidP="00D35E7E">
            <w:pPr>
              <w:jc w:val="both"/>
              <w:rPr>
                <w:sz w:val="16"/>
                <w:szCs w:val="16"/>
              </w:rPr>
            </w:pPr>
            <w:r w:rsidRPr="001A501A">
              <w:rPr>
                <w:sz w:val="16"/>
                <w:szCs w:val="16"/>
              </w:rPr>
              <w:t xml:space="preserve">                          67,584,012 </w:t>
            </w:r>
          </w:p>
        </w:tc>
        <w:tc>
          <w:tcPr>
            <w:tcW w:w="1567" w:type="dxa"/>
            <w:shd w:val="clear" w:color="auto" w:fill="auto"/>
            <w:noWrap/>
            <w:hideMark/>
          </w:tcPr>
          <w:p w14:paraId="2EAD63CC" w14:textId="77777777" w:rsidR="00D35E7E" w:rsidRPr="001A501A" w:rsidRDefault="00D35E7E" w:rsidP="00D35E7E">
            <w:pPr>
              <w:jc w:val="both"/>
              <w:rPr>
                <w:sz w:val="16"/>
                <w:szCs w:val="16"/>
              </w:rPr>
            </w:pPr>
            <w:r w:rsidRPr="001A501A">
              <w:rPr>
                <w:sz w:val="16"/>
                <w:szCs w:val="16"/>
              </w:rPr>
              <w:t xml:space="preserve">                                                105,913,456 </w:t>
            </w:r>
          </w:p>
        </w:tc>
        <w:tc>
          <w:tcPr>
            <w:tcW w:w="1432" w:type="dxa"/>
            <w:shd w:val="clear" w:color="auto" w:fill="auto"/>
            <w:noWrap/>
            <w:hideMark/>
          </w:tcPr>
          <w:p w14:paraId="4CDA6772" w14:textId="77777777" w:rsidR="00D35E7E" w:rsidRPr="001A501A" w:rsidRDefault="00D35E7E" w:rsidP="00D35E7E">
            <w:pPr>
              <w:jc w:val="both"/>
              <w:rPr>
                <w:sz w:val="16"/>
                <w:szCs w:val="16"/>
              </w:rPr>
            </w:pPr>
            <w:r w:rsidRPr="001A501A">
              <w:rPr>
                <w:sz w:val="16"/>
                <w:szCs w:val="16"/>
              </w:rPr>
              <w:t xml:space="preserve">                                                   38,329,444 </w:t>
            </w:r>
          </w:p>
        </w:tc>
        <w:tc>
          <w:tcPr>
            <w:tcW w:w="1430" w:type="dxa"/>
            <w:shd w:val="clear" w:color="auto" w:fill="auto"/>
            <w:noWrap/>
            <w:hideMark/>
          </w:tcPr>
          <w:p w14:paraId="71BF4E30" w14:textId="77777777" w:rsidR="00D35E7E" w:rsidRPr="001A501A" w:rsidRDefault="00D35E7E" w:rsidP="00D35E7E">
            <w:pPr>
              <w:jc w:val="both"/>
              <w:rPr>
                <w:sz w:val="16"/>
                <w:szCs w:val="16"/>
              </w:rPr>
            </w:pPr>
            <w:r w:rsidRPr="001A501A">
              <w:rPr>
                <w:sz w:val="16"/>
                <w:szCs w:val="16"/>
              </w:rPr>
              <w:t xml:space="preserve">                                               17,962,232 </w:t>
            </w:r>
          </w:p>
        </w:tc>
        <w:tc>
          <w:tcPr>
            <w:tcW w:w="1485" w:type="dxa"/>
            <w:shd w:val="clear" w:color="auto" w:fill="auto"/>
            <w:noWrap/>
            <w:hideMark/>
          </w:tcPr>
          <w:p w14:paraId="5327761B" w14:textId="77777777" w:rsidR="00D35E7E" w:rsidRPr="001A501A" w:rsidRDefault="00D35E7E" w:rsidP="00D35E7E">
            <w:pPr>
              <w:jc w:val="both"/>
              <w:rPr>
                <w:sz w:val="16"/>
                <w:szCs w:val="16"/>
              </w:rPr>
            </w:pPr>
            <w:r w:rsidRPr="001A501A">
              <w:rPr>
                <w:sz w:val="16"/>
                <w:szCs w:val="16"/>
              </w:rPr>
              <w:t xml:space="preserve">                       7,545,934 </w:t>
            </w:r>
          </w:p>
        </w:tc>
      </w:tr>
      <w:tr w:rsidR="00D35E7E" w:rsidRPr="001A501A" w14:paraId="677CDED1" w14:textId="77777777" w:rsidTr="00D35E7E">
        <w:trPr>
          <w:trHeight w:val="288"/>
        </w:trPr>
        <w:tc>
          <w:tcPr>
            <w:tcW w:w="1413" w:type="dxa"/>
            <w:shd w:val="clear" w:color="auto" w:fill="auto"/>
            <w:noWrap/>
            <w:hideMark/>
          </w:tcPr>
          <w:p w14:paraId="6A043618" w14:textId="77777777" w:rsidR="00D35E7E" w:rsidRPr="001A501A" w:rsidRDefault="00D35E7E" w:rsidP="00D35E7E">
            <w:pPr>
              <w:jc w:val="both"/>
              <w:rPr>
                <w:sz w:val="16"/>
                <w:szCs w:val="16"/>
              </w:rPr>
            </w:pPr>
            <w:r w:rsidRPr="001A501A">
              <w:rPr>
                <w:sz w:val="16"/>
                <w:szCs w:val="16"/>
              </w:rPr>
              <w:t>Denmark</w:t>
            </w:r>
          </w:p>
        </w:tc>
        <w:tc>
          <w:tcPr>
            <w:tcW w:w="1559" w:type="dxa"/>
            <w:shd w:val="clear" w:color="auto" w:fill="auto"/>
            <w:noWrap/>
            <w:hideMark/>
          </w:tcPr>
          <w:p w14:paraId="3E9C1C3F" w14:textId="77777777" w:rsidR="00D35E7E" w:rsidRPr="001A501A" w:rsidRDefault="00D35E7E" w:rsidP="00D35E7E">
            <w:pPr>
              <w:jc w:val="both"/>
              <w:rPr>
                <w:sz w:val="16"/>
                <w:szCs w:val="16"/>
              </w:rPr>
            </w:pPr>
            <w:r w:rsidRPr="001A501A">
              <w:rPr>
                <w:sz w:val="16"/>
                <w:szCs w:val="16"/>
              </w:rPr>
              <w:t xml:space="preserve">                       103,872,716 </w:t>
            </w:r>
          </w:p>
        </w:tc>
        <w:tc>
          <w:tcPr>
            <w:tcW w:w="1843" w:type="dxa"/>
            <w:shd w:val="clear" w:color="auto" w:fill="auto"/>
            <w:noWrap/>
            <w:hideMark/>
          </w:tcPr>
          <w:p w14:paraId="05F47B73" w14:textId="77777777" w:rsidR="00D35E7E" w:rsidRPr="001A501A" w:rsidRDefault="00D35E7E" w:rsidP="00D35E7E">
            <w:pPr>
              <w:jc w:val="both"/>
              <w:rPr>
                <w:sz w:val="16"/>
                <w:szCs w:val="16"/>
              </w:rPr>
            </w:pPr>
            <w:r w:rsidRPr="001A501A">
              <w:rPr>
                <w:sz w:val="16"/>
                <w:szCs w:val="16"/>
              </w:rPr>
              <w:t xml:space="preserve">            127,860,250 </w:t>
            </w:r>
          </w:p>
        </w:tc>
        <w:tc>
          <w:tcPr>
            <w:tcW w:w="1701" w:type="dxa"/>
            <w:shd w:val="clear" w:color="auto" w:fill="auto"/>
            <w:noWrap/>
            <w:hideMark/>
          </w:tcPr>
          <w:p w14:paraId="0F30A719" w14:textId="77777777" w:rsidR="00D35E7E" w:rsidRPr="001A501A" w:rsidRDefault="00D35E7E" w:rsidP="00D35E7E">
            <w:pPr>
              <w:jc w:val="both"/>
              <w:rPr>
                <w:sz w:val="16"/>
                <w:szCs w:val="16"/>
              </w:rPr>
            </w:pPr>
            <w:r w:rsidRPr="001A501A">
              <w:rPr>
                <w:sz w:val="16"/>
                <w:szCs w:val="16"/>
              </w:rPr>
              <w:t xml:space="preserve">                                        23,987,534 </w:t>
            </w:r>
          </w:p>
        </w:tc>
        <w:tc>
          <w:tcPr>
            <w:tcW w:w="1563" w:type="dxa"/>
            <w:shd w:val="clear" w:color="auto" w:fill="auto"/>
            <w:noWrap/>
            <w:hideMark/>
          </w:tcPr>
          <w:p w14:paraId="58872606" w14:textId="77777777" w:rsidR="00D35E7E" w:rsidRPr="001A501A" w:rsidRDefault="00D35E7E" w:rsidP="00D35E7E">
            <w:pPr>
              <w:jc w:val="both"/>
              <w:rPr>
                <w:sz w:val="16"/>
                <w:szCs w:val="16"/>
              </w:rPr>
            </w:pPr>
            <w:r w:rsidRPr="001A501A">
              <w:rPr>
                <w:sz w:val="16"/>
                <w:szCs w:val="16"/>
              </w:rPr>
              <w:t xml:space="preserve">                        105,912,457 </w:t>
            </w:r>
          </w:p>
        </w:tc>
        <w:tc>
          <w:tcPr>
            <w:tcW w:w="1567" w:type="dxa"/>
            <w:shd w:val="clear" w:color="auto" w:fill="auto"/>
            <w:noWrap/>
            <w:hideMark/>
          </w:tcPr>
          <w:p w14:paraId="53CA9A02" w14:textId="77777777" w:rsidR="00D35E7E" w:rsidRPr="001A501A" w:rsidRDefault="00D35E7E" w:rsidP="00D35E7E">
            <w:pPr>
              <w:jc w:val="both"/>
              <w:rPr>
                <w:sz w:val="16"/>
                <w:szCs w:val="16"/>
              </w:rPr>
            </w:pPr>
            <w:r w:rsidRPr="001A501A">
              <w:rPr>
                <w:sz w:val="16"/>
                <w:szCs w:val="16"/>
              </w:rPr>
              <w:t xml:space="preserve">                                                130,371,033 </w:t>
            </w:r>
          </w:p>
        </w:tc>
        <w:tc>
          <w:tcPr>
            <w:tcW w:w="1432" w:type="dxa"/>
            <w:shd w:val="clear" w:color="auto" w:fill="auto"/>
            <w:noWrap/>
            <w:hideMark/>
          </w:tcPr>
          <w:p w14:paraId="1E8312CC" w14:textId="77777777" w:rsidR="00D35E7E" w:rsidRPr="001A501A" w:rsidRDefault="00D35E7E" w:rsidP="00D35E7E">
            <w:pPr>
              <w:jc w:val="both"/>
              <w:rPr>
                <w:sz w:val="16"/>
                <w:szCs w:val="16"/>
              </w:rPr>
            </w:pPr>
            <w:r w:rsidRPr="001A501A">
              <w:rPr>
                <w:sz w:val="16"/>
                <w:szCs w:val="16"/>
              </w:rPr>
              <w:t xml:space="preserve">                                                   24,458,576 </w:t>
            </w:r>
          </w:p>
        </w:tc>
        <w:tc>
          <w:tcPr>
            <w:tcW w:w="1430" w:type="dxa"/>
            <w:shd w:val="clear" w:color="auto" w:fill="auto"/>
            <w:noWrap/>
            <w:hideMark/>
          </w:tcPr>
          <w:p w14:paraId="2574EE4F" w14:textId="77777777" w:rsidR="00D35E7E" w:rsidRPr="001A501A" w:rsidRDefault="00D35E7E" w:rsidP="00D35E7E">
            <w:pPr>
              <w:jc w:val="both"/>
              <w:rPr>
                <w:sz w:val="16"/>
                <w:szCs w:val="16"/>
              </w:rPr>
            </w:pPr>
            <w:r w:rsidRPr="001A501A">
              <w:rPr>
                <w:sz w:val="16"/>
                <w:szCs w:val="16"/>
              </w:rPr>
              <w:t xml:space="preserve">                                                    471,041 </w:t>
            </w:r>
          </w:p>
        </w:tc>
        <w:tc>
          <w:tcPr>
            <w:tcW w:w="1485" w:type="dxa"/>
            <w:shd w:val="clear" w:color="auto" w:fill="auto"/>
            <w:noWrap/>
            <w:hideMark/>
          </w:tcPr>
          <w:p w14:paraId="11E70A25" w14:textId="77777777" w:rsidR="00D35E7E" w:rsidRPr="001A501A" w:rsidRDefault="00D35E7E" w:rsidP="00D35E7E">
            <w:pPr>
              <w:jc w:val="both"/>
              <w:rPr>
                <w:sz w:val="16"/>
                <w:szCs w:val="16"/>
              </w:rPr>
            </w:pPr>
            <w:r w:rsidRPr="001A501A">
              <w:rPr>
                <w:sz w:val="16"/>
                <w:szCs w:val="16"/>
              </w:rPr>
              <w:t xml:space="preserve">                           197,885 </w:t>
            </w:r>
          </w:p>
        </w:tc>
      </w:tr>
      <w:tr w:rsidR="00D35E7E" w:rsidRPr="001A501A" w14:paraId="47C06C3B" w14:textId="77777777" w:rsidTr="00D35E7E">
        <w:trPr>
          <w:trHeight w:val="288"/>
        </w:trPr>
        <w:tc>
          <w:tcPr>
            <w:tcW w:w="1413" w:type="dxa"/>
            <w:shd w:val="clear" w:color="auto" w:fill="auto"/>
            <w:noWrap/>
            <w:hideMark/>
          </w:tcPr>
          <w:p w14:paraId="3C7CECAA" w14:textId="77777777" w:rsidR="00D35E7E" w:rsidRPr="001A501A" w:rsidRDefault="00D35E7E" w:rsidP="00D35E7E">
            <w:pPr>
              <w:jc w:val="both"/>
              <w:rPr>
                <w:sz w:val="16"/>
                <w:szCs w:val="16"/>
              </w:rPr>
            </w:pPr>
            <w:r w:rsidRPr="001A501A">
              <w:rPr>
                <w:sz w:val="16"/>
                <w:szCs w:val="16"/>
              </w:rPr>
              <w:t>Estonia</w:t>
            </w:r>
          </w:p>
        </w:tc>
        <w:tc>
          <w:tcPr>
            <w:tcW w:w="1559" w:type="dxa"/>
            <w:shd w:val="clear" w:color="auto" w:fill="auto"/>
            <w:noWrap/>
            <w:hideMark/>
          </w:tcPr>
          <w:p w14:paraId="1F900F73" w14:textId="77777777" w:rsidR="00D35E7E" w:rsidRPr="001A501A" w:rsidRDefault="00D35E7E" w:rsidP="00D35E7E">
            <w:pPr>
              <w:jc w:val="both"/>
              <w:rPr>
                <w:sz w:val="16"/>
                <w:szCs w:val="16"/>
              </w:rPr>
            </w:pPr>
            <w:r w:rsidRPr="001A501A">
              <w:rPr>
                <w:sz w:val="16"/>
                <w:szCs w:val="16"/>
              </w:rPr>
              <w:t xml:space="preserve">                            7,110,337 </w:t>
            </w:r>
          </w:p>
        </w:tc>
        <w:tc>
          <w:tcPr>
            <w:tcW w:w="1843" w:type="dxa"/>
            <w:shd w:val="clear" w:color="auto" w:fill="auto"/>
            <w:noWrap/>
            <w:hideMark/>
          </w:tcPr>
          <w:p w14:paraId="74AD7282" w14:textId="77777777" w:rsidR="00D35E7E" w:rsidRPr="001A501A" w:rsidRDefault="00D35E7E" w:rsidP="00D35E7E">
            <w:pPr>
              <w:jc w:val="both"/>
              <w:rPr>
                <w:sz w:val="16"/>
                <w:szCs w:val="16"/>
              </w:rPr>
            </w:pPr>
            <w:r w:rsidRPr="001A501A">
              <w:rPr>
                <w:sz w:val="16"/>
                <w:szCs w:val="16"/>
              </w:rPr>
              <w:t xml:space="preserve">              13,307,142 </w:t>
            </w:r>
          </w:p>
        </w:tc>
        <w:tc>
          <w:tcPr>
            <w:tcW w:w="1701" w:type="dxa"/>
            <w:shd w:val="clear" w:color="auto" w:fill="auto"/>
            <w:noWrap/>
            <w:hideMark/>
          </w:tcPr>
          <w:p w14:paraId="3D0EED39" w14:textId="77777777" w:rsidR="00D35E7E" w:rsidRPr="001A501A" w:rsidRDefault="00D35E7E" w:rsidP="00D35E7E">
            <w:pPr>
              <w:jc w:val="both"/>
              <w:rPr>
                <w:sz w:val="16"/>
                <w:szCs w:val="16"/>
              </w:rPr>
            </w:pPr>
            <w:r w:rsidRPr="001A501A">
              <w:rPr>
                <w:sz w:val="16"/>
                <w:szCs w:val="16"/>
              </w:rPr>
              <w:t xml:space="preserve">                                          6,196,805 </w:t>
            </w:r>
          </w:p>
        </w:tc>
        <w:tc>
          <w:tcPr>
            <w:tcW w:w="1563" w:type="dxa"/>
            <w:shd w:val="clear" w:color="auto" w:fill="auto"/>
            <w:noWrap/>
            <w:hideMark/>
          </w:tcPr>
          <w:p w14:paraId="00AF7143" w14:textId="77777777" w:rsidR="00D35E7E" w:rsidRPr="001A501A" w:rsidRDefault="00D35E7E" w:rsidP="00D35E7E">
            <w:pPr>
              <w:jc w:val="both"/>
              <w:rPr>
                <w:sz w:val="16"/>
                <w:szCs w:val="16"/>
              </w:rPr>
            </w:pPr>
            <w:r w:rsidRPr="001A501A">
              <w:rPr>
                <w:sz w:val="16"/>
                <w:szCs w:val="16"/>
              </w:rPr>
              <w:t xml:space="preserve">                             8,165,939 </w:t>
            </w:r>
          </w:p>
        </w:tc>
        <w:tc>
          <w:tcPr>
            <w:tcW w:w="1567" w:type="dxa"/>
            <w:shd w:val="clear" w:color="auto" w:fill="auto"/>
            <w:noWrap/>
            <w:hideMark/>
          </w:tcPr>
          <w:p w14:paraId="6598CABD" w14:textId="77777777" w:rsidR="00D35E7E" w:rsidRPr="001A501A" w:rsidRDefault="00D35E7E" w:rsidP="00D35E7E">
            <w:pPr>
              <w:jc w:val="both"/>
              <w:rPr>
                <w:sz w:val="16"/>
                <w:szCs w:val="16"/>
              </w:rPr>
            </w:pPr>
            <w:r w:rsidRPr="001A501A">
              <w:rPr>
                <w:sz w:val="16"/>
                <w:szCs w:val="16"/>
              </w:rPr>
              <w:t xml:space="preserve">                                                   15,800,816 </w:t>
            </w:r>
          </w:p>
        </w:tc>
        <w:tc>
          <w:tcPr>
            <w:tcW w:w="1432" w:type="dxa"/>
            <w:shd w:val="clear" w:color="auto" w:fill="auto"/>
            <w:noWrap/>
            <w:hideMark/>
          </w:tcPr>
          <w:p w14:paraId="31A6A5BB" w14:textId="77777777" w:rsidR="00D35E7E" w:rsidRPr="001A501A" w:rsidRDefault="00D35E7E" w:rsidP="00D35E7E">
            <w:pPr>
              <w:jc w:val="both"/>
              <w:rPr>
                <w:sz w:val="16"/>
                <w:szCs w:val="16"/>
              </w:rPr>
            </w:pPr>
            <w:r w:rsidRPr="001A501A">
              <w:rPr>
                <w:sz w:val="16"/>
                <w:szCs w:val="16"/>
              </w:rPr>
              <w:t xml:space="preserve">                                                     7,634,877 </w:t>
            </w:r>
          </w:p>
        </w:tc>
        <w:tc>
          <w:tcPr>
            <w:tcW w:w="1430" w:type="dxa"/>
            <w:shd w:val="clear" w:color="auto" w:fill="auto"/>
            <w:noWrap/>
            <w:hideMark/>
          </w:tcPr>
          <w:p w14:paraId="6130B98B" w14:textId="77777777" w:rsidR="00D35E7E" w:rsidRPr="001A501A" w:rsidRDefault="00D35E7E" w:rsidP="00D35E7E">
            <w:pPr>
              <w:jc w:val="both"/>
              <w:rPr>
                <w:sz w:val="16"/>
                <w:szCs w:val="16"/>
              </w:rPr>
            </w:pPr>
            <w:r w:rsidRPr="001A501A">
              <w:rPr>
                <w:sz w:val="16"/>
                <w:szCs w:val="16"/>
              </w:rPr>
              <w:t xml:space="preserve">                                                 1,438,072 </w:t>
            </w:r>
          </w:p>
        </w:tc>
        <w:tc>
          <w:tcPr>
            <w:tcW w:w="1485" w:type="dxa"/>
            <w:shd w:val="clear" w:color="auto" w:fill="auto"/>
            <w:noWrap/>
            <w:hideMark/>
          </w:tcPr>
          <w:p w14:paraId="254AF5B2" w14:textId="77777777" w:rsidR="00D35E7E" w:rsidRPr="001A501A" w:rsidRDefault="00D35E7E" w:rsidP="00D35E7E">
            <w:pPr>
              <w:jc w:val="both"/>
              <w:rPr>
                <w:sz w:val="16"/>
                <w:szCs w:val="16"/>
              </w:rPr>
            </w:pPr>
            <w:r w:rsidRPr="001A501A">
              <w:rPr>
                <w:sz w:val="16"/>
                <w:szCs w:val="16"/>
              </w:rPr>
              <w:t xml:space="preserve">                           604,134 </w:t>
            </w:r>
          </w:p>
        </w:tc>
      </w:tr>
      <w:tr w:rsidR="00D35E7E" w:rsidRPr="001A501A" w14:paraId="79CFC382" w14:textId="77777777" w:rsidTr="00D35E7E">
        <w:trPr>
          <w:trHeight w:val="288"/>
        </w:trPr>
        <w:tc>
          <w:tcPr>
            <w:tcW w:w="1413" w:type="dxa"/>
            <w:shd w:val="clear" w:color="auto" w:fill="auto"/>
            <w:noWrap/>
            <w:hideMark/>
          </w:tcPr>
          <w:p w14:paraId="3C04E09C" w14:textId="77777777" w:rsidR="00D35E7E" w:rsidRPr="001A501A" w:rsidRDefault="00D35E7E" w:rsidP="00D35E7E">
            <w:pPr>
              <w:jc w:val="both"/>
              <w:rPr>
                <w:sz w:val="16"/>
                <w:szCs w:val="16"/>
              </w:rPr>
            </w:pPr>
            <w:r w:rsidRPr="001A501A">
              <w:rPr>
                <w:sz w:val="16"/>
                <w:szCs w:val="16"/>
              </w:rPr>
              <w:t>Finland</w:t>
            </w:r>
          </w:p>
        </w:tc>
        <w:tc>
          <w:tcPr>
            <w:tcW w:w="1559" w:type="dxa"/>
            <w:shd w:val="clear" w:color="auto" w:fill="auto"/>
            <w:noWrap/>
            <w:hideMark/>
          </w:tcPr>
          <w:p w14:paraId="22299DF6" w14:textId="77777777" w:rsidR="00D35E7E" w:rsidRPr="001A501A" w:rsidRDefault="00D35E7E" w:rsidP="00D35E7E">
            <w:pPr>
              <w:jc w:val="both"/>
              <w:rPr>
                <w:sz w:val="16"/>
                <w:szCs w:val="16"/>
              </w:rPr>
            </w:pPr>
            <w:r w:rsidRPr="001A501A">
              <w:rPr>
                <w:sz w:val="16"/>
                <w:szCs w:val="16"/>
              </w:rPr>
              <w:t xml:space="preserve">                       225,605,982 </w:t>
            </w:r>
          </w:p>
        </w:tc>
        <w:tc>
          <w:tcPr>
            <w:tcW w:w="1843" w:type="dxa"/>
            <w:shd w:val="clear" w:color="auto" w:fill="auto"/>
            <w:noWrap/>
            <w:hideMark/>
          </w:tcPr>
          <w:p w14:paraId="319D9F50" w14:textId="77777777" w:rsidR="00D35E7E" w:rsidRPr="001A501A" w:rsidRDefault="00D35E7E" w:rsidP="00D35E7E">
            <w:pPr>
              <w:jc w:val="both"/>
              <w:rPr>
                <w:sz w:val="16"/>
                <w:szCs w:val="16"/>
              </w:rPr>
            </w:pPr>
            <w:r w:rsidRPr="001A501A">
              <w:rPr>
                <w:sz w:val="16"/>
                <w:szCs w:val="16"/>
              </w:rPr>
              <w:t xml:space="preserve">            403,046,323 </w:t>
            </w:r>
          </w:p>
        </w:tc>
        <w:tc>
          <w:tcPr>
            <w:tcW w:w="1701" w:type="dxa"/>
            <w:shd w:val="clear" w:color="auto" w:fill="auto"/>
            <w:noWrap/>
            <w:hideMark/>
          </w:tcPr>
          <w:p w14:paraId="06F59BB4" w14:textId="77777777" w:rsidR="00D35E7E" w:rsidRPr="001A501A" w:rsidRDefault="00D35E7E" w:rsidP="00D35E7E">
            <w:pPr>
              <w:jc w:val="both"/>
              <w:rPr>
                <w:sz w:val="16"/>
                <w:szCs w:val="16"/>
              </w:rPr>
            </w:pPr>
            <w:r w:rsidRPr="001A501A">
              <w:rPr>
                <w:sz w:val="16"/>
                <w:szCs w:val="16"/>
              </w:rPr>
              <w:t xml:space="preserve">                                     177,440,341 </w:t>
            </w:r>
          </w:p>
        </w:tc>
        <w:tc>
          <w:tcPr>
            <w:tcW w:w="1563" w:type="dxa"/>
            <w:shd w:val="clear" w:color="auto" w:fill="auto"/>
            <w:noWrap/>
            <w:hideMark/>
          </w:tcPr>
          <w:p w14:paraId="1763017D" w14:textId="77777777" w:rsidR="00D35E7E" w:rsidRPr="001A501A" w:rsidRDefault="00D35E7E" w:rsidP="00D35E7E">
            <w:pPr>
              <w:jc w:val="both"/>
              <w:rPr>
                <w:sz w:val="16"/>
                <w:szCs w:val="16"/>
              </w:rPr>
            </w:pPr>
            <w:r w:rsidRPr="001A501A">
              <w:rPr>
                <w:sz w:val="16"/>
                <w:szCs w:val="16"/>
              </w:rPr>
              <w:t xml:space="preserve">                        231,491,102 </w:t>
            </w:r>
          </w:p>
        </w:tc>
        <w:tc>
          <w:tcPr>
            <w:tcW w:w="1567" w:type="dxa"/>
            <w:shd w:val="clear" w:color="auto" w:fill="auto"/>
            <w:noWrap/>
            <w:hideMark/>
          </w:tcPr>
          <w:p w14:paraId="4C3CDB9F" w14:textId="77777777" w:rsidR="00D35E7E" w:rsidRPr="001A501A" w:rsidRDefault="00D35E7E" w:rsidP="00D35E7E">
            <w:pPr>
              <w:jc w:val="both"/>
              <w:rPr>
                <w:sz w:val="16"/>
                <w:szCs w:val="16"/>
              </w:rPr>
            </w:pPr>
            <w:r w:rsidRPr="001A501A">
              <w:rPr>
                <w:sz w:val="16"/>
                <w:szCs w:val="16"/>
              </w:rPr>
              <w:t xml:space="preserve">                                                443,899,843 </w:t>
            </w:r>
          </w:p>
        </w:tc>
        <w:tc>
          <w:tcPr>
            <w:tcW w:w="1432" w:type="dxa"/>
            <w:shd w:val="clear" w:color="auto" w:fill="auto"/>
            <w:noWrap/>
            <w:hideMark/>
          </w:tcPr>
          <w:p w14:paraId="55C239FA" w14:textId="77777777" w:rsidR="00D35E7E" w:rsidRPr="001A501A" w:rsidRDefault="00D35E7E" w:rsidP="00D35E7E">
            <w:pPr>
              <w:jc w:val="both"/>
              <w:rPr>
                <w:sz w:val="16"/>
                <w:szCs w:val="16"/>
              </w:rPr>
            </w:pPr>
            <w:r w:rsidRPr="001A501A">
              <w:rPr>
                <w:sz w:val="16"/>
                <w:szCs w:val="16"/>
              </w:rPr>
              <w:t xml:space="preserve">                                                212,408,742 </w:t>
            </w:r>
          </w:p>
        </w:tc>
        <w:tc>
          <w:tcPr>
            <w:tcW w:w="1430" w:type="dxa"/>
            <w:shd w:val="clear" w:color="auto" w:fill="auto"/>
            <w:noWrap/>
            <w:hideMark/>
          </w:tcPr>
          <w:p w14:paraId="17371625" w14:textId="77777777" w:rsidR="00D35E7E" w:rsidRPr="001A501A" w:rsidRDefault="00D35E7E" w:rsidP="00D35E7E">
            <w:pPr>
              <w:jc w:val="both"/>
              <w:rPr>
                <w:sz w:val="16"/>
                <w:szCs w:val="16"/>
              </w:rPr>
            </w:pPr>
            <w:r w:rsidRPr="001A501A">
              <w:rPr>
                <w:sz w:val="16"/>
                <w:szCs w:val="16"/>
              </w:rPr>
              <w:t xml:space="preserve">                                               34,968,401 </w:t>
            </w:r>
          </w:p>
        </w:tc>
        <w:tc>
          <w:tcPr>
            <w:tcW w:w="1485" w:type="dxa"/>
            <w:shd w:val="clear" w:color="auto" w:fill="auto"/>
            <w:noWrap/>
            <w:hideMark/>
          </w:tcPr>
          <w:p w14:paraId="3759599E" w14:textId="77777777" w:rsidR="00D35E7E" w:rsidRPr="001A501A" w:rsidRDefault="00D35E7E" w:rsidP="00D35E7E">
            <w:pPr>
              <w:jc w:val="both"/>
              <w:rPr>
                <w:sz w:val="16"/>
                <w:szCs w:val="16"/>
              </w:rPr>
            </w:pPr>
            <w:r w:rsidRPr="001A501A">
              <w:rPr>
                <w:sz w:val="16"/>
                <w:szCs w:val="16"/>
              </w:rPr>
              <w:t xml:space="preserve">                     14,690,225 </w:t>
            </w:r>
          </w:p>
        </w:tc>
      </w:tr>
      <w:tr w:rsidR="00D35E7E" w:rsidRPr="001A501A" w14:paraId="77F9CAD4" w14:textId="77777777" w:rsidTr="00D35E7E">
        <w:trPr>
          <w:trHeight w:val="288"/>
        </w:trPr>
        <w:tc>
          <w:tcPr>
            <w:tcW w:w="1413" w:type="dxa"/>
            <w:shd w:val="clear" w:color="auto" w:fill="auto"/>
            <w:noWrap/>
            <w:hideMark/>
          </w:tcPr>
          <w:p w14:paraId="328C4C83" w14:textId="77777777" w:rsidR="00D35E7E" w:rsidRPr="001A501A" w:rsidRDefault="00D35E7E" w:rsidP="00D35E7E">
            <w:pPr>
              <w:jc w:val="both"/>
              <w:rPr>
                <w:sz w:val="16"/>
                <w:szCs w:val="16"/>
              </w:rPr>
            </w:pPr>
            <w:r w:rsidRPr="001A501A">
              <w:rPr>
                <w:sz w:val="16"/>
                <w:szCs w:val="16"/>
              </w:rPr>
              <w:t>France</w:t>
            </w:r>
          </w:p>
        </w:tc>
        <w:tc>
          <w:tcPr>
            <w:tcW w:w="1559" w:type="dxa"/>
            <w:shd w:val="clear" w:color="auto" w:fill="auto"/>
            <w:noWrap/>
            <w:hideMark/>
          </w:tcPr>
          <w:p w14:paraId="4B6001D9" w14:textId="77777777" w:rsidR="00D35E7E" w:rsidRPr="001A501A" w:rsidRDefault="00D35E7E" w:rsidP="00D35E7E">
            <w:pPr>
              <w:jc w:val="both"/>
              <w:rPr>
                <w:sz w:val="16"/>
                <w:szCs w:val="16"/>
              </w:rPr>
            </w:pPr>
            <w:r w:rsidRPr="001A501A">
              <w:rPr>
                <w:sz w:val="16"/>
                <w:szCs w:val="16"/>
              </w:rPr>
              <w:t xml:space="preserve">                    1,114,574,562 </w:t>
            </w:r>
          </w:p>
        </w:tc>
        <w:tc>
          <w:tcPr>
            <w:tcW w:w="1843" w:type="dxa"/>
            <w:shd w:val="clear" w:color="auto" w:fill="auto"/>
            <w:noWrap/>
            <w:hideMark/>
          </w:tcPr>
          <w:p w14:paraId="3D33CDE1" w14:textId="77777777" w:rsidR="00D35E7E" w:rsidRPr="001A501A" w:rsidRDefault="00D35E7E" w:rsidP="00D35E7E">
            <w:pPr>
              <w:jc w:val="both"/>
              <w:rPr>
                <w:sz w:val="16"/>
                <w:szCs w:val="16"/>
              </w:rPr>
            </w:pPr>
            <w:r w:rsidRPr="001A501A">
              <w:rPr>
                <w:sz w:val="16"/>
                <w:szCs w:val="16"/>
              </w:rPr>
              <w:t xml:space="preserve">         1,660,191,477 </w:t>
            </w:r>
          </w:p>
        </w:tc>
        <w:tc>
          <w:tcPr>
            <w:tcW w:w="1701" w:type="dxa"/>
            <w:shd w:val="clear" w:color="auto" w:fill="auto"/>
            <w:noWrap/>
            <w:hideMark/>
          </w:tcPr>
          <w:p w14:paraId="076E07BC" w14:textId="77777777" w:rsidR="00D35E7E" w:rsidRPr="001A501A" w:rsidRDefault="00D35E7E" w:rsidP="00D35E7E">
            <w:pPr>
              <w:jc w:val="both"/>
              <w:rPr>
                <w:sz w:val="16"/>
                <w:szCs w:val="16"/>
              </w:rPr>
            </w:pPr>
            <w:r w:rsidRPr="001A501A">
              <w:rPr>
                <w:sz w:val="16"/>
                <w:szCs w:val="16"/>
              </w:rPr>
              <w:t xml:space="preserve">                                     545,616,914 </w:t>
            </w:r>
          </w:p>
        </w:tc>
        <w:tc>
          <w:tcPr>
            <w:tcW w:w="1563" w:type="dxa"/>
            <w:shd w:val="clear" w:color="auto" w:fill="auto"/>
            <w:noWrap/>
            <w:hideMark/>
          </w:tcPr>
          <w:p w14:paraId="232B665B" w14:textId="77777777" w:rsidR="00D35E7E" w:rsidRPr="001A501A" w:rsidRDefault="00D35E7E" w:rsidP="00D35E7E">
            <w:pPr>
              <w:jc w:val="both"/>
              <w:rPr>
                <w:sz w:val="16"/>
                <w:szCs w:val="16"/>
              </w:rPr>
            </w:pPr>
            <w:r w:rsidRPr="001A501A">
              <w:rPr>
                <w:sz w:val="16"/>
                <w:szCs w:val="16"/>
              </w:rPr>
              <w:t xml:space="preserve">                     1,183,758,877 </w:t>
            </w:r>
          </w:p>
        </w:tc>
        <w:tc>
          <w:tcPr>
            <w:tcW w:w="1567" w:type="dxa"/>
            <w:shd w:val="clear" w:color="auto" w:fill="auto"/>
            <w:noWrap/>
            <w:hideMark/>
          </w:tcPr>
          <w:p w14:paraId="5302673B" w14:textId="77777777" w:rsidR="00D35E7E" w:rsidRPr="001A501A" w:rsidRDefault="00D35E7E" w:rsidP="00D35E7E">
            <w:pPr>
              <w:jc w:val="both"/>
              <w:rPr>
                <w:sz w:val="16"/>
                <w:szCs w:val="16"/>
              </w:rPr>
            </w:pPr>
            <w:r w:rsidRPr="001A501A">
              <w:rPr>
                <w:sz w:val="16"/>
                <w:szCs w:val="16"/>
              </w:rPr>
              <w:t xml:space="preserve">                                             2,509,275,136 </w:t>
            </w:r>
          </w:p>
        </w:tc>
        <w:tc>
          <w:tcPr>
            <w:tcW w:w="1432" w:type="dxa"/>
            <w:shd w:val="clear" w:color="auto" w:fill="auto"/>
            <w:noWrap/>
            <w:hideMark/>
          </w:tcPr>
          <w:p w14:paraId="1E3F28CA" w14:textId="77777777" w:rsidR="00D35E7E" w:rsidRPr="001A501A" w:rsidRDefault="00D35E7E" w:rsidP="00D35E7E">
            <w:pPr>
              <w:jc w:val="both"/>
              <w:rPr>
                <w:sz w:val="16"/>
                <w:szCs w:val="16"/>
              </w:rPr>
            </w:pPr>
            <w:r w:rsidRPr="001A501A">
              <w:rPr>
                <w:sz w:val="16"/>
                <w:szCs w:val="16"/>
              </w:rPr>
              <w:t xml:space="preserve">                                             1,325,516,259 </w:t>
            </w:r>
          </w:p>
        </w:tc>
        <w:tc>
          <w:tcPr>
            <w:tcW w:w="1430" w:type="dxa"/>
            <w:shd w:val="clear" w:color="auto" w:fill="auto"/>
            <w:noWrap/>
            <w:hideMark/>
          </w:tcPr>
          <w:p w14:paraId="780C8580" w14:textId="77777777" w:rsidR="00D35E7E" w:rsidRPr="001A501A" w:rsidRDefault="00D35E7E" w:rsidP="00D35E7E">
            <w:pPr>
              <w:jc w:val="both"/>
              <w:rPr>
                <w:sz w:val="16"/>
                <w:szCs w:val="16"/>
              </w:rPr>
            </w:pPr>
            <w:r w:rsidRPr="001A501A">
              <w:rPr>
                <w:sz w:val="16"/>
                <w:szCs w:val="16"/>
              </w:rPr>
              <w:t xml:space="preserve">                                             779,899,344 </w:t>
            </w:r>
          </w:p>
        </w:tc>
        <w:tc>
          <w:tcPr>
            <w:tcW w:w="1485" w:type="dxa"/>
            <w:shd w:val="clear" w:color="auto" w:fill="auto"/>
            <w:noWrap/>
            <w:hideMark/>
          </w:tcPr>
          <w:p w14:paraId="136A8194" w14:textId="77777777" w:rsidR="00D35E7E" w:rsidRPr="001A501A" w:rsidRDefault="00D35E7E" w:rsidP="00D35E7E">
            <w:pPr>
              <w:jc w:val="both"/>
              <w:rPr>
                <w:sz w:val="16"/>
                <w:szCs w:val="16"/>
              </w:rPr>
            </w:pPr>
            <w:r w:rsidRPr="001A501A">
              <w:rPr>
                <w:sz w:val="16"/>
                <w:szCs w:val="16"/>
              </w:rPr>
              <w:t xml:space="preserve">                   327,635,715 </w:t>
            </w:r>
          </w:p>
        </w:tc>
      </w:tr>
      <w:tr w:rsidR="00D35E7E" w:rsidRPr="001A501A" w14:paraId="599AE024" w14:textId="77777777" w:rsidTr="00D35E7E">
        <w:trPr>
          <w:trHeight w:val="288"/>
        </w:trPr>
        <w:tc>
          <w:tcPr>
            <w:tcW w:w="1413" w:type="dxa"/>
            <w:shd w:val="clear" w:color="auto" w:fill="auto"/>
            <w:noWrap/>
            <w:hideMark/>
          </w:tcPr>
          <w:p w14:paraId="44E70C78" w14:textId="77777777" w:rsidR="00D35E7E" w:rsidRPr="001A501A" w:rsidRDefault="00D35E7E" w:rsidP="00D35E7E">
            <w:pPr>
              <w:jc w:val="both"/>
              <w:rPr>
                <w:sz w:val="16"/>
                <w:szCs w:val="16"/>
              </w:rPr>
            </w:pPr>
            <w:r w:rsidRPr="001A501A">
              <w:rPr>
                <w:sz w:val="16"/>
                <w:szCs w:val="16"/>
              </w:rPr>
              <w:t>Germany</w:t>
            </w:r>
          </w:p>
        </w:tc>
        <w:tc>
          <w:tcPr>
            <w:tcW w:w="1559" w:type="dxa"/>
            <w:shd w:val="clear" w:color="auto" w:fill="auto"/>
            <w:noWrap/>
            <w:hideMark/>
          </w:tcPr>
          <w:p w14:paraId="6ED62F55" w14:textId="77777777" w:rsidR="00D35E7E" w:rsidRPr="001A501A" w:rsidRDefault="00D35E7E" w:rsidP="00D35E7E">
            <w:pPr>
              <w:jc w:val="both"/>
              <w:rPr>
                <w:sz w:val="16"/>
                <w:szCs w:val="16"/>
              </w:rPr>
            </w:pPr>
            <w:r w:rsidRPr="001A501A">
              <w:rPr>
                <w:sz w:val="16"/>
                <w:szCs w:val="16"/>
              </w:rPr>
              <w:t xml:space="preserve">                    2,341,567,376 </w:t>
            </w:r>
          </w:p>
        </w:tc>
        <w:tc>
          <w:tcPr>
            <w:tcW w:w="1843" w:type="dxa"/>
            <w:shd w:val="clear" w:color="auto" w:fill="auto"/>
            <w:noWrap/>
            <w:hideMark/>
          </w:tcPr>
          <w:p w14:paraId="29E2C49E" w14:textId="77777777" w:rsidR="00D35E7E" w:rsidRPr="001A501A" w:rsidRDefault="00D35E7E" w:rsidP="00D35E7E">
            <w:pPr>
              <w:jc w:val="both"/>
              <w:rPr>
                <w:sz w:val="16"/>
                <w:szCs w:val="16"/>
              </w:rPr>
            </w:pPr>
            <w:r w:rsidRPr="001A501A">
              <w:rPr>
                <w:sz w:val="16"/>
                <w:szCs w:val="16"/>
              </w:rPr>
              <w:t xml:space="preserve">         3,025,841,461 </w:t>
            </w:r>
          </w:p>
        </w:tc>
        <w:tc>
          <w:tcPr>
            <w:tcW w:w="1701" w:type="dxa"/>
            <w:shd w:val="clear" w:color="auto" w:fill="auto"/>
            <w:noWrap/>
            <w:hideMark/>
          </w:tcPr>
          <w:p w14:paraId="7B9DBB3C" w14:textId="77777777" w:rsidR="00D35E7E" w:rsidRPr="001A501A" w:rsidRDefault="00D35E7E" w:rsidP="00D35E7E">
            <w:pPr>
              <w:jc w:val="both"/>
              <w:rPr>
                <w:sz w:val="16"/>
                <w:szCs w:val="16"/>
              </w:rPr>
            </w:pPr>
            <w:r w:rsidRPr="001A501A">
              <w:rPr>
                <w:sz w:val="16"/>
                <w:szCs w:val="16"/>
              </w:rPr>
              <w:t xml:space="preserve">                                     684,274,086 </w:t>
            </w:r>
          </w:p>
        </w:tc>
        <w:tc>
          <w:tcPr>
            <w:tcW w:w="1563" w:type="dxa"/>
            <w:shd w:val="clear" w:color="auto" w:fill="auto"/>
            <w:noWrap/>
            <w:hideMark/>
          </w:tcPr>
          <w:p w14:paraId="6D24E4D4" w14:textId="77777777" w:rsidR="00D35E7E" w:rsidRPr="001A501A" w:rsidRDefault="00D35E7E" w:rsidP="00D35E7E">
            <w:pPr>
              <w:jc w:val="both"/>
              <w:rPr>
                <w:sz w:val="16"/>
                <w:szCs w:val="16"/>
              </w:rPr>
            </w:pPr>
            <w:r w:rsidRPr="001A501A">
              <w:rPr>
                <w:sz w:val="16"/>
                <w:szCs w:val="16"/>
              </w:rPr>
              <w:t xml:space="preserve">                     2,387,548,566 </w:t>
            </w:r>
          </w:p>
        </w:tc>
        <w:tc>
          <w:tcPr>
            <w:tcW w:w="1567" w:type="dxa"/>
            <w:shd w:val="clear" w:color="auto" w:fill="auto"/>
            <w:noWrap/>
            <w:hideMark/>
          </w:tcPr>
          <w:p w14:paraId="3B6B98EB" w14:textId="77777777" w:rsidR="00D35E7E" w:rsidRPr="001A501A" w:rsidRDefault="00D35E7E" w:rsidP="00D35E7E">
            <w:pPr>
              <w:jc w:val="both"/>
              <w:rPr>
                <w:sz w:val="16"/>
                <w:szCs w:val="16"/>
              </w:rPr>
            </w:pPr>
            <w:r w:rsidRPr="001A501A">
              <w:rPr>
                <w:sz w:val="16"/>
                <w:szCs w:val="16"/>
              </w:rPr>
              <w:t xml:space="preserve">                                             4,895,962,817 </w:t>
            </w:r>
          </w:p>
        </w:tc>
        <w:tc>
          <w:tcPr>
            <w:tcW w:w="1432" w:type="dxa"/>
            <w:shd w:val="clear" w:color="auto" w:fill="auto"/>
            <w:noWrap/>
            <w:hideMark/>
          </w:tcPr>
          <w:p w14:paraId="29D64B9C" w14:textId="77777777" w:rsidR="00D35E7E" w:rsidRPr="001A501A" w:rsidRDefault="00D35E7E" w:rsidP="00D35E7E">
            <w:pPr>
              <w:jc w:val="both"/>
              <w:rPr>
                <w:sz w:val="16"/>
                <w:szCs w:val="16"/>
              </w:rPr>
            </w:pPr>
            <w:r w:rsidRPr="001A501A">
              <w:rPr>
                <w:sz w:val="16"/>
                <w:szCs w:val="16"/>
              </w:rPr>
              <w:t xml:space="preserve">                                             2,508,414,252 </w:t>
            </w:r>
          </w:p>
        </w:tc>
        <w:tc>
          <w:tcPr>
            <w:tcW w:w="1430" w:type="dxa"/>
            <w:shd w:val="clear" w:color="auto" w:fill="auto"/>
            <w:noWrap/>
            <w:hideMark/>
          </w:tcPr>
          <w:p w14:paraId="1D1F6A27" w14:textId="77777777" w:rsidR="00D35E7E" w:rsidRPr="001A501A" w:rsidRDefault="00D35E7E" w:rsidP="00D35E7E">
            <w:pPr>
              <w:jc w:val="both"/>
              <w:rPr>
                <w:sz w:val="16"/>
                <w:szCs w:val="16"/>
              </w:rPr>
            </w:pPr>
            <w:r w:rsidRPr="001A501A">
              <w:rPr>
                <w:sz w:val="16"/>
                <w:szCs w:val="16"/>
              </w:rPr>
              <w:t xml:space="preserve">                                         1,824,140,166 </w:t>
            </w:r>
          </w:p>
        </w:tc>
        <w:tc>
          <w:tcPr>
            <w:tcW w:w="1485" w:type="dxa"/>
            <w:shd w:val="clear" w:color="auto" w:fill="auto"/>
            <w:noWrap/>
            <w:hideMark/>
          </w:tcPr>
          <w:p w14:paraId="593822C6" w14:textId="77777777" w:rsidR="00D35E7E" w:rsidRPr="001A501A" w:rsidRDefault="00D35E7E" w:rsidP="00D35E7E">
            <w:pPr>
              <w:jc w:val="both"/>
              <w:rPr>
                <w:sz w:val="16"/>
                <w:szCs w:val="16"/>
              </w:rPr>
            </w:pPr>
            <w:r w:rsidRPr="001A501A">
              <w:rPr>
                <w:sz w:val="16"/>
                <w:szCs w:val="16"/>
              </w:rPr>
              <w:t xml:space="preserve">                   766,321,284 </w:t>
            </w:r>
          </w:p>
        </w:tc>
      </w:tr>
      <w:tr w:rsidR="00D35E7E" w:rsidRPr="001A501A" w14:paraId="0E9E8ED3" w14:textId="77777777" w:rsidTr="00D35E7E">
        <w:trPr>
          <w:trHeight w:val="288"/>
        </w:trPr>
        <w:tc>
          <w:tcPr>
            <w:tcW w:w="1413" w:type="dxa"/>
            <w:shd w:val="clear" w:color="auto" w:fill="auto"/>
            <w:noWrap/>
            <w:hideMark/>
          </w:tcPr>
          <w:p w14:paraId="2595B998" w14:textId="77777777" w:rsidR="00D35E7E" w:rsidRPr="001A501A" w:rsidRDefault="00D35E7E" w:rsidP="00D35E7E">
            <w:pPr>
              <w:jc w:val="both"/>
              <w:rPr>
                <w:sz w:val="16"/>
                <w:szCs w:val="16"/>
              </w:rPr>
            </w:pPr>
            <w:r w:rsidRPr="001A501A">
              <w:rPr>
                <w:sz w:val="16"/>
                <w:szCs w:val="16"/>
              </w:rPr>
              <w:t>Greece</w:t>
            </w:r>
          </w:p>
        </w:tc>
        <w:tc>
          <w:tcPr>
            <w:tcW w:w="1559" w:type="dxa"/>
            <w:shd w:val="clear" w:color="auto" w:fill="auto"/>
            <w:noWrap/>
            <w:hideMark/>
          </w:tcPr>
          <w:p w14:paraId="7BFDC100" w14:textId="77777777" w:rsidR="00D35E7E" w:rsidRPr="001A501A" w:rsidRDefault="00D35E7E" w:rsidP="00D35E7E">
            <w:pPr>
              <w:jc w:val="both"/>
              <w:rPr>
                <w:sz w:val="16"/>
                <w:szCs w:val="16"/>
              </w:rPr>
            </w:pPr>
            <w:r w:rsidRPr="001A501A">
              <w:rPr>
                <w:sz w:val="16"/>
                <w:szCs w:val="16"/>
              </w:rPr>
              <w:t xml:space="preserve">                       248,239,915 </w:t>
            </w:r>
          </w:p>
        </w:tc>
        <w:tc>
          <w:tcPr>
            <w:tcW w:w="1843" w:type="dxa"/>
            <w:shd w:val="clear" w:color="auto" w:fill="auto"/>
            <w:noWrap/>
            <w:hideMark/>
          </w:tcPr>
          <w:p w14:paraId="50E21376" w14:textId="77777777" w:rsidR="00D35E7E" w:rsidRPr="001A501A" w:rsidRDefault="00D35E7E" w:rsidP="00D35E7E">
            <w:pPr>
              <w:jc w:val="both"/>
              <w:rPr>
                <w:sz w:val="16"/>
                <w:szCs w:val="16"/>
              </w:rPr>
            </w:pPr>
            <w:r w:rsidRPr="001A501A">
              <w:rPr>
                <w:sz w:val="16"/>
                <w:szCs w:val="16"/>
              </w:rPr>
              <w:t xml:space="preserve">            281,919,268 </w:t>
            </w:r>
          </w:p>
        </w:tc>
        <w:tc>
          <w:tcPr>
            <w:tcW w:w="1701" w:type="dxa"/>
            <w:shd w:val="clear" w:color="auto" w:fill="auto"/>
            <w:noWrap/>
            <w:hideMark/>
          </w:tcPr>
          <w:p w14:paraId="0C117674" w14:textId="77777777" w:rsidR="00D35E7E" w:rsidRPr="001A501A" w:rsidRDefault="00D35E7E" w:rsidP="00D35E7E">
            <w:pPr>
              <w:jc w:val="both"/>
              <w:rPr>
                <w:sz w:val="16"/>
                <w:szCs w:val="16"/>
              </w:rPr>
            </w:pPr>
            <w:r w:rsidRPr="001A501A">
              <w:rPr>
                <w:sz w:val="16"/>
                <w:szCs w:val="16"/>
              </w:rPr>
              <w:t xml:space="preserve">                                        33,679,353 </w:t>
            </w:r>
          </w:p>
        </w:tc>
        <w:tc>
          <w:tcPr>
            <w:tcW w:w="1563" w:type="dxa"/>
            <w:shd w:val="clear" w:color="auto" w:fill="auto"/>
            <w:noWrap/>
            <w:hideMark/>
          </w:tcPr>
          <w:p w14:paraId="14F9F8CA" w14:textId="77777777" w:rsidR="00D35E7E" w:rsidRPr="001A501A" w:rsidRDefault="00D35E7E" w:rsidP="00D35E7E">
            <w:pPr>
              <w:jc w:val="both"/>
              <w:rPr>
                <w:sz w:val="16"/>
                <w:szCs w:val="16"/>
              </w:rPr>
            </w:pPr>
            <w:r w:rsidRPr="001A501A">
              <w:rPr>
                <w:sz w:val="16"/>
                <w:szCs w:val="16"/>
              </w:rPr>
              <w:t xml:space="preserve">                        262,824,379 </w:t>
            </w:r>
          </w:p>
        </w:tc>
        <w:tc>
          <w:tcPr>
            <w:tcW w:w="1567" w:type="dxa"/>
            <w:shd w:val="clear" w:color="auto" w:fill="auto"/>
            <w:noWrap/>
            <w:hideMark/>
          </w:tcPr>
          <w:p w14:paraId="54CA1D25" w14:textId="77777777" w:rsidR="00D35E7E" w:rsidRPr="001A501A" w:rsidRDefault="00D35E7E" w:rsidP="00D35E7E">
            <w:pPr>
              <w:jc w:val="both"/>
              <w:rPr>
                <w:sz w:val="16"/>
                <w:szCs w:val="16"/>
              </w:rPr>
            </w:pPr>
            <w:r w:rsidRPr="001A501A">
              <w:rPr>
                <w:sz w:val="16"/>
                <w:szCs w:val="16"/>
              </w:rPr>
              <w:t xml:space="preserve">                                                352,750,560 </w:t>
            </w:r>
          </w:p>
        </w:tc>
        <w:tc>
          <w:tcPr>
            <w:tcW w:w="1432" w:type="dxa"/>
            <w:shd w:val="clear" w:color="auto" w:fill="auto"/>
            <w:noWrap/>
            <w:hideMark/>
          </w:tcPr>
          <w:p w14:paraId="68CD0462" w14:textId="77777777" w:rsidR="00D35E7E" w:rsidRPr="001A501A" w:rsidRDefault="00D35E7E" w:rsidP="00D35E7E">
            <w:pPr>
              <w:jc w:val="both"/>
              <w:rPr>
                <w:sz w:val="16"/>
                <w:szCs w:val="16"/>
              </w:rPr>
            </w:pPr>
            <w:r w:rsidRPr="001A501A">
              <w:rPr>
                <w:sz w:val="16"/>
                <w:szCs w:val="16"/>
              </w:rPr>
              <w:t xml:space="preserve">                                                   89,926,181 </w:t>
            </w:r>
          </w:p>
        </w:tc>
        <w:tc>
          <w:tcPr>
            <w:tcW w:w="1430" w:type="dxa"/>
            <w:shd w:val="clear" w:color="auto" w:fill="auto"/>
            <w:noWrap/>
            <w:hideMark/>
          </w:tcPr>
          <w:p w14:paraId="1C2E0BAE" w14:textId="77777777" w:rsidR="00D35E7E" w:rsidRPr="001A501A" w:rsidRDefault="00D35E7E" w:rsidP="00D35E7E">
            <w:pPr>
              <w:jc w:val="both"/>
              <w:rPr>
                <w:sz w:val="16"/>
                <w:szCs w:val="16"/>
              </w:rPr>
            </w:pPr>
            <w:r w:rsidRPr="001A501A">
              <w:rPr>
                <w:sz w:val="16"/>
                <w:szCs w:val="16"/>
              </w:rPr>
              <w:t xml:space="preserve">                                               56,246,829 </w:t>
            </w:r>
          </w:p>
        </w:tc>
        <w:tc>
          <w:tcPr>
            <w:tcW w:w="1485" w:type="dxa"/>
            <w:shd w:val="clear" w:color="auto" w:fill="auto"/>
            <w:noWrap/>
            <w:hideMark/>
          </w:tcPr>
          <w:p w14:paraId="2D82D127" w14:textId="77777777" w:rsidR="00D35E7E" w:rsidRPr="001A501A" w:rsidRDefault="00D35E7E" w:rsidP="00D35E7E">
            <w:pPr>
              <w:jc w:val="both"/>
              <w:rPr>
                <w:sz w:val="16"/>
                <w:szCs w:val="16"/>
              </w:rPr>
            </w:pPr>
            <w:r w:rsidRPr="001A501A">
              <w:rPr>
                <w:sz w:val="16"/>
                <w:szCs w:val="16"/>
              </w:rPr>
              <w:t xml:space="preserve">                     23,629,293 </w:t>
            </w:r>
          </w:p>
        </w:tc>
      </w:tr>
      <w:tr w:rsidR="00D35E7E" w:rsidRPr="001A501A" w14:paraId="7B8DFC40" w14:textId="77777777" w:rsidTr="00D35E7E">
        <w:trPr>
          <w:trHeight w:val="288"/>
        </w:trPr>
        <w:tc>
          <w:tcPr>
            <w:tcW w:w="1413" w:type="dxa"/>
            <w:shd w:val="clear" w:color="auto" w:fill="auto"/>
            <w:noWrap/>
            <w:hideMark/>
          </w:tcPr>
          <w:p w14:paraId="73D9FD54" w14:textId="77777777" w:rsidR="00D35E7E" w:rsidRPr="001A501A" w:rsidRDefault="00D35E7E" w:rsidP="00D35E7E">
            <w:pPr>
              <w:jc w:val="both"/>
              <w:rPr>
                <w:sz w:val="16"/>
                <w:szCs w:val="16"/>
              </w:rPr>
            </w:pPr>
            <w:r w:rsidRPr="001A501A">
              <w:rPr>
                <w:sz w:val="16"/>
                <w:szCs w:val="16"/>
              </w:rPr>
              <w:t>Hungary</w:t>
            </w:r>
          </w:p>
        </w:tc>
        <w:tc>
          <w:tcPr>
            <w:tcW w:w="1559" w:type="dxa"/>
            <w:shd w:val="clear" w:color="auto" w:fill="auto"/>
            <w:noWrap/>
            <w:hideMark/>
          </w:tcPr>
          <w:p w14:paraId="0CD88710" w14:textId="77777777" w:rsidR="00D35E7E" w:rsidRPr="001A501A" w:rsidRDefault="00D35E7E" w:rsidP="00D35E7E">
            <w:pPr>
              <w:jc w:val="both"/>
              <w:rPr>
                <w:sz w:val="16"/>
                <w:szCs w:val="16"/>
              </w:rPr>
            </w:pPr>
            <w:r w:rsidRPr="001A501A">
              <w:rPr>
                <w:sz w:val="16"/>
                <w:szCs w:val="16"/>
              </w:rPr>
              <w:t xml:space="preserve">                         84,923,059 </w:t>
            </w:r>
          </w:p>
        </w:tc>
        <w:tc>
          <w:tcPr>
            <w:tcW w:w="1843" w:type="dxa"/>
            <w:shd w:val="clear" w:color="auto" w:fill="auto"/>
            <w:noWrap/>
            <w:hideMark/>
          </w:tcPr>
          <w:p w14:paraId="69C23AEA" w14:textId="77777777" w:rsidR="00D35E7E" w:rsidRPr="001A501A" w:rsidRDefault="00D35E7E" w:rsidP="00D35E7E">
            <w:pPr>
              <w:jc w:val="both"/>
              <w:rPr>
                <w:sz w:val="16"/>
                <w:szCs w:val="16"/>
              </w:rPr>
            </w:pPr>
            <w:r w:rsidRPr="001A501A">
              <w:rPr>
                <w:sz w:val="16"/>
                <w:szCs w:val="16"/>
              </w:rPr>
              <w:t xml:space="preserve">            106,353,236 </w:t>
            </w:r>
          </w:p>
        </w:tc>
        <w:tc>
          <w:tcPr>
            <w:tcW w:w="1701" w:type="dxa"/>
            <w:shd w:val="clear" w:color="auto" w:fill="auto"/>
            <w:noWrap/>
            <w:hideMark/>
          </w:tcPr>
          <w:p w14:paraId="5B5B157F" w14:textId="77777777" w:rsidR="00D35E7E" w:rsidRPr="001A501A" w:rsidRDefault="00D35E7E" w:rsidP="00D35E7E">
            <w:pPr>
              <w:jc w:val="both"/>
              <w:rPr>
                <w:sz w:val="16"/>
                <w:szCs w:val="16"/>
              </w:rPr>
            </w:pPr>
            <w:r w:rsidRPr="001A501A">
              <w:rPr>
                <w:sz w:val="16"/>
                <w:szCs w:val="16"/>
              </w:rPr>
              <w:t xml:space="preserve">                                        21,430,177 </w:t>
            </w:r>
          </w:p>
        </w:tc>
        <w:tc>
          <w:tcPr>
            <w:tcW w:w="1563" w:type="dxa"/>
            <w:shd w:val="clear" w:color="auto" w:fill="auto"/>
            <w:noWrap/>
            <w:hideMark/>
          </w:tcPr>
          <w:p w14:paraId="505497F4" w14:textId="77777777" w:rsidR="00D35E7E" w:rsidRPr="001A501A" w:rsidRDefault="00D35E7E" w:rsidP="00D35E7E">
            <w:pPr>
              <w:jc w:val="both"/>
              <w:rPr>
                <w:sz w:val="16"/>
                <w:szCs w:val="16"/>
              </w:rPr>
            </w:pPr>
            <w:r w:rsidRPr="001A501A">
              <w:rPr>
                <w:sz w:val="16"/>
                <w:szCs w:val="16"/>
              </w:rPr>
              <w:t xml:space="preserve">                          97,530,749 </w:t>
            </w:r>
          </w:p>
        </w:tc>
        <w:tc>
          <w:tcPr>
            <w:tcW w:w="1567" w:type="dxa"/>
            <w:shd w:val="clear" w:color="auto" w:fill="auto"/>
            <w:noWrap/>
            <w:hideMark/>
          </w:tcPr>
          <w:p w14:paraId="58565E48" w14:textId="77777777" w:rsidR="00D35E7E" w:rsidRPr="001A501A" w:rsidRDefault="00D35E7E" w:rsidP="00D35E7E">
            <w:pPr>
              <w:jc w:val="both"/>
              <w:rPr>
                <w:sz w:val="16"/>
                <w:szCs w:val="16"/>
              </w:rPr>
            </w:pPr>
            <w:r w:rsidRPr="001A501A">
              <w:rPr>
                <w:sz w:val="16"/>
                <w:szCs w:val="16"/>
              </w:rPr>
              <w:t xml:space="preserve">                                                141,348,912 </w:t>
            </w:r>
          </w:p>
        </w:tc>
        <w:tc>
          <w:tcPr>
            <w:tcW w:w="1432" w:type="dxa"/>
            <w:shd w:val="clear" w:color="auto" w:fill="auto"/>
            <w:noWrap/>
            <w:hideMark/>
          </w:tcPr>
          <w:p w14:paraId="046BC68D" w14:textId="77777777" w:rsidR="00D35E7E" w:rsidRPr="001A501A" w:rsidRDefault="00D35E7E" w:rsidP="00D35E7E">
            <w:pPr>
              <w:jc w:val="both"/>
              <w:rPr>
                <w:sz w:val="16"/>
                <w:szCs w:val="16"/>
              </w:rPr>
            </w:pPr>
            <w:r w:rsidRPr="001A501A">
              <w:rPr>
                <w:sz w:val="16"/>
                <w:szCs w:val="16"/>
              </w:rPr>
              <w:t xml:space="preserve">                                                   43,818,163 </w:t>
            </w:r>
          </w:p>
        </w:tc>
        <w:tc>
          <w:tcPr>
            <w:tcW w:w="1430" w:type="dxa"/>
            <w:shd w:val="clear" w:color="auto" w:fill="auto"/>
            <w:noWrap/>
            <w:hideMark/>
          </w:tcPr>
          <w:p w14:paraId="35ACD342" w14:textId="77777777" w:rsidR="00D35E7E" w:rsidRPr="001A501A" w:rsidRDefault="00D35E7E" w:rsidP="00D35E7E">
            <w:pPr>
              <w:jc w:val="both"/>
              <w:rPr>
                <w:sz w:val="16"/>
                <w:szCs w:val="16"/>
              </w:rPr>
            </w:pPr>
            <w:r w:rsidRPr="001A501A">
              <w:rPr>
                <w:sz w:val="16"/>
                <w:szCs w:val="16"/>
              </w:rPr>
              <w:t xml:space="preserve">                                               22,387,986 </w:t>
            </w:r>
          </w:p>
        </w:tc>
        <w:tc>
          <w:tcPr>
            <w:tcW w:w="1485" w:type="dxa"/>
            <w:shd w:val="clear" w:color="auto" w:fill="auto"/>
            <w:noWrap/>
            <w:hideMark/>
          </w:tcPr>
          <w:p w14:paraId="4231621E" w14:textId="77777777" w:rsidR="00D35E7E" w:rsidRPr="001A501A" w:rsidRDefault="00D35E7E" w:rsidP="00D35E7E">
            <w:pPr>
              <w:jc w:val="both"/>
              <w:rPr>
                <w:sz w:val="16"/>
                <w:szCs w:val="16"/>
              </w:rPr>
            </w:pPr>
            <w:r w:rsidRPr="001A501A">
              <w:rPr>
                <w:sz w:val="16"/>
                <w:szCs w:val="16"/>
              </w:rPr>
              <w:t xml:space="preserve">                       9,405,193 </w:t>
            </w:r>
          </w:p>
        </w:tc>
      </w:tr>
      <w:tr w:rsidR="00D35E7E" w:rsidRPr="001A501A" w14:paraId="0D562ECF" w14:textId="77777777" w:rsidTr="00D35E7E">
        <w:trPr>
          <w:trHeight w:val="288"/>
        </w:trPr>
        <w:tc>
          <w:tcPr>
            <w:tcW w:w="1413" w:type="dxa"/>
            <w:shd w:val="clear" w:color="auto" w:fill="auto"/>
            <w:noWrap/>
            <w:hideMark/>
          </w:tcPr>
          <w:p w14:paraId="11131DE9" w14:textId="77777777" w:rsidR="00D35E7E" w:rsidRPr="001A501A" w:rsidRDefault="00D35E7E" w:rsidP="00D35E7E">
            <w:pPr>
              <w:jc w:val="both"/>
              <w:rPr>
                <w:sz w:val="16"/>
                <w:szCs w:val="16"/>
              </w:rPr>
            </w:pPr>
            <w:r w:rsidRPr="001A501A">
              <w:rPr>
                <w:sz w:val="16"/>
                <w:szCs w:val="16"/>
              </w:rPr>
              <w:t>Ireland</w:t>
            </w:r>
          </w:p>
        </w:tc>
        <w:tc>
          <w:tcPr>
            <w:tcW w:w="1559" w:type="dxa"/>
            <w:shd w:val="clear" w:color="auto" w:fill="auto"/>
            <w:noWrap/>
            <w:hideMark/>
          </w:tcPr>
          <w:p w14:paraId="256F3476" w14:textId="77777777" w:rsidR="00D35E7E" w:rsidRPr="001A501A" w:rsidRDefault="00D35E7E" w:rsidP="00D35E7E">
            <w:pPr>
              <w:jc w:val="both"/>
              <w:rPr>
                <w:sz w:val="16"/>
                <w:szCs w:val="16"/>
              </w:rPr>
            </w:pPr>
            <w:r w:rsidRPr="001A501A">
              <w:rPr>
                <w:sz w:val="16"/>
                <w:szCs w:val="16"/>
              </w:rPr>
              <w:t xml:space="preserve">                       111,851,127 </w:t>
            </w:r>
          </w:p>
        </w:tc>
        <w:tc>
          <w:tcPr>
            <w:tcW w:w="1843" w:type="dxa"/>
            <w:shd w:val="clear" w:color="auto" w:fill="auto"/>
            <w:noWrap/>
            <w:hideMark/>
          </w:tcPr>
          <w:p w14:paraId="363C4AEA" w14:textId="77777777" w:rsidR="00D35E7E" w:rsidRPr="001A501A" w:rsidRDefault="00D35E7E" w:rsidP="00D35E7E">
            <w:pPr>
              <w:jc w:val="both"/>
              <w:rPr>
                <w:sz w:val="16"/>
                <w:szCs w:val="16"/>
              </w:rPr>
            </w:pPr>
            <w:r w:rsidRPr="001A501A">
              <w:rPr>
                <w:sz w:val="16"/>
                <w:szCs w:val="16"/>
              </w:rPr>
              <w:t xml:space="preserve">            174,467,520 </w:t>
            </w:r>
          </w:p>
        </w:tc>
        <w:tc>
          <w:tcPr>
            <w:tcW w:w="1701" w:type="dxa"/>
            <w:shd w:val="clear" w:color="auto" w:fill="auto"/>
            <w:noWrap/>
            <w:hideMark/>
          </w:tcPr>
          <w:p w14:paraId="4212C7C0" w14:textId="77777777" w:rsidR="00D35E7E" w:rsidRPr="001A501A" w:rsidRDefault="00D35E7E" w:rsidP="00D35E7E">
            <w:pPr>
              <w:jc w:val="both"/>
              <w:rPr>
                <w:sz w:val="16"/>
                <w:szCs w:val="16"/>
              </w:rPr>
            </w:pPr>
            <w:r w:rsidRPr="001A501A">
              <w:rPr>
                <w:sz w:val="16"/>
                <w:szCs w:val="16"/>
              </w:rPr>
              <w:t xml:space="preserve">                                        62,616,393 </w:t>
            </w:r>
          </w:p>
        </w:tc>
        <w:tc>
          <w:tcPr>
            <w:tcW w:w="1563" w:type="dxa"/>
            <w:shd w:val="clear" w:color="auto" w:fill="auto"/>
            <w:noWrap/>
            <w:hideMark/>
          </w:tcPr>
          <w:p w14:paraId="6585FB4C" w14:textId="77777777" w:rsidR="00D35E7E" w:rsidRPr="001A501A" w:rsidRDefault="00D35E7E" w:rsidP="00D35E7E">
            <w:pPr>
              <w:jc w:val="both"/>
              <w:rPr>
                <w:sz w:val="16"/>
                <w:szCs w:val="16"/>
              </w:rPr>
            </w:pPr>
            <w:r w:rsidRPr="001A501A">
              <w:rPr>
                <w:sz w:val="16"/>
                <w:szCs w:val="16"/>
              </w:rPr>
              <w:t xml:space="preserve">                        114,047,540 </w:t>
            </w:r>
          </w:p>
        </w:tc>
        <w:tc>
          <w:tcPr>
            <w:tcW w:w="1567" w:type="dxa"/>
            <w:shd w:val="clear" w:color="auto" w:fill="auto"/>
            <w:noWrap/>
            <w:hideMark/>
          </w:tcPr>
          <w:p w14:paraId="600677B0" w14:textId="77777777" w:rsidR="00D35E7E" w:rsidRPr="001A501A" w:rsidRDefault="00D35E7E" w:rsidP="00D35E7E">
            <w:pPr>
              <w:jc w:val="both"/>
              <w:rPr>
                <w:sz w:val="16"/>
                <w:szCs w:val="16"/>
              </w:rPr>
            </w:pPr>
            <w:r w:rsidRPr="001A501A">
              <w:rPr>
                <w:sz w:val="16"/>
                <w:szCs w:val="16"/>
              </w:rPr>
              <w:t xml:space="preserve">                                                198,006,076 </w:t>
            </w:r>
          </w:p>
        </w:tc>
        <w:tc>
          <w:tcPr>
            <w:tcW w:w="1432" w:type="dxa"/>
            <w:shd w:val="clear" w:color="auto" w:fill="auto"/>
            <w:noWrap/>
            <w:hideMark/>
          </w:tcPr>
          <w:p w14:paraId="732A760C" w14:textId="77777777" w:rsidR="00D35E7E" w:rsidRPr="001A501A" w:rsidRDefault="00D35E7E" w:rsidP="00D35E7E">
            <w:pPr>
              <w:jc w:val="both"/>
              <w:rPr>
                <w:sz w:val="16"/>
                <w:szCs w:val="16"/>
              </w:rPr>
            </w:pPr>
            <w:r w:rsidRPr="001A501A">
              <w:rPr>
                <w:sz w:val="16"/>
                <w:szCs w:val="16"/>
              </w:rPr>
              <w:t xml:space="preserve">                                                   83,958,537 </w:t>
            </w:r>
          </w:p>
        </w:tc>
        <w:tc>
          <w:tcPr>
            <w:tcW w:w="1430" w:type="dxa"/>
            <w:shd w:val="clear" w:color="auto" w:fill="auto"/>
            <w:noWrap/>
            <w:hideMark/>
          </w:tcPr>
          <w:p w14:paraId="3EFFA5C4" w14:textId="77777777" w:rsidR="00D35E7E" w:rsidRPr="001A501A" w:rsidRDefault="00D35E7E" w:rsidP="00D35E7E">
            <w:pPr>
              <w:jc w:val="both"/>
              <w:rPr>
                <w:sz w:val="16"/>
                <w:szCs w:val="16"/>
              </w:rPr>
            </w:pPr>
            <w:r w:rsidRPr="001A501A">
              <w:rPr>
                <w:sz w:val="16"/>
                <w:szCs w:val="16"/>
              </w:rPr>
              <w:t xml:space="preserve">                                               21,342,143 </w:t>
            </w:r>
          </w:p>
        </w:tc>
        <w:tc>
          <w:tcPr>
            <w:tcW w:w="1485" w:type="dxa"/>
            <w:shd w:val="clear" w:color="auto" w:fill="auto"/>
            <w:noWrap/>
            <w:hideMark/>
          </w:tcPr>
          <w:p w14:paraId="70873055" w14:textId="77777777" w:rsidR="00D35E7E" w:rsidRPr="001A501A" w:rsidRDefault="00D35E7E" w:rsidP="00D35E7E">
            <w:pPr>
              <w:jc w:val="both"/>
              <w:rPr>
                <w:sz w:val="16"/>
                <w:szCs w:val="16"/>
              </w:rPr>
            </w:pPr>
            <w:r w:rsidRPr="001A501A">
              <w:rPr>
                <w:sz w:val="16"/>
                <w:szCs w:val="16"/>
              </w:rPr>
              <w:t xml:space="preserve">                       8,965,834 </w:t>
            </w:r>
          </w:p>
        </w:tc>
      </w:tr>
      <w:tr w:rsidR="00D35E7E" w:rsidRPr="001A501A" w14:paraId="3D3426E9" w14:textId="77777777" w:rsidTr="00D35E7E">
        <w:trPr>
          <w:trHeight w:val="288"/>
        </w:trPr>
        <w:tc>
          <w:tcPr>
            <w:tcW w:w="1413" w:type="dxa"/>
            <w:shd w:val="clear" w:color="auto" w:fill="auto"/>
            <w:noWrap/>
            <w:hideMark/>
          </w:tcPr>
          <w:p w14:paraId="3E4E6D7A" w14:textId="77777777" w:rsidR="00D35E7E" w:rsidRPr="001A501A" w:rsidRDefault="00D35E7E" w:rsidP="00D35E7E">
            <w:pPr>
              <w:jc w:val="both"/>
              <w:rPr>
                <w:sz w:val="16"/>
                <w:szCs w:val="16"/>
              </w:rPr>
            </w:pPr>
            <w:r w:rsidRPr="001A501A">
              <w:rPr>
                <w:sz w:val="16"/>
                <w:szCs w:val="16"/>
              </w:rPr>
              <w:t>Italy</w:t>
            </w:r>
          </w:p>
        </w:tc>
        <w:tc>
          <w:tcPr>
            <w:tcW w:w="1559" w:type="dxa"/>
            <w:shd w:val="clear" w:color="auto" w:fill="auto"/>
            <w:noWrap/>
            <w:hideMark/>
          </w:tcPr>
          <w:p w14:paraId="61CAB696" w14:textId="77777777" w:rsidR="00D35E7E" w:rsidRPr="001A501A" w:rsidRDefault="00D35E7E" w:rsidP="00D35E7E">
            <w:pPr>
              <w:jc w:val="both"/>
              <w:rPr>
                <w:sz w:val="16"/>
                <w:szCs w:val="16"/>
              </w:rPr>
            </w:pPr>
            <w:r w:rsidRPr="001A501A">
              <w:rPr>
                <w:sz w:val="16"/>
                <w:szCs w:val="16"/>
              </w:rPr>
              <w:t xml:space="preserve">                       906,309,202 </w:t>
            </w:r>
          </w:p>
        </w:tc>
        <w:tc>
          <w:tcPr>
            <w:tcW w:w="1843" w:type="dxa"/>
            <w:shd w:val="clear" w:color="auto" w:fill="auto"/>
            <w:noWrap/>
            <w:hideMark/>
          </w:tcPr>
          <w:p w14:paraId="38CB8D75" w14:textId="77777777" w:rsidR="00D35E7E" w:rsidRPr="001A501A" w:rsidRDefault="00D35E7E" w:rsidP="00D35E7E">
            <w:pPr>
              <w:jc w:val="both"/>
              <w:rPr>
                <w:sz w:val="16"/>
                <w:szCs w:val="16"/>
              </w:rPr>
            </w:pPr>
            <w:r w:rsidRPr="001A501A">
              <w:rPr>
                <w:sz w:val="16"/>
                <w:szCs w:val="16"/>
              </w:rPr>
              <w:t xml:space="preserve">         1,308,637,572 </w:t>
            </w:r>
          </w:p>
        </w:tc>
        <w:tc>
          <w:tcPr>
            <w:tcW w:w="1701" w:type="dxa"/>
            <w:shd w:val="clear" w:color="auto" w:fill="auto"/>
            <w:noWrap/>
            <w:hideMark/>
          </w:tcPr>
          <w:p w14:paraId="73FE89BB" w14:textId="77777777" w:rsidR="00D35E7E" w:rsidRPr="001A501A" w:rsidRDefault="00D35E7E" w:rsidP="00D35E7E">
            <w:pPr>
              <w:jc w:val="both"/>
              <w:rPr>
                <w:sz w:val="16"/>
                <w:szCs w:val="16"/>
              </w:rPr>
            </w:pPr>
            <w:r w:rsidRPr="001A501A">
              <w:rPr>
                <w:sz w:val="16"/>
                <w:szCs w:val="16"/>
              </w:rPr>
              <w:t xml:space="preserve">                                     402,328,371 </w:t>
            </w:r>
          </w:p>
        </w:tc>
        <w:tc>
          <w:tcPr>
            <w:tcW w:w="1563" w:type="dxa"/>
            <w:shd w:val="clear" w:color="auto" w:fill="auto"/>
            <w:noWrap/>
            <w:hideMark/>
          </w:tcPr>
          <w:p w14:paraId="06F6CF09" w14:textId="77777777" w:rsidR="00D35E7E" w:rsidRPr="001A501A" w:rsidRDefault="00D35E7E" w:rsidP="00D35E7E">
            <w:pPr>
              <w:jc w:val="both"/>
              <w:rPr>
                <w:sz w:val="16"/>
                <w:szCs w:val="16"/>
              </w:rPr>
            </w:pPr>
            <w:r w:rsidRPr="001A501A">
              <w:rPr>
                <w:sz w:val="16"/>
                <w:szCs w:val="16"/>
              </w:rPr>
              <w:t xml:space="preserve">                        957,053,559 </w:t>
            </w:r>
          </w:p>
        </w:tc>
        <w:tc>
          <w:tcPr>
            <w:tcW w:w="1567" w:type="dxa"/>
            <w:shd w:val="clear" w:color="auto" w:fill="auto"/>
            <w:noWrap/>
            <w:hideMark/>
          </w:tcPr>
          <w:p w14:paraId="457148BD" w14:textId="77777777" w:rsidR="00D35E7E" w:rsidRPr="001A501A" w:rsidRDefault="00D35E7E" w:rsidP="00D35E7E">
            <w:pPr>
              <w:jc w:val="both"/>
              <w:rPr>
                <w:sz w:val="16"/>
                <w:szCs w:val="16"/>
              </w:rPr>
            </w:pPr>
            <w:r w:rsidRPr="001A501A">
              <w:rPr>
                <w:sz w:val="16"/>
                <w:szCs w:val="16"/>
              </w:rPr>
              <w:t xml:space="preserve">                                             1,603,192,437 </w:t>
            </w:r>
          </w:p>
        </w:tc>
        <w:tc>
          <w:tcPr>
            <w:tcW w:w="1432" w:type="dxa"/>
            <w:shd w:val="clear" w:color="auto" w:fill="auto"/>
            <w:noWrap/>
            <w:hideMark/>
          </w:tcPr>
          <w:p w14:paraId="2600448B" w14:textId="77777777" w:rsidR="00D35E7E" w:rsidRPr="001A501A" w:rsidRDefault="00D35E7E" w:rsidP="00D35E7E">
            <w:pPr>
              <w:jc w:val="both"/>
              <w:rPr>
                <w:sz w:val="16"/>
                <w:szCs w:val="16"/>
              </w:rPr>
            </w:pPr>
            <w:r w:rsidRPr="001A501A">
              <w:rPr>
                <w:sz w:val="16"/>
                <w:szCs w:val="16"/>
              </w:rPr>
              <w:t xml:space="preserve">                                                646,138,878 </w:t>
            </w:r>
          </w:p>
        </w:tc>
        <w:tc>
          <w:tcPr>
            <w:tcW w:w="1430" w:type="dxa"/>
            <w:shd w:val="clear" w:color="auto" w:fill="auto"/>
            <w:noWrap/>
            <w:hideMark/>
          </w:tcPr>
          <w:p w14:paraId="73523FB7" w14:textId="77777777" w:rsidR="00D35E7E" w:rsidRPr="001A501A" w:rsidRDefault="00D35E7E" w:rsidP="00D35E7E">
            <w:pPr>
              <w:jc w:val="both"/>
              <w:rPr>
                <w:sz w:val="16"/>
                <w:szCs w:val="16"/>
              </w:rPr>
            </w:pPr>
            <w:r w:rsidRPr="001A501A">
              <w:rPr>
                <w:sz w:val="16"/>
                <w:szCs w:val="16"/>
              </w:rPr>
              <w:t xml:space="preserve">                                             243,810,507 </w:t>
            </w:r>
          </w:p>
        </w:tc>
        <w:tc>
          <w:tcPr>
            <w:tcW w:w="1485" w:type="dxa"/>
            <w:shd w:val="clear" w:color="auto" w:fill="auto"/>
            <w:noWrap/>
            <w:hideMark/>
          </w:tcPr>
          <w:p w14:paraId="35634AAA" w14:textId="77777777" w:rsidR="00D35E7E" w:rsidRPr="001A501A" w:rsidRDefault="00D35E7E" w:rsidP="00D35E7E">
            <w:pPr>
              <w:jc w:val="both"/>
              <w:rPr>
                <w:sz w:val="16"/>
                <w:szCs w:val="16"/>
              </w:rPr>
            </w:pPr>
            <w:r w:rsidRPr="001A501A">
              <w:rPr>
                <w:sz w:val="16"/>
                <w:szCs w:val="16"/>
              </w:rPr>
              <w:t xml:space="preserve">                   102,424,794 </w:t>
            </w:r>
          </w:p>
        </w:tc>
      </w:tr>
      <w:tr w:rsidR="00D35E7E" w:rsidRPr="001A501A" w14:paraId="34755C8A" w14:textId="77777777" w:rsidTr="00D35E7E">
        <w:trPr>
          <w:trHeight w:val="288"/>
        </w:trPr>
        <w:tc>
          <w:tcPr>
            <w:tcW w:w="1413" w:type="dxa"/>
            <w:shd w:val="clear" w:color="auto" w:fill="auto"/>
            <w:noWrap/>
            <w:hideMark/>
          </w:tcPr>
          <w:p w14:paraId="14C5999B" w14:textId="77777777" w:rsidR="00D35E7E" w:rsidRPr="001A501A" w:rsidRDefault="00D35E7E" w:rsidP="00D35E7E">
            <w:pPr>
              <w:jc w:val="both"/>
              <w:rPr>
                <w:sz w:val="16"/>
                <w:szCs w:val="16"/>
              </w:rPr>
            </w:pPr>
            <w:r w:rsidRPr="001A501A">
              <w:rPr>
                <w:sz w:val="16"/>
                <w:szCs w:val="16"/>
              </w:rPr>
              <w:t>Latvia</w:t>
            </w:r>
          </w:p>
        </w:tc>
        <w:tc>
          <w:tcPr>
            <w:tcW w:w="1559" w:type="dxa"/>
            <w:shd w:val="clear" w:color="auto" w:fill="auto"/>
            <w:noWrap/>
            <w:hideMark/>
          </w:tcPr>
          <w:p w14:paraId="7BA2846E" w14:textId="77777777" w:rsidR="00D35E7E" w:rsidRPr="001A501A" w:rsidRDefault="00D35E7E" w:rsidP="00D35E7E">
            <w:pPr>
              <w:jc w:val="both"/>
              <w:rPr>
                <w:sz w:val="16"/>
                <w:szCs w:val="16"/>
              </w:rPr>
            </w:pPr>
            <w:r w:rsidRPr="001A501A">
              <w:rPr>
                <w:sz w:val="16"/>
                <w:szCs w:val="16"/>
              </w:rPr>
              <w:t xml:space="preserve">                         22,426,507 </w:t>
            </w:r>
          </w:p>
        </w:tc>
        <w:tc>
          <w:tcPr>
            <w:tcW w:w="1843" w:type="dxa"/>
            <w:shd w:val="clear" w:color="auto" w:fill="auto"/>
            <w:noWrap/>
            <w:hideMark/>
          </w:tcPr>
          <w:p w14:paraId="24BF67D9" w14:textId="77777777" w:rsidR="00D35E7E" w:rsidRPr="001A501A" w:rsidRDefault="00D35E7E" w:rsidP="00D35E7E">
            <w:pPr>
              <w:jc w:val="both"/>
              <w:rPr>
                <w:sz w:val="16"/>
                <w:szCs w:val="16"/>
              </w:rPr>
            </w:pPr>
            <w:r w:rsidRPr="001A501A">
              <w:rPr>
                <w:sz w:val="16"/>
                <w:szCs w:val="16"/>
              </w:rPr>
              <w:t xml:space="preserve">              35,855,857 </w:t>
            </w:r>
          </w:p>
        </w:tc>
        <w:tc>
          <w:tcPr>
            <w:tcW w:w="1701" w:type="dxa"/>
            <w:shd w:val="clear" w:color="auto" w:fill="auto"/>
            <w:noWrap/>
            <w:hideMark/>
          </w:tcPr>
          <w:p w14:paraId="5DFFBB49" w14:textId="77777777" w:rsidR="00D35E7E" w:rsidRPr="001A501A" w:rsidRDefault="00D35E7E" w:rsidP="00D35E7E">
            <w:pPr>
              <w:jc w:val="both"/>
              <w:rPr>
                <w:sz w:val="16"/>
                <w:szCs w:val="16"/>
              </w:rPr>
            </w:pPr>
            <w:r w:rsidRPr="001A501A">
              <w:rPr>
                <w:sz w:val="16"/>
                <w:szCs w:val="16"/>
              </w:rPr>
              <w:t xml:space="preserve">                                        13,429,350 </w:t>
            </w:r>
          </w:p>
        </w:tc>
        <w:tc>
          <w:tcPr>
            <w:tcW w:w="1563" w:type="dxa"/>
            <w:shd w:val="clear" w:color="auto" w:fill="auto"/>
            <w:noWrap/>
            <w:hideMark/>
          </w:tcPr>
          <w:p w14:paraId="36C0B5FD" w14:textId="77777777" w:rsidR="00D35E7E" w:rsidRPr="001A501A" w:rsidRDefault="00D35E7E" w:rsidP="00D35E7E">
            <w:pPr>
              <w:jc w:val="both"/>
              <w:rPr>
                <w:sz w:val="16"/>
                <w:szCs w:val="16"/>
              </w:rPr>
            </w:pPr>
            <w:r w:rsidRPr="001A501A">
              <w:rPr>
                <w:sz w:val="16"/>
                <w:szCs w:val="16"/>
              </w:rPr>
              <w:t xml:space="preserve">                          25,755,949 </w:t>
            </w:r>
          </w:p>
        </w:tc>
        <w:tc>
          <w:tcPr>
            <w:tcW w:w="1567" w:type="dxa"/>
            <w:shd w:val="clear" w:color="auto" w:fill="auto"/>
            <w:noWrap/>
            <w:hideMark/>
          </w:tcPr>
          <w:p w14:paraId="1A1275EB" w14:textId="77777777" w:rsidR="00D35E7E" w:rsidRPr="001A501A" w:rsidRDefault="00D35E7E" w:rsidP="00D35E7E">
            <w:pPr>
              <w:jc w:val="both"/>
              <w:rPr>
                <w:sz w:val="16"/>
                <w:szCs w:val="16"/>
              </w:rPr>
            </w:pPr>
            <w:r w:rsidRPr="001A501A">
              <w:rPr>
                <w:sz w:val="16"/>
                <w:szCs w:val="16"/>
              </w:rPr>
              <w:t xml:space="preserve">                                                   42,233,471 </w:t>
            </w:r>
          </w:p>
        </w:tc>
        <w:tc>
          <w:tcPr>
            <w:tcW w:w="1432" w:type="dxa"/>
            <w:shd w:val="clear" w:color="auto" w:fill="auto"/>
            <w:noWrap/>
            <w:hideMark/>
          </w:tcPr>
          <w:p w14:paraId="51426507" w14:textId="77777777" w:rsidR="00D35E7E" w:rsidRPr="001A501A" w:rsidRDefault="00D35E7E" w:rsidP="00D35E7E">
            <w:pPr>
              <w:jc w:val="both"/>
              <w:rPr>
                <w:sz w:val="16"/>
                <w:szCs w:val="16"/>
              </w:rPr>
            </w:pPr>
            <w:r w:rsidRPr="001A501A">
              <w:rPr>
                <w:sz w:val="16"/>
                <w:szCs w:val="16"/>
              </w:rPr>
              <w:t xml:space="preserve">                                                   16,477,522 </w:t>
            </w:r>
          </w:p>
        </w:tc>
        <w:tc>
          <w:tcPr>
            <w:tcW w:w="1430" w:type="dxa"/>
            <w:shd w:val="clear" w:color="auto" w:fill="auto"/>
            <w:noWrap/>
            <w:hideMark/>
          </w:tcPr>
          <w:p w14:paraId="7B2AA145" w14:textId="77777777" w:rsidR="00D35E7E" w:rsidRPr="001A501A" w:rsidRDefault="00D35E7E" w:rsidP="00D35E7E">
            <w:pPr>
              <w:jc w:val="both"/>
              <w:rPr>
                <w:sz w:val="16"/>
                <w:szCs w:val="16"/>
              </w:rPr>
            </w:pPr>
            <w:r w:rsidRPr="001A501A">
              <w:rPr>
                <w:sz w:val="16"/>
                <w:szCs w:val="16"/>
              </w:rPr>
              <w:t xml:space="preserve">                                                 3,048,171 </w:t>
            </w:r>
          </w:p>
        </w:tc>
        <w:tc>
          <w:tcPr>
            <w:tcW w:w="1485" w:type="dxa"/>
            <w:shd w:val="clear" w:color="auto" w:fill="auto"/>
            <w:noWrap/>
            <w:hideMark/>
          </w:tcPr>
          <w:p w14:paraId="2D79CB34" w14:textId="77777777" w:rsidR="00D35E7E" w:rsidRPr="001A501A" w:rsidRDefault="00D35E7E" w:rsidP="00D35E7E">
            <w:pPr>
              <w:jc w:val="both"/>
              <w:rPr>
                <w:sz w:val="16"/>
                <w:szCs w:val="16"/>
              </w:rPr>
            </w:pPr>
            <w:r w:rsidRPr="001A501A">
              <w:rPr>
                <w:sz w:val="16"/>
                <w:szCs w:val="16"/>
              </w:rPr>
              <w:t xml:space="preserve">                       1,280,537 </w:t>
            </w:r>
          </w:p>
        </w:tc>
      </w:tr>
      <w:tr w:rsidR="00D35E7E" w:rsidRPr="001A501A" w14:paraId="7F3A52F1" w14:textId="77777777" w:rsidTr="00D35E7E">
        <w:trPr>
          <w:trHeight w:val="288"/>
        </w:trPr>
        <w:tc>
          <w:tcPr>
            <w:tcW w:w="1413" w:type="dxa"/>
            <w:shd w:val="clear" w:color="auto" w:fill="auto"/>
            <w:noWrap/>
            <w:hideMark/>
          </w:tcPr>
          <w:p w14:paraId="156BDB06" w14:textId="77777777" w:rsidR="00D35E7E" w:rsidRPr="001A501A" w:rsidRDefault="00D35E7E" w:rsidP="00D35E7E">
            <w:pPr>
              <w:jc w:val="both"/>
              <w:rPr>
                <w:sz w:val="16"/>
                <w:szCs w:val="16"/>
              </w:rPr>
            </w:pPr>
            <w:r w:rsidRPr="001A501A">
              <w:rPr>
                <w:sz w:val="16"/>
                <w:szCs w:val="16"/>
              </w:rPr>
              <w:t>Lithuania</w:t>
            </w:r>
          </w:p>
        </w:tc>
        <w:tc>
          <w:tcPr>
            <w:tcW w:w="1559" w:type="dxa"/>
            <w:shd w:val="clear" w:color="auto" w:fill="auto"/>
            <w:noWrap/>
            <w:hideMark/>
          </w:tcPr>
          <w:p w14:paraId="65BE3431" w14:textId="77777777" w:rsidR="00D35E7E" w:rsidRPr="001A501A" w:rsidRDefault="00D35E7E" w:rsidP="00D35E7E">
            <w:pPr>
              <w:jc w:val="both"/>
              <w:rPr>
                <w:sz w:val="16"/>
                <w:szCs w:val="16"/>
              </w:rPr>
            </w:pPr>
            <w:r w:rsidRPr="001A501A">
              <w:rPr>
                <w:sz w:val="16"/>
                <w:szCs w:val="16"/>
              </w:rPr>
              <w:t xml:space="preserve">                         15,168,611 </w:t>
            </w:r>
          </w:p>
        </w:tc>
        <w:tc>
          <w:tcPr>
            <w:tcW w:w="1843" w:type="dxa"/>
            <w:shd w:val="clear" w:color="auto" w:fill="auto"/>
            <w:noWrap/>
            <w:hideMark/>
          </w:tcPr>
          <w:p w14:paraId="4CE532C9" w14:textId="77777777" w:rsidR="00D35E7E" w:rsidRPr="001A501A" w:rsidRDefault="00D35E7E" w:rsidP="00D35E7E">
            <w:pPr>
              <w:jc w:val="both"/>
              <w:rPr>
                <w:sz w:val="16"/>
                <w:szCs w:val="16"/>
              </w:rPr>
            </w:pPr>
            <w:r w:rsidRPr="001A501A">
              <w:rPr>
                <w:sz w:val="16"/>
                <w:szCs w:val="16"/>
              </w:rPr>
              <w:t xml:space="preserve">              20,143,595 </w:t>
            </w:r>
          </w:p>
        </w:tc>
        <w:tc>
          <w:tcPr>
            <w:tcW w:w="1701" w:type="dxa"/>
            <w:shd w:val="clear" w:color="auto" w:fill="auto"/>
            <w:noWrap/>
            <w:hideMark/>
          </w:tcPr>
          <w:p w14:paraId="0FDA33F2" w14:textId="77777777" w:rsidR="00D35E7E" w:rsidRPr="001A501A" w:rsidRDefault="00D35E7E" w:rsidP="00D35E7E">
            <w:pPr>
              <w:jc w:val="both"/>
              <w:rPr>
                <w:sz w:val="16"/>
                <w:szCs w:val="16"/>
              </w:rPr>
            </w:pPr>
            <w:r w:rsidRPr="001A501A">
              <w:rPr>
                <w:sz w:val="16"/>
                <w:szCs w:val="16"/>
              </w:rPr>
              <w:t xml:space="preserve">                                          4,974,985 </w:t>
            </w:r>
          </w:p>
        </w:tc>
        <w:tc>
          <w:tcPr>
            <w:tcW w:w="1563" w:type="dxa"/>
            <w:shd w:val="clear" w:color="auto" w:fill="auto"/>
            <w:noWrap/>
            <w:hideMark/>
          </w:tcPr>
          <w:p w14:paraId="4107861C" w14:textId="77777777" w:rsidR="00D35E7E" w:rsidRPr="001A501A" w:rsidRDefault="00D35E7E" w:rsidP="00D35E7E">
            <w:pPr>
              <w:jc w:val="both"/>
              <w:rPr>
                <w:sz w:val="16"/>
                <w:szCs w:val="16"/>
              </w:rPr>
            </w:pPr>
            <w:r w:rsidRPr="001A501A">
              <w:rPr>
                <w:sz w:val="16"/>
                <w:szCs w:val="16"/>
              </w:rPr>
              <w:t xml:space="preserve">                          17,420,545 </w:t>
            </w:r>
          </w:p>
        </w:tc>
        <w:tc>
          <w:tcPr>
            <w:tcW w:w="1567" w:type="dxa"/>
            <w:shd w:val="clear" w:color="auto" w:fill="auto"/>
            <w:noWrap/>
            <w:hideMark/>
          </w:tcPr>
          <w:p w14:paraId="58B0A6AE" w14:textId="77777777" w:rsidR="00D35E7E" w:rsidRPr="001A501A" w:rsidRDefault="00D35E7E" w:rsidP="00D35E7E">
            <w:pPr>
              <w:jc w:val="both"/>
              <w:rPr>
                <w:sz w:val="16"/>
                <w:szCs w:val="16"/>
              </w:rPr>
            </w:pPr>
            <w:r w:rsidRPr="001A501A">
              <w:rPr>
                <w:sz w:val="16"/>
                <w:szCs w:val="16"/>
              </w:rPr>
              <w:t xml:space="preserve">                                                   28,538,247 </w:t>
            </w:r>
          </w:p>
        </w:tc>
        <w:tc>
          <w:tcPr>
            <w:tcW w:w="1432" w:type="dxa"/>
            <w:shd w:val="clear" w:color="auto" w:fill="auto"/>
            <w:noWrap/>
            <w:hideMark/>
          </w:tcPr>
          <w:p w14:paraId="0BF73822" w14:textId="77777777" w:rsidR="00D35E7E" w:rsidRPr="001A501A" w:rsidRDefault="00D35E7E" w:rsidP="00D35E7E">
            <w:pPr>
              <w:jc w:val="both"/>
              <w:rPr>
                <w:sz w:val="16"/>
                <w:szCs w:val="16"/>
              </w:rPr>
            </w:pPr>
            <w:r w:rsidRPr="001A501A">
              <w:rPr>
                <w:sz w:val="16"/>
                <w:szCs w:val="16"/>
              </w:rPr>
              <w:t xml:space="preserve">                                                   11,117,702 </w:t>
            </w:r>
          </w:p>
        </w:tc>
        <w:tc>
          <w:tcPr>
            <w:tcW w:w="1430" w:type="dxa"/>
            <w:shd w:val="clear" w:color="auto" w:fill="auto"/>
            <w:noWrap/>
            <w:hideMark/>
          </w:tcPr>
          <w:p w14:paraId="26311871" w14:textId="77777777" w:rsidR="00D35E7E" w:rsidRPr="001A501A" w:rsidRDefault="00D35E7E" w:rsidP="00D35E7E">
            <w:pPr>
              <w:jc w:val="both"/>
              <w:rPr>
                <w:sz w:val="16"/>
                <w:szCs w:val="16"/>
              </w:rPr>
            </w:pPr>
            <w:r w:rsidRPr="001A501A">
              <w:rPr>
                <w:sz w:val="16"/>
                <w:szCs w:val="16"/>
              </w:rPr>
              <w:t xml:space="preserve">                                                 6,142,717 </w:t>
            </w:r>
          </w:p>
        </w:tc>
        <w:tc>
          <w:tcPr>
            <w:tcW w:w="1485" w:type="dxa"/>
            <w:shd w:val="clear" w:color="auto" w:fill="auto"/>
            <w:noWrap/>
            <w:hideMark/>
          </w:tcPr>
          <w:p w14:paraId="44836158" w14:textId="77777777" w:rsidR="00D35E7E" w:rsidRPr="001A501A" w:rsidRDefault="00D35E7E" w:rsidP="00D35E7E">
            <w:pPr>
              <w:jc w:val="both"/>
              <w:rPr>
                <w:sz w:val="16"/>
                <w:szCs w:val="16"/>
              </w:rPr>
            </w:pPr>
            <w:r w:rsidRPr="001A501A">
              <w:rPr>
                <w:sz w:val="16"/>
                <w:szCs w:val="16"/>
              </w:rPr>
              <w:t xml:space="preserve">                       2,580,556 </w:t>
            </w:r>
          </w:p>
        </w:tc>
      </w:tr>
      <w:tr w:rsidR="00D35E7E" w:rsidRPr="001A501A" w14:paraId="70578A1C" w14:textId="77777777" w:rsidTr="00D35E7E">
        <w:trPr>
          <w:trHeight w:val="288"/>
        </w:trPr>
        <w:tc>
          <w:tcPr>
            <w:tcW w:w="1413" w:type="dxa"/>
            <w:shd w:val="clear" w:color="auto" w:fill="auto"/>
            <w:noWrap/>
            <w:hideMark/>
          </w:tcPr>
          <w:p w14:paraId="7B8CEFEB" w14:textId="77777777" w:rsidR="00D35E7E" w:rsidRPr="001A501A" w:rsidRDefault="00D35E7E" w:rsidP="00D35E7E">
            <w:pPr>
              <w:jc w:val="both"/>
              <w:rPr>
                <w:sz w:val="16"/>
                <w:szCs w:val="16"/>
              </w:rPr>
            </w:pPr>
            <w:r w:rsidRPr="001A501A">
              <w:rPr>
                <w:sz w:val="16"/>
                <w:szCs w:val="16"/>
              </w:rPr>
              <w:t>Luxembourg</w:t>
            </w:r>
          </w:p>
        </w:tc>
        <w:tc>
          <w:tcPr>
            <w:tcW w:w="1559" w:type="dxa"/>
            <w:shd w:val="clear" w:color="auto" w:fill="auto"/>
            <w:noWrap/>
            <w:hideMark/>
          </w:tcPr>
          <w:p w14:paraId="68DCFAB0" w14:textId="77777777" w:rsidR="00D35E7E" w:rsidRPr="001A501A" w:rsidRDefault="00D35E7E" w:rsidP="00D35E7E">
            <w:pPr>
              <w:jc w:val="both"/>
              <w:rPr>
                <w:sz w:val="16"/>
                <w:szCs w:val="16"/>
              </w:rPr>
            </w:pPr>
            <w:r w:rsidRPr="001A501A">
              <w:rPr>
                <w:sz w:val="16"/>
                <w:szCs w:val="16"/>
              </w:rPr>
              <w:t xml:space="preserve">                         14,901,657 </w:t>
            </w:r>
          </w:p>
        </w:tc>
        <w:tc>
          <w:tcPr>
            <w:tcW w:w="1843" w:type="dxa"/>
            <w:shd w:val="clear" w:color="auto" w:fill="auto"/>
            <w:noWrap/>
            <w:hideMark/>
          </w:tcPr>
          <w:p w14:paraId="008A1692" w14:textId="77777777" w:rsidR="00D35E7E" w:rsidRPr="001A501A" w:rsidRDefault="00D35E7E" w:rsidP="00D35E7E">
            <w:pPr>
              <w:jc w:val="both"/>
              <w:rPr>
                <w:sz w:val="16"/>
                <w:szCs w:val="16"/>
              </w:rPr>
            </w:pPr>
            <w:r w:rsidRPr="001A501A">
              <w:rPr>
                <w:sz w:val="16"/>
                <w:szCs w:val="16"/>
              </w:rPr>
              <w:t xml:space="preserve">              20,472,910 </w:t>
            </w:r>
          </w:p>
        </w:tc>
        <w:tc>
          <w:tcPr>
            <w:tcW w:w="1701" w:type="dxa"/>
            <w:shd w:val="clear" w:color="auto" w:fill="auto"/>
            <w:noWrap/>
            <w:hideMark/>
          </w:tcPr>
          <w:p w14:paraId="4C909057" w14:textId="77777777" w:rsidR="00D35E7E" w:rsidRPr="001A501A" w:rsidRDefault="00D35E7E" w:rsidP="00D35E7E">
            <w:pPr>
              <w:jc w:val="both"/>
              <w:rPr>
                <w:sz w:val="16"/>
                <w:szCs w:val="16"/>
              </w:rPr>
            </w:pPr>
            <w:r w:rsidRPr="001A501A">
              <w:rPr>
                <w:sz w:val="16"/>
                <w:szCs w:val="16"/>
              </w:rPr>
              <w:t xml:space="preserve">                                          5,571,254 </w:t>
            </w:r>
          </w:p>
        </w:tc>
        <w:tc>
          <w:tcPr>
            <w:tcW w:w="1563" w:type="dxa"/>
            <w:shd w:val="clear" w:color="auto" w:fill="auto"/>
            <w:noWrap/>
            <w:hideMark/>
          </w:tcPr>
          <w:p w14:paraId="60FE4760" w14:textId="77777777" w:rsidR="00D35E7E" w:rsidRPr="001A501A" w:rsidRDefault="00D35E7E" w:rsidP="00D35E7E">
            <w:pPr>
              <w:jc w:val="both"/>
              <w:rPr>
                <w:sz w:val="16"/>
                <w:szCs w:val="16"/>
              </w:rPr>
            </w:pPr>
            <w:r w:rsidRPr="001A501A">
              <w:rPr>
                <w:sz w:val="16"/>
                <w:szCs w:val="16"/>
              </w:rPr>
              <w:t xml:space="preserve">                          15,194,279 </w:t>
            </w:r>
          </w:p>
        </w:tc>
        <w:tc>
          <w:tcPr>
            <w:tcW w:w="1567" w:type="dxa"/>
            <w:shd w:val="clear" w:color="auto" w:fill="auto"/>
            <w:noWrap/>
            <w:hideMark/>
          </w:tcPr>
          <w:p w14:paraId="16051727" w14:textId="77777777" w:rsidR="00D35E7E" w:rsidRPr="001A501A" w:rsidRDefault="00D35E7E" w:rsidP="00D35E7E">
            <w:pPr>
              <w:jc w:val="both"/>
              <w:rPr>
                <w:sz w:val="16"/>
                <w:szCs w:val="16"/>
              </w:rPr>
            </w:pPr>
            <w:r w:rsidRPr="001A501A">
              <w:rPr>
                <w:sz w:val="16"/>
                <w:szCs w:val="16"/>
              </w:rPr>
              <w:t xml:space="preserve">                                                   26,718,321 </w:t>
            </w:r>
          </w:p>
        </w:tc>
        <w:tc>
          <w:tcPr>
            <w:tcW w:w="1432" w:type="dxa"/>
            <w:shd w:val="clear" w:color="auto" w:fill="auto"/>
            <w:noWrap/>
            <w:hideMark/>
          </w:tcPr>
          <w:p w14:paraId="5C55EE83" w14:textId="77777777" w:rsidR="00D35E7E" w:rsidRPr="001A501A" w:rsidRDefault="00D35E7E" w:rsidP="00D35E7E">
            <w:pPr>
              <w:jc w:val="both"/>
              <w:rPr>
                <w:sz w:val="16"/>
                <w:szCs w:val="16"/>
              </w:rPr>
            </w:pPr>
            <w:r w:rsidRPr="001A501A">
              <w:rPr>
                <w:sz w:val="16"/>
                <w:szCs w:val="16"/>
              </w:rPr>
              <w:t xml:space="preserve">                                                   11,524,041 </w:t>
            </w:r>
          </w:p>
        </w:tc>
        <w:tc>
          <w:tcPr>
            <w:tcW w:w="1430" w:type="dxa"/>
            <w:shd w:val="clear" w:color="auto" w:fill="auto"/>
            <w:noWrap/>
            <w:hideMark/>
          </w:tcPr>
          <w:p w14:paraId="67ABEC08" w14:textId="77777777" w:rsidR="00D35E7E" w:rsidRPr="001A501A" w:rsidRDefault="00D35E7E" w:rsidP="00D35E7E">
            <w:pPr>
              <w:jc w:val="both"/>
              <w:rPr>
                <w:sz w:val="16"/>
                <w:szCs w:val="16"/>
              </w:rPr>
            </w:pPr>
            <w:r w:rsidRPr="001A501A">
              <w:rPr>
                <w:sz w:val="16"/>
                <w:szCs w:val="16"/>
              </w:rPr>
              <w:t xml:space="preserve">                                                 5,952,788 </w:t>
            </w:r>
          </w:p>
        </w:tc>
        <w:tc>
          <w:tcPr>
            <w:tcW w:w="1485" w:type="dxa"/>
            <w:shd w:val="clear" w:color="auto" w:fill="auto"/>
            <w:noWrap/>
            <w:hideMark/>
          </w:tcPr>
          <w:p w14:paraId="498AE3F2" w14:textId="77777777" w:rsidR="00D35E7E" w:rsidRPr="001A501A" w:rsidRDefault="00D35E7E" w:rsidP="00D35E7E">
            <w:pPr>
              <w:jc w:val="both"/>
              <w:rPr>
                <w:sz w:val="16"/>
                <w:szCs w:val="16"/>
              </w:rPr>
            </w:pPr>
            <w:r w:rsidRPr="001A501A">
              <w:rPr>
                <w:sz w:val="16"/>
                <w:szCs w:val="16"/>
              </w:rPr>
              <w:t xml:space="preserve">                       2,500,766 </w:t>
            </w:r>
          </w:p>
        </w:tc>
      </w:tr>
      <w:tr w:rsidR="00D35E7E" w:rsidRPr="001A501A" w14:paraId="1DDF2221" w14:textId="77777777" w:rsidTr="00D35E7E">
        <w:trPr>
          <w:trHeight w:val="288"/>
        </w:trPr>
        <w:tc>
          <w:tcPr>
            <w:tcW w:w="1413" w:type="dxa"/>
            <w:shd w:val="clear" w:color="auto" w:fill="auto"/>
            <w:noWrap/>
            <w:hideMark/>
          </w:tcPr>
          <w:p w14:paraId="695A5426" w14:textId="77777777" w:rsidR="00D35E7E" w:rsidRPr="001A501A" w:rsidRDefault="00D35E7E" w:rsidP="00D35E7E">
            <w:pPr>
              <w:jc w:val="both"/>
              <w:rPr>
                <w:sz w:val="16"/>
                <w:szCs w:val="16"/>
              </w:rPr>
            </w:pPr>
            <w:r w:rsidRPr="001A501A">
              <w:rPr>
                <w:sz w:val="16"/>
                <w:szCs w:val="16"/>
              </w:rPr>
              <w:t>Malta</w:t>
            </w:r>
          </w:p>
        </w:tc>
        <w:tc>
          <w:tcPr>
            <w:tcW w:w="1559" w:type="dxa"/>
            <w:shd w:val="clear" w:color="auto" w:fill="auto"/>
            <w:noWrap/>
            <w:hideMark/>
          </w:tcPr>
          <w:p w14:paraId="495B18EF" w14:textId="77777777" w:rsidR="00D35E7E" w:rsidRPr="001A501A" w:rsidRDefault="00D35E7E" w:rsidP="00D35E7E">
            <w:pPr>
              <w:jc w:val="both"/>
              <w:rPr>
                <w:sz w:val="16"/>
                <w:szCs w:val="16"/>
              </w:rPr>
            </w:pPr>
            <w:r w:rsidRPr="001A501A">
              <w:rPr>
                <w:sz w:val="16"/>
                <w:szCs w:val="16"/>
              </w:rPr>
              <w:t xml:space="preserve">                            2,950,871 </w:t>
            </w:r>
          </w:p>
        </w:tc>
        <w:tc>
          <w:tcPr>
            <w:tcW w:w="1843" w:type="dxa"/>
            <w:shd w:val="clear" w:color="auto" w:fill="auto"/>
            <w:noWrap/>
            <w:hideMark/>
          </w:tcPr>
          <w:p w14:paraId="46D86E94" w14:textId="77777777" w:rsidR="00D35E7E" w:rsidRPr="001A501A" w:rsidRDefault="00D35E7E" w:rsidP="00D35E7E">
            <w:pPr>
              <w:jc w:val="both"/>
              <w:rPr>
                <w:sz w:val="16"/>
                <w:szCs w:val="16"/>
              </w:rPr>
            </w:pPr>
            <w:r w:rsidRPr="001A501A">
              <w:rPr>
                <w:sz w:val="16"/>
                <w:szCs w:val="16"/>
              </w:rPr>
              <w:t xml:space="preserve">                 4,307,841 </w:t>
            </w:r>
          </w:p>
        </w:tc>
        <w:tc>
          <w:tcPr>
            <w:tcW w:w="1701" w:type="dxa"/>
            <w:shd w:val="clear" w:color="auto" w:fill="auto"/>
            <w:noWrap/>
            <w:hideMark/>
          </w:tcPr>
          <w:p w14:paraId="7816F0DD" w14:textId="77777777" w:rsidR="00D35E7E" w:rsidRPr="001A501A" w:rsidRDefault="00D35E7E" w:rsidP="00D35E7E">
            <w:pPr>
              <w:jc w:val="both"/>
              <w:rPr>
                <w:sz w:val="16"/>
                <w:szCs w:val="16"/>
              </w:rPr>
            </w:pPr>
            <w:r w:rsidRPr="001A501A">
              <w:rPr>
                <w:sz w:val="16"/>
                <w:szCs w:val="16"/>
              </w:rPr>
              <w:t xml:space="preserve">                                          1,356,970 </w:t>
            </w:r>
          </w:p>
        </w:tc>
        <w:tc>
          <w:tcPr>
            <w:tcW w:w="1563" w:type="dxa"/>
            <w:shd w:val="clear" w:color="auto" w:fill="auto"/>
            <w:noWrap/>
            <w:hideMark/>
          </w:tcPr>
          <w:p w14:paraId="23234AF8" w14:textId="77777777" w:rsidR="00D35E7E" w:rsidRPr="001A501A" w:rsidRDefault="00D35E7E" w:rsidP="00D35E7E">
            <w:pPr>
              <w:jc w:val="both"/>
              <w:rPr>
                <w:sz w:val="16"/>
                <w:szCs w:val="16"/>
              </w:rPr>
            </w:pPr>
            <w:r w:rsidRPr="001A501A">
              <w:rPr>
                <w:sz w:val="16"/>
                <w:szCs w:val="16"/>
              </w:rPr>
              <w:t xml:space="preserve">                             3,388,958 </w:t>
            </w:r>
          </w:p>
        </w:tc>
        <w:tc>
          <w:tcPr>
            <w:tcW w:w="1567" w:type="dxa"/>
            <w:shd w:val="clear" w:color="auto" w:fill="auto"/>
            <w:noWrap/>
            <w:hideMark/>
          </w:tcPr>
          <w:p w14:paraId="1BFFC92A" w14:textId="77777777" w:rsidR="00D35E7E" w:rsidRPr="001A501A" w:rsidRDefault="00D35E7E" w:rsidP="00D35E7E">
            <w:pPr>
              <w:jc w:val="both"/>
              <w:rPr>
                <w:sz w:val="16"/>
                <w:szCs w:val="16"/>
              </w:rPr>
            </w:pPr>
            <w:r w:rsidRPr="001A501A">
              <w:rPr>
                <w:sz w:val="16"/>
                <w:szCs w:val="16"/>
              </w:rPr>
              <w:t xml:space="preserve">                                                     5,185,857 </w:t>
            </w:r>
          </w:p>
        </w:tc>
        <w:tc>
          <w:tcPr>
            <w:tcW w:w="1432" w:type="dxa"/>
            <w:shd w:val="clear" w:color="auto" w:fill="auto"/>
            <w:noWrap/>
            <w:hideMark/>
          </w:tcPr>
          <w:p w14:paraId="3ED50528" w14:textId="77777777" w:rsidR="00D35E7E" w:rsidRPr="001A501A" w:rsidRDefault="00D35E7E" w:rsidP="00D35E7E">
            <w:pPr>
              <w:jc w:val="both"/>
              <w:rPr>
                <w:sz w:val="16"/>
                <w:szCs w:val="16"/>
              </w:rPr>
            </w:pPr>
            <w:r w:rsidRPr="001A501A">
              <w:rPr>
                <w:sz w:val="16"/>
                <w:szCs w:val="16"/>
              </w:rPr>
              <w:t xml:space="preserve">                                                     1,796,899 </w:t>
            </w:r>
          </w:p>
        </w:tc>
        <w:tc>
          <w:tcPr>
            <w:tcW w:w="1430" w:type="dxa"/>
            <w:shd w:val="clear" w:color="auto" w:fill="auto"/>
            <w:noWrap/>
            <w:hideMark/>
          </w:tcPr>
          <w:p w14:paraId="0D33B284" w14:textId="77777777" w:rsidR="00D35E7E" w:rsidRPr="001A501A" w:rsidRDefault="00D35E7E" w:rsidP="00D35E7E">
            <w:pPr>
              <w:jc w:val="both"/>
              <w:rPr>
                <w:sz w:val="16"/>
                <w:szCs w:val="16"/>
              </w:rPr>
            </w:pPr>
            <w:r w:rsidRPr="001A501A">
              <w:rPr>
                <w:sz w:val="16"/>
                <w:szCs w:val="16"/>
              </w:rPr>
              <w:t xml:space="preserve">                                                    439,930 </w:t>
            </w:r>
          </w:p>
        </w:tc>
        <w:tc>
          <w:tcPr>
            <w:tcW w:w="1485" w:type="dxa"/>
            <w:shd w:val="clear" w:color="auto" w:fill="auto"/>
            <w:noWrap/>
            <w:hideMark/>
          </w:tcPr>
          <w:p w14:paraId="13542369" w14:textId="77777777" w:rsidR="00D35E7E" w:rsidRPr="001A501A" w:rsidRDefault="00D35E7E" w:rsidP="00D35E7E">
            <w:pPr>
              <w:jc w:val="both"/>
              <w:rPr>
                <w:sz w:val="16"/>
                <w:szCs w:val="16"/>
              </w:rPr>
            </w:pPr>
            <w:r w:rsidRPr="001A501A">
              <w:rPr>
                <w:sz w:val="16"/>
                <w:szCs w:val="16"/>
              </w:rPr>
              <w:t xml:space="preserve">                           184,814 </w:t>
            </w:r>
          </w:p>
        </w:tc>
      </w:tr>
      <w:tr w:rsidR="00D35E7E" w:rsidRPr="001A501A" w14:paraId="563232D5" w14:textId="77777777" w:rsidTr="00D35E7E">
        <w:trPr>
          <w:trHeight w:val="288"/>
        </w:trPr>
        <w:tc>
          <w:tcPr>
            <w:tcW w:w="1413" w:type="dxa"/>
            <w:shd w:val="clear" w:color="auto" w:fill="auto"/>
            <w:noWrap/>
            <w:hideMark/>
          </w:tcPr>
          <w:p w14:paraId="142CFB32" w14:textId="77777777" w:rsidR="00D35E7E" w:rsidRPr="001A501A" w:rsidRDefault="00D35E7E" w:rsidP="00D35E7E">
            <w:pPr>
              <w:jc w:val="both"/>
              <w:rPr>
                <w:sz w:val="16"/>
                <w:szCs w:val="16"/>
              </w:rPr>
            </w:pPr>
            <w:r w:rsidRPr="001A501A">
              <w:rPr>
                <w:sz w:val="16"/>
                <w:szCs w:val="16"/>
              </w:rPr>
              <w:t>Netherlands</w:t>
            </w:r>
          </w:p>
        </w:tc>
        <w:tc>
          <w:tcPr>
            <w:tcW w:w="1559" w:type="dxa"/>
            <w:shd w:val="clear" w:color="auto" w:fill="auto"/>
            <w:noWrap/>
            <w:hideMark/>
          </w:tcPr>
          <w:p w14:paraId="1CAD7147" w14:textId="77777777" w:rsidR="00D35E7E" w:rsidRPr="001A501A" w:rsidRDefault="00D35E7E" w:rsidP="00D35E7E">
            <w:pPr>
              <w:jc w:val="both"/>
              <w:rPr>
                <w:sz w:val="16"/>
                <w:szCs w:val="16"/>
              </w:rPr>
            </w:pPr>
            <w:r w:rsidRPr="001A501A">
              <w:rPr>
                <w:sz w:val="16"/>
                <w:szCs w:val="16"/>
              </w:rPr>
              <w:t xml:space="preserve">                       722,281,655 </w:t>
            </w:r>
          </w:p>
        </w:tc>
        <w:tc>
          <w:tcPr>
            <w:tcW w:w="1843" w:type="dxa"/>
            <w:shd w:val="clear" w:color="auto" w:fill="auto"/>
            <w:noWrap/>
            <w:hideMark/>
          </w:tcPr>
          <w:p w14:paraId="44DF688A" w14:textId="77777777" w:rsidR="00D35E7E" w:rsidRPr="001A501A" w:rsidRDefault="00D35E7E" w:rsidP="00D35E7E">
            <w:pPr>
              <w:jc w:val="both"/>
              <w:rPr>
                <w:sz w:val="16"/>
                <w:szCs w:val="16"/>
              </w:rPr>
            </w:pPr>
            <w:r w:rsidRPr="001A501A">
              <w:rPr>
                <w:sz w:val="16"/>
                <w:szCs w:val="16"/>
              </w:rPr>
              <w:t xml:space="preserve">            940,366,174 </w:t>
            </w:r>
          </w:p>
        </w:tc>
        <w:tc>
          <w:tcPr>
            <w:tcW w:w="1701" w:type="dxa"/>
            <w:shd w:val="clear" w:color="auto" w:fill="auto"/>
            <w:noWrap/>
            <w:hideMark/>
          </w:tcPr>
          <w:p w14:paraId="49BA555E" w14:textId="77777777" w:rsidR="00D35E7E" w:rsidRPr="001A501A" w:rsidRDefault="00D35E7E" w:rsidP="00D35E7E">
            <w:pPr>
              <w:jc w:val="both"/>
              <w:rPr>
                <w:sz w:val="16"/>
                <w:szCs w:val="16"/>
              </w:rPr>
            </w:pPr>
            <w:r w:rsidRPr="001A501A">
              <w:rPr>
                <w:sz w:val="16"/>
                <w:szCs w:val="16"/>
              </w:rPr>
              <w:t xml:space="preserve">                                     218,084,519 </w:t>
            </w:r>
          </w:p>
        </w:tc>
        <w:tc>
          <w:tcPr>
            <w:tcW w:w="1563" w:type="dxa"/>
            <w:shd w:val="clear" w:color="auto" w:fill="auto"/>
            <w:noWrap/>
            <w:hideMark/>
          </w:tcPr>
          <w:p w14:paraId="0C69CBD2" w14:textId="77777777" w:rsidR="00D35E7E" w:rsidRPr="001A501A" w:rsidRDefault="00D35E7E" w:rsidP="00D35E7E">
            <w:pPr>
              <w:jc w:val="both"/>
              <w:rPr>
                <w:sz w:val="16"/>
                <w:szCs w:val="16"/>
              </w:rPr>
            </w:pPr>
            <w:r w:rsidRPr="001A501A">
              <w:rPr>
                <w:sz w:val="16"/>
                <w:szCs w:val="16"/>
              </w:rPr>
              <w:t xml:space="preserve">                        741,122,971 </w:t>
            </w:r>
          </w:p>
        </w:tc>
        <w:tc>
          <w:tcPr>
            <w:tcW w:w="1567" w:type="dxa"/>
            <w:shd w:val="clear" w:color="auto" w:fill="auto"/>
            <w:noWrap/>
            <w:hideMark/>
          </w:tcPr>
          <w:p w14:paraId="51BCF481" w14:textId="77777777" w:rsidR="00D35E7E" w:rsidRPr="001A501A" w:rsidRDefault="00D35E7E" w:rsidP="00D35E7E">
            <w:pPr>
              <w:jc w:val="both"/>
              <w:rPr>
                <w:sz w:val="16"/>
                <w:szCs w:val="16"/>
              </w:rPr>
            </w:pPr>
            <w:r w:rsidRPr="001A501A">
              <w:rPr>
                <w:sz w:val="16"/>
                <w:szCs w:val="16"/>
              </w:rPr>
              <w:t xml:space="preserve">                                             1,210,560,890 </w:t>
            </w:r>
          </w:p>
        </w:tc>
        <w:tc>
          <w:tcPr>
            <w:tcW w:w="1432" w:type="dxa"/>
            <w:shd w:val="clear" w:color="auto" w:fill="auto"/>
            <w:noWrap/>
            <w:hideMark/>
          </w:tcPr>
          <w:p w14:paraId="58FCE210" w14:textId="77777777" w:rsidR="00D35E7E" w:rsidRPr="001A501A" w:rsidRDefault="00D35E7E" w:rsidP="00D35E7E">
            <w:pPr>
              <w:jc w:val="both"/>
              <w:rPr>
                <w:sz w:val="16"/>
                <w:szCs w:val="16"/>
              </w:rPr>
            </w:pPr>
            <w:r w:rsidRPr="001A501A">
              <w:rPr>
                <w:sz w:val="16"/>
                <w:szCs w:val="16"/>
              </w:rPr>
              <w:t xml:space="preserve">                                                469,437,919 </w:t>
            </w:r>
          </w:p>
        </w:tc>
        <w:tc>
          <w:tcPr>
            <w:tcW w:w="1430" w:type="dxa"/>
            <w:shd w:val="clear" w:color="auto" w:fill="auto"/>
            <w:noWrap/>
            <w:hideMark/>
          </w:tcPr>
          <w:p w14:paraId="78795A8C" w14:textId="77777777" w:rsidR="00D35E7E" w:rsidRPr="001A501A" w:rsidRDefault="00D35E7E" w:rsidP="00D35E7E">
            <w:pPr>
              <w:jc w:val="both"/>
              <w:rPr>
                <w:sz w:val="16"/>
                <w:szCs w:val="16"/>
              </w:rPr>
            </w:pPr>
            <w:r w:rsidRPr="001A501A">
              <w:rPr>
                <w:sz w:val="16"/>
                <w:szCs w:val="16"/>
              </w:rPr>
              <w:t xml:space="preserve">                                             251,353,400 </w:t>
            </w:r>
          </w:p>
        </w:tc>
        <w:tc>
          <w:tcPr>
            <w:tcW w:w="1485" w:type="dxa"/>
            <w:shd w:val="clear" w:color="auto" w:fill="auto"/>
            <w:noWrap/>
            <w:hideMark/>
          </w:tcPr>
          <w:p w14:paraId="6293ABC9" w14:textId="77777777" w:rsidR="00D35E7E" w:rsidRPr="001A501A" w:rsidRDefault="00D35E7E" w:rsidP="00D35E7E">
            <w:pPr>
              <w:jc w:val="both"/>
              <w:rPr>
                <w:sz w:val="16"/>
                <w:szCs w:val="16"/>
              </w:rPr>
            </w:pPr>
            <w:r w:rsidRPr="001A501A">
              <w:rPr>
                <w:sz w:val="16"/>
                <w:szCs w:val="16"/>
              </w:rPr>
              <w:t xml:space="preserve">                   105,593,563 </w:t>
            </w:r>
          </w:p>
        </w:tc>
      </w:tr>
      <w:tr w:rsidR="00D35E7E" w:rsidRPr="001A501A" w14:paraId="472E4088" w14:textId="77777777" w:rsidTr="00D35E7E">
        <w:trPr>
          <w:trHeight w:val="288"/>
        </w:trPr>
        <w:tc>
          <w:tcPr>
            <w:tcW w:w="1413" w:type="dxa"/>
            <w:shd w:val="clear" w:color="auto" w:fill="auto"/>
            <w:noWrap/>
            <w:hideMark/>
          </w:tcPr>
          <w:p w14:paraId="5ED4F609" w14:textId="77777777" w:rsidR="00D35E7E" w:rsidRPr="001A501A" w:rsidRDefault="00D35E7E" w:rsidP="00D35E7E">
            <w:pPr>
              <w:jc w:val="both"/>
              <w:rPr>
                <w:sz w:val="16"/>
                <w:szCs w:val="16"/>
              </w:rPr>
            </w:pPr>
            <w:r w:rsidRPr="001A501A">
              <w:rPr>
                <w:sz w:val="16"/>
                <w:szCs w:val="16"/>
              </w:rPr>
              <w:t>Poland</w:t>
            </w:r>
          </w:p>
        </w:tc>
        <w:tc>
          <w:tcPr>
            <w:tcW w:w="1559" w:type="dxa"/>
            <w:shd w:val="clear" w:color="auto" w:fill="auto"/>
            <w:noWrap/>
            <w:hideMark/>
          </w:tcPr>
          <w:p w14:paraId="2AEF9D40" w14:textId="77777777" w:rsidR="00D35E7E" w:rsidRPr="001A501A" w:rsidRDefault="00D35E7E" w:rsidP="00D35E7E">
            <w:pPr>
              <w:jc w:val="both"/>
              <w:rPr>
                <w:sz w:val="16"/>
                <w:szCs w:val="16"/>
              </w:rPr>
            </w:pPr>
            <w:r w:rsidRPr="001A501A">
              <w:rPr>
                <w:sz w:val="16"/>
                <w:szCs w:val="16"/>
              </w:rPr>
              <w:t xml:space="preserve">                       331,409,888 </w:t>
            </w:r>
          </w:p>
        </w:tc>
        <w:tc>
          <w:tcPr>
            <w:tcW w:w="1843" w:type="dxa"/>
            <w:shd w:val="clear" w:color="auto" w:fill="auto"/>
            <w:noWrap/>
            <w:hideMark/>
          </w:tcPr>
          <w:p w14:paraId="45705BE5" w14:textId="77777777" w:rsidR="00D35E7E" w:rsidRPr="001A501A" w:rsidRDefault="00D35E7E" w:rsidP="00D35E7E">
            <w:pPr>
              <w:jc w:val="both"/>
              <w:rPr>
                <w:sz w:val="16"/>
                <w:szCs w:val="16"/>
              </w:rPr>
            </w:pPr>
            <w:r w:rsidRPr="001A501A">
              <w:rPr>
                <w:sz w:val="16"/>
                <w:szCs w:val="16"/>
              </w:rPr>
              <w:t xml:space="preserve">            456,104,592 </w:t>
            </w:r>
          </w:p>
        </w:tc>
        <w:tc>
          <w:tcPr>
            <w:tcW w:w="1701" w:type="dxa"/>
            <w:shd w:val="clear" w:color="auto" w:fill="auto"/>
            <w:noWrap/>
            <w:hideMark/>
          </w:tcPr>
          <w:p w14:paraId="02822A26" w14:textId="77777777" w:rsidR="00D35E7E" w:rsidRPr="001A501A" w:rsidRDefault="00D35E7E" w:rsidP="00D35E7E">
            <w:pPr>
              <w:jc w:val="both"/>
              <w:rPr>
                <w:sz w:val="16"/>
                <w:szCs w:val="16"/>
              </w:rPr>
            </w:pPr>
            <w:r w:rsidRPr="001A501A">
              <w:rPr>
                <w:sz w:val="16"/>
                <w:szCs w:val="16"/>
              </w:rPr>
              <w:t xml:space="preserve">                                     124,694,705 </w:t>
            </w:r>
          </w:p>
        </w:tc>
        <w:tc>
          <w:tcPr>
            <w:tcW w:w="1563" w:type="dxa"/>
            <w:shd w:val="clear" w:color="auto" w:fill="auto"/>
            <w:noWrap/>
            <w:hideMark/>
          </w:tcPr>
          <w:p w14:paraId="5697B1FE" w14:textId="77777777" w:rsidR="00D35E7E" w:rsidRPr="001A501A" w:rsidRDefault="00D35E7E" w:rsidP="00D35E7E">
            <w:pPr>
              <w:jc w:val="both"/>
              <w:rPr>
                <w:sz w:val="16"/>
                <w:szCs w:val="16"/>
              </w:rPr>
            </w:pPr>
            <w:r w:rsidRPr="001A501A">
              <w:rPr>
                <w:sz w:val="16"/>
                <w:szCs w:val="16"/>
              </w:rPr>
              <w:t xml:space="preserve">                        380,611,052 </w:t>
            </w:r>
          </w:p>
        </w:tc>
        <w:tc>
          <w:tcPr>
            <w:tcW w:w="1567" w:type="dxa"/>
            <w:shd w:val="clear" w:color="auto" w:fill="auto"/>
            <w:noWrap/>
            <w:hideMark/>
          </w:tcPr>
          <w:p w14:paraId="14945457" w14:textId="77777777" w:rsidR="00D35E7E" w:rsidRPr="001A501A" w:rsidRDefault="00D35E7E" w:rsidP="00D35E7E">
            <w:pPr>
              <w:jc w:val="both"/>
              <w:rPr>
                <w:sz w:val="16"/>
                <w:szCs w:val="16"/>
              </w:rPr>
            </w:pPr>
            <w:r w:rsidRPr="001A501A">
              <w:rPr>
                <w:sz w:val="16"/>
                <w:szCs w:val="16"/>
              </w:rPr>
              <w:t xml:space="preserve">                                                534,735,512 </w:t>
            </w:r>
          </w:p>
        </w:tc>
        <w:tc>
          <w:tcPr>
            <w:tcW w:w="1432" w:type="dxa"/>
            <w:shd w:val="clear" w:color="auto" w:fill="auto"/>
            <w:noWrap/>
            <w:hideMark/>
          </w:tcPr>
          <w:p w14:paraId="197449C7" w14:textId="77777777" w:rsidR="00D35E7E" w:rsidRPr="001A501A" w:rsidRDefault="00D35E7E" w:rsidP="00D35E7E">
            <w:pPr>
              <w:jc w:val="both"/>
              <w:rPr>
                <w:sz w:val="16"/>
                <w:szCs w:val="16"/>
              </w:rPr>
            </w:pPr>
            <w:r w:rsidRPr="001A501A">
              <w:rPr>
                <w:sz w:val="16"/>
                <w:szCs w:val="16"/>
              </w:rPr>
              <w:t xml:space="preserve">                                                154,124,460 </w:t>
            </w:r>
          </w:p>
        </w:tc>
        <w:tc>
          <w:tcPr>
            <w:tcW w:w="1430" w:type="dxa"/>
            <w:shd w:val="clear" w:color="auto" w:fill="auto"/>
            <w:noWrap/>
            <w:hideMark/>
          </w:tcPr>
          <w:p w14:paraId="1D3F054D" w14:textId="77777777" w:rsidR="00D35E7E" w:rsidRPr="001A501A" w:rsidRDefault="00D35E7E" w:rsidP="00D35E7E">
            <w:pPr>
              <w:jc w:val="both"/>
              <w:rPr>
                <w:sz w:val="16"/>
                <w:szCs w:val="16"/>
              </w:rPr>
            </w:pPr>
            <w:r w:rsidRPr="001A501A">
              <w:rPr>
                <w:sz w:val="16"/>
                <w:szCs w:val="16"/>
              </w:rPr>
              <w:t xml:space="preserve">                                               29,429,755 </w:t>
            </w:r>
          </w:p>
        </w:tc>
        <w:tc>
          <w:tcPr>
            <w:tcW w:w="1485" w:type="dxa"/>
            <w:shd w:val="clear" w:color="auto" w:fill="auto"/>
            <w:noWrap/>
            <w:hideMark/>
          </w:tcPr>
          <w:p w14:paraId="15BB22AF" w14:textId="77777777" w:rsidR="00D35E7E" w:rsidRPr="001A501A" w:rsidRDefault="00D35E7E" w:rsidP="00D35E7E">
            <w:pPr>
              <w:jc w:val="both"/>
              <w:rPr>
                <w:sz w:val="16"/>
                <w:szCs w:val="16"/>
              </w:rPr>
            </w:pPr>
            <w:r w:rsidRPr="001A501A">
              <w:rPr>
                <w:sz w:val="16"/>
                <w:szCs w:val="16"/>
              </w:rPr>
              <w:t xml:space="preserve">                     12,363,440 </w:t>
            </w:r>
          </w:p>
        </w:tc>
      </w:tr>
      <w:tr w:rsidR="00D35E7E" w:rsidRPr="001A501A" w14:paraId="245486A3" w14:textId="77777777" w:rsidTr="00D35E7E">
        <w:trPr>
          <w:trHeight w:val="288"/>
        </w:trPr>
        <w:tc>
          <w:tcPr>
            <w:tcW w:w="1413" w:type="dxa"/>
            <w:shd w:val="clear" w:color="auto" w:fill="auto"/>
            <w:noWrap/>
            <w:hideMark/>
          </w:tcPr>
          <w:p w14:paraId="546E7AA5" w14:textId="77777777" w:rsidR="00D35E7E" w:rsidRPr="001A501A" w:rsidRDefault="00D35E7E" w:rsidP="00D35E7E">
            <w:pPr>
              <w:jc w:val="both"/>
              <w:rPr>
                <w:sz w:val="16"/>
                <w:szCs w:val="16"/>
              </w:rPr>
            </w:pPr>
            <w:r w:rsidRPr="001A501A">
              <w:rPr>
                <w:sz w:val="16"/>
                <w:szCs w:val="16"/>
              </w:rPr>
              <w:t>Portugal</w:t>
            </w:r>
          </w:p>
        </w:tc>
        <w:tc>
          <w:tcPr>
            <w:tcW w:w="1559" w:type="dxa"/>
            <w:shd w:val="clear" w:color="auto" w:fill="auto"/>
            <w:noWrap/>
            <w:hideMark/>
          </w:tcPr>
          <w:p w14:paraId="2D63F298" w14:textId="77777777" w:rsidR="00D35E7E" w:rsidRPr="001A501A" w:rsidRDefault="00D35E7E" w:rsidP="00D35E7E">
            <w:pPr>
              <w:jc w:val="both"/>
              <w:rPr>
                <w:sz w:val="16"/>
                <w:szCs w:val="16"/>
              </w:rPr>
            </w:pPr>
            <w:r w:rsidRPr="001A501A">
              <w:rPr>
                <w:sz w:val="16"/>
                <w:szCs w:val="16"/>
              </w:rPr>
              <w:t xml:space="preserve">                       258,188,850 </w:t>
            </w:r>
          </w:p>
        </w:tc>
        <w:tc>
          <w:tcPr>
            <w:tcW w:w="1843" w:type="dxa"/>
            <w:shd w:val="clear" w:color="auto" w:fill="auto"/>
            <w:noWrap/>
            <w:hideMark/>
          </w:tcPr>
          <w:p w14:paraId="6E5E8536" w14:textId="77777777" w:rsidR="00D35E7E" w:rsidRPr="001A501A" w:rsidRDefault="00D35E7E" w:rsidP="00D35E7E">
            <w:pPr>
              <w:jc w:val="both"/>
              <w:rPr>
                <w:sz w:val="16"/>
                <w:szCs w:val="16"/>
              </w:rPr>
            </w:pPr>
            <w:r w:rsidRPr="001A501A">
              <w:rPr>
                <w:sz w:val="16"/>
                <w:szCs w:val="16"/>
              </w:rPr>
              <w:t xml:space="preserve">            379,332,467 </w:t>
            </w:r>
          </w:p>
        </w:tc>
        <w:tc>
          <w:tcPr>
            <w:tcW w:w="1701" w:type="dxa"/>
            <w:shd w:val="clear" w:color="auto" w:fill="auto"/>
            <w:noWrap/>
            <w:hideMark/>
          </w:tcPr>
          <w:p w14:paraId="3B295A36" w14:textId="77777777" w:rsidR="00D35E7E" w:rsidRPr="001A501A" w:rsidRDefault="00D35E7E" w:rsidP="00D35E7E">
            <w:pPr>
              <w:jc w:val="both"/>
              <w:rPr>
                <w:sz w:val="16"/>
                <w:szCs w:val="16"/>
              </w:rPr>
            </w:pPr>
            <w:r w:rsidRPr="001A501A">
              <w:rPr>
                <w:sz w:val="16"/>
                <w:szCs w:val="16"/>
              </w:rPr>
              <w:t xml:space="preserve">                                     121,143,617 </w:t>
            </w:r>
          </w:p>
        </w:tc>
        <w:tc>
          <w:tcPr>
            <w:tcW w:w="1563" w:type="dxa"/>
            <w:shd w:val="clear" w:color="auto" w:fill="auto"/>
            <w:noWrap/>
            <w:hideMark/>
          </w:tcPr>
          <w:p w14:paraId="3C768B2E" w14:textId="77777777" w:rsidR="00D35E7E" w:rsidRPr="001A501A" w:rsidRDefault="00D35E7E" w:rsidP="00D35E7E">
            <w:pPr>
              <w:jc w:val="both"/>
              <w:rPr>
                <w:sz w:val="16"/>
                <w:szCs w:val="16"/>
              </w:rPr>
            </w:pPr>
            <w:r w:rsidRPr="001A501A">
              <w:rPr>
                <w:sz w:val="16"/>
                <w:szCs w:val="16"/>
              </w:rPr>
              <w:t xml:space="preserve">                        272,644,874 </w:t>
            </w:r>
          </w:p>
        </w:tc>
        <w:tc>
          <w:tcPr>
            <w:tcW w:w="1567" w:type="dxa"/>
            <w:shd w:val="clear" w:color="auto" w:fill="auto"/>
            <w:noWrap/>
            <w:hideMark/>
          </w:tcPr>
          <w:p w14:paraId="2AC63B14" w14:textId="77777777" w:rsidR="00D35E7E" w:rsidRPr="001A501A" w:rsidRDefault="00D35E7E" w:rsidP="00D35E7E">
            <w:pPr>
              <w:jc w:val="both"/>
              <w:rPr>
                <w:sz w:val="16"/>
                <w:szCs w:val="16"/>
              </w:rPr>
            </w:pPr>
            <w:r w:rsidRPr="001A501A">
              <w:rPr>
                <w:sz w:val="16"/>
                <w:szCs w:val="16"/>
              </w:rPr>
              <w:t xml:space="preserve">                                                458,072,705 </w:t>
            </w:r>
          </w:p>
        </w:tc>
        <w:tc>
          <w:tcPr>
            <w:tcW w:w="1432" w:type="dxa"/>
            <w:shd w:val="clear" w:color="auto" w:fill="auto"/>
            <w:noWrap/>
            <w:hideMark/>
          </w:tcPr>
          <w:p w14:paraId="11D5402A" w14:textId="77777777" w:rsidR="00D35E7E" w:rsidRPr="001A501A" w:rsidRDefault="00D35E7E" w:rsidP="00D35E7E">
            <w:pPr>
              <w:jc w:val="both"/>
              <w:rPr>
                <w:sz w:val="16"/>
                <w:szCs w:val="16"/>
              </w:rPr>
            </w:pPr>
            <w:r w:rsidRPr="001A501A">
              <w:rPr>
                <w:sz w:val="16"/>
                <w:szCs w:val="16"/>
              </w:rPr>
              <w:t xml:space="preserve">                                                185,427,831 </w:t>
            </w:r>
          </w:p>
        </w:tc>
        <w:tc>
          <w:tcPr>
            <w:tcW w:w="1430" w:type="dxa"/>
            <w:shd w:val="clear" w:color="auto" w:fill="auto"/>
            <w:noWrap/>
            <w:hideMark/>
          </w:tcPr>
          <w:p w14:paraId="3D0B5331" w14:textId="77777777" w:rsidR="00D35E7E" w:rsidRPr="001A501A" w:rsidRDefault="00D35E7E" w:rsidP="00D35E7E">
            <w:pPr>
              <w:jc w:val="both"/>
              <w:rPr>
                <w:sz w:val="16"/>
                <w:szCs w:val="16"/>
              </w:rPr>
            </w:pPr>
            <w:r w:rsidRPr="001A501A">
              <w:rPr>
                <w:sz w:val="16"/>
                <w:szCs w:val="16"/>
              </w:rPr>
              <w:t xml:space="preserve">                                               64,284,214 </w:t>
            </w:r>
          </w:p>
        </w:tc>
        <w:tc>
          <w:tcPr>
            <w:tcW w:w="1485" w:type="dxa"/>
            <w:shd w:val="clear" w:color="auto" w:fill="auto"/>
            <w:noWrap/>
            <w:hideMark/>
          </w:tcPr>
          <w:p w14:paraId="768340A9" w14:textId="77777777" w:rsidR="00D35E7E" w:rsidRPr="001A501A" w:rsidRDefault="00D35E7E" w:rsidP="00D35E7E">
            <w:pPr>
              <w:jc w:val="both"/>
              <w:rPr>
                <w:sz w:val="16"/>
                <w:szCs w:val="16"/>
              </w:rPr>
            </w:pPr>
            <w:r w:rsidRPr="001A501A">
              <w:rPr>
                <w:sz w:val="16"/>
                <w:szCs w:val="16"/>
              </w:rPr>
              <w:t xml:space="preserve">                     27,005,798 </w:t>
            </w:r>
          </w:p>
        </w:tc>
      </w:tr>
      <w:tr w:rsidR="00D35E7E" w:rsidRPr="001A501A" w14:paraId="3A7B0D80" w14:textId="77777777" w:rsidTr="00D35E7E">
        <w:trPr>
          <w:trHeight w:val="288"/>
        </w:trPr>
        <w:tc>
          <w:tcPr>
            <w:tcW w:w="1413" w:type="dxa"/>
            <w:shd w:val="clear" w:color="auto" w:fill="auto"/>
            <w:noWrap/>
            <w:hideMark/>
          </w:tcPr>
          <w:p w14:paraId="59BDDCC7" w14:textId="77777777" w:rsidR="00D35E7E" w:rsidRPr="001A501A" w:rsidRDefault="00D35E7E" w:rsidP="00D35E7E">
            <w:pPr>
              <w:jc w:val="both"/>
              <w:rPr>
                <w:sz w:val="16"/>
                <w:szCs w:val="16"/>
              </w:rPr>
            </w:pPr>
            <w:r w:rsidRPr="001A501A">
              <w:rPr>
                <w:sz w:val="16"/>
                <w:szCs w:val="16"/>
              </w:rPr>
              <w:t>Romania</w:t>
            </w:r>
          </w:p>
        </w:tc>
        <w:tc>
          <w:tcPr>
            <w:tcW w:w="1559" w:type="dxa"/>
            <w:shd w:val="clear" w:color="auto" w:fill="auto"/>
            <w:noWrap/>
            <w:hideMark/>
          </w:tcPr>
          <w:p w14:paraId="63CB95A8" w14:textId="77777777" w:rsidR="00D35E7E" w:rsidRPr="001A501A" w:rsidRDefault="00D35E7E" w:rsidP="00D35E7E">
            <w:pPr>
              <w:jc w:val="both"/>
              <w:rPr>
                <w:sz w:val="16"/>
                <w:szCs w:val="16"/>
              </w:rPr>
            </w:pPr>
            <w:r w:rsidRPr="001A501A">
              <w:rPr>
                <w:sz w:val="16"/>
                <w:szCs w:val="16"/>
              </w:rPr>
              <w:t xml:space="preserve">                       233,825,257 </w:t>
            </w:r>
          </w:p>
        </w:tc>
        <w:tc>
          <w:tcPr>
            <w:tcW w:w="1843" w:type="dxa"/>
            <w:shd w:val="clear" w:color="auto" w:fill="auto"/>
            <w:noWrap/>
            <w:hideMark/>
          </w:tcPr>
          <w:p w14:paraId="1439464B" w14:textId="77777777" w:rsidR="00D35E7E" w:rsidRPr="001A501A" w:rsidRDefault="00D35E7E" w:rsidP="00D35E7E">
            <w:pPr>
              <w:jc w:val="both"/>
              <w:rPr>
                <w:sz w:val="16"/>
                <w:szCs w:val="16"/>
              </w:rPr>
            </w:pPr>
            <w:r w:rsidRPr="001A501A">
              <w:rPr>
                <w:sz w:val="16"/>
                <w:szCs w:val="16"/>
              </w:rPr>
              <w:t xml:space="preserve">            258,341,904 </w:t>
            </w:r>
          </w:p>
        </w:tc>
        <w:tc>
          <w:tcPr>
            <w:tcW w:w="1701" w:type="dxa"/>
            <w:shd w:val="clear" w:color="auto" w:fill="auto"/>
            <w:noWrap/>
            <w:hideMark/>
          </w:tcPr>
          <w:p w14:paraId="744A732D" w14:textId="77777777" w:rsidR="00D35E7E" w:rsidRPr="001A501A" w:rsidRDefault="00D35E7E" w:rsidP="00D35E7E">
            <w:pPr>
              <w:jc w:val="both"/>
              <w:rPr>
                <w:sz w:val="16"/>
                <w:szCs w:val="16"/>
              </w:rPr>
            </w:pPr>
            <w:r w:rsidRPr="001A501A">
              <w:rPr>
                <w:sz w:val="16"/>
                <w:szCs w:val="16"/>
              </w:rPr>
              <w:t xml:space="preserve">                                        24,516,647 </w:t>
            </w:r>
          </w:p>
        </w:tc>
        <w:tc>
          <w:tcPr>
            <w:tcW w:w="1563" w:type="dxa"/>
            <w:shd w:val="clear" w:color="auto" w:fill="auto"/>
            <w:noWrap/>
            <w:hideMark/>
          </w:tcPr>
          <w:p w14:paraId="67316D92" w14:textId="77777777" w:rsidR="00D35E7E" w:rsidRPr="001A501A" w:rsidRDefault="00D35E7E" w:rsidP="00D35E7E">
            <w:pPr>
              <w:jc w:val="both"/>
              <w:rPr>
                <w:sz w:val="16"/>
                <w:szCs w:val="16"/>
              </w:rPr>
            </w:pPr>
            <w:r w:rsidRPr="001A501A">
              <w:rPr>
                <w:sz w:val="16"/>
                <w:szCs w:val="16"/>
              </w:rPr>
              <w:t xml:space="preserve">                        268,538,992 </w:t>
            </w:r>
          </w:p>
        </w:tc>
        <w:tc>
          <w:tcPr>
            <w:tcW w:w="1567" w:type="dxa"/>
            <w:shd w:val="clear" w:color="auto" w:fill="auto"/>
            <w:noWrap/>
            <w:hideMark/>
          </w:tcPr>
          <w:p w14:paraId="6E456D5A" w14:textId="77777777" w:rsidR="00D35E7E" w:rsidRPr="001A501A" w:rsidRDefault="00D35E7E" w:rsidP="00D35E7E">
            <w:pPr>
              <w:jc w:val="both"/>
              <w:rPr>
                <w:sz w:val="16"/>
                <w:szCs w:val="16"/>
              </w:rPr>
            </w:pPr>
            <w:r w:rsidRPr="001A501A">
              <w:rPr>
                <w:sz w:val="16"/>
                <w:szCs w:val="16"/>
              </w:rPr>
              <w:t xml:space="preserve">                                                409,936,254 </w:t>
            </w:r>
          </w:p>
        </w:tc>
        <w:tc>
          <w:tcPr>
            <w:tcW w:w="1432" w:type="dxa"/>
            <w:shd w:val="clear" w:color="auto" w:fill="auto"/>
            <w:noWrap/>
            <w:hideMark/>
          </w:tcPr>
          <w:p w14:paraId="78810470" w14:textId="77777777" w:rsidR="00D35E7E" w:rsidRPr="001A501A" w:rsidRDefault="00D35E7E" w:rsidP="00D35E7E">
            <w:pPr>
              <w:jc w:val="both"/>
              <w:rPr>
                <w:sz w:val="16"/>
                <w:szCs w:val="16"/>
              </w:rPr>
            </w:pPr>
            <w:r w:rsidRPr="001A501A">
              <w:rPr>
                <w:sz w:val="16"/>
                <w:szCs w:val="16"/>
              </w:rPr>
              <w:t xml:space="preserve">                                                141,397,263 </w:t>
            </w:r>
          </w:p>
        </w:tc>
        <w:tc>
          <w:tcPr>
            <w:tcW w:w="1430" w:type="dxa"/>
            <w:shd w:val="clear" w:color="auto" w:fill="auto"/>
            <w:noWrap/>
            <w:hideMark/>
          </w:tcPr>
          <w:p w14:paraId="08942883" w14:textId="77777777" w:rsidR="00D35E7E" w:rsidRPr="001A501A" w:rsidRDefault="00D35E7E" w:rsidP="00D35E7E">
            <w:pPr>
              <w:jc w:val="both"/>
              <w:rPr>
                <w:sz w:val="16"/>
                <w:szCs w:val="16"/>
              </w:rPr>
            </w:pPr>
            <w:r w:rsidRPr="001A501A">
              <w:rPr>
                <w:sz w:val="16"/>
                <w:szCs w:val="16"/>
              </w:rPr>
              <w:t xml:space="preserve">                                             116,880,616 </w:t>
            </w:r>
          </w:p>
        </w:tc>
        <w:tc>
          <w:tcPr>
            <w:tcW w:w="1485" w:type="dxa"/>
            <w:shd w:val="clear" w:color="auto" w:fill="auto"/>
            <w:noWrap/>
            <w:hideMark/>
          </w:tcPr>
          <w:p w14:paraId="36E2EBC1" w14:textId="77777777" w:rsidR="00D35E7E" w:rsidRPr="001A501A" w:rsidRDefault="00D35E7E" w:rsidP="00D35E7E">
            <w:pPr>
              <w:jc w:val="both"/>
              <w:rPr>
                <w:sz w:val="16"/>
                <w:szCs w:val="16"/>
              </w:rPr>
            </w:pPr>
            <w:r w:rsidRPr="001A501A">
              <w:rPr>
                <w:sz w:val="16"/>
                <w:szCs w:val="16"/>
              </w:rPr>
              <w:t xml:space="preserve">                     49,101,547 </w:t>
            </w:r>
          </w:p>
        </w:tc>
      </w:tr>
      <w:tr w:rsidR="00D35E7E" w:rsidRPr="001A501A" w14:paraId="2C56FBBC" w14:textId="77777777" w:rsidTr="00D35E7E">
        <w:trPr>
          <w:trHeight w:val="288"/>
        </w:trPr>
        <w:tc>
          <w:tcPr>
            <w:tcW w:w="1413" w:type="dxa"/>
            <w:shd w:val="clear" w:color="auto" w:fill="auto"/>
            <w:noWrap/>
            <w:hideMark/>
          </w:tcPr>
          <w:p w14:paraId="1DC1BECB" w14:textId="77777777" w:rsidR="00D35E7E" w:rsidRPr="001A501A" w:rsidRDefault="00D35E7E" w:rsidP="00D35E7E">
            <w:pPr>
              <w:jc w:val="both"/>
              <w:rPr>
                <w:sz w:val="16"/>
                <w:szCs w:val="16"/>
              </w:rPr>
            </w:pPr>
            <w:r w:rsidRPr="001A501A">
              <w:rPr>
                <w:sz w:val="16"/>
                <w:szCs w:val="16"/>
              </w:rPr>
              <w:t>Slovakia</w:t>
            </w:r>
          </w:p>
        </w:tc>
        <w:tc>
          <w:tcPr>
            <w:tcW w:w="1559" w:type="dxa"/>
            <w:shd w:val="clear" w:color="auto" w:fill="auto"/>
            <w:noWrap/>
            <w:hideMark/>
          </w:tcPr>
          <w:p w14:paraId="2CC13CAD" w14:textId="77777777" w:rsidR="00D35E7E" w:rsidRPr="001A501A" w:rsidRDefault="00D35E7E" w:rsidP="00D35E7E">
            <w:pPr>
              <w:jc w:val="both"/>
              <w:rPr>
                <w:sz w:val="16"/>
                <w:szCs w:val="16"/>
              </w:rPr>
            </w:pPr>
            <w:r w:rsidRPr="001A501A">
              <w:rPr>
                <w:sz w:val="16"/>
                <w:szCs w:val="16"/>
              </w:rPr>
              <w:t xml:space="preserve">                         47,912,171 </w:t>
            </w:r>
          </w:p>
        </w:tc>
        <w:tc>
          <w:tcPr>
            <w:tcW w:w="1843" w:type="dxa"/>
            <w:shd w:val="clear" w:color="auto" w:fill="auto"/>
            <w:noWrap/>
            <w:hideMark/>
          </w:tcPr>
          <w:p w14:paraId="0C4184E7" w14:textId="77777777" w:rsidR="00D35E7E" w:rsidRPr="001A501A" w:rsidRDefault="00D35E7E" w:rsidP="00D35E7E">
            <w:pPr>
              <w:jc w:val="both"/>
              <w:rPr>
                <w:sz w:val="16"/>
                <w:szCs w:val="16"/>
              </w:rPr>
            </w:pPr>
            <w:r w:rsidRPr="001A501A">
              <w:rPr>
                <w:sz w:val="16"/>
                <w:szCs w:val="16"/>
              </w:rPr>
              <w:t xml:space="preserve">              60,893,278 </w:t>
            </w:r>
          </w:p>
        </w:tc>
        <w:tc>
          <w:tcPr>
            <w:tcW w:w="1701" w:type="dxa"/>
            <w:shd w:val="clear" w:color="auto" w:fill="auto"/>
            <w:noWrap/>
            <w:hideMark/>
          </w:tcPr>
          <w:p w14:paraId="48945368" w14:textId="77777777" w:rsidR="00D35E7E" w:rsidRPr="001A501A" w:rsidRDefault="00D35E7E" w:rsidP="00D35E7E">
            <w:pPr>
              <w:jc w:val="both"/>
              <w:rPr>
                <w:sz w:val="16"/>
                <w:szCs w:val="16"/>
              </w:rPr>
            </w:pPr>
            <w:r w:rsidRPr="001A501A">
              <w:rPr>
                <w:sz w:val="16"/>
                <w:szCs w:val="16"/>
              </w:rPr>
              <w:t xml:space="preserve">                                        12,981,107 </w:t>
            </w:r>
          </w:p>
        </w:tc>
        <w:tc>
          <w:tcPr>
            <w:tcW w:w="1563" w:type="dxa"/>
            <w:shd w:val="clear" w:color="auto" w:fill="auto"/>
            <w:noWrap/>
            <w:hideMark/>
          </w:tcPr>
          <w:p w14:paraId="7D508D2D" w14:textId="77777777" w:rsidR="00D35E7E" w:rsidRPr="001A501A" w:rsidRDefault="00D35E7E" w:rsidP="00D35E7E">
            <w:pPr>
              <w:jc w:val="both"/>
              <w:rPr>
                <w:sz w:val="16"/>
                <w:szCs w:val="16"/>
              </w:rPr>
            </w:pPr>
            <w:r w:rsidRPr="001A501A">
              <w:rPr>
                <w:sz w:val="16"/>
                <w:szCs w:val="16"/>
              </w:rPr>
              <w:t xml:space="preserve">                          55,025,219 </w:t>
            </w:r>
          </w:p>
        </w:tc>
        <w:tc>
          <w:tcPr>
            <w:tcW w:w="1567" w:type="dxa"/>
            <w:shd w:val="clear" w:color="auto" w:fill="auto"/>
            <w:noWrap/>
            <w:hideMark/>
          </w:tcPr>
          <w:p w14:paraId="1644F3BB" w14:textId="77777777" w:rsidR="00D35E7E" w:rsidRPr="001A501A" w:rsidRDefault="00D35E7E" w:rsidP="00D35E7E">
            <w:pPr>
              <w:jc w:val="both"/>
              <w:rPr>
                <w:sz w:val="16"/>
                <w:szCs w:val="16"/>
              </w:rPr>
            </w:pPr>
            <w:r w:rsidRPr="001A501A">
              <w:rPr>
                <w:sz w:val="16"/>
                <w:szCs w:val="16"/>
              </w:rPr>
              <w:t xml:space="preserve">                                                   80,537,833 </w:t>
            </w:r>
          </w:p>
        </w:tc>
        <w:tc>
          <w:tcPr>
            <w:tcW w:w="1432" w:type="dxa"/>
            <w:shd w:val="clear" w:color="auto" w:fill="auto"/>
            <w:noWrap/>
            <w:hideMark/>
          </w:tcPr>
          <w:p w14:paraId="6E47147D" w14:textId="77777777" w:rsidR="00D35E7E" w:rsidRPr="001A501A" w:rsidRDefault="00D35E7E" w:rsidP="00D35E7E">
            <w:pPr>
              <w:jc w:val="both"/>
              <w:rPr>
                <w:sz w:val="16"/>
                <w:szCs w:val="16"/>
              </w:rPr>
            </w:pPr>
            <w:r w:rsidRPr="001A501A">
              <w:rPr>
                <w:sz w:val="16"/>
                <w:szCs w:val="16"/>
              </w:rPr>
              <w:t xml:space="preserve">                                                   25,512,614 </w:t>
            </w:r>
          </w:p>
        </w:tc>
        <w:tc>
          <w:tcPr>
            <w:tcW w:w="1430" w:type="dxa"/>
            <w:shd w:val="clear" w:color="auto" w:fill="auto"/>
            <w:noWrap/>
            <w:hideMark/>
          </w:tcPr>
          <w:p w14:paraId="37E9EB28" w14:textId="77777777" w:rsidR="00D35E7E" w:rsidRPr="001A501A" w:rsidRDefault="00D35E7E" w:rsidP="00D35E7E">
            <w:pPr>
              <w:jc w:val="both"/>
              <w:rPr>
                <w:sz w:val="16"/>
                <w:szCs w:val="16"/>
              </w:rPr>
            </w:pPr>
            <w:r w:rsidRPr="001A501A">
              <w:rPr>
                <w:sz w:val="16"/>
                <w:szCs w:val="16"/>
              </w:rPr>
              <w:t xml:space="preserve">                                               12,531,506 </w:t>
            </w:r>
          </w:p>
        </w:tc>
        <w:tc>
          <w:tcPr>
            <w:tcW w:w="1485" w:type="dxa"/>
            <w:shd w:val="clear" w:color="auto" w:fill="auto"/>
            <w:noWrap/>
            <w:hideMark/>
          </w:tcPr>
          <w:p w14:paraId="23EF3F2A" w14:textId="77777777" w:rsidR="00D35E7E" w:rsidRPr="001A501A" w:rsidRDefault="00D35E7E" w:rsidP="00D35E7E">
            <w:pPr>
              <w:jc w:val="both"/>
              <w:rPr>
                <w:sz w:val="16"/>
                <w:szCs w:val="16"/>
              </w:rPr>
            </w:pPr>
            <w:r w:rsidRPr="001A501A">
              <w:rPr>
                <w:sz w:val="16"/>
                <w:szCs w:val="16"/>
              </w:rPr>
              <w:t xml:space="preserve">                       5,264,486 </w:t>
            </w:r>
          </w:p>
        </w:tc>
      </w:tr>
      <w:tr w:rsidR="00D35E7E" w:rsidRPr="001A501A" w14:paraId="1965D173" w14:textId="77777777" w:rsidTr="00D35E7E">
        <w:trPr>
          <w:trHeight w:val="288"/>
        </w:trPr>
        <w:tc>
          <w:tcPr>
            <w:tcW w:w="1413" w:type="dxa"/>
            <w:shd w:val="clear" w:color="auto" w:fill="auto"/>
            <w:noWrap/>
            <w:hideMark/>
          </w:tcPr>
          <w:p w14:paraId="20042E18" w14:textId="77777777" w:rsidR="00D35E7E" w:rsidRPr="001A501A" w:rsidRDefault="00D35E7E" w:rsidP="00D35E7E">
            <w:pPr>
              <w:jc w:val="both"/>
              <w:rPr>
                <w:sz w:val="16"/>
                <w:szCs w:val="16"/>
              </w:rPr>
            </w:pPr>
            <w:r w:rsidRPr="001A501A">
              <w:rPr>
                <w:sz w:val="16"/>
                <w:szCs w:val="16"/>
              </w:rPr>
              <w:t>Slovenia</w:t>
            </w:r>
          </w:p>
        </w:tc>
        <w:tc>
          <w:tcPr>
            <w:tcW w:w="1559" w:type="dxa"/>
            <w:shd w:val="clear" w:color="auto" w:fill="auto"/>
            <w:noWrap/>
            <w:hideMark/>
          </w:tcPr>
          <w:p w14:paraId="5B691D8B" w14:textId="77777777" w:rsidR="00D35E7E" w:rsidRPr="001A501A" w:rsidRDefault="00D35E7E" w:rsidP="00D35E7E">
            <w:pPr>
              <w:jc w:val="both"/>
              <w:rPr>
                <w:sz w:val="16"/>
                <w:szCs w:val="16"/>
              </w:rPr>
            </w:pPr>
            <w:r w:rsidRPr="001A501A">
              <w:rPr>
                <w:sz w:val="16"/>
                <w:szCs w:val="16"/>
              </w:rPr>
              <w:t xml:space="preserve">                         17,903,459 </w:t>
            </w:r>
          </w:p>
        </w:tc>
        <w:tc>
          <w:tcPr>
            <w:tcW w:w="1843" w:type="dxa"/>
            <w:shd w:val="clear" w:color="auto" w:fill="auto"/>
            <w:noWrap/>
            <w:hideMark/>
          </w:tcPr>
          <w:p w14:paraId="6A9F3AA1" w14:textId="77777777" w:rsidR="00D35E7E" w:rsidRPr="001A501A" w:rsidRDefault="00D35E7E" w:rsidP="00D35E7E">
            <w:pPr>
              <w:jc w:val="both"/>
              <w:rPr>
                <w:sz w:val="16"/>
                <w:szCs w:val="16"/>
              </w:rPr>
            </w:pPr>
            <w:r w:rsidRPr="001A501A">
              <w:rPr>
                <w:sz w:val="16"/>
                <w:szCs w:val="16"/>
              </w:rPr>
              <w:t xml:space="preserve">              27,086,774 </w:t>
            </w:r>
          </w:p>
        </w:tc>
        <w:tc>
          <w:tcPr>
            <w:tcW w:w="1701" w:type="dxa"/>
            <w:shd w:val="clear" w:color="auto" w:fill="auto"/>
            <w:noWrap/>
            <w:hideMark/>
          </w:tcPr>
          <w:p w14:paraId="79992A38" w14:textId="77777777" w:rsidR="00D35E7E" w:rsidRPr="001A501A" w:rsidRDefault="00D35E7E" w:rsidP="00D35E7E">
            <w:pPr>
              <w:jc w:val="both"/>
              <w:rPr>
                <w:sz w:val="16"/>
                <w:szCs w:val="16"/>
              </w:rPr>
            </w:pPr>
            <w:r w:rsidRPr="001A501A">
              <w:rPr>
                <w:sz w:val="16"/>
                <w:szCs w:val="16"/>
              </w:rPr>
              <w:t xml:space="preserve">                                          9,183,316 </w:t>
            </w:r>
          </w:p>
        </w:tc>
        <w:tc>
          <w:tcPr>
            <w:tcW w:w="1563" w:type="dxa"/>
            <w:shd w:val="clear" w:color="auto" w:fill="auto"/>
            <w:noWrap/>
            <w:hideMark/>
          </w:tcPr>
          <w:p w14:paraId="03F5B097" w14:textId="77777777" w:rsidR="00D35E7E" w:rsidRPr="001A501A" w:rsidRDefault="00D35E7E" w:rsidP="00D35E7E">
            <w:pPr>
              <w:jc w:val="both"/>
              <w:rPr>
                <w:sz w:val="16"/>
                <w:szCs w:val="16"/>
              </w:rPr>
            </w:pPr>
            <w:r w:rsidRPr="001A501A">
              <w:rPr>
                <w:sz w:val="16"/>
                <w:szCs w:val="16"/>
              </w:rPr>
              <w:t xml:space="preserve">                          20,561,409 </w:t>
            </w:r>
          </w:p>
        </w:tc>
        <w:tc>
          <w:tcPr>
            <w:tcW w:w="1567" w:type="dxa"/>
            <w:shd w:val="clear" w:color="auto" w:fill="auto"/>
            <w:noWrap/>
            <w:hideMark/>
          </w:tcPr>
          <w:p w14:paraId="03844948" w14:textId="77777777" w:rsidR="00D35E7E" w:rsidRPr="001A501A" w:rsidRDefault="00D35E7E" w:rsidP="00D35E7E">
            <w:pPr>
              <w:jc w:val="both"/>
              <w:rPr>
                <w:sz w:val="16"/>
                <w:szCs w:val="16"/>
              </w:rPr>
            </w:pPr>
            <w:r w:rsidRPr="001A501A">
              <w:rPr>
                <w:sz w:val="16"/>
                <w:szCs w:val="16"/>
              </w:rPr>
              <w:t xml:space="preserve">                                                   31,108,081 </w:t>
            </w:r>
          </w:p>
        </w:tc>
        <w:tc>
          <w:tcPr>
            <w:tcW w:w="1432" w:type="dxa"/>
            <w:shd w:val="clear" w:color="auto" w:fill="auto"/>
            <w:noWrap/>
            <w:hideMark/>
          </w:tcPr>
          <w:p w14:paraId="04FBFA05" w14:textId="77777777" w:rsidR="00D35E7E" w:rsidRPr="001A501A" w:rsidRDefault="00D35E7E" w:rsidP="00D35E7E">
            <w:pPr>
              <w:jc w:val="both"/>
              <w:rPr>
                <w:sz w:val="16"/>
                <w:szCs w:val="16"/>
              </w:rPr>
            </w:pPr>
            <w:r w:rsidRPr="001A501A">
              <w:rPr>
                <w:sz w:val="16"/>
                <w:szCs w:val="16"/>
              </w:rPr>
              <w:t xml:space="preserve">                                                   10,546,672 </w:t>
            </w:r>
          </w:p>
        </w:tc>
        <w:tc>
          <w:tcPr>
            <w:tcW w:w="1430" w:type="dxa"/>
            <w:shd w:val="clear" w:color="auto" w:fill="auto"/>
            <w:noWrap/>
            <w:hideMark/>
          </w:tcPr>
          <w:p w14:paraId="51B34165" w14:textId="77777777" w:rsidR="00D35E7E" w:rsidRPr="001A501A" w:rsidRDefault="00D35E7E" w:rsidP="00D35E7E">
            <w:pPr>
              <w:jc w:val="both"/>
              <w:rPr>
                <w:sz w:val="16"/>
                <w:szCs w:val="16"/>
              </w:rPr>
            </w:pPr>
            <w:r w:rsidRPr="001A501A">
              <w:rPr>
                <w:sz w:val="16"/>
                <w:szCs w:val="16"/>
              </w:rPr>
              <w:t xml:space="preserve">                                                 1,363,357 </w:t>
            </w:r>
          </w:p>
        </w:tc>
        <w:tc>
          <w:tcPr>
            <w:tcW w:w="1485" w:type="dxa"/>
            <w:shd w:val="clear" w:color="auto" w:fill="auto"/>
            <w:noWrap/>
            <w:hideMark/>
          </w:tcPr>
          <w:p w14:paraId="64E0A6A4" w14:textId="77777777" w:rsidR="00D35E7E" w:rsidRPr="001A501A" w:rsidRDefault="00D35E7E" w:rsidP="00D35E7E">
            <w:pPr>
              <w:jc w:val="both"/>
              <w:rPr>
                <w:sz w:val="16"/>
                <w:szCs w:val="16"/>
              </w:rPr>
            </w:pPr>
            <w:r w:rsidRPr="001A501A">
              <w:rPr>
                <w:sz w:val="16"/>
                <w:szCs w:val="16"/>
              </w:rPr>
              <w:t xml:space="preserve">                           572,746 </w:t>
            </w:r>
          </w:p>
        </w:tc>
      </w:tr>
      <w:tr w:rsidR="00D35E7E" w:rsidRPr="001A501A" w14:paraId="67E85F9B" w14:textId="77777777" w:rsidTr="00D35E7E">
        <w:trPr>
          <w:trHeight w:val="288"/>
        </w:trPr>
        <w:tc>
          <w:tcPr>
            <w:tcW w:w="1413" w:type="dxa"/>
            <w:shd w:val="clear" w:color="auto" w:fill="auto"/>
            <w:noWrap/>
            <w:hideMark/>
          </w:tcPr>
          <w:p w14:paraId="7220E385" w14:textId="77777777" w:rsidR="00D35E7E" w:rsidRPr="001A501A" w:rsidRDefault="00D35E7E" w:rsidP="00D35E7E">
            <w:pPr>
              <w:jc w:val="both"/>
              <w:rPr>
                <w:sz w:val="16"/>
                <w:szCs w:val="16"/>
              </w:rPr>
            </w:pPr>
            <w:r w:rsidRPr="001A501A">
              <w:rPr>
                <w:sz w:val="16"/>
                <w:szCs w:val="16"/>
              </w:rPr>
              <w:t>Spain</w:t>
            </w:r>
          </w:p>
        </w:tc>
        <w:tc>
          <w:tcPr>
            <w:tcW w:w="1559" w:type="dxa"/>
            <w:shd w:val="clear" w:color="auto" w:fill="auto"/>
            <w:noWrap/>
            <w:hideMark/>
          </w:tcPr>
          <w:p w14:paraId="72C54EBD" w14:textId="77777777" w:rsidR="00D35E7E" w:rsidRPr="001A501A" w:rsidRDefault="00D35E7E" w:rsidP="00D35E7E">
            <w:pPr>
              <w:jc w:val="both"/>
              <w:rPr>
                <w:sz w:val="16"/>
                <w:szCs w:val="16"/>
              </w:rPr>
            </w:pPr>
            <w:r w:rsidRPr="001A501A">
              <w:rPr>
                <w:sz w:val="16"/>
                <w:szCs w:val="16"/>
              </w:rPr>
              <w:t xml:space="preserve">                    1,651,335,774 </w:t>
            </w:r>
          </w:p>
        </w:tc>
        <w:tc>
          <w:tcPr>
            <w:tcW w:w="1843" w:type="dxa"/>
            <w:shd w:val="clear" w:color="auto" w:fill="auto"/>
            <w:noWrap/>
            <w:hideMark/>
          </w:tcPr>
          <w:p w14:paraId="166A9862" w14:textId="77777777" w:rsidR="00D35E7E" w:rsidRPr="001A501A" w:rsidRDefault="00D35E7E" w:rsidP="00D35E7E">
            <w:pPr>
              <w:jc w:val="both"/>
              <w:rPr>
                <w:sz w:val="16"/>
                <w:szCs w:val="16"/>
              </w:rPr>
            </w:pPr>
            <w:r w:rsidRPr="001A501A">
              <w:rPr>
                <w:sz w:val="16"/>
                <w:szCs w:val="16"/>
              </w:rPr>
              <w:t xml:space="preserve">         2,477,130,261 </w:t>
            </w:r>
          </w:p>
        </w:tc>
        <w:tc>
          <w:tcPr>
            <w:tcW w:w="1701" w:type="dxa"/>
            <w:shd w:val="clear" w:color="auto" w:fill="auto"/>
            <w:noWrap/>
            <w:hideMark/>
          </w:tcPr>
          <w:p w14:paraId="1264947D" w14:textId="77777777" w:rsidR="00D35E7E" w:rsidRPr="001A501A" w:rsidRDefault="00D35E7E" w:rsidP="00D35E7E">
            <w:pPr>
              <w:jc w:val="both"/>
              <w:rPr>
                <w:sz w:val="16"/>
                <w:szCs w:val="16"/>
              </w:rPr>
            </w:pPr>
            <w:r w:rsidRPr="001A501A">
              <w:rPr>
                <w:sz w:val="16"/>
                <w:szCs w:val="16"/>
              </w:rPr>
              <w:t xml:space="preserve">                                     825,794,487 </w:t>
            </w:r>
          </w:p>
        </w:tc>
        <w:tc>
          <w:tcPr>
            <w:tcW w:w="1563" w:type="dxa"/>
            <w:shd w:val="clear" w:color="auto" w:fill="auto"/>
            <w:noWrap/>
            <w:hideMark/>
          </w:tcPr>
          <w:p w14:paraId="37A12B52" w14:textId="77777777" w:rsidR="00D35E7E" w:rsidRPr="001A501A" w:rsidRDefault="00D35E7E" w:rsidP="00D35E7E">
            <w:pPr>
              <w:jc w:val="both"/>
              <w:rPr>
                <w:sz w:val="16"/>
                <w:szCs w:val="16"/>
              </w:rPr>
            </w:pPr>
            <w:r w:rsidRPr="001A501A">
              <w:rPr>
                <w:sz w:val="16"/>
                <w:szCs w:val="16"/>
              </w:rPr>
              <w:t xml:space="preserve">                     1,743,794,256 </w:t>
            </w:r>
          </w:p>
        </w:tc>
        <w:tc>
          <w:tcPr>
            <w:tcW w:w="1567" w:type="dxa"/>
            <w:shd w:val="clear" w:color="auto" w:fill="auto"/>
            <w:noWrap/>
            <w:hideMark/>
          </w:tcPr>
          <w:p w14:paraId="3D07AD33" w14:textId="77777777" w:rsidR="00D35E7E" w:rsidRPr="001A501A" w:rsidRDefault="00D35E7E" w:rsidP="00D35E7E">
            <w:pPr>
              <w:jc w:val="both"/>
              <w:rPr>
                <w:sz w:val="16"/>
                <w:szCs w:val="16"/>
              </w:rPr>
            </w:pPr>
            <w:r w:rsidRPr="001A501A">
              <w:rPr>
                <w:sz w:val="16"/>
                <w:szCs w:val="16"/>
              </w:rPr>
              <w:t xml:space="preserve">                                             2,768,992,815 </w:t>
            </w:r>
          </w:p>
        </w:tc>
        <w:tc>
          <w:tcPr>
            <w:tcW w:w="1432" w:type="dxa"/>
            <w:shd w:val="clear" w:color="auto" w:fill="auto"/>
            <w:noWrap/>
            <w:hideMark/>
          </w:tcPr>
          <w:p w14:paraId="6A8C5125" w14:textId="77777777" w:rsidR="00D35E7E" w:rsidRPr="001A501A" w:rsidRDefault="00D35E7E" w:rsidP="00D35E7E">
            <w:pPr>
              <w:jc w:val="both"/>
              <w:rPr>
                <w:sz w:val="16"/>
                <w:szCs w:val="16"/>
              </w:rPr>
            </w:pPr>
            <w:r w:rsidRPr="001A501A">
              <w:rPr>
                <w:sz w:val="16"/>
                <w:szCs w:val="16"/>
              </w:rPr>
              <w:t xml:space="preserve">                                             1,025,198,559 </w:t>
            </w:r>
          </w:p>
        </w:tc>
        <w:tc>
          <w:tcPr>
            <w:tcW w:w="1430" w:type="dxa"/>
            <w:shd w:val="clear" w:color="auto" w:fill="auto"/>
            <w:noWrap/>
            <w:hideMark/>
          </w:tcPr>
          <w:p w14:paraId="2411ED8E" w14:textId="77777777" w:rsidR="00D35E7E" w:rsidRPr="001A501A" w:rsidRDefault="00D35E7E" w:rsidP="00D35E7E">
            <w:pPr>
              <w:jc w:val="both"/>
              <w:rPr>
                <w:sz w:val="16"/>
                <w:szCs w:val="16"/>
              </w:rPr>
            </w:pPr>
            <w:r w:rsidRPr="001A501A">
              <w:rPr>
                <w:sz w:val="16"/>
                <w:szCs w:val="16"/>
              </w:rPr>
              <w:t xml:space="preserve">                                             199,404,072 </w:t>
            </w:r>
          </w:p>
        </w:tc>
        <w:tc>
          <w:tcPr>
            <w:tcW w:w="1485" w:type="dxa"/>
            <w:shd w:val="clear" w:color="auto" w:fill="auto"/>
            <w:noWrap/>
            <w:hideMark/>
          </w:tcPr>
          <w:p w14:paraId="5ED336C0" w14:textId="77777777" w:rsidR="00D35E7E" w:rsidRPr="001A501A" w:rsidRDefault="00D35E7E" w:rsidP="00D35E7E">
            <w:pPr>
              <w:jc w:val="both"/>
              <w:rPr>
                <w:sz w:val="16"/>
                <w:szCs w:val="16"/>
              </w:rPr>
            </w:pPr>
            <w:r w:rsidRPr="001A501A">
              <w:rPr>
                <w:sz w:val="16"/>
                <w:szCs w:val="16"/>
              </w:rPr>
              <w:t xml:space="preserve">                     83,769,651 </w:t>
            </w:r>
          </w:p>
        </w:tc>
      </w:tr>
      <w:tr w:rsidR="00D35E7E" w:rsidRPr="001A501A" w14:paraId="3D78FE77" w14:textId="77777777" w:rsidTr="00D35E7E">
        <w:trPr>
          <w:trHeight w:val="288"/>
        </w:trPr>
        <w:tc>
          <w:tcPr>
            <w:tcW w:w="1413" w:type="dxa"/>
            <w:shd w:val="clear" w:color="auto" w:fill="auto"/>
            <w:noWrap/>
            <w:hideMark/>
          </w:tcPr>
          <w:p w14:paraId="58A8A0D0" w14:textId="77777777" w:rsidR="00D35E7E" w:rsidRPr="001A501A" w:rsidRDefault="00D35E7E" w:rsidP="00D35E7E">
            <w:pPr>
              <w:jc w:val="both"/>
              <w:rPr>
                <w:sz w:val="16"/>
                <w:szCs w:val="16"/>
              </w:rPr>
            </w:pPr>
            <w:r w:rsidRPr="001A501A">
              <w:rPr>
                <w:sz w:val="16"/>
                <w:szCs w:val="16"/>
              </w:rPr>
              <w:t>Sweden</w:t>
            </w:r>
          </w:p>
        </w:tc>
        <w:tc>
          <w:tcPr>
            <w:tcW w:w="1559" w:type="dxa"/>
            <w:shd w:val="clear" w:color="auto" w:fill="auto"/>
            <w:noWrap/>
            <w:hideMark/>
          </w:tcPr>
          <w:p w14:paraId="582E2DCB" w14:textId="77777777" w:rsidR="00D35E7E" w:rsidRPr="001A501A" w:rsidRDefault="00D35E7E" w:rsidP="00D35E7E">
            <w:pPr>
              <w:jc w:val="both"/>
              <w:rPr>
                <w:sz w:val="16"/>
                <w:szCs w:val="16"/>
              </w:rPr>
            </w:pPr>
            <w:r w:rsidRPr="001A501A">
              <w:rPr>
                <w:sz w:val="16"/>
                <w:szCs w:val="16"/>
              </w:rPr>
              <w:t xml:space="preserve">                       410,878,668 </w:t>
            </w:r>
          </w:p>
        </w:tc>
        <w:tc>
          <w:tcPr>
            <w:tcW w:w="1843" w:type="dxa"/>
            <w:shd w:val="clear" w:color="auto" w:fill="auto"/>
            <w:noWrap/>
            <w:hideMark/>
          </w:tcPr>
          <w:p w14:paraId="7E9FA39A" w14:textId="77777777" w:rsidR="00D35E7E" w:rsidRPr="001A501A" w:rsidRDefault="00D35E7E" w:rsidP="00D35E7E">
            <w:pPr>
              <w:jc w:val="both"/>
              <w:rPr>
                <w:sz w:val="16"/>
                <w:szCs w:val="16"/>
              </w:rPr>
            </w:pPr>
            <w:r w:rsidRPr="001A501A">
              <w:rPr>
                <w:sz w:val="16"/>
                <w:szCs w:val="16"/>
              </w:rPr>
              <w:t xml:space="preserve">            512,793,249 </w:t>
            </w:r>
          </w:p>
        </w:tc>
        <w:tc>
          <w:tcPr>
            <w:tcW w:w="1701" w:type="dxa"/>
            <w:shd w:val="clear" w:color="auto" w:fill="auto"/>
            <w:noWrap/>
            <w:hideMark/>
          </w:tcPr>
          <w:p w14:paraId="4D544980" w14:textId="77777777" w:rsidR="00D35E7E" w:rsidRPr="001A501A" w:rsidRDefault="00D35E7E" w:rsidP="00D35E7E">
            <w:pPr>
              <w:jc w:val="both"/>
              <w:rPr>
                <w:sz w:val="16"/>
                <w:szCs w:val="16"/>
              </w:rPr>
            </w:pPr>
            <w:r w:rsidRPr="001A501A">
              <w:rPr>
                <w:sz w:val="16"/>
                <w:szCs w:val="16"/>
              </w:rPr>
              <w:t xml:space="preserve">                                     101,914,582 </w:t>
            </w:r>
          </w:p>
        </w:tc>
        <w:tc>
          <w:tcPr>
            <w:tcW w:w="1563" w:type="dxa"/>
            <w:shd w:val="clear" w:color="auto" w:fill="auto"/>
            <w:noWrap/>
            <w:hideMark/>
          </w:tcPr>
          <w:p w14:paraId="35948566" w14:textId="77777777" w:rsidR="00D35E7E" w:rsidRPr="001A501A" w:rsidRDefault="00D35E7E" w:rsidP="00D35E7E">
            <w:pPr>
              <w:jc w:val="both"/>
              <w:rPr>
                <w:sz w:val="16"/>
                <w:szCs w:val="16"/>
              </w:rPr>
            </w:pPr>
            <w:r w:rsidRPr="001A501A">
              <w:rPr>
                <w:sz w:val="16"/>
                <w:szCs w:val="16"/>
              </w:rPr>
              <w:t xml:space="preserve">                        421,596,779 </w:t>
            </w:r>
          </w:p>
        </w:tc>
        <w:tc>
          <w:tcPr>
            <w:tcW w:w="1567" w:type="dxa"/>
            <w:shd w:val="clear" w:color="auto" w:fill="auto"/>
            <w:noWrap/>
            <w:hideMark/>
          </w:tcPr>
          <w:p w14:paraId="1DCE61FD" w14:textId="77777777" w:rsidR="00D35E7E" w:rsidRPr="001A501A" w:rsidRDefault="00D35E7E" w:rsidP="00D35E7E">
            <w:pPr>
              <w:jc w:val="both"/>
              <w:rPr>
                <w:sz w:val="16"/>
                <w:szCs w:val="16"/>
              </w:rPr>
            </w:pPr>
            <w:r w:rsidRPr="001A501A">
              <w:rPr>
                <w:sz w:val="16"/>
                <w:szCs w:val="16"/>
              </w:rPr>
              <w:t xml:space="preserve">                                                655,386,113 </w:t>
            </w:r>
          </w:p>
        </w:tc>
        <w:tc>
          <w:tcPr>
            <w:tcW w:w="1432" w:type="dxa"/>
            <w:shd w:val="clear" w:color="auto" w:fill="auto"/>
            <w:noWrap/>
            <w:hideMark/>
          </w:tcPr>
          <w:p w14:paraId="1191E8C6" w14:textId="77777777" w:rsidR="00D35E7E" w:rsidRPr="001A501A" w:rsidRDefault="00D35E7E" w:rsidP="00D35E7E">
            <w:pPr>
              <w:jc w:val="both"/>
              <w:rPr>
                <w:sz w:val="16"/>
                <w:szCs w:val="16"/>
              </w:rPr>
            </w:pPr>
            <w:r w:rsidRPr="001A501A">
              <w:rPr>
                <w:sz w:val="16"/>
                <w:szCs w:val="16"/>
              </w:rPr>
              <w:t xml:space="preserve">                                                233,789,334 </w:t>
            </w:r>
          </w:p>
        </w:tc>
        <w:tc>
          <w:tcPr>
            <w:tcW w:w="1430" w:type="dxa"/>
            <w:shd w:val="clear" w:color="auto" w:fill="auto"/>
            <w:noWrap/>
            <w:hideMark/>
          </w:tcPr>
          <w:p w14:paraId="259BC0CF" w14:textId="77777777" w:rsidR="00D35E7E" w:rsidRPr="001A501A" w:rsidRDefault="00D35E7E" w:rsidP="00D35E7E">
            <w:pPr>
              <w:jc w:val="both"/>
              <w:rPr>
                <w:sz w:val="16"/>
                <w:szCs w:val="16"/>
              </w:rPr>
            </w:pPr>
            <w:r w:rsidRPr="001A501A">
              <w:rPr>
                <w:sz w:val="16"/>
                <w:szCs w:val="16"/>
              </w:rPr>
              <w:t xml:space="preserve">                                             131,874,753 </w:t>
            </w:r>
          </w:p>
        </w:tc>
        <w:tc>
          <w:tcPr>
            <w:tcW w:w="1485" w:type="dxa"/>
            <w:shd w:val="clear" w:color="auto" w:fill="auto"/>
            <w:noWrap/>
            <w:hideMark/>
          </w:tcPr>
          <w:p w14:paraId="6340869C" w14:textId="77777777" w:rsidR="00D35E7E" w:rsidRPr="001A501A" w:rsidRDefault="00D35E7E" w:rsidP="00D35E7E">
            <w:pPr>
              <w:jc w:val="both"/>
              <w:rPr>
                <w:sz w:val="16"/>
                <w:szCs w:val="16"/>
              </w:rPr>
            </w:pPr>
            <w:r w:rsidRPr="001A501A">
              <w:rPr>
                <w:sz w:val="16"/>
                <w:szCs w:val="16"/>
              </w:rPr>
              <w:t xml:space="preserve">                     55,400,584 </w:t>
            </w:r>
          </w:p>
        </w:tc>
      </w:tr>
      <w:tr w:rsidR="00D35E7E" w:rsidRPr="001A501A" w14:paraId="56C24A42" w14:textId="77777777" w:rsidTr="00D35E7E">
        <w:trPr>
          <w:trHeight w:val="288"/>
        </w:trPr>
        <w:tc>
          <w:tcPr>
            <w:tcW w:w="1413" w:type="dxa"/>
            <w:shd w:val="clear" w:color="auto" w:fill="auto"/>
            <w:noWrap/>
            <w:hideMark/>
          </w:tcPr>
          <w:p w14:paraId="65C6F55E" w14:textId="77777777" w:rsidR="00D35E7E" w:rsidRPr="001A501A" w:rsidRDefault="00D35E7E" w:rsidP="00D35E7E">
            <w:pPr>
              <w:jc w:val="both"/>
              <w:rPr>
                <w:sz w:val="16"/>
                <w:szCs w:val="16"/>
              </w:rPr>
            </w:pPr>
          </w:p>
        </w:tc>
        <w:tc>
          <w:tcPr>
            <w:tcW w:w="1559" w:type="dxa"/>
            <w:shd w:val="clear" w:color="auto" w:fill="auto"/>
            <w:noWrap/>
            <w:hideMark/>
          </w:tcPr>
          <w:p w14:paraId="1CC004B2" w14:textId="77777777" w:rsidR="00D35E7E" w:rsidRPr="001A501A" w:rsidRDefault="00D35E7E" w:rsidP="00D35E7E">
            <w:pPr>
              <w:jc w:val="both"/>
              <w:rPr>
                <w:sz w:val="16"/>
                <w:szCs w:val="16"/>
              </w:rPr>
            </w:pPr>
          </w:p>
        </w:tc>
        <w:tc>
          <w:tcPr>
            <w:tcW w:w="1843" w:type="dxa"/>
            <w:shd w:val="clear" w:color="auto" w:fill="auto"/>
            <w:noWrap/>
            <w:hideMark/>
          </w:tcPr>
          <w:p w14:paraId="0D80E993" w14:textId="77777777" w:rsidR="00D35E7E" w:rsidRPr="001A501A" w:rsidRDefault="00D35E7E" w:rsidP="00D35E7E">
            <w:pPr>
              <w:jc w:val="both"/>
              <w:rPr>
                <w:sz w:val="16"/>
                <w:szCs w:val="16"/>
              </w:rPr>
            </w:pPr>
          </w:p>
        </w:tc>
        <w:tc>
          <w:tcPr>
            <w:tcW w:w="1701" w:type="dxa"/>
            <w:shd w:val="clear" w:color="auto" w:fill="auto"/>
            <w:noWrap/>
            <w:hideMark/>
          </w:tcPr>
          <w:p w14:paraId="258D55C4" w14:textId="77777777" w:rsidR="00D35E7E" w:rsidRPr="001A501A" w:rsidRDefault="00D35E7E" w:rsidP="00D35E7E">
            <w:pPr>
              <w:jc w:val="both"/>
              <w:rPr>
                <w:sz w:val="16"/>
                <w:szCs w:val="16"/>
              </w:rPr>
            </w:pPr>
          </w:p>
        </w:tc>
        <w:tc>
          <w:tcPr>
            <w:tcW w:w="1563" w:type="dxa"/>
            <w:shd w:val="clear" w:color="auto" w:fill="auto"/>
            <w:noWrap/>
            <w:hideMark/>
          </w:tcPr>
          <w:p w14:paraId="3A1FFDDF" w14:textId="77777777" w:rsidR="00D35E7E" w:rsidRPr="001A501A" w:rsidRDefault="00D35E7E" w:rsidP="00D35E7E">
            <w:pPr>
              <w:jc w:val="both"/>
              <w:rPr>
                <w:sz w:val="16"/>
                <w:szCs w:val="16"/>
              </w:rPr>
            </w:pPr>
          </w:p>
        </w:tc>
        <w:tc>
          <w:tcPr>
            <w:tcW w:w="1567" w:type="dxa"/>
            <w:shd w:val="clear" w:color="auto" w:fill="auto"/>
            <w:noWrap/>
            <w:hideMark/>
          </w:tcPr>
          <w:p w14:paraId="785B1A4B" w14:textId="77777777" w:rsidR="00D35E7E" w:rsidRPr="001A501A" w:rsidRDefault="00D35E7E" w:rsidP="00D35E7E">
            <w:pPr>
              <w:jc w:val="both"/>
              <w:rPr>
                <w:sz w:val="16"/>
                <w:szCs w:val="16"/>
              </w:rPr>
            </w:pPr>
          </w:p>
        </w:tc>
        <w:tc>
          <w:tcPr>
            <w:tcW w:w="1432" w:type="dxa"/>
            <w:shd w:val="clear" w:color="auto" w:fill="auto"/>
            <w:noWrap/>
            <w:hideMark/>
          </w:tcPr>
          <w:p w14:paraId="5A0C979F" w14:textId="77777777" w:rsidR="00D35E7E" w:rsidRPr="001A501A" w:rsidRDefault="00D35E7E" w:rsidP="00D35E7E">
            <w:pPr>
              <w:jc w:val="both"/>
              <w:rPr>
                <w:b/>
                <w:bCs/>
                <w:sz w:val="16"/>
                <w:szCs w:val="16"/>
              </w:rPr>
            </w:pPr>
            <w:r w:rsidRPr="001A501A">
              <w:rPr>
                <w:b/>
                <w:bCs/>
                <w:sz w:val="16"/>
                <w:szCs w:val="16"/>
              </w:rPr>
              <w:t>Total:</w:t>
            </w:r>
          </w:p>
        </w:tc>
        <w:tc>
          <w:tcPr>
            <w:tcW w:w="1430" w:type="dxa"/>
            <w:shd w:val="clear" w:color="auto" w:fill="auto"/>
            <w:noWrap/>
            <w:hideMark/>
          </w:tcPr>
          <w:p w14:paraId="302189A7" w14:textId="77777777" w:rsidR="00D35E7E" w:rsidRPr="001A501A" w:rsidRDefault="00D35E7E" w:rsidP="00D35E7E">
            <w:pPr>
              <w:jc w:val="both"/>
              <w:rPr>
                <w:b/>
                <w:bCs/>
                <w:sz w:val="16"/>
                <w:szCs w:val="16"/>
              </w:rPr>
            </w:pPr>
            <w:r w:rsidRPr="001A501A">
              <w:rPr>
                <w:b/>
                <w:bCs/>
                <w:sz w:val="16"/>
                <w:szCs w:val="16"/>
              </w:rPr>
              <w:t xml:space="preserve">                                         3,977,215,105 </w:t>
            </w:r>
          </w:p>
        </w:tc>
        <w:tc>
          <w:tcPr>
            <w:tcW w:w="1485" w:type="dxa"/>
            <w:shd w:val="clear" w:color="auto" w:fill="auto"/>
            <w:noWrap/>
            <w:hideMark/>
          </w:tcPr>
          <w:p w14:paraId="11AA8BCF" w14:textId="77777777" w:rsidR="00D35E7E" w:rsidRPr="001A501A" w:rsidRDefault="00D35E7E" w:rsidP="00D35E7E">
            <w:pPr>
              <w:jc w:val="both"/>
              <w:rPr>
                <w:b/>
                <w:bCs/>
                <w:sz w:val="16"/>
                <w:szCs w:val="16"/>
              </w:rPr>
            </w:pPr>
            <w:r w:rsidRPr="001A501A">
              <w:rPr>
                <w:b/>
                <w:bCs/>
                <w:sz w:val="16"/>
                <w:szCs w:val="16"/>
              </w:rPr>
              <w:t xml:space="preserve">               1,670,828,066 </w:t>
            </w:r>
          </w:p>
        </w:tc>
      </w:tr>
    </w:tbl>
    <w:p w14:paraId="76A79972" w14:textId="77777777" w:rsidR="00D35E7E" w:rsidRPr="001A501A" w:rsidRDefault="00D35E7E" w:rsidP="00D35E7E">
      <w:pPr>
        <w:jc w:val="both"/>
        <w:rPr>
          <w:rFonts w:ascii="Times New Roman" w:hAnsi="Times New Roman" w:cs="Times New Roman"/>
          <w:sz w:val="24"/>
          <w:szCs w:val="24"/>
          <w:lang w:val="en-GB"/>
        </w:rPr>
        <w:sectPr w:rsidR="00D35E7E" w:rsidRPr="001A501A" w:rsidSect="00C71FD0">
          <w:headerReference w:type="even" r:id="rId89"/>
          <w:headerReference w:type="default" r:id="rId90"/>
          <w:footerReference w:type="even" r:id="rId91"/>
          <w:footerReference w:type="default" r:id="rId92"/>
          <w:headerReference w:type="first" r:id="rId93"/>
          <w:footerReference w:type="first" r:id="rId94"/>
          <w:pgSz w:w="11906" w:h="16838"/>
          <w:pgMar w:top="1701" w:right="1134" w:bottom="1134" w:left="1134" w:header="708" w:footer="708" w:gutter="0"/>
          <w:cols w:space="708"/>
          <w:docGrid w:linePitch="360"/>
        </w:sectPr>
      </w:pPr>
    </w:p>
    <w:p w14:paraId="16B69198" w14:textId="77777777" w:rsidR="00D35E7E" w:rsidRPr="001A501A" w:rsidRDefault="00D35E7E" w:rsidP="00190B12">
      <w:pPr>
        <w:pStyle w:val="Body0"/>
        <w:rPr>
          <w:rFonts w:ascii="Times New Roman" w:hAnsi="Times New Roman" w:cs="Times New Roman"/>
          <w:b/>
          <w:sz w:val="24"/>
          <w:szCs w:val="24"/>
        </w:rPr>
      </w:pPr>
      <w:r w:rsidRPr="001A501A">
        <w:rPr>
          <w:rFonts w:ascii="Times New Roman" w:hAnsi="Times New Roman" w:cs="Times New Roman"/>
          <w:b/>
          <w:sz w:val="24"/>
          <w:szCs w:val="24"/>
        </w:rPr>
        <w:t xml:space="preserve">Calculation of costs and benefits for </w:t>
      </w:r>
      <w:r w:rsidR="009E59CD" w:rsidRPr="001A501A">
        <w:rPr>
          <w:rFonts w:ascii="Times New Roman" w:hAnsi="Times New Roman" w:cs="Times New Roman"/>
          <w:b/>
          <w:sz w:val="24"/>
          <w:szCs w:val="24"/>
        </w:rPr>
        <w:t>Policy Area</w:t>
      </w:r>
      <w:r w:rsidRPr="001A501A">
        <w:rPr>
          <w:rFonts w:ascii="Times New Roman" w:hAnsi="Times New Roman" w:cs="Times New Roman"/>
          <w:b/>
          <w:sz w:val="24"/>
          <w:szCs w:val="24"/>
        </w:rPr>
        <w:t xml:space="preserve"> B</w:t>
      </w:r>
    </w:p>
    <w:p w14:paraId="74FC2C56" w14:textId="77777777" w:rsidR="00D35E7E" w:rsidRPr="001A501A" w:rsidRDefault="00D35E7E" w:rsidP="00D35E7E">
      <w:pPr>
        <w:spacing w:before="240" w:line="240" w:lineRule="auto"/>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This section presents the analytical methods applied for the estimations of costs and benefits for the impact assessment for </w:t>
      </w:r>
      <w:r w:rsidR="009E59CD" w:rsidRPr="001A501A">
        <w:rPr>
          <w:rFonts w:ascii="Times New Roman" w:hAnsi="Times New Roman" w:cs="Times New Roman"/>
          <w:sz w:val="24"/>
          <w:szCs w:val="24"/>
          <w:lang w:val="en-GB"/>
        </w:rPr>
        <w:t>Policy Area</w:t>
      </w:r>
      <w:r w:rsidRPr="001A501A">
        <w:rPr>
          <w:rFonts w:ascii="Times New Roman" w:hAnsi="Times New Roman" w:cs="Times New Roman"/>
          <w:sz w:val="24"/>
          <w:szCs w:val="24"/>
          <w:lang w:val="en-GB"/>
        </w:rPr>
        <w:t xml:space="preserve"> B for various stakeholders. </w:t>
      </w:r>
    </w:p>
    <w:p w14:paraId="093DE152" w14:textId="77777777" w:rsidR="00D35E7E" w:rsidRPr="001A501A" w:rsidRDefault="00D35E7E" w:rsidP="00190B12">
      <w:pPr>
        <w:pStyle w:val="Body0"/>
        <w:rPr>
          <w:rFonts w:ascii="Times New Roman" w:hAnsi="Times New Roman" w:cs="Times New Roman"/>
          <w:sz w:val="24"/>
          <w:szCs w:val="24"/>
        </w:rPr>
      </w:pPr>
      <w:r w:rsidRPr="001A501A">
        <w:rPr>
          <w:rFonts w:ascii="Times New Roman" w:hAnsi="Times New Roman" w:cs="Times New Roman"/>
          <w:sz w:val="24"/>
          <w:szCs w:val="24"/>
        </w:rPr>
        <w:t>Impacts on people working through platforms</w:t>
      </w:r>
    </w:p>
    <w:p w14:paraId="25F9C6DB"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The number of people affected by each Policy Option in </w:t>
      </w:r>
      <w:r w:rsidR="009E59CD" w:rsidRPr="001A501A">
        <w:rPr>
          <w:rFonts w:ascii="Times New Roman" w:hAnsi="Times New Roman" w:cs="Times New Roman"/>
          <w:sz w:val="24"/>
          <w:szCs w:val="24"/>
          <w:lang w:val="en-GB"/>
        </w:rPr>
        <w:t>Policy Area</w:t>
      </w:r>
      <w:r w:rsidRPr="001A501A">
        <w:rPr>
          <w:rFonts w:ascii="Times New Roman" w:hAnsi="Times New Roman" w:cs="Times New Roman"/>
          <w:sz w:val="24"/>
          <w:szCs w:val="24"/>
          <w:lang w:val="en-GB"/>
        </w:rPr>
        <w:t xml:space="preserve"> B were estimated in the following way:</w:t>
      </w:r>
    </w:p>
    <w:p w14:paraId="7A4E7EA5" w14:textId="59334C2F" w:rsidR="00D35E7E" w:rsidRPr="001A501A" w:rsidRDefault="00D35E7E" w:rsidP="0036033D">
      <w:pPr>
        <w:pStyle w:val="ListParagraph"/>
        <w:numPr>
          <w:ilvl w:val="0"/>
          <w:numId w:val="55"/>
        </w:numPr>
        <w:spacing w:after="160" w:line="259" w:lineRule="auto"/>
        <w:jc w:val="both"/>
        <w:rPr>
          <w:rFonts w:ascii="Times New Roman" w:hAnsi="Times New Roman" w:cs="Times New Roman"/>
          <w:sz w:val="24"/>
          <w:szCs w:val="24"/>
        </w:rPr>
      </w:pPr>
      <w:r w:rsidRPr="001A501A">
        <w:rPr>
          <w:rFonts w:ascii="Times New Roman" w:hAnsi="Times New Roman" w:cs="Times New Roman"/>
          <w:b/>
          <w:bCs/>
          <w:sz w:val="24"/>
          <w:szCs w:val="24"/>
        </w:rPr>
        <w:t>B1</w:t>
      </w:r>
      <w:r w:rsidRPr="001A501A">
        <w:rPr>
          <w:rFonts w:ascii="Times New Roman" w:hAnsi="Times New Roman" w:cs="Times New Roman"/>
          <w:sz w:val="24"/>
          <w:szCs w:val="24"/>
        </w:rPr>
        <w:t xml:space="preserve">: based on the fact that a number of Member States are in the process of already enacting legislation that aims to safeguard workers regarding algorithmic management, it was assumed that only half of employed platform workers would benefit from the rights clarified in the guidelines. To estimate the number of employed platform workers, the preferred </w:t>
      </w:r>
      <w:r w:rsidR="00E54BDB" w:rsidRPr="001A501A">
        <w:rPr>
          <w:rFonts w:ascii="Times New Roman" w:hAnsi="Times New Roman" w:cs="Times New Roman"/>
          <w:sz w:val="24"/>
          <w:szCs w:val="24"/>
        </w:rPr>
        <w:t>O</w:t>
      </w:r>
      <w:r w:rsidRPr="001A501A">
        <w:rPr>
          <w:rFonts w:ascii="Times New Roman" w:hAnsi="Times New Roman" w:cs="Times New Roman"/>
          <w:sz w:val="24"/>
          <w:szCs w:val="24"/>
        </w:rPr>
        <w:t>ption (A3b) was considered (1.72 - 4.</w:t>
      </w:r>
      <w:r w:rsidR="00E54BDB" w:rsidRPr="001A501A">
        <w:rPr>
          <w:rFonts w:ascii="Times New Roman" w:hAnsi="Times New Roman" w:cs="Times New Roman"/>
          <w:sz w:val="24"/>
          <w:szCs w:val="24"/>
        </w:rPr>
        <w:t>1</w:t>
      </w:r>
      <w:r w:rsidRPr="001A501A">
        <w:rPr>
          <w:rFonts w:ascii="Times New Roman" w:hAnsi="Times New Roman" w:cs="Times New Roman"/>
          <w:sz w:val="24"/>
          <w:szCs w:val="24"/>
        </w:rPr>
        <w:t xml:space="preserve"> million, see </w:t>
      </w:r>
      <w:r w:rsidRPr="001A501A">
        <w:rPr>
          <w:rFonts w:ascii="Times New Roman" w:hAnsi="Times New Roman" w:cs="Times New Roman"/>
          <w:sz w:val="24"/>
          <w:szCs w:val="24"/>
        </w:rPr>
        <w:fldChar w:fldCharType="begin"/>
      </w:r>
      <w:r w:rsidRPr="001A501A">
        <w:rPr>
          <w:rFonts w:ascii="Times New Roman" w:hAnsi="Times New Roman" w:cs="Times New Roman"/>
          <w:sz w:val="24"/>
          <w:szCs w:val="24"/>
        </w:rPr>
        <w:instrText xml:space="preserve"> REF _Ref83561782 \h  \* MERGEFORMAT </w:instrText>
      </w:r>
      <w:r w:rsidRPr="001A501A">
        <w:rPr>
          <w:rFonts w:ascii="Times New Roman" w:hAnsi="Times New Roman" w:cs="Times New Roman"/>
          <w:sz w:val="24"/>
          <w:szCs w:val="24"/>
        </w:rPr>
      </w:r>
      <w:r w:rsidRPr="001A501A">
        <w:rPr>
          <w:rFonts w:ascii="Times New Roman" w:hAnsi="Times New Roman" w:cs="Times New Roman"/>
          <w:sz w:val="24"/>
          <w:szCs w:val="24"/>
        </w:rPr>
        <w:fldChar w:fldCharType="separate"/>
      </w:r>
      <w:r w:rsidRPr="001A501A">
        <w:rPr>
          <w:rFonts w:ascii="Times New Roman" w:hAnsi="Times New Roman" w:cs="Times New Roman"/>
          <w:sz w:val="24"/>
          <w:szCs w:val="24"/>
        </w:rPr>
        <w:t xml:space="preserve">Table </w:t>
      </w:r>
      <w:r w:rsidRPr="001A501A">
        <w:rPr>
          <w:rFonts w:ascii="Times New Roman" w:hAnsi="Times New Roman" w:cs="Times New Roman"/>
          <w:noProof/>
          <w:sz w:val="24"/>
          <w:szCs w:val="24"/>
        </w:rPr>
        <w:t>8</w:t>
      </w:r>
      <w:r w:rsidRPr="001A501A">
        <w:rPr>
          <w:rFonts w:ascii="Times New Roman" w:hAnsi="Times New Roman" w:cs="Times New Roman"/>
          <w:sz w:val="24"/>
          <w:szCs w:val="24"/>
        </w:rPr>
        <w:fldChar w:fldCharType="end"/>
      </w:r>
      <w:r w:rsidRPr="001A501A">
        <w:rPr>
          <w:rFonts w:ascii="Times New Roman" w:hAnsi="Times New Roman" w:cs="Times New Roman"/>
          <w:sz w:val="24"/>
          <w:szCs w:val="24"/>
        </w:rPr>
        <w:t>).</w:t>
      </w:r>
    </w:p>
    <w:p w14:paraId="305D7DE6" w14:textId="05111B3D" w:rsidR="00D35E7E" w:rsidRPr="001A501A" w:rsidRDefault="00D35E7E" w:rsidP="0036033D">
      <w:pPr>
        <w:pStyle w:val="ListParagraph"/>
        <w:numPr>
          <w:ilvl w:val="0"/>
          <w:numId w:val="55"/>
        </w:numPr>
        <w:spacing w:after="160" w:line="259" w:lineRule="auto"/>
        <w:jc w:val="both"/>
        <w:rPr>
          <w:rFonts w:ascii="Times New Roman" w:hAnsi="Times New Roman" w:cs="Times New Roman"/>
          <w:sz w:val="24"/>
          <w:szCs w:val="24"/>
        </w:rPr>
      </w:pPr>
      <w:r w:rsidRPr="001A501A">
        <w:rPr>
          <w:rFonts w:ascii="Times New Roman" w:hAnsi="Times New Roman" w:cs="Times New Roman"/>
          <w:b/>
          <w:bCs/>
          <w:sz w:val="24"/>
          <w:szCs w:val="24"/>
        </w:rPr>
        <w:t>B2a</w:t>
      </w:r>
      <w:r w:rsidRPr="001A501A">
        <w:rPr>
          <w:rFonts w:ascii="Times New Roman" w:hAnsi="Times New Roman" w:cs="Times New Roman"/>
          <w:sz w:val="24"/>
          <w:szCs w:val="24"/>
        </w:rPr>
        <w:t xml:space="preserve">: all employed </w:t>
      </w:r>
      <w:r w:rsidR="00243C3E" w:rsidRPr="001A501A">
        <w:rPr>
          <w:rFonts w:ascii="Times New Roman" w:hAnsi="Times New Roman" w:cs="Times New Roman"/>
          <w:sz w:val="24"/>
          <w:szCs w:val="24"/>
        </w:rPr>
        <w:t>people working through platforms</w:t>
      </w:r>
      <w:r w:rsidRPr="001A501A">
        <w:rPr>
          <w:rFonts w:ascii="Times New Roman" w:hAnsi="Times New Roman" w:cs="Times New Roman"/>
          <w:sz w:val="24"/>
          <w:szCs w:val="24"/>
        </w:rPr>
        <w:t xml:space="preserve"> would be affected by the initiative. The number is based on the number of employed platform workers that would work via platforms under the preferred </w:t>
      </w:r>
      <w:r w:rsidR="00243C3E" w:rsidRPr="001A501A">
        <w:rPr>
          <w:rFonts w:ascii="Times New Roman" w:hAnsi="Times New Roman" w:cs="Times New Roman"/>
          <w:sz w:val="24"/>
          <w:szCs w:val="24"/>
        </w:rPr>
        <w:t xml:space="preserve">Policy Area </w:t>
      </w:r>
      <w:r w:rsidRPr="001A501A">
        <w:rPr>
          <w:rFonts w:ascii="Times New Roman" w:hAnsi="Times New Roman" w:cs="Times New Roman"/>
          <w:sz w:val="24"/>
          <w:szCs w:val="24"/>
        </w:rPr>
        <w:t>A option (A3b).</w:t>
      </w:r>
    </w:p>
    <w:p w14:paraId="0DB3A112" w14:textId="7C4EAF40" w:rsidR="00D35E7E" w:rsidRPr="001A501A" w:rsidRDefault="00D35E7E" w:rsidP="0036033D">
      <w:pPr>
        <w:pStyle w:val="ListParagraph"/>
        <w:numPr>
          <w:ilvl w:val="0"/>
          <w:numId w:val="55"/>
        </w:numPr>
        <w:spacing w:after="160" w:line="259" w:lineRule="auto"/>
        <w:jc w:val="both"/>
        <w:rPr>
          <w:rFonts w:ascii="Times New Roman" w:hAnsi="Times New Roman" w:cs="Times New Roman"/>
          <w:sz w:val="24"/>
          <w:szCs w:val="24"/>
        </w:rPr>
      </w:pPr>
      <w:r w:rsidRPr="001A501A">
        <w:rPr>
          <w:rFonts w:ascii="Times New Roman" w:hAnsi="Times New Roman" w:cs="Times New Roman"/>
          <w:b/>
          <w:bCs/>
          <w:sz w:val="24"/>
          <w:szCs w:val="24"/>
        </w:rPr>
        <w:t>B2b</w:t>
      </w:r>
      <w:r w:rsidRPr="001A501A">
        <w:rPr>
          <w:rFonts w:ascii="Times New Roman" w:hAnsi="Times New Roman" w:cs="Times New Roman"/>
          <w:sz w:val="24"/>
          <w:szCs w:val="24"/>
        </w:rPr>
        <w:t>: at most, all people working through platforms more than sporadically would be affected. The estimate of 28.</w:t>
      </w:r>
      <w:r w:rsidR="00243C3E" w:rsidRPr="001A501A">
        <w:rPr>
          <w:rFonts w:ascii="Times New Roman" w:hAnsi="Times New Roman" w:cs="Times New Roman"/>
          <w:sz w:val="24"/>
          <w:szCs w:val="24"/>
        </w:rPr>
        <w:t>3</w:t>
      </w:r>
      <w:r w:rsidRPr="001A501A">
        <w:rPr>
          <w:rFonts w:ascii="Times New Roman" w:hAnsi="Times New Roman" w:cs="Times New Roman"/>
          <w:sz w:val="24"/>
          <w:szCs w:val="24"/>
        </w:rPr>
        <w:t xml:space="preserve"> million is based on PPMI 2021 survey data (see </w:t>
      </w:r>
      <w:r w:rsidRPr="001A501A">
        <w:rPr>
          <w:rFonts w:ascii="Times New Roman" w:hAnsi="Times New Roman" w:cs="Times New Roman"/>
          <w:sz w:val="24"/>
          <w:szCs w:val="24"/>
        </w:rPr>
        <w:fldChar w:fldCharType="begin"/>
      </w:r>
      <w:r w:rsidRPr="001A501A">
        <w:rPr>
          <w:rFonts w:ascii="Times New Roman" w:hAnsi="Times New Roman" w:cs="Times New Roman"/>
          <w:sz w:val="24"/>
          <w:szCs w:val="24"/>
        </w:rPr>
        <w:instrText xml:space="preserve"> REF _Ref83465652 \h  \* MERGEFORMAT </w:instrText>
      </w:r>
      <w:r w:rsidRPr="001A501A">
        <w:rPr>
          <w:rFonts w:ascii="Times New Roman" w:hAnsi="Times New Roman" w:cs="Times New Roman"/>
          <w:sz w:val="24"/>
          <w:szCs w:val="24"/>
        </w:rPr>
      </w:r>
      <w:r w:rsidRPr="001A501A">
        <w:rPr>
          <w:rFonts w:ascii="Times New Roman" w:hAnsi="Times New Roman" w:cs="Times New Roman"/>
          <w:sz w:val="24"/>
          <w:szCs w:val="24"/>
        </w:rPr>
        <w:fldChar w:fldCharType="separate"/>
      </w:r>
      <w:r w:rsidRPr="001A501A">
        <w:rPr>
          <w:rFonts w:ascii="Times New Roman" w:hAnsi="Times New Roman" w:cs="Times New Roman"/>
          <w:sz w:val="24"/>
          <w:szCs w:val="24"/>
        </w:rPr>
        <w:t xml:space="preserve">Table </w:t>
      </w:r>
      <w:r w:rsidRPr="001A501A">
        <w:rPr>
          <w:rFonts w:ascii="Times New Roman" w:hAnsi="Times New Roman" w:cs="Times New Roman"/>
          <w:noProof/>
          <w:sz w:val="24"/>
          <w:szCs w:val="24"/>
        </w:rPr>
        <w:t>2</w:t>
      </w:r>
      <w:r w:rsidRPr="001A501A">
        <w:rPr>
          <w:rFonts w:ascii="Times New Roman" w:hAnsi="Times New Roman" w:cs="Times New Roman"/>
          <w:sz w:val="24"/>
          <w:szCs w:val="24"/>
        </w:rPr>
        <w:fldChar w:fldCharType="end"/>
      </w:r>
      <w:r w:rsidRPr="001A501A">
        <w:rPr>
          <w:rFonts w:ascii="Times New Roman" w:hAnsi="Times New Roman" w:cs="Times New Roman"/>
          <w:sz w:val="24"/>
          <w:szCs w:val="24"/>
        </w:rPr>
        <w:t>).</w:t>
      </w:r>
    </w:p>
    <w:p w14:paraId="3F36F213" w14:textId="0CDA4B5C" w:rsidR="00D35E7E" w:rsidRPr="001A501A" w:rsidRDefault="00D35E7E" w:rsidP="0036033D">
      <w:pPr>
        <w:pStyle w:val="ListParagraph"/>
        <w:numPr>
          <w:ilvl w:val="0"/>
          <w:numId w:val="55"/>
        </w:numPr>
        <w:spacing w:after="160" w:line="259" w:lineRule="auto"/>
        <w:jc w:val="both"/>
        <w:rPr>
          <w:rFonts w:ascii="Times New Roman" w:hAnsi="Times New Roman" w:cs="Times New Roman"/>
          <w:sz w:val="24"/>
          <w:szCs w:val="24"/>
        </w:rPr>
      </w:pPr>
      <w:r w:rsidRPr="001A501A">
        <w:rPr>
          <w:rFonts w:ascii="Times New Roman" w:hAnsi="Times New Roman" w:cs="Times New Roman"/>
          <w:b/>
          <w:bCs/>
          <w:sz w:val="24"/>
          <w:szCs w:val="24"/>
        </w:rPr>
        <w:t>B3a</w:t>
      </w:r>
      <w:r w:rsidRPr="001A501A">
        <w:rPr>
          <w:rFonts w:ascii="Times New Roman" w:hAnsi="Times New Roman" w:cs="Times New Roman"/>
          <w:sz w:val="24"/>
          <w:szCs w:val="24"/>
        </w:rPr>
        <w:t xml:space="preserve">: only those </w:t>
      </w:r>
      <w:r w:rsidR="00E54BDB" w:rsidRPr="001A501A">
        <w:rPr>
          <w:rFonts w:ascii="Times New Roman" w:hAnsi="Times New Roman" w:cs="Times New Roman"/>
          <w:sz w:val="24"/>
          <w:szCs w:val="24"/>
        </w:rPr>
        <w:t>people working through platforms</w:t>
      </w:r>
      <w:r w:rsidRPr="001A501A">
        <w:rPr>
          <w:rFonts w:ascii="Times New Roman" w:hAnsi="Times New Roman" w:cs="Times New Roman"/>
          <w:sz w:val="24"/>
          <w:szCs w:val="24"/>
        </w:rPr>
        <w:t xml:space="preserve"> engaged in high-skilled on-location, low-skilled online and high-skilled online work were considered given that low-skilled on-location platforms are already moving away from rating systems, so as to preserve the self-employment model. An even greater shift away from rating workers can be expected as a result of </w:t>
      </w:r>
      <w:r w:rsidR="009E59CD" w:rsidRPr="001A501A">
        <w:rPr>
          <w:rFonts w:ascii="Times New Roman" w:hAnsi="Times New Roman" w:cs="Times New Roman"/>
          <w:sz w:val="24"/>
          <w:szCs w:val="24"/>
        </w:rPr>
        <w:t>Policy Area</w:t>
      </w:r>
      <w:r w:rsidRPr="001A501A">
        <w:rPr>
          <w:rFonts w:ascii="Times New Roman" w:hAnsi="Times New Roman" w:cs="Times New Roman"/>
          <w:sz w:val="24"/>
          <w:szCs w:val="24"/>
        </w:rPr>
        <w:t xml:space="preserve"> A </w:t>
      </w:r>
      <w:r w:rsidR="00243C3E" w:rsidRPr="001A501A">
        <w:rPr>
          <w:rFonts w:ascii="Times New Roman" w:hAnsi="Times New Roman" w:cs="Times New Roman"/>
          <w:sz w:val="24"/>
          <w:szCs w:val="24"/>
        </w:rPr>
        <w:t>O</w:t>
      </w:r>
      <w:r w:rsidRPr="001A501A">
        <w:rPr>
          <w:rFonts w:ascii="Times New Roman" w:hAnsi="Times New Roman" w:cs="Times New Roman"/>
          <w:sz w:val="24"/>
          <w:szCs w:val="24"/>
        </w:rPr>
        <w:t xml:space="preserve">ptions. The estimates are based on the people who would be employed under the preferred option (A3b) (see </w:t>
      </w:r>
      <w:r w:rsidRPr="001A501A">
        <w:rPr>
          <w:rFonts w:ascii="Times New Roman" w:hAnsi="Times New Roman" w:cs="Times New Roman"/>
          <w:sz w:val="24"/>
          <w:szCs w:val="24"/>
        </w:rPr>
        <w:fldChar w:fldCharType="begin"/>
      </w:r>
      <w:r w:rsidRPr="001A501A">
        <w:rPr>
          <w:rFonts w:ascii="Times New Roman" w:hAnsi="Times New Roman" w:cs="Times New Roman"/>
          <w:sz w:val="24"/>
          <w:szCs w:val="24"/>
        </w:rPr>
        <w:instrText xml:space="preserve"> REF _Ref83562317 \h  \* MERGEFORMAT </w:instrText>
      </w:r>
      <w:r w:rsidRPr="001A501A">
        <w:rPr>
          <w:rFonts w:ascii="Times New Roman" w:hAnsi="Times New Roman" w:cs="Times New Roman"/>
          <w:sz w:val="24"/>
          <w:szCs w:val="24"/>
        </w:rPr>
      </w:r>
      <w:r w:rsidRPr="001A501A">
        <w:rPr>
          <w:rFonts w:ascii="Times New Roman" w:hAnsi="Times New Roman" w:cs="Times New Roman"/>
          <w:sz w:val="24"/>
          <w:szCs w:val="24"/>
        </w:rPr>
        <w:fldChar w:fldCharType="separate"/>
      </w:r>
      <w:r w:rsidRPr="001A501A">
        <w:rPr>
          <w:rFonts w:ascii="Times New Roman" w:hAnsi="Times New Roman" w:cs="Times New Roman"/>
          <w:sz w:val="24"/>
          <w:szCs w:val="24"/>
        </w:rPr>
        <w:t xml:space="preserve">Table </w:t>
      </w:r>
      <w:r w:rsidRPr="001A501A">
        <w:rPr>
          <w:rFonts w:ascii="Times New Roman" w:hAnsi="Times New Roman" w:cs="Times New Roman"/>
          <w:noProof/>
          <w:sz w:val="24"/>
          <w:szCs w:val="24"/>
        </w:rPr>
        <w:t>7</w:t>
      </w:r>
      <w:r w:rsidRPr="001A501A">
        <w:rPr>
          <w:rFonts w:ascii="Times New Roman" w:hAnsi="Times New Roman" w:cs="Times New Roman"/>
          <w:sz w:val="24"/>
          <w:szCs w:val="24"/>
        </w:rPr>
        <w:fldChar w:fldCharType="end"/>
      </w:r>
      <w:r w:rsidRPr="001A501A">
        <w:rPr>
          <w:rFonts w:ascii="Times New Roman" w:hAnsi="Times New Roman" w:cs="Times New Roman"/>
          <w:sz w:val="24"/>
          <w:szCs w:val="24"/>
        </w:rPr>
        <w:t>). Specifically, the 0.96-2.09 million estimate was derived by taking the total number of employed platform workers under the preferred option (1.72 – 4.09 million) and subtracting those in low-skilled on-location work (0.76 – 2.01 million).</w:t>
      </w:r>
    </w:p>
    <w:p w14:paraId="39F1A822" w14:textId="2D89BC0D" w:rsidR="00D35E7E" w:rsidRPr="001A501A" w:rsidRDefault="00D35E7E" w:rsidP="0036033D">
      <w:pPr>
        <w:pStyle w:val="ListParagraph"/>
        <w:numPr>
          <w:ilvl w:val="0"/>
          <w:numId w:val="55"/>
        </w:numPr>
        <w:spacing w:after="160" w:line="259" w:lineRule="auto"/>
        <w:jc w:val="both"/>
        <w:rPr>
          <w:rFonts w:ascii="Times New Roman" w:hAnsi="Times New Roman" w:cs="Times New Roman"/>
          <w:sz w:val="24"/>
          <w:szCs w:val="24"/>
        </w:rPr>
      </w:pPr>
      <w:r w:rsidRPr="001A501A">
        <w:rPr>
          <w:rFonts w:ascii="Times New Roman" w:hAnsi="Times New Roman" w:cs="Times New Roman"/>
          <w:b/>
          <w:bCs/>
          <w:sz w:val="24"/>
          <w:szCs w:val="24"/>
        </w:rPr>
        <w:t>B3b</w:t>
      </w:r>
      <w:r w:rsidRPr="001A501A">
        <w:rPr>
          <w:rFonts w:ascii="Times New Roman" w:hAnsi="Times New Roman" w:cs="Times New Roman"/>
          <w:sz w:val="24"/>
          <w:szCs w:val="24"/>
        </w:rPr>
        <w:t>: all people in high-skilled on-location, low-skilled online and high-skilled online work would benefit from the Policy Option, following similar reasoning as in B3a. The precise estimate was derived by taking the total number of people who work through platforms more than sporadically (28.</w:t>
      </w:r>
      <w:r w:rsidR="00243C3E" w:rsidRPr="001A501A">
        <w:rPr>
          <w:rFonts w:ascii="Times New Roman" w:hAnsi="Times New Roman" w:cs="Times New Roman"/>
          <w:sz w:val="24"/>
          <w:szCs w:val="24"/>
        </w:rPr>
        <w:t>3</w:t>
      </w:r>
      <w:r w:rsidRPr="001A501A">
        <w:rPr>
          <w:rFonts w:ascii="Times New Roman" w:hAnsi="Times New Roman" w:cs="Times New Roman"/>
          <w:sz w:val="24"/>
          <w:szCs w:val="24"/>
        </w:rPr>
        <w:t xml:space="preserve"> million – see </w:t>
      </w:r>
      <w:r w:rsidRPr="001A501A">
        <w:rPr>
          <w:rFonts w:ascii="Times New Roman" w:hAnsi="Times New Roman" w:cs="Times New Roman"/>
          <w:sz w:val="24"/>
          <w:szCs w:val="24"/>
        </w:rPr>
        <w:fldChar w:fldCharType="begin"/>
      </w:r>
      <w:r w:rsidRPr="001A501A">
        <w:rPr>
          <w:rFonts w:ascii="Times New Roman" w:hAnsi="Times New Roman" w:cs="Times New Roman"/>
          <w:sz w:val="24"/>
          <w:szCs w:val="24"/>
        </w:rPr>
        <w:instrText xml:space="preserve"> REF _Ref83465652 \h  \* MERGEFORMAT </w:instrText>
      </w:r>
      <w:r w:rsidRPr="001A501A">
        <w:rPr>
          <w:rFonts w:ascii="Times New Roman" w:hAnsi="Times New Roman" w:cs="Times New Roman"/>
          <w:sz w:val="24"/>
          <w:szCs w:val="24"/>
        </w:rPr>
      </w:r>
      <w:r w:rsidRPr="001A501A">
        <w:rPr>
          <w:rFonts w:ascii="Times New Roman" w:hAnsi="Times New Roman" w:cs="Times New Roman"/>
          <w:sz w:val="24"/>
          <w:szCs w:val="24"/>
        </w:rPr>
        <w:fldChar w:fldCharType="separate"/>
      </w:r>
      <w:r w:rsidRPr="001A501A">
        <w:rPr>
          <w:rFonts w:ascii="Times New Roman" w:hAnsi="Times New Roman" w:cs="Times New Roman"/>
          <w:sz w:val="24"/>
          <w:szCs w:val="24"/>
        </w:rPr>
        <w:t xml:space="preserve">Table </w:t>
      </w:r>
      <w:r w:rsidRPr="001A501A">
        <w:rPr>
          <w:rFonts w:ascii="Times New Roman" w:hAnsi="Times New Roman" w:cs="Times New Roman"/>
          <w:noProof/>
          <w:sz w:val="24"/>
          <w:szCs w:val="24"/>
        </w:rPr>
        <w:t>2</w:t>
      </w:r>
      <w:r w:rsidRPr="001A501A">
        <w:rPr>
          <w:rFonts w:ascii="Times New Roman" w:hAnsi="Times New Roman" w:cs="Times New Roman"/>
          <w:sz w:val="24"/>
          <w:szCs w:val="24"/>
        </w:rPr>
        <w:fldChar w:fldCharType="end"/>
      </w:r>
      <w:r w:rsidRPr="001A501A">
        <w:rPr>
          <w:rFonts w:ascii="Times New Roman" w:hAnsi="Times New Roman" w:cs="Times New Roman"/>
          <w:sz w:val="24"/>
          <w:szCs w:val="24"/>
        </w:rPr>
        <w:t xml:space="preserve">) and subtracting the number of people who work in low-skill on-location platform work (4.18 million – see </w:t>
      </w:r>
      <w:r w:rsidRPr="001A501A">
        <w:rPr>
          <w:rFonts w:ascii="Times New Roman" w:hAnsi="Times New Roman" w:cs="Times New Roman"/>
          <w:sz w:val="24"/>
          <w:szCs w:val="24"/>
        </w:rPr>
        <w:fldChar w:fldCharType="begin"/>
      </w:r>
      <w:r w:rsidRPr="001A501A">
        <w:rPr>
          <w:rFonts w:ascii="Times New Roman" w:hAnsi="Times New Roman" w:cs="Times New Roman"/>
          <w:sz w:val="24"/>
          <w:szCs w:val="24"/>
        </w:rPr>
        <w:instrText xml:space="preserve"> REF _Ref83465652 \h  \* MERGEFORMAT </w:instrText>
      </w:r>
      <w:r w:rsidRPr="001A501A">
        <w:rPr>
          <w:rFonts w:ascii="Times New Roman" w:hAnsi="Times New Roman" w:cs="Times New Roman"/>
          <w:sz w:val="24"/>
          <w:szCs w:val="24"/>
        </w:rPr>
      </w:r>
      <w:r w:rsidRPr="001A501A">
        <w:rPr>
          <w:rFonts w:ascii="Times New Roman" w:hAnsi="Times New Roman" w:cs="Times New Roman"/>
          <w:sz w:val="24"/>
          <w:szCs w:val="24"/>
        </w:rPr>
        <w:fldChar w:fldCharType="separate"/>
      </w:r>
      <w:r w:rsidRPr="001A501A">
        <w:rPr>
          <w:rFonts w:ascii="Times New Roman" w:hAnsi="Times New Roman" w:cs="Times New Roman"/>
          <w:sz w:val="24"/>
          <w:szCs w:val="24"/>
        </w:rPr>
        <w:t xml:space="preserve">Table </w:t>
      </w:r>
      <w:r w:rsidRPr="001A501A">
        <w:rPr>
          <w:rFonts w:ascii="Times New Roman" w:hAnsi="Times New Roman" w:cs="Times New Roman"/>
          <w:noProof/>
          <w:sz w:val="24"/>
          <w:szCs w:val="24"/>
        </w:rPr>
        <w:t>2</w:t>
      </w:r>
      <w:r w:rsidRPr="001A501A">
        <w:rPr>
          <w:rFonts w:ascii="Times New Roman" w:hAnsi="Times New Roman" w:cs="Times New Roman"/>
          <w:sz w:val="24"/>
          <w:szCs w:val="24"/>
        </w:rPr>
        <w:fldChar w:fldCharType="end"/>
      </w:r>
      <w:r w:rsidRPr="001A501A">
        <w:rPr>
          <w:rFonts w:ascii="Times New Roman" w:hAnsi="Times New Roman" w:cs="Times New Roman"/>
          <w:sz w:val="24"/>
          <w:szCs w:val="24"/>
        </w:rPr>
        <w:t xml:space="preserve">). </w:t>
      </w:r>
    </w:p>
    <w:p w14:paraId="06CBE30B" w14:textId="77777777" w:rsidR="00D35E7E" w:rsidRPr="001A501A" w:rsidRDefault="00D35E7E" w:rsidP="00D35E7E">
      <w:pPr>
        <w:spacing w:after="40"/>
        <w:jc w:val="both"/>
        <w:rPr>
          <w:rFonts w:ascii="Times New Roman" w:eastAsia="Calibri" w:hAnsi="Times New Roman" w:cs="Times New Roman"/>
          <w:b/>
          <w:bCs/>
          <w:sz w:val="24"/>
          <w:szCs w:val="24"/>
          <w:lang w:val="en-GB"/>
        </w:rPr>
      </w:pPr>
      <w:bookmarkStart w:id="1882" w:name="_Toc80976070"/>
      <w:bookmarkStart w:id="1883" w:name="_Hlk80621456"/>
      <w:r w:rsidRPr="001A501A">
        <w:rPr>
          <w:rFonts w:ascii="Times New Roman" w:eastAsia="Calibri" w:hAnsi="Times New Roman" w:cs="Times New Roman"/>
          <w:b/>
          <w:bCs/>
          <w:sz w:val="24"/>
          <w:szCs w:val="24"/>
          <w:lang w:val="en-GB"/>
        </w:rPr>
        <w:t>Summary: numbers of people affected in different ways under each Policy Option B</w:t>
      </w:r>
      <w:bookmarkEnd w:id="1882"/>
    </w:p>
    <w:bookmarkEnd w:id="1883"/>
    <w:tbl>
      <w:tblPr>
        <w:tblStyle w:val="TableGrid"/>
        <w:tblW w:w="5000" w:type="pct"/>
        <w:tblLook w:val="04A0" w:firstRow="1" w:lastRow="0" w:firstColumn="1" w:lastColumn="0" w:noHBand="0" w:noVBand="1"/>
      </w:tblPr>
      <w:tblGrid>
        <w:gridCol w:w="1688"/>
        <w:gridCol w:w="1080"/>
        <w:gridCol w:w="1048"/>
        <w:gridCol w:w="1052"/>
        <w:gridCol w:w="1068"/>
        <w:gridCol w:w="1449"/>
        <w:gridCol w:w="1449"/>
      </w:tblGrid>
      <w:tr w:rsidR="00D35E7E" w:rsidRPr="001A501A" w14:paraId="515415B6" w14:textId="77777777" w:rsidTr="00D35E7E">
        <w:tc>
          <w:tcPr>
            <w:tcW w:w="1879" w:type="dxa"/>
            <w:shd w:val="clear" w:color="auto" w:fill="auto"/>
          </w:tcPr>
          <w:p w14:paraId="56D1C36F" w14:textId="77777777" w:rsidR="00D35E7E" w:rsidRPr="001A501A" w:rsidRDefault="00D35E7E" w:rsidP="00D35E7E">
            <w:pPr>
              <w:spacing w:line="259" w:lineRule="auto"/>
              <w:jc w:val="both"/>
              <w:rPr>
                <w:rFonts w:eastAsia="Calibri"/>
                <w:b/>
                <w:bCs/>
                <w:sz w:val="16"/>
                <w:szCs w:val="24"/>
              </w:rPr>
            </w:pPr>
          </w:p>
        </w:tc>
        <w:tc>
          <w:tcPr>
            <w:tcW w:w="1180" w:type="dxa"/>
            <w:shd w:val="clear" w:color="auto" w:fill="auto"/>
          </w:tcPr>
          <w:p w14:paraId="48435A22" w14:textId="77777777" w:rsidR="00D35E7E" w:rsidRPr="001A501A" w:rsidRDefault="00D35E7E" w:rsidP="00D35E7E">
            <w:pPr>
              <w:spacing w:line="259" w:lineRule="auto"/>
              <w:jc w:val="both"/>
              <w:rPr>
                <w:rFonts w:eastAsia="Calibri"/>
                <w:b/>
                <w:bCs/>
                <w:sz w:val="16"/>
                <w:szCs w:val="24"/>
              </w:rPr>
            </w:pPr>
            <w:r w:rsidRPr="001A501A">
              <w:rPr>
                <w:rFonts w:eastAsia="Calibri"/>
                <w:b/>
                <w:bCs/>
                <w:sz w:val="16"/>
                <w:szCs w:val="24"/>
              </w:rPr>
              <w:t>B1</w:t>
            </w:r>
          </w:p>
        </w:tc>
        <w:tc>
          <w:tcPr>
            <w:tcW w:w="1139" w:type="dxa"/>
            <w:shd w:val="clear" w:color="auto" w:fill="auto"/>
          </w:tcPr>
          <w:p w14:paraId="5AE597E7" w14:textId="77777777" w:rsidR="00D35E7E" w:rsidRPr="001A501A" w:rsidRDefault="00D35E7E" w:rsidP="00D35E7E">
            <w:pPr>
              <w:spacing w:line="259" w:lineRule="auto"/>
              <w:jc w:val="both"/>
              <w:rPr>
                <w:rFonts w:eastAsia="Calibri"/>
                <w:b/>
                <w:bCs/>
                <w:sz w:val="16"/>
                <w:szCs w:val="24"/>
              </w:rPr>
            </w:pPr>
            <w:r w:rsidRPr="001A501A">
              <w:rPr>
                <w:rFonts w:eastAsia="Calibri"/>
                <w:b/>
                <w:bCs/>
                <w:sz w:val="16"/>
                <w:szCs w:val="24"/>
              </w:rPr>
              <w:t>B2a</w:t>
            </w:r>
          </w:p>
        </w:tc>
        <w:tc>
          <w:tcPr>
            <w:tcW w:w="1144" w:type="dxa"/>
            <w:shd w:val="clear" w:color="auto" w:fill="auto"/>
          </w:tcPr>
          <w:p w14:paraId="350152AF" w14:textId="77777777" w:rsidR="00D35E7E" w:rsidRPr="001A501A" w:rsidRDefault="00D35E7E" w:rsidP="00D35E7E">
            <w:pPr>
              <w:spacing w:line="259" w:lineRule="auto"/>
              <w:jc w:val="both"/>
              <w:rPr>
                <w:rFonts w:eastAsia="Calibri"/>
                <w:b/>
                <w:bCs/>
                <w:sz w:val="16"/>
                <w:szCs w:val="24"/>
              </w:rPr>
            </w:pPr>
            <w:r w:rsidRPr="001A501A">
              <w:rPr>
                <w:rFonts w:eastAsia="Calibri"/>
                <w:b/>
                <w:bCs/>
                <w:sz w:val="16"/>
                <w:szCs w:val="24"/>
              </w:rPr>
              <w:t>B2b</w:t>
            </w:r>
          </w:p>
        </w:tc>
        <w:tc>
          <w:tcPr>
            <w:tcW w:w="1164" w:type="dxa"/>
            <w:shd w:val="clear" w:color="auto" w:fill="auto"/>
          </w:tcPr>
          <w:p w14:paraId="0ECDCE48" w14:textId="77777777" w:rsidR="00D35E7E" w:rsidRPr="001A501A" w:rsidRDefault="00D35E7E" w:rsidP="00D35E7E">
            <w:pPr>
              <w:spacing w:line="259" w:lineRule="auto"/>
              <w:jc w:val="both"/>
              <w:rPr>
                <w:rFonts w:eastAsia="Calibri"/>
                <w:b/>
                <w:bCs/>
                <w:sz w:val="16"/>
                <w:szCs w:val="24"/>
              </w:rPr>
            </w:pPr>
            <w:r w:rsidRPr="001A501A">
              <w:rPr>
                <w:rFonts w:eastAsia="Calibri"/>
                <w:b/>
                <w:bCs/>
                <w:sz w:val="16"/>
                <w:szCs w:val="24"/>
              </w:rPr>
              <w:t>B2c</w:t>
            </w:r>
          </w:p>
        </w:tc>
        <w:tc>
          <w:tcPr>
            <w:tcW w:w="1561" w:type="dxa"/>
            <w:shd w:val="clear" w:color="auto" w:fill="auto"/>
          </w:tcPr>
          <w:p w14:paraId="086F574F" w14:textId="77777777" w:rsidR="00D35E7E" w:rsidRPr="001A501A" w:rsidRDefault="00D35E7E" w:rsidP="00D35E7E">
            <w:pPr>
              <w:spacing w:line="259" w:lineRule="auto"/>
              <w:jc w:val="both"/>
              <w:rPr>
                <w:rFonts w:eastAsia="Calibri"/>
                <w:b/>
                <w:bCs/>
                <w:sz w:val="16"/>
                <w:szCs w:val="24"/>
              </w:rPr>
            </w:pPr>
            <w:r w:rsidRPr="001A501A">
              <w:rPr>
                <w:rFonts w:eastAsia="Calibri"/>
                <w:b/>
                <w:bCs/>
                <w:sz w:val="16"/>
                <w:szCs w:val="24"/>
              </w:rPr>
              <w:t>B3a (portability element)</w:t>
            </w:r>
          </w:p>
        </w:tc>
        <w:tc>
          <w:tcPr>
            <w:tcW w:w="1561" w:type="dxa"/>
            <w:shd w:val="clear" w:color="auto" w:fill="auto"/>
          </w:tcPr>
          <w:p w14:paraId="32751930" w14:textId="77777777" w:rsidR="00D35E7E" w:rsidRPr="001A501A" w:rsidRDefault="00D35E7E" w:rsidP="00D35E7E">
            <w:pPr>
              <w:spacing w:line="259" w:lineRule="auto"/>
              <w:jc w:val="both"/>
              <w:rPr>
                <w:rFonts w:eastAsia="Calibri"/>
                <w:b/>
                <w:bCs/>
                <w:sz w:val="16"/>
                <w:szCs w:val="24"/>
              </w:rPr>
            </w:pPr>
            <w:r w:rsidRPr="001A501A">
              <w:rPr>
                <w:rFonts w:eastAsia="Calibri"/>
                <w:b/>
                <w:bCs/>
                <w:sz w:val="16"/>
                <w:szCs w:val="24"/>
              </w:rPr>
              <w:t>B3b (portability element)</w:t>
            </w:r>
          </w:p>
        </w:tc>
      </w:tr>
      <w:tr w:rsidR="00D35E7E" w:rsidRPr="001A501A" w14:paraId="75B36794" w14:textId="77777777" w:rsidTr="00D35E7E">
        <w:trPr>
          <w:trHeight w:val="20"/>
        </w:trPr>
        <w:tc>
          <w:tcPr>
            <w:tcW w:w="1879" w:type="dxa"/>
            <w:shd w:val="clear" w:color="auto" w:fill="auto"/>
          </w:tcPr>
          <w:p w14:paraId="21D1C7B4" w14:textId="77777777" w:rsidR="00D35E7E" w:rsidRPr="001A501A" w:rsidRDefault="00D35E7E" w:rsidP="00D35E7E">
            <w:pPr>
              <w:spacing w:line="259" w:lineRule="auto"/>
              <w:rPr>
                <w:rFonts w:eastAsia="Calibri"/>
                <w:b/>
                <w:sz w:val="16"/>
                <w:szCs w:val="24"/>
              </w:rPr>
            </w:pPr>
            <w:r w:rsidRPr="001A501A">
              <w:rPr>
                <w:rFonts w:eastAsia="Calibri"/>
                <w:b/>
                <w:sz w:val="16"/>
                <w:szCs w:val="24"/>
              </w:rPr>
              <w:t>Number of people with new actionable rights</w:t>
            </w:r>
          </w:p>
        </w:tc>
        <w:tc>
          <w:tcPr>
            <w:tcW w:w="1180" w:type="dxa"/>
            <w:shd w:val="clear" w:color="auto" w:fill="auto"/>
          </w:tcPr>
          <w:p w14:paraId="07E6FD0A" w14:textId="77777777" w:rsidR="00D35E7E" w:rsidRPr="001A501A" w:rsidRDefault="00D35E7E" w:rsidP="00D35E7E">
            <w:pPr>
              <w:spacing w:line="259" w:lineRule="auto"/>
              <w:jc w:val="both"/>
              <w:rPr>
                <w:rFonts w:eastAsia="Calibri"/>
                <w:sz w:val="16"/>
                <w:szCs w:val="24"/>
              </w:rPr>
            </w:pPr>
            <w:r w:rsidRPr="001A501A">
              <w:rPr>
                <w:rFonts w:eastAsia="Calibri"/>
                <w:sz w:val="16"/>
                <w:szCs w:val="24"/>
              </w:rPr>
              <w:t xml:space="preserve">0.86-2.05 million </w:t>
            </w:r>
          </w:p>
        </w:tc>
        <w:tc>
          <w:tcPr>
            <w:tcW w:w="1139" w:type="dxa"/>
            <w:shd w:val="clear" w:color="auto" w:fill="auto"/>
          </w:tcPr>
          <w:p w14:paraId="43862866" w14:textId="01D43781" w:rsidR="00D35E7E" w:rsidRPr="001A501A" w:rsidRDefault="00D35E7E" w:rsidP="00D35E7E">
            <w:pPr>
              <w:spacing w:line="259" w:lineRule="auto"/>
              <w:jc w:val="both"/>
              <w:rPr>
                <w:rFonts w:eastAsia="Calibri"/>
                <w:sz w:val="16"/>
                <w:szCs w:val="24"/>
              </w:rPr>
            </w:pPr>
            <w:r w:rsidRPr="001A501A">
              <w:rPr>
                <w:rFonts w:eastAsia="Calibri"/>
                <w:sz w:val="16"/>
                <w:szCs w:val="24"/>
              </w:rPr>
              <w:t>1.72-4.</w:t>
            </w:r>
            <w:r w:rsidR="00243C3E" w:rsidRPr="001A501A">
              <w:rPr>
                <w:rFonts w:eastAsia="Calibri"/>
                <w:sz w:val="16"/>
                <w:szCs w:val="24"/>
              </w:rPr>
              <w:t>1</w:t>
            </w:r>
            <w:r w:rsidRPr="001A501A">
              <w:rPr>
                <w:rFonts w:eastAsia="Calibri"/>
                <w:sz w:val="16"/>
                <w:szCs w:val="24"/>
              </w:rPr>
              <w:t xml:space="preserve"> million</w:t>
            </w:r>
          </w:p>
        </w:tc>
        <w:tc>
          <w:tcPr>
            <w:tcW w:w="1144" w:type="dxa"/>
            <w:shd w:val="clear" w:color="auto" w:fill="auto"/>
          </w:tcPr>
          <w:p w14:paraId="0CC89AA3" w14:textId="4561EE36" w:rsidR="00D35E7E" w:rsidRPr="001A501A" w:rsidRDefault="00D35E7E" w:rsidP="00D35E7E">
            <w:pPr>
              <w:spacing w:line="259" w:lineRule="auto"/>
              <w:jc w:val="both"/>
              <w:rPr>
                <w:rFonts w:eastAsia="Calibri"/>
                <w:sz w:val="16"/>
                <w:szCs w:val="24"/>
              </w:rPr>
            </w:pPr>
            <w:r w:rsidRPr="001A501A">
              <w:rPr>
                <w:rFonts w:eastAsia="Calibri"/>
                <w:sz w:val="16"/>
                <w:szCs w:val="24"/>
              </w:rPr>
              <w:t>&lt;28.</w:t>
            </w:r>
            <w:r w:rsidR="00243C3E" w:rsidRPr="001A501A">
              <w:rPr>
                <w:rFonts w:eastAsia="Calibri"/>
                <w:sz w:val="16"/>
                <w:szCs w:val="24"/>
              </w:rPr>
              <w:t>3</w:t>
            </w:r>
            <w:r w:rsidRPr="001A501A">
              <w:rPr>
                <w:rFonts w:eastAsia="Calibri"/>
                <w:sz w:val="16"/>
                <w:szCs w:val="24"/>
              </w:rPr>
              <w:t xml:space="preserve"> million</w:t>
            </w:r>
          </w:p>
        </w:tc>
        <w:tc>
          <w:tcPr>
            <w:tcW w:w="1164" w:type="dxa"/>
            <w:shd w:val="clear" w:color="auto" w:fill="auto"/>
          </w:tcPr>
          <w:p w14:paraId="06E120EE" w14:textId="77777777" w:rsidR="00D35E7E" w:rsidRPr="001A501A" w:rsidRDefault="00D35E7E" w:rsidP="00D35E7E">
            <w:pPr>
              <w:spacing w:line="259" w:lineRule="auto"/>
              <w:jc w:val="both"/>
              <w:rPr>
                <w:rFonts w:eastAsia="Calibri"/>
                <w:sz w:val="16"/>
                <w:szCs w:val="24"/>
              </w:rPr>
            </w:pPr>
            <w:r w:rsidRPr="001A501A">
              <w:rPr>
                <w:rFonts w:eastAsia="Calibri"/>
                <w:sz w:val="16"/>
                <w:szCs w:val="24"/>
              </w:rPr>
              <w:t>45.91-76.85 million</w:t>
            </w:r>
          </w:p>
        </w:tc>
        <w:tc>
          <w:tcPr>
            <w:tcW w:w="1561" w:type="dxa"/>
            <w:shd w:val="clear" w:color="auto" w:fill="auto"/>
          </w:tcPr>
          <w:p w14:paraId="05B90968" w14:textId="77777777" w:rsidR="00D35E7E" w:rsidRPr="001A501A" w:rsidRDefault="00D35E7E" w:rsidP="00D35E7E">
            <w:pPr>
              <w:spacing w:line="259" w:lineRule="auto"/>
              <w:jc w:val="both"/>
              <w:rPr>
                <w:rFonts w:eastAsia="Calibri"/>
                <w:sz w:val="16"/>
                <w:szCs w:val="24"/>
              </w:rPr>
            </w:pPr>
            <w:r w:rsidRPr="001A501A">
              <w:rPr>
                <w:rFonts w:eastAsia="Calibri"/>
                <w:sz w:val="16"/>
                <w:szCs w:val="24"/>
              </w:rPr>
              <w:t>0.96-2.09 million</w:t>
            </w:r>
          </w:p>
        </w:tc>
        <w:tc>
          <w:tcPr>
            <w:tcW w:w="1561" w:type="dxa"/>
            <w:shd w:val="clear" w:color="auto" w:fill="auto"/>
          </w:tcPr>
          <w:p w14:paraId="26AA7E13" w14:textId="58FC56C0" w:rsidR="00D35E7E" w:rsidRPr="001A501A" w:rsidRDefault="00D35E7E" w:rsidP="00D35E7E">
            <w:pPr>
              <w:spacing w:line="259" w:lineRule="auto"/>
              <w:jc w:val="both"/>
              <w:rPr>
                <w:rFonts w:eastAsia="Calibri"/>
                <w:sz w:val="16"/>
                <w:szCs w:val="24"/>
              </w:rPr>
            </w:pPr>
            <w:r w:rsidRPr="001A501A">
              <w:rPr>
                <w:rFonts w:eastAsia="Calibri"/>
                <w:sz w:val="16"/>
                <w:szCs w:val="24"/>
              </w:rPr>
              <w:t>&lt;24.1</w:t>
            </w:r>
            <w:r w:rsidR="00243C3E" w:rsidRPr="001A501A">
              <w:rPr>
                <w:rFonts w:eastAsia="Calibri"/>
                <w:sz w:val="16"/>
                <w:szCs w:val="24"/>
              </w:rPr>
              <w:t>2</w:t>
            </w:r>
            <w:r w:rsidRPr="001A501A">
              <w:rPr>
                <w:rFonts w:eastAsia="Calibri"/>
                <w:sz w:val="16"/>
                <w:szCs w:val="24"/>
              </w:rPr>
              <w:t xml:space="preserve"> million</w:t>
            </w:r>
          </w:p>
        </w:tc>
      </w:tr>
    </w:tbl>
    <w:p w14:paraId="66A7E72A" w14:textId="77777777" w:rsidR="0056186C" w:rsidRPr="001A501A" w:rsidRDefault="0056186C" w:rsidP="00190B12">
      <w:pPr>
        <w:pStyle w:val="Body0"/>
        <w:rPr>
          <w:rFonts w:ascii="Times New Roman" w:hAnsi="Times New Roman" w:cs="Times New Roman"/>
          <w:b/>
          <w:sz w:val="24"/>
          <w:szCs w:val="24"/>
        </w:rPr>
      </w:pPr>
    </w:p>
    <w:p w14:paraId="525C28D3" w14:textId="77777777" w:rsidR="0056186C" w:rsidRPr="001A501A" w:rsidRDefault="0056186C" w:rsidP="00190B12">
      <w:pPr>
        <w:pStyle w:val="Body0"/>
        <w:rPr>
          <w:rFonts w:ascii="Times New Roman" w:hAnsi="Times New Roman" w:cs="Times New Roman"/>
          <w:b/>
          <w:sz w:val="24"/>
          <w:szCs w:val="24"/>
        </w:rPr>
      </w:pPr>
    </w:p>
    <w:p w14:paraId="3496F614" w14:textId="77777777" w:rsidR="0056186C" w:rsidRPr="001A501A" w:rsidRDefault="0056186C" w:rsidP="00190B12">
      <w:pPr>
        <w:pStyle w:val="Body0"/>
        <w:rPr>
          <w:rFonts w:ascii="Times New Roman" w:hAnsi="Times New Roman" w:cs="Times New Roman"/>
          <w:b/>
          <w:sz w:val="24"/>
          <w:szCs w:val="24"/>
        </w:rPr>
      </w:pPr>
    </w:p>
    <w:p w14:paraId="1E6B256D" w14:textId="77777777" w:rsidR="0056186C" w:rsidRPr="001A501A" w:rsidRDefault="0056186C" w:rsidP="00190B12">
      <w:pPr>
        <w:pStyle w:val="Body0"/>
        <w:rPr>
          <w:rFonts w:ascii="Times New Roman" w:hAnsi="Times New Roman" w:cs="Times New Roman"/>
          <w:b/>
          <w:sz w:val="24"/>
          <w:szCs w:val="24"/>
        </w:rPr>
      </w:pPr>
    </w:p>
    <w:p w14:paraId="6EF73594" w14:textId="77777777" w:rsidR="00D35E7E" w:rsidRPr="001A501A" w:rsidRDefault="00D35E7E" w:rsidP="00190B12">
      <w:pPr>
        <w:pStyle w:val="Body0"/>
        <w:rPr>
          <w:rFonts w:ascii="Times New Roman" w:hAnsi="Times New Roman" w:cs="Times New Roman"/>
          <w:b/>
          <w:sz w:val="24"/>
          <w:szCs w:val="24"/>
        </w:rPr>
      </w:pPr>
      <w:r w:rsidRPr="001A501A">
        <w:rPr>
          <w:rFonts w:ascii="Times New Roman" w:hAnsi="Times New Roman" w:cs="Times New Roman"/>
          <w:b/>
          <w:sz w:val="24"/>
          <w:szCs w:val="24"/>
        </w:rPr>
        <w:t>Impacts on platforms</w:t>
      </w:r>
    </w:p>
    <w:p w14:paraId="1CCF5D83" w14:textId="77777777" w:rsidR="00D35E7E"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b/>
          <w:bCs/>
          <w:sz w:val="24"/>
          <w:szCs w:val="24"/>
          <w:lang w:val="en-GB"/>
        </w:rPr>
        <w:t xml:space="preserve">Number of platforms affected </w:t>
      </w:r>
      <w:r w:rsidRPr="001A501A">
        <w:rPr>
          <w:rFonts w:ascii="Times New Roman" w:hAnsi="Times New Roman" w:cs="Times New Roman"/>
          <w:sz w:val="24"/>
          <w:szCs w:val="24"/>
          <w:lang w:val="en-GB"/>
        </w:rPr>
        <w:t>was estimated using the CEPS dataset.</w:t>
      </w:r>
      <w:r w:rsidRPr="001A501A">
        <w:rPr>
          <w:rStyle w:val="FootnoteReference"/>
          <w:rFonts w:ascii="Times New Roman" w:hAnsi="Times New Roman" w:cs="Times New Roman"/>
          <w:sz w:val="24"/>
          <w:szCs w:val="24"/>
          <w:lang w:val="en-GB"/>
        </w:rPr>
        <w:footnoteReference w:id="209"/>
      </w:r>
      <w:r w:rsidRPr="001A501A">
        <w:rPr>
          <w:rFonts w:ascii="Times New Roman" w:hAnsi="Times New Roman" w:cs="Times New Roman"/>
          <w:sz w:val="24"/>
          <w:szCs w:val="24"/>
          <w:lang w:val="en-GB"/>
        </w:rPr>
        <w:t xml:space="preserve"> Only the active platforms were included in the estimates. The active platforms were filtered depending on each Policy Option: </w:t>
      </w:r>
    </w:p>
    <w:p w14:paraId="5A43300C" w14:textId="77777777" w:rsidR="00D35E7E" w:rsidRPr="001A501A" w:rsidRDefault="00D35E7E" w:rsidP="0036033D">
      <w:pPr>
        <w:pStyle w:val="ListParagraph"/>
        <w:numPr>
          <w:ilvl w:val="0"/>
          <w:numId w:val="53"/>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all platforms under B1;</w:t>
      </w:r>
    </w:p>
    <w:p w14:paraId="5E9724CF" w14:textId="77777777" w:rsidR="00D35E7E" w:rsidRPr="001A501A" w:rsidRDefault="00D35E7E" w:rsidP="0036033D">
      <w:pPr>
        <w:pStyle w:val="ListParagraph"/>
        <w:numPr>
          <w:ilvl w:val="0"/>
          <w:numId w:val="53"/>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only those platforms that currently employ workers in B2a;</w:t>
      </w:r>
    </w:p>
    <w:p w14:paraId="676BFAFB" w14:textId="77777777" w:rsidR="00D35E7E" w:rsidRPr="001A501A" w:rsidRDefault="00D35E7E" w:rsidP="0036033D">
      <w:pPr>
        <w:pStyle w:val="ListParagraph"/>
        <w:numPr>
          <w:ilvl w:val="0"/>
          <w:numId w:val="53"/>
        </w:numPr>
        <w:spacing w:after="160" w:line="259" w:lineRule="auto"/>
        <w:jc w:val="both"/>
        <w:rPr>
          <w:rFonts w:ascii="Times New Roman" w:hAnsi="Times New Roman" w:cs="Times New Roman"/>
          <w:sz w:val="24"/>
          <w:szCs w:val="24"/>
        </w:rPr>
      </w:pPr>
      <w:r w:rsidRPr="001A501A">
        <w:rPr>
          <w:rFonts w:ascii="Times New Roman" w:hAnsi="Times New Roman" w:cs="Times New Roman"/>
          <w:sz w:val="24"/>
          <w:szCs w:val="24"/>
        </w:rPr>
        <w:t>all platforms in B2b.</w:t>
      </w:r>
    </w:p>
    <w:p w14:paraId="34884A99" w14:textId="77777777" w:rsidR="00D35E7E" w:rsidRPr="001A501A" w:rsidRDefault="00D35E7E" w:rsidP="00D35E7E">
      <w:pPr>
        <w:spacing w:line="240" w:lineRule="auto"/>
        <w:jc w:val="both"/>
        <w:rPr>
          <w:rFonts w:ascii="Times New Roman" w:hAnsi="Times New Roman" w:cs="Times New Roman"/>
          <w:sz w:val="24"/>
          <w:szCs w:val="24"/>
          <w:lang w:val="en-GB"/>
        </w:rPr>
      </w:pPr>
      <w:r w:rsidRPr="001A501A">
        <w:rPr>
          <w:rFonts w:ascii="Times New Roman" w:hAnsi="Times New Roman" w:cs="Times New Roman"/>
          <w:sz w:val="24"/>
          <w:szCs w:val="24"/>
          <w:lang w:val="en-GB"/>
        </w:rPr>
        <w:t xml:space="preserve">The methodology for the costs to platforms due to Policy Options B1-B3b is explained in the </w:t>
      </w:r>
      <w:r w:rsidR="000C6552" w:rsidRPr="001A501A">
        <w:rPr>
          <w:rFonts w:ascii="Times New Roman" w:hAnsi="Times New Roman" w:cs="Times New Roman"/>
          <w:sz w:val="24"/>
          <w:szCs w:val="24"/>
          <w:lang w:val="en-GB"/>
        </w:rPr>
        <w:t>PPMI study</w:t>
      </w:r>
      <w:r w:rsidRPr="001A501A">
        <w:rPr>
          <w:rFonts w:ascii="Times New Roman" w:hAnsi="Times New Roman" w:cs="Times New Roman"/>
          <w:sz w:val="24"/>
          <w:szCs w:val="24"/>
          <w:lang w:val="en-GB"/>
        </w:rPr>
        <w:t>.</w:t>
      </w:r>
      <w:r w:rsidR="000C6552" w:rsidRPr="001A501A">
        <w:rPr>
          <w:rStyle w:val="FootnoteReference"/>
          <w:rFonts w:ascii="Times New Roman" w:hAnsi="Times New Roman" w:cs="Times New Roman"/>
          <w:sz w:val="24"/>
          <w:szCs w:val="24"/>
          <w:lang w:val="en-GB"/>
        </w:rPr>
        <w:footnoteReference w:id="210"/>
      </w:r>
    </w:p>
    <w:p w14:paraId="6BA29A22" w14:textId="77777777" w:rsidR="00D35E7E" w:rsidRPr="001A501A" w:rsidRDefault="00D35E7E" w:rsidP="00190B12">
      <w:pPr>
        <w:pStyle w:val="Body0"/>
        <w:rPr>
          <w:rFonts w:ascii="Times New Roman" w:hAnsi="Times New Roman" w:cs="Times New Roman"/>
          <w:b/>
          <w:sz w:val="24"/>
          <w:szCs w:val="24"/>
        </w:rPr>
      </w:pPr>
      <w:r w:rsidRPr="001A501A">
        <w:rPr>
          <w:rFonts w:ascii="Times New Roman" w:hAnsi="Times New Roman" w:cs="Times New Roman"/>
          <w:b/>
          <w:sz w:val="24"/>
          <w:szCs w:val="24"/>
        </w:rPr>
        <w:t xml:space="preserve">Calculation of costs and benefits for </w:t>
      </w:r>
      <w:r w:rsidR="009E59CD" w:rsidRPr="001A501A">
        <w:rPr>
          <w:rFonts w:ascii="Times New Roman" w:hAnsi="Times New Roman" w:cs="Times New Roman"/>
          <w:b/>
          <w:sz w:val="24"/>
          <w:szCs w:val="24"/>
        </w:rPr>
        <w:t>Policy Area</w:t>
      </w:r>
      <w:r w:rsidRPr="001A501A">
        <w:rPr>
          <w:rFonts w:ascii="Times New Roman" w:hAnsi="Times New Roman" w:cs="Times New Roman"/>
          <w:b/>
          <w:sz w:val="24"/>
          <w:szCs w:val="24"/>
        </w:rPr>
        <w:t xml:space="preserve"> C</w:t>
      </w:r>
    </w:p>
    <w:p w14:paraId="5800004A" w14:textId="77777777" w:rsidR="00D35E7E" w:rsidRPr="001A501A" w:rsidRDefault="00D35E7E" w:rsidP="00190B12">
      <w:pPr>
        <w:pStyle w:val="Body"/>
        <w:rPr>
          <w:rFonts w:ascii="Times New Roman" w:hAnsi="Times New Roman" w:cs="Times New Roman"/>
          <w:b/>
          <w:sz w:val="24"/>
          <w:szCs w:val="24"/>
          <w:lang w:val="en-US"/>
        </w:rPr>
      </w:pPr>
      <w:r w:rsidRPr="001A501A">
        <w:rPr>
          <w:rFonts w:ascii="Times New Roman" w:hAnsi="Times New Roman" w:cs="Times New Roman"/>
          <w:b/>
          <w:sz w:val="24"/>
          <w:szCs w:val="24"/>
          <w:lang w:val="en-US"/>
        </w:rPr>
        <w:t>Number of people who provide cross-border services through platforms</w:t>
      </w:r>
    </w:p>
    <w:p w14:paraId="1317ED21" w14:textId="77777777" w:rsidR="00D35E7E" w:rsidRPr="001A501A" w:rsidRDefault="00D35E7E" w:rsidP="00D35E7E">
      <w:pPr>
        <w:pStyle w:val="Body"/>
        <w:spacing w:before="240"/>
        <w:rPr>
          <w:rFonts w:ascii="Times New Roman" w:hAnsi="Times New Roman" w:cs="Times New Roman"/>
          <w:noProof w:val="0"/>
          <w:sz w:val="24"/>
          <w:szCs w:val="24"/>
          <w:lang w:val="en-US"/>
        </w:rPr>
      </w:pPr>
      <w:r w:rsidRPr="001A501A">
        <w:rPr>
          <w:rFonts w:ascii="Times New Roman" w:hAnsi="Times New Roman" w:cs="Times New Roman"/>
          <w:noProof w:val="0"/>
          <w:sz w:val="24"/>
          <w:szCs w:val="24"/>
          <w:lang w:val="en-US"/>
        </w:rPr>
        <w:t xml:space="preserve">2021 survey </w:t>
      </w:r>
      <w:r w:rsidR="007E7AC1" w:rsidRPr="001A501A">
        <w:rPr>
          <w:rFonts w:ascii="Times New Roman" w:hAnsi="Times New Roman" w:cs="Times New Roman"/>
          <w:noProof w:val="0"/>
          <w:sz w:val="24"/>
          <w:szCs w:val="24"/>
          <w:lang w:val="en-US"/>
        </w:rPr>
        <w:t>of the PPMI study</w:t>
      </w:r>
      <w:r w:rsidRPr="001A501A">
        <w:rPr>
          <w:rFonts w:ascii="Times New Roman" w:hAnsi="Times New Roman" w:cs="Times New Roman"/>
          <w:noProof w:val="0"/>
          <w:sz w:val="24"/>
          <w:szCs w:val="24"/>
          <w:lang w:val="en-US"/>
        </w:rPr>
        <w:t xml:space="preserve"> was used for estimating the number of people who work through platforms for clients in other countries, and the following questions in particular:</w:t>
      </w:r>
    </w:p>
    <w:p w14:paraId="17F0C117"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19) When working via online platforms, how often have you worked for clients based in countries other than [system('country')]?</w:t>
      </w:r>
    </w:p>
    <w:p w14:paraId="0A2C4861" w14:textId="77777777" w:rsidR="00D35E7E" w:rsidRPr="001A501A" w:rsidRDefault="00D35E7E" w:rsidP="0036033D">
      <w:pPr>
        <w:pStyle w:val="bullet10"/>
        <w:numPr>
          <w:ilvl w:val="1"/>
          <w:numId w:val="41"/>
        </w:numPr>
        <w:rPr>
          <w:rFonts w:ascii="Times New Roman" w:hAnsi="Times New Roman"/>
          <w:sz w:val="24"/>
        </w:rPr>
      </w:pPr>
      <w:r w:rsidRPr="001A501A">
        <w:rPr>
          <w:rFonts w:ascii="Times New Roman" w:hAnsi="Times New Roman"/>
          <w:sz w:val="24"/>
        </w:rPr>
        <w:t>( ) Never – all my clients are based in [system("country")]</w:t>
      </w:r>
    </w:p>
    <w:p w14:paraId="5FE16D7B" w14:textId="77777777" w:rsidR="00D35E7E" w:rsidRPr="001A501A" w:rsidRDefault="00D35E7E" w:rsidP="0036033D">
      <w:pPr>
        <w:pStyle w:val="bullet10"/>
        <w:numPr>
          <w:ilvl w:val="1"/>
          <w:numId w:val="41"/>
        </w:numPr>
        <w:rPr>
          <w:rFonts w:ascii="Times New Roman" w:hAnsi="Times New Roman"/>
          <w:sz w:val="24"/>
        </w:rPr>
      </w:pPr>
      <w:r w:rsidRPr="001A501A">
        <w:rPr>
          <w:rFonts w:ascii="Times New Roman" w:hAnsi="Times New Roman"/>
          <w:sz w:val="24"/>
        </w:rPr>
        <w:t>( ) Sometimes, but most of my clients are based in [system("country")]</w:t>
      </w:r>
    </w:p>
    <w:p w14:paraId="6631E305" w14:textId="77777777" w:rsidR="00D35E7E" w:rsidRPr="001A501A" w:rsidRDefault="00D35E7E" w:rsidP="0036033D">
      <w:pPr>
        <w:pStyle w:val="bullet10"/>
        <w:numPr>
          <w:ilvl w:val="1"/>
          <w:numId w:val="41"/>
        </w:numPr>
        <w:rPr>
          <w:rFonts w:ascii="Times New Roman" w:hAnsi="Times New Roman"/>
          <w:sz w:val="24"/>
        </w:rPr>
      </w:pPr>
      <w:r w:rsidRPr="001A501A">
        <w:rPr>
          <w:rFonts w:ascii="Times New Roman" w:hAnsi="Times New Roman"/>
          <w:sz w:val="24"/>
        </w:rPr>
        <w:t>( ) Often – most of my clients are based outside [system("country")]</w:t>
      </w:r>
    </w:p>
    <w:p w14:paraId="22DF20C4" w14:textId="77777777" w:rsidR="00D35E7E" w:rsidRPr="001A501A" w:rsidRDefault="00D35E7E" w:rsidP="0036033D">
      <w:pPr>
        <w:pStyle w:val="bullet10"/>
        <w:numPr>
          <w:ilvl w:val="1"/>
          <w:numId w:val="41"/>
        </w:numPr>
        <w:rPr>
          <w:rFonts w:ascii="Times New Roman" w:hAnsi="Times New Roman"/>
          <w:sz w:val="24"/>
        </w:rPr>
      </w:pPr>
      <w:r w:rsidRPr="001A501A">
        <w:rPr>
          <w:rFonts w:ascii="Times New Roman" w:hAnsi="Times New Roman"/>
          <w:sz w:val="24"/>
        </w:rPr>
        <w:t>( ) Always – all of my clients are based outside [system("country")]</w:t>
      </w:r>
    </w:p>
    <w:p w14:paraId="64F8D2E5" w14:textId="77777777" w:rsidR="00D35E7E" w:rsidRPr="001A501A" w:rsidRDefault="00D35E7E" w:rsidP="0036033D">
      <w:pPr>
        <w:pStyle w:val="bullet10"/>
        <w:numPr>
          <w:ilvl w:val="1"/>
          <w:numId w:val="41"/>
        </w:numPr>
        <w:rPr>
          <w:rFonts w:ascii="Times New Roman" w:hAnsi="Times New Roman"/>
          <w:sz w:val="24"/>
        </w:rPr>
      </w:pPr>
      <w:r w:rsidRPr="001A501A">
        <w:rPr>
          <w:rFonts w:ascii="Times New Roman" w:hAnsi="Times New Roman"/>
          <w:sz w:val="24"/>
        </w:rPr>
        <w:t>( ) Don't know/ not applicable</w:t>
      </w:r>
    </w:p>
    <w:p w14:paraId="38BF9746" w14:textId="77777777" w:rsidR="00D35E7E" w:rsidRPr="001A501A" w:rsidRDefault="00D35E7E" w:rsidP="0036033D">
      <w:pPr>
        <w:pStyle w:val="bullet10"/>
        <w:numPr>
          <w:ilvl w:val="0"/>
          <w:numId w:val="41"/>
        </w:numPr>
        <w:rPr>
          <w:rFonts w:ascii="Times New Roman" w:hAnsi="Times New Roman"/>
          <w:sz w:val="24"/>
        </w:rPr>
      </w:pPr>
      <w:r w:rsidRPr="001A501A">
        <w:rPr>
          <w:rFonts w:ascii="Times New Roman" w:hAnsi="Times New Roman"/>
          <w:sz w:val="24"/>
        </w:rPr>
        <w:t>20) What countries were your clients based in? [select from a list or write in]</w:t>
      </w:r>
    </w:p>
    <w:p w14:paraId="291B2A7A" w14:textId="77777777" w:rsidR="00D35E7E" w:rsidRPr="001A501A" w:rsidRDefault="00D35E7E" w:rsidP="00D35E7E">
      <w:pPr>
        <w:pStyle w:val="bullet10"/>
        <w:spacing w:before="240"/>
        <w:ind w:left="357" w:firstLine="0"/>
        <w:rPr>
          <w:rFonts w:ascii="Times New Roman" w:hAnsi="Times New Roman"/>
          <w:sz w:val="24"/>
        </w:rPr>
      </w:pPr>
      <w:r w:rsidRPr="001A501A">
        <w:rPr>
          <w:rFonts w:ascii="Times New Roman" w:hAnsi="Times New Roman"/>
          <w:sz w:val="24"/>
        </w:rPr>
        <w:t>The majority of all people working through platforms (59%), engage with clients from outside their country of origin (always, often or sometimes). Based on the answers received, the estimate per type of plartform work is the following:</w:t>
      </w:r>
    </w:p>
    <w:p w14:paraId="12396031" w14:textId="77777777" w:rsidR="00D35E7E" w:rsidRPr="001A501A" w:rsidRDefault="00D35E7E" w:rsidP="00D35E7E">
      <w:pPr>
        <w:pStyle w:val="Caption"/>
        <w:jc w:val="both"/>
        <w:rPr>
          <w:rFonts w:ascii="Times New Roman" w:hAnsi="Times New Roman"/>
          <w:sz w:val="24"/>
        </w:rPr>
      </w:pPr>
      <w:r w:rsidRPr="001A501A">
        <w:rPr>
          <w:rFonts w:ascii="Times New Roman" w:hAnsi="Times New Roman"/>
          <w:sz w:val="24"/>
        </w:rPr>
        <w:t>Estimated numbers of people working through platforms for clients based in other countries at least sometimes</w:t>
      </w:r>
    </w:p>
    <w:tbl>
      <w:tblPr>
        <w:tblStyle w:val="TableGrid"/>
        <w:tblW w:w="5000" w:type="pct"/>
        <w:tblLook w:val="04A0" w:firstRow="1" w:lastRow="0" w:firstColumn="1" w:lastColumn="0" w:noHBand="0" w:noVBand="1"/>
      </w:tblPr>
      <w:tblGrid>
        <w:gridCol w:w="2708"/>
        <w:gridCol w:w="2897"/>
        <w:gridCol w:w="3229"/>
      </w:tblGrid>
      <w:tr w:rsidR="00D35E7E" w:rsidRPr="005F55D6" w14:paraId="0EAAC6EE" w14:textId="77777777" w:rsidTr="00E82218">
        <w:trPr>
          <w:trHeight w:val="1083"/>
        </w:trPr>
        <w:tc>
          <w:tcPr>
            <w:tcW w:w="2708" w:type="dxa"/>
            <w:shd w:val="clear" w:color="auto" w:fill="auto"/>
          </w:tcPr>
          <w:p w14:paraId="61BDF0EB" w14:textId="77777777" w:rsidR="00D35E7E" w:rsidRPr="001A501A" w:rsidRDefault="00D35E7E" w:rsidP="00D35E7E">
            <w:pPr>
              <w:keepNext/>
              <w:jc w:val="both"/>
              <w:rPr>
                <w:sz w:val="16"/>
                <w:szCs w:val="24"/>
              </w:rPr>
            </w:pPr>
          </w:p>
        </w:tc>
        <w:tc>
          <w:tcPr>
            <w:tcW w:w="2897" w:type="dxa"/>
            <w:shd w:val="clear" w:color="auto" w:fill="auto"/>
          </w:tcPr>
          <w:p w14:paraId="4ED05810" w14:textId="77777777" w:rsidR="00D35E7E" w:rsidRPr="001A501A" w:rsidRDefault="00D35E7E" w:rsidP="00D35E7E">
            <w:pPr>
              <w:keepNext/>
              <w:jc w:val="both"/>
              <w:rPr>
                <w:b/>
                <w:sz w:val="16"/>
                <w:szCs w:val="24"/>
              </w:rPr>
            </w:pPr>
            <w:r w:rsidRPr="001A501A">
              <w:rPr>
                <w:b/>
                <w:bCs/>
                <w:sz w:val="16"/>
                <w:szCs w:val="24"/>
              </w:rPr>
              <w:t>Working more than sporadically</w:t>
            </w:r>
          </w:p>
        </w:tc>
        <w:tc>
          <w:tcPr>
            <w:tcW w:w="3229" w:type="dxa"/>
            <w:shd w:val="clear" w:color="auto" w:fill="auto"/>
          </w:tcPr>
          <w:p w14:paraId="29CF3ED9" w14:textId="77777777" w:rsidR="00D35E7E" w:rsidRPr="001A501A" w:rsidRDefault="00D35E7E" w:rsidP="00D35E7E">
            <w:pPr>
              <w:keepNext/>
              <w:jc w:val="both"/>
              <w:rPr>
                <w:b/>
                <w:sz w:val="16"/>
                <w:szCs w:val="24"/>
              </w:rPr>
            </w:pPr>
            <w:r w:rsidRPr="001A501A">
              <w:rPr>
                <w:b/>
                <w:bCs/>
                <w:sz w:val="16"/>
                <w:szCs w:val="24"/>
              </w:rPr>
              <w:t>Of them - working more than sporadically and at risk of misclassification</w:t>
            </w:r>
          </w:p>
        </w:tc>
      </w:tr>
      <w:tr w:rsidR="00D35E7E" w:rsidRPr="001A501A" w14:paraId="1FEC35B5" w14:textId="77777777" w:rsidTr="00E82218">
        <w:trPr>
          <w:trHeight w:val="70"/>
        </w:trPr>
        <w:tc>
          <w:tcPr>
            <w:tcW w:w="2708" w:type="dxa"/>
            <w:shd w:val="clear" w:color="auto" w:fill="auto"/>
          </w:tcPr>
          <w:p w14:paraId="489E3F80" w14:textId="77777777" w:rsidR="00D35E7E" w:rsidRPr="001A501A" w:rsidRDefault="00D35E7E" w:rsidP="00D35E7E">
            <w:pPr>
              <w:jc w:val="both"/>
              <w:rPr>
                <w:b/>
                <w:sz w:val="16"/>
                <w:szCs w:val="24"/>
              </w:rPr>
            </w:pPr>
            <w:r w:rsidRPr="001A501A">
              <w:rPr>
                <w:b/>
                <w:sz w:val="16"/>
                <w:szCs w:val="24"/>
              </w:rPr>
              <w:t>Total</w:t>
            </w:r>
          </w:p>
        </w:tc>
        <w:tc>
          <w:tcPr>
            <w:tcW w:w="2897" w:type="dxa"/>
            <w:shd w:val="clear" w:color="auto" w:fill="auto"/>
          </w:tcPr>
          <w:p w14:paraId="79F6DD53" w14:textId="77777777" w:rsidR="00D35E7E" w:rsidRPr="001A501A" w:rsidRDefault="00D35E7E" w:rsidP="00D35E7E">
            <w:pPr>
              <w:jc w:val="both"/>
              <w:rPr>
                <w:b/>
                <w:sz w:val="16"/>
                <w:szCs w:val="24"/>
              </w:rPr>
            </w:pPr>
            <w:r w:rsidRPr="001A501A">
              <w:rPr>
                <w:b/>
                <w:sz w:val="16"/>
                <w:szCs w:val="24"/>
              </w:rPr>
              <w:t>16.69 million</w:t>
            </w:r>
          </w:p>
        </w:tc>
        <w:tc>
          <w:tcPr>
            <w:tcW w:w="3229" w:type="dxa"/>
            <w:shd w:val="clear" w:color="auto" w:fill="auto"/>
          </w:tcPr>
          <w:p w14:paraId="0E95B277" w14:textId="77777777" w:rsidR="00D35E7E" w:rsidRPr="001A501A" w:rsidRDefault="00D35E7E" w:rsidP="00D35E7E">
            <w:pPr>
              <w:jc w:val="both"/>
              <w:rPr>
                <w:b/>
                <w:sz w:val="16"/>
                <w:szCs w:val="24"/>
              </w:rPr>
            </w:pPr>
            <w:r w:rsidRPr="001A501A">
              <w:rPr>
                <w:b/>
                <w:sz w:val="16"/>
                <w:szCs w:val="24"/>
              </w:rPr>
              <w:t>3.18 million</w:t>
            </w:r>
          </w:p>
        </w:tc>
      </w:tr>
      <w:tr w:rsidR="00D35E7E" w:rsidRPr="001A501A" w14:paraId="6AD22E3A" w14:textId="77777777" w:rsidTr="00E82218">
        <w:trPr>
          <w:trHeight w:val="20"/>
        </w:trPr>
        <w:tc>
          <w:tcPr>
            <w:tcW w:w="2708" w:type="dxa"/>
            <w:shd w:val="clear" w:color="auto" w:fill="auto"/>
          </w:tcPr>
          <w:p w14:paraId="43D51641" w14:textId="77777777" w:rsidR="00D35E7E" w:rsidRPr="001A501A" w:rsidRDefault="00D35E7E" w:rsidP="00D35E7E">
            <w:pPr>
              <w:jc w:val="both"/>
              <w:rPr>
                <w:sz w:val="16"/>
                <w:szCs w:val="24"/>
              </w:rPr>
            </w:pPr>
            <w:r w:rsidRPr="001A501A">
              <w:rPr>
                <w:sz w:val="16"/>
                <w:szCs w:val="24"/>
              </w:rPr>
              <w:t>Low-skill on-location</w:t>
            </w:r>
          </w:p>
        </w:tc>
        <w:tc>
          <w:tcPr>
            <w:tcW w:w="2897" w:type="dxa"/>
            <w:shd w:val="clear" w:color="auto" w:fill="auto"/>
          </w:tcPr>
          <w:p w14:paraId="60C3899D" w14:textId="77777777" w:rsidR="00D35E7E" w:rsidRPr="001A501A" w:rsidRDefault="00D35E7E" w:rsidP="00D35E7E">
            <w:pPr>
              <w:jc w:val="both"/>
              <w:rPr>
                <w:sz w:val="16"/>
                <w:szCs w:val="24"/>
              </w:rPr>
            </w:pPr>
            <w:r w:rsidRPr="001A501A">
              <w:rPr>
                <w:sz w:val="16"/>
                <w:szCs w:val="24"/>
              </w:rPr>
              <w:t>2.04 million</w:t>
            </w:r>
          </w:p>
        </w:tc>
        <w:tc>
          <w:tcPr>
            <w:tcW w:w="3229" w:type="dxa"/>
            <w:shd w:val="clear" w:color="auto" w:fill="auto"/>
          </w:tcPr>
          <w:p w14:paraId="4883293F" w14:textId="77777777" w:rsidR="00D35E7E" w:rsidRPr="001A501A" w:rsidRDefault="00D35E7E" w:rsidP="00D35E7E">
            <w:pPr>
              <w:jc w:val="both"/>
              <w:rPr>
                <w:sz w:val="16"/>
                <w:szCs w:val="24"/>
              </w:rPr>
            </w:pPr>
            <w:r w:rsidRPr="001A501A">
              <w:rPr>
                <w:sz w:val="16"/>
                <w:szCs w:val="24"/>
              </w:rPr>
              <w:t>0.97 million</w:t>
            </w:r>
          </w:p>
        </w:tc>
      </w:tr>
      <w:tr w:rsidR="00D35E7E" w:rsidRPr="001A501A" w14:paraId="035D1BF5" w14:textId="77777777" w:rsidTr="00E82218">
        <w:tc>
          <w:tcPr>
            <w:tcW w:w="2708" w:type="dxa"/>
            <w:shd w:val="clear" w:color="auto" w:fill="auto"/>
          </w:tcPr>
          <w:p w14:paraId="1C4446D5" w14:textId="77777777" w:rsidR="00D35E7E" w:rsidRPr="001A501A" w:rsidRDefault="00D35E7E" w:rsidP="00D35E7E">
            <w:pPr>
              <w:jc w:val="both"/>
              <w:rPr>
                <w:sz w:val="16"/>
                <w:szCs w:val="24"/>
              </w:rPr>
            </w:pPr>
            <w:r w:rsidRPr="001A501A">
              <w:rPr>
                <w:sz w:val="16"/>
                <w:szCs w:val="24"/>
              </w:rPr>
              <w:t>High-skill on-location</w:t>
            </w:r>
          </w:p>
        </w:tc>
        <w:tc>
          <w:tcPr>
            <w:tcW w:w="2897" w:type="dxa"/>
            <w:shd w:val="clear" w:color="auto" w:fill="auto"/>
          </w:tcPr>
          <w:p w14:paraId="025E1241" w14:textId="77777777" w:rsidR="00D35E7E" w:rsidRPr="001A501A" w:rsidRDefault="00D35E7E" w:rsidP="00D35E7E">
            <w:pPr>
              <w:jc w:val="both"/>
              <w:rPr>
                <w:sz w:val="16"/>
                <w:szCs w:val="24"/>
              </w:rPr>
            </w:pPr>
            <w:r w:rsidRPr="001A501A">
              <w:rPr>
                <w:sz w:val="16"/>
                <w:szCs w:val="24"/>
              </w:rPr>
              <w:t>1.01 million</w:t>
            </w:r>
          </w:p>
        </w:tc>
        <w:tc>
          <w:tcPr>
            <w:tcW w:w="3229" w:type="dxa"/>
            <w:shd w:val="clear" w:color="auto" w:fill="auto"/>
          </w:tcPr>
          <w:p w14:paraId="6DEEF5EB" w14:textId="77777777" w:rsidR="00D35E7E" w:rsidRPr="001A501A" w:rsidRDefault="00D35E7E" w:rsidP="00D35E7E">
            <w:pPr>
              <w:jc w:val="both"/>
              <w:rPr>
                <w:sz w:val="16"/>
                <w:szCs w:val="24"/>
              </w:rPr>
            </w:pPr>
            <w:r w:rsidRPr="001A501A">
              <w:rPr>
                <w:sz w:val="16"/>
                <w:szCs w:val="24"/>
              </w:rPr>
              <w:t>0.17 million</w:t>
            </w:r>
          </w:p>
        </w:tc>
      </w:tr>
      <w:tr w:rsidR="00D35E7E" w:rsidRPr="001A501A" w14:paraId="15957301" w14:textId="77777777" w:rsidTr="00E82218">
        <w:tc>
          <w:tcPr>
            <w:tcW w:w="2708" w:type="dxa"/>
            <w:shd w:val="clear" w:color="auto" w:fill="auto"/>
          </w:tcPr>
          <w:p w14:paraId="2606397B" w14:textId="77777777" w:rsidR="00D35E7E" w:rsidRPr="001A501A" w:rsidRDefault="00D35E7E" w:rsidP="00D35E7E">
            <w:pPr>
              <w:jc w:val="both"/>
              <w:rPr>
                <w:sz w:val="16"/>
                <w:szCs w:val="24"/>
              </w:rPr>
            </w:pPr>
            <w:r w:rsidRPr="001A501A">
              <w:rPr>
                <w:sz w:val="16"/>
                <w:szCs w:val="24"/>
              </w:rPr>
              <w:t>Low-skill online</w:t>
            </w:r>
          </w:p>
        </w:tc>
        <w:tc>
          <w:tcPr>
            <w:tcW w:w="2897" w:type="dxa"/>
            <w:shd w:val="clear" w:color="auto" w:fill="auto"/>
          </w:tcPr>
          <w:p w14:paraId="57D7F55B" w14:textId="77777777" w:rsidR="00D35E7E" w:rsidRPr="001A501A" w:rsidRDefault="00D35E7E" w:rsidP="00D35E7E">
            <w:pPr>
              <w:jc w:val="both"/>
              <w:rPr>
                <w:sz w:val="16"/>
                <w:szCs w:val="24"/>
              </w:rPr>
            </w:pPr>
            <w:r w:rsidRPr="001A501A">
              <w:rPr>
                <w:sz w:val="16"/>
                <w:szCs w:val="24"/>
              </w:rPr>
              <w:t>5.13 million</w:t>
            </w:r>
          </w:p>
        </w:tc>
        <w:tc>
          <w:tcPr>
            <w:tcW w:w="3229" w:type="dxa"/>
            <w:shd w:val="clear" w:color="auto" w:fill="auto"/>
          </w:tcPr>
          <w:p w14:paraId="12EC7D73" w14:textId="77777777" w:rsidR="00D35E7E" w:rsidRPr="001A501A" w:rsidRDefault="00D35E7E" w:rsidP="00D35E7E">
            <w:pPr>
              <w:jc w:val="both"/>
              <w:rPr>
                <w:sz w:val="16"/>
                <w:szCs w:val="24"/>
              </w:rPr>
            </w:pPr>
            <w:r w:rsidRPr="001A501A">
              <w:rPr>
                <w:sz w:val="16"/>
                <w:szCs w:val="24"/>
              </w:rPr>
              <w:t>0.66 million</w:t>
            </w:r>
          </w:p>
        </w:tc>
      </w:tr>
      <w:tr w:rsidR="00D35E7E" w:rsidRPr="001A501A" w14:paraId="54AFD992" w14:textId="77777777" w:rsidTr="00E82218">
        <w:tc>
          <w:tcPr>
            <w:tcW w:w="2708" w:type="dxa"/>
            <w:shd w:val="clear" w:color="auto" w:fill="auto"/>
          </w:tcPr>
          <w:p w14:paraId="2169B91E" w14:textId="77777777" w:rsidR="00D35E7E" w:rsidRPr="001A501A" w:rsidRDefault="00D35E7E" w:rsidP="00D35E7E">
            <w:pPr>
              <w:jc w:val="both"/>
              <w:rPr>
                <w:sz w:val="16"/>
                <w:szCs w:val="24"/>
              </w:rPr>
            </w:pPr>
            <w:r w:rsidRPr="001A501A">
              <w:rPr>
                <w:sz w:val="16"/>
                <w:szCs w:val="24"/>
              </w:rPr>
              <w:t>High-skill online</w:t>
            </w:r>
          </w:p>
        </w:tc>
        <w:tc>
          <w:tcPr>
            <w:tcW w:w="2897" w:type="dxa"/>
            <w:shd w:val="clear" w:color="auto" w:fill="auto"/>
          </w:tcPr>
          <w:p w14:paraId="6FEF7FE0" w14:textId="77777777" w:rsidR="00D35E7E" w:rsidRPr="001A501A" w:rsidRDefault="00D35E7E" w:rsidP="00D35E7E">
            <w:pPr>
              <w:jc w:val="both"/>
              <w:rPr>
                <w:sz w:val="16"/>
                <w:szCs w:val="24"/>
              </w:rPr>
            </w:pPr>
            <w:r w:rsidRPr="001A501A">
              <w:rPr>
                <w:sz w:val="16"/>
                <w:szCs w:val="24"/>
              </w:rPr>
              <w:t>8.51 million</w:t>
            </w:r>
          </w:p>
        </w:tc>
        <w:tc>
          <w:tcPr>
            <w:tcW w:w="3229" w:type="dxa"/>
            <w:shd w:val="clear" w:color="auto" w:fill="auto"/>
          </w:tcPr>
          <w:p w14:paraId="52099542" w14:textId="77777777" w:rsidR="00D35E7E" w:rsidRPr="001A501A" w:rsidRDefault="00D35E7E" w:rsidP="00D35E7E">
            <w:pPr>
              <w:jc w:val="both"/>
              <w:rPr>
                <w:sz w:val="16"/>
                <w:szCs w:val="24"/>
              </w:rPr>
            </w:pPr>
            <w:r w:rsidRPr="001A501A">
              <w:rPr>
                <w:sz w:val="16"/>
                <w:szCs w:val="24"/>
              </w:rPr>
              <w:t>1.38 million</w:t>
            </w:r>
          </w:p>
        </w:tc>
      </w:tr>
    </w:tbl>
    <w:p w14:paraId="793A92A6" w14:textId="77777777" w:rsidR="00D35E7E" w:rsidRPr="001A501A" w:rsidRDefault="00D35E7E" w:rsidP="00D35E7E">
      <w:pPr>
        <w:jc w:val="both"/>
        <w:rPr>
          <w:rFonts w:ascii="Times New Roman" w:hAnsi="Times New Roman" w:cs="Times New Roman"/>
          <w:sz w:val="24"/>
          <w:szCs w:val="24"/>
          <w:lang w:val="en-GB"/>
        </w:rPr>
      </w:pPr>
    </w:p>
    <w:p w14:paraId="5718D7A0" w14:textId="77777777" w:rsidR="00D35E7E" w:rsidRPr="001A501A" w:rsidRDefault="00D35E7E" w:rsidP="00D35E7E">
      <w:pPr>
        <w:jc w:val="both"/>
        <w:rPr>
          <w:rStyle w:val="Strong"/>
          <w:rFonts w:ascii="Times New Roman" w:eastAsia="Times New Roman" w:hAnsi="Times New Roman" w:cs="Times New Roman"/>
          <w:b w:val="0"/>
          <w:bCs w:val="0"/>
          <w:sz w:val="24"/>
          <w:szCs w:val="24"/>
          <w:lang w:val="en-US"/>
        </w:rPr>
      </w:pPr>
      <w:r w:rsidRPr="001A501A">
        <w:rPr>
          <w:rFonts w:ascii="Times New Roman" w:hAnsi="Times New Roman" w:cs="Times New Roman"/>
          <w:sz w:val="24"/>
          <w:szCs w:val="24"/>
          <w:lang w:val="en-GB"/>
        </w:rPr>
        <w:t xml:space="preserve">Some of the figures may appear surprising (i.e. </w:t>
      </w:r>
      <w:r w:rsidR="000C6552" w:rsidRPr="001A501A">
        <w:rPr>
          <w:rFonts w:ascii="Times New Roman" w:hAnsi="Times New Roman" w:cs="Times New Roman"/>
          <w:sz w:val="24"/>
          <w:szCs w:val="24"/>
          <w:lang w:val="en-GB"/>
        </w:rPr>
        <w:t>1,140,000</w:t>
      </w:r>
      <w:r w:rsidRPr="001A501A">
        <w:rPr>
          <w:rFonts w:ascii="Times New Roman" w:hAnsi="Times New Roman" w:cs="Times New Roman"/>
          <w:sz w:val="24"/>
          <w:szCs w:val="24"/>
          <w:lang w:val="en-GB"/>
        </w:rPr>
        <w:t xml:space="preserve"> people providing on-location services across borders). This is because people were classified into the four categories (low-skill on-location; high-skill on-location; low-skill online; high-skill online) based on the type of work they engage in most often, using Q4 ‘</w:t>
      </w:r>
      <w:r w:rsidRPr="001A501A">
        <w:rPr>
          <w:rStyle w:val="Strong"/>
          <w:rFonts w:ascii="Times New Roman" w:eastAsia="Times New Roman" w:hAnsi="Times New Roman" w:cs="Times New Roman"/>
          <w:sz w:val="24"/>
          <w:szCs w:val="24"/>
          <w:lang w:val="en-US"/>
        </w:rPr>
        <w:t xml:space="preserve">Which of the following types of work via platforms did you engage in most often since December 1, 2020?‘. However, questions 19 and 20 outlined above were asked about </w:t>
      </w:r>
      <w:r w:rsidRPr="001A501A">
        <w:rPr>
          <w:rStyle w:val="Strong"/>
          <w:rFonts w:ascii="Times New Roman" w:eastAsia="Times New Roman" w:hAnsi="Times New Roman" w:cs="Times New Roman"/>
          <w:sz w:val="24"/>
          <w:szCs w:val="24"/>
          <w:u w:val="single"/>
          <w:lang w:val="en-US"/>
        </w:rPr>
        <w:t>any</w:t>
      </w:r>
      <w:r w:rsidRPr="001A501A">
        <w:rPr>
          <w:rStyle w:val="Strong"/>
          <w:rFonts w:ascii="Times New Roman" w:eastAsia="Times New Roman" w:hAnsi="Times New Roman" w:cs="Times New Roman"/>
          <w:sz w:val="24"/>
          <w:szCs w:val="24"/>
          <w:lang w:val="en-US"/>
        </w:rPr>
        <w:t xml:space="preserve"> platform work respondents have engaged in. This means that the number of people who engage in cross-border on-location platform work at least in part captures those who perform </w:t>
      </w:r>
      <w:r w:rsidRPr="001A501A">
        <w:rPr>
          <w:rStyle w:val="Strong"/>
          <w:rFonts w:ascii="Times New Roman" w:eastAsia="Times New Roman" w:hAnsi="Times New Roman" w:cs="Times New Roman"/>
          <w:sz w:val="24"/>
          <w:szCs w:val="24"/>
          <w:u w:val="single"/>
          <w:lang w:val="en-US"/>
        </w:rPr>
        <w:t>both</w:t>
      </w:r>
      <w:r w:rsidRPr="001A501A">
        <w:rPr>
          <w:rStyle w:val="Strong"/>
          <w:rFonts w:ascii="Times New Roman" w:eastAsia="Times New Roman" w:hAnsi="Times New Roman" w:cs="Times New Roman"/>
          <w:sz w:val="24"/>
          <w:szCs w:val="24"/>
          <w:lang w:val="en-US"/>
        </w:rPr>
        <w:t xml:space="preserve"> on-location and online platform work.</w:t>
      </w:r>
    </w:p>
    <w:p w14:paraId="6F14EF90" w14:textId="77777777" w:rsidR="00D35E7E" w:rsidRPr="001A501A" w:rsidRDefault="00D35E7E" w:rsidP="00190B12">
      <w:pPr>
        <w:pStyle w:val="Body0"/>
        <w:rPr>
          <w:rFonts w:ascii="Times New Roman" w:hAnsi="Times New Roman" w:cs="Times New Roman"/>
          <w:b/>
          <w:sz w:val="24"/>
          <w:szCs w:val="24"/>
        </w:rPr>
      </w:pPr>
      <w:r w:rsidRPr="001A501A">
        <w:rPr>
          <w:rFonts w:ascii="Times New Roman" w:hAnsi="Times New Roman" w:cs="Times New Roman"/>
          <w:b/>
          <w:sz w:val="24"/>
          <w:szCs w:val="24"/>
        </w:rPr>
        <w:t>Impacts on platforms</w:t>
      </w:r>
    </w:p>
    <w:p w14:paraId="11374A5F" w14:textId="77777777" w:rsidR="00197ACB" w:rsidRPr="001A501A" w:rsidRDefault="00D35E7E" w:rsidP="00D35E7E">
      <w:pPr>
        <w:jc w:val="both"/>
        <w:rPr>
          <w:rFonts w:ascii="Times New Roman" w:hAnsi="Times New Roman" w:cs="Times New Roman"/>
          <w:sz w:val="24"/>
          <w:szCs w:val="24"/>
          <w:lang w:val="en-GB"/>
        </w:rPr>
      </w:pPr>
      <w:r w:rsidRPr="001A501A">
        <w:rPr>
          <w:rFonts w:ascii="Times New Roman" w:hAnsi="Times New Roman" w:cs="Times New Roman"/>
          <w:b/>
          <w:bCs/>
          <w:sz w:val="24"/>
          <w:szCs w:val="24"/>
          <w:lang w:val="en-GB"/>
        </w:rPr>
        <w:t xml:space="preserve">Number of platforms affected </w:t>
      </w:r>
      <w:r w:rsidRPr="001A501A">
        <w:rPr>
          <w:rFonts w:ascii="Times New Roman" w:hAnsi="Times New Roman" w:cs="Times New Roman"/>
          <w:sz w:val="24"/>
          <w:szCs w:val="24"/>
          <w:lang w:val="en-GB"/>
        </w:rPr>
        <w:t>was estimated using the CEPS dataset.</w:t>
      </w:r>
      <w:r w:rsidRPr="001A501A">
        <w:rPr>
          <w:rStyle w:val="FootnoteReference"/>
          <w:rFonts w:ascii="Times New Roman" w:hAnsi="Times New Roman" w:cs="Times New Roman"/>
          <w:sz w:val="24"/>
          <w:szCs w:val="24"/>
          <w:lang w:val="en-GB"/>
        </w:rPr>
        <w:footnoteReference w:id="211"/>
      </w:r>
      <w:r w:rsidRPr="001A501A">
        <w:rPr>
          <w:rFonts w:ascii="Times New Roman" w:hAnsi="Times New Roman" w:cs="Times New Roman"/>
          <w:sz w:val="24"/>
          <w:szCs w:val="24"/>
          <w:lang w:val="en-GB"/>
        </w:rPr>
        <w:t xml:space="preserve"> All active platforms were included in the estimates. The methodology for estimating the costs to platforms is outlined in the report.</w:t>
      </w:r>
    </w:p>
    <w:p w14:paraId="112CD716" w14:textId="77777777" w:rsidR="00D35E7E" w:rsidRPr="001A501A" w:rsidRDefault="00D35E7E" w:rsidP="00D35E7E">
      <w:pPr>
        <w:jc w:val="both"/>
        <w:rPr>
          <w:rFonts w:ascii="Times New Roman" w:eastAsia="Calibri" w:hAnsi="Times New Roman" w:cs="Times New Roman"/>
          <w:lang w:val="en-GB"/>
        </w:rPr>
        <w:sectPr w:rsidR="00D35E7E" w:rsidRPr="001A501A" w:rsidSect="00AD5AAD">
          <w:headerReference w:type="even" r:id="rId95"/>
          <w:headerReference w:type="default" r:id="rId96"/>
          <w:footerReference w:type="even" r:id="rId97"/>
          <w:footerReference w:type="default" r:id="rId98"/>
          <w:headerReference w:type="first" r:id="rId99"/>
          <w:footerReference w:type="first" r:id="rId100"/>
          <w:pgSz w:w="11906" w:h="16838"/>
          <w:pgMar w:top="1020" w:right="1701" w:bottom="1020" w:left="1587" w:header="601" w:footer="1077" w:gutter="0"/>
          <w:cols w:space="720"/>
          <w:titlePg/>
        </w:sectPr>
      </w:pPr>
    </w:p>
    <w:p w14:paraId="00441FCB" w14:textId="77777777" w:rsidR="00990833" w:rsidRPr="001A501A" w:rsidRDefault="001E4218" w:rsidP="00990833">
      <w:pPr>
        <w:pStyle w:val="Heading4"/>
        <w:rPr>
          <w:rFonts w:eastAsia="Calibri"/>
          <w:b/>
        </w:rPr>
      </w:pPr>
      <w:bookmarkStart w:id="1884" w:name="_Toc80113107"/>
      <w:bookmarkStart w:id="1885" w:name="_Toc80113872"/>
      <w:bookmarkStart w:id="1886" w:name="_Toc81235184"/>
      <w:bookmarkStart w:id="1887" w:name="_Toc81239959"/>
      <w:bookmarkStart w:id="1888" w:name="_Toc81247210"/>
      <w:bookmarkStart w:id="1889" w:name="_Toc81260312"/>
      <w:bookmarkStart w:id="1890" w:name="_Toc81313353"/>
      <w:bookmarkStart w:id="1891" w:name="_Toc81321642"/>
      <w:bookmarkStart w:id="1892" w:name="_Toc81323820"/>
      <w:bookmarkStart w:id="1893" w:name="_Toc81327201"/>
      <w:bookmarkStart w:id="1894" w:name="_Toc81398511"/>
      <w:bookmarkStart w:id="1895" w:name="_Toc82107444"/>
      <w:bookmarkStart w:id="1896" w:name="_Toc82165166"/>
      <w:bookmarkStart w:id="1897" w:name="_Toc82165346"/>
      <w:bookmarkStart w:id="1898" w:name="_Toc82165429"/>
      <w:bookmarkStart w:id="1899" w:name="_Toc83313720"/>
      <w:bookmarkStart w:id="1900" w:name="_Toc83314839"/>
      <w:bookmarkStart w:id="1901" w:name="_Toc83314886"/>
      <w:bookmarkStart w:id="1902" w:name="_Toc83392701"/>
      <w:bookmarkStart w:id="1903" w:name="_Toc83393163"/>
      <w:bookmarkStart w:id="1904" w:name="_Toc83393314"/>
      <w:bookmarkStart w:id="1905" w:name="_Toc83393403"/>
      <w:bookmarkStart w:id="1906" w:name="_Toc83393465"/>
      <w:bookmarkStart w:id="1907" w:name="_Toc83397116"/>
      <w:bookmarkStart w:id="1908" w:name="_Toc83398363"/>
      <w:bookmarkStart w:id="1909" w:name="_Toc83651256"/>
      <w:bookmarkStart w:id="1910" w:name="_Toc86749312"/>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r w:rsidRPr="001A501A">
        <w:rPr>
          <w:b/>
        </w:rPr>
        <w:t>A5</w:t>
      </w:r>
      <w:r w:rsidR="00990833" w:rsidRPr="001A501A">
        <w:rPr>
          <w:b/>
        </w:rPr>
        <w:t>.2: Data visualisations</w:t>
      </w:r>
      <w:bookmarkEnd w:id="1910"/>
    </w:p>
    <w:p w14:paraId="50845615"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The European platform labour economy has evolved rapidly in the past decade, although platform work is still more notable in some countries compared to others. To begin with, the growth of platform work economy can be illustrated by the proliferation of platforms in the past decade. For example, a recent study</w:t>
      </w:r>
      <w:r w:rsidRPr="001A501A">
        <w:rPr>
          <w:rStyle w:val="FootnoteReference"/>
          <w:rFonts w:ascii="Times New Roman" w:eastAsia="Calibri" w:hAnsi="Times New Roman" w:cs="Times New Roman"/>
          <w:color w:val="000000"/>
          <w:sz w:val="24"/>
          <w:szCs w:val="24"/>
          <w:lang w:val="en-IE"/>
        </w:rPr>
        <w:footnoteReference w:id="212"/>
      </w:r>
      <w:r w:rsidRPr="001A501A">
        <w:rPr>
          <w:rFonts w:ascii="Times New Roman" w:eastAsia="Calibri" w:hAnsi="Times New Roman" w:cs="Times New Roman"/>
          <w:color w:val="000000"/>
          <w:sz w:val="24"/>
          <w:szCs w:val="24"/>
          <w:lang w:val="en-IE"/>
        </w:rPr>
        <w:t xml:space="preserve"> found over 500 labour platforms operating within the EU and/or used by EU citizens to generate income in early 2021. The majority of them have started operations since 2014, and the overall number hast grown especially in 2014-2016 (see figure A below).</w:t>
      </w:r>
    </w:p>
    <w:p w14:paraId="7FE74B54"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r w:rsidRPr="001A501A">
        <w:rPr>
          <w:rFonts w:ascii="Times New Roman" w:eastAsia="Calibri" w:hAnsi="Times New Roman" w:cs="Times New Roman"/>
          <w:b/>
          <w:color w:val="000000"/>
          <w:sz w:val="24"/>
          <w:szCs w:val="24"/>
          <w:lang w:val="en-IE"/>
        </w:rPr>
        <w:t>Figure A. Number of labour platforms active in the EU</w:t>
      </w:r>
    </w:p>
    <w:p w14:paraId="6741CCB9" w14:textId="3EDC8B86" w:rsidR="00990833" w:rsidRPr="001A501A" w:rsidRDefault="00990833" w:rsidP="00990833">
      <w:pPr>
        <w:spacing w:after="200" w:line="240" w:lineRule="auto"/>
        <w:jc w:val="center"/>
        <w:rPr>
          <w:rFonts w:ascii="Times New Roman" w:eastAsia="Calibri" w:hAnsi="Times New Roman" w:cs="Times New Roman"/>
          <w:color w:val="000000"/>
          <w:sz w:val="24"/>
          <w:szCs w:val="24"/>
          <w:lang w:val="en-IE"/>
        </w:rPr>
      </w:pPr>
      <w:r w:rsidRPr="001A501A">
        <w:rPr>
          <w:rFonts w:ascii="Times New Roman" w:hAnsi="Times New Roman" w:cs="Times New Roman"/>
          <w:noProof/>
          <w:lang w:val="en-GB" w:eastAsia="en-GB"/>
        </w:rPr>
        <w:drawing>
          <wp:inline distT="0" distB="0" distL="0" distR="0" wp14:anchorId="5C6F0A6D" wp14:editId="6B9355F4">
            <wp:extent cx="5657850" cy="2752725"/>
            <wp:effectExtent l="0" t="0" r="0" b="9525"/>
            <wp:docPr id="15" name="Chart 15">
              <a:extLst xmlns:a="http://schemas.openxmlformats.org/drawingml/2006/main">
                <a:ext uri="{FF2B5EF4-FFF2-40B4-BE49-F238E27FC236}">
                  <a16:creationId xmlns:a16="http://schemas.microsoft.com/office/drawing/2014/main" id="{6A19382A-C7C7-4720-A67F-DACCFC26B7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r w:rsidRPr="001A501A">
        <w:rPr>
          <w:rFonts w:ascii="Times New Roman" w:hAnsi="Times New Roman" w:cs="Times New Roman"/>
          <w:sz w:val="16"/>
          <w:szCs w:val="16"/>
          <w:lang w:val="en-US"/>
        </w:rPr>
        <w:t xml:space="preserve">Source: </w:t>
      </w:r>
      <w:r w:rsidR="008C48B1">
        <w:rPr>
          <w:rFonts w:ascii="Times New Roman" w:hAnsi="Times New Roman" w:cs="Times New Roman"/>
          <w:sz w:val="16"/>
          <w:szCs w:val="16"/>
          <w:lang w:val="en-US"/>
        </w:rPr>
        <w:t>PPMI (2021). B</w:t>
      </w:r>
      <w:r w:rsidRPr="001A501A">
        <w:rPr>
          <w:rFonts w:ascii="Times New Roman" w:hAnsi="Times New Roman" w:cs="Times New Roman"/>
          <w:sz w:val="16"/>
          <w:szCs w:val="16"/>
          <w:lang w:val="en-US"/>
        </w:rPr>
        <w:t>ased on CEPS (2021). Active platforms minus deactivated platforms by year. N=590.</w:t>
      </w:r>
    </w:p>
    <w:p w14:paraId="6257D51C"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Before the pandemic, the size of the global platform work economy had been projected to increase almost twofold from 2018 to 2023.</w:t>
      </w:r>
      <w:r w:rsidRPr="001A501A">
        <w:rPr>
          <w:rFonts w:ascii="Times New Roman" w:eastAsia="Calibri" w:hAnsi="Times New Roman" w:cs="Times New Roman"/>
          <w:color w:val="000000"/>
          <w:sz w:val="24"/>
          <w:szCs w:val="24"/>
          <w:vertAlign w:val="superscript"/>
          <w:lang w:val="en-IE"/>
        </w:rPr>
        <w:footnoteReference w:id="213"/>
      </w:r>
      <w:r w:rsidRPr="001A501A">
        <w:rPr>
          <w:rFonts w:ascii="Times New Roman" w:eastAsia="Calibri" w:hAnsi="Times New Roman" w:cs="Times New Roman"/>
          <w:color w:val="000000"/>
          <w:sz w:val="24"/>
          <w:szCs w:val="24"/>
          <w:lang w:val="en-IE"/>
        </w:rPr>
        <w:t xml:space="preserve"> However, the coronavirus crisis might have further encouraged its spread. For example, based on the data of the newest platform work survey conducted by PPMI in late 2021, over 38% of the people working through platforms first started working via platforms in 2020 or 2021. Moreover, almost 37% reported that they have started or restarted platform work because of COVID-19, while another 37% said they worked more hours via platforms than before because of the pandemic (see the figure below).</w:t>
      </w:r>
    </w:p>
    <w:p w14:paraId="5E976F55"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p>
    <w:p w14:paraId="7296F9C0"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p>
    <w:p w14:paraId="24F82DD8"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p>
    <w:p w14:paraId="60036AF1" w14:textId="77777777" w:rsidR="00990833" w:rsidRPr="001A501A" w:rsidRDefault="00990833" w:rsidP="00990833">
      <w:pPr>
        <w:spacing w:after="200" w:line="240" w:lineRule="auto"/>
        <w:jc w:val="both"/>
        <w:rPr>
          <w:rFonts w:ascii="Times New Roman" w:eastAsia="Calibri" w:hAnsi="Times New Roman" w:cs="Times New Roman"/>
          <w:b/>
          <w:color w:val="000000"/>
          <w:sz w:val="24"/>
          <w:lang w:val="en-IE"/>
        </w:rPr>
      </w:pPr>
      <w:r w:rsidRPr="001A501A">
        <w:rPr>
          <w:rFonts w:ascii="Times New Roman" w:hAnsi="Times New Roman" w:cs="Times New Roman"/>
          <w:noProof/>
          <w:lang w:val="en-GB" w:eastAsia="en-GB"/>
        </w:rPr>
        <w:drawing>
          <wp:anchor distT="0" distB="0" distL="114300" distR="114300" simplePos="0" relativeHeight="251655680" behindDoc="1" locked="0" layoutInCell="1" allowOverlap="1" wp14:anchorId="515038AC" wp14:editId="0E555DB1">
            <wp:simplePos x="0" y="0"/>
            <wp:positionH relativeFrom="column">
              <wp:posOffset>200415</wp:posOffset>
            </wp:positionH>
            <wp:positionV relativeFrom="paragraph">
              <wp:posOffset>567690</wp:posOffset>
            </wp:positionV>
            <wp:extent cx="5295265" cy="2586355"/>
            <wp:effectExtent l="0" t="0" r="635" b="4445"/>
            <wp:wrapTight wrapText="bothSides">
              <wp:wrapPolygon edited="0">
                <wp:start x="0" y="0"/>
                <wp:lineTo x="0" y="21478"/>
                <wp:lineTo x="21525" y="21478"/>
                <wp:lineTo x="21525" y="0"/>
                <wp:lineTo x="0" y="0"/>
              </wp:wrapPolygon>
            </wp:wrapTight>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14:sizeRelH relativeFrom="margin">
              <wp14:pctWidth>0</wp14:pctWidth>
            </wp14:sizeRelH>
            <wp14:sizeRelV relativeFrom="margin">
              <wp14:pctHeight>0</wp14:pctHeight>
            </wp14:sizeRelV>
          </wp:anchor>
        </w:drawing>
      </w:r>
      <w:r w:rsidRPr="001A501A">
        <w:rPr>
          <w:rFonts w:ascii="Times New Roman" w:eastAsia="Calibri" w:hAnsi="Times New Roman" w:cs="Times New Roman"/>
          <w:b/>
          <w:color w:val="000000"/>
          <w:sz w:val="24"/>
          <w:szCs w:val="24"/>
          <w:lang w:val="en-IE"/>
        </w:rPr>
        <w:t>Figure D. Impacts of the COVID-19 pandemic or related policy measures (e.g., lockdowns, quarantine, closures of businesses, schools, etc.) on the work via platforms (% of people who have worked through platforms)</w:t>
      </w:r>
    </w:p>
    <w:p w14:paraId="7E2A9795" w14:textId="77777777" w:rsidR="00990833" w:rsidRPr="001A501A" w:rsidRDefault="00990833" w:rsidP="00990833">
      <w:pPr>
        <w:pStyle w:val="CaptionSourceorCopyright"/>
        <w:spacing w:before="40"/>
        <w:jc w:val="both"/>
        <w:rPr>
          <w:rFonts w:ascii="Times New Roman" w:hAnsi="Times New Roman" w:cs="Times New Roman"/>
        </w:rPr>
      </w:pPr>
      <w:r w:rsidRPr="001A501A">
        <w:rPr>
          <w:rFonts w:ascii="Times New Roman" w:hAnsi="Times New Roman" w:cs="Times New Roman"/>
        </w:rPr>
        <w:t>Source: 2020 EIGE survey;</w:t>
      </w:r>
      <w:r w:rsidRPr="001A501A">
        <w:rPr>
          <w:rStyle w:val="FootnoteReference"/>
          <w:rFonts w:ascii="Times New Roman" w:hAnsi="Times New Roman" w:cs="Times New Roman"/>
        </w:rPr>
        <w:footnoteReference w:id="214"/>
      </w:r>
      <w:r w:rsidRPr="001A501A">
        <w:rPr>
          <w:rFonts w:ascii="Times New Roman" w:hAnsi="Times New Roman" w:cs="Times New Roman"/>
        </w:rPr>
        <w:t xml:space="preserve"> 2021 survey of people working through platforms conducted for this impact assessment. The same question formulation was used in both surveys. </w:t>
      </w:r>
    </w:p>
    <w:p w14:paraId="43062EE2" w14:textId="77777777" w:rsidR="00990833" w:rsidRPr="001A501A" w:rsidRDefault="00990833" w:rsidP="00990833">
      <w:pPr>
        <w:pStyle w:val="CaptionSourceorCopyright"/>
        <w:spacing w:before="40"/>
        <w:jc w:val="both"/>
        <w:rPr>
          <w:rFonts w:ascii="Times New Roman" w:hAnsi="Times New Roman" w:cs="Times New Roman"/>
        </w:rPr>
      </w:pPr>
    </w:p>
    <w:p w14:paraId="5F416266" w14:textId="77777777" w:rsidR="00990833" w:rsidRPr="001A501A" w:rsidRDefault="00990833" w:rsidP="00990833">
      <w:pPr>
        <w:pStyle w:val="Body"/>
        <w:rPr>
          <w:rStyle w:val="Domylnaczcionkaakapitu"/>
          <w:rFonts w:ascii="Times New Roman" w:hAnsi="Times New Roman" w:cs="Times New Roman"/>
          <w:color w:val="000000"/>
          <w:sz w:val="24"/>
          <w:szCs w:val="24"/>
          <w:lang w:val="en-US"/>
        </w:rPr>
      </w:pPr>
      <w:r w:rsidRPr="001A501A">
        <w:rPr>
          <w:rStyle w:val="Domylnaczcionkaakapitu"/>
          <w:rFonts w:ascii="Times New Roman" w:hAnsi="Times New Roman" w:cs="Times New Roman"/>
          <w:color w:val="000000"/>
          <w:sz w:val="24"/>
          <w:szCs w:val="24"/>
          <w:lang w:val="en-US"/>
        </w:rPr>
        <w:t>According to COLLEEM 2017 data, 36.1% of people working through platforms have provided services to clients based in countries other than their country of residence. Among people who engaged in online services on, this figure was 32.5%, and among people engaged in on-location services only – 25.6% (and among people in both types of platform work – 44.2%). The new data from 2021 survey show that 59% of all people working though platforms for clients from other countries at least sometimes (see the figure below).</w:t>
      </w:r>
      <w:r w:rsidRPr="001A501A">
        <w:rPr>
          <w:rStyle w:val="FootnoteReference"/>
          <w:rFonts w:ascii="Times New Roman" w:hAnsi="Times New Roman" w:cs="Times New Roman"/>
          <w:noProof w:val="0"/>
          <w:sz w:val="24"/>
          <w:szCs w:val="24"/>
        </w:rPr>
        <w:footnoteReference w:id="215"/>
      </w:r>
      <w:r w:rsidRPr="001A501A">
        <w:rPr>
          <w:rStyle w:val="Domylnaczcionkaakapitu"/>
          <w:rFonts w:ascii="Times New Roman" w:hAnsi="Times New Roman" w:cs="Times New Roman"/>
          <w:color w:val="000000"/>
          <w:sz w:val="24"/>
          <w:szCs w:val="24"/>
          <w:lang w:val="en-US"/>
        </w:rPr>
        <w:t xml:space="preserve"> Among people for whom the main activities on labour platforms fall under the category of online work, this figure was 62%, and among people mainly (but not necessarily exclusively) engaged in on-location wok – 49%. </w:t>
      </w:r>
      <w:r w:rsidRPr="001A501A">
        <w:rPr>
          <w:rFonts w:ascii="Times New Roman" w:hAnsi="Times New Roman" w:cs="Times New Roman"/>
          <w:sz w:val="24"/>
          <w:szCs w:val="24"/>
          <w:lang w:val="en-US"/>
        </w:rPr>
        <w:t>Although the vast majority of these workers reported that they served clients in other EU countries, the US was also indicated as a major market.</w:t>
      </w:r>
      <w:r w:rsidRPr="001A501A">
        <w:rPr>
          <w:rStyle w:val="FootnoteReference"/>
          <w:rFonts w:ascii="Times New Roman" w:hAnsi="Times New Roman" w:cs="Times New Roman"/>
          <w:noProof w:val="0"/>
          <w:sz w:val="24"/>
          <w:szCs w:val="24"/>
        </w:rPr>
        <w:footnoteReference w:id="216"/>
      </w:r>
      <w:r w:rsidRPr="001A501A">
        <w:rPr>
          <w:rFonts w:ascii="Times New Roman" w:hAnsi="Times New Roman" w:cs="Times New Roman"/>
          <w:sz w:val="24"/>
          <w:szCs w:val="24"/>
          <w:lang w:val="en-US"/>
        </w:rPr>
        <w:t xml:space="preserve"> </w:t>
      </w:r>
      <w:r w:rsidRPr="001A501A">
        <w:rPr>
          <w:rStyle w:val="Domylnaczcionkaakapitu"/>
          <w:rFonts w:ascii="Times New Roman" w:hAnsi="Times New Roman" w:cs="Times New Roman"/>
          <w:color w:val="000000"/>
          <w:sz w:val="24"/>
          <w:szCs w:val="24"/>
          <w:lang w:val="en-US"/>
        </w:rPr>
        <w:t xml:space="preserve">Although these figures may include situations other than what is here considered as cross-border platform work, they do show that it is especially relevant for people in online platform work. </w:t>
      </w:r>
    </w:p>
    <w:p w14:paraId="6A68DC23"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p>
    <w:p w14:paraId="53D218EF"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p>
    <w:p w14:paraId="3E136A15"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p>
    <w:p w14:paraId="09D978A1"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p>
    <w:p w14:paraId="76F57986"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p>
    <w:p w14:paraId="4243FCFF"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p>
    <w:p w14:paraId="454D8B18"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r w:rsidRPr="001A501A">
        <w:rPr>
          <w:rFonts w:ascii="Times New Roman" w:eastAsia="Calibri" w:hAnsi="Times New Roman" w:cs="Times New Roman"/>
          <w:b/>
          <w:color w:val="000000"/>
          <w:sz w:val="24"/>
          <w:szCs w:val="24"/>
          <w:lang w:val="en-IE"/>
        </w:rPr>
        <w:t>Figure E. 2021 survey: When working via online platforms, how often have you worked for clients based in countries other than [country of residence]</w:t>
      </w:r>
    </w:p>
    <w:p w14:paraId="4ADDE3FF" w14:textId="77777777" w:rsidR="00990833" w:rsidRPr="001A501A" w:rsidRDefault="00990833" w:rsidP="00990833">
      <w:pPr>
        <w:keepNext/>
        <w:spacing w:after="0"/>
        <w:jc w:val="center"/>
        <w:rPr>
          <w:rFonts w:ascii="Times New Roman" w:hAnsi="Times New Roman" w:cs="Times New Roman"/>
        </w:rPr>
      </w:pPr>
      <w:r w:rsidRPr="001A501A">
        <w:rPr>
          <w:rFonts w:ascii="Times New Roman" w:hAnsi="Times New Roman" w:cs="Times New Roman"/>
          <w:noProof/>
          <w:lang w:val="en-GB" w:eastAsia="en-GB"/>
        </w:rPr>
        <w:drawing>
          <wp:inline distT="0" distB="0" distL="0" distR="0" wp14:anchorId="0E68EBFD" wp14:editId="7BF80DDD">
            <wp:extent cx="5410200" cy="2486025"/>
            <wp:effectExtent l="0" t="0" r="0" b="9525"/>
            <wp:docPr id="18" name="Chart 18">
              <a:extLst xmlns:a="http://schemas.openxmlformats.org/drawingml/2006/main">
                <a:ext uri="{FF2B5EF4-FFF2-40B4-BE49-F238E27FC236}">
                  <a16:creationId xmlns:a16="http://schemas.microsoft.com/office/drawing/2014/main" id="{84347B5F-EEDA-4216-97E8-AC2947F2EF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p w14:paraId="3D808408" w14:textId="0C8280E8" w:rsidR="00990833" w:rsidRPr="001A501A" w:rsidRDefault="00990833" w:rsidP="00990833">
      <w:pPr>
        <w:spacing w:after="200" w:line="240" w:lineRule="auto"/>
        <w:jc w:val="both"/>
        <w:rPr>
          <w:rFonts w:ascii="Times New Roman" w:hAnsi="Times New Roman" w:cs="Times New Roman"/>
          <w:sz w:val="18"/>
          <w:szCs w:val="18"/>
          <w:lang w:val="en-US"/>
        </w:rPr>
      </w:pPr>
      <w:r w:rsidRPr="001A501A">
        <w:rPr>
          <w:rFonts w:ascii="Times New Roman" w:hAnsi="Times New Roman" w:cs="Times New Roman"/>
          <w:sz w:val="18"/>
          <w:szCs w:val="18"/>
          <w:lang w:val="en-US"/>
        </w:rPr>
        <w:t xml:space="preserve">Source : </w:t>
      </w:r>
      <w:r w:rsidR="008C48B1">
        <w:rPr>
          <w:rFonts w:ascii="Times New Roman" w:hAnsi="Times New Roman" w:cs="Times New Roman"/>
          <w:sz w:val="18"/>
          <w:szCs w:val="18"/>
          <w:lang w:val="en-US"/>
        </w:rPr>
        <w:t xml:space="preserve">PPMI (2021). </w:t>
      </w:r>
    </w:p>
    <w:p w14:paraId="0655EAF2" w14:textId="77777777" w:rsidR="00990833" w:rsidRPr="001A501A" w:rsidRDefault="00990833" w:rsidP="00990833">
      <w:pPr>
        <w:spacing w:after="200" w:line="240" w:lineRule="auto"/>
        <w:jc w:val="both"/>
        <w:rPr>
          <w:rFonts w:ascii="Times New Roman" w:eastAsia="Calibri" w:hAnsi="Times New Roman" w:cs="Times New Roman"/>
          <w:b/>
          <w:color w:val="000000"/>
          <w:sz w:val="24"/>
          <w:lang w:val="en-IE"/>
        </w:rPr>
      </w:pPr>
      <w:r w:rsidRPr="001A501A">
        <w:rPr>
          <w:rFonts w:ascii="Times New Roman" w:eastAsia="Calibri" w:hAnsi="Times New Roman" w:cs="Times New Roman"/>
          <w:color w:val="000000"/>
          <w:sz w:val="24"/>
          <w:lang w:val="en-IE"/>
        </w:rPr>
        <w:t>The number of on-location platforms grew rapidly between 2010 and 2017, but their growth has slowed in the last three years. As a result, expectations are the number of on-location platforms to continue growing in the near future, but at a slower pace than observed in the first half of the last decade, ultimately starting to decline due to market consolidation.</w:t>
      </w:r>
    </w:p>
    <w:p w14:paraId="2922F6B2" w14:textId="77777777" w:rsidR="00990833" w:rsidRPr="001A501A" w:rsidRDefault="00990833" w:rsidP="00990833">
      <w:pPr>
        <w:pStyle w:val="Caption"/>
        <w:jc w:val="both"/>
        <w:rPr>
          <w:rFonts w:ascii="Times New Roman" w:eastAsia="Calibri" w:hAnsi="Times New Roman"/>
          <w:color w:val="000000"/>
          <w:sz w:val="24"/>
          <w:lang w:val="en-IE" w:eastAsia="en-US"/>
        </w:rPr>
      </w:pPr>
      <w:r w:rsidRPr="001A501A">
        <w:rPr>
          <w:rFonts w:ascii="Times New Roman" w:eastAsia="Calibri" w:hAnsi="Times New Roman"/>
          <w:color w:val="000000"/>
          <w:sz w:val="24"/>
          <w:lang w:val="en-IE" w:eastAsia="en-US"/>
        </w:rPr>
        <w:t>Figure F. The number of active on-location platforms in EU-27, including projected trends</w:t>
      </w:r>
    </w:p>
    <w:p w14:paraId="3D5EC7A8" w14:textId="77777777" w:rsidR="00990833" w:rsidRPr="001A501A" w:rsidRDefault="00990833" w:rsidP="00990833">
      <w:pPr>
        <w:pStyle w:val="BodyText1"/>
        <w:jc w:val="center"/>
        <w:rPr>
          <w:rFonts w:ascii="Times New Roman" w:hAnsi="Times New Roman"/>
        </w:rPr>
      </w:pPr>
      <w:r w:rsidRPr="001A501A">
        <w:rPr>
          <w:rFonts w:ascii="Times New Roman" w:hAnsi="Times New Roman"/>
          <w:lang w:eastAsia="en-GB"/>
        </w:rPr>
        <w:drawing>
          <wp:inline distT="0" distB="0" distL="0" distR="0" wp14:anchorId="1D8372EB" wp14:editId="7638CAD2">
            <wp:extent cx="5580380" cy="2711450"/>
            <wp:effectExtent l="0" t="0" r="1270" b="0"/>
            <wp:docPr id="19" name="Chart 19">
              <a:extLst xmlns:a="http://schemas.openxmlformats.org/drawingml/2006/main">
                <a:ext uri="{FF2B5EF4-FFF2-40B4-BE49-F238E27FC236}">
                  <a16:creationId xmlns:a16="http://schemas.microsoft.com/office/drawing/2014/main" id="{382C6D67-796C-4ED7-817D-538E84E57F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14:paraId="781E4C53" w14:textId="19318AB8" w:rsidR="00990833" w:rsidRPr="001A501A" w:rsidRDefault="00990833" w:rsidP="00990833">
      <w:pPr>
        <w:pStyle w:val="CaptionSourceorCopyright"/>
        <w:jc w:val="both"/>
        <w:rPr>
          <w:rFonts w:ascii="Times New Roman" w:hAnsi="Times New Roman" w:cs="Times New Roman"/>
        </w:rPr>
      </w:pPr>
      <w:r w:rsidRPr="001A501A">
        <w:rPr>
          <w:rFonts w:ascii="Times New Roman" w:hAnsi="Times New Roman" w:cs="Times New Roman"/>
        </w:rPr>
        <w:t xml:space="preserve">Source: </w:t>
      </w:r>
      <w:r w:rsidR="008C48B1">
        <w:rPr>
          <w:rFonts w:ascii="Times New Roman" w:hAnsi="Times New Roman" w:cs="Times New Roman"/>
        </w:rPr>
        <w:t>PPMI (2021). E</w:t>
      </w:r>
      <w:r w:rsidRPr="001A501A">
        <w:rPr>
          <w:rFonts w:ascii="Times New Roman" w:hAnsi="Times New Roman" w:cs="Times New Roman"/>
        </w:rPr>
        <w:t>laboration of the dataset compiled by de Groen, W. P., and Killhofer, Z. (2021) for the project ‘Digital Labour Platforms in the EU: Mapping and business models’.</w:t>
      </w:r>
    </w:p>
    <w:p w14:paraId="3D62F341" w14:textId="77777777" w:rsidR="00990833" w:rsidRPr="001A501A" w:rsidRDefault="00990833" w:rsidP="00990833">
      <w:pPr>
        <w:pStyle w:val="CaptionSourceorCopyright"/>
        <w:jc w:val="both"/>
        <w:rPr>
          <w:rFonts w:ascii="Times New Roman" w:hAnsi="Times New Roman" w:cs="Times New Roman"/>
        </w:rPr>
      </w:pPr>
      <w:r w:rsidRPr="001A501A">
        <w:rPr>
          <w:rFonts w:ascii="Times New Roman" w:hAnsi="Times New Roman" w:cs="Times New Roman"/>
        </w:rPr>
        <w:t>Note: The platforms were classified into on-location following the ILO 2021 typology, as modified in CEPS (2021). ‘Digital Labour Platforms in the EU: Mapping and business models’. Luxembourg: Publications Office of the European Union, 2021.</w:t>
      </w:r>
    </w:p>
    <w:p w14:paraId="181ADC0F" w14:textId="77777777" w:rsidR="00990833" w:rsidRPr="001A501A" w:rsidRDefault="00990833" w:rsidP="00990833">
      <w:pPr>
        <w:pStyle w:val="CaptionSourceorCopyright"/>
        <w:jc w:val="both"/>
        <w:rPr>
          <w:rFonts w:ascii="Times New Roman" w:hAnsi="Times New Roman" w:cs="Times New Roman"/>
        </w:rPr>
      </w:pPr>
    </w:p>
    <w:p w14:paraId="5978DDF3"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The growth of online platforms follows a similar trend, though on-location platforms have outpaced online platforms in the last five years. Online platforms constituted a larger share of all platforms until 2015, but since then their proliferation has been far surpassed by on-location platforms. In 2020, for example, there were 235 active online platforms compared to 355 on-location platforms in EU27. Regarding future growth, the figure below follows the same reasoning as presented with respect to on-location platforms above. Nevertheless, it is important to note that the line representing higher growth of online platforms is flatter than the equivalent projection for on-location platforms. This means that online platforms will likely continue to grow at a slower pace than businesses intermediating on-location services in the near future, prior to similarly declining.</w:t>
      </w:r>
    </w:p>
    <w:p w14:paraId="0CE79D74" w14:textId="77777777" w:rsidR="00990833" w:rsidRPr="001A501A" w:rsidRDefault="00990833" w:rsidP="00990833">
      <w:pPr>
        <w:pStyle w:val="Caption"/>
        <w:jc w:val="both"/>
        <w:rPr>
          <w:rFonts w:ascii="Times New Roman" w:eastAsia="Calibri" w:hAnsi="Times New Roman"/>
          <w:color w:val="000000"/>
          <w:sz w:val="24"/>
          <w:lang w:val="en-IE" w:eastAsia="en-US"/>
        </w:rPr>
      </w:pPr>
      <w:r w:rsidRPr="001A501A">
        <w:rPr>
          <w:rFonts w:ascii="Times New Roman" w:eastAsia="Calibri" w:hAnsi="Times New Roman"/>
          <w:color w:val="000000"/>
          <w:sz w:val="24"/>
          <w:lang w:val="en-IE" w:eastAsia="en-US"/>
        </w:rPr>
        <w:t>Figure G. The number of active online platforms in EU-27, including projected trends</w:t>
      </w:r>
    </w:p>
    <w:p w14:paraId="2C902D61" w14:textId="77777777" w:rsidR="00990833" w:rsidRPr="001A501A" w:rsidRDefault="00990833" w:rsidP="00990833">
      <w:pPr>
        <w:pStyle w:val="BodyText1"/>
        <w:jc w:val="center"/>
        <w:rPr>
          <w:rFonts w:ascii="Times New Roman" w:hAnsi="Times New Roman"/>
        </w:rPr>
      </w:pPr>
      <w:r w:rsidRPr="001A501A">
        <w:rPr>
          <w:rFonts w:ascii="Times New Roman" w:hAnsi="Times New Roman"/>
          <w:lang w:eastAsia="en-GB"/>
        </w:rPr>
        <w:drawing>
          <wp:inline distT="0" distB="0" distL="0" distR="0" wp14:anchorId="6258C4D5" wp14:editId="7BC9DE16">
            <wp:extent cx="5580380" cy="2446020"/>
            <wp:effectExtent l="0" t="0" r="1270" b="0"/>
            <wp:docPr id="20" name="Chart 20">
              <a:extLst xmlns:a="http://schemas.openxmlformats.org/drawingml/2006/main">
                <a:ext uri="{FF2B5EF4-FFF2-40B4-BE49-F238E27FC236}">
                  <a16:creationId xmlns:a16="http://schemas.microsoft.com/office/drawing/2014/main" id="{2A7917A3-F249-4F19-91AC-E7B617B3D5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14:paraId="3229AB98" w14:textId="3848EEEE" w:rsidR="00990833" w:rsidRPr="001A501A" w:rsidRDefault="00990833" w:rsidP="00990833">
      <w:pPr>
        <w:pStyle w:val="CaptionSourceorCopyright"/>
        <w:jc w:val="both"/>
        <w:rPr>
          <w:rFonts w:ascii="Times New Roman" w:hAnsi="Times New Roman" w:cs="Times New Roman"/>
        </w:rPr>
      </w:pPr>
      <w:r w:rsidRPr="001A501A">
        <w:rPr>
          <w:rFonts w:ascii="Times New Roman" w:hAnsi="Times New Roman" w:cs="Times New Roman"/>
        </w:rPr>
        <w:t xml:space="preserve">Source: </w:t>
      </w:r>
      <w:r w:rsidR="008C48B1">
        <w:rPr>
          <w:rFonts w:ascii="Times New Roman" w:hAnsi="Times New Roman" w:cs="Times New Roman"/>
        </w:rPr>
        <w:t>PPMI (2021). E</w:t>
      </w:r>
      <w:r w:rsidRPr="001A501A">
        <w:rPr>
          <w:rFonts w:ascii="Times New Roman" w:hAnsi="Times New Roman" w:cs="Times New Roman"/>
        </w:rPr>
        <w:t>laboration of the dataset compiled by de Groen, W. P., and Killhofer, Z. (2021) for the project ‘Digital Labour Platforms in the EU: Mapping and business models’.</w:t>
      </w:r>
    </w:p>
    <w:p w14:paraId="03A8B965" w14:textId="77777777" w:rsidR="00990833" w:rsidRPr="001A501A" w:rsidRDefault="00990833" w:rsidP="00990833">
      <w:pPr>
        <w:pStyle w:val="CaptionSourceorCopyright"/>
        <w:jc w:val="both"/>
        <w:rPr>
          <w:rFonts w:ascii="Times New Roman" w:hAnsi="Times New Roman" w:cs="Times New Roman"/>
        </w:rPr>
      </w:pPr>
    </w:p>
    <w:p w14:paraId="7ADCFCA1"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The size of the platform economy in terms of total revenue has continued to grow even during the pandemic. As illustrated in the figure below, the size of the EU platform economy in the taxi sector declined in 2020, but it was more than compensated by the growth in the delivery sector when platforms such as Uber and Bolt shifted focus from passenger transport to food deliveries. The revenues of the platforms mediating online work, too, continued to grow albeit at a slower pace, from EUR 0.7 billion in 2019 to EUR 0.8 billion in 2020. It is thus reasonable to expect that the revenues of the platforms mediating both online and on-location work, will continue to grow despite the decline in the number of platforms. Note that the figures below are underestimates as they are based on information from a limited number of platforms.</w:t>
      </w:r>
    </w:p>
    <w:p w14:paraId="0AD49B63" w14:textId="77777777" w:rsidR="00990833" w:rsidRPr="001A501A" w:rsidRDefault="00990833" w:rsidP="00990833">
      <w:pPr>
        <w:pStyle w:val="Caption"/>
        <w:jc w:val="both"/>
        <w:rPr>
          <w:rFonts w:ascii="Times New Roman" w:eastAsia="Calibri" w:hAnsi="Times New Roman"/>
          <w:color w:val="000000"/>
          <w:sz w:val="24"/>
          <w:lang w:val="en-IE" w:eastAsia="en-US"/>
        </w:rPr>
      </w:pPr>
      <w:r w:rsidRPr="001A501A">
        <w:rPr>
          <w:rFonts w:ascii="Times New Roman" w:eastAsia="Calibri" w:hAnsi="Times New Roman"/>
          <w:color w:val="000000"/>
          <w:sz w:val="24"/>
          <w:lang w:val="en-IE" w:eastAsia="en-US"/>
        </w:rPr>
        <w:t>Figure H. Size of the digital labour platform economy (billion EUR)</w:t>
      </w:r>
    </w:p>
    <w:p w14:paraId="1959D1D9" w14:textId="77777777" w:rsidR="00990833" w:rsidRPr="001A501A" w:rsidRDefault="00990833" w:rsidP="00990833">
      <w:pPr>
        <w:pStyle w:val="BodyText1"/>
        <w:keepNext/>
        <w:jc w:val="center"/>
        <w:rPr>
          <w:rFonts w:ascii="Times New Roman" w:hAnsi="Times New Roman"/>
        </w:rPr>
      </w:pPr>
      <w:r w:rsidRPr="001A501A">
        <w:rPr>
          <w:rFonts w:ascii="Times New Roman" w:hAnsi="Times New Roman"/>
          <w:lang w:eastAsia="en-GB"/>
        </w:rPr>
        <w:drawing>
          <wp:inline distT="0" distB="0" distL="0" distR="0" wp14:anchorId="1E556FFD" wp14:editId="0A59DF51">
            <wp:extent cx="5547360" cy="2202180"/>
            <wp:effectExtent l="0" t="0" r="0" b="7620"/>
            <wp:docPr id="22" name="Chart 22">
              <a:extLst xmlns:a="http://schemas.openxmlformats.org/drawingml/2006/main">
                <a:ext uri="{FF2B5EF4-FFF2-40B4-BE49-F238E27FC236}">
                  <a16:creationId xmlns:a16="http://schemas.microsoft.com/office/drawing/2014/main" id="{D70A44C6-88B1-47DA-BCEA-FC79207A57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14:paraId="25D4441B" w14:textId="7A02A616" w:rsidR="00990833" w:rsidRPr="001A501A" w:rsidRDefault="00990833" w:rsidP="00990833">
      <w:pPr>
        <w:pStyle w:val="CaptionSourceorCopyright"/>
        <w:keepNext/>
        <w:jc w:val="both"/>
        <w:rPr>
          <w:rFonts w:ascii="Times New Roman" w:hAnsi="Times New Roman" w:cs="Times New Roman"/>
        </w:rPr>
      </w:pPr>
      <w:r w:rsidRPr="001A501A">
        <w:rPr>
          <w:rFonts w:ascii="Times New Roman" w:hAnsi="Times New Roman" w:cs="Times New Roman"/>
        </w:rPr>
        <w:t xml:space="preserve">Source: </w:t>
      </w:r>
      <w:r w:rsidR="008C48B1">
        <w:rPr>
          <w:rFonts w:ascii="Times New Roman" w:hAnsi="Times New Roman" w:cs="Times New Roman"/>
        </w:rPr>
        <w:t>PPMI (2021).  E</w:t>
      </w:r>
      <w:r w:rsidRPr="001A501A">
        <w:rPr>
          <w:rFonts w:ascii="Times New Roman" w:hAnsi="Times New Roman" w:cs="Times New Roman"/>
        </w:rPr>
        <w:t>laboration of CEPS (2021).</w:t>
      </w:r>
    </w:p>
    <w:p w14:paraId="5B458437" w14:textId="77777777" w:rsidR="00990833" w:rsidRPr="001A501A" w:rsidRDefault="00990833" w:rsidP="00990833">
      <w:pPr>
        <w:pStyle w:val="CaptionSourceorCopyright"/>
        <w:spacing w:after="240"/>
        <w:jc w:val="both"/>
        <w:rPr>
          <w:rFonts w:ascii="Times New Roman" w:hAnsi="Times New Roman" w:cs="Times New Roman"/>
        </w:rPr>
      </w:pPr>
      <w:r w:rsidRPr="001A501A">
        <w:rPr>
          <w:rFonts w:ascii="Times New Roman" w:hAnsi="Times New Roman" w:cs="Times New Roman"/>
        </w:rPr>
        <w:t>Note: The size of the platform economy reflects the consolidated revenues of the parties involved, including the platforms, people working through platforms and fourth parties. The figure was produced from data modelled using a sample of 26 large platforms. For more details, see CEPS (2021), Annex II.</w:t>
      </w:r>
    </w:p>
    <w:p w14:paraId="14EE2BF7" w14:textId="77777777" w:rsidR="00990833" w:rsidRPr="001A501A" w:rsidRDefault="00990833" w:rsidP="00990833">
      <w:pPr>
        <w:spacing w:after="200" w:line="240" w:lineRule="auto"/>
        <w:jc w:val="both"/>
        <w:rPr>
          <w:rFonts w:ascii="Times New Roman" w:eastAsia="Calibri" w:hAnsi="Times New Roman" w:cs="Times New Roman"/>
          <w:color w:val="000000"/>
          <w:sz w:val="24"/>
          <w:lang w:val="en-IE"/>
        </w:rPr>
      </w:pPr>
      <w:r w:rsidRPr="001A501A">
        <w:rPr>
          <w:rFonts w:ascii="Times New Roman" w:eastAsia="Calibri" w:hAnsi="Times New Roman" w:cs="Times New Roman"/>
          <w:color w:val="000000"/>
          <w:sz w:val="24"/>
          <w:szCs w:val="24"/>
          <w:lang w:val="en-IE"/>
        </w:rPr>
        <w:t>Overall, the number of people working through both on-location and online platforms is expected to increase 1.5 times by 2025, following which it is expected to slow.</w:t>
      </w:r>
    </w:p>
    <w:p w14:paraId="1019717C" w14:textId="77777777" w:rsidR="00990833" w:rsidRPr="001A501A" w:rsidRDefault="00990833" w:rsidP="00990833">
      <w:pPr>
        <w:pStyle w:val="Caption"/>
        <w:jc w:val="center"/>
        <w:rPr>
          <w:rFonts w:ascii="Times New Roman" w:hAnsi="Times New Roman"/>
        </w:rPr>
      </w:pPr>
      <w:r w:rsidRPr="001A501A">
        <w:rPr>
          <w:rFonts w:ascii="Times New Roman" w:hAnsi="Times New Roman"/>
          <w:noProof/>
        </w:rPr>
        <w:drawing>
          <wp:inline distT="0" distB="0" distL="0" distR="0" wp14:anchorId="37EA6B13" wp14:editId="34D8DA81">
            <wp:extent cx="4708910" cy="1881655"/>
            <wp:effectExtent l="0" t="0" r="0" b="4445"/>
            <wp:docPr id="23" name="Chart 23">
              <a:extLst xmlns:a="http://schemas.openxmlformats.org/drawingml/2006/main">
                <a:ext uri="{FF2B5EF4-FFF2-40B4-BE49-F238E27FC236}">
                  <a16:creationId xmlns:a16="http://schemas.microsoft.com/office/drawing/2014/main" id="{ED3E433E-0BE1-4B89-89EB-F7CB7F6A5B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14:paraId="3B2351DA" w14:textId="5E82CD71" w:rsidR="00990833" w:rsidRPr="001A501A" w:rsidRDefault="00990833" w:rsidP="00990833">
      <w:pPr>
        <w:pStyle w:val="TableBody"/>
        <w:jc w:val="both"/>
        <w:rPr>
          <w:rFonts w:ascii="Times New Roman" w:hAnsi="Times New Roman" w:cs="Times New Roman"/>
          <w:color w:val="auto"/>
          <w:sz w:val="16"/>
          <w:szCs w:val="16"/>
        </w:rPr>
      </w:pPr>
      <w:r w:rsidRPr="001A501A">
        <w:rPr>
          <w:rFonts w:ascii="Times New Roman" w:hAnsi="Times New Roman" w:cs="Times New Roman"/>
          <w:color w:val="auto"/>
          <w:sz w:val="16"/>
          <w:szCs w:val="16"/>
        </w:rPr>
        <w:t xml:space="preserve">Source: </w:t>
      </w:r>
      <w:r w:rsidR="008C48B1">
        <w:rPr>
          <w:rFonts w:ascii="Times New Roman" w:hAnsi="Times New Roman" w:cs="Times New Roman"/>
          <w:color w:val="auto"/>
          <w:sz w:val="16"/>
          <w:szCs w:val="16"/>
        </w:rPr>
        <w:t xml:space="preserve">PPMI (2021). </w:t>
      </w:r>
      <w:r w:rsidRPr="001A501A">
        <w:rPr>
          <w:rFonts w:ascii="Times New Roman" w:hAnsi="Times New Roman" w:cs="Times New Roman"/>
          <w:color w:val="auto"/>
          <w:sz w:val="16"/>
          <w:szCs w:val="16"/>
        </w:rPr>
        <w:t xml:space="preserve"> elaboration based on COLLEEM I, COLEEM II, and PPMI 2021 surveys.</w:t>
      </w:r>
    </w:p>
    <w:p w14:paraId="5507EDB0" w14:textId="77777777" w:rsidR="00990833" w:rsidRPr="001A501A" w:rsidRDefault="00990833" w:rsidP="00990833">
      <w:pPr>
        <w:pStyle w:val="TableNote"/>
        <w:jc w:val="both"/>
        <w:rPr>
          <w:rFonts w:ascii="Times New Roman" w:hAnsi="Times New Roman"/>
          <w:sz w:val="16"/>
          <w:szCs w:val="16"/>
          <w:lang w:eastAsia="en-US"/>
        </w:rPr>
      </w:pPr>
      <w:r w:rsidRPr="001A501A">
        <w:rPr>
          <w:rFonts w:ascii="Times New Roman" w:hAnsi="Times New Roman"/>
          <w:sz w:val="16"/>
          <w:szCs w:val="16"/>
          <w:lang w:eastAsia="en-US"/>
        </w:rPr>
        <w:t>Note: Given that only daily internet users were sampled in the PPMI 2021 survey, only this group was considered regarding 2017 and 2018 estimates from COLLEEM I and COLLEEM II surveys as well. Marginal population is not directly comparable between 2017/8 and 2021. The figure excludes people who work sporadically (less often than monthly).</w:t>
      </w:r>
    </w:p>
    <w:p w14:paraId="2C365C72"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The actual numbers of people from the projection above are presented in the following table.</w:t>
      </w:r>
    </w:p>
    <w:p w14:paraId="3C853D48"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r w:rsidRPr="001A501A">
        <w:rPr>
          <w:rFonts w:ascii="Times New Roman" w:eastAsia="Calibri" w:hAnsi="Times New Roman" w:cs="Times New Roman"/>
          <w:b/>
          <w:color w:val="000000"/>
          <w:sz w:val="24"/>
          <w:szCs w:val="24"/>
          <w:lang w:val="en-IE"/>
        </w:rPr>
        <w:t>Figure J. Projected number of people working through on-location and online digital labour platforms 2012-2030</w:t>
      </w:r>
    </w:p>
    <w:tbl>
      <w:tblPr>
        <w:tblStyle w:val="TableGrid"/>
        <w:tblW w:w="0" w:type="auto"/>
        <w:jc w:val="center"/>
        <w:tblLook w:val="04A0" w:firstRow="1" w:lastRow="0" w:firstColumn="1" w:lastColumn="0" w:noHBand="0" w:noVBand="1"/>
      </w:tblPr>
      <w:tblGrid>
        <w:gridCol w:w="831"/>
        <w:gridCol w:w="1551"/>
        <w:gridCol w:w="1895"/>
        <w:gridCol w:w="2272"/>
        <w:gridCol w:w="1945"/>
      </w:tblGrid>
      <w:tr w:rsidR="00990833" w:rsidRPr="001A501A" w14:paraId="535683F6" w14:textId="77777777" w:rsidTr="00990833">
        <w:trPr>
          <w:trHeight w:val="20"/>
          <w:tblHeader/>
          <w:jc w:val="center"/>
        </w:trPr>
        <w:tc>
          <w:tcPr>
            <w:tcW w:w="831" w:type="dxa"/>
            <w:noWrap/>
            <w:hideMark/>
          </w:tcPr>
          <w:p w14:paraId="5E8CD204" w14:textId="77777777" w:rsidR="00990833" w:rsidRPr="001A501A" w:rsidRDefault="00990833" w:rsidP="00990833">
            <w:pPr>
              <w:jc w:val="center"/>
              <w:rPr>
                <w:sz w:val="18"/>
                <w:lang w:eastAsia="en-US"/>
              </w:rPr>
            </w:pPr>
            <w:r w:rsidRPr="001A501A">
              <w:rPr>
                <w:sz w:val="18"/>
                <w:lang w:eastAsia="en-US"/>
              </w:rPr>
              <w:t>Year</w:t>
            </w:r>
          </w:p>
        </w:tc>
        <w:tc>
          <w:tcPr>
            <w:tcW w:w="1551" w:type="dxa"/>
            <w:noWrap/>
            <w:hideMark/>
          </w:tcPr>
          <w:p w14:paraId="5B61BBA4" w14:textId="77777777" w:rsidR="00990833" w:rsidRPr="001A501A" w:rsidRDefault="00990833" w:rsidP="00990833">
            <w:pPr>
              <w:jc w:val="both"/>
              <w:rPr>
                <w:sz w:val="18"/>
                <w:lang w:eastAsia="en-US"/>
              </w:rPr>
            </w:pPr>
            <w:r w:rsidRPr="001A501A">
              <w:rPr>
                <w:sz w:val="18"/>
                <w:lang w:eastAsia="en-US"/>
              </w:rPr>
              <w:t>Main</w:t>
            </w:r>
          </w:p>
        </w:tc>
        <w:tc>
          <w:tcPr>
            <w:tcW w:w="1895" w:type="dxa"/>
            <w:noWrap/>
            <w:hideMark/>
          </w:tcPr>
          <w:p w14:paraId="4F687AC3" w14:textId="77777777" w:rsidR="00990833" w:rsidRPr="001A501A" w:rsidRDefault="00990833" w:rsidP="00990833">
            <w:pPr>
              <w:jc w:val="both"/>
              <w:rPr>
                <w:sz w:val="18"/>
                <w:lang w:eastAsia="en-US"/>
              </w:rPr>
            </w:pPr>
            <w:r w:rsidRPr="001A501A">
              <w:rPr>
                <w:sz w:val="18"/>
                <w:lang w:eastAsia="en-US"/>
              </w:rPr>
              <w:t>Secondary</w:t>
            </w:r>
          </w:p>
        </w:tc>
        <w:tc>
          <w:tcPr>
            <w:tcW w:w="2272" w:type="dxa"/>
            <w:noWrap/>
            <w:hideMark/>
          </w:tcPr>
          <w:p w14:paraId="763A722A" w14:textId="77777777" w:rsidR="00990833" w:rsidRPr="001A501A" w:rsidRDefault="00990833" w:rsidP="00990833">
            <w:pPr>
              <w:jc w:val="both"/>
              <w:rPr>
                <w:sz w:val="18"/>
                <w:lang w:eastAsia="en-US"/>
              </w:rPr>
            </w:pPr>
            <w:r w:rsidRPr="001A501A">
              <w:rPr>
                <w:sz w:val="18"/>
                <w:lang w:eastAsia="en-US"/>
              </w:rPr>
              <w:t>Marginal</w:t>
            </w:r>
          </w:p>
        </w:tc>
        <w:tc>
          <w:tcPr>
            <w:tcW w:w="1945" w:type="dxa"/>
            <w:noWrap/>
            <w:hideMark/>
          </w:tcPr>
          <w:p w14:paraId="3B3AA19B" w14:textId="77777777" w:rsidR="00990833" w:rsidRPr="001A501A" w:rsidRDefault="00990833" w:rsidP="00990833">
            <w:pPr>
              <w:jc w:val="both"/>
              <w:rPr>
                <w:sz w:val="18"/>
                <w:lang w:eastAsia="en-US"/>
              </w:rPr>
            </w:pPr>
            <w:r w:rsidRPr="001A501A">
              <w:rPr>
                <w:sz w:val="18"/>
                <w:lang w:eastAsia="en-US"/>
              </w:rPr>
              <w:t>Total</w:t>
            </w:r>
          </w:p>
        </w:tc>
      </w:tr>
      <w:tr w:rsidR="00990833" w:rsidRPr="001A501A" w14:paraId="37AFF9C6" w14:textId="77777777" w:rsidTr="00990833">
        <w:trPr>
          <w:trHeight w:val="20"/>
          <w:jc w:val="center"/>
        </w:trPr>
        <w:tc>
          <w:tcPr>
            <w:tcW w:w="831" w:type="dxa"/>
            <w:noWrap/>
            <w:hideMark/>
          </w:tcPr>
          <w:p w14:paraId="3911473D" w14:textId="77777777" w:rsidR="00990833" w:rsidRPr="001A501A" w:rsidRDefault="00990833" w:rsidP="00990833">
            <w:pPr>
              <w:jc w:val="both"/>
              <w:rPr>
                <w:sz w:val="18"/>
                <w:lang w:eastAsia="en-US"/>
              </w:rPr>
            </w:pPr>
            <w:r w:rsidRPr="001A501A">
              <w:rPr>
                <w:sz w:val="18"/>
                <w:lang w:eastAsia="en-US"/>
              </w:rPr>
              <w:t>2012</w:t>
            </w:r>
          </w:p>
        </w:tc>
        <w:tc>
          <w:tcPr>
            <w:tcW w:w="1551" w:type="dxa"/>
            <w:noWrap/>
            <w:hideMark/>
          </w:tcPr>
          <w:p w14:paraId="66E6C4F3" w14:textId="77777777" w:rsidR="00990833" w:rsidRPr="001A501A" w:rsidRDefault="00990833" w:rsidP="00990833">
            <w:pPr>
              <w:jc w:val="both"/>
              <w:rPr>
                <w:sz w:val="18"/>
                <w:lang w:eastAsia="en-US"/>
              </w:rPr>
            </w:pPr>
            <w:r w:rsidRPr="001A501A">
              <w:rPr>
                <w:sz w:val="18"/>
                <w:lang w:eastAsia="en-US"/>
              </w:rPr>
              <w:t xml:space="preserve">1,136,784 </w:t>
            </w:r>
          </w:p>
        </w:tc>
        <w:tc>
          <w:tcPr>
            <w:tcW w:w="1895" w:type="dxa"/>
            <w:noWrap/>
            <w:hideMark/>
          </w:tcPr>
          <w:p w14:paraId="3E1E9DA8" w14:textId="77777777" w:rsidR="00990833" w:rsidRPr="001A501A" w:rsidRDefault="00990833" w:rsidP="00990833">
            <w:pPr>
              <w:jc w:val="both"/>
              <w:rPr>
                <w:sz w:val="18"/>
                <w:lang w:eastAsia="en-US"/>
              </w:rPr>
            </w:pPr>
            <w:r w:rsidRPr="001A501A">
              <w:rPr>
                <w:sz w:val="18"/>
                <w:lang w:eastAsia="en-US"/>
              </w:rPr>
              <w:t xml:space="preserve">1,880,869 </w:t>
            </w:r>
          </w:p>
        </w:tc>
        <w:tc>
          <w:tcPr>
            <w:tcW w:w="2272" w:type="dxa"/>
            <w:noWrap/>
            <w:hideMark/>
          </w:tcPr>
          <w:p w14:paraId="379307C7" w14:textId="77777777" w:rsidR="00990833" w:rsidRPr="001A501A" w:rsidRDefault="00990833" w:rsidP="00990833">
            <w:pPr>
              <w:jc w:val="both"/>
              <w:rPr>
                <w:sz w:val="18"/>
                <w:lang w:eastAsia="en-US"/>
              </w:rPr>
            </w:pPr>
            <w:r w:rsidRPr="001A501A">
              <w:rPr>
                <w:sz w:val="18"/>
                <w:lang w:eastAsia="en-US"/>
              </w:rPr>
              <w:t xml:space="preserve">1,301,379 </w:t>
            </w:r>
          </w:p>
        </w:tc>
        <w:tc>
          <w:tcPr>
            <w:tcW w:w="1945" w:type="dxa"/>
            <w:noWrap/>
            <w:hideMark/>
          </w:tcPr>
          <w:p w14:paraId="1E9E3DA7" w14:textId="77777777" w:rsidR="00990833" w:rsidRPr="001A501A" w:rsidRDefault="00990833" w:rsidP="00990833">
            <w:pPr>
              <w:jc w:val="both"/>
              <w:rPr>
                <w:sz w:val="18"/>
                <w:lang w:eastAsia="en-US"/>
              </w:rPr>
            </w:pPr>
            <w:r w:rsidRPr="001A501A">
              <w:rPr>
                <w:sz w:val="18"/>
                <w:lang w:eastAsia="en-US"/>
              </w:rPr>
              <w:t xml:space="preserve">                           4,319,032 </w:t>
            </w:r>
          </w:p>
        </w:tc>
      </w:tr>
      <w:tr w:rsidR="00990833" w:rsidRPr="001A501A" w14:paraId="388E45B5" w14:textId="77777777" w:rsidTr="00990833">
        <w:trPr>
          <w:trHeight w:val="288"/>
          <w:jc w:val="center"/>
        </w:trPr>
        <w:tc>
          <w:tcPr>
            <w:tcW w:w="831" w:type="dxa"/>
            <w:noWrap/>
            <w:hideMark/>
          </w:tcPr>
          <w:p w14:paraId="750DED0E" w14:textId="77777777" w:rsidR="00990833" w:rsidRPr="001A501A" w:rsidRDefault="00990833" w:rsidP="00990833">
            <w:pPr>
              <w:jc w:val="both"/>
              <w:rPr>
                <w:sz w:val="18"/>
                <w:lang w:eastAsia="en-US"/>
              </w:rPr>
            </w:pPr>
            <w:r w:rsidRPr="001A501A">
              <w:rPr>
                <w:sz w:val="18"/>
                <w:lang w:eastAsia="en-US"/>
              </w:rPr>
              <w:t>2013</w:t>
            </w:r>
          </w:p>
        </w:tc>
        <w:tc>
          <w:tcPr>
            <w:tcW w:w="1551" w:type="dxa"/>
            <w:noWrap/>
            <w:hideMark/>
          </w:tcPr>
          <w:p w14:paraId="324C20E8" w14:textId="77777777" w:rsidR="00990833" w:rsidRPr="001A501A" w:rsidRDefault="00990833" w:rsidP="00990833">
            <w:pPr>
              <w:jc w:val="both"/>
              <w:rPr>
                <w:sz w:val="18"/>
                <w:lang w:eastAsia="en-US"/>
              </w:rPr>
            </w:pPr>
            <w:r w:rsidRPr="001A501A">
              <w:rPr>
                <w:sz w:val="18"/>
                <w:lang w:eastAsia="en-US"/>
              </w:rPr>
              <w:t xml:space="preserve">                  1,825,528 </w:t>
            </w:r>
          </w:p>
        </w:tc>
        <w:tc>
          <w:tcPr>
            <w:tcW w:w="1895" w:type="dxa"/>
            <w:noWrap/>
            <w:hideMark/>
          </w:tcPr>
          <w:p w14:paraId="2D9730A2" w14:textId="77777777" w:rsidR="00990833" w:rsidRPr="001A501A" w:rsidRDefault="00990833" w:rsidP="00990833">
            <w:pPr>
              <w:jc w:val="both"/>
              <w:rPr>
                <w:sz w:val="18"/>
                <w:lang w:eastAsia="en-US"/>
              </w:rPr>
            </w:pPr>
            <w:r w:rsidRPr="001A501A">
              <w:rPr>
                <w:sz w:val="18"/>
                <w:lang w:eastAsia="en-US"/>
              </w:rPr>
              <w:t xml:space="preserve">                          3,341,769 </w:t>
            </w:r>
          </w:p>
        </w:tc>
        <w:tc>
          <w:tcPr>
            <w:tcW w:w="2272" w:type="dxa"/>
            <w:noWrap/>
            <w:hideMark/>
          </w:tcPr>
          <w:p w14:paraId="1C319437" w14:textId="77777777" w:rsidR="00990833" w:rsidRPr="001A501A" w:rsidRDefault="00990833" w:rsidP="00990833">
            <w:pPr>
              <w:jc w:val="both"/>
              <w:rPr>
                <w:sz w:val="18"/>
                <w:lang w:eastAsia="en-US"/>
              </w:rPr>
            </w:pPr>
            <w:r w:rsidRPr="001A501A">
              <w:rPr>
                <w:sz w:val="18"/>
                <w:lang w:eastAsia="en-US"/>
              </w:rPr>
              <w:t xml:space="preserve">                                    2,100,209 </w:t>
            </w:r>
          </w:p>
        </w:tc>
        <w:tc>
          <w:tcPr>
            <w:tcW w:w="1945" w:type="dxa"/>
            <w:noWrap/>
            <w:hideMark/>
          </w:tcPr>
          <w:p w14:paraId="350FC1E5" w14:textId="77777777" w:rsidR="00990833" w:rsidRPr="001A501A" w:rsidRDefault="00990833" w:rsidP="00990833">
            <w:pPr>
              <w:jc w:val="both"/>
              <w:rPr>
                <w:sz w:val="18"/>
                <w:lang w:eastAsia="en-US"/>
              </w:rPr>
            </w:pPr>
            <w:r w:rsidRPr="001A501A">
              <w:rPr>
                <w:sz w:val="18"/>
                <w:lang w:eastAsia="en-US"/>
              </w:rPr>
              <w:t xml:space="preserve">                           7,267,505 </w:t>
            </w:r>
          </w:p>
        </w:tc>
      </w:tr>
      <w:tr w:rsidR="00990833" w:rsidRPr="001A501A" w14:paraId="30E34C3E" w14:textId="77777777" w:rsidTr="00990833">
        <w:trPr>
          <w:trHeight w:val="288"/>
          <w:jc w:val="center"/>
        </w:trPr>
        <w:tc>
          <w:tcPr>
            <w:tcW w:w="831" w:type="dxa"/>
            <w:noWrap/>
            <w:hideMark/>
          </w:tcPr>
          <w:p w14:paraId="45151096" w14:textId="77777777" w:rsidR="00990833" w:rsidRPr="001A501A" w:rsidRDefault="00990833" w:rsidP="00990833">
            <w:pPr>
              <w:jc w:val="both"/>
              <w:rPr>
                <w:sz w:val="18"/>
                <w:lang w:eastAsia="en-US"/>
              </w:rPr>
            </w:pPr>
            <w:r w:rsidRPr="001A501A">
              <w:rPr>
                <w:sz w:val="18"/>
                <w:lang w:eastAsia="en-US"/>
              </w:rPr>
              <w:t>2014</w:t>
            </w:r>
          </w:p>
        </w:tc>
        <w:tc>
          <w:tcPr>
            <w:tcW w:w="1551" w:type="dxa"/>
            <w:noWrap/>
            <w:hideMark/>
          </w:tcPr>
          <w:p w14:paraId="542A308B" w14:textId="77777777" w:rsidR="00990833" w:rsidRPr="001A501A" w:rsidRDefault="00990833" w:rsidP="00990833">
            <w:pPr>
              <w:jc w:val="both"/>
              <w:rPr>
                <w:sz w:val="18"/>
                <w:lang w:eastAsia="en-US"/>
              </w:rPr>
            </w:pPr>
            <w:r w:rsidRPr="001A501A">
              <w:rPr>
                <w:sz w:val="18"/>
                <w:lang w:eastAsia="en-US"/>
              </w:rPr>
              <w:t xml:space="preserve">                  2,514,272 </w:t>
            </w:r>
          </w:p>
        </w:tc>
        <w:tc>
          <w:tcPr>
            <w:tcW w:w="1895" w:type="dxa"/>
            <w:noWrap/>
            <w:hideMark/>
          </w:tcPr>
          <w:p w14:paraId="71952D78" w14:textId="77777777" w:rsidR="00990833" w:rsidRPr="001A501A" w:rsidRDefault="00990833" w:rsidP="00990833">
            <w:pPr>
              <w:jc w:val="both"/>
              <w:rPr>
                <w:sz w:val="18"/>
                <w:lang w:eastAsia="en-US"/>
              </w:rPr>
            </w:pPr>
            <w:r w:rsidRPr="001A501A">
              <w:rPr>
                <w:sz w:val="18"/>
                <w:lang w:eastAsia="en-US"/>
              </w:rPr>
              <w:t xml:space="preserve">                          4,802,669 </w:t>
            </w:r>
          </w:p>
        </w:tc>
        <w:tc>
          <w:tcPr>
            <w:tcW w:w="2272" w:type="dxa"/>
            <w:noWrap/>
            <w:hideMark/>
          </w:tcPr>
          <w:p w14:paraId="02FE40CB" w14:textId="77777777" w:rsidR="00990833" w:rsidRPr="001A501A" w:rsidRDefault="00990833" w:rsidP="00990833">
            <w:pPr>
              <w:jc w:val="both"/>
              <w:rPr>
                <w:sz w:val="18"/>
                <w:lang w:eastAsia="en-US"/>
              </w:rPr>
            </w:pPr>
            <w:r w:rsidRPr="001A501A">
              <w:rPr>
                <w:sz w:val="18"/>
                <w:lang w:eastAsia="en-US"/>
              </w:rPr>
              <w:t xml:space="preserve">                                    2,899,038 </w:t>
            </w:r>
          </w:p>
        </w:tc>
        <w:tc>
          <w:tcPr>
            <w:tcW w:w="1945" w:type="dxa"/>
            <w:noWrap/>
            <w:hideMark/>
          </w:tcPr>
          <w:p w14:paraId="6F086A4F" w14:textId="77777777" w:rsidR="00990833" w:rsidRPr="001A501A" w:rsidRDefault="00990833" w:rsidP="00990833">
            <w:pPr>
              <w:jc w:val="both"/>
              <w:rPr>
                <w:sz w:val="18"/>
                <w:lang w:eastAsia="en-US"/>
              </w:rPr>
            </w:pPr>
            <w:r w:rsidRPr="001A501A">
              <w:rPr>
                <w:sz w:val="18"/>
                <w:lang w:eastAsia="en-US"/>
              </w:rPr>
              <w:t xml:space="preserve">                         10,215,979 </w:t>
            </w:r>
          </w:p>
        </w:tc>
      </w:tr>
      <w:tr w:rsidR="00990833" w:rsidRPr="001A501A" w14:paraId="489B22E3" w14:textId="77777777" w:rsidTr="00990833">
        <w:trPr>
          <w:trHeight w:val="288"/>
          <w:jc w:val="center"/>
        </w:trPr>
        <w:tc>
          <w:tcPr>
            <w:tcW w:w="831" w:type="dxa"/>
            <w:noWrap/>
            <w:hideMark/>
          </w:tcPr>
          <w:p w14:paraId="1AF0B487" w14:textId="77777777" w:rsidR="00990833" w:rsidRPr="001A501A" w:rsidRDefault="00990833" w:rsidP="00990833">
            <w:pPr>
              <w:jc w:val="both"/>
              <w:rPr>
                <w:sz w:val="18"/>
                <w:lang w:eastAsia="en-US"/>
              </w:rPr>
            </w:pPr>
            <w:r w:rsidRPr="001A501A">
              <w:rPr>
                <w:sz w:val="18"/>
                <w:lang w:eastAsia="en-US"/>
              </w:rPr>
              <w:t>2015</w:t>
            </w:r>
          </w:p>
        </w:tc>
        <w:tc>
          <w:tcPr>
            <w:tcW w:w="1551" w:type="dxa"/>
            <w:noWrap/>
            <w:hideMark/>
          </w:tcPr>
          <w:p w14:paraId="1F4A55E5" w14:textId="77777777" w:rsidR="00990833" w:rsidRPr="001A501A" w:rsidRDefault="00990833" w:rsidP="00990833">
            <w:pPr>
              <w:jc w:val="both"/>
              <w:rPr>
                <w:sz w:val="18"/>
                <w:lang w:eastAsia="en-US"/>
              </w:rPr>
            </w:pPr>
            <w:r w:rsidRPr="001A501A">
              <w:rPr>
                <w:sz w:val="18"/>
                <w:lang w:eastAsia="en-US"/>
              </w:rPr>
              <w:t xml:space="preserve">                  3,203,016 </w:t>
            </w:r>
          </w:p>
        </w:tc>
        <w:tc>
          <w:tcPr>
            <w:tcW w:w="1895" w:type="dxa"/>
            <w:noWrap/>
            <w:hideMark/>
          </w:tcPr>
          <w:p w14:paraId="01CDE42C" w14:textId="77777777" w:rsidR="00990833" w:rsidRPr="001A501A" w:rsidRDefault="00990833" w:rsidP="00990833">
            <w:pPr>
              <w:jc w:val="both"/>
              <w:rPr>
                <w:sz w:val="18"/>
                <w:lang w:eastAsia="en-US"/>
              </w:rPr>
            </w:pPr>
            <w:r w:rsidRPr="001A501A">
              <w:rPr>
                <w:sz w:val="18"/>
                <w:lang w:eastAsia="en-US"/>
              </w:rPr>
              <w:t xml:space="preserve">                          6,263,569 </w:t>
            </w:r>
          </w:p>
        </w:tc>
        <w:tc>
          <w:tcPr>
            <w:tcW w:w="2272" w:type="dxa"/>
            <w:noWrap/>
            <w:hideMark/>
          </w:tcPr>
          <w:p w14:paraId="52B72561" w14:textId="77777777" w:rsidR="00990833" w:rsidRPr="001A501A" w:rsidRDefault="00990833" w:rsidP="00990833">
            <w:pPr>
              <w:jc w:val="both"/>
              <w:rPr>
                <w:sz w:val="18"/>
                <w:lang w:eastAsia="en-US"/>
              </w:rPr>
            </w:pPr>
            <w:r w:rsidRPr="001A501A">
              <w:rPr>
                <w:sz w:val="18"/>
                <w:lang w:eastAsia="en-US"/>
              </w:rPr>
              <w:t xml:space="preserve">                                    3,697,867 </w:t>
            </w:r>
          </w:p>
        </w:tc>
        <w:tc>
          <w:tcPr>
            <w:tcW w:w="1945" w:type="dxa"/>
            <w:noWrap/>
            <w:hideMark/>
          </w:tcPr>
          <w:p w14:paraId="5721D953" w14:textId="77777777" w:rsidR="00990833" w:rsidRPr="001A501A" w:rsidRDefault="00990833" w:rsidP="00990833">
            <w:pPr>
              <w:jc w:val="both"/>
              <w:rPr>
                <w:sz w:val="18"/>
                <w:lang w:eastAsia="en-US"/>
              </w:rPr>
            </w:pPr>
            <w:r w:rsidRPr="001A501A">
              <w:rPr>
                <w:sz w:val="18"/>
                <w:lang w:eastAsia="en-US"/>
              </w:rPr>
              <w:t xml:space="preserve">                         13,164,452 </w:t>
            </w:r>
          </w:p>
        </w:tc>
      </w:tr>
      <w:tr w:rsidR="00990833" w:rsidRPr="001A501A" w14:paraId="0CC57385" w14:textId="77777777" w:rsidTr="00990833">
        <w:trPr>
          <w:trHeight w:val="288"/>
          <w:jc w:val="center"/>
        </w:trPr>
        <w:tc>
          <w:tcPr>
            <w:tcW w:w="831" w:type="dxa"/>
            <w:noWrap/>
            <w:hideMark/>
          </w:tcPr>
          <w:p w14:paraId="02964139" w14:textId="77777777" w:rsidR="00990833" w:rsidRPr="001A501A" w:rsidRDefault="00990833" w:rsidP="00990833">
            <w:pPr>
              <w:jc w:val="both"/>
              <w:rPr>
                <w:sz w:val="18"/>
                <w:lang w:eastAsia="en-US"/>
              </w:rPr>
            </w:pPr>
            <w:r w:rsidRPr="001A501A">
              <w:rPr>
                <w:sz w:val="18"/>
                <w:lang w:eastAsia="en-US"/>
              </w:rPr>
              <w:t>2016</w:t>
            </w:r>
          </w:p>
        </w:tc>
        <w:tc>
          <w:tcPr>
            <w:tcW w:w="1551" w:type="dxa"/>
            <w:noWrap/>
            <w:hideMark/>
          </w:tcPr>
          <w:p w14:paraId="5950EA9E" w14:textId="77777777" w:rsidR="00990833" w:rsidRPr="001A501A" w:rsidRDefault="00990833" w:rsidP="00990833">
            <w:pPr>
              <w:jc w:val="both"/>
              <w:rPr>
                <w:sz w:val="18"/>
                <w:lang w:eastAsia="en-US"/>
              </w:rPr>
            </w:pPr>
            <w:r w:rsidRPr="001A501A">
              <w:rPr>
                <w:sz w:val="18"/>
                <w:lang w:eastAsia="en-US"/>
              </w:rPr>
              <w:t xml:space="preserve">                  3,891,760 </w:t>
            </w:r>
          </w:p>
        </w:tc>
        <w:tc>
          <w:tcPr>
            <w:tcW w:w="1895" w:type="dxa"/>
            <w:noWrap/>
            <w:hideMark/>
          </w:tcPr>
          <w:p w14:paraId="1045911C" w14:textId="77777777" w:rsidR="00990833" w:rsidRPr="001A501A" w:rsidRDefault="00990833" w:rsidP="00990833">
            <w:pPr>
              <w:jc w:val="both"/>
              <w:rPr>
                <w:sz w:val="18"/>
                <w:lang w:eastAsia="en-US"/>
              </w:rPr>
            </w:pPr>
            <w:r w:rsidRPr="001A501A">
              <w:rPr>
                <w:sz w:val="18"/>
                <w:lang w:eastAsia="en-US"/>
              </w:rPr>
              <w:t xml:space="preserve">                          7,724,469 </w:t>
            </w:r>
          </w:p>
        </w:tc>
        <w:tc>
          <w:tcPr>
            <w:tcW w:w="2272" w:type="dxa"/>
            <w:noWrap/>
            <w:hideMark/>
          </w:tcPr>
          <w:p w14:paraId="57DCA441" w14:textId="77777777" w:rsidR="00990833" w:rsidRPr="001A501A" w:rsidRDefault="00990833" w:rsidP="00990833">
            <w:pPr>
              <w:jc w:val="both"/>
              <w:rPr>
                <w:sz w:val="18"/>
                <w:lang w:eastAsia="en-US"/>
              </w:rPr>
            </w:pPr>
            <w:r w:rsidRPr="001A501A">
              <w:rPr>
                <w:sz w:val="18"/>
                <w:lang w:eastAsia="en-US"/>
              </w:rPr>
              <w:t xml:space="preserve">                                    4,496,697 </w:t>
            </w:r>
          </w:p>
        </w:tc>
        <w:tc>
          <w:tcPr>
            <w:tcW w:w="1945" w:type="dxa"/>
            <w:noWrap/>
            <w:hideMark/>
          </w:tcPr>
          <w:p w14:paraId="46963D96" w14:textId="77777777" w:rsidR="00990833" w:rsidRPr="001A501A" w:rsidRDefault="00990833" w:rsidP="00990833">
            <w:pPr>
              <w:jc w:val="both"/>
              <w:rPr>
                <w:sz w:val="18"/>
                <w:lang w:eastAsia="en-US"/>
              </w:rPr>
            </w:pPr>
            <w:r w:rsidRPr="001A501A">
              <w:rPr>
                <w:sz w:val="18"/>
                <w:lang w:eastAsia="en-US"/>
              </w:rPr>
              <w:t xml:space="preserve">                         16,112,926 </w:t>
            </w:r>
          </w:p>
        </w:tc>
      </w:tr>
      <w:tr w:rsidR="00990833" w:rsidRPr="001A501A" w14:paraId="3E7C0163" w14:textId="77777777" w:rsidTr="00990833">
        <w:trPr>
          <w:trHeight w:val="288"/>
          <w:jc w:val="center"/>
        </w:trPr>
        <w:tc>
          <w:tcPr>
            <w:tcW w:w="831" w:type="dxa"/>
            <w:noWrap/>
            <w:hideMark/>
          </w:tcPr>
          <w:p w14:paraId="0DED687F" w14:textId="77777777" w:rsidR="00990833" w:rsidRPr="001A501A" w:rsidRDefault="00990833" w:rsidP="00990833">
            <w:pPr>
              <w:jc w:val="both"/>
              <w:rPr>
                <w:sz w:val="18"/>
                <w:lang w:eastAsia="en-US"/>
              </w:rPr>
            </w:pPr>
            <w:r w:rsidRPr="001A501A">
              <w:rPr>
                <w:sz w:val="18"/>
                <w:lang w:eastAsia="en-US"/>
              </w:rPr>
              <w:t>2017</w:t>
            </w:r>
          </w:p>
        </w:tc>
        <w:tc>
          <w:tcPr>
            <w:tcW w:w="1551" w:type="dxa"/>
            <w:noWrap/>
            <w:hideMark/>
          </w:tcPr>
          <w:p w14:paraId="67CE85EF" w14:textId="77777777" w:rsidR="00990833" w:rsidRPr="001A501A" w:rsidRDefault="00990833" w:rsidP="00990833">
            <w:pPr>
              <w:jc w:val="both"/>
              <w:rPr>
                <w:sz w:val="18"/>
                <w:lang w:eastAsia="en-US"/>
              </w:rPr>
            </w:pPr>
            <w:r w:rsidRPr="001A501A">
              <w:rPr>
                <w:sz w:val="18"/>
                <w:lang w:eastAsia="en-US"/>
              </w:rPr>
              <w:t xml:space="preserve">                  6,786,468 </w:t>
            </w:r>
          </w:p>
        </w:tc>
        <w:tc>
          <w:tcPr>
            <w:tcW w:w="1895" w:type="dxa"/>
            <w:noWrap/>
            <w:hideMark/>
          </w:tcPr>
          <w:p w14:paraId="78F50BB2" w14:textId="77777777" w:rsidR="00990833" w:rsidRPr="001A501A" w:rsidRDefault="00990833" w:rsidP="00990833">
            <w:pPr>
              <w:jc w:val="both"/>
              <w:rPr>
                <w:sz w:val="18"/>
                <w:lang w:eastAsia="en-US"/>
              </w:rPr>
            </w:pPr>
            <w:r w:rsidRPr="001A501A">
              <w:rPr>
                <w:sz w:val="18"/>
                <w:lang w:eastAsia="en-US"/>
              </w:rPr>
              <w:t xml:space="preserve">                          9,768,756 </w:t>
            </w:r>
          </w:p>
        </w:tc>
        <w:tc>
          <w:tcPr>
            <w:tcW w:w="2272" w:type="dxa"/>
            <w:noWrap/>
            <w:hideMark/>
          </w:tcPr>
          <w:p w14:paraId="6BCE9EC0" w14:textId="77777777" w:rsidR="00990833" w:rsidRPr="001A501A" w:rsidRDefault="00990833" w:rsidP="00990833">
            <w:pPr>
              <w:jc w:val="both"/>
              <w:rPr>
                <w:sz w:val="18"/>
                <w:lang w:eastAsia="en-US"/>
              </w:rPr>
            </w:pPr>
            <w:r w:rsidRPr="001A501A">
              <w:rPr>
                <w:sz w:val="18"/>
                <w:lang w:eastAsia="en-US"/>
              </w:rPr>
              <w:t xml:space="preserve">                                    4,508,657 </w:t>
            </w:r>
          </w:p>
        </w:tc>
        <w:tc>
          <w:tcPr>
            <w:tcW w:w="1945" w:type="dxa"/>
            <w:noWrap/>
            <w:hideMark/>
          </w:tcPr>
          <w:p w14:paraId="70AD2BF3" w14:textId="77777777" w:rsidR="00990833" w:rsidRPr="001A501A" w:rsidRDefault="00990833" w:rsidP="00990833">
            <w:pPr>
              <w:jc w:val="both"/>
              <w:rPr>
                <w:sz w:val="18"/>
                <w:lang w:eastAsia="en-US"/>
              </w:rPr>
            </w:pPr>
            <w:r w:rsidRPr="001A501A">
              <w:rPr>
                <w:sz w:val="18"/>
                <w:lang w:eastAsia="en-US"/>
              </w:rPr>
              <w:t xml:space="preserve">                         21,063,881 </w:t>
            </w:r>
          </w:p>
        </w:tc>
      </w:tr>
      <w:tr w:rsidR="00990833" w:rsidRPr="001A501A" w14:paraId="4876815F" w14:textId="77777777" w:rsidTr="00990833">
        <w:trPr>
          <w:trHeight w:val="288"/>
          <w:jc w:val="center"/>
        </w:trPr>
        <w:tc>
          <w:tcPr>
            <w:tcW w:w="831" w:type="dxa"/>
            <w:noWrap/>
            <w:hideMark/>
          </w:tcPr>
          <w:p w14:paraId="364E1366" w14:textId="77777777" w:rsidR="00990833" w:rsidRPr="001A501A" w:rsidRDefault="00990833" w:rsidP="00990833">
            <w:pPr>
              <w:jc w:val="both"/>
              <w:rPr>
                <w:sz w:val="18"/>
                <w:lang w:eastAsia="en-US"/>
              </w:rPr>
            </w:pPr>
            <w:r w:rsidRPr="001A501A">
              <w:rPr>
                <w:sz w:val="18"/>
                <w:lang w:eastAsia="en-US"/>
              </w:rPr>
              <w:t>2018</w:t>
            </w:r>
          </w:p>
        </w:tc>
        <w:tc>
          <w:tcPr>
            <w:tcW w:w="1551" w:type="dxa"/>
            <w:noWrap/>
            <w:hideMark/>
          </w:tcPr>
          <w:p w14:paraId="6C4B0120" w14:textId="77777777" w:rsidR="00990833" w:rsidRPr="001A501A" w:rsidRDefault="00990833" w:rsidP="00990833">
            <w:pPr>
              <w:jc w:val="both"/>
              <w:rPr>
                <w:sz w:val="18"/>
                <w:lang w:eastAsia="en-US"/>
              </w:rPr>
            </w:pPr>
            <w:r w:rsidRPr="001A501A">
              <w:rPr>
                <w:sz w:val="18"/>
                <w:lang w:eastAsia="en-US"/>
              </w:rPr>
              <w:t xml:space="preserve">                  3,821,428 </w:t>
            </w:r>
          </w:p>
        </w:tc>
        <w:tc>
          <w:tcPr>
            <w:tcW w:w="1895" w:type="dxa"/>
            <w:noWrap/>
            <w:hideMark/>
          </w:tcPr>
          <w:p w14:paraId="147716FF" w14:textId="77777777" w:rsidR="00990833" w:rsidRPr="001A501A" w:rsidRDefault="00990833" w:rsidP="00990833">
            <w:pPr>
              <w:jc w:val="both"/>
              <w:rPr>
                <w:sz w:val="18"/>
                <w:lang w:eastAsia="en-US"/>
              </w:rPr>
            </w:pPr>
            <w:r w:rsidRPr="001A501A">
              <w:rPr>
                <w:sz w:val="18"/>
                <w:lang w:eastAsia="en-US"/>
              </w:rPr>
              <w:t xml:space="preserve">                        11,268,314 </w:t>
            </w:r>
          </w:p>
        </w:tc>
        <w:tc>
          <w:tcPr>
            <w:tcW w:w="2272" w:type="dxa"/>
            <w:noWrap/>
            <w:hideMark/>
          </w:tcPr>
          <w:p w14:paraId="37B9FD8B" w14:textId="77777777" w:rsidR="00990833" w:rsidRPr="001A501A" w:rsidRDefault="00990833" w:rsidP="00990833">
            <w:pPr>
              <w:jc w:val="both"/>
              <w:rPr>
                <w:sz w:val="18"/>
                <w:lang w:eastAsia="en-US"/>
              </w:rPr>
            </w:pPr>
            <w:r w:rsidRPr="001A501A">
              <w:rPr>
                <w:sz w:val="18"/>
                <w:lang w:eastAsia="en-US"/>
              </w:rPr>
              <w:t xml:space="preserve">                                    8,818,681 </w:t>
            </w:r>
          </w:p>
        </w:tc>
        <w:tc>
          <w:tcPr>
            <w:tcW w:w="1945" w:type="dxa"/>
            <w:noWrap/>
            <w:hideMark/>
          </w:tcPr>
          <w:p w14:paraId="75408D38" w14:textId="77777777" w:rsidR="00990833" w:rsidRPr="001A501A" w:rsidRDefault="00990833" w:rsidP="00990833">
            <w:pPr>
              <w:jc w:val="both"/>
              <w:rPr>
                <w:sz w:val="18"/>
                <w:lang w:eastAsia="en-US"/>
              </w:rPr>
            </w:pPr>
            <w:r w:rsidRPr="001A501A">
              <w:rPr>
                <w:sz w:val="18"/>
                <w:lang w:eastAsia="en-US"/>
              </w:rPr>
              <w:t xml:space="preserve">                         23,908,423 </w:t>
            </w:r>
          </w:p>
        </w:tc>
      </w:tr>
      <w:tr w:rsidR="00990833" w:rsidRPr="001A501A" w14:paraId="0B1233C0" w14:textId="77777777" w:rsidTr="00990833">
        <w:trPr>
          <w:trHeight w:val="288"/>
          <w:jc w:val="center"/>
        </w:trPr>
        <w:tc>
          <w:tcPr>
            <w:tcW w:w="831" w:type="dxa"/>
            <w:noWrap/>
            <w:hideMark/>
          </w:tcPr>
          <w:p w14:paraId="054E063D" w14:textId="77777777" w:rsidR="00990833" w:rsidRPr="001A501A" w:rsidRDefault="00990833" w:rsidP="00990833">
            <w:pPr>
              <w:jc w:val="both"/>
              <w:rPr>
                <w:sz w:val="18"/>
                <w:lang w:eastAsia="en-US"/>
              </w:rPr>
            </w:pPr>
            <w:r w:rsidRPr="001A501A">
              <w:rPr>
                <w:sz w:val="18"/>
                <w:lang w:eastAsia="en-US"/>
              </w:rPr>
              <w:t>2019</w:t>
            </w:r>
          </w:p>
        </w:tc>
        <w:tc>
          <w:tcPr>
            <w:tcW w:w="1551" w:type="dxa"/>
            <w:noWrap/>
            <w:hideMark/>
          </w:tcPr>
          <w:p w14:paraId="1D51F4C8" w14:textId="77777777" w:rsidR="00990833" w:rsidRPr="001A501A" w:rsidRDefault="00990833" w:rsidP="00990833">
            <w:pPr>
              <w:jc w:val="both"/>
              <w:rPr>
                <w:sz w:val="18"/>
                <w:lang w:eastAsia="en-US"/>
              </w:rPr>
            </w:pPr>
            <w:r w:rsidRPr="001A501A">
              <w:rPr>
                <w:sz w:val="18"/>
                <w:lang w:eastAsia="en-US"/>
              </w:rPr>
              <w:t xml:space="preserve">                  5,957,992 </w:t>
            </w:r>
          </w:p>
        </w:tc>
        <w:tc>
          <w:tcPr>
            <w:tcW w:w="1895" w:type="dxa"/>
            <w:noWrap/>
            <w:hideMark/>
          </w:tcPr>
          <w:p w14:paraId="6C284CFC" w14:textId="77777777" w:rsidR="00990833" w:rsidRPr="001A501A" w:rsidRDefault="00990833" w:rsidP="00990833">
            <w:pPr>
              <w:jc w:val="both"/>
              <w:rPr>
                <w:sz w:val="18"/>
                <w:lang w:eastAsia="en-US"/>
              </w:rPr>
            </w:pPr>
            <w:r w:rsidRPr="001A501A">
              <w:rPr>
                <w:sz w:val="18"/>
                <w:lang w:eastAsia="en-US"/>
              </w:rPr>
              <w:t xml:space="preserve">                        12,107,169 </w:t>
            </w:r>
          </w:p>
        </w:tc>
        <w:tc>
          <w:tcPr>
            <w:tcW w:w="2272" w:type="dxa"/>
            <w:noWrap/>
            <w:hideMark/>
          </w:tcPr>
          <w:p w14:paraId="611E3F74" w14:textId="77777777" w:rsidR="00990833" w:rsidRPr="001A501A" w:rsidRDefault="00990833" w:rsidP="00990833">
            <w:pPr>
              <w:jc w:val="both"/>
              <w:rPr>
                <w:sz w:val="18"/>
                <w:lang w:eastAsia="en-US"/>
              </w:rPr>
            </w:pPr>
            <w:r w:rsidRPr="001A501A">
              <w:rPr>
                <w:sz w:val="18"/>
                <w:lang w:eastAsia="en-US"/>
              </w:rPr>
              <w:t xml:space="preserve">                                    6,893,184 </w:t>
            </w:r>
          </w:p>
        </w:tc>
        <w:tc>
          <w:tcPr>
            <w:tcW w:w="1945" w:type="dxa"/>
            <w:noWrap/>
            <w:hideMark/>
          </w:tcPr>
          <w:p w14:paraId="60753229" w14:textId="77777777" w:rsidR="00990833" w:rsidRPr="001A501A" w:rsidRDefault="00990833" w:rsidP="00990833">
            <w:pPr>
              <w:jc w:val="both"/>
              <w:rPr>
                <w:sz w:val="18"/>
                <w:lang w:eastAsia="en-US"/>
              </w:rPr>
            </w:pPr>
            <w:r w:rsidRPr="001A501A">
              <w:rPr>
                <w:sz w:val="18"/>
                <w:lang w:eastAsia="en-US"/>
              </w:rPr>
              <w:t xml:space="preserve">                         24,958,346 </w:t>
            </w:r>
          </w:p>
        </w:tc>
      </w:tr>
      <w:tr w:rsidR="00990833" w:rsidRPr="001A501A" w14:paraId="28481950" w14:textId="77777777" w:rsidTr="00990833">
        <w:trPr>
          <w:trHeight w:val="288"/>
          <w:jc w:val="center"/>
        </w:trPr>
        <w:tc>
          <w:tcPr>
            <w:tcW w:w="831" w:type="dxa"/>
            <w:noWrap/>
            <w:hideMark/>
          </w:tcPr>
          <w:p w14:paraId="545812F5" w14:textId="77777777" w:rsidR="00990833" w:rsidRPr="001A501A" w:rsidRDefault="00990833" w:rsidP="00990833">
            <w:pPr>
              <w:jc w:val="both"/>
              <w:rPr>
                <w:sz w:val="18"/>
                <w:lang w:eastAsia="en-US"/>
              </w:rPr>
            </w:pPr>
            <w:r w:rsidRPr="001A501A">
              <w:rPr>
                <w:sz w:val="18"/>
                <w:lang w:eastAsia="en-US"/>
              </w:rPr>
              <w:t>2020</w:t>
            </w:r>
          </w:p>
        </w:tc>
        <w:tc>
          <w:tcPr>
            <w:tcW w:w="1551" w:type="dxa"/>
            <w:noWrap/>
            <w:hideMark/>
          </w:tcPr>
          <w:p w14:paraId="51DC2269" w14:textId="77777777" w:rsidR="00990833" w:rsidRPr="001A501A" w:rsidRDefault="00990833" w:rsidP="00990833">
            <w:pPr>
              <w:jc w:val="both"/>
              <w:rPr>
                <w:sz w:val="18"/>
                <w:lang w:eastAsia="en-US"/>
              </w:rPr>
            </w:pPr>
            <w:r w:rsidRPr="001A501A">
              <w:rPr>
                <w:sz w:val="18"/>
                <w:lang w:eastAsia="en-US"/>
              </w:rPr>
              <w:t xml:space="preserve">                  6,646,736 </w:t>
            </w:r>
          </w:p>
        </w:tc>
        <w:tc>
          <w:tcPr>
            <w:tcW w:w="1895" w:type="dxa"/>
            <w:noWrap/>
            <w:hideMark/>
          </w:tcPr>
          <w:p w14:paraId="0520F515" w14:textId="77777777" w:rsidR="00990833" w:rsidRPr="001A501A" w:rsidRDefault="00990833" w:rsidP="00990833">
            <w:pPr>
              <w:jc w:val="both"/>
              <w:rPr>
                <w:sz w:val="18"/>
                <w:lang w:eastAsia="en-US"/>
              </w:rPr>
            </w:pPr>
            <w:r w:rsidRPr="001A501A">
              <w:rPr>
                <w:sz w:val="18"/>
                <w:lang w:eastAsia="en-US"/>
              </w:rPr>
              <w:t xml:space="preserve">                        13,568,069 </w:t>
            </w:r>
          </w:p>
        </w:tc>
        <w:tc>
          <w:tcPr>
            <w:tcW w:w="2272" w:type="dxa"/>
            <w:noWrap/>
            <w:hideMark/>
          </w:tcPr>
          <w:p w14:paraId="5C66DF6C" w14:textId="77777777" w:rsidR="00990833" w:rsidRPr="001A501A" w:rsidRDefault="00990833" w:rsidP="00990833">
            <w:pPr>
              <w:jc w:val="both"/>
              <w:rPr>
                <w:sz w:val="18"/>
                <w:lang w:eastAsia="en-US"/>
              </w:rPr>
            </w:pPr>
            <w:r w:rsidRPr="001A501A">
              <w:rPr>
                <w:sz w:val="18"/>
                <w:lang w:eastAsia="en-US"/>
              </w:rPr>
              <w:t xml:space="preserve">                                    7,692,014 </w:t>
            </w:r>
          </w:p>
        </w:tc>
        <w:tc>
          <w:tcPr>
            <w:tcW w:w="1945" w:type="dxa"/>
            <w:noWrap/>
            <w:hideMark/>
          </w:tcPr>
          <w:p w14:paraId="7196264C" w14:textId="77777777" w:rsidR="00990833" w:rsidRPr="001A501A" w:rsidRDefault="00990833" w:rsidP="00990833">
            <w:pPr>
              <w:jc w:val="both"/>
              <w:rPr>
                <w:sz w:val="18"/>
                <w:lang w:eastAsia="en-US"/>
              </w:rPr>
            </w:pPr>
            <w:r w:rsidRPr="001A501A">
              <w:rPr>
                <w:sz w:val="18"/>
                <w:lang w:eastAsia="en-US"/>
              </w:rPr>
              <w:t xml:space="preserve">                         27,906,819 </w:t>
            </w:r>
          </w:p>
        </w:tc>
      </w:tr>
      <w:tr w:rsidR="00990833" w:rsidRPr="001A501A" w14:paraId="33801375" w14:textId="77777777" w:rsidTr="00990833">
        <w:trPr>
          <w:trHeight w:val="288"/>
          <w:jc w:val="center"/>
        </w:trPr>
        <w:tc>
          <w:tcPr>
            <w:tcW w:w="831" w:type="dxa"/>
            <w:noWrap/>
            <w:hideMark/>
          </w:tcPr>
          <w:p w14:paraId="70FFD485" w14:textId="77777777" w:rsidR="00990833" w:rsidRPr="001A501A" w:rsidRDefault="00990833" w:rsidP="00990833">
            <w:pPr>
              <w:jc w:val="both"/>
              <w:rPr>
                <w:sz w:val="18"/>
                <w:lang w:eastAsia="en-US"/>
              </w:rPr>
            </w:pPr>
            <w:r w:rsidRPr="001A501A">
              <w:rPr>
                <w:sz w:val="18"/>
                <w:lang w:eastAsia="en-US"/>
              </w:rPr>
              <w:t>2021</w:t>
            </w:r>
          </w:p>
        </w:tc>
        <w:tc>
          <w:tcPr>
            <w:tcW w:w="1551" w:type="dxa"/>
            <w:noWrap/>
            <w:hideMark/>
          </w:tcPr>
          <w:p w14:paraId="2188F6F1" w14:textId="77777777" w:rsidR="00990833" w:rsidRPr="001A501A" w:rsidRDefault="00990833" w:rsidP="00990833">
            <w:pPr>
              <w:jc w:val="both"/>
              <w:rPr>
                <w:sz w:val="18"/>
                <w:lang w:eastAsia="en-US"/>
              </w:rPr>
            </w:pPr>
            <w:r w:rsidRPr="001A501A">
              <w:rPr>
                <w:sz w:val="18"/>
                <w:lang w:eastAsia="en-US"/>
              </w:rPr>
              <w:t xml:space="preserve">                  7,025,375 </w:t>
            </w:r>
          </w:p>
        </w:tc>
        <w:tc>
          <w:tcPr>
            <w:tcW w:w="1895" w:type="dxa"/>
            <w:noWrap/>
            <w:hideMark/>
          </w:tcPr>
          <w:p w14:paraId="1E764283" w14:textId="77777777" w:rsidR="00990833" w:rsidRPr="001A501A" w:rsidRDefault="00990833" w:rsidP="00990833">
            <w:pPr>
              <w:jc w:val="both"/>
              <w:rPr>
                <w:sz w:val="18"/>
                <w:lang w:eastAsia="en-US"/>
              </w:rPr>
            </w:pPr>
            <w:r w:rsidRPr="001A501A">
              <w:rPr>
                <w:sz w:val="18"/>
                <w:lang w:eastAsia="en-US"/>
              </w:rPr>
              <w:t xml:space="preserve">                        14,243,506 </w:t>
            </w:r>
          </w:p>
        </w:tc>
        <w:tc>
          <w:tcPr>
            <w:tcW w:w="2272" w:type="dxa"/>
            <w:noWrap/>
            <w:hideMark/>
          </w:tcPr>
          <w:p w14:paraId="39E24F97" w14:textId="77777777" w:rsidR="00990833" w:rsidRPr="001A501A" w:rsidRDefault="00990833" w:rsidP="00990833">
            <w:pPr>
              <w:jc w:val="both"/>
              <w:rPr>
                <w:sz w:val="18"/>
                <w:lang w:eastAsia="en-US"/>
              </w:rPr>
            </w:pPr>
            <w:r w:rsidRPr="001A501A">
              <w:rPr>
                <w:sz w:val="18"/>
                <w:lang w:eastAsia="en-US"/>
              </w:rPr>
              <w:t xml:space="preserve">                                    7,055,937 </w:t>
            </w:r>
          </w:p>
        </w:tc>
        <w:tc>
          <w:tcPr>
            <w:tcW w:w="1945" w:type="dxa"/>
            <w:noWrap/>
            <w:hideMark/>
          </w:tcPr>
          <w:p w14:paraId="3A142FF1" w14:textId="77777777" w:rsidR="00990833" w:rsidRPr="001A501A" w:rsidRDefault="00990833" w:rsidP="00990833">
            <w:pPr>
              <w:jc w:val="both"/>
              <w:rPr>
                <w:sz w:val="18"/>
                <w:lang w:eastAsia="en-US"/>
              </w:rPr>
            </w:pPr>
            <w:r w:rsidRPr="001A501A">
              <w:rPr>
                <w:sz w:val="18"/>
                <w:lang w:eastAsia="en-US"/>
              </w:rPr>
              <w:t xml:space="preserve">                         28,324,817 </w:t>
            </w:r>
            <w:r w:rsidR="001153EC" w:rsidRPr="001A501A">
              <w:rPr>
                <w:rStyle w:val="FootnoteReference"/>
                <w:sz w:val="18"/>
                <w:lang w:eastAsia="en-US"/>
              </w:rPr>
              <w:footnoteReference w:id="217"/>
            </w:r>
          </w:p>
        </w:tc>
      </w:tr>
      <w:tr w:rsidR="00990833" w:rsidRPr="001A501A" w14:paraId="7E881EB2" w14:textId="77777777" w:rsidTr="00990833">
        <w:trPr>
          <w:trHeight w:val="288"/>
          <w:jc w:val="center"/>
        </w:trPr>
        <w:tc>
          <w:tcPr>
            <w:tcW w:w="831" w:type="dxa"/>
            <w:noWrap/>
            <w:hideMark/>
          </w:tcPr>
          <w:p w14:paraId="5377405A" w14:textId="77777777" w:rsidR="00990833" w:rsidRPr="001A501A" w:rsidRDefault="00990833" w:rsidP="00990833">
            <w:pPr>
              <w:jc w:val="both"/>
              <w:rPr>
                <w:sz w:val="18"/>
                <w:lang w:eastAsia="en-US"/>
              </w:rPr>
            </w:pPr>
            <w:r w:rsidRPr="001A501A">
              <w:rPr>
                <w:sz w:val="18"/>
                <w:lang w:eastAsia="en-US"/>
              </w:rPr>
              <w:t>2022</w:t>
            </w:r>
          </w:p>
        </w:tc>
        <w:tc>
          <w:tcPr>
            <w:tcW w:w="1551" w:type="dxa"/>
            <w:noWrap/>
            <w:hideMark/>
          </w:tcPr>
          <w:p w14:paraId="20EC9629" w14:textId="77777777" w:rsidR="00990833" w:rsidRPr="001A501A" w:rsidRDefault="00990833" w:rsidP="00990833">
            <w:pPr>
              <w:jc w:val="both"/>
              <w:rPr>
                <w:sz w:val="18"/>
                <w:lang w:eastAsia="en-US"/>
              </w:rPr>
            </w:pPr>
            <w:r w:rsidRPr="001A501A">
              <w:rPr>
                <w:sz w:val="18"/>
                <w:lang w:eastAsia="en-US"/>
              </w:rPr>
              <w:t xml:space="preserve">                  8,024,224 </w:t>
            </w:r>
          </w:p>
        </w:tc>
        <w:tc>
          <w:tcPr>
            <w:tcW w:w="1895" w:type="dxa"/>
            <w:noWrap/>
            <w:hideMark/>
          </w:tcPr>
          <w:p w14:paraId="2F497817" w14:textId="77777777" w:rsidR="00990833" w:rsidRPr="001A501A" w:rsidRDefault="00990833" w:rsidP="00990833">
            <w:pPr>
              <w:jc w:val="both"/>
              <w:rPr>
                <w:sz w:val="18"/>
                <w:lang w:eastAsia="en-US"/>
              </w:rPr>
            </w:pPr>
            <w:r w:rsidRPr="001A501A">
              <w:rPr>
                <w:sz w:val="18"/>
                <w:lang w:eastAsia="en-US"/>
              </w:rPr>
              <w:t xml:space="preserve">                        16,489,870 </w:t>
            </w:r>
          </w:p>
        </w:tc>
        <w:tc>
          <w:tcPr>
            <w:tcW w:w="2272" w:type="dxa"/>
            <w:noWrap/>
            <w:hideMark/>
          </w:tcPr>
          <w:p w14:paraId="3090D1FD" w14:textId="77777777" w:rsidR="00990833" w:rsidRPr="001A501A" w:rsidRDefault="00990833" w:rsidP="00990833">
            <w:pPr>
              <w:jc w:val="both"/>
              <w:rPr>
                <w:sz w:val="18"/>
                <w:lang w:eastAsia="en-US"/>
              </w:rPr>
            </w:pPr>
            <w:r w:rsidRPr="001A501A">
              <w:rPr>
                <w:sz w:val="18"/>
                <w:lang w:eastAsia="en-US"/>
              </w:rPr>
              <w:t xml:space="preserve">                                    9,289,672 </w:t>
            </w:r>
          </w:p>
        </w:tc>
        <w:tc>
          <w:tcPr>
            <w:tcW w:w="1945" w:type="dxa"/>
            <w:noWrap/>
            <w:hideMark/>
          </w:tcPr>
          <w:p w14:paraId="3ED4A343" w14:textId="77777777" w:rsidR="00990833" w:rsidRPr="001A501A" w:rsidRDefault="00990833" w:rsidP="00990833">
            <w:pPr>
              <w:jc w:val="both"/>
              <w:rPr>
                <w:sz w:val="18"/>
                <w:lang w:eastAsia="en-US"/>
              </w:rPr>
            </w:pPr>
            <w:r w:rsidRPr="001A501A">
              <w:rPr>
                <w:sz w:val="18"/>
                <w:lang w:eastAsia="en-US"/>
              </w:rPr>
              <w:t xml:space="preserve">                         33,803,766 </w:t>
            </w:r>
          </w:p>
        </w:tc>
      </w:tr>
      <w:tr w:rsidR="00990833" w:rsidRPr="001A501A" w14:paraId="03892E5F" w14:textId="77777777" w:rsidTr="00990833">
        <w:trPr>
          <w:trHeight w:val="288"/>
          <w:jc w:val="center"/>
        </w:trPr>
        <w:tc>
          <w:tcPr>
            <w:tcW w:w="831" w:type="dxa"/>
            <w:noWrap/>
            <w:hideMark/>
          </w:tcPr>
          <w:p w14:paraId="470E9F4E" w14:textId="77777777" w:rsidR="00990833" w:rsidRPr="001A501A" w:rsidRDefault="00990833" w:rsidP="00990833">
            <w:pPr>
              <w:jc w:val="both"/>
              <w:rPr>
                <w:sz w:val="18"/>
                <w:lang w:eastAsia="en-US"/>
              </w:rPr>
            </w:pPr>
            <w:r w:rsidRPr="001A501A">
              <w:rPr>
                <w:sz w:val="18"/>
                <w:lang w:eastAsia="en-US"/>
              </w:rPr>
              <w:t>2023</w:t>
            </w:r>
          </w:p>
        </w:tc>
        <w:tc>
          <w:tcPr>
            <w:tcW w:w="1551" w:type="dxa"/>
            <w:noWrap/>
            <w:hideMark/>
          </w:tcPr>
          <w:p w14:paraId="17024AEE" w14:textId="77777777" w:rsidR="00990833" w:rsidRPr="001A501A" w:rsidRDefault="00990833" w:rsidP="00990833">
            <w:pPr>
              <w:jc w:val="both"/>
              <w:rPr>
                <w:sz w:val="18"/>
                <w:lang w:eastAsia="en-US"/>
              </w:rPr>
            </w:pPr>
            <w:r w:rsidRPr="001A501A">
              <w:rPr>
                <w:sz w:val="18"/>
                <w:lang w:eastAsia="en-US"/>
              </w:rPr>
              <w:t xml:space="preserve">                  8,712,968 </w:t>
            </w:r>
          </w:p>
        </w:tc>
        <w:tc>
          <w:tcPr>
            <w:tcW w:w="1895" w:type="dxa"/>
            <w:noWrap/>
            <w:hideMark/>
          </w:tcPr>
          <w:p w14:paraId="4E014CE6" w14:textId="77777777" w:rsidR="00990833" w:rsidRPr="001A501A" w:rsidRDefault="00990833" w:rsidP="00990833">
            <w:pPr>
              <w:jc w:val="both"/>
              <w:rPr>
                <w:sz w:val="18"/>
                <w:lang w:eastAsia="en-US"/>
              </w:rPr>
            </w:pPr>
            <w:r w:rsidRPr="001A501A">
              <w:rPr>
                <w:sz w:val="18"/>
                <w:lang w:eastAsia="en-US"/>
              </w:rPr>
              <w:t xml:space="preserve">                        17,950,770 </w:t>
            </w:r>
          </w:p>
        </w:tc>
        <w:tc>
          <w:tcPr>
            <w:tcW w:w="2272" w:type="dxa"/>
            <w:noWrap/>
            <w:hideMark/>
          </w:tcPr>
          <w:p w14:paraId="22EFF57D" w14:textId="77777777" w:rsidR="00990833" w:rsidRPr="001A501A" w:rsidRDefault="00990833" w:rsidP="00990833">
            <w:pPr>
              <w:jc w:val="both"/>
              <w:rPr>
                <w:sz w:val="18"/>
                <w:lang w:eastAsia="en-US"/>
              </w:rPr>
            </w:pPr>
            <w:r w:rsidRPr="001A501A">
              <w:rPr>
                <w:sz w:val="18"/>
                <w:lang w:eastAsia="en-US"/>
              </w:rPr>
              <w:t xml:space="preserve">                                 10,088,502 </w:t>
            </w:r>
          </w:p>
        </w:tc>
        <w:tc>
          <w:tcPr>
            <w:tcW w:w="1945" w:type="dxa"/>
            <w:noWrap/>
            <w:hideMark/>
          </w:tcPr>
          <w:p w14:paraId="6AA97F65" w14:textId="77777777" w:rsidR="00990833" w:rsidRPr="001A501A" w:rsidRDefault="00990833" w:rsidP="00990833">
            <w:pPr>
              <w:jc w:val="both"/>
              <w:rPr>
                <w:sz w:val="18"/>
                <w:lang w:eastAsia="en-US"/>
              </w:rPr>
            </w:pPr>
            <w:r w:rsidRPr="001A501A">
              <w:rPr>
                <w:sz w:val="18"/>
                <w:lang w:eastAsia="en-US"/>
              </w:rPr>
              <w:t xml:space="preserve">                         36,752,239 </w:t>
            </w:r>
          </w:p>
        </w:tc>
      </w:tr>
      <w:tr w:rsidR="00990833" w:rsidRPr="001A501A" w14:paraId="618D1AFA" w14:textId="77777777" w:rsidTr="00990833">
        <w:trPr>
          <w:trHeight w:val="288"/>
          <w:jc w:val="center"/>
        </w:trPr>
        <w:tc>
          <w:tcPr>
            <w:tcW w:w="831" w:type="dxa"/>
            <w:noWrap/>
            <w:hideMark/>
          </w:tcPr>
          <w:p w14:paraId="40C49C79" w14:textId="77777777" w:rsidR="00990833" w:rsidRPr="001A501A" w:rsidRDefault="00990833" w:rsidP="00990833">
            <w:pPr>
              <w:jc w:val="both"/>
              <w:rPr>
                <w:sz w:val="18"/>
                <w:lang w:eastAsia="en-US"/>
              </w:rPr>
            </w:pPr>
            <w:r w:rsidRPr="001A501A">
              <w:rPr>
                <w:sz w:val="18"/>
                <w:lang w:eastAsia="en-US"/>
              </w:rPr>
              <w:t>2024</w:t>
            </w:r>
          </w:p>
        </w:tc>
        <w:tc>
          <w:tcPr>
            <w:tcW w:w="1551" w:type="dxa"/>
            <w:noWrap/>
            <w:hideMark/>
          </w:tcPr>
          <w:p w14:paraId="51B39D01" w14:textId="77777777" w:rsidR="00990833" w:rsidRPr="001A501A" w:rsidRDefault="00990833" w:rsidP="00990833">
            <w:pPr>
              <w:jc w:val="both"/>
              <w:rPr>
                <w:sz w:val="18"/>
                <w:lang w:eastAsia="en-US"/>
              </w:rPr>
            </w:pPr>
            <w:r w:rsidRPr="001A501A">
              <w:rPr>
                <w:sz w:val="18"/>
                <w:lang w:eastAsia="en-US"/>
              </w:rPr>
              <w:t xml:space="preserve">                  9,401,712 </w:t>
            </w:r>
          </w:p>
        </w:tc>
        <w:tc>
          <w:tcPr>
            <w:tcW w:w="1895" w:type="dxa"/>
            <w:noWrap/>
            <w:hideMark/>
          </w:tcPr>
          <w:p w14:paraId="729B2167" w14:textId="77777777" w:rsidR="00990833" w:rsidRPr="001A501A" w:rsidRDefault="00990833" w:rsidP="00990833">
            <w:pPr>
              <w:jc w:val="both"/>
              <w:rPr>
                <w:sz w:val="18"/>
                <w:lang w:eastAsia="en-US"/>
              </w:rPr>
            </w:pPr>
            <w:r w:rsidRPr="001A501A">
              <w:rPr>
                <w:sz w:val="18"/>
                <w:lang w:eastAsia="en-US"/>
              </w:rPr>
              <w:t xml:space="preserve">                        19,411,670 </w:t>
            </w:r>
          </w:p>
        </w:tc>
        <w:tc>
          <w:tcPr>
            <w:tcW w:w="2272" w:type="dxa"/>
            <w:noWrap/>
            <w:hideMark/>
          </w:tcPr>
          <w:p w14:paraId="445D57CA" w14:textId="77777777" w:rsidR="00990833" w:rsidRPr="001A501A" w:rsidRDefault="00990833" w:rsidP="00990833">
            <w:pPr>
              <w:jc w:val="both"/>
              <w:rPr>
                <w:sz w:val="18"/>
                <w:lang w:eastAsia="en-US"/>
              </w:rPr>
            </w:pPr>
            <w:r w:rsidRPr="001A501A">
              <w:rPr>
                <w:sz w:val="18"/>
                <w:lang w:eastAsia="en-US"/>
              </w:rPr>
              <w:t xml:space="preserve">                                 10,887,331 </w:t>
            </w:r>
          </w:p>
        </w:tc>
        <w:tc>
          <w:tcPr>
            <w:tcW w:w="1945" w:type="dxa"/>
            <w:noWrap/>
            <w:hideMark/>
          </w:tcPr>
          <w:p w14:paraId="4BFDC576" w14:textId="77777777" w:rsidR="00990833" w:rsidRPr="001A501A" w:rsidRDefault="00990833" w:rsidP="00990833">
            <w:pPr>
              <w:jc w:val="both"/>
              <w:rPr>
                <w:sz w:val="18"/>
                <w:lang w:eastAsia="en-US"/>
              </w:rPr>
            </w:pPr>
            <w:r w:rsidRPr="001A501A">
              <w:rPr>
                <w:sz w:val="18"/>
                <w:lang w:eastAsia="en-US"/>
              </w:rPr>
              <w:t xml:space="preserve">                         39,700,713 </w:t>
            </w:r>
          </w:p>
        </w:tc>
      </w:tr>
      <w:tr w:rsidR="00990833" w:rsidRPr="001A501A" w14:paraId="217FFDF4" w14:textId="77777777" w:rsidTr="00990833">
        <w:trPr>
          <w:trHeight w:val="288"/>
          <w:jc w:val="center"/>
        </w:trPr>
        <w:tc>
          <w:tcPr>
            <w:tcW w:w="831" w:type="dxa"/>
            <w:noWrap/>
            <w:hideMark/>
          </w:tcPr>
          <w:p w14:paraId="7D50E439" w14:textId="77777777" w:rsidR="00990833" w:rsidRPr="001A501A" w:rsidRDefault="00990833" w:rsidP="00990833">
            <w:pPr>
              <w:jc w:val="both"/>
              <w:rPr>
                <w:sz w:val="18"/>
                <w:lang w:eastAsia="en-US"/>
              </w:rPr>
            </w:pPr>
            <w:r w:rsidRPr="001A501A">
              <w:rPr>
                <w:sz w:val="18"/>
                <w:lang w:eastAsia="en-US"/>
              </w:rPr>
              <w:t>2025</w:t>
            </w:r>
          </w:p>
        </w:tc>
        <w:tc>
          <w:tcPr>
            <w:tcW w:w="1551" w:type="dxa"/>
            <w:noWrap/>
            <w:hideMark/>
          </w:tcPr>
          <w:p w14:paraId="23506521" w14:textId="77777777" w:rsidR="00990833" w:rsidRPr="001A501A" w:rsidRDefault="00990833" w:rsidP="00990833">
            <w:pPr>
              <w:jc w:val="both"/>
              <w:rPr>
                <w:sz w:val="18"/>
                <w:lang w:eastAsia="en-US"/>
              </w:rPr>
            </w:pPr>
            <w:r w:rsidRPr="001A501A">
              <w:rPr>
                <w:sz w:val="18"/>
                <w:lang w:eastAsia="en-US"/>
              </w:rPr>
              <w:t xml:space="preserve">               10,090,456 </w:t>
            </w:r>
          </w:p>
        </w:tc>
        <w:tc>
          <w:tcPr>
            <w:tcW w:w="1895" w:type="dxa"/>
            <w:noWrap/>
            <w:hideMark/>
          </w:tcPr>
          <w:p w14:paraId="5E4477BB" w14:textId="77777777" w:rsidR="00990833" w:rsidRPr="001A501A" w:rsidRDefault="00990833" w:rsidP="00990833">
            <w:pPr>
              <w:jc w:val="both"/>
              <w:rPr>
                <w:sz w:val="18"/>
                <w:lang w:eastAsia="en-US"/>
              </w:rPr>
            </w:pPr>
            <w:r w:rsidRPr="001A501A">
              <w:rPr>
                <w:sz w:val="18"/>
                <w:lang w:eastAsia="en-US"/>
              </w:rPr>
              <w:t xml:space="preserve">                        20,872,570 </w:t>
            </w:r>
          </w:p>
        </w:tc>
        <w:tc>
          <w:tcPr>
            <w:tcW w:w="2272" w:type="dxa"/>
            <w:noWrap/>
            <w:hideMark/>
          </w:tcPr>
          <w:p w14:paraId="03B22B7C" w14:textId="77777777" w:rsidR="00990833" w:rsidRPr="001A501A" w:rsidRDefault="00990833" w:rsidP="00990833">
            <w:pPr>
              <w:jc w:val="both"/>
              <w:rPr>
                <w:sz w:val="18"/>
                <w:lang w:eastAsia="en-US"/>
              </w:rPr>
            </w:pPr>
            <w:r w:rsidRPr="001A501A">
              <w:rPr>
                <w:sz w:val="18"/>
                <w:lang w:eastAsia="en-US"/>
              </w:rPr>
              <w:t xml:space="preserve">                                 11,686,160 </w:t>
            </w:r>
          </w:p>
        </w:tc>
        <w:tc>
          <w:tcPr>
            <w:tcW w:w="1945" w:type="dxa"/>
            <w:noWrap/>
            <w:hideMark/>
          </w:tcPr>
          <w:p w14:paraId="653AF2C3" w14:textId="77777777" w:rsidR="00990833" w:rsidRPr="001A501A" w:rsidRDefault="00990833" w:rsidP="00990833">
            <w:pPr>
              <w:jc w:val="both"/>
              <w:rPr>
                <w:sz w:val="18"/>
                <w:lang w:eastAsia="en-US"/>
              </w:rPr>
            </w:pPr>
            <w:r w:rsidRPr="001A501A">
              <w:rPr>
                <w:sz w:val="18"/>
                <w:lang w:eastAsia="en-US"/>
              </w:rPr>
              <w:t xml:space="preserve">                         42,649,186 </w:t>
            </w:r>
          </w:p>
        </w:tc>
      </w:tr>
      <w:tr w:rsidR="00990833" w:rsidRPr="001A501A" w14:paraId="0966D7DE" w14:textId="77777777" w:rsidTr="00990833">
        <w:trPr>
          <w:trHeight w:val="288"/>
          <w:jc w:val="center"/>
        </w:trPr>
        <w:tc>
          <w:tcPr>
            <w:tcW w:w="831" w:type="dxa"/>
            <w:noWrap/>
            <w:hideMark/>
          </w:tcPr>
          <w:p w14:paraId="463E4EAF" w14:textId="77777777" w:rsidR="00990833" w:rsidRPr="001A501A" w:rsidRDefault="00990833" w:rsidP="00990833">
            <w:pPr>
              <w:jc w:val="both"/>
              <w:rPr>
                <w:sz w:val="18"/>
                <w:lang w:eastAsia="en-US"/>
              </w:rPr>
            </w:pPr>
            <w:r w:rsidRPr="001A501A">
              <w:rPr>
                <w:sz w:val="18"/>
                <w:lang w:eastAsia="en-US"/>
              </w:rPr>
              <w:t>2026</w:t>
            </w:r>
          </w:p>
        </w:tc>
        <w:tc>
          <w:tcPr>
            <w:tcW w:w="1551" w:type="dxa"/>
            <w:noWrap/>
            <w:hideMark/>
          </w:tcPr>
          <w:p w14:paraId="5F5D6FA1" w14:textId="77777777" w:rsidR="00990833" w:rsidRPr="001A501A" w:rsidRDefault="00990833" w:rsidP="00990833">
            <w:pPr>
              <w:jc w:val="both"/>
              <w:rPr>
                <w:sz w:val="18"/>
                <w:lang w:eastAsia="en-US"/>
              </w:rPr>
            </w:pPr>
            <w:r w:rsidRPr="001A501A">
              <w:rPr>
                <w:sz w:val="18"/>
                <w:lang w:eastAsia="en-US"/>
              </w:rPr>
              <w:t xml:space="preserve">               10,090,456 </w:t>
            </w:r>
          </w:p>
        </w:tc>
        <w:tc>
          <w:tcPr>
            <w:tcW w:w="1895" w:type="dxa"/>
            <w:noWrap/>
            <w:hideMark/>
          </w:tcPr>
          <w:p w14:paraId="1E906E73" w14:textId="77777777" w:rsidR="00990833" w:rsidRPr="001A501A" w:rsidRDefault="00990833" w:rsidP="00990833">
            <w:pPr>
              <w:jc w:val="both"/>
              <w:rPr>
                <w:sz w:val="18"/>
                <w:lang w:eastAsia="en-US"/>
              </w:rPr>
            </w:pPr>
            <w:r w:rsidRPr="001A501A">
              <w:rPr>
                <w:sz w:val="18"/>
                <w:lang w:eastAsia="en-US"/>
              </w:rPr>
              <w:t xml:space="preserve">                        20,872,570 </w:t>
            </w:r>
          </w:p>
        </w:tc>
        <w:tc>
          <w:tcPr>
            <w:tcW w:w="2272" w:type="dxa"/>
            <w:noWrap/>
            <w:hideMark/>
          </w:tcPr>
          <w:p w14:paraId="25E9E807" w14:textId="77777777" w:rsidR="00990833" w:rsidRPr="001A501A" w:rsidRDefault="00990833" w:rsidP="00990833">
            <w:pPr>
              <w:jc w:val="both"/>
              <w:rPr>
                <w:sz w:val="18"/>
                <w:lang w:eastAsia="en-US"/>
              </w:rPr>
            </w:pPr>
            <w:r w:rsidRPr="001A501A">
              <w:rPr>
                <w:sz w:val="18"/>
                <w:lang w:eastAsia="en-US"/>
              </w:rPr>
              <w:t xml:space="preserve">                                 11,686,160 </w:t>
            </w:r>
          </w:p>
        </w:tc>
        <w:tc>
          <w:tcPr>
            <w:tcW w:w="1945" w:type="dxa"/>
            <w:noWrap/>
            <w:hideMark/>
          </w:tcPr>
          <w:p w14:paraId="19771B81" w14:textId="77777777" w:rsidR="00990833" w:rsidRPr="001A501A" w:rsidRDefault="00990833" w:rsidP="00990833">
            <w:pPr>
              <w:jc w:val="both"/>
              <w:rPr>
                <w:sz w:val="18"/>
                <w:lang w:eastAsia="en-US"/>
              </w:rPr>
            </w:pPr>
            <w:r w:rsidRPr="001A501A">
              <w:rPr>
                <w:sz w:val="18"/>
                <w:lang w:eastAsia="en-US"/>
              </w:rPr>
              <w:t xml:space="preserve">                         42,649,186 </w:t>
            </w:r>
          </w:p>
        </w:tc>
      </w:tr>
      <w:tr w:rsidR="00990833" w:rsidRPr="001A501A" w14:paraId="379900D3" w14:textId="77777777" w:rsidTr="00990833">
        <w:trPr>
          <w:trHeight w:val="20"/>
          <w:jc w:val="center"/>
        </w:trPr>
        <w:tc>
          <w:tcPr>
            <w:tcW w:w="831" w:type="dxa"/>
            <w:noWrap/>
            <w:hideMark/>
          </w:tcPr>
          <w:p w14:paraId="4974155F" w14:textId="77777777" w:rsidR="00990833" w:rsidRPr="001A501A" w:rsidRDefault="00990833" w:rsidP="00990833">
            <w:pPr>
              <w:jc w:val="both"/>
              <w:rPr>
                <w:sz w:val="18"/>
                <w:lang w:eastAsia="en-US"/>
              </w:rPr>
            </w:pPr>
            <w:r w:rsidRPr="001A501A">
              <w:rPr>
                <w:sz w:val="18"/>
                <w:lang w:eastAsia="en-US"/>
              </w:rPr>
              <w:t>2027</w:t>
            </w:r>
          </w:p>
        </w:tc>
        <w:tc>
          <w:tcPr>
            <w:tcW w:w="1551" w:type="dxa"/>
            <w:noWrap/>
            <w:hideMark/>
          </w:tcPr>
          <w:p w14:paraId="0564C06C" w14:textId="77777777" w:rsidR="00990833" w:rsidRPr="001A501A" w:rsidRDefault="00990833" w:rsidP="00990833">
            <w:pPr>
              <w:jc w:val="both"/>
              <w:rPr>
                <w:sz w:val="18"/>
                <w:lang w:eastAsia="en-US"/>
              </w:rPr>
            </w:pPr>
            <w:r w:rsidRPr="001A501A">
              <w:rPr>
                <w:sz w:val="18"/>
                <w:lang w:eastAsia="en-US"/>
              </w:rPr>
              <w:t xml:space="preserve">               10,090,456 </w:t>
            </w:r>
          </w:p>
        </w:tc>
        <w:tc>
          <w:tcPr>
            <w:tcW w:w="1895" w:type="dxa"/>
            <w:noWrap/>
            <w:hideMark/>
          </w:tcPr>
          <w:p w14:paraId="053699B9" w14:textId="77777777" w:rsidR="00990833" w:rsidRPr="001A501A" w:rsidRDefault="00990833" w:rsidP="00990833">
            <w:pPr>
              <w:jc w:val="both"/>
              <w:rPr>
                <w:sz w:val="18"/>
                <w:lang w:eastAsia="en-US"/>
              </w:rPr>
            </w:pPr>
            <w:r w:rsidRPr="001A501A">
              <w:rPr>
                <w:sz w:val="18"/>
                <w:lang w:eastAsia="en-US"/>
              </w:rPr>
              <w:t xml:space="preserve">                        20,872,570 </w:t>
            </w:r>
          </w:p>
        </w:tc>
        <w:tc>
          <w:tcPr>
            <w:tcW w:w="2272" w:type="dxa"/>
            <w:noWrap/>
            <w:hideMark/>
          </w:tcPr>
          <w:p w14:paraId="1AB40150" w14:textId="77777777" w:rsidR="00990833" w:rsidRPr="001A501A" w:rsidRDefault="00990833" w:rsidP="00990833">
            <w:pPr>
              <w:jc w:val="both"/>
              <w:rPr>
                <w:sz w:val="18"/>
                <w:lang w:eastAsia="en-US"/>
              </w:rPr>
            </w:pPr>
            <w:r w:rsidRPr="001A501A">
              <w:rPr>
                <w:sz w:val="18"/>
                <w:lang w:eastAsia="en-US"/>
              </w:rPr>
              <w:t xml:space="preserve">                                 11,686,160 </w:t>
            </w:r>
          </w:p>
        </w:tc>
        <w:tc>
          <w:tcPr>
            <w:tcW w:w="1945" w:type="dxa"/>
            <w:noWrap/>
            <w:hideMark/>
          </w:tcPr>
          <w:p w14:paraId="06A308E6" w14:textId="77777777" w:rsidR="00990833" w:rsidRPr="001A501A" w:rsidRDefault="00990833" w:rsidP="00990833">
            <w:pPr>
              <w:jc w:val="both"/>
              <w:rPr>
                <w:sz w:val="18"/>
                <w:lang w:eastAsia="en-US"/>
              </w:rPr>
            </w:pPr>
            <w:r w:rsidRPr="001A501A">
              <w:rPr>
                <w:sz w:val="18"/>
                <w:lang w:eastAsia="en-US"/>
              </w:rPr>
              <w:t xml:space="preserve">                         42,649,186 </w:t>
            </w:r>
          </w:p>
        </w:tc>
      </w:tr>
      <w:tr w:rsidR="00990833" w:rsidRPr="001A501A" w14:paraId="67B1FE91" w14:textId="77777777" w:rsidTr="00990833">
        <w:trPr>
          <w:trHeight w:val="288"/>
          <w:jc w:val="center"/>
        </w:trPr>
        <w:tc>
          <w:tcPr>
            <w:tcW w:w="831" w:type="dxa"/>
            <w:noWrap/>
            <w:hideMark/>
          </w:tcPr>
          <w:p w14:paraId="03C16B02" w14:textId="77777777" w:rsidR="00990833" w:rsidRPr="001A501A" w:rsidRDefault="00990833" w:rsidP="00990833">
            <w:pPr>
              <w:jc w:val="both"/>
              <w:rPr>
                <w:sz w:val="18"/>
                <w:lang w:eastAsia="en-US"/>
              </w:rPr>
            </w:pPr>
            <w:r w:rsidRPr="001A501A">
              <w:rPr>
                <w:sz w:val="18"/>
                <w:lang w:eastAsia="en-US"/>
              </w:rPr>
              <w:t>2028</w:t>
            </w:r>
          </w:p>
        </w:tc>
        <w:tc>
          <w:tcPr>
            <w:tcW w:w="1551" w:type="dxa"/>
            <w:noWrap/>
            <w:hideMark/>
          </w:tcPr>
          <w:p w14:paraId="2E32E2BA" w14:textId="77777777" w:rsidR="00990833" w:rsidRPr="001A501A" w:rsidRDefault="00990833" w:rsidP="00990833">
            <w:pPr>
              <w:jc w:val="both"/>
              <w:rPr>
                <w:sz w:val="18"/>
                <w:lang w:eastAsia="en-US"/>
              </w:rPr>
            </w:pPr>
            <w:r w:rsidRPr="001A501A">
              <w:rPr>
                <w:sz w:val="18"/>
                <w:lang w:eastAsia="en-US"/>
              </w:rPr>
              <w:t xml:space="preserve">               10,090,456 </w:t>
            </w:r>
          </w:p>
        </w:tc>
        <w:tc>
          <w:tcPr>
            <w:tcW w:w="1895" w:type="dxa"/>
            <w:noWrap/>
            <w:hideMark/>
          </w:tcPr>
          <w:p w14:paraId="7130B97B" w14:textId="77777777" w:rsidR="00990833" w:rsidRPr="001A501A" w:rsidRDefault="00990833" w:rsidP="00990833">
            <w:pPr>
              <w:jc w:val="both"/>
              <w:rPr>
                <w:sz w:val="18"/>
                <w:lang w:eastAsia="en-US"/>
              </w:rPr>
            </w:pPr>
            <w:r w:rsidRPr="001A501A">
              <w:rPr>
                <w:sz w:val="18"/>
                <w:lang w:eastAsia="en-US"/>
              </w:rPr>
              <w:t xml:space="preserve">                        20,872,570 </w:t>
            </w:r>
          </w:p>
        </w:tc>
        <w:tc>
          <w:tcPr>
            <w:tcW w:w="2272" w:type="dxa"/>
            <w:noWrap/>
            <w:hideMark/>
          </w:tcPr>
          <w:p w14:paraId="7548A18F" w14:textId="77777777" w:rsidR="00990833" w:rsidRPr="001A501A" w:rsidRDefault="00990833" w:rsidP="00990833">
            <w:pPr>
              <w:jc w:val="both"/>
              <w:rPr>
                <w:sz w:val="18"/>
                <w:lang w:eastAsia="en-US"/>
              </w:rPr>
            </w:pPr>
            <w:r w:rsidRPr="001A501A">
              <w:rPr>
                <w:sz w:val="18"/>
                <w:lang w:eastAsia="en-US"/>
              </w:rPr>
              <w:t xml:space="preserve">                                 11,686,160 </w:t>
            </w:r>
          </w:p>
        </w:tc>
        <w:tc>
          <w:tcPr>
            <w:tcW w:w="1945" w:type="dxa"/>
            <w:noWrap/>
            <w:hideMark/>
          </w:tcPr>
          <w:p w14:paraId="7E6AF124" w14:textId="77777777" w:rsidR="00990833" w:rsidRPr="001A501A" w:rsidRDefault="00990833" w:rsidP="00990833">
            <w:pPr>
              <w:jc w:val="both"/>
              <w:rPr>
                <w:sz w:val="18"/>
                <w:lang w:eastAsia="en-US"/>
              </w:rPr>
            </w:pPr>
            <w:r w:rsidRPr="001A501A">
              <w:rPr>
                <w:sz w:val="18"/>
                <w:lang w:eastAsia="en-US"/>
              </w:rPr>
              <w:t xml:space="preserve">                         42,649,186 </w:t>
            </w:r>
          </w:p>
        </w:tc>
      </w:tr>
      <w:tr w:rsidR="00990833" w:rsidRPr="001A501A" w14:paraId="3070D747" w14:textId="77777777" w:rsidTr="00990833">
        <w:trPr>
          <w:trHeight w:val="288"/>
          <w:jc w:val="center"/>
        </w:trPr>
        <w:tc>
          <w:tcPr>
            <w:tcW w:w="831" w:type="dxa"/>
            <w:noWrap/>
            <w:hideMark/>
          </w:tcPr>
          <w:p w14:paraId="327FF0B2" w14:textId="77777777" w:rsidR="00990833" w:rsidRPr="001A501A" w:rsidRDefault="00990833" w:rsidP="00990833">
            <w:pPr>
              <w:jc w:val="both"/>
              <w:rPr>
                <w:sz w:val="18"/>
                <w:lang w:eastAsia="en-US"/>
              </w:rPr>
            </w:pPr>
            <w:r w:rsidRPr="001A501A">
              <w:rPr>
                <w:sz w:val="18"/>
                <w:lang w:eastAsia="en-US"/>
              </w:rPr>
              <w:t>2029</w:t>
            </w:r>
          </w:p>
        </w:tc>
        <w:tc>
          <w:tcPr>
            <w:tcW w:w="1551" w:type="dxa"/>
            <w:noWrap/>
            <w:hideMark/>
          </w:tcPr>
          <w:p w14:paraId="7141A558" w14:textId="77777777" w:rsidR="00990833" w:rsidRPr="001A501A" w:rsidRDefault="00990833" w:rsidP="00990833">
            <w:pPr>
              <w:jc w:val="both"/>
              <w:rPr>
                <w:sz w:val="18"/>
                <w:lang w:eastAsia="en-US"/>
              </w:rPr>
            </w:pPr>
            <w:r w:rsidRPr="001A501A">
              <w:rPr>
                <w:sz w:val="18"/>
                <w:lang w:eastAsia="en-US"/>
              </w:rPr>
              <w:t xml:space="preserve">               10,090,456 </w:t>
            </w:r>
          </w:p>
        </w:tc>
        <w:tc>
          <w:tcPr>
            <w:tcW w:w="1895" w:type="dxa"/>
            <w:noWrap/>
            <w:hideMark/>
          </w:tcPr>
          <w:p w14:paraId="7E710226" w14:textId="77777777" w:rsidR="00990833" w:rsidRPr="001A501A" w:rsidRDefault="00990833" w:rsidP="00990833">
            <w:pPr>
              <w:jc w:val="both"/>
              <w:rPr>
                <w:sz w:val="18"/>
                <w:lang w:eastAsia="en-US"/>
              </w:rPr>
            </w:pPr>
            <w:r w:rsidRPr="001A501A">
              <w:rPr>
                <w:sz w:val="18"/>
                <w:lang w:eastAsia="en-US"/>
              </w:rPr>
              <w:t xml:space="preserve">                        20,872,570 </w:t>
            </w:r>
          </w:p>
        </w:tc>
        <w:tc>
          <w:tcPr>
            <w:tcW w:w="2272" w:type="dxa"/>
            <w:noWrap/>
            <w:hideMark/>
          </w:tcPr>
          <w:p w14:paraId="506C5C45" w14:textId="77777777" w:rsidR="00990833" w:rsidRPr="001A501A" w:rsidRDefault="00990833" w:rsidP="00990833">
            <w:pPr>
              <w:jc w:val="both"/>
              <w:rPr>
                <w:sz w:val="18"/>
                <w:lang w:eastAsia="en-US"/>
              </w:rPr>
            </w:pPr>
            <w:r w:rsidRPr="001A501A">
              <w:rPr>
                <w:sz w:val="18"/>
                <w:lang w:eastAsia="en-US"/>
              </w:rPr>
              <w:t xml:space="preserve">                                 11,686,160 </w:t>
            </w:r>
          </w:p>
        </w:tc>
        <w:tc>
          <w:tcPr>
            <w:tcW w:w="1945" w:type="dxa"/>
            <w:noWrap/>
            <w:hideMark/>
          </w:tcPr>
          <w:p w14:paraId="681CB5A1" w14:textId="77777777" w:rsidR="00990833" w:rsidRPr="001A501A" w:rsidRDefault="00990833" w:rsidP="00990833">
            <w:pPr>
              <w:jc w:val="both"/>
              <w:rPr>
                <w:sz w:val="18"/>
                <w:lang w:eastAsia="en-US"/>
              </w:rPr>
            </w:pPr>
            <w:r w:rsidRPr="001A501A">
              <w:rPr>
                <w:sz w:val="18"/>
                <w:lang w:eastAsia="en-US"/>
              </w:rPr>
              <w:t xml:space="preserve">                         42,649,186 </w:t>
            </w:r>
          </w:p>
        </w:tc>
      </w:tr>
      <w:tr w:rsidR="00990833" w:rsidRPr="001A501A" w14:paraId="1D87ED36" w14:textId="77777777" w:rsidTr="00990833">
        <w:trPr>
          <w:trHeight w:val="288"/>
          <w:jc w:val="center"/>
        </w:trPr>
        <w:tc>
          <w:tcPr>
            <w:tcW w:w="831" w:type="dxa"/>
            <w:noWrap/>
            <w:hideMark/>
          </w:tcPr>
          <w:p w14:paraId="73FF86F2" w14:textId="77777777" w:rsidR="00990833" w:rsidRPr="001A501A" w:rsidRDefault="00990833" w:rsidP="00990833">
            <w:pPr>
              <w:jc w:val="both"/>
              <w:rPr>
                <w:sz w:val="18"/>
                <w:lang w:eastAsia="en-US"/>
              </w:rPr>
            </w:pPr>
            <w:r w:rsidRPr="001A501A">
              <w:rPr>
                <w:sz w:val="18"/>
                <w:lang w:eastAsia="en-US"/>
              </w:rPr>
              <w:t>2030</w:t>
            </w:r>
          </w:p>
        </w:tc>
        <w:tc>
          <w:tcPr>
            <w:tcW w:w="1551" w:type="dxa"/>
            <w:noWrap/>
            <w:hideMark/>
          </w:tcPr>
          <w:p w14:paraId="2CE8EF0C" w14:textId="77777777" w:rsidR="00990833" w:rsidRPr="001A501A" w:rsidRDefault="00990833" w:rsidP="00990833">
            <w:pPr>
              <w:jc w:val="both"/>
              <w:rPr>
                <w:sz w:val="18"/>
                <w:lang w:eastAsia="en-US"/>
              </w:rPr>
            </w:pPr>
            <w:r w:rsidRPr="001A501A">
              <w:rPr>
                <w:sz w:val="18"/>
                <w:lang w:eastAsia="en-US"/>
              </w:rPr>
              <w:t xml:space="preserve">               10,090,456 </w:t>
            </w:r>
          </w:p>
        </w:tc>
        <w:tc>
          <w:tcPr>
            <w:tcW w:w="1895" w:type="dxa"/>
            <w:noWrap/>
            <w:hideMark/>
          </w:tcPr>
          <w:p w14:paraId="7F276005" w14:textId="77777777" w:rsidR="00990833" w:rsidRPr="001A501A" w:rsidRDefault="00990833" w:rsidP="00990833">
            <w:pPr>
              <w:jc w:val="both"/>
              <w:rPr>
                <w:sz w:val="18"/>
                <w:lang w:eastAsia="en-US"/>
              </w:rPr>
            </w:pPr>
            <w:r w:rsidRPr="001A501A">
              <w:rPr>
                <w:sz w:val="18"/>
                <w:lang w:eastAsia="en-US"/>
              </w:rPr>
              <w:t xml:space="preserve">                        20,872,570 </w:t>
            </w:r>
          </w:p>
        </w:tc>
        <w:tc>
          <w:tcPr>
            <w:tcW w:w="2272" w:type="dxa"/>
            <w:noWrap/>
            <w:hideMark/>
          </w:tcPr>
          <w:p w14:paraId="249B96A8" w14:textId="77777777" w:rsidR="00990833" w:rsidRPr="001A501A" w:rsidRDefault="00990833" w:rsidP="00990833">
            <w:pPr>
              <w:jc w:val="both"/>
              <w:rPr>
                <w:sz w:val="18"/>
                <w:lang w:eastAsia="en-US"/>
              </w:rPr>
            </w:pPr>
            <w:r w:rsidRPr="001A501A">
              <w:rPr>
                <w:sz w:val="18"/>
                <w:lang w:eastAsia="en-US"/>
              </w:rPr>
              <w:t xml:space="preserve">                                 11,686,160 </w:t>
            </w:r>
          </w:p>
        </w:tc>
        <w:tc>
          <w:tcPr>
            <w:tcW w:w="1945" w:type="dxa"/>
            <w:noWrap/>
            <w:hideMark/>
          </w:tcPr>
          <w:p w14:paraId="7FEF61CD" w14:textId="77777777" w:rsidR="00990833" w:rsidRPr="001A501A" w:rsidRDefault="00990833" w:rsidP="00990833">
            <w:pPr>
              <w:jc w:val="both"/>
              <w:rPr>
                <w:sz w:val="18"/>
                <w:lang w:eastAsia="en-US"/>
              </w:rPr>
            </w:pPr>
            <w:r w:rsidRPr="001A501A">
              <w:rPr>
                <w:sz w:val="18"/>
                <w:lang w:eastAsia="en-US"/>
              </w:rPr>
              <w:t xml:space="preserve">                         42,649,186 </w:t>
            </w:r>
          </w:p>
        </w:tc>
      </w:tr>
    </w:tbl>
    <w:p w14:paraId="02A3EE4A" w14:textId="1B0A0A80" w:rsidR="00990833" w:rsidRPr="001A501A" w:rsidRDefault="00990833" w:rsidP="00990833">
      <w:pPr>
        <w:pStyle w:val="TableNote"/>
        <w:jc w:val="both"/>
        <w:rPr>
          <w:rFonts w:ascii="Times New Roman" w:hAnsi="Times New Roman"/>
          <w:sz w:val="16"/>
          <w:szCs w:val="16"/>
          <w:lang w:eastAsia="en-US"/>
        </w:rPr>
      </w:pPr>
      <w:r w:rsidRPr="001A501A">
        <w:rPr>
          <w:rFonts w:ascii="Times New Roman" w:hAnsi="Times New Roman"/>
          <w:sz w:val="16"/>
          <w:szCs w:val="16"/>
          <w:lang w:eastAsia="en-US"/>
        </w:rPr>
        <w:t xml:space="preserve">Source: </w:t>
      </w:r>
      <w:r w:rsidR="008C48B1">
        <w:rPr>
          <w:rFonts w:ascii="Times New Roman" w:hAnsi="Times New Roman"/>
          <w:sz w:val="16"/>
          <w:szCs w:val="16"/>
          <w:lang w:eastAsia="en-US"/>
        </w:rPr>
        <w:t xml:space="preserve">PPMI (2021). </w:t>
      </w:r>
      <w:r w:rsidRPr="001A501A">
        <w:rPr>
          <w:rFonts w:ascii="Times New Roman" w:hAnsi="Times New Roman"/>
          <w:sz w:val="16"/>
          <w:szCs w:val="16"/>
          <w:lang w:eastAsia="en-US"/>
        </w:rPr>
        <w:t xml:space="preserve"> estimates based on COLLEM I survey for 2017; COLLEM II survey for 2018, and PPMI 2021 survey for 2021. The remaining years are estimated using a linear trendline.</w:t>
      </w:r>
    </w:p>
    <w:p w14:paraId="65F92CCD" w14:textId="77777777" w:rsidR="00990833" w:rsidRPr="001A501A" w:rsidRDefault="00990833" w:rsidP="00990833">
      <w:pPr>
        <w:spacing w:after="200" w:line="240" w:lineRule="auto"/>
        <w:jc w:val="both"/>
        <w:rPr>
          <w:rFonts w:ascii="Times New Roman" w:eastAsia="Times New Roman" w:hAnsi="Times New Roman" w:cs="Times New Roman"/>
          <w:sz w:val="16"/>
          <w:szCs w:val="16"/>
          <w:lang w:val="en-GB"/>
        </w:rPr>
      </w:pPr>
      <w:r w:rsidRPr="001A501A">
        <w:rPr>
          <w:rFonts w:ascii="Times New Roman" w:eastAsia="Times New Roman" w:hAnsi="Times New Roman" w:cs="Times New Roman"/>
          <w:sz w:val="16"/>
          <w:szCs w:val="16"/>
          <w:lang w:val="en-GB"/>
        </w:rPr>
        <w:t>Note: the figure excludes people who engage in platform work sporadically, i.e. less often than monthly. Given that only daily internet users were sampled in the PPMI 2021 survey, only this group was considered regarding 2017 and 2018 estimates from COLLEEM I and COLLEEM II surveys as well. Marginal population is not directly comparable between 2017/8 and 2021.</w:t>
      </w:r>
    </w:p>
    <w:p w14:paraId="23389CDA" w14:textId="77777777" w:rsidR="00990833" w:rsidRPr="001A501A" w:rsidRDefault="00990833" w:rsidP="00990833">
      <w:pPr>
        <w:pStyle w:val="TableNote"/>
        <w:jc w:val="both"/>
        <w:rPr>
          <w:rFonts w:ascii="Times New Roman" w:eastAsia="Calibri" w:hAnsi="Times New Roman"/>
          <w:color w:val="000000"/>
          <w:sz w:val="24"/>
          <w:lang w:val="en-IE" w:eastAsia="en-US"/>
        </w:rPr>
      </w:pPr>
      <w:r w:rsidRPr="001A501A">
        <w:rPr>
          <w:rFonts w:ascii="Times New Roman" w:eastAsia="Calibri" w:hAnsi="Times New Roman"/>
          <w:color w:val="000000"/>
          <w:sz w:val="24"/>
          <w:lang w:val="en-IE" w:eastAsia="en-US"/>
        </w:rPr>
        <w:t xml:space="preserve">The projected numbers of people working through platforms per EU Member State for 2021 is shown in the figure below. </w:t>
      </w:r>
    </w:p>
    <w:p w14:paraId="4DE622A6" w14:textId="77777777" w:rsidR="00990833" w:rsidRPr="001A501A" w:rsidRDefault="00990833" w:rsidP="00990833">
      <w:pPr>
        <w:pStyle w:val="Caption"/>
        <w:jc w:val="both"/>
        <w:rPr>
          <w:rFonts w:ascii="Times New Roman" w:eastAsia="Calibri" w:hAnsi="Times New Roman"/>
          <w:color w:val="000000"/>
          <w:sz w:val="24"/>
          <w:lang w:val="en-IE" w:eastAsia="en-US"/>
        </w:rPr>
      </w:pPr>
      <w:r w:rsidRPr="001A501A">
        <w:rPr>
          <w:rFonts w:ascii="Times New Roman" w:eastAsia="Calibri" w:hAnsi="Times New Roman"/>
          <w:color w:val="000000"/>
          <w:sz w:val="24"/>
          <w:lang w:val="en-IE" w:eastAsia="en-US"/>
        </w:rPr>
        <w:t>Figure K. Projected number of people working through on-location and online digital labour platforms by EU-27 Member State, 2021</w:t>
      </w:r>
    </w:p>
    <w:p w14:paraId="10CC10C6" w14:textId="77777777" w:rsidR="00990833" w:rsidRPr="001A501A" w:rsidRDefault="00990833" w:rsidP="00990833">
      <w:pPr>
        <w:spacing w:after="0"/>
        <w:rPr>
          <w:rFonts w:ascii="Times New Roman" w:hAnsi="Times New Roman" w:cs="Times New Roman"/>
          <w:lang w:val="en-IE"/>
        </w:rPr>
      </w:pPr>
    </w:p>
    <w:tbl>
      <w:tblPr>
        <w:tblStyle w:val="TableGrid"/>
        <w:tblW w:w="0" w:type="auto"/>
        <w:jc w:val="center"/>
        <w:tblLook w:val="04A0" w:firstRow="1" w:lastRow="0" w:firstColumn="1" w:lastColumn="0" w:noHBand="0" w:noVBand="1"/>
      </w:tblPr>
      <w:tblGrid>
        <w:gridCol w:w="1620"/>
        <w:gridCol w:w="1412"/>
        <w:gridCol w:w="1921"/>
        <w:gridCol w:w="1921"/>
        <w:gridCol w:w="1412"/>
      </w:tblGrid>
      <w:tr w:rsidR="00990833" w:rsidRPr="001A501A" w14:paraId="70B248E8" w14:textId="77777777" w:rsidTr="00990833">
        <w:trPr>
          <w:trHeight w:val="286"/>
          <w:jc w:val="center"/>
        </w:trPr>
        <w:tc>
          <w:tcPr>
            <w:tcW w:w="1620" w:type="dxa"/>
            <w:noWrap/>
            <w:hideMark/>
          </w:tcPr>
          <w:p w14:paraId="7FAC46EE"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Country</w:t>
            </w:r>
          </w:p>
        </w:tc>
        <w:tc>
          <w:tcPr>
            <w:tcW w:w="1412" w:type="dxa"/>
            <w:noWrap/>
            <w:hideMark/>
          </w:tcPr>
          <w:p w14:paraId="0F2A11D9"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Main</w:t>
            </w:r>
          </w:p>
        </w:tc>
        <w:tc>
          <w:tcPr>
            <w:tcW w:w="1921" w:type="dxa"/>
            <w:noWrap/>
            <w:hideMark/>
          </w:tcPr>
          <w:p w14:paraId="5BFB6F32"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Secondary</w:t>
            </w:r>
          </w:p>
        </w:tc>
        <w:tc>
          <w:tcPr>
            <w:tcW w:w="1921" w:type="dxa"/>
            <w:noWrap/>
            <w:hideMark/>
          </w:tcPr>
          <w:p w14:paraId="57E5C84D"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Marginal</w:t>
            </w:r>
          </w:p>
        </w:tc>
        <w:tc>
          <w:tcPr>
            <w:tcW w:w="1412" w:type="dxa"/>
            <w:noWrap/>
            <w:hideMark/>
          </w:tcPr>
          <w:p w14:paraId="25420478"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Total</w:t>
            </w:r>
          </w:p>
        </w:tc>
      </w:tr>
      <w:tr w:rsidR="00990833" w:rsidRPr="001A501A" w14:paraId="0B11F6CF" w14:textId="77777777" w:rsidTr="00990833">
        <w:trPr>
          <w:trHeight w:val="286"/>
          <w:jc w:val="center"/>
        </w:trPr>
        <w:tc>
          <w:tcPr>
            <w:tcW w:w="1620" w:type="dxa"/>
            <w:noWrap/>
            <w:hideMark/>
          </w:tcPr>
          <w:p w14:paraId="02A3D9E8"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EU</w:t>
            </w:r>
          </w:p>
        </w:tc>
        <w:tc>
          <w:tcPr>
            <w:tcW w:w="1412" w:type="dxa"/>
            <w:noWrap/>
            <w:hideMark/>
          </w:tcPr>
          <w:p w14:paraId="62EB42DD"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7,025,375 </w:t>
            </w:r>
          </w:p>
        </w:tc>
        <w:tc>
          <w:tcPr>
            <w:tcW w:w="1921" w:type="dxa"/>
            <w:noWrap/>
            <w:hideMark/>
          </w:tcPr>
          <w:p w14:paraId="76711138"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14,243,506 </w:t>
            </w:r>
          </w:p>
        </w:tc>
        <w:tc>
          <w:tcPr>
            <w:tcW w:w="1921" w:type="dxa"/>
            <w:noWrap/>
            <w:hideMark/>
          </w:tcPr>
          <w:p w14:paraId="6AAE88A1"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7,055,937 </w:t>
            </w:r>
          </w:p>
        </w:tc>
        <w:tc>
          <w:tcPr>
            <w:tcW w:w="1412" w:type="dxa"/>
            <w:noWrap/>
            <w:hideMark/>
          </w:tcPr>
          <w:p w14:paraId="44BC68EC"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28,324,817 </w:t>
            </w:r>
            <w:r w:rsidR="001153EC" w:rsidRPr="001A501A">
              <w:rPr>
                <w:rStyle w:val="FootnoteReference"/>
                <w:rFonts w:ascii="Times New Roman" w:hAnsi="Times New Roman"/>
                <w:lang w:eastAsia="en-US"/>
              </w:rPr>
              <w:footnoteReference w:id="218"/>
            </w:r>
          </w:p>
        </w:tc>
      </w:tr>
      <w:tr w:rsidR="00990833" w:rsidRPr="001A501A" w14:paraId="7966056B" w14:textId="77777777" w:rsidTr="00990833">
        <w:trPr>
          <w:trHeight w:val="286"/>
          <w:jc w:val="center"/>
        </w:trPr>
        <w:tc>
          <w:tcPr>
            <w:tcW w:w="1620" w:type="dxa"/>
            <w:noWrap/>
            <w:hideMark/>
          </w:tcPr>
          <w:p w14:paraId="4B362B34"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Austria</w:t>
            </w:r>
          </w:p>
        </w:tc>
        <w:tc>
          <w:tcPr>
            <w:tcW w:w="1412" w:type="dxa"/>
            <w:noWrap/>
            <w:hideMark/>
          </w:tcPr>
          <w:p w14:paraId="78245915"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94,104 </w:t>
            </w:r>
          </w:p>
        </w:tc>
        <w:tc>
          <w:tcPr>
            <w:tcW w:w="1921" w:type="dxa"/>
            <w:noWrap/>
            <w:hideMark/>
          </w:tcPr>
          <w:p w14:paraId="257A69C0"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169,180 </w:t>
            </w:r>
          </w:p>
        </w:tc>
        <w:tc>
          <w:tcPr>
            <w:tcW w:w="1921" w:type="dxa"/>
            <w:noWrap/>
            <w:hideMark/>
          </w:tcPr>
          <w:p w14:paraId="6437AC9C"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99,509 </w:t>
            </w:r>
          </w:p>
        </w:tc>
        <w:tc>
          <w:tcPr>
            <w:tcW w:w="1412" w:type="dxa"/>
            <w:noWrap/>
            <w:hideMark/>
          </w:tcPr>
          <w:p w14:paraId="46E5CFE9"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362,775 </w:t>
            </w:r>
          </w:p>
        </w:tc>
      </w:tr>
      <w:tr w:rsidR="00990833" w:rsidRPr="001A501A" w14:paraId="305C9016" w14:textId="77777777" w:rsidTr="00990833">
        <w:trPr>
          <w:trHeight w:val="286"/>
          <w:jc w:val="center"/>
        </w:trPr>
        <w:tc>
          <w:tcPr>
            <w:tcW w:w="1620" w:type="dxa"/>
            <w:noWrap/>
            <w:hideMark/>
          </w:tcPr>
          <w:p w14:paraId="59EAC9AA"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Belgium</w:t>
            </w:r>
          </w:p>
        </w:tc>
        <w:tc>
          <w:tcPr>
            <w:tcW w:w="1412" w:type="dxa"/>
            <w:noWrap/>
            <w:hideMark/>
          </w:tcPr>
          <w:p w14:paraId="1F4758E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157,685 </w:t>
            </w:r>
          </w:p>
        </w:tc>
        <w:tc>
          <w:tcPr>
            <w:tcW w:w="1921" w:type="dxa"/>
            <w:noWrap/>
            <w:hideMark/>
          </w:tcPr>
          <w:p w14:paraId="0F2A36BD"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283,967 </w:t>
            </w:r>
          </w:p>
        </w:tc>
        <w:tc>
          <w:tcPr>
            <w:tcW w:w="1921" w:type="dxa"/>
            <w:noWrap/>
            <w:hideMark/>
          </w:tcPr>
          <w:p w14:paraId="6182B990"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165,764 </w:t>
            </w:r>
          </w:p>
        </w:tc>
        <w:tc>
          <w:tcPr>
            <w:tcW w:w="1412" w:type="dxa"/>
            <w:noWrap/>
            <w:hideMark/>
          </w:tcPr>
          <w:p w14:paraId="6F15BF6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607,417 </w:t>
            </w:r>
          </w:p>
        </w:tc>
      </w:tr>
      <w:tr w:rsidR="00990833" w:rsidRPr="001A501A" w14:paraId="490B8385" w14:textId="77777777" w:rsidTr="00990833">
        <w:trPr>
          <w:trHeight w:val="286"/>
          <w:jc w:val="center"/>
        </w:trPr>
        <w:tc>
          <w:tcPr>
            <w:tcW w:w="1620" w:type="dxa"/>
            <w:noWrap/>
            <w:hideMark/>
          </w:tcPr>
          <w:p w14:paraId="6A106259"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Bulgaria</w:t>
            </w:r>
          </w:p>
        </w:tc>
        <w:tc>
          <w:tcPr>
            <w:tcW w:w="1412" w:type="dxa"/>
            <w:noWrap/>
            <w:hideMark/>
          </w:tcPr>
          <w:p w14:paraId="1199DFAE"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95,535 </w:t>
            </w:r>
          </w:p>
        </w:tc>
        <w:tc>
          <w:tcPr>
            <w:tcW w:w="1921" w:type="dxa"/>
            <w:noWrap/>
            <w:hideMark/>
          </w:tcPr>
          <w:p w14:paraId="5726C68A"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259,608 </w:t>
            </w:r>
          </w:p>
        </w:tc>
        <w:tc>
          <w:tcPr>
            <w:tcW w:w="1921" w:type="dxa"/>
            <w:noWrap/>
            <w:hideMark/>
          </w:tcPr>
          <w:p w14:paraId="059B7C0B"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141,144 </w:t>
            </w:r>
          </w:p>
        </w:tc>
        <w:tc>
          <w:tcPr>
            <w:tcW w:w="1412" w:type="dxa"/>
            <w:noWrap/>
            <w:hideMark/>
          </w:tcPr>
          <w:p w14:paraId="38F278A7"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496,288 </w:t>
            </w:r>
          </w:p>
        </w:tc>
      </w:tr>
      <w:tr w:rsidR="00990833" w:rsidRPr="001A501A" w14:paraId="6E962D89" w14:textId="77777777" w:rsidTr="00990833">
        <w:trPr>
          <w:trHeight w:val="286"/>
          <w:jc w:val="center"/>
        </w:trPr>
        <w:tc>
          <w:tcPr>
            <w:tcW w:w="1620" w:type="dxa"/>
            <w:noWrap/>
            <w:hideMark/>
          </w:tcPr>
          <w:p w14:paraId="59C171E3"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Cyprus</w:t>
            </w:r>
          </w:p>
        </w:tc>
        <w:tc>
          <w:tcPr>
            <w:tcW w:w="1412" w:type="dxa"/>
            <w:noWrap/>
            <w:hideMark/>
          </w:tcPr>
          <w:p w14:paraId="6D3AF2DF"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21,065 </w:t>
            </w:r>
          </w:p>
        </w:tc>
        <w:tc>
          <w:tcPr>
            <w:tcW w:w="1921" w:type="dxa"/>
            <w:noWrap/>
            <w:hideMark/>
          </w:tcPr>
          <w:p w14:paraId="098433F3"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37,953 </w:t>
            </w:r>
          </w:p>
        </w:tc>
        <w:tc>
          <w:tcPr>
            <w:tcW w:w="1921" w:type="dxa"/>
            <w:noWrap/>
            <w:hideMark/>
          </w:tcPr>
          <w:p w14:paraId="2FC9AA2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18,130 </w:t>
            </w:r>
          </w:p>
        </w:tc>
        <w:tc>
          <w:tcPr>
            <w:tcW w:w="1412" w:type="dxa"/>
            <w:noWrap/>
            <w:hideMark/>
          </w:tcPr>
          <w:p w14:paraId="66914879"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77,149 </w:t>
            </w:r>
          </w:p>
        </w:tc>
      </w:tr>
      <w:tr w:rsidR="00990833" w:rsidRPr="001A501A" w14:paraId="1F17DB40" w14:textId="77777777" w:rsidTr="00990833">
        <w:trPr>
          <w:trHeight w:val="286"/>
          <w:jc w:val="center"/>
        </w:trPr>
        <w:tc>
          <w:tcPr>
            <w:tcW w:w="1620" w:type="dxa"/>
            <w:noWrap/>
            <w:hideMark/>
          </w:tcPr>
          <w:p w14:paraId="125DC9F9"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Croatia</w:t>
            </w:r>
          </w:p>
        </w:tc>
        <w:tc>
          <w:tcPr>
            <w:tcW w:w="1412" w:type="dxa"/>
            <w:noWrap/>
            <w:hideMark/>
          </w:tcPr>
          <w:p w14:paraId="331A09D5"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50,409 </w:t>
            </w:r>
          </w:p>
        </w:tc>
        <w:tc>
          <w:tcPr>
            <w:tcW w:w="1921" w:type="dxa"/>
            <w:noWrap/>
            <w:hideMark/>
          </w:tcPr>
          <w:p w14:paraId="08F808F3"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90,779 </w:t>
            </w:r>
          </w:p>
        </w:tc>
        <w:tc>
          <w:tcPr>
            <w:tcW w:w="1921" w:type="dxa"/>
            <w:noWrap/>
            <w:hideMark/>
          </w:tcPr>
          <w:p w14:paraId="2E7BFA37"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52,991 </w:t>
            </w:r>
          </w:p>
        </w:tc>
        <w:tc>
          <w:tcPr>
            <w:tcW w:w="1412" w:type="dxa"/>
            <w:noWrap/>
            <w:hideMark/>
          </w:tcPr>
          <w:p w14:paraId="653AE2B3"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194,179 </w:t>
            </w:r>
          </w:p>
        </w:tc>
      </w:tr>
      <w:tr w:rsidR="00990833" w:rsidRPr="001A501A" w14:paraId="09684E25" w14:textId="77777777" w:rsidTr="00990833">
        <w:trPr>
          <w:trHeight w:val="286"/>
          <w:jc w:val="center"/>
        </w:trPr>
        <w:tc>
          <w:tcPr>
            <w:tcW w:w="1620" w:type="dxa"/>
            <w:noWrap/>
            <w:hideMark/>
          </w:tcPr>
          <w:p w14:paraId="7142E124"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Czechia</w:t>
            </w:r>
          </w:p>
        </w:tc>
        <w:tc>
          <w:tcPr>
            <w:tcW w:w="1412" w:type="dxa"/>
            <w:noWrap/>
            <w:hideMark/>
          </w:tcPr>
          <w:p w14:paraId="2DC41971"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138,930 </w:t>
            </w:r>
          </w:p>
        </w:tc>
        <w:tc>
          <w:tcPr>
            <w:tcW w:w="1921" w:type="dxa"/>
            <w:noWrap/>
            <w:hideMark/>
          </w:tcPr>
          <w:p w14:paraId="5710C52A"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256,516 </w:t>
            </w:r>
          </w:p>
        </w:tc>
        <w:tc>
          <w:tcPr>
            <w:tcW w:w="1921" w:type="dxa"/>
            <w:noWrap/>
            <w:hideMark/>
          </w:tcPr>
          <w:p w14:paraId="3968B02E"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150,449 </w:t>
            </w:r>
          </w:p>
        </w:tc>
        <w:tc>
          <w:tcPr>
            <w:tcW w:w="1412" w:type="dxa"/>
            <w:noWrap/>
            <w:hideMark/>
          </w:tcPr>
          <w:p w14:paraId="003B98FA"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545,895 </w:t>
            </w:r>
          </w:p>
        </w:tc>
      </w:tr>
      <w:tr w:rsidR="00990833" w:rsidRPr="001A501A" w14:paraId="413BFA8D" w14:textId="77777777" w:rsidTr="00990833">
        <w:trPr>
          <w:trHeight w:val="286"/>
          <w:jc w:val="center"/>
        </w:trPr>
        <w:tc>
          <w:tcPr>
            <w:tcW w:w="1620" w:type="dxa"/>
            <w:noWrap/>
            <w:hideMark/>
          </w:tcPr>
          <w:p w14:paraId="018A9213"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Denmark</w:t>
            </w:r>
          </w:p>
        </w:tc>
        <w:tc>
          <w:tcPr>
            <w:tcW w:w="1412" w:type="dxa"/>
            <w:noWrap/>
            <w:hideMark/>
          </w:tcPr>
          <w:p w14:paraId="3C12A05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65,188 </w:t>
            </w:r>
          </w:p>
        </w:tc>
        <w:tc>
          <w:tcPr>
            <w:tcW w:w="1921" w:type="dxa"/>
            <w:noWrap/>
            <w:hideMark/>
          </w:tcPr>
          <w:p w14:paraId="319DCBBA"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121,928 </w:t>
            </w:r>
          </w:p>
        </w:tc>
        <w:tc>
          <w:tcPr>
            <w:tcW w:w="1921" w:type="dxa"/>
            <w:noWrap/>
            <w:hideMark/>
          </w:tcPr>
          <w:p w14:paraId="0D9D7DBC"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67,350 </w:t>
            </w:r>
          </w:p>
        </w:tc>
        <w:tc>
          <w:tcPr>
            <w:tcW w:w="1412" w:type="dxa"/>
            <w:noWrap/>
            <w:hideMark/>
          </w:tcPr>
          <w:p w14:paraId="6DED3CA2"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254,440 </w:t>
            </w:r>
          </w:p>
        </w:tc>
      </w:tr>
      <w:tr w:rsidR="00990833" w:rsidRPr="001A501A" w14:paraId="30F0D21B" w14:textId="77777777" w:rsidTr="00990833">
        <w:trPr>
          <w:trHeight w:val="286"/>
          <w:jc w:val="center"/>
        </w:trPr>
        <w:tc>
          <w:tcPr>
            <w:tcW w:w="1620" w:type="dxa"/>
            <w:noWrap/>
            <w:hideMark/>
          </w:tcPr>
          <w:p w14:paraId="3507DC0C"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Estonia</w:t>
            </w:r>
          </w:p>
        </w:tc>
        <w:tc>
          <w:tcPr>
            <w:tcW w:w="1412" w:type="dxa"/>
            <w:noWrap/>
            <w:hideMark/>
          </w:tcPr>
          <w:p w14:paraId="0991969F"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17,849 </w:t>
            </w:r>
          </w:p>
        </w:tc>
        <w:tc>
          <w:tcPr>
            <w:tcW w:w="1921" w:type="dxa"/>
            <w:noWrap/>
            <w:hideMark/>
          </w:tcPr>
          <w:p w14:paraId="314C1892"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32,956 </w:t>
            </w:r>
          </w:p>
        </w:tc>
        <w:tc>
          <w:tcPr>
            <w:tcW w:w="1921" w:type="dxa"/>
            <w:noWrap/>
            <w:hideMark/>
          </w:tcPr>
          <w:p w14:paraId="4F576577"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19,329 </w:t>
            </w:r>
          </w:p>
        </w:tc>
        <w:tc>
          <w:tcPr>
            <w:tcW w:w="1412" w:type="dxa"/>
            <w:noWrap/>
            <w:hideMark/>
          </w:tcPr>
          <w:p w14:paraId="66DC6A8F"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70,133 </w:t>
            </w:r>
          </w:p>
        </w:tc>
      </w:tr>
      <w:tr w:rsidR="00990833" w:rsidRPr="001A501A" w14:paraId="433C2E1E" w14:textId="77777777" w:rsidTr="00990833">
        <w:trPr>
          <w:trHeight w:val="286"/>
          <w:jc w:val="center"/>
        </w:trPr>
        <w:tc>
          <w:tcPr>
            <w:tcW w:w="1620" w:type="dxa"/>
            <w:noWrap/>
            <w:hideMark/>
          </w:tcPr>
          <w:p w14:paraId="21B92DB4"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Finland</w:t>
            </w:r>
          </w:p>
        </w:tc>
        <w:tc>
          <w:tcPr>
            <w:tcW w:w="1412" w:type="dxa"/>
            <w:noWrap/>
            <w:hideMark/>
          </w:tcPr>
          <w:p w14:paraId="581B085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120,960 </w:t>
            </w:r>
          </w:p>
        </w:tc>
        <w:tc>
          <w:tcPr>
            <w:tcW w:w="1921" w:type="dxa"/>
            <w:noWrap/>
            <w:hideMark/>
          </w:tcPr>
          <w:p w14:paraId="201BC30E"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236,053 </w:t>
            </w:r>
          </w:p>
        </w:tc>
        <w:tc>
          <w:tcPr>
            <w:tcW w:w="1921" w:type="dxa"/>
            <w:noWrap/>
            <w:hideMark/>
          </w:tcPr>
          <w:p w14:paraId="6416B492"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77,627 </w:t>
            </w:r>
          </w:p>
        </w:tc>
        <w:tc>
          <w:tcPr>
            <w:tcW w:w="1412" w:type="dxa"/>
            <w:noWrap/>
            <w:hideMark/>
          </w:tcPr>
          <w:p w14:paraId="561A1FA0"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434,639 </w:t>
            </w:r>
          </w:p>
        </w:tc>
      </w:tr>
      <w:tr w:rsidR="00990833" w:rsidRPr="001A501A" w14:paraId="6851867F" w14:textId="77777777" w:rsidTr="00990833">
        <w:trPr>
          <w:trHeight w:val="286"/>
          <w:jc w:val="center"/>
        </w:trPr>
        <w:tc>
          <w:tcPr>
            <w:tcW w:w="1620" w:type="dxa"/>
            <w:noWrap/>
            <w:hideMark/>
          </w:tcPr>
          <w:p w14:paraId="76C20B70"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France</w:t>
            </w:r>
          </w:p>
        </w:tc>
        <w:tc>
          <w:tcPr>
            <w:tcW w:w="1412" w:type="dxa"/>
            <w:noWrap/>
            <w:hideMark/>
          </w:tcPr>
          <w:p w14:paraId="0D3DC007"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804,189 </w:t>
            </w:r>
          </w:p>
        </w:tc>
        <w:tc>
          <w:tcPr>
            <w:tcW w:w="1921" w:type="dxa"/>
            <w:noWrap/>
            <w:hideMark/>
          </w:tcPr>
          <w:p w14:paraId="14FC753B"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1,448,221 </w:t>
            </w:r>
          </w:p>
        </w:tc>
        <w:tc>
          <w:tcPr>
            <w:tcW w:w="1921" w:type="dxa"/>
            <w:noWrap/>
            <w:hideMark/>
          </w:tcPr>
          <w:p w14:paraId="342A241D"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845,390 </w:t>
            </w:r>
          </w:p>
        </w:tc>
        <w:tc>
          <w:tcPr>
            <w:tcW w:w="1412" w:type="dxa"/>
            <w:noWrap/>
            <w:hideMark/>
          </w:tcPr>
          <w:p w14:paraId="4FB8318B"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3,097,800 </w:t>
            </w:r>
          </w:p>
        </w:tc>
      </w:tr>
      <w:tr w:rsidR="00990833" w:rsidRPr="001A501A" w14:paraId="4EBFCAA8" w14:textId="77777777" w:rsidTr="00990833">
        <w:trPr>
          <w:trHeight w:val="286"/>
          <w:jc w:val="center"/>
        </w:trPr>
        <w:tc>
          <w:tcPr>
            <w:tcW w:w="1620" w:type="dxa"/>
            <w:noWrap/>
            <w:hideMark/>
          </w:tcPr>
          <w:p w14:paraId="1AA1B0A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Germany</w:t>
            </w:r>
          </w:p>
        </w:tc>
        <w:tc>
          <w:tcPr>
            <w:tcW w:w="1412" w:type="dxa"/>
            <w:noWrap/>
            <w:hideMark/>
          </w:tcPr>
          <w:p w14:paraId="4802831B"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1,008,407 </w:t>
            </w:r>
          </w:p>
        </w:tc>
        <w:tc>
          <w:tcPr>
            <w:tcW w:w="1921" w:type="dxa"/>
            <w:noWrap/>
            <w:hideMark/>
          </w:tcPr>
          <w:p w14:paraId="236C827E"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1,741,480 </w:t>
            </w:r>
          </w:p>
        </w:tc>
        <w:tc>
          <w:tcPr>
            <w:tcW w:w="1921" w:type="dxa"/>
            <w:noWrap/>
            <w:hideMark/>
          </w:tcPr>
          <w:p w14:paraId="14D6F3E4"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1,090,201 </w:t>
            </w:r>
          </w:p>
        </w:tc>
        <w:tc>
          <w:tcPr>
            <w:tcW w:w="1412" w:type="dxa"/>
            <w:noWrap/>
            <w:hideMark/>
          </w:tcPr>
          <w:p w14:paraId="15573CAF"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3,840,088 </w:t>
            </w:r>
          </w:p>
        </w:tc>
      </w:tr>
      <w:tr w:rsidR="00990833" w:rsidRPr="001A501A" w14:paraId="1EB40ED1" w14:textId="77777777" w:rsidTr="00990833">
        <w:trPr>
          <w:trHeight w:val="286"/>
          <w:jc w:val="center"/>
        </w:trPr>
        <w:tc>
          <w:tcPr>
            <w:tcW w:w="1620" w:type="dxa"/>
            <w:noWrap/>
            <w:hideMark/>
          </w:tcPr>
          <w:p w14:paraId="2ECE7B01"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Greece</w:t>
            </w:r>
          </w:p>
        </w:tc>
        <w:tc>
          <w:tcPr>
            <w:tcW w:w="1412" w:type="dxa"/>
            <w:noWrap/>
            <w:hideMark/>
          </w:tcPr>
          <w:p w14:paraId="4251A563"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168,110 </w:t>
            </w:r>
          </w:p>
        </w:tc>
        <w:tc>
          <w:tcPr>
            <w:tcW w:w="1921" w:type="dxa"/>
            <w:noWrap/>
            <w:hideMark/>
          </w:tcPr>
          <w:p w14:paraId="5142A081"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302,836 </w:t>
            </w:r>
          </w:p>
        </w:tc>
        <w:tc>
          <w:tcPr>
            <w:tcW w:w="1921" w:type="dxa"/>
            <w:noWrap/>
            <w:hideMark/>
          </w:tcPr>
          <w:p w14:paraId="04145107"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155,007 </w:t>
            </w:r>
          </w:p>
        </w:tc>
        <w:tc>
          <w:tcPr>
            <w:tcW w:w="1412" w:type="dxa"/>
            <w:noWrap/>
            <w:hideMark/>
          </w:tcPr>
          <w:p w14:paraId="1A753D0E"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625,953 </w:t>
            </w:r>
          </w:p>
        </w:tc>
      </w:tr>
      <w:tr w:rsidR="00990833" w:rsidRPr="001A501A" w14:paraId="31EB01A8" w14:textId="77777777" w:rsidTr="00990833">
        <w:trPr>
          <w:trHeight w:val="286"/>
          <w:jc w:val="center"/>
        </w:trPr>
        <w:tc>
          <w:tcPr>
            <w:tcW w:w="1620" w:type="dxa"/>
            <w:noWrap/>
            <w:hideMark/>
          </w:tcPr>
          <w:p w14:paraId="7CA91B6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Hungary</w:t>
            </w:r>
          </w:p>
        </w:tc>
        <w:tc>
          <w:tcPr>
            <w:tcW w:w="1412" w:type="dxa"/>
            <w:noWrap/>
            <w:hideMark/>
          </w:tcPr>
          <w:p w14:paraId="7E8D101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163,277 </w:t>
            </w:r>
          </w:p>
        </w:tc>
        <w:tc>
          <w:tcPr>
            <w:tcW w:w="1921" w:type="dxa"/>
            <w:noWrap/>
            <w:hideMark/>
          </w:tcPr>
          <w:p w14:paraId="04AF1BE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515,936 </w:t>
            </w:r>
          </w:p>
        </w:tc>
        <w:tc>
          <w:tcPr>
            <w:tcW w:w="1921" w:type="dxa"/>
            <w:noWrap/>
            <w:hideMark/>
          </w:tcPr>
          <w:p w14:paraId="4CCDFC6D"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217,911 </w:t>
            </w:r>
          </w:p>
        </w:tc>
        <w:tc>
          <w:tcPr>
            <w:tcW w:w="1412" w:type="dxa"/>
            <w:noWrap/>
            <w:hideMark/>
          </w:tcPr>
          <w:p w14:paraId="1559D271"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897,124 </w:t>
            </w:r>
          </w:p>
        </w:tc>
      </w:tr>
      <w:tr w:rsidR="00990833" w:rsidRPr="001A501A" w14:paraId="76F07CFC" w14:textId="77777777" w:rsidTr="00990833">
        <w:trPr>
          <w:trHeight w:val="286"/>
          <w:jc w:val="center"/>
        </w:trPr>
        <w:tc>
          <w:tcPr>
            <w:tcW w:w="1620" w:type="dxa"/>
            <w:noWrap/>
            <w:hideMark/>
          </w:tcPr>
          <w:p w14:paraId="1FAB643F"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Ireland</w:t>
            </w:r>
          </w:p>
        </w:tc>
        <w:tc>
          <w:tcPr>
            <w:tcW w:w="1412" w:type="dxa"/>
            <w:noWrap/>
            <w:hideMark/>
          </w:tcPr>
          <w:p w14:paraId="0D31930A"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48,751 </w:t>
            </w:r>
          </w:p>
        </w:tc>
        <w:tc>
          <w:tcPr>
            <w:tcW w:w="1921" w:type="dxa"/>
            <w:noWrap/>
            <w:hideMark/>
          </w:tcPr>
          <w:p w14:paraId="41E2AB6B"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91,184 </w:t>
            </w:r>
          </w:p>
        </w:tc>
        <w:tc>
          <w:tcPr>
            <w:tcW w:w="1921" w:type="dxa"/>
            <w:noWrap/>
            <w:hideMark/>
          </w:tcPr>
          <w:p w14:paraId="2FD6F7F9"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50,368 </w:t>
            </w:r>
          </w:p>
        </w:tc>
        <w:tc>
          <w:tcPr>
            <w:tcW w:w="1412" w:type="dxa"/>
            <w:noWrap/>
            <w:hideMark/>
          </w:tcPr>
          <w:p w14:paraId="64F3C599"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190,284 </w:t>
            </w:r>
          </w:p>
        </w:tc>
      </w:tr>
      <w:tr w:rsidR="00990833" w:rsidRPr="001A501A" w14:paraId="6AC6CB3A" w14:textId="77777777" w:rsidTr="00990833">
        <w:trPr>
          <w:trHeight w:val="286"/>
          <w:jc w:val="center"/>
        </w:trPr>
        <w:tc>
          <w:tcPr>
            <w:tcW w:w="1620" w:type="dxa"/>
            <w:noWrap/>
            <w:hideMark/>
          </w:tcPr>
          <w:p w14:paraId="02F7B9CD"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Italy</w:t>
            </w:r>
          </w:p>
        </w:tc>
        <w:tc>
          <w:tcPr>
            <w:tcW w:w="1412" w:type="dxa"/>
            <w:noWrap/>
            <w:hideMark/>
          </w:tcPr>
          <w:p w14:paraId="749F907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1,116,982 </w:t>
            </w:r>
          </w:p>
        </w:tc>
        <w:tc>
          <w:tcPr>
            <w:tcW w:w="1921" w:type="dxa"/>
            <w:noWrap/>
            <w:hideMark/>
          </w:tcPr>
          <w:p w14:paraId="2875F868"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1,885,604 </w:t>
            </w:r>
          </w:p>
        </w:tc>
        <w:tc>
          <w:tcPr>
            <w:tcW w:w="1921" w:type="dxa"/>
            <w:noWrap/>
            <w:hideMark/>
          </w:tcPr>
          <w:p w14:paraId="50C769CC"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1,129,792 </w:t>
            </w:r>
          </w:p>
        </w:tc>
        <w:tc>
          <w:tcPr>
            <w:tcW w:w="1412" w:type="dxa"/>
            <w:noWrap/>
            <w:hideMark/>
          </w:tcPr>
          <w:p w14:paraId="0D32A3E9"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4,132,378 </w:t>
            </w:r>
          </w:p>
        </w:tc>
      </w:tr>
      <w:tr w:rsidR="00990833" w:rsidRPr="001A501A" w14:paraId="2A10A2A0" w14:textId="77777777" w:rsidTr="00990833">
        <w:trPr>
          <w:trHeight w:val="286"/>
          <w:jc w:val="center"/>
        </w:trPr>
        <w:tc>
          <w:tcPr>
            <w:tcW w:w="1620" w:type="dxa"/>
            <w:noWrap/>
            <w:hideMark/>
          </w:tcPr>
          <w:p w14:paraId="676F6901"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Latvia</w:t>
            </w:r>
          </w:p>
        </w:tc>
        <w:tc>
          <w:tcPr>
            <w:tcW w:w="1412" w:type="dxa"/>
            <w:noWrap/>
            <w:hideMark/>
          </w:tcPr>
          <w:p w14:paraId="381C2BCC"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32,634 </w:t>
            </w:r>
          </w:p>
        </w:tc>
        <w:tc>
          <w:tcPr>
            <w:tcW w:w="1921" w:type="dxa"/>
            <w:noWrap/>
            <w:hideMark/>
          </w:tcPr>
          <w:p w14:paraId="2BC9022F"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88,679 </w:t>
            </w:r>
          </w:p>
        </w:tc>
        <w:tc>
          <w:tcPr>
            <w:tcW w:w="1921" w:type="dxa"/>
            <w:noWrap/>
            <w:hideMark/>
          </w:tcPr>
          <w:p w14:paraId="59658D14"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48,213 </w:t>
            </w:r>
          </w:p>
        </w:tc>
        <w:tc>
          <w:tcPr>
            <w:tcW w:w="1412" w:type="dxa"/>
            <w:noWrap/>
            <w:hideMark/>
          </w:tcPr>
          <w:p w14:paraId="27E2277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169,525 </w:t>
            </w:r>
          </w:p>
        </w:tc>
      </w:tr>
      <w:tr w:rsidR="00990833" w:rsidRPr="001A501A" w14:paraId="540581B4" w14:textId="77777777" w:rsidTr="00990833">
        <w:trPr>
          <w:trHeight w:val="286"/>
          <w:jc w:val="center"/>
        </w:trPr>
        <w:tc>
          <w:tcPr>
            <w:tcW w:w="1620" w:type="dxa"/>
            <w:noWrap/>
            <w:hideMark/>
          </w:tcPr>
          <w:p w14:paraId="5B3B95E9"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Lithuania</w:t>
            </w:r>
          </w:p>
        </w:tc>
        <w:tc>
          <w:tcPr>
            <w:tcW w:w="1412" w:type="dxa"/>
            <w:noWrap/>
            <w:hideMark/>
          </w:tcPr>
          <w:p w14:paraId="17F2F7EB"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33,544 </w:t>
            </w:r>
          </w:p>
        </w:tc>
        <w:tc>
          <w:tcPr>
            <w:tcW w:w="1921" w:type="dxa"/>
            <w:noWrap/>
            <w:hideMark/>
          </w:tcPr>
          <w:p w14:paraId="5F1DB7E7"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61,935 </w:t>
            </w:r>
          </w:p>
        </w:tc>
        <w:tc>
          <w:tcPr>
            <w:tcW w:w="1921" w:type="dxa"/>
            <w:noWrap/>
            <w:hideMark/>
          </w:tcPr>
          <w:p w14:paraId="12250857"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36,325 </w:t>
            </w:r>
          </w:p>
        </w:tc>
        <w:tc>
          <w:tcPr>
            <w:tcW w:w="1412" w:type="dxa"/>
            <w:noWrap/>
            <w:hideMark/>
          </w:tcPr>
          <w:p w14:paraId="31BDA8E7"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131,805 </w:t>
            </w:r>
          </w:p>
        </w:tc>
      </w:tr>
      <w:tr w:rsidR="00990833" w:rsidRPr="001A501A" w14:paraId="535C01E9" w14:textId="77777777" w:rsidTr="00990833">
        <w:trPr>
          <w:trHeight w:val="286"/>
          <w:jc w:val="center"/>
        </w:trPr>
        <w:tc>
          <w:tcPr>
            <w:tcW w:w="1620" w:type="dxa"/>
            <w:noWrap/>
            <w:hideMark/>
          </w:tcPr>
          <w:p w14:paraId="724DC3C8"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Luxembourg</w:t>
            </w:r>
          </w:p>
        </w:tc>
        <w:tc>
          <w:tcPr>
            <w:tcW w:w="1412" w:type="dxa"/>
            <w:noWrap/>
            <w:hideMark/>
          </w:tcPr>
          <w:p w14:paraId="2C5CD75A"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7,653 </w:t>
            </w:r>
          </w:p>
        </w:tc>
        <w:tc>
          <w:tcPr>
            <w:tcW w:w="1921" w:type="dxa"/>
            <w:noWrap/>
            <w:hideMark/>
          </w:tcPr>
          <w:p w14:paraId="00BE6FBE"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13,759 </w:t>
            </w:r>
          </w:p>
        </w:tc>
        <w:tc>
          <w:tcPr>
            <w:tcW w:w="1921" w:type="dxa"/>
            <w:noWrap/>
            <w:hideMark/>
          </w:tcPr>
          <w:p w14:paraId="24D1698C"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8,093 </w:t>
            </w:r>
          </w:p>
        </w:tc>
        <w:tc>
          <w:tcPr>
            <w:tcW w:w="1412" w:type="dxa"/>
            <w:noWrap/>
            <w:hideMark/>
          </w:tcPr>
          <w:p w14:paraId="10CAE912"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29,504 </w:t>
            </w:r>
          </w:p>
        </w:tc>
      </w:tr>
      <w:tr w:rsidR="00990833" w:rsidRPr="001A501A" w14:paraId="1ACE948F" w14:textId="77777777" w:rsidTr="00990833">
        <w:trPr>
          <w:trHeight w:val="286"/>
          <w:jc w:val="center"/>
        </w:trPr>
        <w:tc>
          <w:tcPr>
            <w:tcW w:w="1620" w:type="dxa"/>
            <w:noWrap/>
            <w:hideMark/>
          </w:tcPr>
          <w:p w14:paraId="0BC229D7"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Malta</w:t>
            </w:r>
          </w:p>
        </w:tc>
        <w:tc>
          <w:tcPr>
            <w:tcW w:w="1412" w:type="dxa"/>
            <w:noWrap/>
            <w:hideMark/>
          </w:tcPr>
          <w:p w14:paraId="32CBE55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7,319 </w:t>
            </w:r>
          </w:p>
        </w:tc>
        <w:tc>
          <w:tcPr>
            <w:tcW w:w="1921" w:type="dxa"/>
            <w:noWrap/>
            <w:hideMark/>
          </w:tcPr>
          <w:p w14:paraId="5329F1FA"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13,514 </w:t>
            </w:r>
          </w:p>
        </w:tc>
        <w:tc>
          <w:tcPr>
            <w:tcW w:w="1921" w:type="dxa"/>
            <w:noWrap/>
            <w:hideMark/>
          </w:tcPr>
          <w:p w14:paraId="0B34E694"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7,926 </w:t>
            </w:r>
          </w:p>
        </w:tc>
        <w:tc>
          <w:tcPr>
            <w:tcW w:w="1412" w:type="dxa"/>
            <w:noWrap/>
            <w:hideMark/>
          </w:tcPr>
          <w:p w14:paraId="077E7EAE"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28,760 </w:t>
            </w:r>
          </w:p>
        </w:tc>
      </w:tr>
      <w:tr w:rsidR="00990833" w:rsidRPr="001A501A" w14:paraId="26CCA17E" w14:textId="77777777" w:rsidTr="00990833">
        <w:trPr>
          <w:trHeight w:val="286"/>
          <w:jc w:val="center"/>
        </w:trPr>
        <w:tc>
          <w:tcPr>
            <w:tcW w:w="1620" w:type="dxa"/>
            <w:noWrap/>
            <w:hideMark/>
          </w:tcPr>
          <w:p w14:paraId="0225E009"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Netherlands</w:t>
            </w:r>
          </w:p>
        </w:tc>
        <w:tc>
          <w:tcPr>
            <w:tcW w:w="1412" w:type="dxa"/>
            <w:noWrap/>
            <w:hideMark/>
          </w:tcPr>
          <w:p w14:paraId="0210619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383,047 </w:t>
            </w:r>
          </w:p>
        </w:tc>
        <w:tc>
          <w:tcPr>
            <w:tcW w:w="1921" w:type="dxa"/>
            <w:noWrap/>
            <w:hideMark/>
          </w:tcPr>
          <w:p w14:paraId="497C6055"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747,513 </w:t>
            </w:r>
          </w:p>
        </w:tc>
        <w:tc>
          <w:tcPr>
            <w:tcW w:w="1921" w:type="dxa"/>
            <w:noWrap/>
            <w:hideMark/>
          </w:tcPr>
          <w:p w14:paraId="43886721"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245,822 </w:t>
            </w:r>
          </w:p>
        </w:tc>
        <w:tc>
          <w:tcPr>
            <w:tcW w:w="1412" w:type="dxa"/>
            <w:noWrap/>
            <w:hideMark/>
          </w:tcPr>
          <w:p w14:paraId="62E92F68"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1,376,381 </w:t>
            </w:r>
          </w:p>
        </w:tc>
      </w:tr>
      <w:tr w:rsidR="00990833" w:rsidRPr="001A501A" w14:paraId="45ED3969" w14:textId="77777777" w:rsidTr="00990833">
        <w:trPr>
          <w:trHeight w:val="286"/>
          <w:jc w:val="center"/>
        </w:trPr>
        <w:tc>
          <w:tcPr>
            <w:tcW w:w="1620" w:type="dxa"/>
            <w:noWrap/>
            <w:hideMark/>
          </w:tcPr>
          <w:p w14:paraId="135C2A28"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Poland</w:t>
            </w:r>
          </w:p>
        </w:tc>
        <w:tc>
          <w:tcPr>
            <w:tcW w:w="1412" w:type="dxa"/>
            <w:noWrap/>
            <w:hideMark/>
          </w:tcPr>
          <w:p w14:paraId="51C9E9AB"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580,723 </w:t>
            </w:r>
          </w:p>
        </w:tc>
        <w:tc>
          <w:tcPr>
            <w:tcW w:w="1921" w:type="dxa"/>
            <w:noWrap/>
            <w:hideMark/>
          </w:tcPr>
          <w:p w14:paraId="4A16143F"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1,835,021 </w:t>
            </w:r>
          </w:p>
        </w:tc>
        <w:tc>
          <w:tcPr>
            <w:tcW w:w="1921" w:type="dxa"/>
            <w:noWrap/>
            <w:hideMark/>
          </w:tcPr>
          <w:p w14:paraId="4C138788"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775,042 </w:t>
            </w:r>
          </w:p>
        </w:tc>
        <w:tc>
          <w:tcPr>
            <w:tcW w:w="1412" w:type="dxa"/>
            <w:noWrap/>
            <w:hideMark/>
          </w:tcPr>
          <w:p w14:paraId="244353A9"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3,190,786 </w:t>
            </w:r>
          </w:p>
        </w:tc>
      </w:tr>
      <w:tr w:rsidR="00990833" w:rsidRPr="001A501A" w14:paraId="48984ACF" w14:textId="77777777" w:rsidTr="00990833">
        <w:trPr>
          <w:trHeight w:val="286"/>
          <w:jc w:val="center"/>
        </w:trPr>
        <w:tc>
          <w:tcPr>
            <w:tcW w:w="1620" w:type="dxa"/>
            <w:noWrap/>
            <w:hideMark/>
          </w:tcPr>
          <w:p w14:paraId="38C041C5"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Portugal</w:t>
            </w:r>
          </w:p>
        </w:tc>
        <w:tc>
          <w:tcPr>
            <w:tcW w:w="1412" w:type="dxa"/>
            <w:noWrap/>
            <w:hideMark/>
          </w:tcPr>
          <w:p w14:paraId="42A7E720"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190,769 </w:t>
            </w:r>
          </w:p>
        </w:tc>
        <w:tc>
          <w:tcPr>
            <w:tcW w:w="1921" w:type="dxa"/>
            <w:noWrap/>
            <w:hideMark/>
          </w:tcPr>
          <w:p w14:paraId="3E5A982F"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343,705 </w:t>
            </w:r>
          </w:p>
        </w:tc>
        <w:tc>
          <w:tcPr>
            <w:tcW w:w="1921" w:type="dxa"/>
            <w:noWrap/>
            <w:hideMark/>
          </w:tcPr>
          <w:p w14:paraId="348D0995"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164,185 </w:t>
            </w:r>
          </w:p>
        </w:tc>
        <w:tc>
          <w:tcPr>
            <w:tcW w:w="1412" w:type="dxa"/>
            <w:noWrap/>
            <w:hideMark/>
          </w:tcPr>
          <w:p w14:paraId="21B5700C"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698,658 </w:t>
            </w:r>
          </w:p>
        </w:tc>
      </w:tr>
      <w:tr w:rsidR="00990833" w:rsidRPr="001A501A" w14:paraId="60E9CBBF" w14:textId="77777777" w:rsidTr="00990833">
        <w:trPr>
          <w:trHeight w:val="286"/>
          <w:jc w:val="center"/>
        </w:trPr>
        <w:tc>
          <w:tcPr>
            <w:tcW w:w="1620" w:type="dxa"/>
            <w:noWrap/>
            <w:hideMark/>
          </w:tcPr>
          <w:p w14:paraId="157AC7DC"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Romania</w:t>
            </w:r>
          </w:p>
        </w:tc>
        <w:tc>
          <w:tcPr>
            <w:tcW w:w="1412" w:type="dxa"/>
            <w:noWrap/>
            <w:hideMark/>
          </w:tcPr>
          <w:p w14:paraId="2252028A"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263,692 </w:t>
            </w:r>
          </w:p>
        </w:tc>
        <w:tc>
          <w:tcPr>
            <w:tcW w:w="1921" w:type="dxa"/>
            <w:noWrap/>
            <w:hideMark/>
          </w:tcPr>
          <w:p w14:paraId="3F3823C7"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716,556 </w:t>
            </w:r>
          </w:p>
        </w:tc>
        <w:tc>
          <w:tcPr>
            <w:tcW w:w="1921" w:type="dxa"/>
            <w:noWrap/>
            <w:hideMark/>
          </w:tcPr>
          <w:p w14:paraId="67C1533F"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389,579 </w:t>
            </w:r>
          </w:p>
        </w:tc>
        <w:tc>
          <w:tcPr>
            <w:tcW w:w="1412" w:type="dxa"/>
            <w:noWrap/>
            <w:hideMark/>
          </w:tcPr>
          <w:p w14:paraId="7EA37C70"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1,369,827 </w:t>
            </w:r>
          </w:p>
        </w:tc>
      </w:tr>
      <w:tr w:rsidR="00990833" w:rsidRPr="001A501A" w14:paraId="0A9E8252" w14:textId="77777777" w:rsidTr="00990833">
        <w:trPr>
          <w:trHeight w:val="286"/>
          <w:jc w:val="center"/>
        </w:trPr>
        <w:tc>
          <w:tcPr>
            <w:tcW w:w="1620" w:type="dxa"/>
            <w:noWrap/>
            <w:hideMark/>
          </w:tcPr>
          <w:p w14:paraId="043A505B"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Slovakia</w:t>
            </w:r>
          </w:p>
        </w:tc>
        <w:tc>
          <w:tcPr>
            <w:tcW w:w="1412" w:type="dxa"/>
            <w:noWrap/>
            <w:hideMark/>
          </w:tcPr>
          <w:p w14:paraId="4C297119"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93,284 </w:t>
            </w:r>
          </w:p>
        </w:tc>
        <w:tc>
          <w:tcPr>
            <w:tcW w:w="1921" w:type="dxa"/>
            <w:noWrap/>
            <w:hideMark/>
          </w:tcPr>
          <w:p w14:paraId="6CE4B534"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294,767 </w:t>
            </w:r>
          </w:p>
        </w:tc>
        <w:tc>
          <w:tcPr>
            <w:tcW w:w="1921" w:type="dxa"/>
            <w:noWrap/>
            <w:hideMark/>
          </w:tcPr>
          <w:p w14:paraId="1D088607"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124,498 </w:t>
            </w:r>
          </w:p>
        </w:tc>
        <w:tc>
          <w:tcPr>
            <w:tcW w:w="1412" w:type="dxa"/>
            <w:noWrap/>
            <w:hideMark/>
          </w:tcPr>
          <w:p w14:paraId="6B0A7103"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512,549 </w:t>
            </w:r>
          </w:p>
        </w:tc>
      </w:tr>
      <w:tr w:rsidR="00990833" w:rsidRPr="001A501A" w14:paraId="7CCEB62C" w14:textId="77777777" w:rsidTr="00990833">
        <w:trPr>
          <w:trHeight w:val="286"/>
          <w:jc w:val="center"/>
        </w:trPr>
        <w:tc>
          <w:tcPr>
            <w:tcW w:w="1620" w:type="dxa"/>
            <w:noWrap/>
            <w:hideMark/>
          </w:tcPr>
          <w:p w14:paraId="7DFA2B93"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Slovenia</w:t>
            </w:r>
          </w:p>
        </w:tc>
        <w:tc>
          <w:tcPr>
            <w:tcW w:w="1412" w:type="dxa"/>
            <w:noWrap/>
            <w:hideMark/>
          </w:tcPr>
          <w:p w14:paraId="0166918E"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33,115 </w:t>
            </w:r>
          </w:p>
        </w:tc>
        <w:tc>
          <w:tcPr>
            <w:tcW w:w="1921" w:type="dxa"/>
            <w:noWrap/>
            <w:hideMark/>
          </w:tcPr>
          <w:p w14:paraId="56EA9E78"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104,639 </w:t>
            </w:r>
          </w:p>
        </w:tc>
        <w:tc>
          <w:tcPr>
            <w:tcW w:w="1921" w:type="dxa"/>
            <w:noWrap/>
            <w:hideMark/>
          </w:tcPr>
          <w:p w14:paraId="01CE500B"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44,195 </w:t>
            </w:r>
          </w:p>
        </w:tc>
        <w:tc>
          <w:tcPr>
            <w:tcW w:w="1412" w:type="dxa"/>
            <w:noWrap/>
            <w:hideMark/>
          </w:tcPr>
          <w:p w14:paraId="62E16AE5"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181,949 </w:t>
            </w:r>
          </w:p>
        </w:tc>
      </w:tr>
      <w:tr w:rsidR="00990833" w:rsidRPr="001A501A" w14:paraId="0EE71485" w14:textId="77777777" w:rsidTr="00990833">
        <w:trPr>
          <w:trHeight w:val="286"/>
          <w:jc w:val="center"/>
        </w:trPr>
        <w:tc>
          <w:tcPr>
            <w:tcW w:w="1620" w:type="dxa"/>
            <w:noWrap/>
            <w:hideMark/>
          </w:tcPr>
          <w:p w14:paraId="212FA4CE"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Spain</w:t>
            </w:r>
          </w:p>
        </w:tc>
        <w:tc>
          <w:tcPr>
            <w:tcW w:w="1412" w:type="dxa"/>
            <w:noWrap/>
            <w:hideMark/>
          </w:tcPr>
          <w:p w14:paraId="3BD23F30"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1,107,859 </w:t>
            </w:r>
          </w:p>
        </w:tc>
        <w:tc>
          <w:tcPr>
            <w:tcW w:w="1921" w:type="dxa"/>
            <w:noWrap/>
            <w:hideMark/>
          </w:tcPr>
          <w:p w14:paraId="0BCEF1CD"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2,119,312 </w:t>
            </w:r>
          </w:p>
        </w:tc>
        <w:tc>
          <w:tcPr>
            <w:tcW w:w="1921" w:type="dxa"/>
            <w:noWrap/>
            <w:hideMark/>
          </w:tcPr>
          <w:p w14:paraId="1D1F0564"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789,721 </w:t>
            </w:r>
          </w:p>
        </w:tc>
        <w:tc>
          <w:tcPr>
            <w:tcW w:w="1412" w:type="dxa"/>
            <w:noWrap/>
            <w:hideMark/>
          </w:tcPr>
          <w:p w14:paraId="4A1E7E7B"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4,016,892 </w:t>
            </w:r>
          </w:p>
        </w:tc>
      </w:tr>
      <w:tr w:rsidR="00990833" w:rsidRPr="001A501A" w14:paraId="264D3FA3" w14:textId="77777777" w:rsidTr="00990833">
        <w:trPr>
          <w:trHeight w:val="286"/>
          <w:jc w:val="center"/>
        </w:trPr>
        <w:tc>
          <w:tcPr>
            <w:tcW w:w="1620" w:type="dxa"/>
            <w:noWrap/>
            <w:hideMark/>
          </w:tcPr>
          <w:p w14:paraId="520AF201"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Sweden</w:t>
            </w:r>
          </w:p>
        </w:tc>
        <w:tc>
          <w:tcPr>
            <w:tcW w:w="1412" w:type="dxa"/>
            <w:noWrap/>
            <w:hideMark/>
          </w:tcPr>
          <w:p w14:paraId="08F2F957"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220,295 </w:t>
            </w:r>
          </w:p>
        </w:tc>
        <w:tc>
          <w:tcPr>
            <w:tcW w:w="1921" w:type="dxa"/>
            <w:noWrap/>
            <w:hideMark/>
          </w:tcPr>
          <w:p w14:paraId="6C544470"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429,904 </w:t>
            </w:r>
          </w:p>
        </w:tc>
        <w:tc>
          <w:tcPr>
            <w:tcW w:w="1921" w:type="dxa"/>
            <w:noWrap/>
            <w:hideMark/>
          </w:tcPr>
          <w:p w14:paraId="77D2619D"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141,375 </w:t>
            </w:r>
          </w:p>
        </w:tc>
        <w:tc>
          <w:tcPr>
            <w:tcW w:w="1412" w:type="dxa"/>
            <w:noWrap/>
            <w:hideMark/>
          </w:tcPr>
          <w:p w14:paraId="5CF7B7A6" w14:textId="77777777" w:rsidR="00990833" w:rsidRPr="001A501A" w:rsidRDefault="00990833" w:rsidP="00990833">
            <w:pPr>
              <w:pStyle w:val="TableSource"/>
              <w:spacing w:before="0" w:after="0"/>
              <w:jc w:val="both"/>
              <w:rPr>
                <w:rFonts w:ascii="Times New Roman" w:hAnsi="Times New Roman"/>
                <w:lang w:eastAsia="en-US"/>
              </w:rPr>
            </w:pPr>
            <w:r w:rsidRPr="001A501A">
              <w:rPr>
                <w:rFonts w:ascii="Times New Roman" w:hAnsi="Times New Roman"/>
                <w:lang w:eastAsia="en-US"/>
              </w:rPr>
              <w:t xml:space="preserve">        791,575 </w:t>
            </w:r>
          </w:p>
        </w:tc>
      </w:tr>
    </w:tbl>
    <w:p w14:paraId="7C8F0C01" w14:textId="77777777" w:rsidR="00990833" w:rsidRPr="001A501A" w:rsidRDefault="00990833" w:rsidP="00990833">
      <w:pPr>
        <w:pStyle w:val="TableNote"/>
        <w:jc w:val="both"/>
        <w:rPr>
          <w:rFonts w:ascii="Times New Roman" w:hAnsi="Times New Roman"/>
          <w:sz w:val="16"/>
          <w:szCs w:val="16"/>
          <w:lang w:eastAsia="en-US"/>
        </w:rPr>
      </w:pPr>
    </w:p>
    <w:p w14:paraId="16CC809F" w14:textId="36DC835B" w:rsidR="00990833" w:rsidRPr="001A501A" w:rsidRDefault="00990833" w:rsidP="00990833">
      <w:pPr>
        <w:pStyle w:val="TableNote"/>
        <w:jc w:val="both"/>
        <w:rPr>
          <w:rFonts w:ascii="Times New Roman" w:hAnsi="Times New Roman"/>
          <w:sz w:val="16"/>
          <w:szCs w:val="16"/>
          <w:lang w:eastAsia="en-US"/>
        </w:rPr>
      </w:pPr>
      <w:r w:rsidRPr="001A501A">
        <w:rPr>
          <w:rFonts w:ascii="Times New Roman" w:hAnsi="Times New Roman"/>
          <w:sz w:val="16"/>
          <w:szCs w:val="16"/>
          <w:lang w:eastAsia="en-US"/>
        </w:rPr>
        <w:t xml:space="preserve">Source: </w:t>
      </w:r>
      <w:r w:rsidR="008C48B1">
        <w:rPr>
          <w:rFonts w:ascii="Times New Roman" w:hAnsi="Times New Roman"/>
          <w:sz w:val="16"/>
          <w:szCs w:val="16"/>
          <w:lang w:eastAsia="en-US"/>
        </w:rPr>
        <w:t>PPMI (2021). E</w:t>
      </w:r>
      <w:r w:rsidRPr="001A501A">
        <w:rPr>
          <w:rFonts w:ascii="Times New Roman" w:hAnsi="Times New Roman"/>
          <w:sz w:val="16"/>
          <w:szCs w:val="16"/>
          <w:lang w:eastAsia="en-US"/>
        </w:rPr>
        <w:t>stimates based on PPMI survey for 2021.</w:t>
      </w:r>
    </w:p>
    <w:p w14:paraId="3E6F09C9" w14:textId="77777777" w:rsidR="00990833" w:rsidRPr="001A501A" w:rsidRDefault="00990833" w:rsidP="00990833">
      <w:pPr>
        <w:pStyle w:val="TableNote"/>
        <w:jc w:val="both"/>
        <w:rPr>
          <w:rFonts w:ascii="Times New Roman" w:hAnsi="Times New Roman"/>
          <w:sz w:val="16"/>
          <w:szCs w:val="16"/>
          <w:lang w:eastAsia="en-US"/>
        </w:rPr>
      </w:pPr>
      <w:r w:rsidRPr="001A501A">
        <w:rPr>
          <w:rFonts w:ascii="Times New Roman" w:hAnsi="Times New Roman"/>
          <w:sz w:val="16"/>
          <w:szCs w:val="16"/>
          <w:lang w:eastAsia="en-US"/>
        </w:rPr>
        <w:t>Note: the figure excludes people who engage in platform work sporadically, i.e. less often than monthly. The extrapolation was done using the clustering exercise performed for survey country selection. The same prevalence rate for non-surveyed countries was assigned from surveyed countries in the same cluster. If more than one country from a cluster was surveyed, their average prevalence rate was used for extrapolation to non-surveyed countries.</w:t>
      </w:r>
    </w:p>
    <w:p w14:paraId="44D73C6F"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The large majority of services offered by digital labour platforms in the EU require low and, to a lesser extent, medium skills. Low and medium skills combined account for almost 90% of the intermediated work in terms of aggregate earnings of the people working through platforms. High skills are responsible for about 6% of intermediated platform work in the EU.</w:t>
      </w:r>
    </w:p>
    <w:p w14:paraId="1036550E"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r w:rsidRPr="001A501A">
        <w:rPr>
          <w:rFonts w:ascii="Times New Roman" w:eastAsia="Calibri" w:hAnsi="Times New Roman" w:cs="Times New Roman"/>
          <w:b/>
          <w:color w:val="000000"/>
          <w:sz w:val="24"/>
          <w:szCs w:val="24"/>
          <w:lang w:val="en-IE"/>
        </w:rPr>
        <w:t>Figure L. Skill level required to perform service on DLPs active in the EU27 (earnings of people working through DLPs); source – De Groen, W. (2021)</w:t>
      </w:r>
    </w:p>
    <w:p w14:paraId="0F69AEB0" w14:textId="77777777" w:rsidR="00990833" w:rsidRPr="001A501A" w:rsidRDefault="00990833" w:rsidP="00990833">
      <w:pPr>
        <w:spacing w:after="200" w:line="240" w:lineRule="auto"/>
        <w:jc w:val="center"/>
        <w:rPr>
          <w:rFonts w:ascii="Times New Roman" w:eastAsia="Calibri" w:hAnsi="Times New Roman" w:cs="Times New Roman"/>
          <w:color w:val="000000"/>
          <w:sz w:val="24"/>
          <w:szCs w:val="24"/>
          <w:lang w:val="en-IE"/>
        </w:rPr>
      </w:pPr>
      <w:r w:rsidRPr="001A501A">
        <w:rPr>
          <w:rFonts w:ascii="Times New Roman" w:eastAsia="Calibri" w:hAnsi="Times New Roman" w:cs="Times New Roman"/>
          <w:noProof/>
          <w:color w:val="000000"/>
          <w:sz w:val="24"/>
          <w:szCs w:val="24"/>
          <w:lang w:val="en-GB" w:eastAsia="en-GB"/>
        </w:rPr>
        <w:drawing>
          <wp:inline distT="0" distB="0" distL="0" distR="0" wp14:anchorId="128C69BB" wp14:editId="7E43438D">
            <wp:extent cx="3689313" cy="1778609"/>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738722" cy="1802429"/>
                    </a:xfrm>
                    <a:prstGeom prst="rect">
                      <a:avLst/>
                    </a:prstGeom>
                    <a:noFill/>
                    <a:ln>
                      <a:noFill/>
                    </a:ln>
                  </pic:spPr>
                </pic:pic>
              </a:graphicData>
            </a:graphic>
          </wp:inline>
        </w:drawing>
      </w:r>
    </w:p>
    <w:p w14:paraId="645F5D0B"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The large majority of the DLPs active in the EU27 are of European origin. In March 2021, there were 516 DLPs active in the EU27, of which 77% originated in the EU (see Figure 7). The share of EU27 DLPs becomes smaller when the activity on the platform is considered. In terms of earnings of the people working through the platform, EU27 DLPs account for about half of the earnings. The other half have their origin in the United States.</w:t>
      </w:r>
    </w:p>
    <w:p w14:paraId="3981574C"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p>
    <w:p w14:paraId="31FED275"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p>
    <w:p w14:paraId="17DC8FCC"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p>
    <w:p w14:paraId="03854EEB"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p>
    <w:p w14:paraId="2C313DA0"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p>
    <w:p w14:paraId="7815FC10"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p>
    <w:p w14:paraId="7E73E2F3"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r w:rsidRPr="001A501A">
        <w:rPr>
          <w:rFonts w:ascii="Times New Roman" w:eastAsia="Calibri" w:hAnsi="Times New Roman" w:cs="Times New Roman"/>
          <w:b/>
          <w:color w:val="000000"/>
          <w:sz w:val="24"/>
          <w:szCs w:val="24"/>
          <w:lang w:val="en-IE"/>
        </w:rPr>
        <w:t>Figure M. Origin of DLPs active in the EU27; source De Groen, W. (2021).</w:t>
      </w:r>
    </w:p>
    <w:p w14:paraId="3ED68F45" w14:textId="77777777" w:rsidR="00990833" w:rsidRPr="001A501A" w:rsidRDefault="00990833" w:rsidP="00990833">
      <w:pPr>
        <w:spacing w:after="200" w:line="240" w:lineRule="auto"/>
        <w:jc w:val="center"/>
        <w:rPr>
          <w:rFonts w:ascii="Times New Roman" w:eastAsia="Calibri" w:hAnsi="Times New Roman" w:cs="Times New Roman"/>
          <w:b/>
          <w:color w:val="000000"/>
          <w:sz w:val="24"/>
          <w:szCs w:val="24"/>
          <w:lang w:val="en-IE"/>
        </w:rPr>
      </w:pPr>
      <w:r w:rsidRPr="001A501A">
        <w:rPr>
          <w:rFonts w:ascii="Times New Roman" w:eastAsia="Calibri" w:hAnsi="Times New Roman" w:cs="Times New Roman"/>
          <w:b/>
          <w:noProof/>
          <w:color w:val="000000"/>
          <w:sz w:val="24"/>
          <w:szCs w:val="24"/>
          <w:lang w:val="en-GB" w:eastAsia="en-GB"/>
        </w:rPr>
        <w:drawing>
          <wp:inline distT="0" distB="0" distL="0" distR="0" wp14:anchorId="175A5A36" wp14:editId="75837D5E">
            <wp:extent cx="5731510" cy="3054597"/>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3054597"/>
                    </a:xfrm>
                    <a:prstGeom prst="rect">
                      <a:avLst/>
                    </a:prstGeom>
                    <a:noFill/>
                    <a:ln>
                      <a:noFill/>
                    </a:ln>
                  </pic:spPr>
                </pic:pic>
              </a:graphicData>
            </a:graphic>
          </wp:inline>
        </w:drawing>
      </w:r>
    </w:p>
    <w:p w14:paraId="484321CF" w14:textId="77777777" w:rsidR="00990833" w:rsidRPr="001A501A" w:rsidRDefault="00990833" w:rsidP="00990833">
      <w:pPr>
        <w:pStyle w:val="Default"/>
        <w:jc w:val="both"/>
        <w:rPr>
          <w:rFonts w:ascii="Times New Roman" w:eastAsia="Calibri" w:hAnsi="Times New Roman" w:cs="Times New Roman"/>
          <w:lang w:val="en-IE"/>
        </w:rPr>
      </w:pPr>
      <w:r w:rsidRPr="001A501A">
        <w:rPr>
          <w:rFonts w:ascii="Times New Roman" w:eastAsia="Calibri" w:hAnsi="Times New Roman" w:cs="Times New Roman"/>
          <w:lang w:val="en-IE"/>
        </w:rPr>
        <w:t xml:space="preserve">The EU27 country from which the most active DLPs originate is France with 89 DLPs, followed by Belgium (49), Spain (44), Germany (41), the Netherlands (38) and Italy (26) (see figure below). The larger number of DLPs in these countries might partially be explained by the methodology of the CEPS (2021) study, which aimed to ensure good coverage of DLPs across the entire EU, whilst more evidence was available for larger countries. Moreover, Belgium’s large number is largely due to its official register of recognised platforms in the ‘sharing economy’. In the other EU27 countries, up to 14 home-grown DLPs were identified. In Latvia and Bulgaria, no home-grown active DLPs were identified. </w:t>
      </w:r>
    </w:p>
    <w:p w14:paraId="5274D093" w14:textId="77777777" w:rsidR="00990833" w:rsidRPr="001A501A" w:rsidRDefault="00990833" w:rsidP="00990833">
      <w:pPr>
        <w:pStyle w:val="Default"/>
        <w:jc w:val="both"/>
        <w:rPr>
          <w:rFonts w:ascii="Times New Roman" w:eastAsia="Calibri" w:hAnsi="Times New Roman" w:cs="Times New Roman"/>
          <w:lang w:val="en-IE"/>
        </w:rPr>
      </w:pPr>
    </w:p>
    <w:p w14:paraId="66727117" w14:textId="77777777" w:rsidR="00990833" w:rsidRPr="001A501A" w:rsidRDefault="00990833" w:rsidP="00990833">
      <w:pPr>
        <w:spacing w:after="200" w:line="240" w:lineRule="auto"/>
        <w:jc w:val="both"/>
        <w:rPr>
          <w:rFonts w:ascii="Times New Roman" w:hAnsi="Times New Roman" w:cs="Times New Roman"/>
          <w:lang w:val="en-US"/>
        </w:rPr>
      </w:pPr>
      <w:r w:rsidRPr="001A501A">
        <w:rPr>
          <w:rFonts w:ascii="Times New Roman" w:eastAsia="Calibri" w:hAnsi="Times New Roman" w:cs="Times New Roman"/>
          <w:color w:val="000000"/>
          <w:sz w:val="24"/>
          <w:szCs w:val="24"/>
          <w:lang w:val="en-IE"/>
        </w:rPr>
        <w:t>If the size of the DLPs is based on the share of earnings of people working through DLPs in the EU27, the order changes significantly. German-originated platforms are largest with about EUR 1 billion in earnings for people working through DLPs in the EU27, followed by France (EUR 0.7 billion), the Netherlands (EUR 0.4 billion), Spain (EUR 0.4 billion) and Estonia (EUR 0.2 billion). There are several reasons for the differences between the number and size of DLPs. In general, the countries with larger domestic markets are larger in size (e.g. DE, ES and FR). But there are also countries with smaller domestic markets that have large platforms active in several EU countries (e.g. NL and EE). In turn, there are also countries with sizeable domestic markets that are smaller in size, as the local DLP market is dominated by foreign platforms (e.g. IT and PL).</w:t>
      </w:r>
      <w:r w:rsidRPr="001A501A">
        <w:rPr>
          <w:rFonts w:ascii="Times New Roman" w:hAnsi="Times New Roman" w:cs="Times New Roman"/>
          <w:lang w:val="en-US"/>
        </w:rPr>
        <w:t xml:space="preserve"> </w:t>
      </w:r>
    </w:p>
    <w:p w14:paraId="4F696974" w14:textId="77777777" w:rsidR="00990833" w:rsidRPr="001A501A" w:rsidRDefault="00990833" w:rsidP="00990833">
      <w:pPr>
        <w:spacing w:after="200" w:line="240" w:lineRule="auto"/>
        <w:jc w:val="both"/>
        <w:rPr>
          <w:rFonts w:ascii="Times New Roman" w:hAnsi="Times New Roman" w:cs="Times New Roman"/>
          <w:lang w:val="en-US"/>
        </w:rPr>
      </w:pPr>
    </w:p>
    <w:p w14:paraId="19FF68C6" w14:textId="77777777" w:rsidR="00990833" w:rsidRPr="001A501A" w:rsidRDefault="00990833" w:rsidP="00990833">
      <w:pPr>
        <w:spacing w:after="200" w:line="240" w:lineRule="auto"/>
        <w:jc w:val="both"/>
        <w:rPr>
          <w:rFonts w:ascii="Times New Roman" w:hAnsi="Times New Roman" w:cs="Times New Roman"/>
          <w:lang w:val="en-US"/>
        </w:rPr>
      </w:pPr>
    </w:p>
    <w:p w14:paraId="76634167" w14:textId="77777777" w:rsidR="00990833" w:rsidRPr="001A501A" w:rsidRDefault="00990833" w:rsidP="00990833">
      <w:pPr>
        <w:spacing w:after="200" w:line="240" w:lineRule="auto"/>
        <w:jc w:val="both"/>
        <w:rPr>
          <w:rFonts w:ascii="Times New Roman" w:hAnsi="Times New Roman" w:cs="Times New Roman"/>
          <w:lang w:val="en-US"/>
        </w:rPr>
      </w:pPr>
    </w:p>
    <w:p w14:paraId="58D10593" w14:textId="77777777" w:rsidR="00990833" w:rsidRPr="001A501A" w:rsidRDefault="00990833" w:rsidP="00990833">
      <w:pPr>
        <w:spacing w:after="200" w:line="240" w:lineRule="auto"/>
        <w:jc w:val="both"/>
        <w:rPr>
          <w:rFonts w:ascii="Times New Roman" w:hAnsi="Times New Roman" w:cs="Times New Roman"/>
          <w:lang w:val="en-US"/>
        </w:rPr>
      </w:pPr>
    </w:p>
    <w:p w14:paraId="65CFCDAA" w14:textId="77777777" w:rsidR="00990833" w:rsidRPr="001A501A" w:rsidRDefault="00990833" w:rsidP="00990833">
      <w:pPr>
        <w:spacing w:after="200" w:line="240" w:lineRule="auto"/>
        <w:jc w:val="both"/>
        <w:rPr>
          <w:rFonts w:ascii="Times New Roman" w:hAnsi="Times New Roman" w:cs="Times New Roman"/>
          <w:lang w:val="en-US"/>
        </w:rPr>
      </w:pPr>
    </w:p>
    <w:p w14:paraId="7011D6DC" w14:textId="77777777" w:rsidR="00990833" w:rsidRPr="001A501A" w:rsidRDefault="00990833" w:rsidP="00990833">
      <w:pPr>
        <w:spacing w:after="200" w:line="240" w:lineRule="auto"/>
        <w:jc w:val="both"/>
        <w:rPr>
          <w:rFonts w:ascii="Times New Roman" w:hAnsi="Times New Roman" w:cs="Times New Roman"/>
          <w:lang w:val="en-US"/>
        </w:rPr>
      </w:pPr>
    </w:p>
    <w:p w14:paraId="776CA988" w14:textId="77777777" w:rsidR="00990833" w:rsidRPr="001A501A" w:rsidRDefault="00990833" w:rsidP="00990833">
      <w:pPr>
        <w:spacing w:after="200" w:line="240" w:lineRule="auto"/>
        <w:jc w:val="both"/>
        <w:rPr>
          <w:rFonts w:ascii="Times New Roman" w:eastAsia="Calibri" w:hAnsi="Times New Roman" w:cs="Times New Roman"/>
          <w:b/>
          <w:color w:val="000000"/>
          <w:sz w:val="24"/>
          <w:szCs w:val="24"/>
          <w:lang w:val="en-IE"/>
        </w:rPr>
      </w:pPr>
      <w:r w:rsidRPr="001A501A">
        <w:rPr>
          <w:rFonts w:ascii="Times New Roman" w:eastAsia="Calibri" w:hAnsi="Times New Roman" w:cs="Times New Roman"/>
          <w:b/>
          <w:color w:val="000000"/>
          <w:sz w:val="24"/>
          <w:szCs w:val="24"/>
          <w:lang w:val="en-IE"/>
        </w:rPr>
        <w:t>Figure N. EU-originated DLPs active in the EU27 by country of origin; source De Groen, W. (2021).</w:t>
      </w:r>
    </w:p>
    <w:p w14:paraId="1EB0D11A" w14:textId="77777777" w:rsidR="00990833" w:rsidRPr="001A501A" w:rsidRDefault="00990833" w:rsidP="00990833">
      <w:pPr>
        <w:spacing w:after="200" w:line="240" w:lineRule="auto"/>
        <w:jc w:val="center"/>
        <w:rPr>
          <w:rFonts w:ascii="Times New Roman" w:eastAsia="Calibri" w:hAnsi="Times New Roman" w:cs="Times New Roman"/>
          <w:b/>
          <w:bCs/>
          <w:i/>
          <w:iCs/>
          <w:lang w:val="en-GB"/>
        </w:rPr>
      </w:pPr>
      <w:r w:rsidRPr="001A501A">
        <w:rPr>
          <w:rFonts w:ascii="Times New Roman" w:eastAsia="Calibri" w:hAnsi="Times New Roman" w:cs="Times New Roman"/>
          <w:b/>
          <w:bCs/>
          <w:i/>
          <w:iCs/>
          <w:noProof/>
          <w:lang w:val="en-GB" w:eastAsia="en-GB"/>
        </w:rPr>
        <w:drawing>
          <wp:inline distT="0" distB="0" distL="0" distR="0" wp14:anchorId="3C44A3CD" wp14:editId="506D76CF">
            <wp:extent cx="5731510" cy="3856726"/>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1510" cy="3856726"/>
                    </a:xfrm>
                    <a:prstGeom prst="rect">
                      <a:avLst/>
                    </a:prstGeom>
                    <a:noFill/>
                    <a:ln>
                      <a:noFill/>
                    </a:ln>
                  </pic:spPr>
                </pic:pic>
              </a:graphicData>
            </a:graphic>
          </wp:inline>
        </w:drawing>
      </w:r>
    </w:p>
    <w:p w14:paraId="00528E51" w14:textId="77777777" w:rsidR="00990833" w:rsidRPr="001A501A" w:rsidRDefault="00990833" w:rsidP="00990833">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About a quarter of the active DLPs in the EU27 have their origin outside the EU (see figure below). Most of these DLPs have their origin in the US (58 out of 120 DLPs, or 48% of the DLPs with their origin outside the EU27) or the United Kingdom (35), but there are also several DLPs from Australia (7), Switzerland (4), Canada (2), India (2), Russia (2) and the United Arab Emirates (2). In terms of earnings of people working through DLPs, the platforms from the US (EUR 2.6 billion) and the UK (EUR 0.3 billion) are the largest, accounting for about 95% of earnings of people working through DLPs founded outside the EU.</w:t>
      </w:r>
    </w:p>
    <w:p w14:paraId="7A2A71EB" w14:textId="77777777" w:rsidR="00990833" w:rsidRPr="001A501A" w:rsidRDefault="00990833" w:rsidP="00990833">
      <w:pPr>
        <w:spacing w:after="200" w:line="240" w:lineRule="auto"/>
        <w:jc w:val="both"/>
        <w:rPr>
          <w:rFonts w:ascii="Times New Roman" w:eastAsia="Calibri" w:hAnsi="Times New Roman" w:cs="Times New Roman"/>
          <w:b/>
          <w:i/>
          <w:lang w:val="en-GB"/>
        </w:rPr>
      </w:pPr>
    </w:p>
    <w:p w14:paraId="496142ED" w14:textId="77777777" w:rsidR="00990833" w:rsidRPr="001A501A" w:rsidRDefault="00990833" w:rsidP="00990833">
      <w:pPr>
        <w:spacing w:after="200" w:line="240" w:lineRule="auto"/>
        <w:jc w:val="both"/>
        <w:rPr>
          <w:rFonts w:ascii="Times New Roman" w:eastAsia="Calibri" w:hAnsi="Times New Roman" w:cs="Times New Roman"/>
          <w:b/>
          <w:i/>
          <w:lang w:val="en-GB"/>
        </w:rPr>
      </w:pPr>
    </w:p>
    <w:p w14:paraId="33515E62" w14:textId="77777777" w:rsidR="00990833" w:rsidRPr="001A501A" w:rsidRDefault="00990833" w:rsidP="00990833">
      <w:pPr>
        <w:spacing w:after="200" w:line="240" w:lineRule="auto"/>
        <w:jc w:val="both"/>
        <w:rPr>
          <w:rFonts w:ascii="Times New Roman" w:eastAsia="Calibri" w:hAnsi="Times New Roman" w:cs="Times New Roman"/>
          <w:b/>
          <w:i/>
          <w:lang w:val="en-GB"/>
        </w:rPr>
      </w:pPr>
    </w:p>
    <w:p w14:paraId="539E98BD" w14:textId="77777777" w:rsidR="00990833" w:rsidRPr="001A501A" w:rsidRDefault="00990833" w:rsidP="00990833">
      <w:pPr>
        <w:spacing w:after="200" w:line="240" w:lineRule="auto"/>
        <w:jc w:val="both"/>
        <w:rPr>
          <w:rFonts w:ascii="Times New Roman" w:eastAsia="Calibri" w:hAnsi="Times New Roman" w:cs="Times New Roman"/>
          <w:b/>
          <w:i/>
          <w:lang w:val="en-GB"/>
        </w:rPr>
      </w:pPr>
    </w:p>
    <w:p w14:paraId="06565AEA" w14:textId="77777777" w:rsidR="00990833" w:rsidRPr="001A501A" w:rsidRDefault="00990833" w:rsidP="00990833">
      <w:pPr>
        <w:spacing w:after="200" w:line="240" w:lineRule="auto"/>
        <w:jc w:val="both"/>
        <w:rPr>
          <w:rFonts w:ascii="Times New Roman" w:eastAsia="Calibri" w:hAnsi="Times New Roman" w:cs="Times New Roman"/>
          <w:b/>
          <w:i/>
          <w:lang w:val="en-GB"/>
        </w:rPr>
      </w:pPr>
    </w:p>
    <w:p w14:paraId="39EA64BA" w14:textId="77777777" w:rsidR="00990833" w:rsidRPr="001A501A" w:rsidRDefault="00990833" w:rsidP="00990833">
      <w:pPr>
        <w:spacing w:after="200" w:line="240" w:lineRule="auto"/>
        <w:jc w:val="both"/>
        <w:rPr>
          <w:rFonts w:ascii="Times New Roman" w:eastAsia="Calibri" w:hAnsi="Times New Roman" w:cs="Times New Roman"/>
          <w:b/>
          <w:i/>
          <w:lang w:val="en-GB"/>
        </w:rPr>
      </w:pPr>
    </w:p>
    <w:p w14:paraId="7027035E" w14:textId="77777777" w:rsidR="00990833" w:rsidRPr="001A501A" w:rsidRDefault="00990833" w:rsidP="00990833">
      <w:pPr>
        <w:spacing w:after="200" w:line="240" w:lineRule="auto"/>
        <w:jc w:val="both"/>
        <w:rPr>
          <w:rFonts w:ascii="Times New Roman" w:eastAsia="Calibri" w:hAnsi="Times New Roman" w:cs="Times New Roman"/>
          <w:b/>
          <w:i/>
          <w:lang w:val="en-GB"/>
        </w:rPr>
      </w:pPr>
    </w:p>
    <w:p w14:paraId="23B91826" w14:textId="77777777" w:rsidR="00990833" w:rsidRPr="001A501A" w:rsidRDefault="00990833" w:rsidP="00990833">
      <w:pPr>
        <w:spacing w:after="200" w:line="240" w:lineRule="auto"/>
        <w:jc w:val="both"/>
        <w:rPr>
          <w:rFonts w:ascii="Times New Roman" w:eastAsia="Calibri" w:hAnsi="Times New Roman" w:cs="Times New Roman"/>
          <w:b/>
          <w:i/>
          <w:lang w:val="en-GB"/>
        </w:rPr>
      </w:pPr>
    </w:p>
    <w:p w14:paraId="0EE02BF8" w14:textId="77777777" w:rsidR="00990833" w:rsidRPr="001A501A" w:rsidRDefault="00990833" w:rsidP="00990833">
      <w:pPr>
        <w:spacing w:after="200" w:line="240" w:lineRule="auto"/>
        <w:jc w:val="both"/>
        <w:rPr>
          <w:rFonts w:ascii="Times New Roman" w:eastAsia="Calibri" w:hAnsi="Times New Roman" w:cs="Times New Roman"/>
          <w:b/>
          <w:i/>
          <w:lang w:val="en-GB"/>
        </w:rPr>
      </w:pPr>
    </w:p>
    <w:p w14:paraId="49038B7B" w14:textId="77777777" w:rsidR="00197ACB" w:rsidRPr="001A501A" w:rsidRDefault="001E4218" w:rsidP="00AE64CD">
      <w:pPr>
        <w:pStyle w:val="Heading3"/>
        <w:ind w:left="0" w:firstLine="0"/>
        <w:jc w:val="center"/>
        <w:rPr>
          <w:b/>
          <w:i w:val="0"/>
          <w:smallCaps/>
          <w:sz w:val="28"/>
          <w:szCs w:val="28"/>
        </w:rPr>
      </w:pPr>
      <w:bookmarkStart w:id="1911" w:name="_Toc86749313"/>
      <w:r w:rsidRPr="001A501A">
        <w:rPr>
          <w:b/>
          <w:i w:val="0"/>
          <w:sz w:val="28"/>
        </w:rPr>
        <w:t>Annex 6</w:t>
      </w:r>
      <w:r w:rsidR="00AE64CD" w:rsidRPr="001A501A">
        <w:rPr>
          <w:b/>
          <w:i w:val="0"/>
          <w:sz w:val="28"/>
        </w:rPr>
        <w:t>: Relevance of the EU’s social and labour acquis</w:t>
      </w:r>
      <w:bookmarkEnd w:id="1911"/>
    </w:p>
    <w:p w14:paraId="280AC4FA" w14:textId="77777777" w:rsidR="00197ACB" w:rsidRPr="001A501A" w:rsidRDefault="00197ACB" w:rsidP="006E7F26">
      <w:pPr>
        <w:spacing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In order to prevent unfair competition to the detriment of workers and a race to the bottom in employment practices and social standards, the EU has created a minimum floor of labour rights that apply to workers across all Member States. The EU labour and social </w:t>
      </w:r>
      <w:r w:rsidRPr="001A501A">
        <w:rPr>
          <w:rFonts w:ascii="Times New Roman" w:eastAsia="Calibri" w:hAnsi="Times New Roman" w:cs="Times New Roman"/>
          <w:i/>
          <w:iCs/>
          <w:sz w:val="24"/>
          <w:szCs w:val="24"/>
          <w:lang w:val="en-GB"/>
        </w:rPr>
        <w:t>acquis</w:t>
      </w:r>
      <w:r w:rsidRPr="001A501A">
        <w:rPr>
          <w:rFonts w:ascii="Times New Roman" w:eastAsia="Calibri" w:hAnsi="Times New Roman" w:cs="Times New Roman"/>
          <w:sz w:val="24"/>
          <w:szCs w:val="24"/>
          <w:lang w:val="en-GB"/>
        </w:rPr>
        <w:t xml:space="preserve"> has grown throughout the years and sets minimum standards through a number of key instruments. </w:t>
      </w:r>
    </w:p>
    <w:p w14:paraId="403375C0" w14:textId="77777777" w:rsidR="00197ACB" w:rsidRPr="001A501A" w:rsidRDefault="00197ACB" w:rsidP="006E7F26">
      <w:pPr>
        <w:spacing w:after="0" w:line="240" w:lineRule="auto"/>
        <w:jc w:val="both"/>
        <w:rPr>
          <w:rFonts w:ascii="Times New Roman" w:eastAsia="Calibri" w:hAnsi="Times New Roman" w:cs="Times New Roman"/>
          <w:sz w:val="24"/>
          <w:szCs w:val="24"/>
          <w:lang w:val="en-GB"/>
        </w:rPr>
      </w:pPr>
    </w:p>
    <w:p w14:paraId="113912CE" w14:textId="77777777" w:rsidR="00197ACB" w:rsidRPr="001A501A" w:rsidRDefault="00197ACB" w:rsidP="006E7F26">
      <w:pPr>
        <w:spacing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It should be noted that only workers</w:t>
      </w:r>
      <w:r w:rsidRPr="001A501A" w:rsidDel="003745C0">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b/>
          <w:bCs/>
          <w:sz w:val="24"/>
          <w:szCs w:val="24"/>
          <w:lang w:val="en-GB"/>
        </w:rPr>
        <w:t>who fall under the personal scope of such legal instruments will benefit from the protection they afford</w:t>
      </w:r>
      <w:r w:rsidRPr="001A501A">
        <w:rPr>
          <w:rFonts w:ascii="Times New Roman" w:eastAsia="Calibri" w:hAnsi="Times New Roman" w:cs="Times New Roman"/>
          <w:sz w:val="24"/>
          <w:szCs w:val="24"/>
          <w:lang w:val="en-GB"/>
        </w:rPr>
        <w:t>.</w:t>
      </w:r>
      <w:r w:rsidRPr="001A501A">
        <w:rPr>
          <w:rFonts w:ascii="Times New Roman" w:eastAsia="Calibri" w:hAnsi="Times New Roman" w:cs="Times New Roman"/>
          <w:vertAlign w:val="superscript"/>
          <w:lang w:val="en-GB"/>
        </w:rPr>
        <w:footnoteReference w:id="219"/>
      </w:r>
      <w:r w:rsidRPr="001A501A">
        <w:rPr>
          <w:rFonts w:ascii="Times New Roman" w:eastAsia="Calibri" w:hAnsi="Times New Roman" w:cs="Times New Roman"/>
          <w:sz w:val="24"/>
          <w:szCs w:val="24"/>
          <w:lang w:val="en-GB"/>
        </w:rPr>
        <w:t xml:space="preserve"> Self-employed people, including those working through platforms</w:t>
      </w:r>
      <w:r w:rsidRPr="001A501A">
        <w:rPr>
          <w:rFonts w:ascii="Times New Roman" w:eastAsia="Calibri" w:hAnsi="Times New Roman" w:cs="Times New Roman"/>
          <w:sz w:val="24"/>
          <w:szCs w:val="24"/>
          <w:lang w:val="en-US"/>
        </w:rPr>
        <w:t>,</w:t>
      </w:r>
      <w:r w:rsidRPr="001A501A">
        <w:rPr>
          <w:rFonts w:ascii="Times New Roman" w:eastAsia="Calibri" w:hAnsi="Times New Roman" w:cs="Times New Roman"/>
          <w:sz w:val="24"/>
          <w:szCs w:val="24"/>
          <w:lang w:val="en-GB"/>
        </w:rPr>
        <w:t xml:space="preserve"> fall outside the scope and typically do not enjoy these rights, making the employment status a gateway to the EU labour and social </w:t>
      </w:r>
      <w:r w:rsidRPr="001A501A">
        <w:rPr>
          <w:rFonts w:ascii="Times New Roman" w:eastAsia="Calibri" w:hAnsi="Times New Roman" w:cs="Times New Roman"/>
          <w:i/>
          <w:iCs/>
          <w:sz w:val="24"/>
          <w:szCs w:val="24"/>
          <w:lang w:val="en-GB"/>
        </w:rPr>
        <w:t>acquis</w:t>
      </w:r>
      <w:r w:rsidRPr="001A501A">
        <w:rPr>
          <w:rFonts w:ascii="Times New Roman" w:eastAsia="Calibri" w:hAnsi="Times New Roman" w:cs="Times New Roman"/>
          <w:sz w:val="24"/>
          <w:szCs w:val="24"/>
          <w:lang w:val="en-GB"/>
        </w:rPr>
        <w:t>. (The only exception are the equal treatment directives which also cover access to self-employment, due to broader legal bases.</w:t>
      </w:r>
      <w:r w:rsidRPr="001A501A">
        <w:rPr>
          <w:rFonts w:ascii="Times New Roman" w:eastAsia="Calibri" w:hAnsi="Times New Roman" w:cs="Times New Roman"/>
          <w:vertAlign w:val="superscript"/>
          <w:lang w:val="en-GB"/>
        </w:rPr>
        <w:footnoteReference w:id="220"/>
      </w:r>
      <w:r w:rsidRPr="001A501A">
        <w:rPr>
          <w:rFonts w:ascii="Times New Roman" w:eastAsia="Calibri" w:hAnsi="Times New Roman" w:cs="Times New Roman"/>
          <w:sz w:val="24"/>
          <w:szCs w:val="24"/>
          <w:lang w:val="en-GB"/>
        </w:rPr>
        <w:t>)</w:t>
      </w:r>
    </w:p>
    <w:p w14:paraId="55932A53" w14:textId="77777777" w:rsidR="00197ACB" w:rsidRPr="001A501A" w:rsidRDefault="00197ACB" w:rsidP="006E7F26">
      <w:pPr>
        <w:spacing w:after="0" w:line="240" w:lineRule="auto"/>
        <w:jc w:val="both"/>
        <w:rPr>
          <w:rFonts w:ascii="Times New Roman" w:eastAsia="Calibri" w:hAnsi="Times New Roman" w:cs="Times New Roman"/>
          <w:sz w:val="24"/>
          <w:szCs w:val="24"/>
          <w:lang w:val="en-GB"/>
        </w:rPr>
      </w:pPr>
    </w:p>
    <w:p w14:paraId="09CB828E" w14:textId="77777777" w:rsidR="00197ACB" w:rsidRPr="001A501A" w:rsidRDefault="00197ACB" w:rsidP="006E7F26">
      <w:pPr>
        <w:spacing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Relevant legal instruments for employed people working through platforms include: </w:t>
      </w:r>
    </w:p>
    <w:p w14:paraId="5F5C313D" w14:textId="77777777" w:rsidR="00197ACB" w:rsidRPr="001A501A" w:rsidRDefault="00197ACB" w:rsidP="006E7F26">
      <w:pPr>
        <w:spacing w:after="0" w:line="240" w:lineRule="auto"/>
        <w:jc w:val="both"/>
        <w:rPr>
          <w:rFonts w:ascii="Times New Roman" w:eastAsia="Calibri" w:hAnsi="Times New Roman" w:cs="Times New Roman"/>
          <w:sz w:val="24"/>
          <w:lang w:val="en-GB"/>
        </w:rPr>
      </w:pPr>
      <w:r w:rsidRPr="001A501A">
        <w:rPr>
          <w:rFonts w:ascii="Times New Roman" w:eastAsia="Calibri" w:hAnsi="Times New Roman" w:cs="Times New Roman"/>
          <w:sz w:val="24"/>
          <w:lang w:val="en-GB"/>
        </w:rPr>
        <w:t xml:space="preserve"> </w:t>
      </w:r>
    </w:p>
    <w:p w14:paraId="6ED9DF14" w14:textId="77777777" w:rsidR="00197ACB" w:rsidRPr="001A501A" w:rsidRDefault="00197ACB" w:rsidP="00E417EE">
      <w:pPr>
        <w:numPr>
          <w:ilvl w:val="0"/>
          <w:numId w:val="14"/>
        </w:numPr>
        <w:spacing w:after="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Directive on transparent and predictable working conditions</w:t>
      </w:r>
      <w:r w:rsidRPr="001A501A">
        <w:rPr>
          <w:rFonts w:ascii="Times New Roman" w:eastAsia="Calibri" w:hAnsi="Times New Roman" w:cs="Times New Roman"/>
          <w:vertAlign w:val="superscript"/>
          <w:lang w:val="en-GB"/>
        </w:rPr>
        <w:footnoteReference w:id="221"/>
      </w:r>
      <w:r w:rsidRPr="001A501A">
        <w:rPr>
          <w:rFonts w:ascii="Times New Roman" w:eastAsia="Calibri" w:hAnsi="Times New Roman" w:cs="Times New Roman"/>
          <w:sz w:val="24"/>
          <w:szCs w:val="24"/>
          <w:lang w:val="en-GB"/>
        </w:rPr>
        <w:t xml:space="preserve"> provides for measures to protect working conditions of people who work in non-standard and new working relationships. This includes rules on transparency, the right to information, probationary periods, parallel employment, minimum predictability of work and measures for on-demand contracts. These minimum standards are particularly relevant for people working through platforms, given their atypical work organisation and patterns. However, while the Directive ensures transparency on basic working conditions, the information duty on employers does not extend to the use of algorithms in the workplace and how they affect individual workers. It is important to note that the Directive permits Member States to exclude from its scope workers with a very low number of monthly working hours. Zero-hour work contracts, however, cannot be excluded.  </w:t>
      </w:r>
    </w:p>
    <w:p w14:paraId="374FEE03"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szCs w:val="24"/>
          <w:lang w:val="en-GB"/>
        </w:rPr>
      </w:pPr>
    </w:p>
    <w:p w14:paraId="106ACABA" w14:textId="77777777" w:rsidR="00197ACB" w:rsidRPr="001A501A" w:rsidRDefault="00197ACB" w:rsidP="00E417EE">
      <w:pPr>
        <w:numPr>
          <w:ilvl w:val="0"/>
          <w:numId w:val="14"/>
        </w:numPr>
        <w:spacing w:after="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Directive on work-life balance for parents and carers</w:t>
      </w:r>
      <w:r w:rsidRPr="001A501A">
        <w:rPr>
          <w:rFonts w:ascii="Times New Roman" w:eastAsia="Calibri" w:hAnsi="Times New Roman" w:cs="Times New Roman"/>
          <w:vertAlign w:val="superscript"/>
          <w:lang w:val="en-GB"/>
        </w:rPr>
        <w:footnoteReference w:id="222"/>
      </w:r>
      <w:r w:rsidRPr="001A501A">
        <w:rPr>
          <w:rFonts w:ascii="Times New Roman" w:eastAsia="Calibri" w:hAnsi="Times New Roman" w:cs="Times New Roman"/>
          <w:i/>
          <w:iCs/>
          <w:sz w:val="24"/>
          <w:szCs w:val="24"/>
          <w:lang w:val="en-GB"/>
        </w:rPr>
        <w:t xml:space="preserve"> </w:t>
      </w:r>
      <w:r w:rsidRPr="001A501A">
        <w:rPr>
          <w:rFonts w:ascii="Times New Roman" w:eastAsia="Calibri" w:hAnsi="Times New Roman" w:cs="Times New Roman"/>
          <w:sz w:val="24"/>
          <w:szCs w:val="24"/>
          <w:lang w:val="en-GB"/>
        </w:rPr>
        <w:t xml:space="preserve">lays down minimum requirements related to parental, paternity and carers’ leave and flexible work arrangements for parents or carers. It complements the </w:t>
      </w:r>
      <w:r w:rsidRPr="001A501A">
        <w:rPr>
          <w:rFonts w:ascii="Times New Roman" w:eastAsia="Calibri" w:hAnsi="Times New Roman" w:cs="Times New Roman"/>
          <w:b/>
          <w:bCs/>
          <w:sz w:val="24"/>
          <w:szCs w:val="24"/>
          <w:lang w:val="en-GB"/>
        </w:rPr>
        <w:t>Directive on safety and health at work of pregnant workers and workers who have recently given birth or are breastfeeding</w:t>
      </w:r>
      <w:r w:rsidRPr="001A501A">
        <w:rPr>
          <w:rFonts w:ascii="Times New Roman" w:eastAsia="Calibri" w:hAnsi="Times New Roman" w:cs="Times New Roman"/>
          <w:vertAlign w:val="superscript"/>
          <w:lang w:val="en-GB"/>
        </w:rPr>
        <w:footnoteReference w:id="223"/>
      </w:r>
      <w:r w:rsidRPr="001A501A">
        <w:rPr>
          <w:rFonts w:ascii="Times New Roman" w:eastAsia="Calibri" w:hAnsi="Times New Roman" w:cs="Times New Roman"/>
          <w:i/>
          <w:iCs/>
          <w:sz w:val="24"/>
          <w:szCs w:val="24"/>
          <w:lang w:val="en-GB"/>
        </w:rPr>
        <w:t>,</w:t>
      </w:r>
      <w:r w:rsidRPr="001A501A">
        <w:rPr>
          <w:rFonts w:ascii="Times New Roman" w:eastAsia="Calibri" w:hAnsi="Times New Roman" w:cs="Times New Roman"/>
          <w:sz w:val="24"/>
          <w:szCs w:val="24"/>
          <w:lang w:val="en-GB"/>
        </w:rPr>
        <w:t xml:space="preserve"> which provides for a minimum period of maternity leave, alongside other measures.</w:t>
      </w:r>
    </w:p>
    <w:p w14:paraId="6BEFE8AE"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4"/>
          <w:lang w:val="en-GB"/>
        </w:rPr>
      </w:pPr>
    </w:p>
    <w:p w14:paraId="6DBE545E" w14:textId="77777777" w:rsidR="00197ACB" w:rsidRPr="001A501A" w:rsidRDefault="00197ACB" w:rsidP="00E417EE">
      <w:pPr>
        <w:numPr>
          <w:ilvl w:val="0"/>
          <w:numId w:val="14"/>
        </w:numPr>
        <w:spacing w:after="20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Working Time Directive</w:t>
      </w:r>
      <w:r w:rsidRPr="001A501A">
        <w:rPr>
          <w:rFonts w:ascii="Times New Roman" w:eastAsia="Calibri" w:hAnsi="Times New Roman" w:cs="Times New Roman"/>
          <w:sz w:val="24"/>
          <w:szCs w:val="24"/>
          <w:lang w:val="en-GB"/>
        </w:rPr>
        <w:t xml:space="preserve"> lays down minimum requirements for the organisation of working time and defines concepts such as ‘working time’ and ‘rest periods’. While the CJEU has traditionally interpreted the concept of ‘working time’ as requiring the worker to be physically present at a place determined by the employer, in recent cases the Court has extended this concept in particular when a ‘stand-by’ time system is in place (i.e. where a worker is not required to remain at his or her workplace but shall remain available to work if called by the employer). In the 2018 Matzak case, the Court made clear that ‘stand-by’ time, during which the worker's opportunities to carry out other activities are significantly restricted, shall be regarded as working time.</w:t>
      </w:r>
      <w:r w:rsidRPr="001A501A">
        <w:rPr>
          <w:rFonts w:ascii="Times New Roman" w:eastAsia="Calibri" w:hAnsi="Times New Roman" w:cs="Times New Roman"/>
          <w:sz w:val="24"/>
          <w:szCs w:val="24"/>
          <w:vertAlign w:val="superscript"/>
          <w:lang w:val="en-GB"/>
        </w:rPr>
        <w:footnoteReference w:id="224"/>
      </w:r>
      <w:r w:rsidRPr="001A501A">
        <w:rPr>
          <w:rFonts w:ascii="Times New Roman" w:eastAsia="Calibri" w:hAnsi="Times New Roman" w:cs="Times New Roman"/>
          <w:sz w:val="24"/>
          <w:szCs w:val="24"/>
          <w:lang w:val="en-GB"/>
        </w:rPr>
        <w:t xml:space="preserve"> This interpretation may be relevant to people working through platforms.</w:t>
      </w:r>
      <w:r w:rsidRPr="001A501A">
        <w:rPr>
          <w:rFonts w:ascii="Times New Roman" w:eastAsia="Calibri" w:hAnsi="Times New Roman" w:cs="Times New Roman"/>
          <w:sz w:val="24"/>
          <w:szCs w:val="24"/>
          <w:vertAlign w:val="superscript"/>
          <w:lang w:val="en-GB"/>
        </w:rPr>
        <w:footnoteReference w:id="225"/>
      </w:r>
    </w:p>
    <w:p w14:paraId="39B78F69"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szCs w:val="24"/>
          <w:lang w:val="en-GB"/>
        </w:rPr>
      </w:pPr>
    </w:p>
    <w:p w14:paraId="52059353" w14:textId="77777777" w:rsidR="00197ACB" w:rsidRPr="001A501A" w:rsidRDefault="00197ACB" w:rsidP="00E417EE">
      <w:pPr>
        <w:numPr>
          <w:ilvl w:val="0"/>
          <w:numId w:val="14"/>
        </w:numPr>
        <w:spacing w:after="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Directive on temporary agency work</w:t>
      </w:r>
      <w:r w:rsidRPr="001A501A">
        <w:rPr>
          <w:rFonts w:ascii="Times New Roman" w:eastAsia="Calibri" w:hAnsi="Times New Roman" w:cs="Times New Roman"/>
          <w:vertAlign w:val="superscript"/>
          <w:lang w:val="en-GB"/>
        </w:rPr>
        <w:footnoteReference w:id="226"/>
      </w:r>
      <w:r w:rsidRPr="001A501A">
        <w:rPr>
          <w:rFonts w:ascii="Times New Roman" w:eastAsia="Calibri" w:hAnsi="Times New Roman" w:cs="Times New Roman"/>
          <w:sz w:val="24"/>
          <w:szCs w:val="24"/>
          <w:lang w:val="en-GB"/>
        </w:rPr>
        <w:t xml:space="preserve"> defines a general framework applicable to the working conditions of temporary agency workers. It lays down the principle of non-discrimination, regarding the essential conditions of work and of employment, between temporary agency workers and workers who are recruited by the user company. Due to the typically triangular contractual relationship of platform work, this Directive can be of relevance. Depending on the business model of the platform and on whether its customers are private consumers or businesses, it might qualify as a temporary-work agency assigning its workers to user companies. In some</w:t>
      </w:r>
      <w:r w:rsidRPr="001A501A" w:rsidDel="003745C0">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GB"/>
        </w:rPr>
        <w:t>cases, the platform might be the user company making use of the services of workers assigned by temporary-work agencies.</w:t>
      </w:r>
      <w:r w:rsidRPr="001A501A">
        <w:rPr>
          <w:rFonts w:ascii="Times New Roman" w:eastAsia="Calibri" w:hAnsi="Times New Roman" w:cs="Times New Roman"/>
          <w:sz w:val="24"/>
          <w:szCs w:val="24"/>
          <w:vertAlign w:val="superscript"/>
          <w:lang w:val="en-GB"/>
        </w:rPr>
        <w:footnoteReference w:id="227"/>
      </w:r>
      <w:r w:rsidRPr="001A501A">
        <w:rPr>
          <w:rFonts w:ascii="Times New Roman" w:eastAsia="Calibri" w:hAnsi="Times New Roman" w:cs="Times New Roman"/>
          <w:sz w:val="24"/>
          <w:szCs w:val="24"/>
          <w:lang w:val="en-GB"/>
        </w:rPr>
        <w:t xml:space="preserve"> </w:t>
      </w:r>
    </w:p>
    <w:p w14:paraId="3AF1AB5F"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lang w:val="en-GB"/>
        </w:rPr>
      </w:pPr>
    </w:p>
    <w:p w14:paraId="64483BA5" w14:textId="77777777" w:rsidR="00197ACB" w:rsidRPr="001A501A" w:rsidRDefault="00197ACB" w:rsidP="00E417EE">
      <w:pPr>
        <w:numPr>
          <w:ilvl w:val="0"/>
          <w:numId w:val="14"/>
        </w:numPr>
        <w:spacing w:after="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Directives on </w:t>
      </w:r>
      <w:r w:rsidRPr="001A501A">
        <w:rPr>
          <w:rFonts w:ascii="Times New Roman" w:eastAsia="Calibri" w:hAnsi="Times New Roman" w:cs="Times New Roman"/>
          <w:b/>
          <w:bCs/>
          <w:sz w:val="24"/>
          <w:szCs w:val="24"/>
          <w:lang w:val="en-GB"/>
        </w:rPr>
        <w:t>part-time work</w:t>
      </w:r>
      <w:r w:rsidRPr="001A501A">
        <w:rPr>
          <w:rFonts w:ascii="Times New Roman" w:eastAsia="Calibri" w:hAnsi="Times New Roman" w:cs="Times New Roman"/>
          <w:vertAlign w:val="superscript"/>
          <w:lang w:val="en-GB"/>
        </w:rPr>
        <w:footnoteReference w:id="228"/>
      </w:r>
      <w:r w:rsidRPr="001A501A">
        <w:rPr>
          <w:rFonts w:ascii="Times New Roman" w:eastAsia="Calibri" w:hAnsi="Times New Roman" w:cs="Times New Roman"/>
          <w:sz w:val="24"/>
          <w:szCs w:val="24"/>
          <w:lang w:val="en-GB"/>
        </w:rPr>
        <w:t xml:space="preserve"> and on </w:t>
      </w:r>
      <w:r w:rsidRPr="001A501A">
        <w:rPr>
          <w:rFonts w:ascii="Times New Roman" w:eastAsia="Calibri" w:hAnsi="Times New Roman" w:cs="Times New Roman"/>
          <w:b/>
          <w:bCs/>
          <w:sz w:val="24"/>
          <w:szCs w:val="24"/>
          <w:lang w:val="en-GB"/>
        </w:rPr>
        <w:t>fixed-term work</w:t>
      </w:r>
      <w:r w:rsidRPr="001A501A">
        <w:rPr>
          <w:rFonts w:ascii="Times New Roman" w:eastAsia="Calibri" w:hAnsi="Times New Roman" w:cs="Times New Roman"/>
          <w:vertAlign w:val="superscript"/>
          <w:lang w:val="en-GB"/>
        </w:rPr>
        <w:footnoteReference w:id="229"/>
      </w:r>
      <w:r w:rsidRPr="001A501A">
        <w:rPr>
          <w:rFonts w:ascii="Times New Roman" w:eastAsia="Calibri" w:hAnsi="Times New Roman" w:cs="Times New Roman"/>
          <w:sz w:val="24"/>
          <w:szCs w:val="24"/>
          <w:lang w:val="en-GB"/>
        </w:rPr>
        <w:t xml:space="preserve"> stipulate equal treatment in working conditions between workers employed under a part-time or fixed-term contract and comparable workers engaged under a ‘standard’ employment contract. </w:t>
      </w:r>
    </w:p>
    <w:p w14:paraId="42250481"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lang w:val="en-GB"/>
        </w:rPr>
      </w:pPr>
    </w:p>
    <w:p w14:paraId="212AA15B" w14:textId="77777777" w:rsidR="00197ACB" w:rsidRPr="001A501A" w:rsidRDefault="00197ACB" w:rsidP="00E417EE">
      <w:pPr>
        <w:numPr>
          <w:ilvl w:val="0"/>
          <w:numId w:val="14"/>
        </w:numPr>
        <w:spacing w:after="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Occupational Health and Safety (OSH) Framework Directive</w:t>
      </w:r>
      <w:r w:rsidRPr="001A501A">
        <w:rPr>
          <w:rFonts w:ascii="Times New Roman" w:eastAsia="Calibri" w:hAnsi="Times New Roman" w:cs="Times New Roman"/>
          <w:vertAlign w:val="superscript"/>
          <w:lang w:val="en-GB"/>
        </w:rPr>
        <w:footnoteReference w:id="230"/>
      </w:r>
      <w:r w:rsidRPr="001A501A">
        <w:rPr>
          <w:rFonts w:ascii="Times New Roman" w:eastAsia="Calibri" w:hAnsi="Times New Roman" w:cs="Times New Roman"/>
          <w:sz w:val="24"/>
          <w:szCs w:val="24"/>
          <w:lang w:val="en-GB"/>
        </w:rPr>
        <w:t xml:space="preserve"> lays down the main principles for encouraging improvements in the health and safety of workers at work. It guarantees minimum health and safety requirements throughout the European Union, with Member States allowed to maintain or establish more stringent measures. </w:t>
      </w:r>
    </w:p>
    <w:p w14:paraId="7B7CE763"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lang w:val="en-GB"/>
        </w:rPr>
      </w:pPr>
    </w:p>
    <w:p w14:paraId="01C5BE2D" w14:textId="77777777" w:rsidR="00197ACB" w:rsidRPr="001A501A" w:rsidRDefault="00197ACB" w:rsidP="00E417EE">
      <w:pPr>
        <w:numPr>
          <w:ilvl w:val="0"/>
          <w:numId w:val="14"/>
        </w:numPr>
        <w:spacing w:after="0" w:line="240" w:lineRule="auto"/>
        <w:contextualSpacing/>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GB"/>
        </w:rPr>
        <w:t xml:space="preserve">The three directives on </w:t>
      </w:r>
      <w:r w:rsidRPr="001A501A">
        <w:rPr>
          <w:rFonts w:ascii="Times New Roman" w:eastAsia="Calibri" w:hAnsi="Times New Roman" w:cs="Times New Roman"/>
          <w:b/>
          <w:bCs/>
          <w:sz w:val="24"/>
          <w:szCs w:val="24"/>
          <w:lang w:val="en-GB"/>
        </w:rPr>
        <w:t>anti-discrimination</w:t>
      </w:r>
      <w:r w:rsidRPr="001A501A">
        <w:rPr>
          <w:rFonts w:ascii="Times New Roman" w:eastAsia="Calibri" w:hAnsi="Times New Roman" w:cs="Times New Roman"/>
          <w:sz w:val="24"/>
          <w:szCs w:val="24"/>
          <w:lang w:val="en-GB"/>
        </w:rPr>
        <w:t xml:space="preserve"> and </w:t>
      </w:r>
      <w:r w:rsidRPr="001A501A">
        <w:rPr>
          <w:rFonts w:ascii="Times New Roman" w:eastAsia="Calibri" w:hAnsi="Times New Roman" w:cs="Times New Roman"/>
          <w:b/>
          <w:bCs/>
          <w:sz w:val="24"/>
          <w:szCs w:val="24"/>
          <w:lang w:val="en-GB"/>
        </w:rPr>
        <w:t>equal treatment</w:t>
      </w:r>
      <w:r w:rsidRPr="001A501A">
        <w:rPr>
          <w:rFonts w:ascii="Times New Roman" w:eastAsia="Calibri" w:hAnsi="Times New Roman" w:cs="Times New Roman"/>
          <w:sz w:val="24"/>
          <w:szCs w:val="24"/>
          <w:lang w:val="en-GB"/>
        </w:rPr>
        <w:t xml:space="preserve"> lay down a general framework for combating discrimination in the area of employment and occupation on the grounds of sex</w:t>
      </w:r>
      <w:r w:rsidRPr="001A501A">
        <w:rPr>
          <w:rFonts w:ascii="Times New Roman" w:eastAsia="Calibri" w:hAnsi="Times New Roman" w:cs="Times New Roman"/>
          <w:vertAlign w:val="superscript"/>
          <w:lang w:val="en-GB"/>
        </w:rPr>
        <w:footnoteReference w:id="231"/>
      </w:r>
      <w:r w:rsidRPr="001A501A">
        <w:rPr>
          <w:rFonts w:ascii="Times New Roman" w:eastAsia="Calibri" w:hAnsi="Times New Roman" w:cs="Times New Roman"/>
          <w:sz w:val="24"/>
          <w:szCs w:val="24"/>
          <w:lang w:val="en-GB"/>
        </w:rPr>
        <w:t>, racial or ethnic origin</w:t>
      </w:r>
      <w:r w:rsidRPr="001A501A">
        <w:rPr>
          <w:rFonts w:ascii="Times New Roman" w:eastAsia="Calibri" w:hAnsi="Times New Roman" w:cs="Times New Roman"/>
          <w:vertAlign w:val="superscript"/>
          <w:lang w:val="en-GB"/>
        </w:rPr>
        <w:footnoteReference w:id="232"/>
      </w:r>
      <w:r w:rsidRPr="001A501A">
        <w:rPr>
          <w:rFonts w:ascii="Times New Roman" w:eastAsia="Calibri" w:hAnsi="Times New Roman" w:cs="Times New Roman"/>
          <w:sz w:val="24"/>
          <w:szCs w:val="24"/>
          <w:lang w:val="en-GB"/>
        </w:rPr>
        <w:t>, religion or belief, disability, age or sexual orientation,</w:t>
      </w:r>
      <w:r w:rsidRPr="001A501A">
        <w:rPr>
          <w:rFonts w:ascii="Times New Roman" w:eastAsia="Calibri" w:hAnsi="Times New Roman" w:cs="Times New Roman"/>
          <w:vertAlign w:val="superscript"/>
          <w:lang w:val="en-GB"/>
        </w:rPr>
        <w:footnoteReference w:id="233"/>
      </w:r>
      <w:r w:rsidRPr="001A501A">
        <w:rPr>
          <w:rFonts w:ascii="Times New Roman" w:eastAsia="Calibri" w:hAnsi="Times New Roman" w:cs="Times New Roman"/>
          <w:sz w:val="24"/>
          <w:szCs w:val="24"/>
          <w:lang w:val="en-GB"/>
        </w:rPr>
        <w:t xml:space="preserve"> with a view to putting into effect in the Member States the principle of equal treatment. </w:t>
      </w:r>
    </w:p>
    <w:p w14:paraId="1A1D658B" w14:textId="77777777" w:rsidR="00197ACB" w:rsidRPr="001A501A" w:rsidRDefault="00197ACB" w:rsidP="006E7F26">
      <w:pPr>
        <w:spacing w:after="0" w:line="240" w:lineRule="auto"/>
        <w:jc w:val="both"/>
        <w:rPr>
          <w:rFonts w:ascii="Times New Roman" w:eastAsia="Calibri" w:hAnsi="Times New Roman" w:cs="Times New Roman"/>
          <w:sz w:val="24"/>
          <w:lang w:val="en-GB"/>
        </w:rPr>
      </w:pPr>
    </w:p>
    <w:p w14:paraId="74CD4AE1" w14:textId="77777777" w:rsidR="00284BE0" w:rsidRPr="001A501A" w:rsidRDefault="00284BE0" w:rsidP="006E7F26">
      <w:pPr>
        <w:spacing w:after="0" w:line="240" w:lineRule="auto"/>
        <w:jc w:val="both"/>
        <w:rPr>
          <w:rFonts w:ascii="Times New Roman" w:eastAsia="Calibri" w:hAnsi="Times New Roman" w:cs="Times New Roman"/>
          <w:sz w:val="24"/>
          <w:lang w:val="en-US"/>
        </w:rPr>
      </w:pPr>
      <w:r w:rsidRPr="001A501A">
        <w:rPr>
          <w:rFonts w:ascii="Times New Roman" w:eastAsia="Calibri" w:hAnsi="Times New Roman" w:cs="Times New Roman"/>
          <w:sz w:val="24"/>
          <w:lang w:val="en-GB"/>
        </w:rPr>
        <w:t xml:space="preserve">In addition, regulations on the </w:t>
      </w:r>
      <w:r w:rsidRPr="001A501A">
        <w:rPr>
          <w:rFonts w:ascii="Times New Roman" w:eastAsia="Calibri" w:hAnsi="Times New Roman" w:cs="Times New Roman"/>
          <w:b/>
          <w:sz w:val="24"/>
          <w:lang w:val="en-GB"/>
        </w:rPr>
        <w:t xml:space="preserve">coordination of national social </w:t>
      </w:r>
      <w:r w:rsidR="004157E1" w:rsidRPr="001A501A">
        <w:rPr>
          <w:rFonts w:ascii="Times New Roman" w:eastAsia="Calibri" w:hAnsi="Times New Roman" w:cs="Times New Roman"/>
          <w:b/>
          <w:sz w:val="24"/>
          <w:lang w:val="en-GB"/>
        </w:rPr>
        <w:t>protection</w:t>
      </w:r>
      <w:r w:rsidRPr="001A501A">
        <w:rPr>
          <w:rFonts w:ascii="Times New Roman" w:eastAsia="Calibri" w:hAnsi="Times New Roman" w:cs="Times New Roman"/>
          <w:b/>
          <w:sz w:val="24"/>
          <w:lang w:val="en-GB"/>
        </w:rPr>
        <w:t xml:space="preserve"> systems</w:t>
      </w:r>
      <w:r w:rsidRPr="001A501A">
        <w:rPr>
          <w:rFonts w:ascii="Times New Roman" w:eastAsia="Calibri" w:hAnsi="Times New Roman" w:cs="Times New Roman"/>
          <w:sz w:val="24"/>
          <w:lang w:val="en-GB"/>
        </w:rPr>
        <w:t xml:space="preserve"> apply to both employed and self-employed people working through platforms</w:t>
      </w:r>
      <w:r w:rsidRPr="001A501A">
        <w:rPr>
          <w:rStyle w:val="FootnoteReference"/>
          <w:rFonts w:ascii="Times New Roman" w:eastAsia="Calibri" w:hAnsi="Times New Roman" w:cs="Times New Roman"/>
          <w:sz w:val="24"/>
          <w:lang w:val="en-GB"/>
        </w:rPr>
        <w:footnoteReference w:id="234"/>
      </w:r>
      <w:r w:rsidRPr="001A501A">
        <w:rPr>
          <w:rFonts w:ascii="Times New Roman" w:eastAsia="Calibri" w:hAnsi="Times New Roman" w:cs="Times New Roman"/>
          <w:sz w:val="24"/>
          <w:lang w:val="en-GB"/>
        </w:rPr>
        <w:t xml:space="preserve">. The rules on social </w:t>
      </w:r>
      <w:r w:rsidR="004157E1" w:rsidRPr="001A501A">
        <w:rPr>
          <w:rFonts w:ascii="Times New Roman" w:eastAsia="Calibri" w:hAnsi="Times New Roman" w:cs="Times New Roman"/>
          <w:sz w:val="24"/>
          <w:lang w:val="en-GB"/>
        </w:rPr>
        <w:t>protection</w:t>
      </w:r>
      <w:r w:rsidRPr="001A501A">
        <w:rPr>
          <w:rFonts w:ascii="Times New Roman" w:eastAsia="Calibri" w:hAnsi="Times New Roman" w:cs="Times New Roman"/>
          <w:sz w:val="24"/>
          <w:lang w:val="en-GB"/>
        </w:rPr>
        <w:t xml:space="preserve"> coordination do not replace national systems with a single European one, but they protect people’s social </w:t>
      </w:r>
      <w:r w:rsidR="004157E1" w:rsidRPr="001A501A">
        <w:rPr>
          <w:rFonts w:ascii="Times New Roman" w:eastAsia="Calibri" w:hAnsi="Times New Roman" w:cs="Times New Roman"/>
          <w:sz w:val="24"/>
          <w:lang w:val="en-GB"/>
        </w:rPr>
        <w:t>protection</w:t>
      </w:r>
      <w:r w:rsidRPr="001A501A">
        <w:rPr>
          <w:rFonts w:ascii="Times New Roman" w:eastAsia="Calibri" w:hAnsi="Times New Roman" w:cs="Times New Roman"/>
          <w:sz w:val="24"/>
          <w:lang w:val="en-GB"/>
        </w:rPr>
        <w:t xml:space="preserve"> rights when moving within Europe (EU 27 + Iceland, Liechtenstein, Norway and Switzerland). </w:t>
      </w:r>
      <w:r w:rsidR="00B67D2B" w:rsidRPr="001A501A">
        <w:rPr>
          <w:rFonts w:ascii="Times New Roman" w:eastAsia="Calibri" w:hAnsi="Times New Roman" w:cs="Times New Roman"/>
          <w:sz w:val="24"/>
          <w:lang w:val="en-GB"/>
        </w:rPr>
        <w:t xml:space="preserve">As a general principle, the social </w:t>
      </w:r>
      <w:r w:rsidR="004157E1" w:rsidRPr="001A501A">
        <w:rPr>
          <w:rFonts w:ascii="Times New Roman" w:eastAsia="Calibri" w:hAnsi="Times New Roman" w:cs="Times New Roman"/>
          <w:sz w:val="24"/>
          <w:lang w:val="en-GB"/>
        </w:rPr>
        <w:t>protection</w:t>
      </w:r>
      <w:r w:rsidR="00B67D2B" w:rsidRPr="001A501A">
        <w:rPr>
          <w:rFonts w:ascii="Times New Roman" w:eastAsia="Calibri" w:hAnsi="Times New Roman" w:cs="Times New Roman"/>
          <w:sz w:val="24"/>
          <w:lang w:val="en-GB"/>
        </w:rPr>
        <w:t xml:space="preserve"> legislation applicable is that of the Member State in which the activity as an employed or self-employed person is pursued.</w:t>
      </w:r>
    </w:p>
    <w:p w14:paraId="02BE923A" w14:textId="77777777" w:rsidR="00284BE0" w:rsidRPr="001A501A" w:rsidRDefault="00284BE0" w:rsidP="006E7F26">
      <w:pPr>
        <w:spacing w:after="0" w:line="240" w:lineRule="auto"/>
        <w:jc w:val="both"/>
        <w:rPr>
          <w:rFonts w:ascii="Times New Roman" w:eastAsia="Calibri" w:hAnsi="Times New Roman" w:cs="Times New Roman"/>
          <w:sz w:val="24"/>
          <w:lang w:val="en-GB"/>
        </w:rPr>
      </w:pPr>
    </w:p>
    <w:p w14:paraId="63FC718B" w14:textId="77777777" w:rsidR="00197ACB" w:rsidRPr="001A501A" w:rsidRDefault="00197ACB" w:rsidP="006E7F26">
      <w:pPr>
        <w:spacing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Other, non-legally binding instruments are broader in scope and also cover self-employed people, but they do not confer any rights directly. The </w:t>
      </w:r>
      <w:r w:rsidRPr="001A501A">
        <w:rPr>
          <w:rFonts w:ascii="Times New Roman" w:eastAsia="Calibri" w:hAnsi="Times New Roman" w:cs="Times New Roman"/>
          <w:b/>
          <w:bCs/>
          <w:sz w:val="24"/>
          <w:szCs w:val="24"/>
          <w:lang w:val="en-GB"/>
        </w:rPr>
        <w:t>Council Recommendation on improving the protection of the health and safety at work of the self-employed</w:t>
      </w:r>
      <w:r w:rsidRPr="001A501A">
        <w:rPr>
          <w:rFonts w:ascii="Times New Roman" w:eastAsia="Calibri" w:hAnsi="Times New Roman" w:cs="Times New Roman"/>
          <w:sz w:val="24"/>
          <w:szCs w:val="24"/>
          <w:vertAlign w:val="superscript"/>
          <w:lang w:val="en-GB"/>
        </w:rPr>
        <w:footnoteReference w:id="235"/>
      </w:r>
      <w:r w:rsidRPr="001A501A">
        <w:rPr>
          <w:rFonts w:ascii="Times New Roman" w:eastAsia="Calibri" w:hAnsi="Times New Roman" w:cs="Times New Roman"/>
          <w:sz w:val="24"/>
          <w:szCs w:val="24"/>
          <w:lang w:val="en-GB"/>
        </w:rPr>
        <w:t xml:space="preserve"> promotes the prevention of occupational accidents and diseases among the self-employed, measures for promoting health and safety and surveillance, including access to training in the area of health and safety. The </w:t>
      </w:r>
      <w:r w:rsidRPr="001A501A">
        <w:rPr>
          <w:rFonts w:ascii="Times New Roman" w:eastAsia="Calibri" w:hAnsi="Times New Roman" w:cs="Times New Roman"/>
          <w:b/>
          <w:bCs/>
          <w:sz w:val="24"/>
          <w:szCs w:val="24"/>
          <w:lang w:val="en-GB"/>
        </w:rPr>
        <w:t>Council Recommendation on access to social protection for workers and the self-employed</w:t>
      </w:r>
      <w:r w:rsidRPr="001A501A">
        <w:rPr>
          <w:rFonts w:ascii="Times New Roman" w:eastAsia="Calibri" w:hAnsi="Times New Roman" w:cs="Times New Roman"/>
          <w:sz w:val="24"/>
          <w:szCs w:val="24"/>
          <w:vertAlign w:val="superscript"/>
          <w:lang w:val="en-GB"/>
        </w:rPr>
        <w:footnoteReference w:id="236"/>
      </w:r>
      <w:r w:rsidRPr="001A501A">
        <w:rPr>
          <w:rFonts w:ascii="Times New Roman" w:eastAsia="Calibri" w:hAnsi="Times New Roman" w:cs="Times New Roman"/>
          <w:sz w:val="24"/>
          <w:szCs w:val="24"/>
          <w:lang w:val="en-GB"/>
        </w:rPr>
        <w:t xml:space="preserve"> encourages Member States to ensure that both workers irrespective of the type of employment contract and the self-employed have access to effective and adequate social protection. Both instruments provide guidance to Member States on measures that are particularly relevant for people working through platforms that do not have an employment relationship (or have a non-standard employment relationship, in the case of the latter Recommendation), but do not confer any rights on those people directly. However, as countries implement these Recommendations, provisions at national level may give rights to those concerned.</w:t>
      </w:r>
    </w:p>
    <w:p w14:paraId="669CBD5C" w14:textId="77777777" w:rsidR="00B67D2B" w:rsidRPr="001A501A" w:rsidRDefault="00B67D2B" w:rsidP="006E7F26">
      <w:pPr>
        <w:spacing w:after="0" w:line="240" w:lineRule="auto"/>
        <w:jc w:val="both"/>
        <w:rPr>
          <w:rFonts w:ascii="Times New Roman" w:eastAsia="Calibri" w:hAnsi="Times New Roman" w:cs="Times New Roman"/>
          <w:sz w:val="24"/>
          <w:szCs w:val="24"/>
          <w:lang w:val="en-GB"/>
        </w:rPr>
      </w:pPr>
    </w:p>
    <w:p w14:paraId="2619576D" w14:textId="77777777" w:rsidR="00B67D2B" w:rsidRPr="001A501A" w:rsidRDefault="00B67D2B" w:rsidP="006E7F26">
      <w:pPr>
        <w:spacing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sz w:val="24"/>
          <w:szCs w:val="24"/>
          <w:lang w:val="en-GB"/>
        </w:rPr>
        <w:t>European Labour Authority (ELA)</w:t>
      </w:r>
      <w:r w:rsidRPr="001A501A">
        <w:rPr>
          <w:rStyle w:val="FootnoteReference"/>
          <w:rFonts w:ascii="Times New Roman" w:eastAsia="Calibri" w:hAnsi="Times New Roman" w:cs="Times New Roman"/>
          <w:b/>
          <w:sz w:val="24"/>
          <w:szCs w:val="24"/>
          <w:lang w:val="en-GB"/>
        </w:rPr>
        <w:footnoteReference w:id="237"/>
      </w:r>
      <w:r w:rsidRPr="001A501A">
        <w:rPr>
          <w:rFonts w:ascii="Times New Roman" w:eastAsia="Calibri" w:hAnsi="Times New Roman" w:cs="Times New Roman"/>
          <w:sz w:val="24"/>
          <w:szCs w:val="24"/>
          <w:lang w:val="en-GB"/>
        </w:rPr>
        <w:t xml:space="preserve"> assists national authorities in EU Member States to help ensure that EU rules on labour mobility and social </w:t>
      </w:r>
      <w:r w:rsidR="004157E1" w:rsidRPr="001A501A">
        <w:rPr>
          <w:rFonts w:ascii="Times New Roman" w:eastAsia="Calibri" w:hAnsi="Times New Roman" w:cs="Times New Roman"/>
          <w:sz w:val="24"/>
          <w:szCs w:val="24"/>
          <w:lang w:val="en-GB"/>
        </w:rPr>
        <w:t>protection</w:t>
      </w:r>
      <w:r w:rsidRPr="001A501A">
        <w:rPr>
          <w:rFonts w:ascii="Times New Roman" w:eastAsia="Calibri" w:hAnsi="Times New Roman" w:cs="Times New Roman"/>
          <w:sz w:val="24"/>
          <w:szCs w:val="24"/>
          <w:lang w:val="en-GB"/>
        </w:rPr>
        <w:t xml:space="preserve"> coordination are enforced in a fair, simple, and effective way. Among other tasks, ELA facilitates cooperation and the exchange of information between EU Member States with a view to the consistent, efficient and effective application and enforcement of relevant Union law;</w:t>
      </w:r>
    </w:p>
    <w:p w14:paraId="353BC4BE" w14:textId="77777777" w:rsidR="00B67D2B" w:rsidRPr="001A501A" w:rsidRDefault="00B67D2B" w:rsidP="006E7F26">
      <w:pPr>
        <w:spacing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coordinates and supports concerted and joint inspections; and supports EU Member States in tackling undeclared work.</w:t>
      </w:r>
    </w:p>
    <w:p w14:paraId="50F78630" w14:textId="77777777" w:rsidR="00197ACB" w:rsidRPr="001A501A" w:rsidRDefault="00A54997" w:rsidP="007302C0">
      <w:pPr>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br w:type="page"/>
      </w:r>
    </w:p>
    <w:p w14:paraId="42E3BF1F" w14:textId="77777777" w:rsidR="00AE64CD" w:rsidRPr="001A501A" w:rsidRDefault="001E4218" w:rsidP="00AE64CD">
      <w:pPr>
        <w:pStyle w:val="Heading3"/>
        <w:rPr>
          <w:b/>
          <w:i w:val="0"/>
          <w:smallCaps/>
          <w:sz w:val="28"/>
          <w:szCs w:val="28"/>
        </w:rPr>
      </w:pPr>
      <w:bookmarkStart w:id="1912" w:name="_Toc80113108"/>
      <w:bookmarkStart w:id="1913" w:name="_Toc80113873"/>
      <w:bookmarkStart w:id="1914" w:name="_Toc81235185"/>
      <w:bookmarkStart w:id="1915" w:name="_Toc81239960"/>
      <w:bookmarkStart w:id="1916" w:name="_Toc81247211"/>
      <w:bookmarkStart w:id="1917" w:name="_Toc81260313"/>
      <w:bookmarkStart w:id="1918" w:name="_Toc81313354"/>
      <w:bookmarkStart w:id="1919" w:name="_Toc81321643"/>
      <w:bookmarkStart w:id="1920" w:name="_Toc81323821"/>
      <w:bookmarkStart w:id="1921" w:name="_Toc81327202"/>
      <w:bookmarkStart w:id="1922" w:name="_Toc81398512"/>
      <w:bookmarkStart w:id="1923" w:name="_Toc82107445"/>
      <w:bookmarkStart w:id="1924" w:name="_Toc82165167"/>
      <w:bookmarkStart w:id="1925" w:name="_Toc82165347"/>
      <w:bookmarkStart w:id="1926" w:name="_Toc82165430"/>
      <w:bookmarkStart w:id="1927" w:name="_Toc83313721"/>
      <w:bookmarkStart w:id="1928" w:name="_Toc83314840"/>
      <w:bookmarkStart w:id="1929" w:name="_Toc83314887"/>
      <w:bookmarkStart w:id="1930" w:name="_Toc83392702"/>
      <w:bookmarkStart w:id="1931" w:name="_Toc83393164"/>
      <w:bookmarkStart w:id="1932" w:name="_Toc83393315"/>
      <w:bookmarkStart w:id="1933" w:name="_Toc83393404"/>
      <w:bookmarkStart w:id="1934" w:name="_Toc83393466"/>
      <w:bookmarkStart w:id="1935" w:name="_Toc83397117"/>
      <w:bookmarkStart w:id="1936" w:name="_Toc83398364"/>
      <w:bookmarkStart w:id="1937" w:name="_Toc83651257"/>
      <w:bookmarkStart w:id="1938" w:name="_Toc86749314"/>
      <w:r w:rsidRPr="001A501A">
        <w:rPr>
          <w:b/>
          <w:i w:val="0"/>
          <w:sz w:val="28"/>
        </w:rPr>
        <w:t>Annex 7</w:t>
      </w:r>
      <w:r w:rsidR="00AE64CD" w:rsidRPr="001A501A">
        <w:rPr>
          <w:b/>
          <w:i w:val="0"/>
          <w:sz w:val="28"/>
        </w:rPr>
        <w:t>: Relevance of the EU’s internal market acquis</w:t>
      </w:r>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p>
    <w:p w14:paraId="3627E061" w14:textId="77777777" w:rsidR="00197ACB" w:rsidRPr="001A501A" w:rsidRDefault="00197ACB"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Companies operating in the EU have access to the world’s largest internal market, of approximately 450 million consumers. To ensure equal business opportunities and fair treatment to all consumers, the EU has developed an extensive regulatory </w:t>
      </w:r>
      <w:r w:rsidRPr="001A501A">
        <w:rPr>
          <w:rFonts w:ascii="Times New Roman" w:eastAsia="Calibri" w:hAnsi="Times New Roman" w:cs="Times New Roman"/>
          <w:i/>
          <w:iCs/>
          <w:sz w:val="24"/>
          <w:szCs w:val="24"/>
          <w:lang w:val="en-US"/>
        </w:rPr>
        <w:t xml:space="preserve">acquis </w:t>
      </w:r>
      <w:r w:rsidRPr="001A501A">
        <w:rPr>
          <w:rFonts w:ascii="Times New Roman" w:eastAsia="Calibri" w:hAnsi="Times New Roman" w:cs="Times New Roman"/>
          <w:sz w:val="24"/>
          <w:szCs w:val="24"/>
          <w:lang w:val="en-US"/>
        </w:rPr>
        <w:t xml:space="preserve">for the governance of its internal market, ranging from product liability to anti-merger rules. </w:t>
      </w:r>
      <w:r w:rsidRPr="001A501A">
        <w:rPr>
          <w:rFonts w:ascii="Times New Roman" w:eastAsia="Calibri" w:hAnsi="Times New Roman" w:cs="Times New Roman"/>
          <w:b/>
          <w:bCs/>
          <w:sz w:val="24"/>
          <w:szCs w:val="24"/>
          <w:lang w:val="en-US"/>
        </w:rPr>
        <w:t xml:space="preserve">Elements of this internal market </w:t>
      </w:r>
      <w:r w:rsidRPr="001A501A">
        <w:rPr>
          <w:rFonts w:ascii="Times New Roman" w:eastAsia="Calibri" w:hAnsi="Times New Roman" w:cs="Times New Roman"/>
          <w:b/>
          <w:bCs/>
          <w:i/>
          <w:iCs/>
          <w:sz w:val="24"/>
          <w:szCs w:val="24"/>
          <w:lang w:val="en-US"/>
        </w:rPr>
        <w:t>acquis</w:t>
      </w:r>
      <w:r w:rsidRPr="001A501A">
        <w:rPr>
          <w:rFonts w:ascii="Times New Roman" w:eastAsia="Calibri" w:hAnsi="Times New Roman" w:cs="Times New Roman"/>
          <w:b/>
          <w:bCs/>
          <w:sz w:val="24"/>
          <w:szCs w:val="24"/>
          <w:lang w:val="en-US"/>
        </w:rPr>
        <w:t xml:space="preserve"> are particularly relevant for digital labour platforms:</w:t>
      </w:r>
    </w:p>
    <w:p w14:paraId="32D7B418" w14:textId="77777777" w:rsidR="00197ACB" w:rsidRPr="001A501A" w:rsidRDefault="00197ACB" w:rsidP="00E417EE">
      <w:pPr>
        <w:numPr>
          <w:ilvl w:val="0"/>
          <w:numId w:val="17"/>
        </w:numPr>
        <w:spacing w:after="200" w:line="240" w:lineRule="auto"/>
        <w:contextualSpacing/>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Regulation on promoting fairness and transparency for business users of online intermediation services</w:t>
      </w:r>
      <w:r w:rsidRPr="001A501A">
        <w:rPr>
          <w:rFonts w:ascii="Times New Roman" w:eastAsia="Calibri" w:hAnsi="Times New Roman" w:cs="Times New Roman"/>
          <w:sz w:val="24"/>
          <w:szCs w:val="24"/>
          <w:lang w:val="en-GB"/>
        </w:rPr>
        <w:t xml:space="preserve"> (the so-called ‘Platform-to-Business’ or ‘P2B’ regulation)</w:t>
      </w:r>
      <w:r w:rsidRPr="001A501A">
        <w:rPr>
          <w:rFonts w:ascii="Times New Roman" w:eastAsia="Calibri" w:hAnsi="Times New Roman" w:cs="Times New Roman"/>
          <w:sz w:val="24"/>
          <w:szCs w:val="24"/>
          <w:vertAlign w:val="superscript"/>
          <w:lang w:val="en-GB"/>
        </w:rPr>
        <w:footnoteReference w:id="238"/>
      </w:r>
      <w:r w:rsidRPr="001A501A">
        <w:rPr>
          <w:rFonts w:ascii="Times New Roman" w:eastAsia="Calibri" w:hAnsi="Times New Roman" w:cs="Times New Roman"/>
          <w:sz w:val="24"/>
          <w:szCs w:val="24"/>
          <w:lang w:val="en-GB"/>
        </w:rPr>
        <w:t xml:space="preserve"> aims at ensuring that self-employed ‘business users’ of an online platform’s intermediation services are treated in a transparent and fair way and that they have access to effective redress in the event of disputes. It has a review clause concerning the potential misclassification of ‘business users’ as self-employed</w:t>
      </w:r>
      <w:r w:rsidRPr="001A501A">
        <w:rPr>
          <w:rFonts w:ascii="Times New Roman" w:eastAsia="Calibri" w:hAnsi="Times New Roman" w:cs="Times New Roman"/>
          <w:sz w:val="24"/>
          <w:szCs w:val="24"/>
          <w:lang w:val="en-IE"/>
        </w:rPr>
        <w:t>. The P2B Regulation’s relevant provisions include, among others:</w:t>
      </w:r>
    </w:p>
    <w:p w14:paraId="1824C1CE" w14:textId="77777777" w:rsidR="00197ACB" w:rsidRPr="001A501A" w:rsidRDefault="00197ACB" w:rsidP="00E417EE">
      <w:pPr>
        <w:numPr>
          <w:ilvl w:val="0"/>
          <w:numId w:val="21"/>
        </w:numPr>
        <w:spacing w:after="200" w:line="240" w:lineRule="auto"/>
        <w:ind w:left="1443"/>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subject to certain conditions, the </w:t>
      </w:r>
      <w:r w:rsidRPr="001A501A">
        <w:rPr>
          <w:rFonts w:ascii="Times New Roman" w:eastAsia="Calibri" w:hAnsi="Times New Roman" w:cs="Times New Roman"/>
          <w:b/>
          <w:bCs/>
          <w:sz w:val="24"/>
          <w:szCs w:val="24"/>
          <w:lang w:val="en-GB"/>
        </w:rPr>
        <w:t xml:space="preserve">right to prior notice before termination of a business users’ account </w:t>
      </w:r>
      <w:r w:rsidRPr="001A501A">
        <w:rPr>
          <w:rFonts w:ascii="Times New Roman" w:eastAsia="Calibri" w:hAnsi="Times New Roman" w:cs="Times New Roman"/>
          <w:sz w:val="24"/>
          <w:szCs w:val="24"/>
          <w:lang w:val="en-GB"/>
        </w:rPr>
        <w:t>at least 30 days in advance;</w:t>
      </w:r>
    </w:p>
    <w:p w14:paraId="552BC171" w14:textId="77777777" w:rsidR="00197ACB" w:rsidRPr="001A501A" w:rsidRDefault="00197ACB" w:rsidP="00E417EE">
      <w:pPr>
        <w:numPr>
          <w:ilvl w:val="0"/>
          <w:numId w:val="21"/>
        </w:numPr>
        <w:spacing w:after="200" w:line="240" w:lineRule="auto"/>
        <w:ind w:left="1443"/>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right to terms and conditions written in clear and intelligible language</w:t>
      </w:r>
      <w:r w:rsidRPr="001A501A">
        <w:rPr>
          <w:rFonts w:ascii="Times New Roman" w:eastAsia="Calibri" w:hAnsi="Times New Roman" w:cs="Times New Roman"/>
          <w:sz w:val="24"/>
          <w:szCs w:val="24"/>
          <w:lang w:val="en-GB"/>
        </w:rPr>
        <w:t>, including enhanced transparency, including on the main parameters determining the ranking;</w:t>
      </w:r>
    </w:p>
    <w:p w14:paraId="0AA90271" w14:textId="77777777" w:rsidR="00197ACB" w:rsidRPr="001A501A" w:rsidRDefault="00197ACB" w:rsidP="00E417EE">
      <w:pPr>
        <w:numPr>
          <w:ilvl w:val="0"/>
          <w:numId w:val="21"/>
        </w:numPr>
        <w:spacing w:after="200" w:line="240" w:lineRule="auto"/>
        <w:ind w:left="1443"/>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transparency on differentiated treatment between business users</w:t>
      </w:r>
      <w:r w:rsidRPr="001A501A">
        <w:rPr>
          <w:rFonts w:ascii="Times New Roman" w:eastAsia="Calibri" w:hAnsi="Times New Roman" w:cs="Times New Roman"/>
          <w:sz w:val="24"/>
          <w:szCs w:val="24"/>
          <w:lang w:val="en-GB"/>
        </w:rPr>
        <w:t xml:space="preserve"> affiliated to the platform and those unaffiliated;</w:t>
      </w:r>
    </w:p>
    <w:p w14:paraId="10CF5C3B" w14:textId="77777777" w:rsidR="00197ACB" w:rsidRPr="001A501A" w:rsidRDefault="00197ACB" w:rsidP="00E417EE">
      <w:pPr>
        <w:numPr>
          <w:ilvl w:val="0"/>
          <w:numId w:val="21"/>
        </w:numPr>
        <w:spacing w:after="200" w:line="240" w:lineRule="auto"/>
        <w:ind w:left="1443"/>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a prohibition of retroactive changes</w:t>
      </w:r>
      <w:r w:rsidRPr="001A501A">
        <w:rPr>
          <w:rFonts w:ascii="Times New Roman" w:eastAsia="Calibri" w:hAnsi="Times New Roman" w:cs="Times New Roman"/>
          <w:sz w:val="24"/>
          <w:szCs w:val="24"/>
          <w:lang w:val="en-GB"/>
        </w:rPr>
        <w:t xml:space="preserve"> to a platform’s terms and conditions except where they are required to respect a legal or regulatory obligation or when the changes are beneficial for the business users;</w:t>
      </w:r>
    </w:p>
    <w:p w14:paraId="7E11F93B" w14:textId="77777777" w:rsidR="00197ACB" w:rsidRPr="001A501A" w:rsidRDefault="00197ACB" w:rsidP="00E417EE">
      <w:pPr>
        <w:numPr>
          <w:ilvl w:val="0"/>
          <w:numId w:val="21"/>
        </w:numPr>
        <w:spacing w:after="200" w:line="240" w:lineRule="auto"/>
        <w:ind w:left="1443"/>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the right for representative organisations and associations to have legal standing</w:t>
      </w:r>
      <w:r w:rsidRPr="001A501A">
        <w:rPr>
          <w:rFonts w:ascii="Times New Roman" w:eastAsia="Calibri" w:hAnsi="Times New Roman" w:cs="Times New Roman"/>
          <w:sz w:val="24"/>
          <w:szCs w:val="24"/>
          <w:lang w:val="en-GB"/>
        </w:rPr>
        <w:t xml:space="preserve"> to stop or prohibit non-compliance with the Regulation before courts at the national level.</w:t>
      </w:r>
    </w:p>
    <w:p w14:paraId="1293364F"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6"/>
          <w:lang w:val="en-GB"/>
        </w:rPr>
      </w:pPr>
    </w:p>
    <w:p w14:paraId="34974180" w14:textId="77777777" w:rsidR="00197ACB" w:rsidRPr="001A501A" w:rsidRDefault="00197ACB" w:rsidP="00E417EE">
      <w:pPr>
        <w:numPr>
          <w:ilvl w:val="0"/>
          <w:numId w:val="15"/>
        </w:numPr>
        <w:spacing w:after="20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General Data Protection Regulation</w:t>
      </w:r>
      <w:r w:rsidRPr="001A501A">
        <w:rPr>
          <w:rFonts w:ascii="Times New Roman" w:eastAsia="Calibri" w:hAnsi="Times New Roman" w:cs="Times New Roman"/>
          <w:sz w:val="24"/>
          <w:szCs w:val="24"/>
          <w:vertAlign w:val="superscript"/>
          <w:lang w:val="en-GB"/>
        </w:rPr>
        <w:footnoteReference w:id="239"/>
      </w:r>
      <w:r w:rsidRPr="001A501A">
        <w:rPr>
          <w:rFonts w:ascii="Times New Roman" w:eastAsia="Calibri" w:hAnsi="Times New Roman" w:cs="Times New Roman"/>
          <w:sz w:val="24"/>
          <w:szCs w:val="24"/>
          <w:lang w:val="en-GB"/>
        </w:rPr>
        <w:t xml:space="preserve"> lays down rules for the protection of natural persons with regards to the processing of their personal data. It grants people working through platforms a range of rights regarding their personal data, regardless of their employment status. Such rights include, among others: </w:t>
      </w:r>
    </w:p>
    <w:p w14:paraId="29B8AC4F" w14:textId="77777777" w:rsidR="00197ACB" w:rsidRPr="001A501A" w:rsidRDefault="00197ACB" w:rsidP="00E417EE">
      <w:pPr>
        <w:numPr>
          <w:ilvl w:val="0"/>
          <w:numId w:val="20"/>
        </w:numPr>
        <w:spacing w:after="200" w:line="240" w:lineRule="auto"/>
        <w:ind w:left="1443"/>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right of access to personal data</w:t>
      </w:r>
      <w:r w:rsidRPr="001A501A">
        <w:rPr>
          <w:rFonts w:ascii="Times New Roman" w:eastAsia="Calibri" w:hAnsi="Times New Roman" w:cs="Times New Roman"/>
          <w:sz w:val="24"/>
          <w:szCs w:val="24"/>
          <w:lang w:val="en-GB"/>
        </w:rPr>
        <w:t xml:space="preserve">, including the right to obtain a copy of one’s personal data undergoing processing; </w:t>
      </w:r>
    </w:p>
    <w:p w14:paraId="2CB72040" w14:textId="77777777" w:rsidR="00197ACB" w:rsidRPr="001A501A" w:rsidRDefault="00197ACB" w:rsidP="00E417EE">
      <w:pPr>
        <w:numPr>
          <w:ilvl w:val="0"/>
          <w:numId w:val="20"/>
        </w:numPr>
        <w:spacing w:after="200" w:line="240" w:lineRule="auto"/>
        <w:ind w:left="1443"/>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right to rectification, including the right to have one’s data</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 xml:space="preserve">corrected </w:t>
      </w:r>
      <w:r w:rsidRPr="001A501A">
        <w:rPr>
          <w:rFonts w:ascii="Times New Roman" w:eastAsia="Calibri" w:hAnsi="Times New Roman" w:cs="Times New Roman"/>
          <w:sz w:val="24"/>
          <w:szCs w:val="24"/>
          <w:lang w:val="en-GB"/>
        </w:rPr>
        <w:t xml:space="preserve">if it is inaccurate; </w:t>
      </w:r>
    </w:p>
    <w:p w14:paraId="085D1105" w14:textId="77777777" w:rsidR="00197ACB" w:rsidRPr="001A501A" w:rsidRDefault="00197ACB" w:rsidP="00E417EE">
      <w:pPr>
        <w:numPr>
          <w:ilvl w:val="0"/>
          <w:numId w:val="20"/>
        </w:numPr>
        <w:spacing w:after="200" w:line="240" w:lineRule="auto"/>
        <w:ind w:left="1443"/>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right to obtain from a data controller a restriction of the processing</w:t>
      </w:r>
      <w:r w:rsidRPr="001A501A">
        <w:rPr>
          <w:rFonts w:ascii="Times New Roman" w:eastAsia="Calibri" w:hAnsi="Times New Roman" w:cs="Times New Roman"/>
          <w:sz w:val="24"/>
          <w:szCs w:val="24"/>
          <w:lang w:val="en-GB"/>
        </w:rPr>
        <w:t xml:space="preserve"> of one’s data under certain conditions; </w:t>
      </w:r>
    </w:p>
    <w:p w14:paraId="75629127" w14:textId="77777777" w:rsidR="00197ACB" w:rsidRPr="001A501A" w:rsidRDefault="00197ACB" w:rsidP="00E417EE">
      <w:pPr>
        <w:numPr>
          <w:ilvl w:val="0"/>
          <w:numId w:val="20"/>
        </w:numPr>
        <w:spacing w:after="20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 xml:space="preserve">right to data portability, </w:t>
      </w:r>
      <w:r w:rsidRPr="001A501A">
        <w:rPr>
          <w:rFonts w:ascii="Times New Roman" w:eastAsia="Calibri" w:hAnsi="Times New Roman" w:cs="Times New Roman"/>
          <w:sz w:val="24"/>
          <w:szCs w:val="24"/>
          <w:lang w:val="en-GB"/>
        </w:rPr>
        <w:t xml:space="preserve">including the right to receive and </w:t>
      </w:r>
      <w:r w:rsidR="002701A2" w:rsidRPr="001A501A">
        <w:rPr>
          <w:rFonts w:ascii="Times New Roman" w:eastAsia="Calibri" w:hAnsi="Times New Roman" w:cs="Times New Roman"/>
          <w:sz w:val="24"/>
          <w:szCs w:val="24"/>
          <w:lang w:val="en-GB"/>
        </w:rPr>
        <w:t xml:space="preserve">have </w:t>
      </w:r>
      <w:r w:rsidRPr="001A501A">
        <w:rPr>
          <w:rFonts w:ascii="Times New Roman" w:eastAsia="Calibri" w:hAnsi="Times New Roman" w:cs="Times New Roman"/>
          <w:sz w:val="24"/>
          <w:szCs w:val="24"/>
          <w:lang w:val="en-GB"/>
        </w:rPr>
        <w:t>one’s personal data</w:t>
      </w:r>
      <w:r w:rsidRPr="001A501A">
        <w:rPr>
          <w:rFonts w:ascii="Times New Roman" w:hAnsi="Times New Roman" w:cs="Times New Roman"/>
          <w:lang w:val="en-US"/>
        </w:rPr>
        <w:t xml:space="preserve"> </w:t>
      </w:r>
      <w:r w:rsidR="002701A2" w:rsidRPr="001A501A">
        <w:rPr>
          <w:rFonts w:ascii="Times New Roman" w:eastAsia="Calibri" w:hAnsi="Times New Roman" w:cs="Times New Roman"/>
          <w:sz w:val="24"/>
          <w:szCs w:val="24"/>
          <w:lang w:val="en-GB"/>
        </w:rPr>
        <w:t>transmitted directly</w:t>
      </w:r>
      <w:r w:rsidRPr="001A501A">
        <w:rPr>
          <w:rFonts w:ascii="Times New Roman" w:eastAsia="Calibri" w:hAnsi="Times New Roman" w:cs="Times New Roman"/>
          <w:sz w:val="24"/>
          <w:szCs w:val="24"/>
          <w:lang w:val="en-GB"/>
        </w:rPr>
        <w:t xml:space="preserve"> from a controller to another, where technically feasible;</w:t>
      </w:r>
    </w:p>
    <w:p w14:paraId="6167890A" w14:textId="77777777" w:rsidR="00197ACB" w:rsidRPr="001A501A" w:rsidRDefault="00197ACB" w:rsidP="00E417EE">
      <w:pPr>
        <w:numPr>
          <w:ilvl w:val="0"/>
          <w:numId w:val="20"/>
        </w:numPr>
        <w:spacing w:after="200" w:line="240" w:lineRule="auto"/>
        <w:ind w:left="1443"/>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sz w:val="24"/>
          <w:szCs w:val="24"/>
          <w:lang w:val="en-GB"/>
        </w:rPr>
        <w:t>right not to be subject to a decision based solely on automated processing</w:t>
      </w:r>
      <w:r w:rsidRPr="001A501A">
        <w:rPr>
          <w:rFonts w:ascii="Times New Roman" w:eastAsia="Calibri" w:hAnsi="Times New Roman" w:cs="Times New Roman"/>
          <w:sz w:val="24"/>
          <w:szCs w:val="24"/>
          <w:lang w:val="en-GB"/>
        </w:rPr>
        <w:t xml:space="preserve"> which produces legal effects concerning the data subject or similarly significantly affects him or her (with certain exceptions), as well as the right to transparency on the existence of automated decision-making. Where automated processing is permitted under the exceptions, the data controller must implement suitable measures to safeguard the data subject’s rights and freedoms and legitimate interests, at least the right to obtain human intervention on the part of the controller, to express his or her point of view and to contest the decision.</w:t>
      </w:r>
    </w:p>
    <w:p w14:paraId="5C0138D8" w14:textId="77777777" w:rsidR="00C961EF" w:rsidRPr="001A501A" w:rsidRDefault="00C961EF" w:rsidP="007302C0">
      <w:pPr>
        <w:spacing w:after="200" w:line="240" w:lineRule="auto"/>
        <w:ind w:left="1443"/>
        <w:contextualSpacing/>
        <w:jc w:val="both"/>
        <w:rPr>
          <w:rFonts w:ascii="Times New Roman" w:eastAsia="Calibri" w:hAnsi="Times New Roman" w:cs="Times New Roman"/>
          <w:sz w:val="24"/>
          <w:szCs w:val="24"/>
          <w:lang w:val="en-GB"/>
        </w:rPr>
      </w:pPr>
    </w:p>
    <w:p w14:paraId="35EEAC1B" w14:textId="77777777" w:rsidR="00197ACB" w:rsidRPr="001A501A" w:rsidRDefault="00197ACB" w:rsidP="00AE64CD">
      <w:pPr>
        <w:spacing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While the latter is particularly relevant for people working through platforms subject to algorithmic management, recent court cases have highlighted the limitations and difficulties that workers – and most notably platform workers – face when aiming to assert their data protection rights in the context of algorithmic management.</w:t>
      </w:r>
      <w:r w:rsidRPr="001A501A">
        <w:rPr>
          <w:rFonts w:ascii="Times New Roman" w:eastAsia="Calibri" w:hAnsi="Times New Roman" w:cs="Times New Roman"/>
          <w:sz w:val="24"/>
          <w:szCs w:val="24"/>
          <w:vertAlign w:val="superscript"/>
          <w:lang w:val="en-GB"/>
        </w:rPr>
        <w:footnoteReference w:id="240"/>
      </w:r>
      <w:r w:rsidRPr="001A501A">
        <w:rPr>
          <w:rFonts w:ascii="Times New Roman" w:eastAsia="Calibri" w:hAnsi="Times New Roman" w:cs="Times New Roman"/>
          <w:sz w:val="24"/>
          <w:szCs w:val="24"/>
          <w:lang w:val="en-GB"/>
        </w:rPr>
        <w:t xml:space="preserve"> This concerns in particular the difficulty to draw the line between algorithmic decisions that do or do not affect workers in a sufficiently ‘significant’ way. Moreover, while the GDPR grants individual rights to the people affected, it does not encompass important collective aspects inherent in labour law, including as regards the role of workers’ representatives, information and consultation of workers and the role of labour inspectorates in enforcing labour rights. The legislator therefore provided for the possibility of more specific rules on data protection in the employment context, including as regards the organisation of work (Article 88 GDPR). </w:t>
      </w:r>
    </w:p>
    <w:p w14:paraId="204D6865" w14:textId="77777777" w:rsidR="00197ACB" w:rsidRPr="001A501A" w:rsidRDefault="00197ACB" w:rsidP="00AE64CD">
      <w:pPr>
        <w:spacing w:after="0" w:line="240" w:lineRule="auto"/>
        <w:ind w:left="1440"/>
        <w:contextualSpacing/>
        <w:jc w:val="both"/>
        <w:rPr>
          <w:rFonts w:ascii="Times New Roman" w:eastAsia="Calibri" w:hAnsi="Times New Roman" w:cs="Times New Roman"/>
          <w:sz w:val="24"/>
          <w:szCs w:val="24"/>
          <w:lang w:val="en-GB"/>
        </w:rPr>
      </w:pPr>
    </w:p>
    <w:p w14:paraId="54AAA356" w14:textId="77777777" w:rsidR="00197ACB" w:rsidRPr="001A501A" w:rsidRDefault="00197ACB" w:rsidP="00E417EE">
      <w:pPr>
        <w:numPr>
          <w:ilvl w:val="0"/>
          <w:numId w:val="15"/>
        </w:numPr>
        <w:spacing w:after="20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Late Payment Directive</w:t>
      </w:r>
      <w:r w:rsidRPr="001A501A">
        <w:rPr>
          <w:rFonts w:ascii="Times New Roman" w:eastAsia="Calibri" w:hAnsi="Times New Roman" w:cs="Times New Roman"/>
          <w:b/>
          <w:bCs/>
          <w:sz w:val="24"/>
          <w:szCs w:val="24"/>
          <w:vertAlign w:val="superscript"/>
          <w:lang w:val="en-GB"/>
        </w:rPr>
        <w:footnoteReference w:id="241"/>
      </w:r>
      <w:r w:rsidRPr="001A501A">
        <w:rPr>
          <w:rFonts w:ascii="Times New Roman" w:eastAsia="Calibri" w:hAnsi="Times New Roman" w:cs="Times New Roman"/>
          <w:sz w:val="24"/>
          <w:szCs w:val="24"/>
          <w:lang w:val="en-GB"/>
        </w:rPr>
        <w:t xml:space="preserve"> regulates payment terms in commercial transactions, lays down penalties in case of delayed or non-payment and addresses unfair payment provisions and practices. The Directive applies to any commercial transaction, intended as the supply of goods and/or provision of services in exchange of payment, either between public authorities and businesses (G2B) or between businesses (B2B), including self-employed people working through platforms. </w:t>
      </w:r>
    </w:p>
    <w:p w14:paraId="3149005F" w14:textId="77777777" w:rsidR="00C961EF" w:rsidRPr="001A501A" w:rsidRDefault="00C961EF" w:rsidP="007302C0">
      <w:pPr>
        <w:spacing w:after="200" w:line="240" w:lineRule="auto"/>
        <w:ind w:left="720"/>
        <w:contextualSpacing/>
        <w:jc w:val="both"/>
        <w:rPr>
          <w:rFonts w:ascii="Times New Roman" w:eastAsia="Calibri" w:hAnsi="Times New Roman" w:cs="Times New Roman"/>
          <w:sz w:val="24"/>
          <w:szCs w:val="24"/>
          <w:lang w:val="en-GB"/>
        </w:rPr>
      </w:pPr>
    </w:p>
    <w:p w14:paraId="58A00617" w14:textId="77777777" w:rsidR="00197ACB" w:rsidRPr="001A501A" w:rsidRDefault="00197ACB"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In addition to these existing laws, the European Commission has recently put forward legislative proposals that may be of relevance to people working through platforms: </w:t>
      </w:r>
    </w:p>
    <w:p w14:paraId="0E16886F" w14:textId="77777777" w:rsidR="00197ACB" w:rsidRPr="001A501A" w:rsidRDefault="00197ACB" w:rsidP="00E417EE">
      <w:pPr>
        <w:numPr>
          <w:ilvl w:val="0"/>
          <w:numId w:val="16"/>
        </w:numPr>
        <w:spacing w:after="20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Digital Services Act package</w:t>
      </w:r>
      <w:r w:rsidRPr="001A501A">
        <w:rPr>
          <w:rFonts w:ascii="Times New Roman" w:eastAsia="Calibri" w:hAnsi="Times New Roman" w:cs="Times New Roman"/>
          <w:sz w:val="24"/>
          <w:szCs w:val="24"/>
          <w:lang w:val="en-GB"/>
        </w:rPr>
        <w:t xml:space="preserve">, which includes the </w:t>
      </w:r>
      <w:r w:rsidRPr="001A501A">
        <w:rPr>
          <w:rFonts w:ascii="Times New Roman" w:eastAsia="Calibri" w:hAnsi="Times New Roman" w:cs="Times New Roman"/>
          <w:b/>
          <w:bCs/>
          <w:sz w:val="24"/>
          <w:szCs w:val="24"/>
          <w:lang w:val="en-GB"/>
        </w:rPr>
        <w:t>Digital Services Act (DSA)</w:t>
      </w:r>
      <w:r w:rsidRPr="001A501A">
        <w:rPr>
          <w:rFonts w:ascii="Times New Roman" w:eastAsia="Calibri" w:hAnsi="Times New Roman" w:cs="Times New Roman"/>
          <w:sz w:val="24"/>
          <w:szCs w:val="24"/>
          <w:lang w:val="en-GB"/>
        </w:rPr>
        <w:t xml:space="preserve"> and the </w:t>
      </w:r>
      <w:r w:rsidRPr="001A501A">
        <w:rPr>
          <w:rFonts w:ascii="Times New Roman" w:eastAsia="Calibri" w:hAnsi="Times New Roman" w:cs="Times New Roman"/>
          <w:b/>
          <w:bCs/>
          <w:sz w:val="24"/>
          <w:szCs w:val="24"/>
          <w:lang w:val="en-GB"/>
        </w:rPr>
        <w:t>Digital Markets Act (DMA)</w:t>
      </w:r>
      <w:r w:rsidRPr="001A501A">
        <w:rPr>
          <w:rFonts w:ascii="Times New Roman" w:eastAsia="Calibri" w:hAnsi="Times New Roman" w:cs="Times New Roman"/>
          <w:sz w:val="24"/>
          <w:szCs w:val="24"/>
          <w:lang w:val="en-GB"/>
        </w:rPr>
        <w:t xml:space="preserve">. The proposals were adopted by the European Commission in December 2020 and are now undergoing the ordinary legislative procedure. </w:t>
      </w:r>
    </w:p>
    <w:p w14:paraId="117CC944" w14:textId="77777777" w:rsidR="00197ACB" w:rsidRPr="001A501A" w:rsidRDefault="00197ACB" w:rsidP="00E417EE">
      <w:pPr>
        <w:numPr>
          <w:ilvl w:val="1"/>
          <w:numId w:val="19"/>
        </w:numPr>
        <w:spacing w:after="20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DSA primarily concerns providers of intermediary services, and many of its provisions focus on </w:t>
      </w:r>
      <w:r w:rsidR="006031E0" w:rsidRPr="001A501A">
        <w:rPr>
          <w:rFonts w:ascii="Times New Roman" w:eastAsia="Calibri" w:hAnsi="Times New Roman" w:cs="Times New Roman"/>
          <w:sz w:val="24"/>
          <w:szCs w:val="24"/>
          <w:lang w:val="en-GB"/>
        </w:rPr>
        <w:t xml:space="preserve">online </w:t>
      </w:r>
      <w:r w:rsidRPr="001A501A">
        <w:rPr>
          <w:rFonts w:ascii="Times New Roman" w:eastAsia="Calibri" w:hAnsi="Times New Roman" w:cs="Times New Roman"/>
          <w:sz w:val="24"/>
          <w:szCs w:val="24"/>
          <w:lang w:val="en-GB"/>
        </w:rPr>
        <w:t>platforms</w:t>
      </w:r>
      <w:r w:rsidR="006031E0" w:rsidRPr="001A501A">
        <w:rPr>
          <w:rFonts w:ascii="Times New Roman" w:eastAsia="Calibri" w:hAnsi="Times New Roman" w:cs="Times New Roman"/>
          <w:sz w:val="24"/>
          <w:szCs w:val="24"/>
          <w:lang w:val="en-GB"/>
        </w:rPr>
        <w:t>.</w:t>
      </w:r>
      <w:r w:rsidRPr="001A501A">
        <w:rPr>
          <w:rFonts w:ascii="Times New Roman" w:eastAsia="Calibri" w:hAnsi="Times New Roman" w:cs="Times New Roman"/>
          <w:sz w:val="24"/>
          <w:szCs w:val="24"/>
          <w:vertAlign w:val="superscript"/>
          <w:lang w:val="en-GB"/>
        </w:rPr>
        <w:footnoteReference w:id="242"/>
      </w:r>
      <w:r w:rsidRPr="001A501A" w:rsidDel="006031E0">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GB"/>
        </w:rPr>
        <w:t>For example, online marketplaces, social networks, content-sharing platforms, app stores as well as online travel and accommodation platforms could fall within the scope of the DSA. It sets out due diligence obligations for digital services as regards the fight of illegal content online, including potentially illegal listings on digital labour platforms, while preserving the fundamental rights of their users and ensuring the competitiveness and innovation of digital services. The proposed regulation sets out</w:t>
      </w:r>
      <w:r w:rsidRPr="001A501A" w:rsidDel="006031E0">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GB"/>
        </w:rPr>
        <w:t xml:space="preserve">obligations for online intermediaries related to their terms and conditions as regards the </w:t>
      </w:r>
      <w:r w:rsidR="006031E0" w:rsidRPr="001A501A">
        <w:rPr>
          <w:rFonts w:ascii="Times New Roman" w:eastAsia="Calibri" w:hAnsi="Times New Roman" w:cs="Times New Roman"/>
          <w:sz w:val="24"/>
          <w:szCs w:val="24"/>
          <w:lang w:val="en-GB"/>
        </w:rPr>
        <w:t xml:space="preserve">restrictions they impose on the </w:t>
      </w:r>
      <w:r w:rsidRPr="001A501A">
        <w:rPr>
          <w:rFonts w:ascii="Times New Roman" w:eastAsia="Calibri" w:hAnsi="Times New Roman" w:cs="Times New Roman"/>
          <w:sz w:val="24"/>
          <w:szCs w:val="24"/>
          <w:lang w:val="en-GB"/>
        </w:rPr>
        <w:t xml:space="preserve">use of information provided by the recipients of the service, including algorithmic decision-making and human review, </w:t>
      </w:r>
      <w:r w:rsidR="006031E0" w:rsidRPr="001A501A">
        <w:rPr>
          <w:rFonts w:ascii="Times New Roman" w:eastAsia="Calibri" w:hAnsi="Times New Roman" w:cs="Times New Roman"/>
          <w:sz w:val="24"/>
          <w:szCs w:val="24"/>
          <w:lang w:val="en-GB"/>
        </w:rPr>
        <w:t xml:space="preserve">and the enforcement of such restrictions, </w:t>
      </w:r>
      <w:r w:rsidRPr="001A501A">
        <w:rPr>
          <w:rFonts w:ascii="Times New Roman" w:eastAsia="Calibri" w:hAnsi="Times New Roman" w:cs="Times New Roman"/>
          <w:sz w:val="24"/>
          <w:szCs w:val="24"/>
          <w:lang w:val="en-GB"/>
        </w:rPr>
        <w:t xml:space="preserve">transparency reporting obligations, risk assessment obligations and risk mitigation measures for very large online platforms as regards the dissemination of illegal content and the negative effects for the prohibition of discrimination, as enshrined in the Charter. The DSA also provides that national authorities can order, on the basis of national or </w:t>
      </w:r>
      <w:r w:rsidR="006031E0" w:rsidRPr="001A501A">
        <w:rPr>
          <w:rFonts w:ascii="Times New Roman" w:eastAsia="Calibri" w:hAnsi="Times New Roman" w:cs="Times New Roman"/>
          <w:sz w:val="24"/>
          <w:szCs w:val="24"/>
          <w:lang w:val="en-GB"/>
        </w:rPr>
        <w:t xml:space="preserve">other </w:t>
      </w:r>
      <w:r w:rsidRPr="001A501A">
        <w:rPr>
          <w:rFonts w:ascii="Times New Roman" w:eastAsia="Calibri" w:hAnsi="Times New Roman" w:cs="Times New Roman"/>
          <w:sz w:val="24"/>
          <w:szCs w:val="24"/>
          <w:lang w:val="en-GB"/>
        </w:rPr>
        <w:t xml:space="preserve">EU laws, intermediaries to provide them information about the recipients of their services so that authorities can assess compliance by such recipients of services with national or EU laws. </w:t>
      </w:r>
    </w:p>
    <w:p w14:paraId="7B41FF5B" w14:textId="77777777" w:rsidR="00197ACB" w:rsidRPr="001A501A" w:rsidRDefault="00197ACB" w:rsidP="00E417EE">
      <w:pPr>
        <w:numPr>
          <w:ilvl w:val="1"/>
          <w:numId w:val="19"/>
        </w:numPr>
        <w:spacing w:after="20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The DMA includes rules that govern so-called ‘gatekeeper online platforms’. According to the proposal, gatekeepers are providers of core platform services (e.g. online intermediation services) with an important impact in the internal market, which act as gateways between businesses and consumers. It can-not be excluded that the Digital Markets Act may also be relevant for digital labour platforms should such platforms constitute core platform services within the meaning of the Digital Markets Act, and should providers of these platforms be designated as gatekeepers.</w:t>
      </w:r>
    </w:p>
    <w:p w14:paraId="2DEE351B" w14:textId="77777777" w:rsidR="00197ACB" w:rsidRPr="001A501A" w:rsidRDefault="00197ACB" w:rsidP="006E7F26">
      <w:pPr>
        <w:spacing w:after="0" w:line="240" w:lineRule="auto"/>
        <w:ind w:left="1440"/>
        <w:contextualSpacing/>
        <w:jc w:val="both"/>
        <w:rPr>
          <w:rFonts w:ascii="Times New Roman" w:eastAsia="Calibri" w:hAnsi="Times New Roman" w:cs="Times New Roman"/>
          <w:sz w:val="24"/>
          <w:szCs w:val="24"/>
          <w:lang w:val="en-GB"/>
        </w:rPr>
      </w:pPr>
    </w:p>
    <w:p w14:paraId="267807C7" w14:textId="77777777" w:rsidR="00F97496" w:rsidRPr="001A501A" w:rsidRDefault="00197ACB" w:rsidP="003E3A87">
      <w:pPr>
        <w:numPr>
          <w:ilvl w:val="0"/>
          <w:numId w:val="18"/>
        </w:numPr>
        <w:spacing w:before="240" w:after="0" w:line="240" w:lineRule="auto"/>
        <w:ind w:left="709"/>
        <w:contextualSpacing/>
        <w:jc w:val="both"/>
        <w:rPr>
          <w:rFonts w:ascii="Times New Roman" w:eastAsia="Calibri" w:hAnsi="Times New Roman" w:cs="Times New Roman"/>
          <w:szCs w:val="26"/>
          <w:lang w:val="en-GB"/>
        </w:rPr>
      </w:pPr>
      <w:r w:rsidRPr="001A501A">
        <w:rPr>
          <w:rFonts w:ascii="Times New Roman" w:eastAsia="Calibri" w:hAnsi="Times New Roman" w:cs="Times New Roman"/>
          <w:b/>
          <w:bCs/>
          <w:sz w:val="24"/>
          <w:szCs w:val="24"/>
          <w:lang w:val="en-GB"/>
        </w:rPr>
        <w:t>When adopted, the proposed AI Act</w:t>
      </w:r>
      <w:r w:rsidRPr="001A501A">
        <w:rPr>
          <w:rFonts w:ascii="Times New Roman" w:eastAsia="Calibri" w:hAnsi="Times New Roman" w:cs="Times New Roman"/>
          <w:b/>
          <w:bCs/>
          <w:sz w:val="24"/>
          <w:szCs w:val="24"/>
          <w:vertAlign w:val="superscript"/>
          <w:lang w:val="en-GB"/>
        </w:rPr>
        <w:footnoteReference w:id="243"/>
      </w:r>
      <w:r w:rsidRPr="001A501A">
        <w:rPr>
          <w:rFonts w:ascii="Times New Roman" w:eastAsia="Calibri" w:hAnsi="Times New Roman" w:cs="Times New Roman"/>
          <w:b/>
          <w:bCs/>
          <w:sz w:val="24"/>
          <w:szCs w:val="24"/>
          <w:lang w:val="en-GB"/>
        </w:rPr>
        <w:t xml:space="preserve"> will address risks linked to the use of certain AI systems.</w:t>
      </w:r>
      <w:r w:rsidRPr="001A501A">
        <w:rPr>
          <w:rFonts w:ascii="Times New Roman" w:eastAsia="Calibri" w:hAnsi="Times New Roman" w:cs="Times New Roman"/>
          <w:sz w:val="24"/>
          <w:szCs w:val="24"/>
          <w:vertAlign w:val="superscript"/>
          <w:lang w:val="en-GB"/>
        </w:rPr>
        <w:t xml:space="preserve"> </w:t>
      </w:r>
      <w:r w:rsidRPr="001A501A">
        <w:rPr>
          <w:rFonts w:ascii="Times New Roman" w:eastAsia="Calibri" w:hAnsi="Times New Roman" w:cs="Times New Roman"/>
          <w:sz w:val="24"/>
          <w:szCs w:val="24"/>
          <w:lang w:val="en-GB"/>
        </w:rPr>
        <w:t>The proposed regulation tackles issues related to development, deployment and use of AI systems. It lists certain AI systems used in employment, worker management and access to self-employment that are to be considered as high</w:t>
      </w:r>
      <w:r w:rsidR="00E7437C" w:rsidRPr="001A501A">
        <w:rPr>
          <w:rFonts w:ascii="Times New Roman" w:eastAsia="Calibri" w:hAnsi="Times New Roman" w:cs="Times New Roman"/>
          <w:sz w:val="24"/>
          <w:szCs w:val="24"/>
          <w:lang w:val="en-GB"/>
        </w:rPr>
        <w:t>-</w:t>
      </w:r>
      <w:r w:rsidRPr="001A501A">
        <w:rPr>
          <w:rFonts w:ascii="Times New Roman" w:eastAsia="Calibri" w:hAnsi="Times New Roman" w:cs="Times New Roman"/>
          <w:sz w:val="24"/>
          <w:szCs w:val="24"/>
          <w:lang w:val="en-GB"/>
        </w:rPr>
        <w:t>risk. It puts forward mandatory requirements that AI systems must comply with, as well as obligations for providers and users of such systems. Among other things, the proposal for an AI Act imposes requirements to enable human oversight and extensive documentation on high-risk AI systems and requires improved transparency of information to users (e.g. platform companies) of high-risk AI systems. The proposed AI Act foresees specific requirements on documentation, logging and transparency, and will ensure that platforms as users of high-risk AI systems will have access to the necessary information. In addition, the proposed AI Act addresses inherent challenges in the development of AI, such as bias, notably by setting requirements for high-quality datasets, helping to tackle the risk of bias and discrimination.</w:t>
      </w:r>
    </w:p>
    <w:p w14:paraId="65CF3542" w14:textId="77777777" w:rsidR="00C961EF" w:rsidRPr="001A501A" w:rsidRDefault="00C961EF" w:rsidP="007302C0">
      <w:pPr>
        <w:spacing w:before="240" w:after="0" w:line="240" w:lineRule="auto"/>
        <w:ind w:left="709"/>
        <w:contextualSpacing/>
        <w:jc w:val="both"/>
        <w:rPr>
          <w:rFonts w:ascii="Times New Roman" w:eastAsia="Calibri" w:hAnsi="Times New Roman" w:cs="Times New Roman"/>
          <w:szCs w:val="26"/>
          <w:lang w:val="en-GB"/>
        </w:rPr>
      </w:pPr>
    </w:p>
    <w:p w14:paraId="593B0841" w14:textId="77777777" w:rsidR="00197ACB" w:rsidRPr="001A501A" w:rsidRDefault="00197ACB" w:rsidP="00E417EE">
      <w:pPr>
        <w:numPr>
          <w:ilvl w:val="0"/>
          <w:numId w:val="16"/>
        </w:numPr>
        <w:spacing w:after="20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proposal for a </w:t>
      </w:r>
      <w:r w:rsidRPr="001A501A">
        <w:rPr>
          <w:rFonts w:ascii="Times New Roman" w:eastAsia="Calibri" w:hAnsi="Times New Roman" w:cs="Times New Roman"/>
          <w:b/>
          <w:bCs/>
          <w:sz w:val="24"/>
          <w:szCs w:val="24"/>
          <w:lang w:val="en-GB"/>
        </w:rPr>
        <w:t>Machinery Regulation</w:t>
      </w:r>
      <w:r w:rsidRPr="001A501A">
        <w:rPr>
          <w:rFonts w:ascii="Times New Roman" w:eastAsia="Calibri" w:hAnsi="Times New Roman" w:cs="Times New Roman"/>
          <w:sz w:val="24"/>
          <w:szCs w:val="24"/>
          <w:lang w:val="en-GB"/>
        </w:rPr>
        <w:t>, which was adopted</w:t>
      </w:r>
      <w:r w:rsidRPr="001A501A">
        <w:rPr>
          <w:rFonts w:ascii="Times New Roman" w:eastAsia="Calibri" w:hAnsi="Times New Roman" w:cs="Times New Roman"/>
          <w:sz w:val="24"/>
          <w:szCs w:val="24"/>
          <w:vertAlign w:val="superscript"/>
          <w:lang w:val="en-GB"/>
        </w:rPr>
        <w:footnoteReference w:id="244"/>
      </w:r>
      <w:r w:rsidRPr="001A501A">
        <w:rPr>
          <w:rFonts w:ascii="Times New Roman" w:eastAsia="Calibri" w:hAnsi="Times New Roman" w:cs="Times New Roman"/>
          <w:sz w:val="24"/>
          <w:szCs w:val="24"/>
          <w:lang w:val="en-GB"/>
        </w:rPr>
        <w:t xml:space="preserve"> by the European Commission in April 2021, has implications for machinery with embedded AI systems. It is currently undergoing the ordinary legislative procedure. </w:t>
      </w:r>
    </w:p>
    <w:p w14:paraId="48B8994D"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6"/>
          <w:lang w:val="en-GB"/>
        </w:rPr>
      </w:pPr>
    </w:p>
    <w:p w14:paraId="6CDE0A31" w14:textId="77777777" w:rsidR="00197ACB" w:rsidRPr="001A501A" w:rsidRDefault="00197ACB" w:rsidP="00E417EE">
      <w:pPr>
        <w:numPr>
          <w:ilvl w:val="0"/>
          <w:numId w:val="16"/>
        </w:numPr>
        <w:spacing w:after="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w:t>
      </w:r>
      <w:r w:rsidRPr="001A501A">
        <w:rPr>
          <w:rFonts w:ascii="Times New Roman" w:eastAsia="Calibri" w:hAnsi="Times New Roman" w:cs="Times New Roman"/>
          <w:b/>
          <w:bCs/>
          <w:sz w:val="24"/>
          <w:szCs w:val="24"/>
          <w:lang w:val="en-GB"/>
        </w:rPr>
        <w:t>amended Directive on Administrative Cooperation</w:t>
      </w:r>
      <w:r w:rsidRPr="001A501A">
        <w:rPr>
          <w:rFonts w:ascii="Times New Roman" w:eastAsia="Calibri" w:hAnsi="Times New Roman" w:cs="Times New Roman"/>
          <w:sz w:val="24"/>
          <w:szCs w:val="24"/>
          <w:lang w:val="en-GB"/>
        </w:rPr>
        <w:t xml:space="preserve"> (</w:t>
      </w:r>
      <w:r w:rsidRPr="001A501A">
        <w:rPr>
          <w:rFonts w:ascii="Times New Roman" w:eastAsia="Calibri" w:hAnsi="Times New Roman" w:cs="Times New Roman"/>
          <w:b/>
          <w:bCs/>
          <w:sz w:val="24"/>
          <w:szCs w:val="24"/>
          <w:lang w:val="en-GB"/>
        </w:rPr>
        <w:t>DAC7)</w:t>
      </w:r>
      <w:r w:rsidRPr="001A501A">
        <w:rPr>
          <w:rFonts w:ascii="Times New Roman" w:eastAsia="Calibri" w:hAnsi="Times New Roman" w:cs="Times New Roman"/>
          <w:b/>
          <w:bCs/>
          <w:sz w:val="24"/>
          <w:szCs w:val="24"/>
          <w:vertAlign w:val="superscript"/>
          <w:lang w:val="en-GB"/>
        </w:rPr>
        <w:footnoteReference w:id="245"/>
      </w:r>
      <w:r w:rsidRPr="001A501A">
        <w:rPr>
          <w:rFonts w:ascii="Times New Roman" w:eastAsia="Calibri" w:hAnsi="Times New Roman" w:cs="Times New Roman"/>
          <w:sz w:val="24"/>
          <w:szCs w:val="24"/>
          <w:lang w:val="en-GB"/>
        </w:rPr>
        <w:t xml:space="preserve"> was formally adopted on 22 March 2021. It sets out new tax transparency rules for digital platforms</w:t>
      </w:r>
      <w:r w:rsidRPr="001A501A">
        <w:rPr>
          <w:rFonts w:ascii="Times New Roman" w:eastAsia="Calibri" w:hAnsi="Times New Roman" w:cs="Times New Roman"/>
          <w:lang w:val="en-GB"/>
        </w:rPr>
        <w:t xml:space="preserve"> </w:t>
      </w:r>
      <w:r w:rsidRPr="001A501A">
        <w:rPr>
          <w:rFonts w:ascii="Times New Roman" w:eastAsia="Calibri" w:hAnsi="Times New Roman" w:cs="Times New Roman"/>
          <w:sz w:val="24"/>
          <w:szCs w:val="24"/>
          <w:lang w:val="en-GB"/>
        </w:rPr>
        <w:t>ensuring that Member States automatically exchange information on the revenues generated by sellers on digital platforms, whether the platform is located in the EU or not. It could have an indirect effect on (self-employed) people working through platforms by giving more legal clarity to digital labour platforms, and thus scope for growth with the additional job opportunities this would bring. Importantly, the Directive only concerns reporting and consequent</w:t>
      </w:r>
      <w:r w:rsidRPr="001A501A" w:rsidDel="00E2067E">
        <w:rPr>
          <w:rFonts w:ascii="Times New Roman" w:eastAsia="Calibri" w:hAnsi="Times New Roman" w:cs="Times New Roman"/>
          <w:sz w:val="24"/>
          <w:szCs w:val="24"/>
          <w:lang w:val="en-GB"/>
        </w:rPr>
        <w:t xml:space="preserve"> </w:t>
      </w:r>
      <w:r w:rsidRPr="001A501A">
        <w:rPr>
          <w:rFonts w:ascii="Times New Roman" w:eastAsia="Calibri" w:hAnsi="Times New Roman" w:cs="Times New Roman"/>
          <w:sz w:val="24"/>
          <w:szCs w:val="24"/>
          <w:lang w:val="en-GB"/>
        </w:rPr>
        <w:t>exchange of information regarding self-employed business users.</w:t>
      </w:r>
    </w:p>
    <w:p w14:paraId="1D39F73C" w14:textId="77777777" w:rsidR="00197ACB" w:rsidRPr="001A501A" w:rsidRDefault="00197ACB" w:rsidP="006E7F26">
      <w:pPr>
        <w:spacing w:after="0" w:line="240" w:lineRule="auto"/>
        <w:jc w:val="both"/>
        <w:rPr>
          <w:rFonts w:ascii="Times New Roman" w:eastAsia="Calibri" w:hAnsi="Times New Roman" w:cs="Times New Roman"/>
          <w:sz w:val="24"/>
          <w:szCs w:val="26"/>
          <w:lang w:val="en-US"/>
        </w:rPr>
      </w:pPr>
    </w:p>
    <w:p w14:paraId="27E15D8D" w14:textId="77777777" w:rsidR="004D3C51" w:rsidRPr="001A501A" w:rsidRDefault="004D3C51" w:rsidP="004D3C51">
      <w:pPr>
        <w:pStyle w:val="ListParagraph"/>
        <w:numPr>
          <w:ilvl w:val="0"/>
          <w:numId w:val="43"/>
        </w:numPr>
        <w:spacing w:after="0" w:line="240" w:lineRule="auto"/>
        <w:jc w:val="both"/>
        <w:rPr>
          <w:rFonts w:ascii="Times New Roman" w:hAnsi="Times New Roman" w:cs="Times New Roman"/>
          <w:sz w:val="24"/>
          <w:lang w:val="en-US"/>
        </w:rPr>
      </w:pPr>
      <w:r w:rsidRPr="001A501A">
        <w:rPr>
          <w:rFonts w:ascii="Times New Roman" w:hAnsi="Times New Roman" w:cs="Times New Roman"/>
          <w:b/>
          <w:bCs/>
          <w:sz w:val="24"/>
          <w:szCs w:val="24"/>
          <w:lang w:val="en-US"/>
        </w:rPr>
        <w:t xml:space="preserve">A forthcoming separate EU initiative aims to ensure that EU competition law does not stand in the way of collective bargaining for self-employed in a weak position. </w:t>
      </w:r>
      <w:r w:rsidRPr="001A501A">
        <w:rPr>
          <w:rFonts w:ascii="Times New Roman" w:hAnsi="Times New Roman" w:cs="Times New Roman"/>
          <w:sz w:val="24"/>
          <w:szCs w:val="24"/>
          <w:lang w:val="en-US"/>
        </w:rPr>
        <w:t xml:space="preserve">Indeed, under competition law, self-employed people are in principle considered “undertakings” and </w:t>
      </w:r>
      <w:r w:rsidRPr="001A501A">
        <w:rPr>
          <w:rFonts w:ascii="Times New Roman" w:hAnsi="Times New Roman" w:cs="Times New Roman"/>
          <w:bCs/>
          <w:iCs/>
          <w:sz w:val="24"/>
          <w:szCs w:val="24"/>
        </w:rPr>
        <w:t xml:space="preserve">risk infringing the prohibition of anti-competitive agreements </w:t>
      </w:r>
      <w:r w:rsidRPr="001A501A">
        <w:rPr>
          <w:rFonts w:ascii="Times New Roman" w:hAnsi="Times New Roman" w:cs="Times New Roman"/>
          <w:sz w:val="24"/>
        </w:rPr>
        <w:t>under Article 101 TFEU</w:t>
      </w:r>
      <w:r w:rsidRPr="001A501A">
        <w:rPr>
          <w:rFonts w:ascii="Times New Roman" w:hAnsi="Times New Roman" w:cs="Times New Roman"/>
          <w:bCs/>
          <w:iCs/>
          <w:sz w:val="24"/>
          <w:szCs w:val="24"/>
        </w:rPr>
        <w:t>, if they negotiate collectively their fees and other trading conditions</w:t>
      </w:r>
      <w:r w:rsidRPr="001A501A">
        <w:rPr>
          <w:rFonts w:ascii="Times New Roman" w:hAnsi="Times New Roman" w:cs="Times New Roman"/>
          <w:sz w:val="24"/>
          <w:szCs w:val="24"/>
          <w:lang w:val="en-US"/>
        </w:rPr>
        <w:t>.</w:t>
      </w:r>
      <w:r w:rsidRPr="001A501A">
        <w:rPr>
          <w:rFonts w:ascii="Times New Roman" w:hAnsi="Times New Roman" w:cs="Times New Roman"/>
          <w:b/>
          <w:bCs/>
          <w:sz w:val="24"/>
          <w:szCs w:val="24"/>
          <w:lang w:val="en-US"/>
        </w:rPr>
        <w:t xml:space="preserve"> </w:t>
      </w:r>
      <w:r w:rsidRPr="001A501A">
        <w:rPr>
          <w:rFonts w:ascii="Times New Roman" w:hAnsi="Times New Roman" w:cs="Times New Roman"/>
          <w:sz w:val="24"/>
          <w:szCs w:val="24"/>
          <w:lang w:val="en-US"/>
        </w:rPr>
        <w:t xml:space="preserve">The initiative aims at providing legal certainty about the applicability of EU competition law to collective bargaining by solo self-employed. </w:t>
      </w:r>
      <w:r w:rsidRPr="001A501A">
        <w:rPr>
          <w:rFonts w:ascii="Times New Roman" w:hAnsi="Times New Roman" w:cs="Times New Roman"/>
          <w:sz w:val="24"/>
          <w:lang w:val="en-US"/>
        </w:rPr>
        <w:t>It focuses on removing the chilling effect of competition law on collective negotiations by some solo self-employed</w:t>
      </w:r>
      <w:r w:rsidRPr="001A501A">
        <w:rPr>
          <w:rFonts w:ascii="Times New Roman" w:hAnsi="Times New Roman" w:cs="Times New Roman"/>
          <w:sz w:val="24"/>
          <w:szCs w:val="24"/>
          <w:lang w:val="en-US"/>
        </w:rPr>
        <w:t xml:space="preserve"> who may have little influence over their </w:t>
      </w:r>
      <w:r w:rsidRPr="001A501A">
        <w:rPr>
          <w:rFonts w:ascii="Times New Roman" w:hAnsi="Times New Roman" w:cs="Times New Roman"/>
          <w:sz w:val="24"/>
          <w:lang w:val="en-US"/>
        </w:rPr>
        <w:t>working conditions (</w:t>
      </w:r>
      <w:r w:rsidRPr="001A501A">
        <w:rPr>
          <w:rFonts w:ascii="Times New Roman" w:hAnsi="Times New Roman" w:cs="Times New Roman"/>
          <w:sz w:val="24"/>
          <w:szCs w:val="24"/>
          <w:lang w:val="en-US"/>
        </w:rPr>
        <w:t>in particular, solo</w:t>
      </w:r>
      <w:r w:rsidRPr="001A501A">
        <w:rPr>
          <w:rFonts w:ascii="Times New Roman" w:hAnsi="Times New Roman" w:cs="Times New Roman"/>
          <w:sz w:val="24"/>
          <w:lang w:val="en-US"/>
        </w:rPr>
        <w:t xml:space="preserve"> self-employed </w:t>
      </w:r>
      <w:r w:rsidRPr="001A501A">
        <w:rPr>
          <w:rFonts w:ascii="Times New Roman" w:hAnsi="Times New Roman" w:cs="Times New Roman"/>
          <w:sz w:val="24"/>
          <w:szCs w:val="24"/>
          <w:lang w:val="en-US"/>
        </w:rPr>
        <w:t xml:space="preserve">who are in a position comparable to that of workers or in a weak bargaining position vis-à-vis their counterparties). </w:t>
      </w:r>
      <w:r w:rsidRPr="001A501A">
        <w:rPr>
          <w:rFonts w:ascii="Times New Roman" w:hAnsi="Times New Roman" w:cs="Times New Roman"/>
          <w:sz w:val="24"/>
          <w:szCs w:val="24"/>
        </w:rPr>
        <w:t xml:space="preserve">It  does not require the conclusion of collective agreements (which remains voluntary among the negotiating parties) but only clarifies under which conditions agreements of certain solo self-employed with their counterparties may not fall under Article 101 TFEU or trigger a Commission intervention. </w:t>
      </w:r>
      <w:r w:rsidRPr="001A501A">
        <w:rPr>
          <w:rFonts w:ascii="Times New Roman" w:hAnsi="Times New Roman" w:cs="Times New Roman"/>
          <w:sz w:val="24"/>
          <w:szCs w:val="24"/>
          <w:lang w:val="en-US"/>
        </w:rPr>
        <w:t>This should among other things, reduce enforcement and litigation risks (and the respective costs).</w:t>
      </w:r>
      <w:r w:rsidRPr="001A501A">
        <w:rPr>
          <w:rFonts w:ascii="Times New Roman" w:hAnsi="Times New Roman" w:cs="Times New Roman"/>
          <w:sz w:val="24"/>
          <w:lang w:val="en-US"/>
        </w:rPr>
        <w:t xml:space="preserve"> </w:t>
      </w:r>
    </w:p>
    <w:p w14:paraId="0BCEBEAC" w14:textId="77777777" w:rsidR="004D3C51" w:rsidRPr="001A501A" w:rsidRDefault="004D3C51" w:rsidP="00E82218">
      <w:pPr>
        <w:spacing w:after="0"/>
        <w:jc w:val="both"/>
        <w:rPr>
          <w:rFonts w:ascii="Times New Roman" w:hAnsi="Times New Roman" w:cs="Times New Roman"/>
          <w:lang w:val="en-US" w:eastAsia="en-IE"/>
        </w:rPr>
      </w:pPr>
    </w:p>
    <w:p w14:paraId="157574CC" w14:textId="77777777" w:rsidR="004D3C51" w:rsidRPr="001A501A" w:rsidRDefault="004D3C51" w:rsidP="004D3C51">
      <w:pPr>
        <w:pStyle w:val="ListParagraph"/>
        <w:spacing w:after="0" w:line="240" w:lineRule="auto"/>
        <w:jc w:val="both"/>
        <w:rPr>
          <w:rFonts w:ascii="Times New Roman" w:hAnsi="Times New Roman" w:cs="Times New Roman"/>
          <w:sz w:val="24"/>
          <w:szCs w:val="24"/>
        </w:rPr>
      </w:pPr>
      <w:r w:rsidRPr="001A501A">
        <w:rPr>
          <w:rFonts w:ascii="Times New Roman" w:hAnsi="Times New Roman" w:cs="Times New Roman"/>
          <w:sz w:val="24"/>
          <w:szCs w:val="24"/>
        </w:rPr>
        <w:t>Both Commission initiatives cover people working through digital labour platforms whose working conditions need to be improved. However, the initiative on the applicability of EU competition law does not cover workers (nor solo self-employed who have been reclassified as workers). Moreover, the initiative on the applicability of EU competition law on collective agreements may cover also other</w:t>
      </w:r>
      <w:r w:rsidRPr="001A501A">
        <w:rPr>
          <w:rFonts w:ascii="Times New Roman" w:hAnsi="Times New Roman" w:cs="Times New Roman"/>
          <w:sz w:val="24"/>
        </w:rPr>
        <w:t xml:space="preserve"> solo self-employed in a weak position, e.g. those who are</w:t>
      </w:r>
      <w:r w:rsidRPr="001A501A">
        <w:rPr>
          <w:rFonts w:ascii="Times New Roman" w:hAnsi="Times New Roman" w:cs="Times New Roman"/>
          <w:sz w:val="24"/>
          <w:szCs w:val="24"/>
        </w:rPr>
        <w:t xml:space="preserve"> active in the offline economy</w:t>
      </w:r>
      <w:r w:rsidRPr="001A501A">
        <w:rPr>
          <w:rFonts w:ascii="Times New Roman" w:hAnsi="Times New Roman" w:cs="Times New Roman"/>
          <w:sz w:val="24"/>
          <w:lang w:val="en-US"/>
        </w:rPr>
        <w:t xml:space="preserve">. </w:t>
      </w:r>
      <w:r w:rsidRPr="001A501A">
        <w:rPr>
          <w:rFonts w:ascii="Times New Roman" w:hAnsi="Times New Roman" w:cs="Times New Roman"/>
          <w:sz w:val="24"/>
          <w:szCs w:val="24"/>
        </w:rPr>
        <w:t>It is thus broader in scope than the initiative supported by this report, because it is not limited to digital labour platforms.</w:t>
      </w:r>
      <w:r w:rsidRPr="001A501A" w:rsidDel="00E15F14">
        <w:rPr>
          <w:rFonts w:ascii="Times New Roman" w:hAnsi="Times New Roman" w:cs="Times New Roman"/>
          <w:sz w:val="24"/>
          <w:lang w:val="en-US"/>
        </w:rPr>
        <w:t xml:space="preserve"> </w:t>
      </w:r>
    </w:p>
    <w:p w14:paraId="560E854F" w14:textId="77777777" w:rsidR="004D3C51" w:rsidRPr="001A501A" w:rsidRDefault="004D3C51" w:rsidP="004D3C51">
      <w:pPr>
        <w:pStyle w:val="ListParagraph"/>
        <w:spacing w:after="0" w:line="240" w:lineRule="auto"/>
        <w:jc w:val="both"/>
        <w:rPr>
          <w:rFonts w:ascii="Times New Roman" w:hAnsi="Times New Roman" w:cs="Times New Roman"/>
          <w:sz w:val="24"/>
          <w:szCs w:val="24"/>
        </w:rPr>
      </w:pPr>
    </w:p>
    <w:p w14:paraId="061D0151" w14:textId="65C9CE0F" w:rsidR="004D3C51" w:rsidRPr="001A501A" w:rsidRDefault="004D3C51" w:rsidP="004D3C51">
      <w:pPr>
        <w:pStyle w:val="ListParagraph"/>
        <w:spacing w:after="0" w:line="240" w:lineRule="auto"/>
        <w:jc w:val="both"/>
        <w:rPr>
          <w:rFonts w:ascii="Times New Roman" w:hAnsi="Times New Roman" w:cs="Times New Roman"/>
          <w:sz w:val="24"/>
          <w:szCs w:val="24"/>
        </w:rPr>
      </w:pPr>
      <w:r w:rsidRPr="001A501A">
        <w:rPr>
          <w:rFonts w:ascii="Times New Roman" w:hAnsi="Times New Roman" w:cs="Times New Roman"/>
          <w:sz w:val="24"/>
          <w:szCs w:val="24"/>
        </w:rPr>
        <w:t xml:space="preserve">The initiative on the applicability of EU competition law would have a direct effect on the people targeted by the initiative supported by this report only to the extent it would bring increased legal certainty, notably regarding collective agreements of self-employed people working through digital labour platforms and only in so far these people have not been reclassified as workers. </w:t>
      </w:r>
    </w:p>
    <w:p w14:paraId="16EF0272" w14:textId="0E9FE76C" w:rsidR="00F97496" w:rsidRPr="00033E94" w:rsidRDefault="00F97496" w:rsidP="00DD06C0">
      <w:pPr>
        <w:spacing w:after="0" w:line="240" w:lineRule="auto"/>
        <w:jc w:val="both"/>
        <w:rPr>
          <w:rFonts w:ascii="Times New Roman" w:eastAsia="Calibri" w:hAnsi="Times New Roman" w:cs="Times New Roman"/>
          <w:sz w:val="24"/>
          <w:szCs w:val="24"/>
          <w:lang w:val="en-GB"/>
        </w:rPr>
      </w:pPr>
    </w:p>
    <w:p w14:paraId="6A3D80A4" w14:textId="6D6B6433" w:rsidR="00F97496" w:rsidRPr="001A501A" w:rsidRDefault="00F97496" w:rsidP="00E82218">
      <w:pPr>
        <w:pStyle w:val="ListParagraph"/>
        <w:numPr>
          <w:ilvl w:val="0"/>
          <w:numId w:val="43"/>
        </w:numPr>
        <w:spacing w:after="0" w:line="240" w:lineRule="auto"/>
        <w:jc w:val="both"/>
        <w:rPr>
          <w:rFonts w:ascii="Times New Roman" w:eastAsia="Calibri" w:hAnsi="Times New Roman" w:cs="Times New Roman"/>
          <w:sz w:val="24"/>
          <w:szCs w:val="24"/>
        </w:rPr>
      </w:pPr>
      <w:r w:rsidRPr="001A501A">
        <w:rPr>
          <w:rFonts w:ascii="Times New Roman" w:eastAsia="Calibri" w:hAnsi="Times New Roman" w:cs="Times New Roman"/>
          <w:b/>
          <w:sz w:val="24"/>
          <w:szCs w:val="24"/>
        </w:rPr>
        <w:t>The forthcoming Data Act initiative</w:t>
      </w:r>
      <w:r w:rsidR="00131E74" w:rsidRPr="001A501A">
        <w:rPr>
          <w:rStyle w:val="FootnoteReference"/>
          <w:rFonts w:ascii="Times New Roman" w:eastAsia="Calibri" w:hAnsi="Times New Roman" w:cs="Times New Roman"/>
          <w:b/>
          <w:sz w:val="24"/>
          <w:szCs w:val="24"/>
        </w:rPr>
        <w:footnoteReference w:id="246"/>
      </w:r>
      <w:r w:rsidRPr="001A501A">
        <w:rPr>
          <w:rFonts w:ascii="Times New Roman" w:eastAsia="Calibri" w:hAnsi="Times New Roman" w:cs="Times New Roman"/>
          <w:sz w:val="24"/>
          <w:szCs w:val="24"/>
        </w:rPr>
        <w:t xml:space="preserve"> aims, i.a., at facilitating business-to-government (B2G) data-sharing. Amongst the envisaged </w:t>
      </w:r>
      <w:r w:rsidR="00E42436" w:rsidRPr="001A501A">
        <w:rPr>
          <w:rFonts w:ascii="Times New Roman" w:eastAsia="Calibri" w:hAnsi="Times New Roman" w:cs="Times New Roman"/>
          <w:sz w:val="24"/>
          <w:szCs w:val="24"/>
        </w:rPr>
        <w:t>measures</w:t>
      </w:r>
      <w:r w:rsidRPr="001A501A">
        <w:rPr>
          <w:rFonts w:ascii="Times New Roman" w:eastAsia="Calibri" w:hAnsi="Times New Roman" w:cs="Times New Roman"/>
          <w:sz w:val="24"/>
          <w:szCs w:val="24"/>
        </w:rPr>
        <w:t>, B2G data-sharing obligations would allow public authorities to request companies processing data share such data</w:t>
      </w:r>
      <w:r w:rsidR="00E42436" w:rsidRPr="001A501A">
        <w:rPr>
          <w:rFonts w:ascii="Times New Roman" w:eastAsia="Calibri" w:hAnsi="Times New Roman" w:cs="Times New Roman"/>
          <w:sz w:val="24"/>
          <w:szCs w:val="24"/>
        </w:rPr>
        <w:t xml:space="preserve"> for reasons of public interest. </w:t>
      </w:r>
      <w:r w:rsidRPr="001A501A">
        <w:rPr>
          <w:rFonts w:ascii="Times New Roman" w:eastAsia="Calibri" w:hAnsi="Times New Roman" w:cs="Times New Roman"/>
          <w:sz w:val="24"/>
          <w:szCs w:val="24"/>
        </w:rPr>
        <w:t xml:space="preserve">At the moment of writing this report, the Data Act proposal had not yet been adopted. Notwithstanding potential changes in the proposal occurring after the publication of this report, the B2G data-sharing obligations for companies processing data would </w:t>
      </w:r>
      <w:r w:rsidR="00E42436" w:rsidRPr="001A501A">
        <w:rPr>
          <w:rFonts w:ascii="Times New Roman" w:eastAsia="Calibri" w:hAnsi="Times New Roman" w:cs="Times New Roman"/>
          <w:sz w:val="24"/>
          <w:szCs w:val="24"/>
        </w:rPr>
        <w:t xml:space="preserve">likely </w:t>
      </w:r>
      <w:r w:rsidRPr="001A501A">
        <w:rPr>
          <w:rFonts w:ascii="Times New Roman" w:eastAsia="Calibri" w:hAnsi="Times New Roman" w:cs="Times New Roman"/>
          <w:sz w:val="24"/>
          <w:szCs w:val="24"/>
        </w:rPr>
        <w:t xml:space="preserve">not apply to small and micro enterprises. </w:t>
      </w:r>
      <w:r w:rsidR="00131E74" w:rsidRPr="001A501A">
        <w:rPr>
          <w:rFonts w:ascii="Times New Roman" w:eastAsia="Calibri" w:hAnsi="Times New Roman" w:cs="Times New Roman"/>
          <w:sz w:val="24"/>
          <w:szCs w:val="24"/>
        </w:rPr>
        <w:t xml:space="preserve">This carve-out may exclude several digital labour platforms from the scope of the Data Act. </w:t>
      </w:r>
    </w:p>
    <w:p w14:paraId="547CFA61" w14:textId="77777777" w:rsidR="00F97496" w:rsidRPr="001A501A" w:rsidRDefault="00F97496" w:rsidP="00DD06C0">
      <w:pPr>
        <w:spacing w:after="0" w:line="240" w:lineRule="auto"/>
        <w:jc w:val="both"/>
        <w:rPr>
          <w:rFonts w:ascii="Times New Roman" w:eastAsia="Calibri" w:hAnsi="Times New Roman" w:cs="Times New Roman"/>
          <w:sz w:val="24"/>
          <w:szCs w:val="24"/>
          <w:lang w:val="en-US"/>
        </w:rPr>
      </w:pPr>
    </w:p>
    <w:p w14:paraId="599E3D2B" w14:textId="18E9C883" w:rsidR="00F97496" w:rsidRPr="001A501A" w:rsidRDefault="00F97496" w:rsidP="00DD06C0">
      <w:pPr>
        <w:spacing w:after="0" w:line="240" w:lineRule="auto"/>
        <w:ind w:left="708"/>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At the moment of writing this report, the Data Act also foresaw obligations for companies offering data storage and data processing services linked to an underlying product</w:t>
      </w:r>
      <w:r w:rsidR="00A16CEB" w:rsidRPr="001A501A">
        <w:rPr>
          <w:rFonts w:ascii="Times New Roman" w:eastAsia="Calibri" w:hAnsi="Times New Roman" w:cs="Times New Roman"/>
          <w:sz w:val="24"/>
          <w:szCs w:val="24"/>
          <w:lang w:val="en-US"/>
        </w:rPr>
        <w:t>,</w:t>
      </w:r>
      <w:r w:rsidRPr="001A501A">
        <w:rPr>
          <w:rFonts w:ascii="Times New Roman" w:eastAsia="Calibri" w:hAnsi="Times New Roman" w:cs="Times New Roman"/>
          <w:sz w:val="24"/>
          <w:szCs w:val="24"/>
          <w:lang w:val="en-US"/>
        </w:rPr>
        <w:t xml:space="preserve"> to ensure data portability to their customers</w:t>
      </w:r>
      <w:r w:rsidR="00A16CEB" w:rsidRPr="001A501A">
        <w:rPr>
          <w:rFonts w:ascii="Times New Roman" w:eastAsia="Calibri" w:hAnsi="Times New Roman" w:cs="Times New Roman"/>
          <w:sz w:val="24"/>
          <w:szCs w:val="24"/>
          <w:lang w:val="en-US"/>
        </w:rPr>
        <w:t xml:space="preserve"> (e.g. a smart watch which stores and processes the health data of its owner)</w:t>
      </w:r>
      <w:r w:rsidRPr="001A501A">
        <w:rPr>
          <w:rFonts w:ascii="Times New Roman" w:eastAsia="Calibri" w:hAnsi="Times New Roman" w:cs="Times New Roman"/>
          <w:sz w:val="24"/>
          <w:szCs w:val="24"/>
          <w:lang w:val="en-US"/>
        </w:rPr>
        <w:t xml:space="preserve">. Such obligations, however, would not apply to digital labour platforms, which, while processing data, do not offer data storage services linked to an underlying product. </w:t>
      </w:r>
    </w:p>
    <w:p w14:paraId="269D83F9" w14:textId="77777777" w:rsidR="00681FF9" w:rsidRPr="001A501A" w:rsidRDefault="00681FF9" w:rsidP="00AE64CD">
      <w:pPr>
        <w:spacing w:after="0" w:line="240" w:lineRule="auto"/>
        <w:ind w:left="708"/>
        <w:jc w:val="both"/>
        <w:rPr>
          <w:rFonts w:ascii="Times New Roman" w:eastAsia="Calibri" w:hAnsi="Times New Roman" w:cs="Times New Roman"/>
          <w:sz w:val="24"/>
          <w:szCs w:val="24"/>
          <w:lang w:val="en-GB"/>
        </w:rPr>
      </w:pPr>
    </w:p>
    <w:p w14:paraId="03DCA9C6" w14:textId="77777777" w:rsidR="00197ACB" w:rsidRPr="001A501A" w:rsidRDefault="00197ACB" w:rsidP="006E7F26">
      <w:pPr>
        <w:spacing w:after="200" w:line="240" w:lineRule="auto"/>
        <w:jc w:val="both"/>
        <w:rPr>
          <w:rFonts w:ascii="Times New Roman" w:hAnsi="Times New Roman" w:cs="Times New Roman"/>
          <w:sz w:val="24"/>
          <w:szCs w:val="24"/>
          <w:lang w:val="en-US"/>
        </w:rPr>
      </w:pPr>
      <w:r w:rsidRPr="001A501A">
        <w:rPr>
          <w:rFonts w:ascii="Times New Roman" w:eastAsia="Calibri" w:hAnsi="Times New Roman" w:cs="Times New Roman"/>
          <w:sz w:val="24"/>
          <w:szCs w:val="24"/>
          <w:lang w:val="en-US"/>
        </w:rPr>
        <w:t xml:space="preserve">Finally, it should be noted that </w:t>
      </w:r>
      <w:r w:rsidRPr="001A501A">
        <w:rPr>
          <w:rFonts w:ascii="Times New Roman" w:eastAsia="Calibri" w:hAnsi="Times New Roman" w:cs="Times New Roman"/>
          <w:b/>
          <w:bCs/>
          <w:sz w:val="24"/>
          <w:szCs w:val="24"/>
          <w:lang w:val="en-US"/>
        </w:rPr>
        <w:t xml:space="preserve">the existing jurisprudence on the applicability of the EU’s internal market </w:t>
      </w:r>
      <w:r w:rsidRPr="001A501A">
        <w:rPr>
          <w:rFonts w:ascii="Times New Roman" w:eastAsia="Calibri" w:hAnsi="Times New Roman" w:cs="Times New Roman"/>
          <w:b/>
          <w:i/>
          <w:sz w:val="24"/>
          <w:szCs w:val="24"/>
          <w:lang w:val="en-US"/>
        </w:rPr>
        <w:t>acquis</w:t>
      </w:r>
      <w:r w:rsidRPr="001A501A">
        <w:rPr>
          <w:rFonts w:ascii="Times New Roman" w:eastAsia="Calibri" w:hAnsi="Times New Roman" w:cs="Times New Roman"/>
          <w:b/>
          <w:bCs/>
          <w:sz w:val="24"/>
          <w:szCs w:val="24"/>
          <w:lang w:val="en-US"/>
        </w:rPr>
        <w:t xml:space="preserve"> to digital labour platforms is not conclusive</w:t>
      </w:r>
      <w:r w:rsidRPr="001A501A">
        <w:rPr>
          <w:rFonts w:ascii="Times New Roman" w:eastAsia="Calibri" w:hAnsi="Times New Roman" w:cs="Times New Roman"/>
          <w:sz w:val="24"/>
          <w:szCs w:val="24"/>
          <w:lang w:val="en-US"/>
        </w:rPr>
        <w:t xml:space="preserve">, mostly due to their constantly evolving business models that make laws and rulings difficult to future-proof. For instance, the CJEU ruled in 2017 that UberPop, one of the services offered by Uber connecting non-professional drivers to customers, </w:t>
      </w:r>
      <w:r w:rsidR="006031E0" w:rsidRPr="001A501A">
        <w:rPr>
          <w:rFonts w:ascii="Times New Roman" w:eastAsia="Calibri" w:hAnsi="Times New Roman" w:cs="Times New Roman"/>
          <w:sz w:val="24"/>
          <w:szCs w:val="24"/>
          <w:lang w:val="en-US"/>
        </w:rPr>
        <w:t xml:space="preserve">must not be classified as </w:t>
      </w:r>
      <w:r w:rsidRPr="001A501A">
        <w:rPr>
          <w:rFonts w:ascii="Times New Roman" w:eastAsia="Calibri" w:hAnsi="Times New Roman" w:cs="Times New Roman"/>
          <w:sz w:val="24"/>
          <w:szCs w:val="24"/>
          <w:lang w:val="en-US"/>
        </w:rPr>
        <w:t xml:space="preserve">an information society service, </w:t>
      </w:r>
      <w:r w:rsidR="006031E0" w:rsidRPr="001A501A">
        <w:rPr>
          <w:rFonts w:ascii="Times New Roman" w:eastAsia="Calibri" w:hAnsi="Times New Roman" w:cs="Times New Roman"/>
          <w:sz w:val="24"/>
          <w:szCs w:val="24"/>
          <w:lang w:val="en-US"/>
        </w:rPr>
        <w:t>but must be regarded as forming</w:t>
      </w:r>
      <w:r w:rsidRPr="001A501A">
        <w:rPr>
          <w:rFonts w:ascii="Times New Roman" w:eastAsia="Calibri" w:hAnsi="Times New Roman" w:cs="Times New Roman"/>
          <w:sz w:val="24"/>
          <w:szCs w:val="24"/>
          <w:lang w:val="en-US"/>
        </w:rPr>
        <w:t xml:space="preserve"> an integral part of an overall transport service which was thus subject to national transport regulations and did not benefit from certain protections under the EU internal market laws.</w:t>
      </w:r>
      <w:r w:rsidRPr="001A501A">
        <w:rPr>
          <w:rFonts w:ascii="Times New Roman" w:eastAsia="Calibri" w:hAnsi="Times New Roman" w:cs="Times New Roman"/>
          <w:sz w:val="24"/>
          <w:szCs w:val="24"/>
          <w:vertAlign w:val="superscript"/>
          <w:lang w:val="en-US"/>
        </w:rPr>
        <w:footnoteReference w:id="247"/>
      </w:r>
      <w:r w:rsidRPr="001A501A">
        <w:rPr>
          <w:rFonts w:ascii="Times New Roman" w:eastAsia="Calibri" w:hAnsi="Times New Roman" w:cs="Times New Roman"/>
          <w:sz w:val="24"/>
          <w:szCs w:val="24"/>
          <w:lang w:val="en-US"/>
        </w:rPr>
        <w:t xml:space="preserve"> Uber subsequently ceased to offer its UberPop service, defining itself since then as falling under the scope of information society services’ regulations, such as the P2B Regulation and the forthcoming DSA, rather than national transport regulations. </w:t>
      </w:r>
      <w:r w:rsidR="006031E0" w:rsidRPr="001A501A">
        <w:rPr>
          <w:rFonts w:ascii="Times New Roman" w:hAnsi="Times New Roman" w:cs="Times New Roman"/>
          <w:sz w:val="24"/>
          <w:szCs w:val="24"/>
          <w:lang w:val="en-US"/>
        </w:rPr>
        <w:t>In another case, the CJEU ruled in 2020 that a service that puts taxi passengers directly in touch with taxi drivers by means of an electronic application, such as the one offered by Star Taxi App SRL, constitutes an information society service where it does not form an integral part of an overall service the principal component of which is the provision of transport.</w:t>
      </w:r>
      <w:r w:rsidR="006031E0" w:rsidRPr="001A501A">
        <w:rPr>
          <w:rStyle w:val="FootnoteReference"/>
          <w:rFonts w:ascii="Times New Roman" w:hAnsi="Times New Roman" w:cs="Times New Roman"/>
          <w:sz w:val="24"/>
          <w:szCs w:val="24"/>
          <w:lang w:val="en-US"/>
        </w:rPr>
        <w:footnoteReference w:id="248"/>
      </w:r>
    </w:p>
    <w:p w14:paraId="4369BAE4" w14:textId="77777777" w:rsidR="001E4218" w:rsidRPr="001A501A" w:rsidRDefault="001E4218" w:rsidP="006E7F26">
      <w:pPr>
        <w:spacing w:after="200" w:line="240" w:lineRule="auto"/>
        <w:jc w:val="both"/>
        <w:rPr>
          <w:rFonts w:ascii="Times New Roman" w:eastAsia="Calibri" w:hAnsi="Times New Roman" w:cs="Times New Roman"/>
          <w:sz w:val="24"/>
          <w:szCs w:val="24"/>
          <w:lang w:val="en-US"/>
        </w:rPr>
      </w:pPr>
    </w:p>
    <w:p w14:paraId="4A338BE1" w14:textId="77777777" w:rsidR="001E4218" w:rsidRPr="001A501A" w:rsidRDefault="001E4218" w:rsidP="006E7F26">
      <w:pPr>
        <w:spacing w:after="200" w:line="240" w:lineRule="auto"/>
        <w:jc w:val="both"/>
        <w:rPr>
          <w:rFonts w:ascii="Times New Roman" w:eastAsia="Calibri" w:hAnsi="Times New Roman" w:cs="Times New Roman"/>
          <w:sz w:val="24"/>
          <w:szCs w:val="24"/>
          <w:lang w:val="en-US"/>
        </w:rPr>
      </w:pPr>
    </w:p>
    <w:p w14:paraId="368A026B" w14:textId="77777777" w:rsidR="001E4218" w:rsidRPr="001A501A" w:rsidRDefault="001E4218" w:rsidP="006E7F26">
      <w:pPr>
        <w:spacing w:after="200" w:line="240" w:lineRule="auto"/>
        <w:jc w:val="both"/>
        <w:rPr>
          <w:rFonts w:ascii="Times New Roman" w:eastAsia="Calibri" w:hAnsi="Times New Roman" w:cs="Times New Roman"/>
          <w:sz w:val="24"/>
          <w:szCs w:val="24"/>
          <w:lang w:val="en-US"/>
        </w:rPr>
      </w:pPr>
    </w:p>
    <w:p w14:paraId="678B87E1" w14:textId="77777777" w:rsidR="001E4218" w:rsidRPr="001A501A" w:rsidRDefault="001E4218" w:rsidP="006E7F26">
      <w:pPr>
        <w:spacing w:after="200" w:line="240" w:lineRule="auto"/>
        <w:jc w:val="both"/>
        <w:rPr>
          <w:rFonts w:ascii="Times New Roman" w:eastAsia="Calibri" w:hAnsi="Times New Roman" w:cs="Times New Roman"/>
          <w:sz w:val="24"/>
          <w:szCs w:val="24"/>
          <w:lang w:val="en-US"/>
        </w:rPr>
      </w:pPr>
    </w:p>
    <w:p w14:paraId="6EE8A7BD" w14:textId="77777777" w:rsidR="001E4218" w:rsidRPr="001A501A" w:rsidRDefault="001E4218" w:rsidP="006E7F26">
      <w:pPr>
        <w:spacing w:after="200" w:line="240" w:lineRule="auto"/>
        <w:jc w:val="both"/>
        <w:rPr>
          <w:rFonts w:ascii="Times New Roman" w:eastAsia="Calibri" w:hAnsi="Times New Roman" w:cs="Times New Roman"/>
          <w:sz w:val="24"/>
          <w:szCs w:val="24"/>
          <w:lang w:val="en-US"/>
        </w:rPr>
      </w:pPr>
    </w:p>
    <w:p w14:paraId="6E77F82A" w14:textId="77777777" w:rsidR="001E4218" w:rsidRPr="001A501A" w:rsidRDefault="001E4218" w:rsidP="006E7F26">
      <w:pPr>
        <w:spacing w:after="200" w:line="240" w:lineRule="auto"/>
        <w:jc w:val="both"/>
        <w:rPr>
          <w:rFonts w:ascii="Times New Roman" w:eastAsia="Calibri" w:hAnsi="Times New Roman" w:cs="Times New Roman"/>
          <w:sz w:val="24"/>
          <w:szCs w:val="24"/>
          <w:lang w:val="en-US"/>
        </w:rPr>
      </w:pPr>
    </w:p>
    <w:p w14:paraId="0B7862DD" w14:textId="77777777" w:rsidR="001E4218" w:rsidRPr="001A501A" w:rsidRDefault="001E4218" w:rsidP="006E7F26">
      <w:pPr>
        <w:spacing w:after="200" w:line="240" w:lineRule="auto"/>
        <w:jc w:val="both"/>
        <w:rPr>
          <w:rFonts w:ascii="Times New Roman" w:eastAsia="Calibri" w:hAnsi="Times New Roman" w:cs="Times New Roman"/>
          <w:sz w:val="24"/>
          <w:szCs w:val="24"/>
          <w:lang w:val="en-US"/>
        </w:rPr>
      </w:pPr>
    </w:p>
    <w:p w14:paraId="247578A7" w14:textId="77777777" w:rsidR="001E4218" w:rsidRPr="001A501A" w:rsidRDefault="001E4218" w:rsidP="006E7F26">
      <w:pPr>
        <w:spacing w:after="200" w:line="240" w:lineRule="auto"/>
        <w:jc w:val="both"/>
        <w:rPr>
          <w:rFonts w:ascii="Times New Roman" w:eastAsia="Calibri" w:hAnsi="Times New Roman" w:cs="Times New Roman"/>
          <w:sz w:val="24"/>
          <w:szCs w:val="24"/>
          <w:lang w:val="en-US"/>
        </w:rPr>
      </w:pPr>
    </w:p>
    <w:p w14:paraId="49A25344" w14:textId="77777777" w:rsidR="00F9265D" w:rsidRPr="001A501A" w:rsidRDefault="00F9265D" w:rsidP="006E7F26">
      <w:pPr>
        <w:spacing w:after="200" w:line="240" w:lineRule="auto"/>
        <w:jc w:val="both"/>
        <w:rPr>
          <w:rFonts w:ascii="Times New Roman" w:eastAsia="Calibri" w:hAnsi="Times New Roman" w:cs="Times New Roman"/>
          <w:sz w:val="24"/>
          <w:szCs w:val="24"/>
          <w:lang w:val="en-US"/>
        </w:rPr>
      </w:pPr>
    </w:p>
    <w:p w14:paraId="7361452C" w14:textId="4F8DF561" w:rsidR="00F9265D" w:rsidRPr="001A501A" w:rsidRDefault="00F9265D" w:rsidP="006E7F26">
      <w:pPr>
        <w:spacing w:after="200" w:line="240" w:lineRule="auto"/>
        <w:jc w:val="both"/>
        <w:rPr>
          <w:rFonts w:ascii="Times New Roman" w:eastAsia="Calibri" w:hAnsi="Times New Roman" w:cs="Times New Roman"/>
          <w:sz w:val="24"/>
          <w:szCs w:val="24"/>
          <w:lang w:val="en-US"/>
        </w:rPr>
      </w:pPr>
    </w:p>
    <w:p w14:paraId="140B704C" w14:textId="02DA62CA" w:rsidR="00DD06C0" w:rsidRPr="001A501A" w:rsidRDefault="00DD06C0" w:rsidP="006E7F26">
      <w:pPr>
        <w:spacing w:after="200" w:line="240" w:lineRule="auto"/>
        <w:jc w:val="both"/>
        <w:rPr>
          <w:rFonts w:ascii="Times New Roman" w:eastAsia="Calibri" w:hAnsi="Times New Roman" w:cs="Times New Roman"/>
          <w:sz w:val="24"/>
          <w:szCs w:val="24"/>
          <w:lang w:val="en-US"/>
        </w:rPr>
      </w:pPr>
    </w:p>
    <w:p w14:paraId="0F0C8886" w14:textId="0F352CD2" w:rsidR="00DD06C0" w:rsidRPr="001A501A" w:rsidRDefault="00DD06C0" w:rsidP="006E7F26">
      <w:pPr>
        <w:spacing w:after="200" w:line="240" w:lineRule="auto"/>
        <w:jc w:val="both"/>
        <w:rPr>
          <w:rFonts w:ascii="Times New Roman" w:eastAsia="Calibri" w:hAnsi="Times New Roman" w:cs="Times New Roman"/>
          <w:sz w:val="24"/>
          <w:szCs w:val="24"/>
          <w:lang w:val="en-US"/>
        </w:rPr>
      </w:pPr>
    </w:p>
    <w:p w14:paraId="06051AF5" w14:textId="2A94802A" w:rsidR="00DD06C0" w:rsidRPr="001A501A" w:rsidRDefault="00DD06C0" w:rsidP="006E7F26">
      <w:pPr>
        <w:spacing w:after="200" w:line="240" w:lineRule="auto"/>
        <w:jc w:val="both"/>
        <w:rPr>
          <w:rFonts w:ascii="Times New Roman" w:eastAsia="Calibri" w:hAnsi="Times New Roman" w:cs="Times New Roman"/>
          <w:sz w:val="24"/>
          <w:szCs w:val="24"/>
          <w:lang w:val="en-US"/>
        </w:rPr>
      </w:pPr>
    </w:p>
    <w:p w14:paraId="1E0584F4" w14:textId="77777777" w:rsidR="00DD06C0" w:rsidRPr="001A501A" w:rsidRDefault="00DD06C0" w:rsidP="006E7F26">
      <w:pPr>
        <w:spacing w:after="200" w:line="240" w:lineRule="auto"/>
        <w:jc w:val="both"/>
        <w:rPr>
          <w:rFonts w:ascii="Times New Roman" w:eastAsia="Calibri" w:hAnsi="Times New Roman" w:cs="Times New Roman"/>
          <w:sz w:val="24"/>
          <w:szCs w:val="24"/>
          <w:lang w:val="en-US"/>
        </w:rPr>
      </w:pPr>
    </w:p>
    <w:p w14:paraId="75A79148" w14:textId="77777777" w:rsidR="001E4218" w:rsidRPr="001A501A" w:rsidRDefault="001E4218" w:rsidP="006E7F26">
      <w:pPr>
        <w:spacing w:after="200" w:line="240" w:lineRule="auto"/>
        <w:jc w:val="both"/>
        <w:rPr>
          <w:rFonts w:ascii="Times New Roman" w:eastAsia="Calibri" w:hAnsi="Times New Roman" w:cs="Times New Roman"/>
          <w:sz w:val="24"/>
          <w:szCs w:val="24"/>
          <w:lang w:val="en-US"/>
        </w:rPr>
      </w:pPr>
    </w:p>
    <w:p w14:paraId="387D715D" w14:textId="77777777" w:rsidR="001E4218" w:rsidRPr="001A501A" w:rsidRDefault="001E4218" w:rsidP="001E4218">
      <w:pPr>
        <w:pStyle w:val="Heading3"/>
        <w:rPr>
          <w:b/>
          <w:i w:val="0"/>
          <w:sz w:val="28"/>
        </w:rPr>
      </w:pPr>
      <w:bookmarkStart w:id="1939" w:name="_Toc83314895"/>
      <w:bookmarkStart w:id="1940" w:name="_Toc83392710"/>
      <w:bookmarkStart w:id="1941" w:name="_Toc83393172"/>
      <w:bookmarkStart w:id="1942" w:name="_Toc83393323"/>
      <w:bookmarkStart w:id="1943" w:name="_Toc83393412"/>
      <w:bookmarkStart w:id="1944" w:name="_Toc83393474"/>
      <w:bookmarkStart w:id="1945" w:name="_Toc83397125"/>
      <w:bookmarkStart w:id="1946" w:name="_Toc83398372"/>
      <w:bookmarkStart w:id="1947" w:name="_Toc83651265"/>
      <w:bookmarkStart w:id="1948" w:name="_Toc86749315"/>
      <w:bookmarkStart w:id="1949" w:name="_Toc82107453"/>
      <w:bookmarkStart w:id="1950" w:name="_Toc82165175"/>
      <w:bookmarkStart w:id="1951" w:name="_Toc82165355"/>
      <w:bookmarkStart w:id="1952" w:name="_Toc82165438"/>
      <w:bookmarkStart w:id="1953" w:name="_Toc83313729"/>
      <w:bookmarkStart w:id="1954" w:name="_Toc80113109"/>
      <w:bookmarkStart w:id="1955" w:name="_Toc80113874"/>
      <w:bookmarkStart w:id="1956" w:name="_Toc81235186"/>
      <w:bookmarkStart w:id="1957" w:name="_Toc81239961"/>
      <w:bookmarkStart w:id="1958" w:name="_Toc81247212"/>
      <w:bookmarkStart w:id="1959" w:name="_Toc81260314"/>
      <w:bookmarkStart w:id="1960" w:name="_Toc81313355"/>
      <w:bookmarkStart w:id="1961" w:name="_Toc81321644"/>
      <w:bookmarkStart w:id="1962" w:name="_Toc81323822"/>
      <w:bookmarkStart w:id="1963" w:name="_Toc81327203"/>
      <w:bookmarkStart w:id="1964" w:name="_Toc81398513"/>
      <w:bookmarkStart w:id="1965" w:name="_Toc82107446"/>
      <w:bookmarkStart w:id="1966" w:name="_Toc82165168"/>
      <w:bookmarkStart w:id="1967" w:name="_Toc82165348"/>
      <w:bookmarkStart w:id="1968" w:name="_Toc82165431"/>
      <w:bookmarkStart w:id="1969" w:name="_Toc83313722"/>
      <w:bookmarkStart w:id="1970" w:name="_Toc83314888"/>
      <w:bookmarkStart w:id="1971" w:name="_Toc83392703"/>
      <w:bookmarkStart w:id="1972" w:name="_Toc83393165"/>
      <w:bookmarkStart w:id="1973" w:name="_Toc83393316"/>
      <w:bookmarkStart w:id="1974" w:name="_Toc83393405"/>
      <w:bookmarkStart w:id="1975" w:name="_Toc83393467"/>
      <w:bookmarkStart w:id="1976" w:name="_Toc83397118"/>
      <w:bookmarkStart w:id="1977" w:name="_Toc83398365"/>
      <w:bookmarkStart w:id="1978" w:name="_Toc83651258"/>
      <w:r w:rsidRPr="001A501A">
        <w:rPr>
          <w:b/>
          <w:i w:val="0"/>
          <w:sz w:val="28"/>
        </w:rPr>
        <w:t>Annex 8: Overview of complementarities of the preferred option with the proposed AI Act and GDPR</w:t>
      </w:r>
      <w:bookmarkEnd w:id="1939"/>
      <w:bookmarkEnd w:id="1940"/>
      <w:bookmarkEnd w:id="1941"/>
      <w:bookmarkEnd w:id="1942"/>
      <w:bookmarkEnd w:id="1943"/>
      <w:bookmarkEnd w:id="1944"/>
      <w:bookmarkEnd w:id="1945"/>
      <w:bookmarkEnd w:id="1946"/>
      <w:bookmarkEnd w:id="1947"/>
      <w:bookmarkEnd w:id="1948"/>
      <w:r w:rsidRPr="001A501A">
        <w:rPr>
          <w:b/>
          <w:i w:val="0"/>
          <w:sz w:val="28"/>
        </w:rPr>
        <w:t xml:space="preserve"> </w:t>
      </w:r>
      <w:bookmarkEnd w:id="1949"/>
      <w:bookmarkEnd w:id="1950"/>
      <w:bookmarkEnd w:id="1951"/>
      <w:bookmarkEnd w:id="1952"/>
      <w:bookmarkEnd w:id="1953"/>
    </w:p>
    <w:p w14:paraId="3F72E084" w14:textId="77777777" w:rsidR="001E4218" w:rsidRPr="001A501A" w:rsidRDefault="001E4218" w:rsidP="001E4218">
      <w:pPr>
        <w:spacing w:after="0"/>
        <w:jc w:val="both"/>
        <w:rPr>
          <w:rFonts w:ascii="Times New Roman" w:hAnsi="Times New Roman" w:cs="Times New Roman"/>
          <w:color w:val="000000" w:themeColor="text1"/>
          <w:sz w:val="20"/>
          <w:szCs w:val="20"/>
          <w:lang w:val="en-IE"/>
        </w:rPr>
      </w:pPr>
    </w:p>
    <w:tbl>
      <w:tblPr>
        <w:tblStyle w:val="TableGrid"/>
        <w:tblW w:w="10795" w:type="dxa"/>
        <w:jc w:val="center"/>
        <w:tblLayout w:type="fixed"/>
        <w:tblLook w:val="04A0" w:firstRow="1" w:lastRow="0" w:firstColumn="1" w:lastColumn="0" w:noHBand="0" w:noVBand="1"/>
      </w:tblPr>
      <w:tblGrid>
        <w:gridCol w:w="1427"/>
        <w:gridCol w:w="2977"/>
        <w:gridCol w:w="2835"/>
        <w:gridCol w:w="3556"/>
      </w:tblGrid>
      <w:tr w:rsidR="001E4218" w:rsidRPr="005F55D6" w14:paraId="45C4A6C8" w14:textId="77777777" w:rsidTr="006056A3">
        <w:trPr>
          <w:trHeight w:val="688"/>
          <w:jc w:val="center"/>
        </w:trPr>
        <w:tc>
          <w:tcPr>
            <w:tcW w:w="1427" w:type="dxa"/>
            <w:shd w:val="clear" w:color="auto" w:fill="D9D9D9" w:themeFill="background1" w:themeFillShade="D9"/>
          </w:tcPr>
          <w:p w14:paraId="351BF8BA" w14:textId="77777777" w:rsidR="001E4218" w:rsidRPr="001A501A" w:rsidRDefault="001E4218" w:rsidP="006056A3">
            <w:pPr>
              <w:jc w:val="both"/>
              <w:rPr>
                <w:b/>
                <w:bCs/>
              </w:rPr>
            </w:pPr>
            <w:r w:rsidRPr="001A501A">
              <w:rPr>
                <w:b/>
                <w:bCs/>
              </w:rPr>
              <w:t>Elements of the preferred option on algorithmic management</w:t>
            </w:r>
          </w:p>
        </w:tc>
        <w:tc>
          <w:tcPr>
            <w:tcW w:w="2977" w:type="dxa"/>
            <w:shd w:val="clear" w:color="auto" w:fill="D9D9D9" w:themeFill="background1" w:themeFillShade="D9"/>
          </w:tcPr>
          <w:p w14:paraId="0D21CA12" w14:textId="77777777" w:rsidR="001E4218" w:rsidRPr="001A501A" w:rsidRDefault="001E4218" w:rsidP="006056A3">
            <w:pPr>
              <w:jc w:val="both"/>
              <w:rPr>
                <w:b/>
                <w:bCs/>
              </w:rPr>
            </w:pPr>
            <w:r w:rsidRPr="001A501A">
              <w:rPr>
                <w:b/>
                <w:bCs/>
              </w:rPr>
              <w:t>GDPR</w:t>
            </w:r>
          </w:p>
        </w:tc>
        <w:tc>
          <w:tcPr>
            <w:tcW w:w="2835" w:type="dxa"/>
            <w:shd w:val="clear" w:color="auto" w:fill="D9D9D9" w:themeFill="background1" w:themeFillShade="D9"/>
          </w:tcPr>
          <w:p w14:paraId="6451C77D" w14:textId="77777777" w:rsidR="001E4218" w:rsidRPr="001A501A" w:rsidRDefault="001E4218" w:rsidP="006056A3">
            <w:pPr>
              <w:jc w:val="both"/>
              <w:rPr>
                <w:b/>
                <w:bCs/>
              </w:rPr>
            </w:pPr>
            <w:r w:rsidRPr="001A501A">
              <w:rPr>
                <w:b/>
                <w:bCs/>
              </w:rPr>
              <w:t>Proposed AI Act</w:t>
            </w:r>
          </w:p>
        </w:tc>
        <w:tc>
          <w:tcPr>
            <w:tcW w:w="3556" w:type="dxa"/>
            <w:shd w:val="clear" w:color="auto" w:fill="D9D9D9" w:themeFill="background1" w:themeFillShade="D9"/>
          </w:tcPr>
          <w:p w14:paraId="305EF408" w14:textId="77777777" w:rsidR="001E4218" w:rsidRPr="001A501A" w:rsidRDefault="001E4218" w:rsidP="006056A3">
            <w:pPr>
              <w:jc w:val="both"/>
              <w:rPr>
                <w:b/>
                <w:bCs/>
              </w:rPr>
            </w:pPr>
            <w:r w:rsidRPr="001A501A">
              <w:rPr>
                <w:b/>
                <w:bCs/>
              </w:rPr>
              <w:t>Needs to specify rights regarding algorithmic management in platform work (to be covered in the forthcoming initiative)</w:t>
            </w:r>
          </w:p>
        </w:tc>
      </w:tr>
      <w:tr w:rsidR="001E4218" w:rsidRPr="005F55D6" w14:paraId="6293B14A" w14:textId="77777777" w:rsidTr="006056A3">
        <w:trPr>
          <w:trHeight w:val="4953"/>
          <w:jc w:val="center"/>
        </w:trPr>
        <w:tc>
          <w:tcPr>
            <w:tcW w:w="1427" w:type="dxa"/>
          </w:tcPr>
          <w:p w14:paraId="243F1243" w14:textId="77777777" w:rsidR="001E4218" w:rsidRPr="001A501A" w:rsidRDefault="001E4218" w:rsidP="006056A3">
            <w:pPr>
              <w:jc w:val="both"/>
            </w:pPr>
            <w:r w:rsidRPr="001A501A">
              <w:t>Increasing transparency / improved information sharing</w:t>
            </w:r>
          </w:p>
        </w:tc>
        <w:tc>
          <w:tcPr>
            <w:tcW w:w="2977" w:type="dxa"/>
          </w:tcPr>
          <w:p w14:paraId="22AC5262" w14:textId="77777777" w:rsidR="001E4218" w:rsidRPr="001A501A" w:rsidRDefault="001E4218" w:rsidP="006056A3">
            <w:pPr>
              <w:jc w:val="both"/>
            </w:pPr>
            <w:r w:rsidRPr="001A501A">
              <w:t>Art. 12-15: General information duties of the data controller (i.e. the platform) towards the data subject (i.e. the person working through platforms) on the collection and processing of data. Communication should be done in a concise, transparent, intelligible and easily accessible form, using clear and plain language.  .</w:t>
            </w:r>
          </w:p>
          <w:p w14:paraId="47E13C5D" w14:textId="77777777" w:rsidR="001E4218" w:rsidRPr="001A501A" w:rsidRDefault="001E4218" w:rsidP="006056A3">
            <w:pPr>
              <w:jc w:val="both"/>
            </w:pPr>
            <w:r w:rsidRPr="001A501A">
              <w:t xml:space="preserve">Art. 13(2)(f), 14(2)(g) and 15(1)(h) require controllers to provide to data subjects information on “the existence of automated decision-making …, meaningful information about the logic involved, as well as the significance and the envisaged consequences of such processing for the data subject.” This requirement is limited to decisions based solely on automated processing which produces “legal effects … or similarly significantly affect” data subjects. </w:t>
            </w:r>
          </w:p>
          <w:p w14:paraId="26D58F8F" w14:textId="77777777" w:rsidR="001E4218" w:rsidRPr="001A501A" w:rsidRDefault="001E4218" w:rsidP="006056A3">
            <w:pPr>
              <w:jc w:val="both"/>
            </w:pPr>
            <w:r w:rsidRPr="001A501A">
              <w:t>Recital 63: Where the controller processes a large quantity of information, it can request that data requests specify the information or processing activities to which they relate.</w:t>
            </w:r>
          </w:p>
        </w:tc>
        <w:tc>
          <w:tcPr>
            <w:tcW w:w="2835" w:type="dxa"/>
          </w:tcPr>
          <w:p w14:paraId="69F11745" w14:textId="77777777" w:rsidR="001E4218" w:rsidRPr="001A501A" w:rsidRDefault="001E4218" w:rsidP="006056A3">
            <w:pPr>
              <w:jc w:val="both"/>
            </w:pPr>
            <w:r w:rsidRPr="001A501A">
              <w:t xml:space="preserve">Art.13: obligation for AI providers to ensure transparency and provision of information to </w:t>
            </w:r>
            <w:r w:rsidRPr="001A501A">
              <w:rPr>
                <w:u w:val="single"/>
              </w:rPr>
              <w:t>users</w:t>
            </w:r>
            <w:r w:rsidRPr="001A501A">
              <w:t xml:space="preserve"> of high-risk AI systems (i.e. platforms). </w:t>
            </w:r>
          </w:p>
          <w:p w14:paraId="6116A65A" w14:textId="77777777" w:rsidR="001E4218" w:rsidRPr="001A501A" w:rsidRDefault="001E4218" w:rsidP="006056A3">
            <w:pPr>
              <w:jc w:val="both"/>
            </w:pPr>
            <w:r w:rsidRPr="001A501A">
              <w:t xml:space="preserve">No obligations </w:t>
            </w:r>
            <w:r w:rsidRPr="001A501A">
              <w:rPr>
                <w:i/>
              </w:rPr>
              <w:t>vis-à-vis</w:t>
            </w:r>
            <w:r w:rsidRPr="001A501A">
              <w:t xml:space="preserve"> the people affected by AI systems (i.e. workers). </w:t>
            </w:r>
          </w:p>
        </w:tc>
        <w:tc>
          <w:tcPr>
            <w:tcW w:w="3556" w:type="dxa"/>
          </w:tcPr>
          <w:p w14:paraId="3CF8C74D" w14:textId="77777777" w:rsidR="001E4218" w:rsidRPr="001A501A" w:rsidRDefault="001E4218" w:rsidP="006056A3">
            <w:pPr>
              <w:jc w:val="both"/>
            </w:pPr>
            <w:r w:rsidRPr="001A501A">
              <w:t xml:space="preserve">Neither GDPR nor guidelines endorsed by EDPB define which type of decisions are significant enough specifically in the platform work context to fall under the GDPR transparency requirement. </w:t>
            </w:r>
          </w:p>
          <w:p w14:paraId="2F02B16F" w14:textId="77777777" w:rsidR="001E4218" w:rsidRPr="001A501A" w:rsidRDefault="001E4218" w:rsidP="006056A3">
            <w:pPr>
              <w:jc w:val="both"/>
            </w:pPr>
          </w:p>
          <w:p w14:paraId="155DCEB6" w14:textId="77777777" w:rsidR="001E4218" w:rsidRPr="001A501A" w:rsidRDefault="001E4218" w:rsidP="006056A3">
            <w:pPr>
              <w:jc w:val="both"/>
            </w:pPr>
            <w:r w:rsidRPr="001A501A">
              <w:t>In case a data controller refuses to inform a data subject claiming that the decision-making is not based solely on automated processing, it would be difficult for a data subject to verify this and to exercise effectively his or her rights under the GDPR.</w:t>
            </w:r>
          </w:p>
          <w:p w14:paraId="4ACFD85C" w14:textId="77777777" w:rsidR="001E4218" w:rsidRPr="001A501A" w:rsidRDefault="001E4218" w:rsidP="006056A3">
            <w:pPr>
              <w:jc w:val="both"/>
            </w:pPr>
            <w:r w:rsidRPr="001A501A">
              <w:t xml:space="preserve">People working through platforms might not be fully aware of the personal data processed by monitoring systems or the processing activities where such information is used for decisions by automated decision-making systems, so they might face difficulty to formulate specific data requests. </w:t>
            </w:r>
          </w:p>
          <w:p w14:paraId="22AC1CC3" w14:textId="77777777" w:rsidR="001E4218" w:rsidRPr="001A501A" w:rsidRDefault="001E4218" w:rsidP="006056A3">
            <w:pPr>
              <w:jc w:val="both"/>
            </w:pPr>
            <w:r w:rsidRPr="001A501A">
              <w:t xml:space="preserve">It might be necessary to specify the main points which people working through platforms, their representatives and national labour authorities should be informed about. </w:t>
            </w:r>
          </w:p>
          <w:p w14:paraId="3FD8286D" w14:textId="77777777" w:rsidR="001E4218" w:rsidRPr="001A501A" w:rsidRDefault="001E4218" w:rsidP="006056A3">
            <w:pPr>
              <w:jc w:val="both"/>
            </w:pPr>
            <w:r w:rsidRPr="001A501A">
              <w:t xml:space="preserve">GDPR rights are individual rights. Due to the structural imbalance of power in labour relations, information on automated systems (though not personal data) should also be provided to institutions empowered to defend workers’ rights or ensure enforcement of such rights, namely workers’ representatives and labour authorities (both dimensions not covered by AIA and GDPR).  </w:t>
            </w:r>
          </w:p>
        </w:tc>
      </w:tr>
      <w:tr w:rsidR="001E4218" w:rsidRPr="005F55D6" w14:paraId="3492C545" w14:textId="77777777" w:rsidTr="006056A3">
        <w:trPr>
          <w:trHeight w:val="5179"/>
          <w:jc w:val="center"/>
        </w:trPr>
        <w:tc>
          <w:tcPr>
            <w:tcW w:w="1427" w:type="dxa"/>
          </w:tcPr>
          <w:p w14:paraId="57055FF7" w14:textId="77777777" w:rsidR="001E4218" w:rsidRPr="001A501A" w:rsidRDefault="001E4218" w:rsidP="006056A3">
            <w:pPr>
              <w:jc w:val="both"/>
            </w:pPr>
            <w:r w:rsidRPr="001A501A">
              <w:t xml:space="preserve">Human </w:t>
            </w:r>
            <w:r w:rsidRPr="001A501A">
              <w:rPr>
                <w:u w:val="single"/>
              </w:rPr>
              <w:t>oversight / review</w:t>
            </w:r>
          </w:p>
        </w:tc>
        <w:tc>
          <w:tcPr>
            <w:tcW w:w="2977" w:type="dxa"/>
          </w:tcPr>
          <w:p w14:paraId="043F58C8" w14:textId="77777777" w:rsidR="001E4218" w:rsidRPr="001A501A" w:rsidRDefault="001E4218" w:rsidP="006056A3">
            <w:pPr>
              <w:jc w:val="both"/>
            </w:pPr>
            <w:r w:rsidRPr="001A501A">
              <w:t>Art. 22 provides for the right for data subjects not to be subject to a decision based solely on automated processing, which produces legal effects or affects the person in a similarly significant way.</w:t>
            </w:r>
          </w:p>
          <w:p w14:paraId="0D3DA02A" w14:textId="77777777" w:rsidR="001E4218" w:rsidRPr="001A501A" w:rsidRDefault="001E4218" w:rsidP="006056A3">
            <w:pPr>
              <w:jc w:val="both"/>
            </w:pPr>
            <w:r w:rsidRPr="001A501A">
              <w:t>There are, however, a few exceptions, e.g. where the decision based solely on automated processing is necessary for entering into or the performance of a contract.</w:t>
            </w:r>
          </w:p>
          <w:p w14:paraId="103624E2" w14:textId="77777777" w:rsidR="001E4218" w:rsidRPr="001A501A" w:rsidRDefault="001E4218" w:rsidP="006056A3">
            <w:pPr>
              <w:jc w:val="both"/>
            </w:pPr>
            <w:r w:rsidRPr="001A501A">
              <w:t xml:space="preserve">In such cases, the data controller must implement suitable safeguards, at least the right of the data subjects to obtain human intervention (ex post), to express their point of view and to contest the decision. </w:t>
            </w:r>
          </w:p>
          <w:p w14:paraId="0831995E" w14:textId="77777777" w:rsidR="001E4218" w:rsidRPr="001A501A" w:rsidRDefault="001E4218" w:rsidP="006056A3">
            <w:pPr>
              <w:jc w:val="both"/>
            </w:pPr>
          </w:p>
        </w:tc>
        <w:tc>
          <w:tcPr>
            <w:tcW w:w="2835" w:type="dxa"/>
          </w:tcPr>
          <w:p w14:paraId="71D56584" w14:textId="77777777" w:rsidR="001E4218" w:rsidRPr="001A501A" w:rsidRDefault="001E4218" w:rsidP="006056A3">
            <w:pPr>
              <w:jc w:val="both"/>
            </w:pPr>
            <w:r w:rsidRPr="001A501A">
              <w:t>Art. 14 – High risk AI systems must be designed and developed in such a way that they can be effectively overseen by natural persons.</w:t>
            </w:r>
          </w:p>
          <w:p w14:paraId="22A465E7" w14:textId="77777777" w:rsidR="001E4218" w:rsidRPr="001A501A" w:rsidRDefault="001E4218" w:rsidP="006056A3">
            <w:pPr>
              <w:jc w:val="both"/>
            </w:pPr>
          </w:p>
          <w:p w14:paraId="17E60698" w14:textId="77777777" w:rsidR="001E4218" w:rsidRPr="001A501A" w:rsidRDefault="001E4218" w:rsidP="006056A3">
            <w:pPr>
              <w:jc w:val="both"/>
            </w:pPr>
            <w:r w:rsidRPr="001A501A">
              <w:t>Article 14 (4):The measures … shall enable the individuals to whom human oversight is assigned to do the following, as appropriate to the circumstances:</w:t>
            </w:r>
          </w:p>
          <w:p w14:paraId="6E97A71E" w14:textId="77777777" w:rsidR="001E4218" w:rsidRPr="001A501A" w:rsidRDefault="001E4218" w:rsidP="006056A3">
            <w:pPr>
              <w:jc w:val="both"/>
            </w:pPr>
            <w:r w:rsidRPr="001A501A">
              <w:t>(a) fully understand the capacities and limitations of the high-risk AI system and be able to duly monitor its operation, so that signs of anomalies, dysfunctions and unexpected performance can be detected and addressed as soon as possible;</w:t>
            </w:r>
          </w:p>
          <w:p w14:paraId="4AF3290D" w14:textId="77777777" w:rsidR="001E4218" w:rsidRPr="001A501A" w:rsidRDefault="001E4218" w:rsidP="006056A3">
            <w:pPr>
              <w:jc w:val="both"/>
            </w:pPr>
            <w:r w:rsidRPr="001A501A">
              <w:t>(c) be able to correctly interpret the high-risk AI system’s output, taking into account in particular the characteristics of the system and the interpretation tools and methods available;</w:t>
            </w:r>
          </w:p>
          <w:p w14:paraId="6D7ABB00" w14:textId="77777777" w:rsidR="001E4218" w:rsidRPr="001A501A" w:rsidRDefault="001E4218" w:rsidP="006056A3">
            <w:pPr>
              <w:jc w:val="both"/>
            </w:pPr>
            <w:r w:rsidRPr="001A501A">
              <w:t>(d) be able to decide, in any particular situation, not to use the high-risk AI system or otherwise disregard, override or reverse the output of the high-risk AI system;</w:t>
            </w:r>
          </w:p>
          <w:p w14:paraId="1864E2B1" w14:textId="77777777" w:rsidR="001E4218" w:rsidRPr="001A501A" w:rsidRDefault="001E4218" w:rsidP="006056A3">
            <w:pPr>
              <w:jc w:val="both"/>
            </w:pPr>
            <w:r w:rsidRPr="001A501A">
              <w:t>Recital 48: The natural persons to whom human oversight has been assigned should have the necessary competence, training and authority to carry out that role.</w:t>
            </w:r>
          </w:p>
        </w:tc>
        <w:tc>
          <w:tcPr>
            <w:tcW w:w="3556" w:type="dxa"/>
          </w:tcPr>
          <w:p w14:paraId="71596528" w14:textId="77777777" w:rsidR="001E4218" w:rsidRPr="001A501A" w:rsidRDefault="001E4218" w:rsidP="006056A3">
            <w:pPr>
              <w:jc w:val="both"/>
            </w:pPr>
            <w:r w:rsidRPr="001A501A">
              <w:t xml:space="preserve">Require platforms to ensure effective human oversight of automated monitoring and decision-making systems, in particular </w:t>
            </w:r>
            <w:r w:rsidRPr="001A501A">
              <w:rPr>
                <w:u w:val="single"/>
              </w:rPr>
              <w:t>individual</w:t>
            </w:r>
            <w:r w:rsidRPr="001A501A">
              <w:t xml:space="preserve"> decisions taken or supported by such systems (compared to generalised human oversight measures, to be determined by the providers of AI systems under the AI Act proposal).</w:t>
            </w:r>
          </w:p>
          <w:p w14:paraId="0D8AACF7" w14:textId="77777777" w:rsidR="001E4218" w:rsidRPr="001A501A" w:rsidRDefault="001E4218" w:rsidP="006056A3">
            <w:pPr>
              <w:jc w:val="both"/>
            </w:pPr>
            <w:r w:rsidRPr="001A501A">
              <w:t>Ensure that the people in charge of human oversight have the necessary competence, training and authority.</w:t>
            </w:r>
          </w:p>
          <w:p w14:paraId="1C1A35E8" w14:textId="77777777" w:rsidR="001E4218" w:rsidRPr="001A501A" w:rsidRDefault="001E4218" w:rsidP="006056A3">
            <w:pPr>
              <w:jc w:val="both"/>
            </w:pPr>
            <w:r w:rsidRPr="001A501A">
              <w:t>Ensure protection from adverse consequences for the persons exercising human oversight for overriding automated decisions.</w:t>
            </w:r>
          </w:p>
        </w:tc>
      </w:tr>
      <w:tr w:rsidR="001E4218" w:rsidRPr="005F55D6" w14:paraId="6EA3AF2A" w14:textId="77777777" w:rsidTr="006056A3">
        <w:trPr>
          <w:trHeight w:val="1397"/>
          <w:jc w:val="center"/>
        </w:trPr>
        <w:tc>
          <w:tcPr>
            <w:tcW w:w="1427" w:type="dxa"/>
          </w:tcPr>
          <w:p w14:paraId="7DA6C68C" w14:textId="77777777" w:rsidR="001E4218" w:rsidRPr="001A501A" w:rsidRDefault="001E4218" w:rsidP="006056A3">
            <w:pPr>
              <w:jc w:val="both"/>
            </w:pPr>
            <w:r w:rsidRPr="001A501A">
              <w:t xml:space="preserve">Review of individual decisions / complaint handling </w:t>
            </w:r>
          </w:p>
        </w:tc>
        <w:tc>
          <w:tcPr>
            <w:tcW w:w="2977" w:type="dxa"/>
          </w:tcPr>
          <w:p w14:paraId="021BEAF0" w14:textId="77777777" w:rsidR="001E4218" w:rsidRPr="001A501A" w:rsidRDefault="001E4218" w:rsidP="006056A3">
            <w:pPr>
              <w:jc w:val="both"/>
            </w:pPr>
            <w:r w:rsidRPr="001A501A">
              <w:t>Art. 22(3) – see above: the data controller shall implement suitable measures to safeguard the data subject's rights and freedoms and legitimate interests, at least the right to obtain human intervention on the part of the controller, to express his or her point of view and to contest the decision.</w:t>
            </w:r>
          </w:p>
          <w:p w14:paraId="0410B941" w14:textId="77777777" w:rsidR="001E4218" w:rsidRPr="001A501A" w:rsidRDefault="001E4218" w:rsidP="006056A3">
            <w:pPr>
              <w:jc w:val="both"/>
            </w:pPr>
            <w:r w:rsidRPr="001A501A">
              <w:t xml:space="preserve">Recital 71 - …processing should be subject to suitable safeguards, which should include specific information to the data subject and the right to obtain human intervention, to express his or her point of view, </w:t>
            </w:r>
            <w:r w:rsidRPr="001A501A">
              <w:rPr>
                <w:u w:val="single"/>
              </w:rPr>
              <w:t>to obtain an explanation of the decision</w:t>
            </w:r>
            <w:r w:rsidRPr="001A501A">
              <w:t xml:space="preserve"> reached after such assessment and to challenge the decision.</w:t>
            </w:r>
          </w:p>
          <w:p w14:paraId="109FB1B5" w14:textId="77777777" w:rsidR="001E4218" w:rsidRPr="001A501A" w:rsidRDefault="001E4218" w:rsidP="006056A3">
            <w:pPr>
              <w:jc w:val="both"/>
            </w:pPr>
            <w:r w:rsidRPr="001A501A">
              <w:t xml:space="preserve">Art.12(3): - The controller shall provide information  on action taken on a request  under Articles 15 to 22 to the data subject without undue delay and in any event within </w:t>
            </w:r>
            <w:r w:rsidRPr="001A501A">
              <w:rPr>
                <w:u w:val="single"/>
              </w:rPr>
              <w:t>one month</w:t>
            </w:r>
            <w:r w:rsidRPr="001A501A">
              <w:t xml:space="preserve"> of receipt of the request. That period </w:t>
            </w:r>
            <w:r w:rsidRPr="001A501A">
              <w:rPr>
                <w:u w:val="single"/>
              </w:rPr>
              <w:t>may be extended by two further months where necessary</w:t>
            </w:r>
            <w:r w:rsidRPr="001A501A">
              <w:t>, taking into account the complexity and number of the requests.</w:t>
            </w:r>
          </w:p>
        </w:tc>
        <w:tc>
          <w:tcPr>
            <w:tcW w:w="2835" w:type="dxa"/>
          </w:tcPr>
          <w:p w14:paraId="597134F9" w14:textId="77777777" w:rsidR="001E4218" w:rsidRPr="001A501A" w:rsidRDefault="001E4218" w:rsidP="006056A3">
            <w:pPr>
              <w:jc w:val="both"/>
            </w:pPr>
            <w:r w:rsidRPr="001A501A">
              <w:t>No specific provisions for redress for people affected by AI systems.</w:t>
            </w:r>
          </w:p>
        </w:tc>
        <w:tc>
          <w:tcPr>
            <w:tcW w:w="3556" w:type="dxa"/>
          </w:tcPr>
          <w:p w14:paraId="670A294E" w14:textId="77777777" w:rsidR="001E4218" w:rsidRPr="001A501A" w:rsidRDefault="001E4218" w:rsidP="006056A3">
            <w:pPr>
              <w:jc w:val="both"/>
            </w:pPr>
            <w:r w:rsidRPr="001A501A">
              <w:t>Specify which decisions in particular are significant enough in the platform work context to warrant an obligation for platforms to provide reasons and review such decisions.</w:t>
            </w:r>
          </w:p>
          <w:p w14:paraId="0BDF8CA0" w14:textId="77777777" w:rsidR="001E4218" w:rsidRPr="001A501A" w:rsidRDefault="001E4218" w:rsidP="006056A3">
            <w:pPr>
              <w:jc w:val="both"/>
            </w:pPr>
            <w:r w:rsidRPr="001A501A">
              <w:t>Require a prior written statement of reasons in case of such highly significant decisions.</w:t>
            </w:r>
          </w:p>
          <w:p w14:paraId="1A229032" w14:textId="77777777" w:rsidR="001E4218" w:rsidRPr="001A501A" w:rsidRDefault="001E4218" w:rsidP="006056A3">
            <w:pPr>
              <w:jc w:val="both"/>
            </w:pPr>
            <w:r w:rsidRPr="001A501A">
              <w:t>Avoid purely automated complaint handling.</w:t>
            </w:r>
          </w:p>
          <w:p w14:paraId="3B029F3D" w14:textId="77777777" w:rsidR="001E4218" w:rsidRPr="001A501A" w:rsidRDefault="001E4218" w:rsidP="006056A3">
            <w:pPr>
              <w:jc w:val="both"/>
            </w:pPr>
            <w:r w:rsidRPr="001A501A">
              <w:t>Shortened periods for reaction in cases where people working through platforms request review of highly significant decisions (GDPR foresees 1+2 months period).</w:t>
            </w:r>
          </w:p>
        </w:tc>
      </w:tr>
      <w:tr w:rsidR="001E4218" w:rsidRPr="005F55D6" w14:paraId="23CDD1BF" w14:textId="77777777" w:rsidTr="006056A3">
        <w:trPr>
          <w:trHeight w:val="1418"/>
          <w:jc w:val="center"/>
        </w:trPr>
        <w:tc>
          <w:tcPr>
            <w:tcW w:w="1427" w:type="dxa"/>
          </w:tcPr>
          <w:p w14:paraId="1883CD74" w14:textId="77777777" w:rsidR="001E4218" w:rsidRPr="001A501A" w:rsidRDefault="001E4218" w:rsidP="006056A3">
            <w:pPr>
              <w:jc w:val="both"/>
            </w:pPr>
            <w:r w:rsidRPr="001A501A">
              <w:t>Consultation with workers’ representatives on substantial changes in work organisation or in contractual relations linked to algorithmic management</w:t>
            </w:r>
          </w:p>
        </w:tc>
        <w:tc>
          <w:tcPr>
            <w:tcW w:w="2977" w:type="dxa"/>
          </w:tcPr>
          <w:p w14:paraId="136DA3E6" w14:textId="77777777" w:rsidR="001E4218" w:rsidRPr="001A501A" w:rsidRDefault="001E4218" w:rsidP="006056A3">
            <w:pPr>
              <w:jc w:val="both"/>
            </w:pPr>
            <w:r w:rsidRPr="001A501A">
              <w:t>Not applicable.</w:t>
            </w:r>
          </w:p>
        </w:tc>
        <w:tc>
          <w:tcPr>
            <w:tcW w:w="2835" w:type="dxa"/>
          </w:tcPr>
          <w:p w14:paraId="70357057" w14:textId="77777777" w:rsidR="001E4218" w:rsidRPr="001A501A" w:rsidRDefault="001E4218" w:rsidP="006056A3">
            <w:pPr>
              <w:jc w:val="both"/>
            </w:pPr>
            <w:r w:rsidRPr="001A501A">
              <w:t>Not applicable.</w:t>
            </w:r>
          </w:p>
          <w:p w14:paraId="4D23A5E0" w14:textId="77777777" w:rsidR="001E4218" w:rsidRPr="001A501A" w:rsidRDefault="001E4218" w:rsidP="006056A3">
            <w:pPr>
              <w:jc w:val="both"/>
            </w:pPr>
          </w:p>
          <w:p w14:paraId="6B9F6E58" w14:textId="77777777" w:rsidR="001E4218" w:rsidRPr="001A501A" w:rsidRDefault="001E4218" w:rsidP="006056A3">
            <w:pPr>
              <w:jc w:val="both"/>
            </w:pPr>
          </w:p>
        </w:tc>
        <w:tc>
          <w:tcPr>
            <w:tcW w:w="3556" w:type="dxa"/>
          </w:tcPr>
          <w:p w14:paraId="5E591C5B" w14:textId="77777777" w:rsidR="001E4218" w:rsidRPr="001A501A" w:rsidRDefault="001E4218" w:rsidP="006056A3">
            <w:pPr>
              <w:jc w:val="both"/>
            </w:pPr>
            <w:r w:rsidRPr="001A501A">
              <w:t xml:space="preserve">Introduce an obligation for platforms to carry out information and consultation of workers and their representatives on decisions regarding the introduction or substantial changes in the use of automated monitoring and decision-making systems. </w:t>
            </w:r>
          </w:p>
          <w:p w14:paraId="1BA1A89A" w14:textId="77777777" w:rsidR="001E4218" w:rsidRPr="001A501A" w:rsidRDefault="001E4218" w:rsidP="006056A3">
            <w:pPr>
              <w:jc w:val="both"/>
            </w:pPr>
          </w:p>
        </w:tc>
      </w:tr>
      <w:tr w:rsidR="001E4218" w:rsidRPr="005F55D6" w14:paraId="3B067F26" w14:textId="77777777" w:rsidTr="006056A3">
        <w:trPr>
          <w:trHeight w:val="3514"/>
          <w:jc w:val="center"/>
        </w:trPr>
        <w:tc>
          <w:tcPr>
            <w:tcW w:w="1427" w:type="dxa"/>
          </w:tcPr>
          <w:p w14:paraId="29F44FE6" w14:textId="77777777" w:rsidR="001E4218" w:rsidRPr="001A501A" w:rsidRDefault="001E4218" w:rsidP="006056A3">
            <w:pPr>
              <w:jc w:val="both"/>
            </w:pPr>
            <w:r w:rsidRPr="001A501A">
              <w:t>Restrictions on data collecting and processing</w:t>
            </w:r>
          </w:p>
        </w:tc>
        <w:tc>
          <w:tcPr>
            <w:tcW w:w="2977" w:type="dxa"/>
          </w:tcPr>
          <w:p w14:paraId="1CA9F749" w14:textId="77777777" w:rsidR="001E4218" w:rsidRPr="001A501A" w:rsidRDefault="001E4218" w:rsidP="006056A3">
            <w:pPr>
              <w:jc w:val="both"/>
            </w:pPr>
            <w:r w:rsidRPr="001A501A">
              <w:t>Article 5 - processing has to be lawful, personal data has to be collected for specified, explicit and legitimate purposes (purpose limitation) and limited to what is necessary in relation to the purposes for which they are processed (data minimisation).</w:t>
            </w:r>
          </w:p>
          <w:p w14:paraId="3F805EFF" w14:textId="77777777" w:rsidR="001E4218" w:rsidRPr="001A501A" w:rsidRDefault="001E4218" w:rsidP="006056A3">
            <w:pPr>
              <w:jc w:val="both"/>
            </w:pPr>
            <w:r w:rsidRPr="001A501A">
              <w:t>Article 6 - processing to be considered lawful whenever it is necessary for the performance of a contract or consent has been granted freely. Consent in the employment context can only rarely be considered as freely given. Contract as a legal basis allows only the processing of personal data which is objectively necessary for the performance of the employment contract in question.</w:t>
            </w:r>
          </w:p>
          <w:p w14:paraId="3AC92E4F" w14:textId="77777777" w:rsidR="001E4218" w:rsidRPr="001A501A" w:rsidRDefault="001E4218" w:rsidP="006056A3">
            <w:pPr>
              <w:jc w:val="both"/>
            </w:pPr>
            <w:r w:rsidRPr="001A501A">
              <w:t xml:space="preserve">GDPR recognises there is scope for </w:t>
            </w:r>
            <w:r w:rsidRPr="001A501A">
              <w:rPr>
                <w:u w:val="single"/>
              </w:rPr>
              <w:t>more specific labour market rules</w:t>
            </w:r>
            <w:r w:rsidRPr="001A501A">
              <w:t>. See recital 155 and Art. 88:</w:t>
            </w:r>
          </w:p>
          <w:p w14:paraId="53026616" w14:textId="77777777" w:rsidR="001E4218" w:rsidRPr="001A501A" w:rsidRDefault="001E4218" w:rsidP="006056A3">
            <w:pPr>
              <w:jc w:val="both"/>
            </w:pPr>
            <w:r w:rsidRPr="001A501A">
              <w:t>“Member States may, by law or by collective agreements, provide for more specific rules to ensure the protection of the rights and freedoms in respect of the processing of employees' personal data in the employment context...”</w:t>
            </w:r>
          </w:p>
        </w:tc>
        <w:tc>
          <w:tcPr>
            <w:tcW w:w="2835" w:type="dxa"/>
          </w:tcPr>
          <w:p w14:paraId="1E134E95" w14:textId="77777777" w:rsidR="001E4218" w:rsidRPr="001A501A" w:rsidRDefault="001E4218" w:rsidP="006056A3">
            <w:pPr>
              <w:jc w:val="both"/>
            </w:pPr>
            <w:r w:rsidRPr="001A501A">
              <w:t>Not applicable</w:t>
            </w:r>
          </w:p>
        </w:tc>
        <w:tc>
          <w:tcPr>
            <w:tcW w:w="3556" w:type="dxa"/>
          </w:tcPr>
          <w:p w14:paraId="65BA75E1" w14:textId="77777777" w:rsidR="001E4218" w:rsidRPr="001A501A" w:rsidRDefault="001E4218" w:rsidP="006056A3">
            <w:pPr>
              <w:jc w:val="both"/>
            </w:pPr>
            <w:r w:rsidRPr="001A501A">
              <w:t xml:space="preserve">Specify that digital labour platforms should not collect any data from platform workers that are not intrinsically connected to and strictly necessary for the organisation of work. </w:t>
            </w:r>
          </w:p>
          <w:p w14:paraId="3D492B14" w14:textId="77777777" w:rsidR="001E4218" w:rsidRPr="001A501A" w:rsidRDefault="001E4218" w:rsidP="006056A3">
            <w:pPr>
              <w:jc w:val="both"/>
            </w:pPr>
            <w:r w:rsidRPr="001A501A">
              <w:t>Specify what in particular is considered such data that should not be collected in the context of platform work.</w:t>
            </w:r>
          </w:p>
        </w:tc>
      </w:tr>
    </w:tbl>
    <w:p w14:paraId="0348A954" w14:textId="77777777" w:rsidR="001E4218" w:rsidRPr="001A501A" w:rsidRDefault="001E4218" w:rsidP="001E4218">
      <w:pPr>
        <w:jc w:val="both"/>
        <w:rPr>
          <w:rFonts w:ascii="Times New Roman" w:hAnsi="Times New Roman" w:cs="Times New Roman"/>
          <w:lang w:val="en-IE"/>
        </w:rPr>
      </w:pPr>
    </w:p>
    <w:p w14:paraId="1594AACC" w14:textId="77777777" w:rsidR="001E4218" w:rsidRPr="001A501A" w:rsidRDefault="001E4218" w:rsidP="001E4218">
      <w:pPr>
        <w:jc w:val="both"/>
        <w:rPr>
          <w:rFonts w:ascii="Times New Roman" w:hAnsi="Times New Roman" w:cs="Times New Roman"/>
          <w:lang w:val="en-IE"/>
        </w:rPr>
      </w:pPr>
      <w:r w:rsidRPr="001A501A">
        <w:rPr>
          <w:rFonts w:ascii="Times New Roman" w:hAnsi="Times New Roman" w:cs="Times New Roman"/>
          <w:lang w:val="en-IE"/>
        </w:rPr>
        <w:br w:type="page"/>
      </w:r>
    </w:p>
    <w:p w14:paraId="03691F32" w14:textId="77777777" w:rsidR="00197ACB" w:rsidRPr="001A501A" w:rsidRDefault="00197ACB" w:rsidP="005D1C50">
      <w:pPr>
        <w:pStyle w:val="Heading3"/>
        <w:rPr>
          <w:b/>
          <w:smallCaps/>
          <w:sz w:val="28"/>
          <w:szCs w:val="28"/>
        </w:rPr>
      </w:pPr>
      <w:bookmarkStart w:id="1979" w:name="_Toc86749316"/>
      <w:r w:rsidRPr="001A501A">
        <w:rPr>
          <w:b/>
          <w:i w:val="0"/>
          <w:sz w:val="28"/>
        </w:rPr>
        <w:t>Annex 9: Relevance of national initiatives on platform work</w:t>
      </w:r>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p>
    <w:p w14:paraId="72DE656D" w14:textId="2ADEC50B" w:rsidR="00EB4FBB" w:rsidRPr="001A501A" w:rsidRDefault="00EB4FBB" w:rsidP="00EB4FBB">
      <w:pPr>
        <w:spacing w:after="200" w:line="240" w:lineRule="auto"/>
        <w:contextualSpacing/>
        <w:jc w:val="both"/>
        <w:rPr>
          <w:rFonts w:ascii="Times New Roman" w:eastAsia="Calibri" w:hAnsi="Times New Roman" w:cs="Times New Roman"/>
          <w:bCs/>
          <w:sz w:val="24"/>
          <w:szCs w:val="24"/>
          <w:lang w:val="en-GB"/>
        </w:rPr>
      </w:pPr>
      <w:r w:rsidRPr="001A501A">
        <w:rPr>
          <w:rFonts w:ascii="Times New Roman" w:eastAsia="Calibri" w:hAnsi="Times New Roman" w:cs="Times New Roman"/>
          <w:b/>
          <w:bCs/>
          <w:sz w:val="24"/>
          <w:szCs w:val="24"/>
          <w:u w:val="single"/>
          <w:lang w:val="en-GB"/>
        </w:rPr>
        <w:t>Nota bene</w:t>
      </w:r>
      <w:r w:rsidRPr="001A501A">
        <w:rPr>
          <w:rFonts w:ascii="Times New Roman" w:eastAsia="Calibri" w:hAnsi="Times New Roman" w:cs="Times New Roman"/>
          <w:bCs/>
          <w:sz w:val="24"/>
          <w:szCs w:val="24"/>
          <w:lang w:val="en-GB"/>
        </w:rPr>
        <w:t>: all national initiatives addressing platform work are relatively recent, so it was not possible to access data on the effects of their practical implementation. While some information was provided by Member States’ authorities in their national implementation plans of</w:t>
      </w:r>
      <w:r w:rsidR="006510AA" w:rsidRPr="001A501A">
        <w:rPr>
          <w:rFonts w:ascii="Times New Roman" w:eastAsia="Calibri" w:hAnsi="Times New Roman" w:cs="Times New Roman"/>
          <w:bCs/>
          <w:sz w:val="24"/>
          <w:szCs w:val="24"/>
          <w:lang w:val="en-GB"/>
        </w:rPr>
        <w:t xml:space="preserve"> the Council Recommendation on access to social p</w:t>
      </w:r>
      <w:r w:rsidRPr="001A501A">
        <w:rPr>
          <w:rFonts w:ascii="Times New Roman" w:eastAsia="Calibri" w:hAnsi="Times New Roman" w:cs="Times New Roman"/>
          <w:bCs/>
          <w:sz w:val="24"/>
          <w:szCs w:val="24"/>
          <w:lang w:val="en-GB"/>
        </w:rPr>
        <w:t xml:space="preserve">rotection for workers and the self-employed, this described the policy measures and did not assess them. </w:t>
      </w:r>
    </w:p>
    <w:p w14:paraId="58E60380" w14:textId="77777777" w:rsidR="00EB4FBB" w:rsidRPr="001A501A" w:rsidRDefault="00EB4FBB" w:rsidP="00EB4FBB">
      <w:pPr>
        <w:spacing w:after="200" w:line="240" w:lineRule="auto"/>
        <w:contextualSpacing/>
        <w:jc w:val="both"/>
        <w:rPr>
          <w:rFonts w:ascii="Times New Roman" w:eastAsia="Calibri" w:hAnsi="Times New Roman" w:cs="Times New Roman"/>
          <w:b/>
          <w:bCs/>
          <w:sz w:val="24"/>
          <w:szCs w:val="24"/>
          <w:lang w:val="en-GB"/>
        </w:rPr>
      </w:pPr>
    </w:p>
    <w:p w14:paraId="0B213DEA" w14:textId="0E8A111F" w:rsidR="00197ACB" w:rsidRPr="001A501A" w:rsidRDefault="00DD06C0" w:rsidP="00DD06C0">
      <w:pPr>
        <w:spacing w:after="200" w:line="240" w:lineRule="auto"/>
        <w:contextualSpacing/>
        <w:jc w:val="both"/>
        <w:rPr>
          <w:rFonts w:ascii="Times New Roman" w:eastAsia="Calibri" w:hAnsi="Times New Roman" w:cs="Times New Roman"/>
          <w:b/>
          <w:bCs/>
          <w:sz w:val="24"/>
          <w:szCs w:val="24"/>
          <w:lang w:val="en-GB"/>
        </w:rPr>
      </w:pPr>
      <w:r w:rsidRPr="001A501A">
        <w:rPr>
          <w:rFonts w:ascii="Times New Roman" w:eastAsia="Calibri" w:hAnsi="Times New Roman" w:cs="Times New Roman"/>
          <w:b/>
          <w:bCs/>
          <w:sz w:val="24"/>
          <w:szCs w:val="24"/>
          <w:lang w:val="en-GB"/>
        </w:rPr>
        <w:t xml:space="preserve">a) </w:t>
      </w:r>
      <w:r w:rsidR="00197ACB" w:rsidRPr="001A501A">
        <w:rPr>
          <w:rFonts w:ascii="Times New Roman" w:eastAsia="Calibri" w:hAnsi="Times New Roman" w:cs="Times New Roman"/>
          <w:b/>
          <w:bCs/>
          <w:sz w:val="24"/>
          <w:szCs w:val="24"/>
          <w:lang w:val="en-GB"/>
        </w:rPr>
        <w:t>National initiatives related to employment status and working conditions</w:t>
      </w:r>
    </w:p>
    <w:p w14:paraId="1550E984" w14:textId="77777777" w:rsidR="00D31FF5" w:rsidRPr="001A501A" w:rsidRDefault="00D31FF5" w:rsidP="00DD06C0">
      <w:pPr>
        <w:spacing w:after="200" w:line="240" w:lineRule="auto"/>
        <w:ind w:left="720"/>
        <w:contextualSpacing/>
        <w:jc w:val="both"/>
        <w:rPr>
          <w:rFonts w:ascii="Times New Roman" w:eastAsia="Calibri" w:hAnsi="Times New Roman" w:cs="Times New Roman"/>
          <w:b/>
          <w:bCs/>
          <w:sz w:val="24"/>
          <w:szCs w:val="24"/>
          <w:lang w:val="en-GB"/>
        </w:rPr>
      </w:pPr>
    </w:p>
    <w:p w14:paraId="27312C20" w14:textId="61B3CD20" w:rsidR="00A3097A" w:rsidRPr="001A501A" w:rsidRDefault="00197ACB" w:rsidP="00E7085A">
      <w:pPr>
        <w:spacing w:after="12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National responses to platform work are diverse and are developing unevenly across Europe. </w:t>
      </w:r>
      <w:r w:rsidRPr="001A501A">
        <w:rPr>
          <w:rFonts w:ascii="Times New Roman" w:eastAsia="Calibri" w:hAnsi="Times New Roman" w:cs="Times New Roman"/>
          <w:b/>
          <w:bCs/>
          <w:color w:val="000000"/>
          <w:sz w:val="24"/>
          <w:szCs w:val="24"/>
          <w:lang w:val="en-GB"/>
        </w:rPr>
        <w:t>A few</w:t>
      </w:r>
      <w:r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b/>
          <w:bCs/>
          <w:color w:val="000000"/>
          <w:sz w:val="24"/>
          <w:szCs w:val="24"/>
          <w:lang w:val="en-GB"/>
        </w:rPr>
        <w:t>EU Member States (EL, ES,</w:t>
      </w:r>
      <w:r w:rsidR="00D31FF5" w:rsidRPr="001A501A">
        <w:rPr>
          <w:rFonts w:ascii="Times New Roman" w:eastAsia="Calibri" w:hAnsi="Times New Roman" w:cs="Times New Roman"/>
          <w:b/>
          <w:bCs/>
          <w:color w:val="000000"/>
          <w:sz w:val="24"/>
          <w:szCs w:val="24"/>
          <w:lang w:val="en-GB"/>
        </w:rPr>
        <w:t xml:space="preserve"> </w:t>
      </w:r>
      <w:r w:rsidRPr="001A501A">
        <w:rPr>
          <w:rFonts w:ascii="Times New Roman" w:eastAsia="Calibri" w:hAnsi="Times New Roman" w:cs="Times New Roman"/>
          <w:b/>
          <w:bCs/>
          <w:color w:val="000000"/>
          <w:sz w:val="24"/>
          <w:szCs w:val="24"/>
          <w:lang w:val="en-GB"/>
        </w:rPr>
        <w:t>FR</w:t>
      </w:r>
      <w:r w:rsidR="00DA64CB" w:rsidRPr="001A501A">
        <w:rPr>
          <w:rFonts w:ascii="Times New Roman" w:eastAsia="Calibri" w:hAnsi="Times New Roman" w:cs="Times New Roman"/>
          <w:b/>
          <w:bCs/>
          <w:color w:val="000000"/>
          <w:sz w:val="24"/>
          <w:szCs w:val="24"/>
          <w:lang w:val="en-GB"/>
        </w:rPr>
        <w:t xml:space="preserve">, </w:t>
      </w:r>
      <w:r w:rsidR="00D31FF5" w:rsidRPr="001A501A">
        <w:rPr>
          <w:rFonts w:ascii="Times New Roman" w:eastAsia="Calibri" w:hAnsi="Times New Roman" w:cs="Times New Roman"/>
          <w:b/>
          <w:bCs/>
          <w:color w:val="000000"/>
          <w:sz w:val="24"/>
          <w:szCs w:val="24"/>
          <w:lang w:val="en-GB"/>
        </w:rPr>
        <w:t>IT</w:t>
      </w:r>
      <w:r w:rsidR="00DA64CB" w:rsidRPr="001A501A">
        <w:rPr>
          <w:rFonts w:ascii="Times New Roman" w:eastAsia="Calibri" w:hAnsi="Times New Roman" w:cs="Times New Roman"/>
          <w:b/>
          <w:bCs/>
          <w:color w:val="000000"/>
          <w:sz w:val="24"/>
          <w:szCs w:val="24"/>
          <w:lang w:val="en-GB"/>
        </w:rPr>
        <w:t xml:space="preserve"> and PT</w:t>
      </w:r>
      <w:r w:rsidRPr="001A501A">
        <w:rPr>
          <w:rFonts w:ascii="Times New Roman" w:eastAsia="Calibri" w:hAnsi="Times New Roman" w:cs="Times New Roman"/>
          <w:b/>
          <w:bCs/>
          <w:color w:val="000000"/>
          <w:sz w:val="24"/>
          <w:szCs w:val="24"/>
          <w:lang w:val="en-GB"/>
        </w:rPr>
        <w:t>) adopted national legislation specifically targeting the improvement of</w:t>
      </w:r>
      <w:r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b/>
          <w:bCs/>
          <w:color w:val="000000"/>
          <w:sz w:val="24"/>
          <w:szCs w:val="24"/>
          <w:lang w:val="en-GB"/>
        </w:rPr>
        <w:t>working conditions and/or access to social protection in platform work</w:t>
      </w:r>
      <w:r w:rsidRPr="001A501A">
        <w:rPr>
          <w:rFonts w:ascii="Times New Roman" w:eastAsia="Calibri" w:hAnsi="Times New Roman" w:cs="Times New Roman"/>
          <w:color w:val="000000"/>
          <w:sz w:val="24"/>
          <w:szCs w:val="24"/>
          <w:lang w:val="en-GB"/>
        </w:rPr>
        <w:t>. In other Member States</w:t>
      </w:r>
      <w:r w:rsidR="00D31FF5" w:rsidRPr="001A501A">
        <w:rPr>
          <w:rFonts w:ascii="Times New Roman" w:eastAsia="Calibri" w:hAnsi="Times New Roman" w:cs="Times New Roman"/>
          <w:color w:val="000000"/>
          <w:sz w:val="24"/>
          <w:szCs w:val="24"/>
          <w:lang w:val="en-GB"/>
        </w:rPr>
        <w:t xml:space="preserve"> (</w:t>
      </w:r>
      <w:r w:rsidR="003F45BE" w:rsidRPr="001A501A">
        <w:rPr>
          <w:rFonts w:ascii="Times New Roman" w:eastAsia="Calibri" w:hAnsi="Times New Roman" w:cs="Times New Roman"/>
          <w:color w:val="000000"/>
          <w:sz w:val="24"/>
          <w:szCs w:val="24"/>
          <w:lang w:val="en-GB"/>
        </w:rPr>
        <w:t xml:space="preserve">AT, </w:t>
      </w:r>
      <w:r w:rsidR="003E0F6A" w:rsidRPr="001A501A">
        <w:rPr>
          <w:rFonts w:ascii="Times New Roman" w:eastAsia="Calibri" w:hAnsi="Times New Roman" w:cs="Times New Roman"/>
          <w:color w:val="000000"/>
          <w:sz w:val="24"/>
          <w:szCs w:val="24"/>
          <w:lang w:val="en-GB"/>
        </w:rPr>
        <w:t>DK, EE, FI, HU, HR, LU, RO</w:t>
      </w:r>
      <w:r w:rsidR="00E802E6" w:rsidRPr="001A501A">
        <w:rPr>
          <w:rFonts w:ascii="Times New Roman" w:eastAsia="Calibri" w:hAnsi="Times New Roman" w:cs="Times New Roman"/>
          <w:color w:val="000000"/>
          <w:sz w:val="24"/>
          <w:szCs w:val="24"/>
          <w:lang w:val="en-GB"/>
        </w:rPr>
        <w:t xml:space="preserve">, </w:t>
      </w:r>
      <w:r w:rsidR="00D31FF5" w:rsidRPr="001A501A">
        <w:rPr>
          <w:rFonts w:ascii="Times New Roman" w:eastAsia="Calibri" w:hAnsi="Times New Roman" w:cs="Times New Roman"/>
          <w:color w:val="000000"/>
          <w:sz w:val="24"/>
          <w:szCs w:val="24"/>
          <w:lang w:val="en-GB"/>
        </w:rPr>
        <w:t>SK</w:t>
      </w:r>
      <w:r w:rsidR="00E802E6" w:rsidRPr="001A501A">
        <w:rPr>
          <w:rFonts w:ascii="Times New Roman" w:eastAsia="Calibri" w:hAnsi="Times New Roman" w:cs="Times New Roman"/>
          <w:color w:val="000000"/>
          <w:sz w:val="24"/>
          <w:szCs w:val="24"/>
          <w:lang w:val="en-GB"/>
        </w:rPr>
        <w:t xml:space="preserve"> and SI</w:t>
      </w:r>
      <w:r w:rsidR="00D31FF5" w:rsidRPr="001A501A">
        <w:rPr>
          <w:rFonts w:ascii="Times New Roman" w:eastAsia="Calibri" w:hAnsi="Times New Roman" w:cs="Times New Roman"/>
          <w:color w:val="000000"/>
          <w:sz w:val="24"/>
          <w:szCs w:val="24"/>
          <w:lang w:val="en-GB"/>
        </w:rPr>
        <w:t>)</w:t>
      </w:r>
      <w:r w:rsidRPr="001A501A">
        <w:rPr>
          <w:rFonts w:ascii="Times New Roman" w:eastAsia="Calibri" w:hAnsi="Times New Roman" w:cs="Times New Roman"/>
          <w:color w:val="000000"/>
          <w:sz w:val="24"/>
          <w:szCs w:val="24"/>
          <w:lang w:val="en-GB"/>
        </w:rPr>
        <w:t>, people working through platforms may be impacted by wider legislation. In others (</w:t>
      </w:r>
      <w:r w:rsidR="008C4BA1" w:rsidRPr="001A501A">
        <w:rPr>
          <w:rFonts w:ascii="Times New Roman" w:eastAsia="Calibri" w:hAnsi="Times New Roman" w:cs="Times New Roman"/>
          <w:color w:val="000000"/>
          <w:sz w:val="24"/>
          <w:szCs w:val="24"/>
          <w:lang w:val="en-GB"/>
        </w:rPr>
        <w:t>DE,</w:t>
      </w:r>
      <w:r w:rsidR="00E802E6" w:rsidRPr="001A501A">
        <w:rPr>
          <w:rFonts w:ascii="Times New Roman" w:eastAsia="Calibri" w:hAnsi="Times New Roman" w:cs="Times New Roman"/>
          <w:color w:val="000000"/>
          <w:sz w:val="24"/>
          <w:szCs w:val="24"/>
          <w:lang w:val="en-GB"/>
        </w:rPr>
        <w:t xml:space="preserve"> LT and NL</w:t>
      </w:r>
      <w:r w:rsidRPr="001A501A">
        <w:rPr>
          <w:rFonts w:ascii="Times New Roman" w:eastAsia="Calibri" w:hAnsi="Times New Roman" w:cs="Times New Roman"/>
          <w:color w:val="000000"/>
          <w:sz w:val="24"/>
          <w:szCs w:val="24"/>
          <w:lang w:val="en-GB"/>
        </w:rPr>
        <w:t xml:space="preserve">) potentially relevant legislation is being debated. </w:t>
      </w:r>
    </w:p>
    <w:p w14:paraId="24769507" w14:textId="77777777" w:rsidR="00197ACB" w:rsidRPr="001A501A" w:rsidRDefault="00197ACB"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National legislation has been mostly adopted in specific sectors, e.g. in the sectors of </w:t>
      </w:r>
      <w:r w:rsidRPr="001A501A">
        <w:rPr>
          <w:rFonts w:ascii="Times New Roman" w:eastAsia="Calibri" w:hAnsi="Times New Roman" w:cs="Times New Roman"/>
          <w:b/>
          <w:bCs/>
          <w:color w:val="000000"/>
          <w:sz w:val="24"/>
          <w:szCs w:val="24"/>
          <w:lang w:val="en-GB"/>
        </w:rPr>
        <w:t>ride-hailing services</w:t>
      </w:r>
      <w:r w:rsidRPr="001A501A">
        <w:rPr>
          <w:rFonts w:ascii="Times New Roman" w:eastAsia="Calibri" w:hAnsi="Times New Roman" w:cs="Times New Roman"/>
          <w:color w:val="000000"/>
          <w:sz w:val="24"/>
          <w:szCs w:val="24"/>
          <w:lang w:val="en-GB"/>
        </w:rPr>
        <w:t xml:space="preserve"> and/or in </w:t>
      </w:r>
      <w:r w:rsidRPr="001A501A">
        <w:rPr>
          <w:rFonts w:ascii="Times New Roman" w:eastAsia="Calibri" w:hAnsi="Times New Roman" w:cs="Times New Roman"/>
          <w:b/>
          <w:bCs/>
          <w:color w:val="000000"/>
          <w:sz w:val="24"/>
          <w:szCs w:val="24"/>
          <w:lang w:val="en-GB"/>
        </w:rPr>
        <w:t>food delivery services.</w:t>
      </w:r>
      <w:r w:rsidRPr="001A501A">
        <w:rPr>
          <w:rFonts w:ascii="Times New Roman" w:eastAsia="Calibri" w:hAnsi="Times New Roman" w:cs="Times New Roman"/>
          <w:color w:val="000000"/>
          <w:sz w:val="24"/>
          <w:szCs w:val="24"/>
          <w:lang w:val="en-GB"/>
        </w:rPr>
        <w:t xml:space="preserve"> In total, national experts have catalogued 177 relevant measures across the EU27, the UK, Norway and Iceland, excluding tools considered very general, for example general labour law (see Figure 13).</w:t>
      </w:r>
      <w:r w:rsidRPr="001A501A">
        <w:rPr>
          <w:rFonts w:ascii="Times New Roman" w:eastAsia="Calibri" w:hAnsi="Times New Roman" w:cs="Times New Roman"/>
          <w:color w:val="000000"/>
          <w:sz w:val="24"/>
          <w:szCs w:val="24"/>
          <w:vertAlign w:val="superscript"/>
          <w:lang w:val="en-GB"/>
        </w:rPr>
        <w:footnoteReference w:id="249"/>
      </w:r>
      <w:r w:rsidRPr="001A501A">
        <w:rPr>
          <w:rFonts w:ascii="Times New Roman" w:eastAsia="Calibri" w:hAnsi="Times New Roman" w:cs="Times New Roman"/>
          <w:color w:val="000000"/>
          <w:sz w:val="24"/>
          <w:szCs w:val="24"/>
          <w:lang w:val="en-GB"/>
        </w:rPr>
        <w:t xml:space="preserve"> These </w:t>
      </w:r>
      <w:r w:rsidR="00D31FF5" w:rsidRPr="001A501A">
        <w:rPr>
          <w:rFonts w:ascii="Times New Roman" w:eastAsia="Calibri" w:hAnsi="Times New Roman" w:cs="Times New Roman"/>
          <w:color w:val="000000"/>
          <w:sz w:val="24"/>
          <w:szCs w:val="24"/>
          <w:lang w:val="en-GB"/>
        </w:rPr>
        <w:t xml:space="preserve">177 measures </w:t>
      </w:r>
      <w:r w:rsidRPr="001A501A">
        <w:rPr>
          <w:rFonts w:ascii="Times New Roman" w:eastAsia="Calibri" w:hAnsi="Times New Roman" w:cs="Times New Roman"/>
          <w:color w:val="000000"/>
          <w:sz w:val="24"/>
          <w:szCs w:val="24"/>
          <w:lang w:val="en-GB"/>
        </w:rPr>
        <w:t xml:space="preserve">include civil-society actions, such as collective bargaining agreements and platform-driven responses. </w:t>
      </w:r>
    </w:p>
    <w:p w14:paraId="743FF95E" w14:textId="77777777" w:rsidR="00A3097A" w:rsidRPr="001A501A" w:rsidRDefault="00A3097A" w:rsidP="00DD06C0">
      <w:pPr>
        <w:spacing w:after="0" w:line="240" w:lineRule="auto"/>
        <w:jc w:val="both"/>
        <w:rPr>
          <w:rFonts w:ascii="Times New Roman" w:eastAsia="Calibri" w:hAnsi="Times New Roman" w:cs="Times New Roman"/>
          <w:color w:val="000000"/>
          <w:sz w:val="24"/>
          <w:szCs w:val="24"/>
          <w:lang w:val="en-GB"/>
        </w:rPr>
      </w:pPr>
    </w:p>
    <w:p w14:paraId="554E8475" w14:textId="77777777" w:rsidR="00D84856" w:rsidRPr="001A501A" w:rsidRDefault="00D84856" w:rsidP="00D84856">
      <w:pPr>
        <w:spacing w:after="0" w:line="240" w:lineRule="auto"/>
        <w:jc w:val="both"/>
        <w:rPr>
          <w:rFonts w:ascii="Times New Roman" w:eastAsia="Calibri" w:hAnsi="Times New Roman" w:cs="Times New Roman"/>
          <w:b/>
          <w:bCs/>
          <w:color w:val="000000"/>
          <w:sz w:val="24"/>
          <w:szCs w:val="24"/>
          <w:lang w:val="en-GB"/>
        </w:rPr>
      </w:pPr>
      <w:r w:rsidRPr="001A501A">
        <w:rPr>
          <w:rFonts w:ascii="Times New Roman" w:eastAsia="Calibri" w:hAnsi="Times New Roman" w:cs="Times New Roman"/>
          <w:b/>
          <w:bCs/>
          <w:color w:val="000000"/>
          <w:sz w:val="24"/>
          <w:szCs w:val="24"/>
          <w:lang w:val="en-GB"/>
        </w:rPr>
        <w:t xml:space="preserve">Figure 13: National initiatives related to platform work, including of civil society </w:t>
      </w:r>
    </w:p>
    <w:p w14:paraId="403C5957" w14:textId="77777777" w:rsidR="00D84856" w:rsidRPr="001A501A" w:rsidRDefault="00D84856" w:rsidP="00D84856">
      <w:pPr>
        <w:spacing w:after="0" w:line="240" w:lineRule="auto"/>
        <w:jc w:val="both"/>
        <w:rPr>
          <w:rFonts w:ascii="Times New Roman" w:eastAsia="Calibri" w:hAnsi="Times New Roman" w:cs="Times New Roman"/>
          <w:color w:val="000000"/>
          <w:sz w:val="20"/>
          <w:lang w:val="en-GB"/>
        </w:rPr>
      </w:pPr>
      <w:r w:rsidRPr="001A501A">
        <w:rPr>
          <w:rFonts w:ascii="Times New Roman" w:eastAsia="Calibri" w:hAnsi="Times New Roman" w:cs="Times New Roman"/>
          <w:noProof/>
          <w:color w:val="000000"/>
          <w:sz w:val="20"/>
          <w:lang w:val="en-GB" w:eastAsia="en-GB"/>
        </w:rPr>
        <w:drawing>
          <wp:anchor distT="0" distB="0" distL="114300" distR="114300" simplePos="0" relativeHeight="251654656" behindDoc="1" locked="0" layoutInCell="1" allowOverlap="1" wp14:anchorId="09B4C614" wp14:editId="1273C030">
            <wp:simplePos x="0" y="0"/>
            <wp:positionH relativeFrom="column">
              <wp:posOffset>-171450</wp:posOffset>
            </wp:positionH>
            <wp:positionV relativeFrom="paragraph">
              <wp:posOffset>158750</wp:posOffset>
            </wp:positionV>
            <wp:extent cx="5978525" cy="3551555"/>
            <wp:effectExtent l="0" t="0" r="3175" b="0"/>
            <wp:wrapTight wrapText="bothSides">
              <wp:wrapPolygon edited="0">
                <wp:start x="0" y="0"/>
                <wp:lineTo x="0" y="21434"/>
                <wp:lineTo x="21543" y="21434"/>
                <wp:lineTo x="2154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5978525" cy="3551555"/>
                    </a:xfrm>
                    <a:prstGeom prst="rect">
                      <a:avLst/>
                    </a:prstGeom>
                  </pic:spPr>
                </pic:pic>
              </a:graphicData>
            </a:graphic>
            <wp14:sizeRelH relativeFrom="margin">
              <wp14:pctWidth>0</wp14:pctWidth>
            </wp14:sizeRelH>
          </wp:anchor>
        </w:drawing>
      </w:r>
    </w:p>
    <w:p w14:paraId="2F9BDB98" w14:textId="6FDAFAA1" w:rsidR="008C4BA1" w:rsidRPr="001A501A" w:rsidRDefault="00A3097A" w:rsidP="00DD06C0">
      <w:pPr>
        <w:spacing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color w:val="000000"/>
          <w:sz w:val="24"/>
          <w:szCs w:val="24"/>
          <w:lang w:val="en-GB"/>
        </w:rPr>
        <w:t xml:space="preserve">In </w:t>
      </w:r>
      <w:r w:rsidRPr="001A501A">
        <w:rPr>
          <w:rFonts w:ascii="Times New Roman" w:eastAsia="Calibri" w:hAnsi="Times New Roman" w:cs="Times New Roman"/>
          <w:b/>
          <w:bCs/>
          <w:color w:val="000000"/>
          <w:sz w:val="24"/>
          <w:szCs w:val="24"/>
          <w:lang w:val="en-GB"/>
        </w:rPr>
        <w:t>Greece,</w:t>
      </w:r>
      <w:r w:rsidRPr="001A501A">
        <w:rPr>
          <w:rFonts w:ascii="Times New Roman" w:eastAsia="Calibri" w:hAnsi="Times New Roman" w:cs="Times New Roman"/>
          <w:color w:val="000000"/>
          <w:sz w:val="24"/>
          <w:szCs w:val="24"/>
          <w:lang w:val="en-GB"/>
        </w:rPr>
        <w:t xml:space="preserve"> a</w:t>
      </w:r>
      <w:r w:rsidRPr="001A501A">
        <w:rPr>
          <w:rFonts w:ascii="Times New Roman" w:eastAsia="Calibri" w:hAnsi="Times New Roman" w:cs="Times New Roman"/>
          <w:sz w:val="24"/>
          <w:szCs w:val="24"/>
          <w:lang w:val="en-GB"/>
        </w:rPr>
        <w:t xml:space="preserve"> new law</w:t>
      </w:r>
      <w:r w:rsidRPr="001A501A">
        <w:rPr>
          <w:rStyle w:val="FootnoteReference"/>
          <w:rFonts w:ascii="Times New Roman" w:eastAsia="Calibri" w:hAnsi="Times New Roman" w:cs="Times New Roman"/>
          <w:sz w:val="24"/>
          <w:szCs w:val="24"/>
          <w:lang w:val="en-GB"/>
        </w:rPr>
        <w:footnoteReference w:id="250"/>
      </w:r>
      <w:r w:rsidRPr="001A501A">
        <w:rPr>
          <w:rFonts w:ascii="Times New Roman" w:eastAsia="Calibri" w:hAnsi="Times New Roman" w:cs="Times New Roman"/>
          <w:sz w:val="24"/>
          <w:szCs w:val="24"/>
          <w:lang w:val="en-GB"/>
        </w:rPr>
        <w:t xml:space="preserve"> was approved by</w:t>
      </w:r>
      <w:r w:rsidRPr="001A501A">
        <w:rPr>
          <w:rFonts w:ascii="Times New Roman" w:eastAsia="Calibri" w:hAnsi="Times New Roman" w:cs="Times New Roman"/>
          <w:b/>
          <w:bCs/>
          <w:sz w:val="24"/>
          <w:szCs w:val="24"/>
          <w:lang w:val="en-GB"/>
        </w:rPr>
        <w:t xml:space="preserve"> </w:t>
      </w:r>
      <w:r w:rsidRPr="001A501A">
        <w:rPr>
          <w:rFonts w:ascii="Times New Roman" w:eastAsia="Calibri" w:hAnsi="Times New Roman" w:cs="Times New Roman"/>
          <w:sz w:val="24"/>
          <w:szCs w:val="24"/>
          <w:lang w:val="en-GB"/>
        </w:rPr>
        <w:t>Parliament in June 2021. It introduces measures for people working through platforms by officially recognising two ways of collaboration between them: dependent employment contracts or independent services/work contracts. It de facto introduces a rebuttable presumption of self-employment based on legal criteria. Most importantly, the providers of independent services would acquire similar rights to those of workers; it provides for natural persons associated with these platforms with trade union rights, rights to establish a trade union organisation, negotiate and draft collective agreements and go on strike. In that way, the rights of workers on platforms are to be protected, regardless of the type of contract through which they are connected with the platform.</w:t>
      </w:r>
      <w:r w:rsidRPr="001A501A">
        <w:rPr>
          <w:rStyle w:val="FootnoteReference"/>
          <w:rFonts w:ascii="Times New Roman" w:eastAsia="Calibri" w:hAnsi="Times New Roman" w:cs="Times New Roman"/>
          <w:sz w:val="24"/>
          <w:szCs w:val="24"/>
          <w:lang w:val="en-GB"/>
        </w:rPr>
        <w:footnoteReference w:id="251"/>
      </w:r>
    </w:p>
    <w:p w14:paraId="0944336F" w14:textId="77777777" w:rsidR="008C4BA1" w:rsidRPr="001A501A" w:rsidRDefault="008C4BA1" w:rsidP="00DD06C0">
      <w:pPr>
        <w:spacing w:after="0" w:line="240" w:lineRule="auto"/>
        <w:jc w:val="both"/>
        <w:rPr>
          <w:rFonts w:ascii="Times New Roman" w:eastAsia="Calibri" w:hAnsi="Times New Roman" w:cs="Times New Roman"/>
          <w:sz w:val="24"/>
          <w:szCs w:val="24"/>
          <w:lang w:val="en-GB"/>
        </w:rPr>
      </w:pPr>
    </w:p>
    <w:p w14:paraId="1875DB4E" w14:textId="77777777" w:rsidR="00A3097A" w:rsidRPr="001A501A" w:rsidRDefault="00D84856" w:rsidP="00E7085A">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w:t>
      </w:r>
      <w:r w:rsidRPr="001A501A">
        <w:rPr>
          <w:rFonts w:ascii="Times New Roman" w:eastAsia="Calibri" w:hAnsi="Times New Roman" w:cs="Times New Roman"/>
          <w:b/>
          <w:bCs/>
          <w:color w:val="000000"/>
          <w:sz w:val="24"/>
          <w:szCs w:val="24"/>
          <w:lang w:val="en-GB"/>
        </w:rPr>
        <w:t>Spain, the 2021 ‘Ley Riders’ law</w:t>
      </w:r>
      <w:r w:rsidRPr="001A501A">
        <w:rPr>
          <w:rStyle w:val="FootnoteReference"/>
          <w:rFonts w:ascii="Times New Roman" w:eastAsia="Calibri" w:hAnsi="Times New Roman" w:cs="Times New Roman"/>
          <w:b/>
          <w:bCs/>
          <w:color w:val="000000"/>
          <w:sz w:val="24"/>
          <w:szCs w:val="24"/>
          <w:lang w:val="en-GB"/>
        </w:rPr>
        <w:footnoteReference w:id="252"/>
      </w:r>
      <w:r w:rsidRPr="001A501A">
        <w:rPr>
          <w:rFonts w:ascii="Times New Roman" w:eastAsia="Calibri" w:hAnsi="Times New Roman" w:cs="Times New Roman"/>
          <w:color w:val="000000"/>
          <w:sz w:val="24"/>
          <w:szCs w:val="24"/>
          <w:lang w:val="en-GB"/>
        </w:rPr>
        <w:t xml:space="preserve"> introduces a legal presumption that delivery platform riders and drivers in the food and parcel delivery sector are workers, placing the burden on the platform to prove otherwise. The new law also requires the companies to provide trade unions with details on how, amongst other things, their AI systems assign jobs and judge workers’ performance. </w:t>
      </w:r>
      <w:r w:rsidRPr="001A501A">
        <w:rPr>
          <w:rFonts w:ascii="Times New Roman" w:eastAsia="Calibri" w:hAnsi="Times New Roman" w:cs="Times New Roman"/>
          <w:sz w:val="24"/>
          <w:szCs w:val="24"/>
          <w:lang w:val="en-GB"/>
        </w:rPr>
        <w:t xml:space="preserve">The law was ratified on 11 May 2021 and established that platforms had 3 months to comply with new regulations and reclassify the concerned people as workers, </w:t>
      </w:r>
      <w:r w:rsidRPr="001A501A">
        <w:rPr>
          <w:rFonts w:ascii="Times New Roman" w:eastAsia="Calibri" w:hAnsi="Times New Roman" w:cs="Times New Roman"/>
          <w:color w:val="000000"/>
          <w:sz w:val="24"/>
          <w:szCs w:val="24"/>
          <w:lang w:val="en-US"/>
        </w:rPr>
        <w:t>granting them new rights as well as access to social protection contributions.</w:t>
      </w:r>
      <w:r w:rsidRPr="001A501A">
        <w:rPr>
          <w:rFonts w:ascii="Times New Roman" w:eastAsia="Calibri" w:hAnsi="Times New Roman" w:cs="Times New Roman"/>
          <w:color w:val="000000"/>
          <w:sz w:val="24"/>
          <w:szCs w:val="24"/>
          <w:lang w:val="en-GB"/>
        </w:rPr>
        <w:t xml:space="preserve"> </w:t>
      </w:r>
    </w:p>
    <w:p w14:paraId="7C6AF8BA" w14:textId="77777777" w:rsidR="008C4BA1" w:rsidRPr="001A501A" w:rsidRDefault="008C4BA1" w:rsidP="00E7085A">
      <w:pPr>
        <w:spacing w:after="0" w:line="240" w:lineRule="auto"/>
        <w:jc w:val="both"/>
        <w:rPr>
          <w:rFonts w:ascii="Times New Roman" w:eastAsia="Calibri" w:hAnsi="Times New Roman" w:cs="Times New Roman"/>
          <w:color w:val="000000"/>
          <w:sz w:val="24"/>
          <w:szCs w:val="24"/>
          <w:lang w:val="en-US"/>
        </w:rPr>
      </w:pPr>
    </w:p>
    <w:p w14:paraId="37F6198D" w14:textId="41E6EAB1" w:rsidR="00197ACB" w:rsidRPr="001A501A" w:rsidRDefault="00197ACB" w:rsidP="00E7085A">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b/>
          <w:bCs/>
          <w:color w:val="000000"/>
          <w:sz w:val="24"/>
          <w:szCs w:val="24"/>
          <w:lang w:val="en-GB"/>
        </w:rPr>
        <w:t>France</w:t>
      </w:r>
      <w:r w:rsidRPr="001A501A">
        <w:rPr>
          <w:rFonts w:ascii="Times New Roman" w:eastAsia="Calibri" w:hAnsi="Times New Roman" w:cs="Times New Roman"/>
          <w:color w:val="000000"/>
          <w:sz w:val="24"/>
          <w:szCs w:val="24"/>
          <w:lang w:val="en-GB"/>
        </w:rPr>
        <w:t xml:space="preserve"> is the only EU Member State which has adopted </w:t>
      </w:r>
      <w:r w:rsidRPr="001A501A">
        <w:rPr>
          <w:rFonts w:ascii="Times New Roman" w:eastAsia="Calibri" w:hAnsi="Times New Roman" w:cs="Times New Roman"/>
          <w:b/>
          <w:bCs/>
          <w:color w:val="000000"/>
          <w:sz w:val="24"/>
          <w:szCs w:val="24"/>
          <w:lang w:val="en-GB"/>
        </w:rPr>
        <w:t>legislation providing some labour and social rights to people working through platforms</w:t>
      </w:r>
      <w:r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b/>
          <w:bCs/>
          <w:color w:val="000000"/>
          <w:sz w:val="24"/>
          <w:szCs w:val="24"/>
          <w:lang w:val="en-GB"/>
        </w:rPr>
        <w:t>irrespective of the sector of economic activity</w:t>
      </w:r>
      <w:r w:rsidRPr="001A501A">
        <w:rPr>
          <w:rFonts w:ascii="Times New Roman" w:eastAsia="Calibri" w:hAnsi="Times New Roman" w:cs="Times New Roman"/>
          <w:color w:val="000000"/>
          <w:sz w:val="24"/>
          <w:szCs w:val="24"/>
          <w:lang w:val="en-GB"/>
        </w:rPr>
        <w:t>, through a revision of the Labour Code in 2016.</w:t>
      </w:r>
      <w:r w:rsidRPr="001A501A">
        <w:rPr>
          <w:rFonts w:ascii="Times New Roman" w:eastAsia="Calibri" w:hAnsi="Times New Roman" w:cs="Times New Roman"/>
          <w:color w:val="000000"/>
          <w:sz w:val="24"/>
          <w:szCs w:val="24"/>
          <w:vertAlign w:val="superscript"/>
          <w:lang w:val="en-GB"/>
        </w:rPr>
        <w:footnoteReference w:id="253"/>
      </w:r>
      <w:r w:rsidRPr="001A501A">
        <w:rPr>
          <w:rFonts w:ascii="Times New Roman" w:eastAsia="Calibri" w:hAnsi="Times New Roman" w:cs="Times New Roman"/>
          <w:color w:val="000000"/>
          <w:sz w:val="24"/>
          <w:szCs w:val="24"/>
          <w:lang w:val="en-GB"/>
        </w:rPr>
        <w:t xml:space="preserve"> The law specifically targets technologically and economically dependent self-employed by granting them access to a voluntary insurance against work accidents. Platforms have to pay the premiums unless they are providing a collective insurance for people working for them. People working through platforms are also granted the right to form a trade union, to take collective actions and to continuing education and validation of the acquired experience.</w:t>
      </w:r>
      <w:r w:rsidR="00A3097A" w:rsidRPr="001A501A">
        <w:rPr>
          <w:rFonts w:ascii="Times New Roman" w:eastAsia="Calibri" w:hAnsi="Times New Roman" w:cs="Times New Roman"/>
          <w:b/>
          <w:bCs/>
          <w:color w:val="000000"/>
          <w:sz w:val="24"/>
          <w:szCs w:val="24"/>
          <w:lang w:val="en-GB"/>
        </w:rPr>
        <w:t xml:space="preserve"> </w:t>
      </w:r>
      <w:r w:rsidRPr="001A501A">
        <w:rPr>
          <w:rFonts w:ascii="Times New Roman" w:eastAsia="Calibri" w:hAnsi="Times New Roman" w:cs="Times New Roman"/>
          <w:bCs/>
          <w:color w:val="000000"/>
          <w:sz w:val="24"/>
          <w:szCs w:val="24"/>
          <w:lang w:val="en-GB"/>
        </w:rPr>
        <w:t>France</w:t>
      </w:r>
      <w:r w:rsidRPr="001A501A">
        <w:rPr>
          <w:rFonts w:ascii="Times New Roman" w:eastAsia="Calibri" w:hAnsi="Times New Roman" w:cs="Times New Roman"/>
          <w:color w:val="000000"/>
          <w:sz w:val="24"/>
          <w:szCs w:val="24"/>
          <w:lang w:val="en-GB"/>
        </w:rPr>
        <w:t xml:space="preserve"> has also recently adopted a transportation law (2019)</w:t>
      </w:r>
      <w:r w:rsidRPr="001A501A">
        <w:rPr>
          <w:rFonts w:ascii="Times New Roman" w:eastAsia="Calibri" w:hAnsi="Times New Roman" w:cs="Times New Roman"/>
          <w:color w:val="000000"/>
          <w:sz w:val="24"/>
          <w:szCs w:val="24"/>
          <w:vertAlign w:val="superscript"/>
          <w:lang w:val="en-GB"/>
        </w:rPr>
        <w:footnoteReference w:id="254"/>
      </w:r>
      <w:r w:rsidRPr="001A501A">
        <w:rPr>
          <w:rFonts w:ascii="Times New Roman" w:eastAsia="Calibri" w:hAnsi="Times New Roman" w:cs="Times New Roman"/>
          <w:color w:val="000000"/>
          <w:sz w:val="24"/>
          <w:szCs w:val="24"/>
          <w:lang w:val="en-GB"/>
        </w:rPr>
        <w:t xml:space="preserve"> which, amongst other things, addresses platform work. It introduces </w:t>
      </w:r>
      <w:r w:rsidRPr="001A501A">
        <w:rPr>
          <w:rFonts w:ascii="Times New Roman" w:eastAsia="Calibri" w:hAnsi="Times New Roman" w:cs="Times New Roman"/>
          <w:b/>
          <w:bCs/>
          <w:color w:val="000000"/>
          <w:sz w:val="24"/>
          <w:szCs w:val="24"/>
          <w:lang w:val="en-GB"/>
        </w:rPr>
        <w:t>voluntary charters</w:t>
      </w:r>
      <w:r w:rsidRPr="001A501A">
        <w:rPr>
          <w:rFonts w:ascii="Times New Roman" w:eastAsia="Calibri" w:hAnsi="Times New Roman" w:cs="Times New Roman"/>
          <w:color w:val="000000"/>
          <w:sz w:val="24"/>
          <w:szCs w:val="24"/>
          <w:lang w:val="en-GB"/>
        </w:rPr>
        <w:t xml:space="preserve"> in which platforms can offer </w:t>
      </w:r>
      <w:r w:rsidRPr="001A501A">
        <w:rPr>
          <w:rFonts w:ascii="Times New Roman" w:eastAsia="Calibri" w:hAnsi="Times New Roman" w:cs="Times New Roman"/>
          <w:b/>
          <w:bCs/>
          <w:color w:val="000000"/>
          <w:sz w:val="24"/>
          <w:szCs w:val="24"/>
          <w:lang w:val="en-GB"/>
        </w:rPr>
        <w:t>rights and obligations to riders</w:t>
      </w:r>
      <w:r w:rsidR="00A3097A" w:rsidRPr="001A501A">
        <w:rPr>
          <w:rFonts w:ascii="Times New Roman" w:eastAsia="Calibri" w:hAnsi="Times New Roman" w:cs="Times New Roman"/>
          <w:b/>
          <w:bCs/>
          <w:color w:val="000000"/>
          <w:sz w:val="24"/>
          <w:szCs w:val="24"/>
          <w:lang w:val="en-GB"/>
        </w:rPr>
        <w:t>,</w:t>
      </w:r>
      <w:r w:rsidRPr="001A501A">
        <w:rPr>
          <w:rFonts w:ascii="Times New Roman" w:eastAsia="Calibri" w:hAnsi="Times New Roman" w:cs="Times New Roman"/>
          <w:color w:val="000000"/>
          <w:sz w:val="24"/>
          <w:szCs w:val="24"/>
          <w:lang w:val="en-GB"/>
        </w:rPr>
        <w:t xml:space="preserve"> while classifying them as </w:t>
      </w:r>
      <w:r w:rsidRPr="001A501A">
        <w:rPr>
          <w:rFonts w:ascii="Times New Roman" w:eastAsia="Calibri" w:hAnsi="Times New Roman" w:cs="Times New Roman"/>
          <w:b/>
          <w:bCs/>
          <w:color w:val="000000"/>
          <w:sz w:val="24"/>
          <w:szCs w:val="24"/>
          <w:lang w:val="en-GB"/>
        </w:rPr>
        <w:t>independent contractors</w:t>
      </w:r>
      <w:r w:rsidRPr="001A501A">
        <w:rPr>
          <w:rFonts w:ascii="Times New Roman" w:eastAsia="Calibri" w:hAnsi="Times New Roman" w:cs="Times New Roman"/>
          <w:color w:val="000000"/>
          <w:sz w:val="24"/>
          <w:szCs w:val="24"/>
          <w:lang w:val="en-GB"/>
        </w:rPr>
        <w:t>.</w:t>
      </w:r>
      <w:r w:rsidR="00A3097A"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color w:val="000000"/>
          <w:sz w:val="24"/>
          <w:szCs w:val="24"/>
          <w:lang w:val="en-GB"/>
        </w:rPr>
        <w:t xml:space="preserve">While the above mentioned Labour Code provisions apply to platform work as self-employed activity, following two </w:t>
      </w:r>
      <w:r w:rsidRPr="001A501A">
        <w:rPr>
          <w:rFonts w:ascii="Times New Roman" w:eastAsia="Calibri" w:hAnsi="Times New Roman" w:cs="Times New Roman"/>
          <w:i/>
          <w:iCs/>
          <w:color w:val="000000"/>
          <w:sz w:val="24"/>
          <w:szCs w:val="24"/>
          <w:lang w:val="en-GB"/>
        </w:rPr>
        <w:t>Court de cassation</w:t>
      </w:r>
      <w:r w:rsidRPr="001A501A">
        <w:rPr>
          <w:rFonts w:ascii="Times New Roman" w:eastAsia="Calibri" w:hAnsi="Times New Roman" w:cs="Times New Roman"/>
          <w:color w:val="000000"/>
          <w:sz w:val="24"/>
          <w:szCs w:val="24"/>
          <w:lang w:val="en-GB"/>
        </w:rPr>
        <w:t xml:space="preserve"> rulings recognising worker status of people working through platforms</w:t>
      </w:r>
      <w:r w:rsidRPr="001A501A">
        <w:rPr>
          <w:rFonts w:ascii="Times New Roman" w:eastAsia="Calibri" w:hAnsi="Times New Roman" w:cs="Times New Roman"/>
          <w:color w:val="000000"/>
          <w:sz w:val="24"/>
          <w:szCs w:val="24"/>
          <w:vertAlign w:val="superscript"/>
          <w:lang w:val="en-GB"/>
        </w:rPr>
        <w:footnoteReference w:id="255"/>
      </w:r>
      <w:r w:rsidRPr="001A501A">
        <w:rPr>
          <w:rFonts w:ascii="Times New Roman" w:eastAsia="Calibri" w:hAnsi="Times New Roman" w:cs="Times New Roman"/>
          <w:color w:val="000000"/>
          <w:sz w:val="24"/>
          <w:szCs w:val="24"/>
          <w:lang w:val="en-GB"/>
        </w:rPr>
        <w:t xml:space="preserve"> there are ongoing discussions in France on the employment status of people working through platforms. Different possibilities are being considered, including the use of a third operator to provide self-employed </w:t>
      </w:r>
      <w:r w:rsidR="00A3097A" w:rsidRPr="001A501A">
        <w:rPr>
          <w:rFonts w:ascii="Times New Roman" w:eastAsia="Calibri" w:hAnsi="Times New Roman" w:cs="Times New Roman"/>
          <w:color w:val="000000"/>
          <w:sz w:val="24"/>
          <w:szCs w:val="24"/>
          <w:lang w:val="en-GB"/>
        </w:rPr>
        <w:t xml:space="preserve">people working through platforms </w:t>
      </w:r>
      <w:r w:rsidRPr="001A501A">
        <w:rPr>
          <w:rFonts w:ascii="Times New Roman" w:eastAsia="Calibri" w:hAnsi="Times New Roman" w:cs="Times New Roman"/>
          <w:color w:val="000000"/>
          <w:sz w:val="24"/>
          <w:szCs w:val="24"/>
          <w:lang w:val="en-GB"/>
        </w:rPr>
        <w:t>with the status of worker (‘portage salarial’ or the use of existing legal status of ‘employed partner of a cooperative society’).</w:t>
      </w:r>
      <w:r w:rsidRPr="001A501A">
        <w:rPr>
          <w:rFonts w:ascii="Times New Roman" w:eastAsia="Calibri" w:hAnsi="Times New Roman" w:cs="Times New Roman"/>
          <w:color w:val="000000"/>
          <w:sz w:val="24"/>
          <w:szCs w:val="24"/>
          <w:vertAlign w:val="superscript"/>
          <w:lang w:val="en-GB"/>
        </w:rPr>
        <w:footnoteReference w:id="256"/>
      </w:r>
    </w:p>
    <w:p w14:paraId="52C6655C" w14:textId="77777777" w:rsidR="00DD06C0" w:rsidRPr="001A501A" w:rsidRDefault="00DD06C0" w:rsidP="00E7085A">
      <w:pPr>
        <w:spacing w:after="0" w:line="240" w:lineRule="auto"/>
        <w:jc w:val="both"/>
        <w:rPr>
          <w:rFonts w:ascii="Times New Roman" w:eastAsia="Calibri" w:hAnsi="Times New Roman" w:cs="Times New Roman"/>
          <w:color w:val="000000"/>
          <w:sz w:val="24"/>
          <w:szCs w:val="24"/>
          <w:lang w:val="en-GB"/>
        </w:rPr>
      </w:pPr>
    </w:p>
    <w:p w14:paraId="2BEECB20" w14:textId="3748EEB9" w:rsidR="00197ACB" w:rsidRPr="001A501A" w:rsidRDefault="00197ACB" w:rsidP="00E7085A">
      <w:pPr>
        <w:spacing w:after="12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w:t>
      </w:r>
      <w:r w:rsidRPr="001A501A">
        <w:rPr>
          <w:rFonts w:ascii="Times New Roman" w:eastAsia="Calibri" w:hAnsi="Times New Roman" w:cs="Times New Roman"/>
          <w:b/>
          <w:bCs/>
          <w:color w:val="000000"/>
          <w:sz w:val="24"/>
          <w:szCs w:val="24"/>
          <w:lang w:val="en-GB"/>
        </w:rPr>
        <w:t>Italy</w:t>
      </w:r>
      <w:r w:rsidRPr="001A501A">
        <w:rPr>
          <w:rFonts w:ascii="Times New Roman" w:eastAsia="Calibri" w:hAnsi="Times New Roman" w:cs="Times New Roman"/>
          <w:color w:val="000000"/>
          <w:sz w:val="24"/>
          <w:szCs w:val="24"/>
          <w:lang w:val="en-GB"/>
        </w:rPr>
        <w:t>, regional legislation in Piedmont and Lazio (2019)</w:t>
      </w:r>
      <w:r w:rsidRPr="001A501A">
        <w:rPr>
          <w:rFonts w:ascii="Times New Roman" w:eastAsia="Calibri" w:hAnsi="Times New Roman" w:cs="Times New Roman"/>
          <w:color w:val="000000"/>
          <w:sz w:val="24"/>
          <w:szCs w:val="24"/>
          <w:vertAlign w:val="superscript"/>
          <w:lang w:val="en-GB"/>
        </w:rPr>
        <w:footnoteReference w:id="257"/>
      </w:r>
      <w:r w:rsidRPr="001A501A">
        <w:rPr>
          <w:rFonts w:ascii="Times New Roman" w:eastAsia="Calibri" w:hAnsi="Times New Roman" w:cs="Times New Roman"/>
          <w:color w:val="000000"/>
          <w:sz w:val="24"/>
          <w:szCs w:val="24"/>
          <w:lang w:val="en-GB"/>
        </w:rPr>
        <w:t xml:space="preserve"> directly addresses the </w:t>
      </w:r>
      <w:r w:rsidRPr="001A501A">
        <w:rPr>
          <w:rFonts w:ascii="Times New Roman" w:eastAsia="Calibri" w:hAnsi="Times New Roman" w:cs="Times New Roman"/>
          <w:b/>
          <w:bCs/>
          <w:color w:val="000000"/>
          <w:sz w:val="24"/>
          <w:szCs w:val="24"/>
          <w:lang w:val="en-GB"/>
        </w:rPr>
        <w:t>working conditions and social protection of people working through platforms</w:t>
      </w:r>
      <w:r w:rsidRPr="001A501A">
        <w:rPr>
          <w:rFonts w:ascii="Times New Roman" w:eastAsia="Calibri" w:hAnsi="Times New Roman" w:cs="Times New Roman"/>
          <w:color w:val="000000"/>
          <w:sz w:val="24"/>
          <w:szCs w:val="24"/>
          <w:lang w:val="en-GB"/>
        </w:rPr>
        <w:t xml:space="preserve"> by improving the labour and social rights of all platform workers irrespective of their employment status. This includes minimum protection for all ‘digital workers’ including protection in the event of accidents at work, safety training, liability and accident insurance, and certain social protections. The law also reiterates regional prohibition of compensation per task.</w:t>
      </w:r>
      <w:r w:rsidR="008C4BA1"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color w:val="000000"/>
          <w:sz w:val="24"/>
          <w:szCs w:val="24"/>
          <w:lang w:val="en-GB"/>
        </w:rPr>
        <w:t xml:space="preserve">In 2019, </w:t>
      </w:r>
      <w:r w:rsidRPr="001A501A">
        <w:rPr>
          <w:rFonts w:ascii="Times New Roman" w:eastAsia="Calibri" w:hAnsi="Times New Roman" w:cs="Times New Roman"/>
          <w:b/>
          <w:color w:val="000000"/>
          <w:sz w:val="24"/>
          <w:szCs w:val="24"/>
          <w:lang w:val="en-GB"/>
        </w:rPr>
        <w:t>Italy also adopted national, specific legislation</w:t>
      </w:r>
      <w:r w:rsidRPr="001A501A">
        <w:rPr>
          <w:rFonts w:ascii="Times New Roman" w:eastAsia="Calibri" w:hAnsi="Times New Roman" w:cs="Times New Roman"/>
          <w:b/>
          <w:color w:val="000000"/>
          <w:sz w:val="24"/>
          <w:szCs w:val="24"/>
          <w:vertAlign w:val="superscript"/>
          <w:lang w:val="en-GB"/>
        </w:rPr>
        <w:footnoteReference w:id="258"/>
      </w:r>
      <w:r w:rsidRPr="001A501A">
        <w:rPr>
          <w:rFonts w:ascii="Times New Roman" w:eastAsia="Calibri" w:hAnsi="Times New Roman" w:cs="Times New Roman"/>
          <w:b/>
          <w:color w:val="000000"/>
          <w:sz w:val="24"/>
          <w:szCs w:val="24"/>
          <w:lang w:val="en-GB"/>
        </w:rPr>
        <w:t xml:space="preserve"> with a view to increase the protection of the</w:t>
      </w:r>
      <w:r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b/>
          <w:bCs/>
          <w:color w:val="000000"/>
          <w:sz w:val="24"/>
          <w:szCs w:val="24"/>
          <w:lang w:val="en-GB"/>
        </w:rPr>
        <w:t>working conditions of self-employed food delivery riders</w:t>
      </w:r>
      <w:r w:rsidRPr="001A501A">
        <w:rPr>
          <w:rFonts w:ascii="Times New Roman" w:eastAsia="Calibri" w:hAnsi="Times New Roman" w:cs="Times New Roman"/>
          <w:color w:val="000000"/>
          <w:sz w:val="24"/>
          <w:szCs w:val="24"/>
          <w:lang w:val="en-GB"/>
        </w:rPr>
        <w:t>. The law provides:</w:t>
      </w:r>
    </w:p>
    <w:p w14:paraId="02F35E2D" w14:textId="77777777" w:rsidR="00197ACB" w:rsidRPr="001A501A" w:rsidRDefault="00197ACB" w:rsidP="00DD06C0">
      <w:pPr>
        <w:numPr>
          <w:ilvl w:val="0"/>
          <w:numId w:val="23"/>
        </w:num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the right to have written and transparent working conditions; </w:t>
      </w:r>
    </w:p>
    <w:p w14:paraId="4D7085C4" w14:textId="77777777" w:rsidR="00197ACB" w:rsidRPr="001A501A" w:rsidRDefault="00197ACB" w:rsidP="00DD06C0">
      <w:pPr>
        <w:numPr>
          <w:ilvl w:val="0"/>
          <w:numId w:val="23"/>
        </w:num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the right to information; </w:t>
      </w:r>
    </w:p>
    <w:p w14:paraId="70C88A7E" w14:textId="77777777" w:rsidR="00197ACB" w:rsidRPr="001A501A" w:rsidRDefault="00197ACB" w:rsidP="00DD06C0">
      <w:pPr>
        <w:numPr>
          <w:ilvl w:val="0"/>
          <w:numId w:val="23"/>
        </w:num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prohibition of piece-rate payments while hourly pay-rates have to be determined in accordance with the minimum wages that are paid on the basis of collective agreements applied to workers in a similar sector; </w:t>
      </w:r>
    </w:p>
    <w:p w14:paraId="5875EFE5" w14:textId="77777777" w:rsidR="00197ACB" w:rsidRPr="001A501A" w:rsidRDefault="00197ACB" w:rsidP="00DD06C0">
      <w:pPr>
        <w:numPr>
          <w:ilvl w:val="0"/>
          <w:numId w:val="23"/>
        </w:num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the right to supplementary payments for night work, work on public holidays and work performed in other exceptional circumstances.</w:t>
      </w:r>
    </w:p>
    <w:p w14:paraId="3F81023A" w14:textId="77777777" w:rsidR="00DA64CB" w:rsidRPr="001A501A" w:rsidRDefault="00DA64CB" w:rsidP="00DD06C0">
      <w:pPr>
        <w:spacing w:after="0" w:line="240" w:lineRule="auto"/>
        <w:jc w:val="both"/>
        <w:rPr>
          <w:rFonts w:ascii="Times New Roman" w:eastAsia="Calibri" w:hAnsi="Times New Roman" w:cs="Times New Roman"/>
          <w:color w:val="000000"/>
          <w:sz w:val="24"/>
          <w:szCs w:val="24"/>
          <w:lang w:val="en-GB"/>
        </w:rPr>
      </w:pPr>
    </w:p>
    <w:p w14:paraId="533F4356" w14:textId="77777777" w:rsidR="00DA64CB" w:rsidRPr="001A501A" w:rsidRDefault="00DA64CB" w:rsidP="00DA64CB">
      <w:pPr>
        <w:spacing w:after="12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w:t>
      </w:r>
      <w:r w:rsidRPr="001A501A">
        <w:rPr>
          <w:rFonts w:ascii="Times New Roman" w:eastAsia="Calibri" w:hAnsi="Times New Roman" w:cs="Times New Roman"/>
          <w:b/>
          <w:bCs/>
          <w:color w:val="000000"/>
          <w:sz w:val="24"/>
          <w:szCs w:val="24"/>
          <w:lang w:val="en-GB"/>
        </w:rPr>
        <w:t>Portugal</w:t>
      </w:r>
      <w:r w:rsidRPr="001A501A">
        <w:rPr>
          <w:rFonts w:ascii="Times New Roman" w:eastAsia="Calibri" w:hAnsi="Times New Roman" w:cs="Times New Roman"/>
          <w:color w:val="000000"/>
          <w:sz w:val="24"/>
          <w:szCs w:val="24"/>
          <w:lang w:val="en-GB"/>
        </w:rPr>
        <w:t>, legislation was adopted in 2018</w:t>
      </w:r>
      <w:r w:rsidRPr="001A501A">
        <w:rPr>
          <w:rFonts w:ascii="Times New Roman" w:eastAsia="Calibri" w:hAnsi="Times New Roman" w:cs="Times New Roman"/>
          <w:color w:val="000000"/>
          <w:sz w:val="24"/>
          <w:szCs w:val="24"/>
          <w:vertAlign w:val="superscript"/>
          <w:lang w:val="en-GB"/>
        </w:rPr>
        <w:footnoteReference w:id="259"/>
      </w:r>
      <w:r w:rsidRPr="001A501A">
        <w:rPr>
          <w:rFonts w:ascii="Times New Roman" w:eastAsia="Calibri" w:hAnsi="Times New Roman" w:cs="Times New Roman"/>
          <w:color w:val="000000"/>
          <w:sz w:val="24"/>
          <w:szCs w:val="24"/>
          <w:lang w:val="en-GB"/>
        </w:rPr>
        <w:t xml:space="preserve"> on </w:t>
      </w:r>
      <w:r w:rsidRPr="001A501A">
        <w:rPr>
          <w:rFonts w:ascii="Times New Roman" w:eastAsia="Calibri" w:hAnsi="Times New Roman" w:cs="Times New Roman"/>
          <w:b/>
          <w:bCs/>
          <w:color w:val="000000"/>
          <w:sz w:val="24"/>
          <w:szCs w:val="24"/>
          <w:lang w:val="en-GB"/>
        </w:rPr>
        <w:t>digital labour platforms</w:t>
      </w:r>
      <w:r w:rsidRPr="001A501A">
        <w:rPr>
          <w:rFonts w:ascii="Times New Roman" w:eastAsia="Calibri" w:hAnsi="Times New Roman" w:cs="Times New Roman"/>
          <w:color w:val="000000"/>
          <w:sz w:val="24"/>
          <w:szCs w:val="24"/>
          <w:lang w:val="en-GB"/>
        </w:rPr>
        <w:t xml:space="preserve"> in the passenger transport sector. The law aims at regulating the activity of individual paid transport of passengers by ordinary vehicles (TVDE). By stipulating that only legal persons can be contracted by ride-hailing digital labour platforms, the law is addressing some of the challenges faced by drivers when they are directly engaged by a (most often local) company. The law also ensures working time limitations of drivers by clarifying which existing provisions apply depending on whether the driver is a worker or a self-employed. In addition, it forbids the driver from working longer than 10 hours in a period of 24 hours. This rule applies regardless of the number of TVDE platforms with which the drivers have a contract. Also, the Green Paper on the future of work was presented in November 2020 to the social partners. It addresses several challenges related to platform work and includes proposals such as: </w:t>
      </w:r>
    </w:p>
    <w:p w14:paraId="3D071308" w14:textId="77777777" w:rsidR="00DA64CB" w:rsidRPr="001A501A" w:rsidRDefault="00DA64CB" w:rsidP="00DA64CB">
      <w:pPr>
        <w:numPr>
          <w:ilvl w:val="0"/>
          <w:numId w:val="24"/>
        </w:num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the creation of a legal presumption on the status of worker for people working through platforms; </w:t>
      </w:r>
    </w:p>
    <w:p w14:paraId="5371FD1C" w14:textId="77777777" w:rsidR="00DA64CB" w:rsidRPr="001A501A" w:rsidRDefault="00DA64CB" w:rsidP="00DA64CB">
      <w:pPr>
        <w:numPr>
          <w:ilvl w:val="0"/>
          <w:numId w:val="24"/>
        </w:num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improved social protection for the self-employed;</w:t>
      </w:r>
    </w:p>
    <w:p w14:paraId="570807E4" w14:textId="77777777" w:rsidR="00DA64CB" w:rsidRPr="001A501A" w:rsidRDefault="00DA64CB" w:rsidP="00DD06C0">
      <w:pPr>
        <w:pStyle w:val="ListParagraph"/>
        <w:numPr>
          <w:ilvl w:val="0"/>
          <w:numId w:val="24"/>
        </w:numPr>
        <w:spacing w:after="0" w:line="240" w:lineRule="auto"/>
        <w:jc w:val="both"/>
        <w:rPr>
          <w:rFonts w:ascii="Times New Roman" w:eastAsia="Calibri" w:hAnsi="Times New Roman" w:cs="Times New Roman"/>
          <w:color w:val="000000"/>
          <w:sz w:val="24"/>
          <w:szCs w:val="24"/>
        </w:rPr>
      </w:pPr>
      <w:r w:rsidRPr="001A501A">
        <w:rPr>
          <w:rFonts w:ascii="Times New Roman" w:eastAsia="Calibri" w:hAnsi="Times New Roman" w:cs="Times New Roman"/>
          <w:color w:val="000000"/>
          <w:sz w:val="24"/>
          <w:szCs w:val="24"/>
        </w:rPr>
        <w:t>the collective representation of people working through platforms.</w:t>
      </w:r>
    </w:p>
    <w:p w14:paraId="6A23A52B" w14:textId="77777777" w:rsidR="008C4BA1" w:rsidRPr="001A501A" w:rsidRDefault="008C4BA1" w:rsidP="00DD06C0">
      <w:pPr>
        <w:spacing w:after="0" w:line="240" w:lineRule="auto"/>
        <w:ind w:left="720"/>
        <w:jc w:val="both"/>
        <w:rPr>
          <w:rFonts w:ascii="Times New Roman" w:eastAsia="Calibri" w:hAnsi="Times New Roman" w:cs="Times New Roman"/>
          <w:color w:val="000000"/>
          <w:sz w:val="24"/>
          <w:szCs w:val="24"/>
          <w:lang w:val="en-GB"/>
        </w:rPr>
      </w:pPr>
    </w:p>
    <w:p w14:paraId="74845FAC" w14:textId="77777777" w:rsidR="003F45BE" w:rsidRPr="001A501A" w:rsidRDefault="003F45BE" w:rsidP="003F45BE">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w:t>
      </w:r>
      <w:r w:rsidRPr="001A501A">
        <w:rPr>
          <w:rFonts w:ascii="Times New Roman" w:eastAsia="Calibri" w:hAnsi="Times New Roman" w:cs="Times New Roman"/>
          <w:b/>
          <w:color w:val="000000"/>
          <w:sz w:val="24"/>
          <w:szCs w:val="24"/>
          <w:lang w:val="en-GB"/>
        </w:rPr>
        <w:t>Austria</w:t>
      </w:r>
      <w:r w:rsidRPr="001A501A">
        <w:rPr>
          <w:rFonts w:ascii="Times New Roman" w:eastAsia="Calibri" w:hAnsi="Times New Roman" w:cs="Times New Roman"/>
          <w:color w:val="000000"/>
          <w:sz w:val="24"/>
          <w:szCs w:val="24"/>
          <w:lang w:val="en-GB"/>
        </w:rPr>
        <w:t>, in early 2021, the Occasional Transport Act</w:t>
      </w:r>
      <w:r w:rsidRPr="001A501A">
        <w:rPr>
          <w:rStyle w:val="FootnoteReference"/>
          <w:rFonts w:ascii="Times New Roman" w:eastAsia="Calibri" w:hAnsi="Times New Roman" w:cs="Times New Roman"/>
          <w:color w:val="000000"/>
          <w:sz w:val="24"/>
          <w:szCs w:val="24"/>
          <w:lang w:val="en-GB"/>
        </w:rPr>
        <w:footnoteReference w:id="260"/>
      </w:r>
      <w:r w:rsidRPr="001A501A">
        <w:rPr>
          <w:rFonts w:ascii="Times New Roman" w:eastAsia="Calibri" w:hAnsi="Times New Roman" w:cs="Times New Roman"/>
          <w:color w:val="000000"/>
          <w:sz w:val="24"/>
          <w:szCs w:val="24"/>
          <w:lang w:val="en-GB"/>
        </w:rPr>
        <w:t xml:space="preserve"> was reformed to cover both taxi and car rental companies, with which ride-hailing platforms like Uber and Bolt cooperate in the country. </w:t>
      </w:r>
      <w:r w:rsidRPr="001A501A">
        <w:rPr>
          <w:rFonts w:ascii="Times New Roman" w:eastAsia="Calibri" w:hAnsi="Times New Roman" w:cs="Times New Roman"/>
          <w:b/>
          <w:color w:val="000000"/>
          <w:sz w:val="24"/>
          <w:szCs w:val="24"/>
          <w:lang w:val="en-GB"/>
        </w:rPr>
        <w:t>This law now regulates working time for self-employed drivers</w:t>
      </w:r>
      <w:r w:rsidRPr="001A501A">
        <w:rPr>
          <w:rFonts w:ascii="Times New Roman" w:eastAsia="Calibri" w:hAnsi="Times New Roman" w:cs="Times New Roman"/>
          <w:color w:val="000000"/>
          <w:sz w:val="24"/>
          <w:szCs w:val="24"/>
          <w:lang w:val="en-GB"/>
        </w:rPr>
        <w:t>, including the weekly maximum of 48 hours, resting periods, and night shifts. Furthermore, self-employed drivers and drivers with a service contract in passenger transportation are, according to the law, required to receive regular training.</w:t>
      </w:r>
    </w:p>
    <w:p w14:paraId="15574FC2" w14:textId="77777777" w:rsidR="003F45BE" w:rsidRPr="001A501A" w:rsidRDefault="003F45BE" w:rsidP="003F45BE">
      <w:pPr>
        <w:spacing w:after="0" w:line="240" w:lineRule="auto"/>
        <w:jc w:val="both"/>
        <w:rPr>
          <w:rFonts w:ascii="Times New Roman" w:eastAsia="Calibri" w:hAnsi="Times New Roman" w:cs="Times New Roman"/>
          <w:color w:val="000000"/>
          <w:sz w:val="24"/>
          <w:szCs w:val="24"/>
          <w:lang w:val="en-GB"/>
        </w:rPr>
      </w:pPr>
    </w:p>
    <w:p w14:paraId="519B8C22" w14:textId="77777777" w:rsidR="00C8536D" w:rsidRPr="001A501A" w:rsidRDefault="00D84856"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b/>
          <w:color w:val="000000"/>
          <w:sz w:val="24"/>
          <w:szCs w:val="24"/>
          <w:lang w:val="en-GB"/>
        </w:rPr>
        <w:t>Denmark</w:t>
      </w:r>
      <w:r w:rsidRPr="001A501A">
        <w:rPr>
          <w:rFonts w:ascii="Times New Roman" w:eastAsia="Calibri" w:hAnsi="Times New Roman" w:cs="Times New Roman"/>
          <w:color w:val="000000"/>
          <w:sz w:val="24"/>
          <w:szCs w:val="24"/>
          <w:lang w:val="en-GB"/>
        </w:rPr>
        <w:t xml:space="preserve"> has put forward various legislative initiatives that indirectly touch upon the working conditions of people working through platforms.</w:t>
      </w:r>
      <w:r w:rsidR="00C8536D" w:rsidRPr="001A501A">
        <w:rPr>
          <w:rStyle w:val="FootnoteReference"/>
          <w:rFonts w:ascii="Times New Roman" w:eastAsia="Calibri" w:hAnsi="Times New Roman" w:cs="Times New Roman"/>
          <w:color w:val="000000"/>
          <w:sz w:val="24"/>
          <w:szCs w:val="24"/>
          <w:lang w:val="en-GB"/>
        </w:rPr>
        <w:footnoteReference w:id="261"/>
      </w:r>
      <w:r w:rsidR="00C8536D" w:rsidRPr="001A501A">
        <w:rPr>
          <w:rFonts w:ascii="Times New Roman" w:eastAsia="Calibri" w:hAnsi="Times New Roman" w:cs="Times New Roman"/>
          <w:color w:val="000000"/>
          <w:sz w:val="24"/>
          <w:szCs w:val="24"/>
          <w:lang w:val="en-GB"/>
        </w:rPr>
        <w:t xml:space="preserve"> For instance, the September 2020 labour law reform reiterates the incentive to become self-employed and to improve the pay compensation – beyond maternity and parental benefits – during maternity and parental leave. The proposal aims at ensuring that the self-employed (including people working through platforms) would have equal access to social protection related to childbirth and care (as workers who are classified as employees do). Moreover, it guarantees that self-employed would also be entitled to compensation from the equalisation scheme. Therefore, people working through platforms would have greater financial security to, for example, cover the fixed expenses of their business while on maternity and parental leave. The proposal is not yet adopted. </w:t>
      </w:r>
      <w:r w:rsidRPr="001A501A">
        <w:rPr>
          <w:rFonts w:ascii="Times New Roman" w:eastAsia="Calibri" w:hAnsi="Times New Roman" w:cs="Times New Roman"/>
          <w:color w:val="000000"/>
          <w:sz w:val="24"/>
          <w:szCs w:val="24"/>
          <w:lang w:val="en-GB"/>
        </w:rPr>
        <w:t xml:space="preserve"> </w:t>
      </w:r>
    </w:p>
    <w:p w14:paraId="575BD934" w14:textId="77777777" w:rsidR="008C4BA1" w:rsidRPr="001A501A" w:rsidRDefault="008C4BA1" w:rsidP="00DD06C0">
      <w:pPr>
        <w:spacing w:after="0" w:line="240" w:lineRule="auto"/>
        <w:jc w:val="both"/>
        <w:rPr>
          <w:rFonts w:ascii="Times New Roman" w:eastAsia="Calibri" w:hAnsi="Times New Roman" w:cs="Times New Roman"/>
          <w:color w:val="000000"/>
          <w:sz w:val="24"/>
          <w:szCs w:val="24"/>
          <w:lang w:val="en-GB"/>
        </w:rPr>
      </w:pPr>
    </w:p>
    <w:p w14:paraId="79A88C75" w14:textId="77777777" w:rsidR="00C8536D" w:rsidRPr="001A501A" w:rsidRDefault="00C8536D"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2018, </w:t>
      </w:r>
      <w:r w:rsidRPr="001A501A">
        <w:rPr>
          <w:rFonts w:ascii="Times New Roman" w:eastAsia="Calibri" w:hAnsi="Times New Roman" w:cs="Times New Roman"/>
          <w:b/>
          <w:color w:val="000000"/>
          <w:sz w:val="24"/>
          <w:szCs w:val="24"/>
          <w:lang w:val="en-GB"/>
        </w:rPr>
        <w:t xml:space="preserve">Estonia </w:t>
      </w:r>
      <w:r w:rsidRPr="001A501A">
        <w:rPr>
          <w:rFonts w:ascii="Times New Roman" w:eastAsia="Calibri" w:hAnsi="Times New Roman" w:cs="Times New Roman"/>
          <w:color w:val="000000"/>
          <w:sz w:val="24"/>
          <w:szCs w:val="24"/>
          <w:lang w:val="en-GB"/>
        </w:rPr>
        <w:t>created a new legal form of self-employment, following debates on the future of work and digitalization of markets and economy. The Simplified Business Income Taxation Act</w:t>
      </w:r>
      <w:r w:rsidRPr="001A501A">
        <w:rPr>
          <w:rStyle w:val="FootnoteReference"/>
          <w:rFonts w:ascii="Times New Roman" w:eastAsia="Calibri" w:hAnsi="Times New Roman" w:cs="Times New Roman"/>
          <w:color w:val="000000"/>
          <w:sz w:val="24"/>
          <w:szCs w:val="24"/>
          <w:lang w:val="en-GB"/>
        </w:rPr>
        <w:footnoteReference w:id="262"/>
      </w:r>
      <w:r w:rsidRPr="001A501A">
        <w:rPr>
          <w:rFonts w:ascii="Times New Roman" w:eastAsia="Calibri" w:hAnsi="Times New Roman" w:cs="Times New Roman"/>
          <w:color w:val="000000"/>
          <w:sz w:val="24"/>
          <w:szCs w:val="24"/>
          <w:lang w:val="en-GB"/>
        </w:rPr>
        <w:t xml:space="preserve"> introduced the status of ‘part-time self-employment intermediated by on-request services like transportation, accommodation, and food delivery’. The regulation launches a system of Entrepreneur Account through which natural persons can sell services and goods to other natural persons and sell goods to legal persons for up to EUR 25,000 annually (in order to avoid the abuse, no services can be sold to legal persons). </w:t>
      </w:r>
    </w:p>
    <w:p w14:paraId="52216C46" w14:textId="77777777" w:rsidR="008C4BA1" w:rsidRPr="001A501A" w:rsidRDefault="008C4BA1" w:rsidP="00DD06C0">
      <w:pPr>
        <w:spacing w:after="0" w:line="240" w:lineRule="auto"/>
        <w:jc w:val="both"/>
        <w:rPr>
          <w:rFonts w:ascii="Times New Roman" w:eastAsia="Calibri" w:hAnsi="Times New Roman" w:cs="Times New Roman"/>
          <w:color w:val="000000"/>
          <w:sz w:val="24"/>
          <w:szCs w:val="24"/>
          <w:lang w:val="en-GB"/>
        </w:rPr>
      </w:pPr>
    </w:p>
    <w:p w14:paraId="6743985D" w14:textId="77777777" w:rsidR="00C8536D" w:rsidRPr="001A501A" w:rsidRDefault="00C8536D"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Between 2017 and 2019, </w:t>
      </w:r>
      <w:r w:rsidRPr="001A501A">
        <w:rPr>
          <w:rFonts w:ascii="Times New Roman" w:eastAsia="Calibri" w:hAnsi="Times New Roman" w:cs="Times New Roman"/>
          <w:b/>
          <w:color w:val="000000"/>
          <w:sz w:val="24"/>
          <w:szCs w:val="24"/>
          <w:lang w:val="en-GB"/>
        </w:rPr>
        <w:t>Finland</w:t>
      </w:r>
      <w:r w:rsidRPr="001A501A">
        <w:rPr>
          <w:rFonts w:ascii="Times New Roman" w:eastAsia="Calibri" w:hAnsi="Times New Roman" w:cs="Times New Roman"/>
          <w:color w:val="000000"/>
          <w:sz w:val="24"/>
          <w:szCs w:val="24"/>
          <w:lang w:val="en-GB"/>
        </w:rPr>
        <w:t xml:space="preserve"> amended its Act on Transport Services</w:t>
      </w:r>
      <w:r w:rsidR="008C4BA1" w:rsidRPr="001A501A">
        <w:rPr>
          <w:rStyle w:val="FootnoteReference"/>
          <w:rFonts w:ascii="Times New Roman" w:eastAsia="Calibri" w:hAnsi="Times New Roman" w:cs="Times New Roman"/>
          <w:color w:val="000000"/>
          <w:sz w:val="24"/>
          <w:szCs w:val="24"/>
          <w:lang w:val="en-GB"/>
        </w:rPr>
        <w:footnoteReference w:id="263"/>
      </w:r>
      <w:r w:rsidRPr="001A501A">
        <w:rPr>
          <w:rFonts w:ascii="Times New Roman" w:eastAsia="Calibri" w:hAnsi="Times New Roman" w:cs="Times New Roman"/>
          <w:color w:val="000000"/>
          <w:sz w:val="24"/>
          <w:szCs w:val="24"/>
          <w:lang w:val="en-GB"/>
        </w:rPr>
        <w:t xml:space="preserve"> to include preconditions for digitalisation and new business concepts in transport,</w:t>
      </w:r>
      <w:r w:rsidR="008C4BA1" w:rsidRPr="001A501A">
        <w:rPr>
          <w:rFonts w:ascii="Times New Roman" w:eastAsia="Calibri" w:hAnsi="Times New Roman" w:cs="Times New Roman"/>
          <w:color w:val="000000"/>
          <w:sz w:val="24"/>
          <w:szCs w:val="24"/>
          <w:lang w:val="en-GB"/>
        </w:rPr>
        <w:t xml:space="preserve"> and promoting competition. The </w:t>
      </w:r>
      <w:r w:rsidRPr="001A501A">
        <w:rPr>
          <w:rFonts w:ascii="Times New Roman" w:eastAsia="Calibri" w:hAnsi="Times New Roman" w:cs="Times New Roman"/>
          <w:color w:val="000000"/>
          <w:sz w:val="24"/>
          <w:szCs w:val="24"/>
          <w:lang w:val="en-GB"/>
        </w:rPr>
        <w:t xml:space="preserve">key aim </w:t>
      </w:r>
      <w:r w:rsidR="008C4BA1" w:rsidRPr="001A501A">
        <w:rPr>
          <w:rFonts w:ascii="Times New Roman" w:eastAsia="Calibri" w:hAnsi="Times New Roman" w:cs="Times New Roman"/>
          <w:color w:val="000000"/>
          <w:sz w:val="24"/>
          <w:szCs w:val="24"/>
          <w:lang w:val="en-GB"/>
        </w:rPr>
        <w:t xml:space="preserve">of this initiative </w:t>
      </w:r>
      <w:r w:rsidRPr="001A501A">
        <w:rPr>
          <w:rFonts w:ascii="Times New Roman" w:eastAsia="Calibri" w:hAnsi="Times New Roman" w:cs="Times New Roman"/>
          <w:color w:val="000000"/>
          <w:sz w:val="24"/>
          <w:szCs w:val="24"/>
          <w:lang w:val="en-GB"/>
        </w:rPr>
        <w:t xml:space="preserve">is </w:t>
      </w:r>
      <w:r w:rsidR="008C4BA1" w:rsidRPr="001A501A">
        <w:rPr>
          <w:rFonts w:ascii="Times New Roman" w:eastAsia="Calibri" w:hAnsi="Times New Roman" w:cs="Times New Roman"/>
          <w:color w:val="000000"/>
          <w:sz w:val="24"/>
          <w:szCs w:val="24"/>
          <w:lang w:val="en-GB"/>
        </w:rPr>
        <w:t xml:space="preserve">the </w:t>
      </w:r>
      <w:r w:rsidRPr="001A501A">
        <w:rPr>
          <w:rFonts w:ascii="Times New Roman" w:eastAsia="Calibri" w:hAnsi="Times New Roman" w:cs="Times New Roman"/>
          <w:color w:val="000000"/>
          <w:sz w:val="24"/>
          <w:szCs w:val="24"/>
          <w:lang w:val="en-GB"/>
        </w:rPr>
        <w:t xml:space="preserve">provision of customer-oriented transport services, </w:t>
      </w:r>
      <w:r w:rsidR="008C4BA1" w:rsidRPr="001A501A">
        <w:rPr>
          <w:rFonts w:ascii="Times New Roman" w:eastAsia="Calibri" w:hAnsi="Times New Roman" w:cs="Times New Roman"/>
          <w:color w:val="000000"/>
          <w:sz w:val="24"/>
          <w:szCs w:val="24"/>
          <w:lang w:val="en-GB"/>
        </w:rPr>
        <w:t xml:space="preserve">pursued by removing taxi permit caps and </w:t>
      </w:r>
      <w:r w:rsidRPr="001A501A">
        <w:rPr>
          <w:rFonts w:ascii="Times New Roman" w:eastAsia="Calibri" w:hAnsi="Times New Roman" w:cs="Times New Roman"/>
          <w:color w:val="000000"/>
          <w:sz w:val="24"/>
          <w:szCs w:val="24"/>
          <w:lang w:val="en-GB"/>
        </w:rPr>
        <w:t>fare restrictions. The deregulation removed the numerical restrictions on taxi licences, the maximum price regulation and the obligation to be organized by a dispatch centre. The new taxi legislation essentially legalized the previously ‘paused’ Uber Pop and made it possible for Uber to re-introduce a service organized with self-employed drivers using their own cars (called Uber X) in Helsinki. The deregula</w:t>
      </w:r>
      <w:r w:rsidR="008C4BA1" w:rsidRPr="001A501A">
        <w:rPr>
          <w:rFonts w:ascii="Times New Roman" w:eastAsia="Calibri" w:hAnsi="Times New Roman" w:cs="Times New Roman"/>
          <w:color w:val="000000"/>
          <w:sz w:val="24"/>
          <w:szCs w:val="24"/>
          <w:lang w:val="en-GB"/>
        </w:rPr>
        <w:t xml:space="preserve">tion also opened the market to </w:t>
      </w:r>
      <w:r w:rsidRPr="001A501A">
        <w:rPr>
          <w:rFonts w:ascii="Times New Roman" w:eastAsia="Calibri" w:hAnsi="Times New Roman" w:cs="Times New Roman"/>
          <w:color w:val="000000"/>
          <w:sz w:val="24"/>
          <w:szCs w:val="24"/>
          <w:lang w:val="en-GB"/>
        </w:rPr>
        <w:t xml:space="preserve">other ridesharing companies.  </w:t>
      </w:r>
    </w:p>
    <w:p w14:paraId="273906F2" w14:textId="77777777" w:rsidR="008C4BA1" w:rsidRPr="001A501A" w:rsidRDefault="008C4BA1" w:rsidP="00DD06C0">
      <w:pPr>
        <w:spacing w:after="0" w:line="276" w:lineRule="auto"/>
        <w:jc w:val="both"/>
        <w:rPr>
          <w:rFonts w:ascii="Times New Roman" w:eastAsia="Calibri" w:hAnsi="Times New Roman" w:cs="Times New Roman"/>
          <w:color w:val="000000"/>
          <w:sz w:val="24"/>
          <w:szCs w:val="24"/>
          <w:lang w:val="en-US"/>
        </w:rPr>
      </w:pPr>
    </w:p>
    <w:p w14:paraId="51CC3F9D" w14:textId="77777777" w:rsidR="00C8536D" w:rsidRPr="001A501A" w:rsidRDefault="00C8536D" w:rsidP="00DD06C0">
      <w:pPr>
        <w:spacing w:after="0" w:line="240" w:lineRule="auto"/>
        <w:jc w:val="both"/>
        <w:rPr>
          <w:rFonts w:ascii="Times New Roman" w:eastAsia="Calibri" w:hAnsi="Times New Roman" w:cs="Times New Roman"/>
          <w:color w:val="000000"/>
          <w:sz w:val="24"/>
          <w:szCs w:val="20"/>
          <w:lang w:val="en-US"/>
        </w:rPr>
      </w:pPr>
      <w:r w:rsidRPr="001A501A">
        <w:rPr>
          <w:rFonts w:ascii="Times New Roman" w:eastAsia="Calibri" w:hAnsi="Times New Roman" w:cs="Times New Roman"/>
          <w:color w:val="000000"/>
          <w:sz w:val="24"/>
          <w:szCs w:val="20"/>
          <w:lang w:val="en-GB"/>
        </w:rPr>
        <w:t xml:space="preserve">In 2016, </w:t>
      </w:r>
      <w:r w:rsidRPr="001A501A">
        <w:rPr>
          <w:rFonts w:ascii="Times New Roman" w:eastAsia="Calibri" w:hAnsi="Times New Roman" w:cs="Times New Roman"/>
          <w:b/>
          <w:color w:val="000000"/>
          <w:sz w:val="24"/>
          <w:szCs w:val="20"/>
          <w:lang w:val="en-US"/>
        </w:rPr>
        <w:t>Hungary</w:t>
      </w:r>
      <w:r w:rsidRPr="001A501A">
        <w:rPr>
          <w:rFonts w:ascii="Times New Roman" w:eastAsia="Calibri" w:hAnsi="Times New Roman" w:cs="Times New Roman"/>
          <w:color w:val="000000"/>
          <w:sz w:val="24"/>
          <w:szCs w:val="20"/>
          <w:lang w:val="en-US"/>
        </w:rPr>
        <w:t xml:space="preserve"> passed Law no. LXXV, requiring ride-hailing services to obtain dispatcher services permits, which were required for traditional taxi companies.</w:t>
      </w:r>
      <w:r w:rsidRPr="001A501A">
        <w:rPr>
          <w:rStyle w:val="FootnoteReference"/>
          <w:rFonts w:ascii="Times New Roman" w:eastAsia="Calibri" w:hAnsi="Times New Roman" w:cs="Times New Roman"/>
          <w:color w:val="000000"/>
          <w:sz w:val="24"/>
          <w:szCs w:val="20"/>
        </w:rPr>
        <w:footnoteReference w:id="264"/>
      </w:r>
      <w:r w:rsidRPr="001A501A">
        <w:rPr>
          <w:rFonts w:ascii="Times New Roman" w:eastAsia="Calibri" w:hAnsi="Times New Roman" w:cs="Times New Roman"/>
          <w:color w:val="000000"/>
          <w:sz w:val="24"/>
          <w:szCs w:val="20"/>
          <w:lang w:val="en-US"/>
        </w:rPr>
        <w:t xml:space="preserve"> Following the law, Uber ceased operations in Hungary, though other platforms started operating (i.e. Taxify).</w:t>
      </w:r>
      <w:r w:rsidRPr="001A501A">
        <w:rPr>
          <w:rStyle w:val="FootnoteReference"/>
          <w:rFonts w:ascii="Times New Roman" w:eastAsia="Calibri" w:hAnsi="Times New Roman" w:cs="Times New Roman"/>
          <w:color w:val="000000"/>
          <w:sz w:val="24"/>
          <w:szCs w:val="20"/>
        </w:rPr>
        <w:footnoteReference w:id="265"/>
      </w:r>
      <w:r w:rsidRPr="001A501A">
        <w:rPr>
          <w:rFonts w:ascii="Times New Roman" w:eastAsia="Calibri" w:hAnsi="Times New Roman" w:cs="Times New Roman"/>
          <w:color w:val="000000"/>
          <w:sz w:val="24"/>
          <w:szCs w:val="20"/>
          <w:lang w:val="en-US"/>
        </w:rPr>
        <w:t xml:space="preserve"> Furthermore, in response to development of the digital economy and its effect on the labour market skills, the Hungarian Government removed some restrictions towards short courses (under 30 hours) in order to have a more flexible approach towards such learning.</w:t>
      </w:r>
    </w:p>
    <w:p w14:paraId="23B151BD" w14:textId="77777777" w:rsidR="008C4BA1" w:rsidRPr="001A501A" w:rsidRDefault="008C4BA1" w:rsidP="00DD06C0">
      <w:pPr>
        <w:spacing w:after="0" w:line="240" w:lineRule="auto"/>
        <w:jc w:val="both"/>
        <w:rPr>
          <w:rFonts w:ascii="Times New Roman" w:eastAsia="Calibri" w:hAnsi="Times New Roman" w:cs="Times New Roman"/>
          <w:color w:val="000000"/>
          <w:sz w:val="24"/>
          <w:szCs w:val="20"/>
          <w:lang w:val="en-US"/>
        </w:rPr>
      </w:pPr>
    </w:p>
    <w:p w14:paraId="6499821F" w14:textId="77777777" w:rsidR="008C4BA1" w:rsidRPr="001A501A" w:rsidRDefault="008C4BA1" w:rsidP="00DD06C0">
      <w:pPr>
        <w:spacing w:after="0" w:line="240" w:lineRule="auto"/>
        <w:jc w:val="both"/>
        <w:rPr>
          <w:rFonts w:ascii="Times New Roman" w:hAnsi="Times New Roman" w:cs="Times New Roman"/>
          <w:sz w:val="36"/>
          <w:lang w:val="en-US"/>
        </w:rPr>
      </w:pPr>
      <w:r w:rsidRPr="001A501A">
        <w:rPr>
          <w:rFonts w:ascii="Times New Roman" w:eastAsia="Calibri" w:hAnsi="Times New Roman" w:cs="Times New Roman"/>
          <w:color w:val="000000"/>
          <w:sz w:val="24"/>
          <w:szCs w:val="18"/>
          <w:lang w:val="en-US"/>
        </w:rPr>
        <w:t xml:space="preserve">In 2021, </w:t>
      </w:r>
      <w:r w:rsidRPr="001A501A">
        <w:rPr>
          <w:rFonts w:ascii="Times New Roman" w:eastAsia="Calibri" w:hAnsi="Times New Roman" w:cs="Times New Roman"/>
          <w:b/>
          <w:color w:val="000000"/>
          <w:sz w:val="24"/>
          <w:szCs w:val="18"/>
          <w:lang w:val="en-US"/>
        </w:rPr>
        <w:t>Croatia</w:t>
      </w:r>
      <w:r w:rsidRPr="001A501A">
        <w:rPr>
          <w:rFonts w:ascii="Times New Roman" w:eastAsia="Calibri" w:hAnsi="Times New Roman" w:cs="Times New Roman"/>
          <w:color w:val="000000"/>
          <w:sz w:val="24"/>
          <w:szCs w:val="18"/>
          <w:lang w:val="en-US"/>
        </w:rPr>
        <w:t xml:space="preserve"> adopted a </w:t>
      </w:r>
      <w:r w:rsidR="003064C0" w:rsidRPr="001A501A">
        <w:rPr>
          <w:rFonts w:ascii="Times New Roman" w:eastAsia="Calibri" w:hAnsi="Times New Roman" w:cs="Times New Roman"/>
          <w:color w:val="000000"/>
          <w:sz w:val="24"/>
          <w:szCs w:val="18"/>
          <w:lang w:val="en-US"/>
        </w:rPr>
        <w:t>new immigration l</w:t>
      </w:r>
      <w:r w:rsidRPr="001A501A">
        <w:rPr>
          <w:rFonts w:ascii="Times New Roman" w:eastAsia="Calibri" w:hAnsi="Times New Roman" w:cs="Times New Roman"/>
          <w:color w:val="000000"/>
          <w:sz w:val="24"/>
          <w:szCs w:val="18"/>
          <w:lang w:val="en-US"/>
        </w:rPr>
        <w:t>aw which will have implications for foreign people who work through platforms. It introduced the special category of workers, the ‘digital nomads’. According to the Law, a digital nomad is a third-country national who is employed or performs business through communication technology for a company or his own company that is not registered in Croatia and does not perform business or provide services to employers in the territory of Croatia.</w:t>
      </w:r>
      <w:r w:rsidRPr="001A501A">
        <w:rPr>
          <w:rFonts w:ascii="Times New Roman" w:eastAsia="Calibri" w:hAnsi="Times New Roman" w:cs="Times New Roman"/>
          <w:b/>
          <w:bCs/>
          <w:color w:val="000000"/>
          <w:sz w:val="24"/>
          <w:szCs w:val="18"/>
          <w:lang w:val="en-US"/>
        </w:rPr>
        <w:t xml:space="preserve"> </w:t>
      </w:r>
      <w:r w:rsidRPr="001A501A">
        <w:rPr>
          <w:rFonts w:ascii="Times New Roman" w:eastAsia="Calibri" w:hAnsi="Times New Roman" w:cs="Times New Roman"/>
          <w:color w:val="000000"/>
          <w:sz w:val="24"/>
          <w:szCs w:val="18"/>
          <w:lang w:val="en-US"/>
        </w:rPr>
        <w:t xml:space="preserve">As of 2021, digital nomads are entitled to a special kind of ‘nomad visa’ which allows them to pay income taxes in their home countries </w:t>
      </w:r>
      <w:r w:rsidR="003064C0" w:rsidRPr="001A501A">
        <w:rPr>
          <w:rFonts w:ascii="Times New Roman" w:eastAsia="Calibri" w:hAnsi="Times New Roman" w:cs="Times New Roman"/>
          <w:color w:val="000000"/>
          <w:sz w:val="24"/>
          <w:szCs w:val="18"/>
          <w:lang w:val="en-US"/>
        </w:rPr>
        <w:t xml:space="preserve">or </w:t>
      </w:r>
      <w:r w:rsidRPr="001A501A">
        <w:rPr>
          <w:rFonts w:ascii="Times New Roman" w:eastAsia="Calibri" w:hAnsi="Times New Roman" w:cs="Times New Roman"/>
          <w:color w:val="000000"/>
          <w:sz w:val="24"/>
          <w:szCs w:val="18"/>
          <w:lang w:val="en-US"/>
        </w:rPr>
        <w:t xml:space="preserve">where they </w:t>
      </w:r>
      <w:r w:rsidR="003064C0" w:rsidRPr="001A501A">
        <w:rPr>
          <w:rFonts w:ascii="Times New Roman" w:eastAsia="Calibri" w:hAnsi="Times New Roman" w:cs="Times New Roman"/>
          <w:color w:val="000000"/>
          <w:sz w:val="24"/>
          <w:szCs w:val="18"/>
          <w:lang w:val="en-US"/>
        </w:rPr>
        <w:t>legally reside. According to this l</w:t>
      </w:r>
      <w:r w:rsidRPr="001A501A">
        <w:rPr>
          <w:rFonts w:ascii="Times New Roman" w:eastAsia="Calibri" w:hAnsi="Times New Roman" w:cs="Times New Roman"/>
          <w:color w:val="000000"/>
          <w:sz w:val="24"/>
          <w:szCs w:val="18"/>
          <w:lang w:val="en-US"/>
        </w:rPr>
        <w:t>aw, a digital nomad that stays in the country for more than a year will be able to ask for permanent residence. Potentially this could increase the number of people working through platforms in the country.</w:t>
      </w:r>
      <w:r w:rsidRPr="001A501A">
        <w:rPr>
          <w:rStyle w:val="FootnoteReference"/>
          <w:rFonts w:ascii="Times New Roman" w:eastAsia="Calibri" w:hAnsi="Times New Roman" w:cs="Times New Roman"/>
          <w:color w:val="000000"/>
          <w:sz w:val="24"/>
          <w:szCs w:val="18"/>
        </w:rPr>
        <w:footnoteReference w:id="266"/>
      </w:r>
      <w:r w:rsidRPr="001A501A">
        <w:rPr>
          <w:rFonts w:ascii="Times New Roman" w:hAnsi="Times New Roman" w:cs="Times New Roman"/>
          <w:sz w:val="36"/>
          <w:lang w:val="en-US"/>
        </w:rPr>
        <w:t xml:space="preserve"> </w:t>
      </w:r>
    </w:p>
    <w:p w14:paraId="7021BD85" w14:textId="77777777" w:rsidR="003064C0" w:rsidRPr="001A501A" w:rsidRDefault="003064C0" w:rsidP="00DD06C0">
      <w:pPr>
        <w:spacing w:after="0" w:line="240" w:lineRule="auto"/>
        <w:jc w:val="both"/>
        <w:rPr>
          <w:rFonts w:ascii="Times New Roman" w:hAnsi="Times New Roman" w:cs="Times New Roman"/>
          <w:sz w:val="24"/>
          <w:lang w:val="en-US"/>
        </w:rPr>
      </w:pPr>
    </w:p>
    <w:p w14:paraId="5970847C" w14:textId="77777777" w:rsidR="003064C0" w:rsidRPr="001A501A" w:rsidRDefault="003064C0" w:rsidP="00DD06C0">
      <w:pPr>
        <w:spacing w:after="0" w:line="240" w:lineRule="auto"/>
        <w:jc w:val="both"/>
        <w:rPr>
          <w:rFonts w:ascii="Times New Roman" w:hAnsi="Times New Roman" w:cs="Times New Roman"/>
          <w:sz w:val="24"/>
          <w:lang w:val="en-US"/>
        </w:rPr>
      </w:pPr>
      <w:r w:rsidRPr="001A501A">
        <w:rPr>
          <w:rFonts w:ascii="Times New Roman" w:hAnsi="Times New Roman" w:cs="Times New Roman"/>
          <w:sz w:val="24"/>
          <w:lang w:val="en-US"/>
        </w:rPr>
        <w:t xml:space="preserve">In 2020, </w:t>
      </w:r>
      <w:r w:rsidRPr="001A501A">
        <w:rPr>
          <w:rFonts w:ascii="Times New Roman" w:hAnsi="Times New Roman" w:cs="Times New Roman"/>
          <w:b/>
          <w:sz w:val="24"/>
          <w:lang w:val="en-US"/>
        </w:rPr>
        <w:t>Luxembourg</w:t>
      </w:r>
      <w:r w:rsidRPr="001A501A">
        <w:rPr>
          <w:rFonts w:ascii="Times New Roman" w:hAnsi="Times New Roman" w:cs="Times New Roman"/>
          <w:sz w:val="24"/>
          <w:lang w:val="en-US"/>
        </w:rPr>
        <w:t>’s Chambers of Workers launched a comprehensive legislative proposal</w:t>
      </w:r>
      <w:r w:rsidRPr="001A501A">
        <w:rPr>
          <w:rStyle w:val="FootnoteReference"/>
          <w:rFonts w:ascii="Times New Roman" w:hAnsi="Times New Roman" w:cs="Times New Roman"/>
          <w:sz w:val="24"/>
          <w:lang w:val="en-US"/>
        </w:rPr>
        <w:footnoteReference w:id="267"/>
      </w:r>
      <w:r w:rsidRPr="001A501A">
        <w:rPr>
          <w:rFonts w:ascii="Times New Roman" w:hAnsi="Times New Roman" w:cs="Times New Roman"/>
          <w:sz w:val="24"/>
          <w:lang w:val="en-US"/>
        </w:rPr>
        <w:t xml:space="preserve"> to treat people working through platforms as posted workers, meaning they would have same rights as employees. This proposal has been discussed in the Parliament, but it is yet to be voted on. In 2021, a new legal reform of the taxi sector (Loi n. 7762) was passed. It will come into force on 1 January 2022 and will include rental cars with driver services in the ‘taxi’ legislation. The reform could translate into better conditions for ride-hailing drivers on platforms, aiming at putting them ‘on the same footing’ with ‘traditional’ taxi drivers in terms of rights and working conditions.</w:t>
      </w:r>
      <w:r w:rsidRPr="001A501A">
        <w:rPr>
          <w:rStyle w:val="FootnoteReference"/>
          <w:rFonts w:ascii="Times New Roman" w:hAnsi="Times New Roman" w:cs="Times New Roman"/>
          <w:sz w:val="24"/>
          <w:lang w:val="en-US"/>
        </w:rPr>
        <w:footnoteReference w:id="268"/>
      </w:r>
    </w:p>
    <w:p w14:paraId="4C977BE9" w14:textId="77777777" w:rsidR="003064C0" w:rsidRPr="001A501A" w:rsidRDefault="003064C0" w:rsidP="00DD06C0">
      <w:pPr>
        <w:spacing w:after="0" w:line="240" w:lineRule="auto"/>
        <w:jc w:val="both"/>
        <w:rPr>
          <w:rFonts w:ascii="Times New Roman" w:hAnsi="Times New Roman" w:cs="Times New Roman"/>
          <w:sz w:val="24"/>
          <w:lang w:val="en-US"/>
        </w:rPr>
      </w:pPr>
    </w:p>
    <w:p w14:paraId="6A7984F1" w14:textId="77777777" w:rsidR="003064C0" w:rsidRPr="001A501A" w:rsidRDefault="003064C0" w:rsidP="00DD06C0">
      <w:pPr>
        <w:spacing w:after="0" w:line="240" w:lineRule="auto"/>
        <w:jc w:val="both"/>
        <w:rPr>
          <w:rFonts w:ascii="Times New Roman" w:hAnsi="Times New Roman" w:cs="Times New Roman"/>
          <w:sz w:val="24"/>
          <w:lang w:val="en-US"/>
        </w:rPr>
      </w:pPr>
      <w:r w:rsidRPr="001A501A">
        <w:rPr>
          <w:rFonts w:ascii="Times New Roman" w:hAnsi="Times New Roman" w:cs="Times New Roman"/>
          <w:sz w:val="24"/>
          <w:lang w:val="en-US"/>
        </w:rPr>
        <w:t xml:space="preserve">In July 2019, in </w:t>
      </w:r>
      <w:r w:rsidRPr="001A501A">
        <w:rPr>
          <w:rFonts w:ascii="Times New Roman" w:hAnsi="Times New Roman" w:cs="Times New Roman"/>
          <w:b/>
          <w:sz w:val="24"/>
          <w:lang w:val="en-US"/>
        </w:rPr>
        <w:t>Romania</w:t>
      </w:r>
      <w:r w:rsidRPr="001A501A">
        <w:rPr>
          <w:rFonts w:ascii="Times New Roman" w:hAnsi="Times New Roman" w:cs="Times New Roman"/>
          <w:sz w:val="24"/>
          <w:lang w:val="en-US"/>
        </w:rPr>
        <w:t>, a Government Emergency Ordinance 49/2019</w:t>
      </w:r>
      <w:r w:rsidR="00DA64CB" w:rsidRPr="001A501A">
        <w:rPr>
          <w:rStyle w:val="FootnoteReference"/>
          <w:rFonts w:ascii="Times New Roman" w:hAnsi="Times New Roman" w:cs="Times New Roman"/>
          <w:sz w:val="24"/>
          <w:lang w:val="en-US"/>
        </w:rPr>
        <w:footnoteReference w:id="269"/>
      </w:r>
      <w:r w:rsidRPr="001A501A">
        <w:rPr>
          <w:rFonts w:ascii="Times New Roman" w:hAnsi="Times New Roman" w:cs="Times New Roman"/>
          <w:sz w:val="24"/>
          <w:lang w:val="en-US"/>
        </w:rPr>
        <w:t xml:space="preserve"> was passed to regulate the ride-haling sector and level the playing field between ride-hailing platforms and traditional transport activities, thereby ensuring that providers offer a professional service in safe conditions. The ride-hailing platforms are obliged to keep records of each ride for 5 years. The digital platform operator is obliged to have and make available to the competent authorities all the required information they have on activities by alternative transport operators via the digital platform. The obligations are necessary to ensure that a company is abiding by work and rest time regulations. This information can be checked against the Labour Inspectorate database regarding labour contracts. The ordinance entered into force on July 4, 2019.</w:t>
      </w:r>
    </w:p>
    <w:p w14:paraId="52EDEF96" w14:textId="77777777" w:rsidR="00DA64CB" w:rsidRPr="001A501A" w:rsidRDefault="00DA64CB" w:rsidP="00DD06C0">
      <w:pPr>
        <w:spacing w:after="0" w:line="240" w:lineRule="auto"/>
        <w:jc w:val="both"/>
        <w:rPr>
          <w:rFonts w:ascii="Times New Roman" w:hAnsi="Times New Roman" w:cs="Times New Roman"/>
          <w:sz w:val="24"/>
          <w:lang w:val="en-US"/>
        </w:rPr>
      </w:pPr>
    </w:p>
    <w:p w14:paraId="0D0D25C3" w14:textId="77777777" w:rsidR="00DA64CB" w:rsidRPr="001A501A" w:rsidRDefault="00DA64CB" w:rsidP="00DD06C0">
      <w:pPr>
        <w:spacing w:after="0" w:line="240" w:lineRule="auto"/>
        <w:contextualSpacing/>
        <w:jc w:val="both"/>
        <w:rPr>
          <w:rFonts w:ascii="Times New Roman" w:hAnsi="Times New Roman" w:cs="Times New Roman"/>
          <w:sz w:val="36"/>
          <w:lang w:val="en-US"/>
        </w:rPr>
      </w:pPr>
      <w:r w:rsidRPr="001A501A">
        <w:rPr>
          <w:rFonts w:ascii="Times New Roman" w:hAnsi="Times New Roman" w:cs="Times New Roman"/>
          <w:sz w:val="24"/>
          <w:lang w:val="en-US"/>
        </w:rPr>
        <w:t xml:space="preserve">In 2019, </w:t>
      </w:r>
      <w:r w:rsidRPr="001A501A">
        <w:rPr>
          <w:rFonts w:ascii="Times New Roman" w:hAnsi="Times New Roman" w:cs="Times New Roman"/>
          <w:b/>
          <w:sz w:val="24"/>
          <w:lang w:val="en-US"/>
        </w:rPr>
        <w:t>Slovakia</w:t>
      </w:r>
      <w:r w:rsidRPr="001A501A">
        <w:rPr>
          <w:rFonts w:ascii="Times New Roman" w:hAnsi="Times New Roman" w:cs="Times New Roman"/>
          <w:sz w:val="24"/>
          <w:lang w:val="en-US"/>
        </w:rPr>
        <w:t xml:space="preserve"> </w:t>
      </w:r>
      <w:r w:rsidRPr="001A501A">
        <w:rPr>
          <w:rFonts w:ascii="Times New Roman" w:eastAsia="Calibri" w:hAnsi="Times New Roman" w:cs="Times New Roman"/>
          <w:color w:val="000000"/>
          <w:sz w:val="24"/>
          <w:szCs w:val="18"/>
          <w:lang w:val="en-US"/>
        </w:rPr>
        <w:t>adopted legislation introducing a wider definition for ‘dispatching services’ (platforms are not considered taxi companies but dispatchers). The new legislation abolished several requirements that were previously applied to the taxi business, such as that to prove financial reliability, to have a proficiency test or to have a taximeter at all times.</w:t>
      </w:r>
      <w:r w:rsidRPr="001A501A">
        <w:rPr>
          <w:rFonts w:ascii="Times New Roman" w:eastAsia="Calibri" w:hAnsi="Times New Roman" w:cs="Times New Roman"/>
          <w:color w:val="000000"/>
          <w:sz w:val="24"/>
          <w:szCs w:val="18"/>
          <w:vertAlign w:val="superscript"/>
        </w:rPr>
        <w:footnoteReference w:id="270"/>
      </w:r>
      <w:r w:rsidRPr="001A501A">
        <w:rPr>
          <w:rFonts w:ascii="Times New Roman" w:eastAsia="Calibri" w:hAnsi="Times New Roman" w:cs="Times New Roman"/>
          <w:color w:val="000000"/>
          <w:sz w:val="24"/>
          <w:szCs w:val="18"/>
          <w:lang w:val="en-US"/>
        </w:rPr>
        <w:t xml:space="preserve"> This new definition removed most of the requirements for platform drivers that previously were applied and forced Uber to stop its operations in the country. The law has been in force since April 2019.</w:t>
      </w:r>
      <w:r w:rsidRPr="001A501A">
        <w:rPr>
          <w:rFonts w:ascii="Times New Roman" w:hAnsi="Times New Roman" w:cs="Times New Roman"/>
          <w:sz w:val="36"/>
          <w:lang w:val="en-US"/>
        </w:rPr>
        <w:t xml:space="preserve"> </w:t>
      </w:r>
    </w:p>
    <w:p w14:paraId="4C6E5C44" w14:textId="77777777" w:rsidR="00E802E6" w:rsidRPr="001A501A" w:rsidRDefault="00E802E6" w:rsidP="00DD06C0">
      <w:pPr>
        <w:spacing w:after="0" w:line="240" w:lineRule="auto"/>
        <w:contextualSpacing/>
        <w:jc w:val="both"/>
        <w:rPr>
          <w:rFonts w:ascii="Times New Roman" w:hAnsi="Times New Roman" w:cs="Times New Roman"/>
          <w:sz w:val="24"/>
          <w:lang w:val="en-US"/>
        </w:rPr>
      </w:pPr>
    </w:p>
    <w:p w14:paraId="40D67FE9" w14:textId="77777777" w:rsidR="00E802E6" w:rsidRPr="001A501A" w:rsidRDefault="00E802E6" w:rsidP="00DD06C0">
      <w:pPr>
        <w:spacing w:after="0" w:line="240" w:lineRule="auto"/>
        <w:contextualSpacing/>
        <w:jc w:val="both"/>
        <w:rPr>
          <w:rFonts w:ascii="Times New Roman" w:hAnsi="Times New Roman" w:cs="Times New Roman"/>
          <w:sz w:val="36"/>
          <w:lang w:val="en-US"/>
        </w:rPr>
      </w:pPr>
      <w:r w:rsidRPr="001A501A">
        <w:rPr>
          <w:rFonts w:ascii="Times New Roman" w:eastAsia="Calibri" w:hAnsi="Times New Roman" w:cs="Times New Roman"/>
          <w:color w:val="000000"/>
          <w:sz w:val="24"/>
          <w:szCs w:val="20"/>
          <w:lang w:val="en-GB"/>
        </w:rPr>
        <w:t xml:space="preserve">At the end of 2020, </w:t>
      </w:r>
      <w:r w:rsidRPr="001A501A">
        <w:rPr>
          <w:rFonts w:ascii="Times New Roman" w:eastAsia="Calibri" w:hAnsi="Times New Roman" w:cs="Times New Roman"/>
          <w:b/>
          <w:color w:val="000000"/>
          <w:sz w:val="24"/>
          <w:szCs w:val="20"/>
          <w:lang w:val="en-GB"/>
        </w:rPr>
        <w:t>Slovenia</w:t>
      </w:r>
      <w:r w:rsidRPr="001A501A">
        <w:rPr>
          <w:rFonts w:ascii="Times New Roman" w:eastAsia="Calibri" w:hAnsi="Times New Roman" w:cs="Times New Roman"/>
          <w:color w:val="000000"/>
          <w:sz w:val="24"/>
          <w:szCs w:val="20"/>
          <w:lang w:val="en-GB"/>
        </w:rPr>
        <w:t xml:space="preserve">’s </w:t>
      </w:r>
      <w:r w:rsidRPr="001A501A">
        <w:rPr>
          <w:rFonts w:ascii="Times New Roman" w:eastAsia="Calibri" w:hAnsi="Times New Roman" w:cs="Times New Roman"/>
          <w:color w:val="000000"/>
          <w:sz w:val="24"/>
          <w:szCs w:val="20"/>
          <w:lang w:val="en-US"/>
        </w:rPr>
        <w:t>government adopted a proposal to amend the Road Transport Act</w:t>
      </w:r>
      <w:r w:rsidRPr="001A501A">
        <w:rPr>
          <w:rFonts w:ascii="Times New Roman" w:eastAsia="Calibri" w:hAnsi="Times New Roman" w:cs="Times New Roman"/>
          <w:color w:val="000000"/>
          <w:sz w:val="24"/>
          <w:szCs w:val="20"/>
          <w:vertAlign w:val="superscript"/>
        </w:rPr>
        <w:footnoteReference w:id="271"/>
      </w:r>
      <w:r w:rsidRPr="001A501A">
        <w:rPr>
          <w:rFonts w:ascii="Times New Roman" w:eastAsia="Calibri" w:hAnsi="Times New Roman" w:cs="Times New Roman"/>
          <w:color w:val="000000"/>
          <w:sz w:val="24"/>
          <w:szCs w:val="20"/>
          <w:lang w:val="en-US"/>
        </w:rPr>
        <w:t>. This Act establishes a new type of work, occasional ‘chauffeur service’ (for which a state license is now obligatory), provides for the abolition of taximeters for taxi drivers, and that the regulation of taxi services will be the responsibility of local communities. The government has justified this policy measure as an opportunity for entering new transport services and work through platforms, as well as for enhancing consumer choice and lower prices for users.</w:t>
      </w:r>
      <w:r w:rsidRPr="001A501A">
        <w:rPr>
          <w:rFonts w:ascii="Times New Roman" w:eastAsia="Calibri" w:hAnsi="Times New Roman" w:cs="Times New Roman"/>
          <w:color w:val="000000"/>
          <w:sz w:val="24"/>
          <w:szCs w:val="20"/>
          <w:vertAlign w:val="superscript"/>
        </w:rPr>
        <w:footnoteReference w:id="272"/>
      </w:r>
      <w:r w:rsidRPr="001A501A">
        <w:rPr>
          <w:rFonts w:ascii="Times New Roman" w:hAnsi="Times New Roman" w:cs="Times New Roman"/>
          <w:sz w:val="24"/>
          <w:szCs w:val="20"/>
          <w:lang w:val="en-US"/>
        </w:rPr>
        <w:t xml:space="preserve"> </w:t>
      </w:r>
    </w:p>
    <w:p w14:paraId="7FF5D400" w14:textId="77777777" w:rsidR="00DA64CB" w:rsidRPr="001A501A" w:rsidRDefault="00DA64CB" w:rsidP="00DD06C0">
      <w:pPr>
        <w:spacing w:after="0" w:line="240" w:lineRule="auto"/>
        <w:jc w:val="both"/>
        <w:rPr>
          <w:rFonts w:ascii="Times New Roman" w:eastAsia="Calibri" w:hAnsi="Times New Roman" w:cs="Times New Roman"/>
          <w:color w:val="000000"/>
          <w:sz w:val="24"/>
          <w:szCs w:val="24"/>
          <w:lang w:val="en-GB"/>
        </w:rPr>
      </w:pPr>
    </w:p>
    <w:p w14:paraId="14D2F359" w14:textId="77777777" w:rsidR="00DA64CB" w:rsidRPr="001A501A" w:rsidRDefault="00DA64CB"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addition to the aforementioned laws, several legislative proposals aiming at increasing protections of people working through platforms are currently being </w:t>
      </w:r>
      <w:r w:rsidRPr="001A501A">
        <w:rPr>
          <w:rFonts w:ascii="Times New Roman" w:eastAsia="Calibri" w:hAnsi="Times New Roman" w:cs="Times New Roman"/>
          <w:b/>
          <w:bCs/>
          <w:color w:val="000000"/>
          <w:sz w:val="24"/>
          <w:szCs w:val="24"/>
          <w:lang w:val="en-GB"/>
        </w:rPr>
        <w:t xml:space="preserve">discussed </w:t>
      </w:r>
      <w:r w:rsidRPr="001A501A">
        <w:rPr>
          <w:rFonts w:ascii="Times New Roman" w:eastAsia="Calibri" w:hAnsi="Times New Roman" w:cs="Times New Roman"/>
          <w:color w:val="000000"/>
          <w:sz w:val="24"/>
          <w:szCs w:val="24"/>
          <w:lang w:val="en-GB"/>
        </w:rPr>
        <w:t xml:space="preserve">by national administrations. </w:t>
      </w:r>
    </w:p>
    <w:p w14:paraId="7BCE4DCF" w14:textId="77777777" w:rsidR="00DA64CB" w:rsidRPr="001A501A" w:rsidRDefault="00DA64CB" w:rsidP="00DD06C0">
      <w:pPr>
        <w:spacing w:after="0" w:line="240" w:lineRule="auto"/>
        <w:jc w:val="both"/>
        <w:rPr>
          <w:rFonts w:ascii="Times New Roman" w:eastAsia="Calibri" w:hAnsi="Times New Roman" w:cs="Times New Roman"/>
          <w:color w:val="000000"/>
          <w:sz w:val="24"/>
          <w:szCs w:val="24"/>
          <w:lang w:val="en-GB"/>
        </w:rPr>
      </w:pPr>
    </w:p>
    <w:p w14:paraId="348BEC0C" w14:textId="77777777" w:rsidR="00DA64CB" w:rsidRPr="001A501A" w:rsidRDefault="00DA64CB"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w:t>
      </w:r>
      <w:r w:rsidRPr="001A501A">
        <w:rPr>
          <w:rFonts w:ascii="Times New Roman" w:eastAsia="Calibri" w:hAnsi="Times New Roman" w:cs="Times New Roman"/>
          <w:b/>
          <w:bCs/>
          <w:color w:val="000000"/>
          <w:sz w:val="24"/>
          <w:szCs w:val="24"/>
          <w:lang w:val="en-GB"/>
        </w:rPr>
        <w:t>Germany</w:t>
      </w:r>
      <w:r w:rsidRPr="001A501A">
        <w:rPr>
          <w:rFonts w:ascii="Times New Roman" w:eastAsia="Calibri" w:hAnsi="Times New Roman" w:cs="Times New Roman"/>
          <w:color w:val="000000"/>
          <w:sz w:val="24"/>
          <w:szCs w:val="24"/>
          <w:lang w:val="en-GB"/>
        </w:rPr>
        <w:t>, the Federal Ministry of Labour has published a Green and White Paper on the future of work, in which platform work has a prominent place. Among the proposed plans are the inclusion of self-employed people working through platforms into the statutory pension insurance scheme and the improvement of their work accidents insurance. The Ministry furthermore proposes to establish transparency and reporting obligations for all platform operators and the right to portability of work reviews for people working through platforms. In November 2020, the Federal Ministry of Labour and Social Affairs issued a paper on ‘Fair Work in the Platform Economy”</w:t>
      </w:r>
      <w:r w:rsidRPr="001A501A">
        <w:rPr>
          <w:rFonts w:ascii="Times New Roman" w:eastAsia="Calibri" w:hAnsi="Times New Roman" w:cs="Times New Roman"/>
          <w:color w:val="000000"/>
          <w:sz w:val="24"/>
          <w:szCs w:val="24"/>
          <w:vertAlign w:val="superscript"/>
          <w:lang w:val="en-GB"/>
        </w:rPr>
        <w:footnoteReference w:id="273"/>
      </w:r>
      <w:r w:rsidRPr="001A501A">
        <w:rPr>
          <w:rFonts w:ascii="Times New Roman" w:eastAsia="Calibri" w:hAnsi="Times New Roman" w:cs="Times New Roman"/>
          <w:color w:val="000000"/>
          <w:sz w:val="24"/>
          <w:szCs w:val="24"/>
          <w:lang w:val="en-GB"/>
        </w:rPr>
        <w:t xml:space="preserve">, laying out key issues it intends to look into to improve the working conditions of people working through platforms. Among the proposals it will be considering is a reversal of the burden of proof to facilitate court proceedings regarding the potential misclassification of the employment status of people working through platforms. </w:t>
      </w:r>
    </w:p>
    <w:p w14:paraId="76EB46EC" w14:textId="77777777" w:rsidR="008C4BA1" w:rsidRPr="001A501A" w:rsidRDefault="008C4BA1" w:rsidP="00DD06C0">
      <w:pPr>
        <w:spacing w:after="0"/>
        <w:jc w:val="both"/>
        <w:rPr>
          <w:rFonts w:ascii="Times New Roman" w:eastAsia="Calibri" w:hAnsi="Times New Roman" w:cs="Times New Roman"/>
          <w:color w:val="000000"/>
          <w:sz w:val="24"/>
          <w:szCs w:val="20"/>
          <w:lang w:val="en-US"/>
        </w:rPr>
      </w:pPr>
    </w:p>
    <w:p w14:paraId="19655987" w14:textId="198B6B7B" w:rsidR="004D74BC" w:rsidRPr="001A501A" w:rsidRDefault="00197ACB" w:rsidP="00E7085A">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w:t>
      </w:r>
      <w:r w:rsidRPr="001A501A">
        <w:rPr>
          <w:rFonts w:ascii="Times New Roman" w:eastAsia="Calibri" w:hAnsi="Times New Roman" w:cs="Times New Roman"/>
          <w:b/>
          <w:bCs/>
          <w:color w:val="000000"/>
          <w:sz w:val="24"/>
          <w:szCs w:val="24"/>
          <w:lang w:val="en-GB"/>
        </w:rPr>
        <w:t>Lithuania</w:t>
      </w:r>
      <w:r w:rsidRPr="001A501A">
        <w:rPr>
          <w:rFonts w:ascii="Times New Roman" w:eastAsia="Calibri" w:hAnsi="Times New Roman" w:cs="Times New Roman"/>
          <w:color w:val="000000"/>
          <w:sz w:val="24"/>
          <w:szCs w:val="24"/>
          <w:lang w:val="en-GB"/>
        </w:rPr>
        <w:t xml:space="preserve">, </w:t>
      </w:r>
      <w:r w:rsidR="004D74BC" w:rsidRPr="001A501A">
        <w:rPr>
          <w:rFonts w:ascii="Times New Roman" w:eastAsia="Calibri" w:hAnsi="Times New Roman" w:cs="Times New Roman"/>
          <w:color w:val="000000"/>
          <w:sz w:val="24"/>
          <w:szCs w:val="24"/>
          <w:lang w:val="en-GB"/>
        </w:rPr>
        <w:t>a draft proposal for amendment to the Commercial Code is currently being debated, introducing the obligation that the contracts between digital labour platforms and self-employed people working through platforms should be in writing and contain provisions on the price, methods of payment, the procedures to change the contract terms and change of the prices.</w:t>
      </w:r>
    </w:p>
    <w:p w14:paraId="14A72042" w14:textId="77777777" w:rsidR="00DD06C0" w:rsidRPr="001A501A" w:rsidRDefault="00DD06C0" w:rsidP="00E7085A">
      <w:pPr>
        <w:spacing w:after="0" w:line="240" w:lineRule="auto"/>
        <w:jc w:val="both"/>
        <w:rPr>
          <w:rFonts w:ascii="Times New Roman" w:eastAsia="Calibri" w:hAnsi="Times New Roman" w:cs="Times New Roman"/>
          <w:color w:val="000000"/>
          <w:sz w:val="24"/>
          <w:szCs w:val="24"/>
          <w:lang w:val="en-GB"/>
        </w:rPr>
      </w:pPr>
    </w:p>
    <w:p w14:paraId="50CB3750" w14:textId="24350490" w:rsidR="003E0F6A" w:rsidRPr="001A501A" w:rsidRDefault="00197ACB"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the </w:t>
      </w:r>
      <w:r w:rsidRPr="001A501A">
        <w:rPr>
          <w:rFonts w:ascii="Times New Roman" w:eastAsia="Calibri" w:hAnsi="Times New Roman" w:cs="Times New Roman"/>
          <w:b/>
          <w:bCs/>
          <w:color w:val="000000"/>
          <w:sz w:val="24"/>
          <w:szCs w:val="24"/>
          <w:lang w:val="en-GB"/>
        </w:rPr>
        <w:t>Neth</w:t>
      </w:r>
      <w:r w:rsidR="003E0F6A" w:rsidRPr="001A501A">
        <w:rPr>
          <w:rFonts w:ascii="Times New Roman" w:eastAsia="Calibri" w:hAnsi="Times New Roman" w:cs="Times New Roman"/>
          <w:b/>
          <w:bCs/>
          <w:color w:val="000000"/>
          <w:sz w:val="24"/>
          <w:szCs w:val="24"/>
          <w:lang w:val="en-GB"/>
        </w:rPr>
        <w:t>e</w:t>
      </w:r>
      <w:r w:rsidRPr="001A501A">
        <w:rPr>
          <w:rFonts w:ascii="Times New Roman" w:eastAsia="Calibri" w:hAnsi="Times New Roman" w:cs="Times New Roman"/>
          <w:b/>
          <w:bCs/>
          <w:color w:val="000000"/>
          <w:sz w:val="24"/>
          <w:szCs w:val="24"/>
          <w:lang w:val="en-GB"/>
        </w:rPr>
        <w:t>rlands</w:t>
      </w:r>
      <w:r w:rsidRPr="001A501A">
        <w:rPr>
          <w:rFonts w:ascii="Times New Roman" w:eastAsia="Calibri" w:hAnsi="Times New Roman" w:cs="Times New Roman"/>
          <w:color w:val="000000"/>
          <w:sz w:val="24"/>
          <w:szCs w:val="24"/>
          <w:lang w:val="en-GB"/>
        </w:rPr>
        <w:t>, the debate on the employment status of people working through platforms is part of a wider debate on the growing diversification of non-standard forms of work and flexible work arrangements and the lack of coherence between labour, taxation and social protection legislation between the different employment statuses.</w:t>
      </w:r>
      <w:r w:rsidRPr="001A501A">
        <w:rPr>
          <w:rFonts w:ascii="Times New Roman" w:eastAsia="Calibri" w:hAnsi="Times New Roman" w:cs="Times New Roman"/>
          <w:color w:val="000000"/>
          <w:sz w:val="20"/>
          <w:vertAlign w:val="superscript"/>
          <w:lang w:val="en-GB"/>
        </w:rPr>
        <w:footnoteReference w:id="274"/>
      </w:r>
      <w:r w:rsidRPr="001A501A">
        <w:rPr>
          <w:rFonts w:ascii="Times New Roman" w:eastAsia="Calibri" w:hAnsi="Times New Roman" w:cs="Times New Roman"/>
          <w:color w:val="000000"/>
          <w:sz w:val="24"/>
          <w:szCs w:val="24"/>
          <w:lang w:val="en-GB"/>
        </w:rPr>
        <w:t xml:space="preserve"> The Netherlands already uses a legal rebuttable presumption of employment status which states that when a person performs work for more than twenty hours per month against remuneration for three consecutive months they are presumed to perform this work under a contract of employment. The burden of proof is shifted to the party that is engaging the worker.</w:t>
      </w:r>
      <w:r w:rsidRPr="001A501A">
        <w:rPr>
          <w:rFonts w:ascii="Times New Roman" w:eastAsia="Times New Roman" w:hAnsi="Times New Roman" w:cs="Times New Roman"/>
          <w:color w:val="000000"/>
          <w:sz w:val="20"/>
          <w:vertAlign w:val="superscript"/>
          <w:lang w:val="en-GB"/>
        </w:rPr>
        <w:footnoteReference w:id="275"/>
      </w:r>
      <w:r w:rsidRPr="001A501A">
        <w:rPr>
          <w:rFonts w:ascii="Times New Roman" w:eastAsia="Calibri" w:hAnsi="Times New Roman" w:cs="Times New Roman"/>
          <w:color w:val="000000"/>
          <w:sz w:val="24"/>
          <w:szCs w:val="24"/>
          <w:lang w:val="en-GB"/>
        </w:rPr>
        <w:t xml:space="preserve"> However, people working through platforms less than 20 hours per month in practice cannot rely on this legal presumption. In November 2020, the Dutch government announced it will further examine whether a </w:t>
      </w:r>
      <w:r w:rsidRPr="001A501A">
        <w:rPr>
          <w:rFonts w:ascii="Times New Roman" w:eastAsia="Calibri" w:hAnsi="Times New Roman" w:cs="Times New Roman"/>
          <w:b/>
          <w:bCs/>
          <w:color w:val="000000"/>
          <w:sz w:val="24"/>
          <w:szCs w:val="24"/>
          <w:lang w:val="en-GB"/>
        </w:rPr>
        <w:t xml:space="preserve">legal presumption of employment status as a worker could be </w:t>
      </w:r>
      <w:r w:rsidR="003E0F6A" w:rsidRPr="001A501A">
        <w:rPr>
          <w:rFonts w:ascii="Times New Roman" w:eastAsia="Calibri" w:hAnsi="Times New Roman" w:cs="Times New Roman"/>
          <w:b/>
          <w:bCs/>
          <w:color w:val="000000"/>
          <w:sz w:val="24"/>
          <w:szCs w:val="24"/>
          <w:lang w:val="en-GB"/>
        </w:rPr>
        <w:t xml:space="preserve">established </w:t>
      </w:r>
      <w:r w:rsidRPr="001A501A">
        <w:rPr>
          <w:rFonts w:ascii="Times New Roman" w:eastAsia="Calibri" w:hAnsi="Times New Roman" w:cs="Times New Roman"/>
          <w:b/>
          <w:bCs/>
          <w:color w:val="000000"/>
          <w:sz w:val="24"/>
          <w:szCs w:val="24"/>
          <w:lang w:val="en-GB"/>
        </w:rPr>
        <w:t>specifically for platform work</w:t>
      </w:r>
      <w:r w:rsidRPr="001A501A">
        <w:rPr>
          <w:rFonts w:ascii="Times New Roman" w:eastAsia="Calibri" w:hAnsi="Times New Roman" w:cs="Times New Roman"/>
          <w:color w:val="000000"/>
          <w:sz w:val="24"/>
          <w:szCs w:val="24"/>
          <w:lang w:val="en-GB"/>
        </w:rPr>
        <w:t>.</w:t>
      </w:r>
      <w:r w:rsidRPr="001A501A">
        <w:rPr>
          <w:rFonts w:ascii="Times New Roman" w:eastAsia="Calibri" w:hAnsi="Times New Roman" w:cs="Times New Roman"/>
          <w:color w:val="000000"/>
          <w:sz w:val="20"/>
          <w:vertAlign w:val="superscript"/>
          <w:lang w:val="en-GB"/>
        </w:rPr>
        <w:footnoteReference w:id="276"/>
      </w:r>
      <w:r w:rsidRPr="001A501A">
        <w:rPr>
          <w:rFonts w:ascii="Times New Roman" w:eastAsia="Calibri" w:hAnsi="Times New Roman" w:cs="Times New Roman"/>
          <w:color w:val="000000"/>
          <w:sz w:val="24"/>
          <w:szCs w:val="24"/>
          <w:lang w:val="en-GB"/>
        </w:rPr>
        <w:t xml:space="preserve"> </w:t>
      </w:r>
    </w:p>
    <w:p w14:paraId="2D1D79BE" w14:textId="475F9F77" w:rsidR="008C4BA1" w:rsidRPr="001A501A" w:rsidRDefault="008C4BA1" w:rsidP="00DD06C0">
      <w:pPr>
        <w:spacing w:after="0" w:line="240" w:lineRule="auto"/>
        <w:jc w:val="both"/>
        <w:rPr>
          <w:rFonts w:ascii="Times New Roman" w:eastAsia="Calibri" w:hAnsi="Times New Roman" w:cs="Times New Roman"/>
          <w:color w:val="000000"/>
          <w:sz w:val="24"/>
          <w:szCs w:val="24"/>
          <w:lang w:val="en-GB"/>
        </w:rPr>
      </w:pPr>
    </w:p>
    <w:p w14:paraId="5ED4289E" w14:textId="49167284" w:rsidR="00A01ADB" w:rsidRPr="001A501A" w:rsidRDefault="00DD06C0" w:rsidP="00DD06C0">
      <w:pPr>
        <w:spacing w:after="0" w:line="240" w:lineRule="auto"/>
        <w:jc w:val="both"/>
        <w:rPr>
          <w:rFonts w:ascii="Times New Roman" w:eastAsia="Calibri" w:hAnsi="Times New Roman" w:cs="Times New Roman"/>
          <w:b/>
          <w:bCs/>
          <w:color w:val="000000"/>
          <w:sz w:val="24"/>
          <w:szCs w:val="26"/>
          <w:lang w:val="en-US"/>
        </w:rPr>
      </w:pPr>
      <w:r w:rsidRPr="001A501A">
        <w:rPr>
          <w:rFonts w:ascii="Times New Roman" w:eastAsia="Calibri" w:hAnsi="Times New Roman" w:cs="Times New Roman"/>
          <w:b/>
          <w:bCs/>
          <w:color w:val="000000"/>
          <w:sz w:val="24"/>
          <w:szCs w:val="26"/>
          <w:lang w:val="en-GB"/>
        </w:rPr>
        <w:t xml:space="preserve">b) </w:t>
      </w:r>
      <w:r w:rsidR="003E0F6A" w:rsidRPr="001A501A">
        <w:rPr>
          <w:rFonts w:ascii="Times New Roman" w:eastAsia="Calibri" w:hAnsi="Times New Roman" w:cs="Times New Roman"/>
          <w:b/>
          <w:bCs/>
          <w:color w:val="000000"/>
          <w:sz w:val="24"/>
          <w:szCs w:val="26"/>
          <w:lang w:val="en-US"/>
        </w:rPr>
        <w:t>National initiatives related to the use of algorithms in the workplace</w:t>
      </w:r>
    </w:p>
    <w:p w14:paraId="0C2710E4" w14:textId="77777777" w:rsidR="00A01ADB" w:rsidRPr="001A501A" w:rsidRDefault="00A01ADB" w:rsidP="00DD06C0">
      <w:pPr>
        <w:spacing w:after="0" w:line="240" w:lineRule="auto"/>
        <w:ind w:left="720"/>
        <w:jc w:val="both"/>
        <w:rPr>
          <w:rFonts w:ascii="Times New Roman" w:eastAsia="Calibri" w:hAnsi="Times New Roman" w:cs="Times New Roman"/>
          <w:b/>
          <w:bCs/>
          <w:color w:val="000000"/>
          <w:sz w:val="24"/>
          <w:szCs w:val="26"/>
          <w:lang w:val="en-GB"/>
        </w:rPr>
      </w:pPr>
    </w:p>
    <w:p w14:paraId="51BFA5FC" w14:textId="77777777" w:rsidR="003E0F6A" w:rsidRPr="001A501A" w:rsidRDefault="003E0F6A"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Without prejudice to the internal market acquis, existing measures address more generally algorithmic management at the workplace. A number of EU Member States have policies building on personal data protection laws or anti-discrimination legislation. This is the case in </w:t>
      </w:r>
      <w:r w:rsidRPr="001A501A">
        <w:rPr>
          <w:rFonts w:ascii="Times New Roman" w:eastAsia="Calibri" w:hAnsi="Times New Roman" w:cs="Times New Roman"/>
          <w:b/>
          <w:bCs/>
          <w:color w:val="000000"/>
          <w:sz w:val="24"/>
          <w:szCs w:val="24"/>
          <w:lang w:val="en-GB"/>
        </w:rPr>
        <w:t>Austria, Belgium, Czechia, Estonia, France, Ireland, Luxembourg</w:t>
      </w:r>
      <w:r w:rsidRPr="001A501A">
        <w:rPr>
          <w:rFonts w:ascii="Times New Roman" w:eastAsia="Calibri" w:hAnsi="Times New Roman" w:cs="Times New Roman"/>
          <w:color w:val="000000"/>
          <w:sz w:val="24"/>
          <w:szCs w:val="24"/>
          <w:lang w:val="en-GB"/>
        </w:rPr>
        <w:t xml:space="preserve"> and the </w:t>
      </w:r>
      <w:r w:rsidRPr="001A501A">
        <w:rPr>
          <w:rFonts w:ascii="Times New Roman" w:eastAsia="Calibri" w:hAnsi="Times New Roman" w:cs="Times New Roman"/>
          <w:b/>
          <w:bCs/>
          <w:color w:val="000000"/>
          <w:sz w:val="24"/>
          <w:szCs w:val="24"/>
          <w:lang w:val="en-GB"/>
        </w:rPr>
        <w:t>Netherlands</w:t>
      </w:r>
      <w:r w:rsidRPr="001A501A">
        <w:rPr>
          <w:rFonts w:ascii="Times New Roman" w:eastAsia="Calibri" w:hAnsi="Times New Roman" w:cs="Times New Roman"/>
          <w:color w:val="000000"/>
          <w:sz w:val="24"/>
          <w:szCs w:val="24"/>
          <w:lang w:val="en-GB"/>
        </w:rPr>
        <w:t xml:space="preserve">. Reference to privacy policies is made in </w:t>
      </w:r>
      <w:r w:rsidRPr="001A501A">
        <w:rPr>
          <w:rFonts w:ascii="Times New Roman" w:eastAsia="Calibri" w:hAnsi="Times New Roman" w:cs="Times New Roman"/>
          <w:b/>
          <w:bCs/>
          <w:color w:val="000000"/>
          <w:sz w:val="24"/>
          <w:szCs w:val="24"/>
          <w:lang w:val="en-GB"/>
        </w:rPr>
        <w:t xml:space="preserve">Czechia </w:t>
      </w:r>
      <w:r w:rsidRPr="001A501A">
        <w:rPr>
          <w:rFonts w:ascii="Times New Roman" w:eastAsia="Calibri" w:hAnsi="Times New Roman" w:cs="Times New Roman"/>
          <w:color w:val="000000"/>
          <w:sz w:val="24"/>
          <w:szCs w:val="24"/>
          <w:lang w:val="en-GB"/>
        </w:rPr>
        <w:t xml:space="preserve">and </w:t>
      </w:r>
      <w:r w:rsidRPr="001A501A">
        <w:rPr>
          <w:rFonts w:ascii="Times New Roman" w:eastAsia="Calibri" w:hAnsi="Times New Roman" w:cs="Times New Roman"/>
          <w:b/>
          <w:bCs/>
          <w:color w:val="000000"/>
          <w:sz w:val="24"/>
          <w:szCs w:val="24"/>
          <w:lang w:val="en-GB"/>
        </w:rPr>
        <w:t>Luxembourg</w:t>
      </w:r>
      <w:r w:rsidRPr="001A501A">
        <w:rPr>
          <w:rFonts w:ascii="Times New Roman" w:eastAsia="Calibri" w:hAnsi="Times New Roman" w:cs="Times New Roman"/>
          <w:color w:val="000000"/>
          <w:sz w:val="24"/>
          <w:szCs w:val="24"/>
          <w:lang w:val="en-GB"/>
        </w:rPr>
        <w:t xml:space="preserve">, while antidiscrimination legislation is built upon for the use of algorithmic management and AI in </w:t>
      </w:r>
      <w:r w:rsidRPr="001A501A">
        <w:rPr>
          <w:rFonts w:ascii="Times New Roman" w:eastAsia="Calibri" w:hAnsi="Times New Roman" w:cs="Times New Roman"/>
          <w:b/>
          <w:bCs/>
          <w:color w:val="000000"/>
          <w:sz w:val="24"/>
          <w:szCs w:val="24"/>
          <w:lang w:val="en-GB"/>
        </w:rPr>
        <w:t xml:space="preserve">Germany </w:t>
      </w:r>
      <w:r w:rsidRPr="001A501A">
        <w:rPr>
          <w:rFonts w:ascii="Times New Roman" w:eastAsia="Calibri" w:hAnsi="Times New Roman" w:cs="Times New Roman"/>
          <w:color w:val="000000"/>
          <w:sz w:val="24"/>
          <w:szCs w:val="24"/>
          <w:lang w:val="en-GB"/>
        </w:rPr>
        <w:t xml:space="preserve">and </w:t>
      </w:r>
      <w:r w:rsidRPr="001A501A">
        <w:rPr>
          <w:rFonts w:ascii="Times New Roman" w:eastAsia="Calibri" w:hAnsi="Times New Roman" w:cs="Times New Roman"/>
          <w:b/>
          <w:bCs/>
          <w:color w:val="000000"/>
          <w:sz w:val="24"/>
          <w:szCs w:val="24"/>
          <w:lang w:val="en-GB"/>
        </w:rPr>
        <w:t>Italy</w:t>
      </w:r>
      <w:r w:rsidRPr="001A501A">
        <w:rPr>
          <w:rFonts w:ascii="Times New Roman" w:eastAsia="Calibri" w:hAnsi="Times New Roman" w:cs="Times New Roman"/>
          <w:color w:val="000000"/>
          <w:sz w:val="24"/>
          <w:szCs w:val="24"/>
          <w:lang w:val="en-GB"/>
        </w:rPr>
        <w:t xml:space="preserve">. In </w:t>
      </w:r>
      <w:r w:rsidRPr="001A501A">
        <w:rPr>
          <w:rFonts w:ascii="Times New Roman" w:eastAsia="Calibri" w:hAnsi="Times New Roman" w:cs="Times New Roman"/>
          <w:b/>
          <w:bCs/>
          <w:color w:val="000000"/>
          <w:sz w:val="24"/>
          <w:szCs w:val="24"/>
          <w:lang w:val="en-GB"/>
        </w:rPr>
        <w:t>Estonia</w:t>
      </w:r>
      <w:r w:rsidRPr="001A501A">
        <w:rPr>
          <w:rFonts w:ascii="Times New Roman" w:eastAsia="Calibri" w:hAnsi="Times New Roman" w:cs="Times New Roman"/>
          <w:color w:val="000000"/>
          <w:sz w:val="24"/>
          <w:szCs w:val="24"/>
          <w:lang w:val="en-GB"/>
        </w:rPr>
        <w:t xml:space="preserve">, legislation on legal responsibility has been highlighted as a relevant one for application also in the domain of AI and algorithmic management. In </w:t>
      </w:r>
      <w:r w:rsidRPr="001A501A">
        <w:rPr>
          <w:rFonts w:ascii="Times New Roman" w:eastAsia="Calibri" w:hAnsi="Times New Roman" w:cs="Times New Roman"/>
          <w:b/>
          <w:bCs/>
          <w:color w:val="000000"/>
          <w:sz w:val="24"/>
          <w:szCs w:val="24"/>
          <w:lang w:val="en-GB"/>
        </w:rPr>
        <w:t>Italy</w:t>
      </w:r>
      <w:r w:rsidRPr="001A501A">
        <w:rPr>
          <w:rFonts w:ascii="Times New Roman" w:eastAsia="Calibri" w:hAnsi="Times New Roman" w:cs="Times New Roman"/>
          <w:color w:val="000000"/>
          <w:sz w:val="24"/>
          <w:szCs w:val="24"/>
          <w:lang w:val="en-GB"/>
        </w:rPr>
        <w:t xml:space="preserve">, relevant AI policies build on information rights and are based on the Charter of Bologna, as well as on regulation concerning remote monitoring. </w:t>
      </w:r>
    </w:p>
    <w:p w14:paraId="404FA65D" w14:textId="77777777" w:rsidR="00A01ADB" w:rsidRPr="001A501A" w:rsidRDefault="00A01ADB" w:rsidP="00DD06C0">
      <w:pPr>
        <w:spacing w:after="0" w:line="240" w:lineRule="auto"/>
        <w:jc w:val="both"/>
        <w:rPr>
          <w:rFonts w:ascii="Times New Roman" w:eastAsia="Calibri" w:hAnsi="Times New Roman" w:cs="Times New Roman"/>
          <w:color w:val="000000"/>
          <w:sz w:val="24"/>
          <w:szCs w:val="24"/>
          <w:lang w:val="en-GB"/>
        </w:rPr>
      </w:pPr>
    </w:p>
    <w:p w14:paraId="4AAE1441" w14:textId="77777777" w:rsidR="003E0F6A" w:rsidRPr="001A501A" w:rsidRDefault="003E0F6A" w:rsidP="00DD06C0">
      <w:pPr>
        <w:spacing w:after="0" w:line="240" w:lineRule="auto"/>
        <w:jc w:val="both"/>
        <w:rPr>
          <w:rFonts w:ascii="Times New Roman" w:eastAsia="Times New Roman" w:hAnsi="Times New Roman" w:cs="Times New Roman"/>
          <w:sz w:val="24"/>
          <w:szCs w:val="24"/>
          <w:lang w:val="en-GB" w:eastAsia="fr-BE"/>
        </w:rPr>
      </w:pPr>
      <w:r w:rsidRPr="001A501A">
        <w:rPr>
          <w:rFonts w:ascii="Times New Roman" w:eastAsia="Times New Roman" w:hAnsi="Times New Roman" w:cs="Times New Roman"/>
          <w:sz w:val="24"/>
          <w:szCs w:val="24"/>
          <w:lang w:val="en-GB" w:eastAsia="fr-BE"/>
        </w:rPr>
        <w:t xml:space="preserve">Most Members States have also adopted or are in the process of adopting their </w:t>
      </w:r>
      <w:r w:rsidRPr="001A501A">
        <w:rPr>
          <w:rFonts w:ascii="Times New Roman" w:eastAsia="Times New Roman" w:hAnsi="Times New Roman" w:cs="Times New Roman"/>
          <w:b/>
          <w:bCs/>
          <w:sz w:val="24"/>
          <w:szCs w:val="24"/>
          <w:lang w:val="en-GB" w:eastAsia="fr-BE"/>
        </w:rPr>
        <w:t>national strategies on Artificial Intelligence</w:t>
      </w:r>
      <w:r w:rsidRPr="001A501A">
        <w:rPr>
          <w:rFonts w:ascii="Times New Roman" w:eastAsia="Times New Roman" w:hAnsi="Times New Roman" w:cs="Times New Roman"/>
          <w:sz w:val="24"/>
          <w:szCs w:val="24"/>
          <w:lang w:val="en-GB" w:eastAsia="fr-BE"/>
        </w:rPr>
        <w:t>, in line with the EU Coordinated Plan on Artificial Intelligence,</w:t>
      </w:r>
      <w:r w:rsidRPr="001A501A">
        <w:rPr>
          <w:rFonts w:ascii="Times New Roman" w:eastAsia="Times New Roman" w:hAnsi="Times New Roman" w:cs="Times New Roman"/>
          <w:b/>
          <w:bCs/>
          <w:sz w:val="24"/>
          <w:szCs w:val="24"/>
          <w:lang w:val="en-GB" w:eastAsia="fr-BE"/>
        </w:rPr>
        <w:t xml:space="preserve"> </w:t>
      </w:r>
      <w:r w:rsidRPr="001A501A">
        <w:rPr>
          <w:rFonts w:ascii="Times New Roman" w:eastAsia="Times New Roman" w:hAnsi="Times New Roman" w:cs="Times New Roman"/>
          <w:sz w:val="24"/>
          <w:szCs w:val="24"/>
          <w:lang w:val="en-GB" w:eastAsia="fr-BE"/>
        </w:rPr>
        <w:t xml:space="preserve">which also refers to the impact of AI on the workplace. </w:t>
      </w:r>
    </w:p>
    <w:p w14:paraId="134BCC9F" w14:textId="77777777" w:rsidR="00A01ADB" w:rsidRPr="001A501A" w:rsidRDefault="00A01ADB" w:rsidP="00DD06C0">
      <w:pPr>
        <w:spacing w:after="0" w:line="240" w:lineRule="auto"/>
        <w:jc w:val="both"/>
        <w:rPr>
          <w:rFonts w:ascii="Times New Roman" w:eastAsia="Times New Roman" w:hAnsi="Times New Roman" w:cs="Times New Roman"/>
          <w:sz w:val="24"/>
          <w:szCs w:val="24"/>
          <w:lang w:val="en-GB" w:eastAsia="fr-BE"/>
        </w:rPr>
      </w:pPr>
    </w:p>
    <w:p w14:paraId="5DF59C6B" w14:textId="77777777" w:rsidR="003E0F6A" w:rsidRPr="001A501A" w:rsidRDefault="003E0F6A"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b/>
          <w:bCs/>
          <w:color w:val="000000"/>
          <w:sz w:val="24"/>
          <w:szCs w:val="24"/>
          <w:lang w:val="en-GB"/>
        </w:rPr>
        <w:t xml:space="preserve">Belgium </w:t>
      </w:r>
      <w:r w:rsidRPr="001A501A">
        <w:rPr>
          <w:rFonts w:ascii="Times New Roman" w:eastAsia="Calibri" w:hAnsi="Times New Roman" w:cs="Times New Roman"/>
          <w:color w:val="000000"/>
          <w:sz w:val="24"/>
          <w:szCs w:val="24"/>
          <w:lang w:val="en-GB"/>
        </w:rPr>
        <w:t xml:space="preserve">has adopted a guidebook on AI, which also stipulates recruitment processes via algorithmic management. </w:t>
      </w:r>
    </w:p>
    <w:p w14:paraId="327E989A" w14:textId="77777777" w:rsidR="00A01ADB" w:rsidRPr="001A501A" w:rsidRDefault="00A01ADB" w:rsidP="00DD06C0">
      <w:pPr>
        <w:spacing w:after="0" w:line="240" w:lineRule="auto"/>
        <w:jc w:val="both"/>
        <w:rPr>
          <w:rFonts w:ascii="Times New Roman" w:eastAsia="Calibri" w:hAnsi="Times New Roman" w:cs="Times New Roman"/>
          <w:color w:val="000000"/>
          <w:sz w:val="24"/>
          <w:szCs w:val="24"/>
          <w:lang w:val="en-GB"/>
        </w:rPr>
      </w:pPr>
    </w:p>
    <w:p w14:paraId="3DB11CB8" w14:textId="77777777" w:rsidR="00A01ADB" w:rsidRPr="001A501A" w:rsidRDefault="003E0F6A"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In January 2021,</w:t>
      </w:r>
      <w:r w:rsidRPr="001A501A">
        <w:rPr>
          <w:rFonts w:ascii="Times New Roman" w:eastAsia="Calibri" w:hAnsi="Times New Roman" w:cs="Times New Roman"/>
          <w:b/>
          <w:bCs/>
          <w:color w:val="000000"/>
          <w:sz w:val="24"/>
          <w:szCs w:val="24"/>
          <w:lang w:val="en-GB"/>
        </w:rPr>
        <w:t xml:space="preserve"> Poland</w:t>
      </w:r>
      <w:r w:rsidRPr="001A501A">
        <w:rPr>
          <w:rFonts w:ascii="Times New Roman" w:eastAsia="Calibri" w:hAnsi="Times New Roman" w:cs="Times New Roman"/>
          <w:color w:val="000000"/>
          <w:sz w:val="24"/>
          <w:szCs w:val="24"/>
          <w:lang w:val="en-GB"/>
        </w:rPr>
        <w:t xml:space="preserve"> saw the establishment of the Policy for the Development of Artificial Intelligence, based on a Resolution of the Council of Ministers. This document seeks to regulate the use of AI in various aspects of public life, including work and education, while acknowledging the risks connected with the use of digital technologies.</w:t>
      </w:r>
    </w:p>
    <w:p w14:paraId="4EA79157" w14:textId="77777777" w:rsidR="003E0F6A" w:rsidRPr="001A501A" w:rsidRDefault="003E0F6A"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 </w:t>
      </w:r>
    </w:p>
    <w:p w14:paraId="0D7F8FEC" w14:textId="77777777" w:rsidR="003E0F6A" w:rsidRPr="001A501A" w:rsidRDefault="003E0F6A"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b/>
          <w:bCs/>
          <w:color w:val="000000"/>
          <w:sz w:val="24"/>
          <w:szCs w:val="24"/>
          <w:lang w:val="en-GB"/>
        </w:rPr>
        <w:t>Portugal</w:t>
      </w:r>
      <w:r w:rsidRPr="001A501A">
        <w:rPr>
          <w:rFonts w:ascii="Times New Roman" w:eastAsia="Calibri" w:hAnsi="Times New Roman" w:cs="Times New Roman"/>
          <w:color w:val="000000"/>
          <w:sz w:val="24"/>
          <w:szCs w:val="24"/>
          <w:lang w:val="en-GB"/>
        </w:rPr>
        <w:t xml:space="preserve"> adopted a Green Book on the future of work, which also includes provisions for stipulating AI at workplaces. In addition, Portugal has also adopted the Charter for Fundamental Rights in the Digital Era, which calls for transparency in using AI. </w:t>
      </w:r>
    </w:p>
    <w:p w14:paraId="71C117FD" w14:textId="77777777" w:rsidR="00A01ADB" w:rsidRPr="001A501A" w:rsidRDefault="00A01ADB" w:rsidP="00DD06C0">
      <w:pPr>
        <w:spacing w:after="0" w:line="240" w:lineRule="auto"/>
        <w:jc w:val="both"/>
        <w:rPr>
          <w:rFonts w:ascii="Times New Roman" w:eastAsia="Calibri" w:hAnsi="Times New Roman" w:cs="Times New Roman"/>
          <w:color w:val="000000"/>
          <w:sz w:val="24"/>
          <w:szCs w:val="24"/>
          <w:lang w:val="en-GB"/>
        </w:rPr>
      </w:pPr>
    </w:p>
    <w:p w14:paraId="17C23B26" w14:textId="77777777" w:rsidR="003E0F6A" w:rsidRPr="001A501A" w:rsidRDefault="003E0F6A" w:rsidP="00E7085A">
      <w:pPr>
        <w:spacing w:after="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color w:val="000000"/>
          <w:sz w:val="24"/>
          <w:szCs w:val="24"/>
          <w:lang w:val="en-GB"/>
        </w:rPr>
        <w:t xml:space="preserve">No EU Member State has adopted legislation specifically addressing </w:t>
      </w:r>
      <w:r w:rsidRPr="001A501A">
        <w:rPr>
          <w:rFonts w:ascii="Times New Roman" w:eastAsia="Calibri" w:hAnsi="Times New Roman" w:cs="Times New Roman"/>
          <w:b/>
          <w:bCs/>
          <w:color w:val="000000"/>
          <w:sz w:val="24"/>
          <w:szCs w:val="24"/>
          <w:lang w:val="en-GB"/>
        </w:rPr>
        <w:t>algorithmic management in platform work</w:t>
      </w:r>
      <w:r w:rsidRPr="001A501A">
        <w:rPr>
          <w:rFonts w:ascii="Times New Roman" w:eastAsia="Calibri" w:hAnsi="Times New Roman" w:cs="Times New Roman"/>
          <w:color w:val="000000"/>
          <w:sz w:val="24"/>
          <w:szCs w:val="24"/>
          <w:lang w:val="en-GB"/>
        </w:rPr>
        <w:t xml:space="preserve"> with the exception of Spain,  where </w:t>
      </w:r>
      <w:r w:rsidRPr="001A501A">
        <w:rPr>
          <w:rFonts w:ascii="Times New Roman" w:eastAsia="Calibri" w:hAnsi="Times New Roman" w:cs="Times New Roman"/>
          <w:sz w:val="24"/>
          <w:szCs w:val="24"/>
          <w:lang w:val="en-US"/>
        </w:rPr>
        <w:t>the ‘Ley Riders’ passed in May 2021  includes a provision regarding transparency of algorithms and the use of AI to manage workforces. According to this, the worker needs to be informed of the parameters and rules on which algorithmic management is based, affecting decision-making and impacting working conditions and access to work.</w:t>
      </w:r>
    </w:p>
    <w:p w14:paraId="1163EC8F" w14:textId="77777777" w:rsidR="003E0F6A" w:rsidRPr="001A501A" w:rsidRDefault="003E0F6A" w:rsidP="00DD06C0">
      <w:pPr>
        <w:spacing w:after="0" w:line="240" w:lineRule="auto"/>
        <w:jc w:val="both"/>
        <w:rPr>
          <w:rFonts w:ascii="Times New Roman" w:eastAsia="Calibri" w:hAnsi="Times New Roman" w:cs="Times New Roman"/>
          <w:color w:val="000000"/>
          <w:sz w:val="24"/>
          <w:szCs w:val="24"/>
          <w:lang w:val="en-GB"/>
        </w:rPr>
      </w:pPr>
    </w:p>
    <w:p w14:paraId="0BC565FC" w14:textId="23952459" w:rsidR="00197ACB" w:rsidRPr="001A501A" w:rsidRDefault="00DD06C0" w:rsidP="00DD06C0">
      <w:pPr>
        <w:spacing w:after="12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b/>
          <w:bCs/>
          <w:color w:val="000000"/>
          <w:sz w:val="24"/>
          <w:szCs w:val="24"/>
          <w:lang w:val="en-GB"/>
        </w:rPr>
        <w:t xml:space="preserve">c) </w:t>
      </w:r>
      <w:r w:rsidR="00197ACB" w:rsidRPr="001A501A">
        <w:rPr>
          <w:rFonts w:ascii="Times New Roman" w:eastAsia="Calibri" w:hAnsi="Times New Roman" w:cs="Times New Roman"/>
          <w:b/>
          <w:bCs/>
          <w:color w:val="000000"/>
          <w:sz w:val="24"/>
          <w:szCs w:val="24"/>
          <w:lang w:val="en-US"/>
        </w:rPr>
        <w:t>National initiatives related to registration and reporting obligations</w:t>
      </w:r>
    </w:p>
    <w:p w14:paraId="4DCE2908" w14:textId="0A329AD9" w:rsidR="00A01ADB" w:rsidRPr="001A501A" w:rsidRDefault="00197ACB" w:rsidP="00DD06C0">
      <w:pPr>
        <w:spacing w:before="240"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most Member States, digital labour platforms fall under the main national regulations applicable to businesses. </w:t>
      </w:r>
      <w:r w:rsidRPr="001A501A">
        <w:rPr>
          <w:rFonts w:ascii="Times New Roman" w:eastAsia="Calibri" w:hAnsi="Times New Roman" w:cs="Times New Roman"/>
          <w:b/>
          <w:bCs/>
          <w:color w:val="000000"/>
          <w:sz w:val="24"/>
          <w:szCs w:val="24"/>
          <w:lang w:val="en-GB"/>
        </w:rPr>
        <w:t>No specific registration or licensing regime is applied</w:t>
      </w:r>
      <w:r w:rsidRPr="001A501A">
        <w:rPr>
          <w:rFonts w:ascii="Times New Roman" w:eastAsia="Calibri" w:hAnsi="Times New Roman" w:cs="Times New Roman"/>
          <w:color w:val="000000"/>
          <w:sz w:val="24"/>
          <w:szCs w:val="24"/>
          <w:lang w:val="en-GB"/>
        </w:rPr>
        <w:t>, unless it concerns temporary work agencies, which are usually subject to specific local registra</w:t>
      </w:r>
      <w:r w:rsidR="00DD06C0" w:rsidRPr="001A501A">
        <w:rPr>
          <w:rFonts w:ascii="Times New Roman" w:eastAsia="Calibri" w:hAnsi="Times New Roman" w:cs="Times New Roman"/>
          <w:color w:val="000000"/>
          <w:sz w:val="24"/>
          <w:szCs w:val="24"/>
          <w:lang w:val="en-GB"/>
        </w:rPr>
        <w:t xml:space="preserve">tion or licensing legislation. </w:t>
      </w:r>
      <w:r w:rsidRPr="001A501A">
        <w:rPr>
          <w:rFonts w:ascii="Times New Roman" w:eastAsia="Calibri" w:hAnsi="Times New Roman" w:cs="Times New Roman"/>
          <w:color w:val="000000"/>
          <w:sz w:val="24"/>
          <w:szCs w:val="24"/>
          <w:lang w:val="en-GB"/>
        </w:rPr>
        <w:t xml:space="preserve">Generally, platforms </w:t>
      </w:r>
      <w:r w:rsidRPr="001A501A">
        <w:rPr>
          <w:rFonts w:ascii="Times New Roman" w:eastAsia="Calibri" w:hAnsi="Times New Roman" w:cs="Times New Roman"/>
          <w:b/>
          <w:bCs/>
          <w:color w:val="000000"/>
          <w:sz w:val="24"/>
          <w:szCs w:val="24"/>
          <w:lang w:val="en-GB"/>
        </w:rPr>
        <w:t>do not currently report on the payments</w:t>
      </w:r>
      <w:r w:rsidRPr="001A501A">
        <w:rPr>
          <w:rFonts w:ascii="Times New Roman" w:eastAsia="Calibri" w:hAnsi="Times New Roman" w:cs="Times New Roman"/>
          <w:color w:val="000000"/>
          <w:sz w:val="24"/>
          <w:szCs w:val="24"/>
          <w:lang w:val="en-GB"/>
        </w:rPr>
        <w:t xml:space="preserve"> that they have made to individual people working through platforms. This may lead to various situations of un(der)declared work and un(der)reported income, especially given the transnational settings in which platform work is organised. However, several Member States have already adopted legislation on </w:t>
      </w:r>
      <w:r w:rsidRPr="001A501A">
        <w:rPr>
          <w:rFonts w:ascii="Times New Roman" w:eastAsia="Calibri" w:hAnsi="Times New Roman" w:cs="Times New Roman"/>
          <w:b/>
          <w:bCs/>
          <w:color w:val="000000"/>
          <w:sz w:val="24"/>
          <w:szCs w:val="24"/>
          <w:lang w:val="en-GB"/>
        </w:rPr>
        <w:t>revenues or income</w:t>
      </w:r>
      <w:r w:rsidRPr="001A501A">
        <w:rPr>
          <w:rFonts w:ascii="Times New Roman" w:eastAsia="Calibri" w:hAnsi="Times New Roman" w:cs="Times New Roman"/>
          <w:color w:val="000000"/>
          <w:sz w:val="24"/>
          <w:szCs w:val="24"/>
          <w:lang w:val="en-GB"/>
        </w:rPr>
        <w:t xml:space="preserve"> generated by platforms or by people working through platforms.</w:t>
      </w:r>
    </w:p>
    <w:p w14:paraId="79090958" w14:textId="77777777" w:rsidR="00A01ADB" w:rsidRPr="001A501A" w:rsidRDefault="00A01ADB" w:rsidP="00DD06C0">
      <w:pPr>
        <w:spacing w:after="0" w:line="240" w:lineRule="auto"/>
        <w:jc w:val="both"/>
        <w:rPr>
          <w:rFonts w:ascii="Times New Roman" w:eastAsia="Calibri" w:hAnsi="Times New Roman" w:cs="Times New Roman"/>
          <w:color w:val="000000"/>
          <w:sz w:val="24"/>
          <w:szCs w:val="24"/>
          <w:lang w:val="en-GB"/>
        </w:rPr>
      </w:pPr>
    </w:p>
    <w:p w14:paraId="6AB87552" w14:textId="30FD9766" w:rsidR="00197ACB" w:rsidRPr="001A501A" w:rsidRDefault="00197ACB"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w:t>
      </w:r>
      <w:r w:rsidRPr="001A501A">
        <w:rPr>
          <w:rFonts w:ascii="Times New Roman" w:eastAsia="Calibri" w:hAnsi="Times New Roman" w:cs="Times New Roman"/>
          <w:b/>
          <w:bCs/>
          <w:color w:val="000000"/>
          <w:sz w:val="24"/>
          <w:szCs w:val="24"/>
          <w:lang w:val="en-GB"/>
        </w:rPr>
        <w:t>France</w:t>
      </w:r>
      <w:r w:rsidRPr="001A501A">
        <w:rPr>
          <w:rFonts w:ascii="Times New Roman" w:eastAsia="Calibri" w:hAnsi="Times New Roman" w:cs="Times New Roman"/>
          <w:color w:val="000000"/>
          <w:sz w:val="24"/>
          <w:szCs w:val="24"/>
          <w:lang w:val="en-GB"/>
        </w:rPr>
        <w:t>, since 2019, digital labour platforms are obliged to report to the tax au</w:t>
      </w:r>
      <w:r w:rsidR="00A01ADB" w:rsidRPr="001A501A">
        <w:rPr>
          <w:rFonts w:ascii="Times New Roman" w:eastAsia="Calibri" w:hAnsi="Times New Roman" w:cs="Times New Roman"/>
          <w:color w:val="000000"/>
          <w:sz w:val="24"/>
          <w:szCs w:val="24"/>
          <w:lang w:val="en-GB"/>
        </w:rPr>
        <w:t>t</w:t>
      </w:r>
      <w:r w:rsidRPr="001A501A">
        <w:rPr>
          <w:rFonts w:ascii="Times New Roman" w:eastAsia="Calibri" w:hAnsi="Times New Roman" w:cs="Times New Roman"/>
          <w:color w:val="000000"/>
          <w:sz w:val="24"/>
          <w:szCs w:val="24"/>
          <w:lang w:val="en-GB"/>
        </w:rPr>
        <w:t>horities when payments to people working through them exceed EUR 3 000 per year.</w:t>
      </w:r>
    </w:p>
    <w:p w14:paraId="4179AA79" w14:textId="77777777" w:rsidR="00A01ADB" w:rsidRPr="001A501A" w:rsidRDefault="00A01ADB" w:rsidP="00DD06C0">
      <w:pPr>
        <w:spacing w:after="0" w:line="240" w:lineRule="auto"/>
        <w:jc w:val="both"/>
        <w:rPr>
          <w:rFonts w:ascii="Times New Roman" w:eastAsia="Calibri" w:hAnsi="Times New Roman" w:cs="Times New Roman"/>
          <w:color w:val="000000"/>
          <w:sz w:val="24"/>
          <w:szCs w:val="24"/>
          <w:lang w:val="en-GB"/>
        </w:rPr>
      </w:pPr>
    </w:p>
    <w:p w14:paraId="738DBC12" w14:textId="77777777" w:rsidR="00197ACB" w:rsidRPr="001A501A" w:rsidRDefault="00197ACB"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w:t>
      </w:r>
      <w:r w:rsidRPr="001A501A">
        <w:rPr>
          <w:rFonts w:ascii="Times New Roman" w:eastAsia="Calibri" w:hAnsi="Times New Roman" w:cs="Times New Roman"/>
          <w:b/>
          <w:bCs/>
          <w:color w:val="000000"/>
          <w:sz w:val="24"/>
          <w:szCs w:val="24"/>
          <w:lang w:val="en-GB"/>
        </w:rPr>
        <w:t>Belgium</w:t>
      </w:r>
      <w:r w:rsidRPr="001A501A">
        <w:rPr>
          <w:rFonts w:ascii="Times New Roman" w:eastAsia="Calibri" w:hAnsi="Times New Roman" w:cs="Times New Roman"/>
          <w:color w:val="000000"/>
          <w:sz w:val="24"/>
          <w:szCs w:val="24"/>
          <w:lang w:val="en-GB"/>
        </w:rPr>
        <w:t xml:space="preserve">, licensed digital labour platforms have to report annually to the Belgian tax authorities on the income that was paid to people working through them. </w:t>
      </w:r>
    </w:p>
    <w:p w14:paraId="1F74EFC2" w14:textId="77777777" w:rsidR="00A01ADB" w:rsidRPr="001A501A" w:rsidRDefault="00A01ADB" w:rsidP="00DD06C0">
      <w:pPr>
        <w:spacing w:after="0" w:line="240" w:lineRule="auto"/>
        <w:jc w:val="both"/>
        <w:rPr>
          <w:rFonts w:ascii="Times New Roman" w:eastAsia="Calibri" w:hAnsi="Times New Roman" w:cs="Times New Roman"/>
          <w:color w:val="000000"/>
          <w:sz w:val="24"/>
          <w:szCs w:val="24"/>
          <w:lang w:val="en-GB"/>
        </w:rPr>
      </w:pPr>
    </w:p>
    <w:p w14:paraId="641EAAA2" w14:textId="77777777" w:rsidR="00197ACB" w:rsidRPr="001A501A" w:rsidRDefault="00197ACB" w:rsidP="00DD06C0">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In </w:t>
      </w:r>
      <w:r w:rsidRPr="001A501A">
        <w:rPr>
          <w:rFonts w:ascii="Times New Roman" w:eastAsia="Calibri" w:hAnsi="Times New Roman" w:cs="Times New Roman"/>
          <w:b/>
          <w:bCs/>
          <w:color w:val="000000"/>
          <w:sz w:val="24"/>
          <w:szCs w:val="24"/>
          <w:lang w:val="en-GB"/>
        </w:rPr>
        <w:t>Estonia</w:t>
      </w:r>
      <w:r w:rsidRPr="001A501A">
        <w:rPr>
          <w:rFonts w:ascii="Times New Roman" w:eastAsia="Calibri" w:hAnsi="Times New Roman" w:cs="Times New Roman"/>
          <w:color w:val="000000"/>
          <w:sz w:val="24"/>
          <w:szCs w:val="24"/>
          <w:lang w:val="en-GB"/>
        </w:rPr>
        <w:t>, in 2015, the government and ride-hailing platforms Taxify and Uber started to collaborate on the creation of an information system to simplify the income and tax declarations of the drivers. These have the option to declare their income through a pre-filled form provided by the Tax and Customs Board.</w:t>
      </w:r>
    </w:p>
    <w:p w14:paraId="0784FBCC" w14:textId="77777777" w:rsidR="00A01ADB" w:rsidRPr="001A501A" w:rsidRDefault="00A01ADB" w:rsidP="00DD06C0">
      <w:pPr>
        <w:spacing w:after="0" w:line="240" w:lineRule="auto"/>
        <w:jc w:val="both"/>
        <w:rPr>
          <w:rFonts w:ascii="Times New Roman" w:eastAsia="Calibri" w:hAnsi="Times New Roman" w:cs="Times New Roman"/>
          <w:color w:val="000000"/>
          <w:sz w:val="24"/>
          <w:szCs w:val="24"/>
          <w:lang w:val="en-GB"/>
        </w:rPr>
      </w:pPr>
    </w:p>
    <w:p w14:paraId="5895B05D" w14:textId="73B03BEF" w:rsidR="00197ACB" w:rsidRPr="001A501A" w:rsidRDefault="00197ACB" w:rsidP="00DD06C0">
      <w:pPr>
        <w:spacing w:after="120" w:line="240" w:lineRule="auto"/>
        <w:jc w:val="both"/>
        <w:rPr>
          <w:rFonts w:ascii="Times New Roman" w:eastAsia="Times New Roman" w:hAnsi="Times New Roman" w:cs="Times New Roman"/>
          <w:sz w:val="24"/>
          <w:szCs w:val="24"/>
          <w:lang w:val="en-GB"/>
        </w:rPr>
      </w:pPr>
      <w:r w:rsidRPr="001A501A">
        <w:rPr>
          <w:rFonts w:ascii="Times New Roman" w:eastAsia="Calibri" w:hAnsi="Times New Roman" w:cs="Times New Roman"/>
          <w:color w:val="000000"/>
          <w:sz w:val="24"/>
          <w:szCs w:val="24"/>
          <w:lang w:val="en-GB"/>
        </w:rPr>
        <w:t xml:space="preserve">In </w:t>
      </w:r>
      <w:r w:rsidRPr="001A501A">
        <w:rPr>
          <w:rFonts w:ascii="Times New Roman" w:eastAsia="Calibri" w:hAnsi="Times New Roman" w:cs="Times New Roman"/>
          <w:b/>
          <w:bCs/>
          <w:color w:val="000000"/>
          <w:sz w:val="24"/>
          <w:szCs w:val="24"/>
          <w:lang w:val="en-GB"/>
        </w:rPr>
        <w:t>Lithuania</w:t>
      </w:r>
      <w:r w:rsidRPr="001A501A">
        <w:rPr>
          <w:rFonts w:ascii="Times New Roman" w:eastAsia="Calibri" w:hAnsi="Times New Roman" w:cs="Times New Roman"/>
          <w:color w:val="000000"/>
          <w:sz w:val="24"/>
          <w:szCs w:val="24"/>
          <w:lang w:val="en-GB"/>
        </w:rPr>
        <w:t>, since 2020, ride-hailing digital labour platforms are obliged to report to the tax authorities the data of the drivers that have made use of the app, as well as the income they have generated. Based on the data received, the tax authorities prepare preliminary tax returns for people working through ride-hailing digital labour platforms.</w:t>
      </w:r>
    </w:p>
    <w:p w14:paraId="019BC17F" w14:textId="77777777" w:rsidR="00B77F8F" w:rsidRPr="001A501A" w:rsidRDefault="00B77F8F" w:rsidP="007302C0">
      <w:pPr>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br w:type="page"/>
      </w:r>
    </w:p>
    <w:p w14:paraId="4F5AD338" w14:textId="77777777" w:rsidR="00197ACB" w:rsidRPr="001A501A" w:rsidRDefault="00197ACB" w:rsidP="005D1C50">
      <w:pPr>
        <w:pStyle w:val="Heading3"/>
        <w:rPr>
          <w:b/>
          <w:smallCaps/>
          <w:sz w:val="28"/>
          <w:szCs w:val="28"/>
        </w:rPr>
      </w:pPr>
      <w:bookmarkStart w:id="1981" w:name="_Toc81313588"/>
      <w:bookmarkStart w:id="1982" w:name="_Toc81321645"/>
      <w:bookmarkStart w:id="1983" w:name="_Toc81323823"/>
      <w:bookmarkStart w:id="1984" w:name="_Toc81327204"/>
      <w:bookmarkStart w:id="1985" w:name="_Toc81398514"/>
      <w:bookmarkStart w:id="1986" w:name="_Toc82107447"/>
      <w:bookmarkStart w:id="1987" w:name="_Toc82165169"/>
      <w:bookmarkStart w:id="1988" w:name="_Toc82165349"/>
      <w:bookmarkStart w:id="1989" w:name="_Toc82165432"/>
      <w:bookmarkStart w:id="1990" w:name="_Toc83313723"/>
      <w:bookmarkStart w:id="1991" w:name="_Toc83314889"/>
      <w:bookmarkStart w:id="1992" w:name="_Toc83392704"/>
      <w:bookmarkStart w:id="1993" w:name="_Toc83393166"/>
      <w:bookmarkStart w:id="1994" w:name="_Toc83393317"/>
      <w:bookmarkStart w:id="1995" w:name="_Toc83393406"/>
      <w:bookmarkStart w:id="1996" w:name="_Toc83393468"/>
      <w:bookmarkStart w:id="1997" w:name="_Toc83397119"/>
      <w:bookmarkStart w:id="1998" w:name="_Toc83398366"/>
      <w:bookmarkStart w:id="1999" w:name="_Toc83651259"/>
      <w:bookmarkStart w:id="2000" w:name="_Toc86749317"/>
      <w:bookmarkStart w:id="2001" w:name="_Toc80113110"/>
      <w:bookmarkStart w:id="2002" w:name="_Toc80113875"/>
      <w:bookmarkStart w:id="2003" w:name="_Toc81235187"/>
      <w:bookmarkStart w:id="2004" w:name="_Toc81239962"/>
      <w:bookmarkStart w:id="2005" w:name="_Toc81247213"/>
      <w:bookmarkStart w:id="2006" w:name="_Toc81260315"/>
      <w:bookmarkStart w:id="2007" w:name="_Toc81313356"/>
      <w:r w:rsidRPr="001A501A">
        <w:rPr>
          <w:b/>
          <w:i w:val="0"/>
          <w:sz w:val="28"/>
          <w:szCs w:val="28"/>
        </w:rPr>
        <w:t>Annex 10: Overview of decisions by national courts or administrative bodies on the employment status</w:t>
      </w:r>
      <w:bookmarkEnd w:id="1981"/>
      <w:bookmarkEnd w:id="1982"/>
      <w:bookmarkEnd w:id="1983"/>
      <w:bookmarkEnd w:id="1984"/>
      <w:bookmarkEnd w:id="1985"/>
      <w:bookmarkEnd w:id="1986"/>
      <w:bookmarkEnd w:id="1987"/>
      <w:bookmarkEnd w:id="1988"/>
      <w:bookmarkEnd w:id="1989"/>
      <w:r w:rsidR="007D27C1" w:rsidRPr="001A501A">
        <w:rPr>
          <w:rStyle w:val="FootnoteReference"/>
          <w:b/>
          <w:smallCaps/>
          <w:sz w:val="28"/>
          <w:szCs w:val="28"/>
        </w:rPr>
        <w:footnoteReference w:id="277"/>
      </w:r>
      <w:bookmarkEnd w:id="1990"/>
      <w:bookmarkEnd w:id="1991"/>
      <w:bookmarkEnd w:id="1992"/>
      <w:bookmarkEnd w:id="1993"/>
      <w:bookmarkEnd w:id="1994"/>
      <w:bookmarkEnd w:id="1995"/>
      <w:bookmarkEnd w:id="1996"/>
      <w:bookmarkEnd w:id="1997"/>
      <w:bookmarkEnd w:id="1998"/>
      <w:bookmarkEnd w:id="1999"/>
      <w:bookmarkEnd w:id="2000"/>
    </w:p>
    <w:tbl>
      <w:tblPr>
        <w:tblStyle w:val="Tabellengitternetz5"/>
        <w:tblW w:w="0" w:type="auto"/>
        <w:tblLayout w:type="fixed"/>
        <w:tblLook w:val="04A0" w:firstRow="1" w:lastRow="0" w:firstColumn="1" w:lastColumn="0" w:noHBand="0" w:noVBand="1"/>
      </w:tblPr>
      <w:tblGrid>
        <w:gridCol w:w="959"/>
        <w:gridCol w:w="1345"/>
        <w:gridCol w:w="1065"/>
        <w:gridCol w:w="948"/>
        <w:gridCol w:w="1047"/>
        <w:gridCol w:w="712"/>
        <w:gridCol w:w="1093"/>
        <w:gridCol w:w="1665"/>
      </w:tblGrid>
      <w:tr w:rsidR="00197ACB" w:rsidRPr="001A501A" w14:paraId="5E232857" w14:textId="77777777" w:rsidTr="000B3BF2">
        <w:tc>
          <w:tcPr>
            <w:tcW w:w="959" w:type="dxa"/>
            <w:shd w:val="clear" w:color="auto" w:fill="auto"/>
          </w:tcPr>
          <w:p w14:paraId="6A65DA04" w14:textId="77777777" w:rsidR="00197ACB" w:rsidRPr="001A501A" w:rsidRDefault="00197ACB" w:rsidP="006E7F26">
            <w:pPr>
              <w:jc w:val="both"/>
              <w:rPr>
                <w:b/>
                <w:bCs/>
                <w:sz w:val="18"/>
                <w:szCs w:val="18"/>
              </w:rPr>
            </w:pPr>
            <w:r w:rsidRPr="001A501A">
              <w:rPr>
                <w:b/>
                <w:bCs/>
                <w:sz w:val="18"/>
                <w:szCs w:val="18"/>
              </w:rPr>
              <w:t>Date</w:t>
            </w:r>
          </w:p>
        </w:tc>
        <w:tc>
          <w:tcPr>
            <w:tcW w:w="1345" w:type="dxa"/>
            <w:shd w:val="clear" w:color="auto" w:fill="auto"/>
          </w:tcPr>
          <w:p w14:paraId="6069CC7A" w14:textId="77777777" w:rsidR="00197ACB" w:rsidRPr="001A501A" w:rsidRDefault="00197ACB" w:rsidP="006E7F26">
            <w:pPr>
              <w:jc w:val="both"/>
              <w:rPr>
                <w:b/>
                <w:bCs/>
                <w:sz w:val="18"/>
                <w:szCs w:val="18"/>
              </w:rPr>
            </w:pPr>
            <w:r w:rsidRPr="001A501A">
              <w:rPr>
                <w:b/>
                <w:bCs/>
                <w:sz w:val="18"/>
                <w:szCs w:val="18"/>
              </w:rPr>
              <w:t>Court/administrative body</w:t>
            </w:r>
          </w:p>
        </w:tc>
        <w:tc>
          <w:tcPr>
            <w:tcW w:w="1065" w:type="dxa"/>
            <w:shd w:val="clear" w:color="auto" w:fill="auto"/>
          </w:tcPr>
          <w:p w14:paraId="55D65C48" w14:textId="77777777" w:rsidR="00197ACB" w:rsidRPr="001A501A" w:rsidRDefault="00197ACB" w:rsidP="006E7F26">
            <w:pPr>
              <w:jc w:val="both"/>
              <w:rPr>
                <w:b/>
                <w:bCs/>
                <w:sz w:val="18"/>
                <w:szCs w:val="18"/>
              </w:rPr>
            </w:pPr>
            <w:r w:rsidRPr="001A501A">
              <w:rPr>
                <w:b/>
                <w:bCs/>
                <w:sz w:val="18"/>
                <w:szCs w:val="18"/>
              </w:rPr>
              <w:t>Platform</w:t>
            </w:r>
          </w:p>
        </w:tc>
        <w:tc>
          <w:tcPr>
            <w:tcW w:w="948" w:type="dxa"/>
            <w:shd w:val="clear" w:color="auto" w:fill="auto"/>
          </w:tcPr>
          <w:p w14:paraId="1B9F0894" w14:textId="77777777" w:rsidR="00197ACB" w:rsidRPr="001A501A" w:rsidRDefault="00197ACB" w:rsidP="006E7F26">
            <w:pPr>
              <w:jc w:val="both"/>
              <w:rPr>
                <w:b/>
                <w:bCs/>
                <w:sz w:val="18"/>
                <w:szCs w:val="18"/>
              </w:rPr>
            </w:pPr>
            <w:r w:rsidRPr="001A501A">
              <w:rPr>
                <w:b/>
                <w:bCs/>
                <w:sz w:val="18"/>
                <w:szCs w:val="18"/>
              </w:rPr>
              <w:t>Classification</w:t>
            </w:r>
          </w:p>
        </w:tc>
        <w:tc>
          <w:tcPr>
            <w:tcW w:w="1047" w:type="dxa"/>
            <w:shd w:val="clear" w:color="auto" w:fill="auto"/>
          </w:tcPr>
          <w:p w14:paraId="3F18E81D" w14:textId="77777777" w:rsidR="00197ACB" w:rsidRPr="001A501A" w:rsidRDefault="00197ACB" w:rsidP="006E7F26">
            <w:pPr>
              <w:jc w:val="both"/>
              <w:rPr>
                <w:b/>
                <w:bCs/>
                <w:sz w:val="18"/>
                <w:szCs w:val="18"/>
              </w:rPr>
            </w:pPr>
            <w:r w:rsidRPr="001A501A">
              <w:rPr>
                <w:b/>
                <w:bCs/>
                <w:sz w:val="18"/>
                <w:szCs w:val="18"/>
              </w:rPr>
              <w:t>Consequences</w:t>
            </w:r>
          </w:p>
        </w:tc>
        <w:tc>
          <w:tcPr>
            <w:tcW w:w="712" w:type="dxa"/>
            <w:shd w:val="clear" w:color="auto" w:fill="auto"/>
          </w:tcPr>
          <w:p w14:paraId="398D6BEA" w14:textId="77777777" w:rsidR="00197ACB" w:rsidRPr="001A501A" w:rsidRDefault="00197ACB" w:rsidP="006E7F26">
            <w:pPr>
              <w:jc w:val="both"/>
              <w:rPr>
                <w:b/>
                <w:bCs/>
                <w:sz w:val="18"/>
                <w:szCs w:val="18"/>
              </w:rPr>
            </w:pPr>
            <w:r w:rsidRPr="001A501A">
              <w:rPr>
                <w:b/>
                <w:bCs/>
                <w:sz w:val="18"/>
                <w:szCs w:val="18"/>
              </w:rPr>
              <w:t>Instance</w:t>
            </w:r>
          </w:p>
        </w:tc>
        <w:tc>
          <w:tcPr>
            <w:tcW w:w="1093" w:type="dxa"/>
            <w:shd w:val="clear" w:color="auto" w:fill="auto"/>
          </w:tcPr>
          <w:p w14:paraId="0171BF83" w14:textId="77777777" w:rsidR="00197ACB" w:rsidRPr="001A501A" w:rsidRDefault="00197ACB" w:rsidP="006E7F26">
            <w:pPr>
              <w:jc w:val="both"/>
              <w:rPr>
                <w:b/>
                <w:bCs/>
                <w:sz w:val="18"/>
                <w:szCs w:val="18"/>
              </w:rPr>
            </w:pPr>
            <w:r w:rsidRPr="001A501A">
              <w:rPr>
                <w:b/>
                <w:bCs/>
                <w:sz w:val="18"/>
                <w:szCs w:val="18"/>
              </w:rPr>
              <w:t>Appeal</w:t>
            </w:r>
          </w:p>
        </w:tc>
        <w:tc>
          <w:tcPr>
            <w:tcW w:w="1665" w:type="dxa"/>
            <w:shd w:val="clear" w:color="auto" w:fill="auto"/>
          </w:tcPr>
          <w:p w14:paraId="03CCAD5B" w14:textId="77777777" w:rsidR="00197ACB" w:rsidRPr="001A501A" w:rsidRDefault="00197ACB" w:rsidP="006E7F26">
            <w:pPr>
              <w:jc w:val="both"/>
              <w:rPr>
                <w:b/>
                <w:bCs/>
                <w:sz w:val="18"/>
                <w:szCs w:val="18"/>
              </w:rPr>
            </w:pPr>
            <w:r w:rsidRPr="001A501A">
              <w:rPr>
                <w:b/>
                <w:bCs/>
                <w:sz w:val="18"/>
                <w:szCs w:val="18"/>
              </w:rPr>
              <w:t>Case No./link</w:t>
            </w:r>
          </w:p>
        </w:tc>
      </w:tr>
      <w:tr w:rsidR="00197ACB" w:rsidRPr="001A501A" w14:paraId="05155D1F" w14:textId="77777777" w:rsidTr="000B3BF2">
        <w:tc>
          <w:tcPr>
            <w:tcW w:w="8834" w:type="dxa"/>
            <w:gridSpan w:val="8"/>
            <w:shd w:val="clear" w:color="auto" w:fill="auto"/>
          </w:tcPr>
          <w:p w14:paraId="05CF845B" w14:textId="77777777" w:rsidR="00197ACB" w:rsidRPr="001A501A" w:rsidRDefault="00197ACB" w:rsidP="006E7F26">
            <w:pPr>
              <w:jc w:val="both"/>
              <w:rPr>
                <w:b/>
                <w:bCs/>
                <w:sz w:val="18"/>
                <w:szCs w:val="18"/>
              </w:rPr>
            </w:pPr>
            <w:r w:rsidRPr="001A501A">
              <w:rPr>
                <w:b/>
                <w:bCs/>
                <w:sz w:val="18"/>
                <w:szCs w:val="18"/>
              </w:rPr>
              <w:t>Belgium</w:t>
            </w:r>
          </w:p>
        </w:tc>
      </w:tr>
      <w:tr w:rsidR="00197ACB" w:rsidRPr="005F55D6" w14:paraId="26562779" w14:textId="77777777" w:rsidTr="000B3BF2">
        <w:tc>
          <w:tcPr>
            <w:tcW w:w="959" w:type="dxa"/>
            <w:shd w:val="clear" w:color="auto" w:fill="auto"/>
          </w:tcPr>
          <w:p w14:paraId="1FA21B5F" w14:textId="77777777" w:rsidR="00197ACB" w:rsidRPr="001A501A" w:rsidRDefault="00197ACB" w:rsidP="006E7F26">
            <w:pPr>
              <w:jc w:val="both"/>
              <w:rPr>
                <w:sz w:val="18"/>
                <w:szCs w:val="18"/>
              </w:rPr>
            </w:pPr>
            <w:r w:rsidRPr="001A501A">
              <w:rPr>
                <w:sz w:val="18"/>
                <w:szCs w:val="18"/>
              </w:rPr>
              <w:t>12/9/2015</w:t>
            </w:r>
          </w:p>
        </w:tc>
        <w:tc>
          <w:tcPr>
            <w:tcW w:w="1345" w:type="dxa"/>
            <w:shd w:val="clear" w:color="auto" w:fill="auto"/>
          </w:tcPr>
          <w:p w14:paraId="2900CC54" w14:textId="77777777" w:rsidR="00197ACB" w:rsidRPr="001A501A" w:rsidRDefault="00197ACB" w:rsidP="006E7F26">
            <w:pPr>
              <w:jc w:val="both"/>
              <w:rPr>
                <w:sz w:val="18"/>
                <w:szCs w:val="18"/>
                <w:lang w:val="fr-BE"/>
              </w:rPr>
            </w:pPr>
            <w:r w:rsidRPr="001A501A">
              <w:rPr>
                <w:sz w:val="18"/>
                <w:szCs w:val="18"/>
                <w:lang w:val="fr-BE"/>
              </w:rPr>
              <w:t>Office national de la sécurité sociale (ONSS) [National Social protection Office]</w:t>
            </w:r>
          </w:p>
        </w:tc>
        <w:tc>
          <w:tcPr>
            <w:tcW w:w="1065" w:type="dxa"/>
            <w:shd w:val="clear" w:color="auto" w:fill="auto"/>
          </w:tcPr>
          <w:p w14:paraId="1EAB6A90" w14:textId="77777777" w:rsidR="00197ACB" w:rsidRPr="001A501A" w:rsidRDefault="00197ACB" w:rsidP="006E7F26">
            <w:pPr>
              <w:jc w:val="both"/>
              <w:rPr>
                <w:sz w:val="18"/>
                <w:szCs w:val="18"/>
              </w:rPr>
            </w:pPr>
            <w:r w:rsidRPr="001A501A">
              <w:rPr>
                <w:sz w:val="18"/>
                <w:szCs w:val="18"/>
              </w:rPr>
              <w:t>Uber</w:t>
            </w:r>
          </w:p>
        </w:tc>
        <w:tc>
          <w:tcPr>
            <w:tcW w:w="948" w:type="dxa"/>
            <w:shd w:val="clear" w:color="auto" w:fill="auto"/>
          </w:tcPr>
          <w:p w14:paraId="3123EB0F"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49FD62A2" w14:textId="77777777" w:rsidR="00197ACB" w:rsidRPr="001A501A" w:rsidRDefault="00197ACB" w:rsidP="006E7F26">
            <w:pPr>
              <w:jc w:val="both"/>
              <w:rPr>
                <w:sz w:val="18"/>
                <w:szCs w:val="18"/>
                <w:lang w:val="en-US"/>
              </w:rPr>
            </w:pPr>
            <w:r w:rsidRPr="001A501A">
              <w:rPr>
                <w:sz w:val="18"/>
                <w:szCs w:val="18"/>
                <w:lang w:val="en-US"/>
              </w:rPr>
              <w:t>drivers responsible for paying social protection contributions</w:t>
            </w:r>
          </w:p>
        </w:tc>
        <w:tc>
          <w:tcPr>
            <w:tcW w:w="712" w:type="dxa"/>
            <w:shd w:val="clear" w:color="auto" w:fill="auto"/>
          </w:tcPr>
          <w:p w14:paraId="18BDC5EF" w14:textId="77777777" w:rsidR="00197ACB" w:rsidRPr="001A501A" w:rsidRDefault="00197ACB" w:rsidP="006E7F26">
            <w:pPr>
              <w:jc w:val="both"/>
              <w:rPr>
                <w:sz w:val="18"/>
                <w:szCs w:val="18"/>
              </w:rPr>
            </w:pPr>
            <w:r w:rsidRPr="001A501A">
              <w:rPr>
                <w:sz w:val="18"/>
                <w:szCs w:val="18"/>
                <w:lang w:val="en-US"/>
              </w:rPr>
              <w:t xml:space="preserve"> </w:t>
            </w:r>
            <w:r w:rsidRPr="001A501A">
              <w:rPr>
                <w:sz w:val="18"/>
                <w:szCs w:val="18"/>
              </w:rPr>
              <w:t>-</w:t>
            </w:r>
          </w:p>
        </w:tc>
        <w:tc>
          <w:tcPr>
            <w:tcW w:w="1093" w:type="dxa"/>
            <w:shd w:val="clear" w:color="auto" w:fill="auto"/>
          </w:tcPr>
          <w:p w14:paraId="435F1693"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31F1DA72" w14:textId="77777777" w:rsidR="00197ACB" w:rsidRPr="001A501A" w:rsidRDefault="00197ACB" w:rsidP="006E7F26">
            <w:pPr>
              <w:jc w:val="both"/>
              <w:rPr>
                <w:sz w:val="18"/>
                <w:szCs w:val="18"/>
                <w:lang w:val="en-US"/>
              </w:rPr>
            </w:pPr>
            <w:r w:rsidRPr="001A501A">
              <w:rPr>
                <w:sz w:val="18"/>
                <w:szCs w:val="18"/>
                <w:lang w:val="en-US"/>
              </w:rPr>
              <w:t>Legal expertise commissioned by the Secretary of State for Social Fraud</w:t>
            </w:r>
          </w:p>
        </w:tc>
      </w:tr>
      <w:tr w:rsidR="00197ACB" w:rsidRPr="001A501A" w14:paraId="01B97507" w14:textId="77777777" w:rsidTr="000B3BF2">
        <w:tc>
          <w:tcPr>
            <w:tcW w:w="959" w:type="dxa"/>
            <w:shd w:val="clear" w:color="auto" w:fill="auto"/>
          </w:tcPr>
          <w:p w14:paraId="5235218D" w14:textId="77777777" w:rsidR="00197ACB" w:rsidRPr="001A501A" w:rsidRDefault="00197ACB" w:rsidP="006E7F26">
            <w:pPr>
              <w:jc w:val="both"/>
              <w:rPr>
                <w:sz w:val="18"/>
                <w:szCs w:val="18"/>
              </w:rPr>
            </w:pPr>
            <w:r w:rsidRPr="001A501A">
              <w:rPr>
                <w:sz w:val="18"/>
                <w:szCs w:val="18"/>
              </w:rPr>
              <w:t>23/2/2018</w:t>
            </w:r>
          </w:p>
        </w:tc>
        <w:tc>
          <w:tcPr>
            <w:tcW w:w="1345" w:type="dxa"/>
            <w:shd w:val="clear" w:color="auto" w:fill="auto"/>
          </w:tcPr>
          <w:p w14:paraId="5B54FAD5" w14:textId="77777777" w:rsidR="00197ACB" w:rsidRPr="001A501A" w:rsidRDefault="00197ACB" w:rsidP="006E7F26">
            <w:pPr>
              <w:jc w:val="both"/>
              <w:rPr>
                <w:sz w:val="18"/>
                <w:szCs w:val="18"/>
                <w:lang w:val="fr-BE"/>
              </w:rPr>
            </w:pPr>
            <w:r w:rsidRPr="001A501A">
              <w:rPr>
                <w:sz w:val="18"/>
                <w:szCs w:val="18"/>
                <w:lang w:val="fr-BE"/>
              </w:rPr>
              <w:t>Commission Administrative de règlement de la relation de travail (CRT) [Administrative Commission for the Regulation of Labour Relations]</w:t>
            </w:r>
          </w:p>
        </w:tc>
        <w:tc>
          <w:tcPr>
            <w:tcW w:w="1065" w:type="dxa"/>
            <w:shd w:val="clear" w:color="auto" w:fill="auto"/>
          </w:tcPr>
          <w:p w14:paraId="6627AAB3"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1ACC6F65"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2FDA2B6B" w14:textId="77777777" w:rsidR="00197ACB" w:rsidRPr="001A501A" w:rsidRDefault="00197ACB" w:rsidP="006E7F26">
            <w:pPr>
              <w:jc w:val="both"/>
              <w:rPr>
                <w:sz w:val="18"/>
                <w:szCs w:val="18"/>
                <w:lang w:val="en-US"/>
              </w:rPr>
            </w:pPr>
            <w:r w:rsidRPr="001A501A">
              <w:rPr>
                <w:sz w:val="18"/>
                <w:szCs w:val="18"/>
                <w:lang w:val="en-US"/>
              </w:rPr>
              <w:t>reclassification for social protection purposes required</w:t>
            </w:r>
          </w:p>
        </w:tc>
        <w:tc>
          <w:tcPr>
            <w:tcW w:w="712" w:type="dxa"/>
            <w:shd w:val="clear" w:color="auto" w:fill="auto"/>
          </w:tcPr>
          <w:p w14:paraId="5FC06469"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72D9075A" w14:textId="77777777" w:rsidR="00197ACB" w:rsidRPr="001A501A" w:rsidRDefault="00197ACB" w:rsidP="006E7F26">
            <w:pPr>
              <w:jc w:val="both"/>
              <w:rPr>
                <w:sz w:val="18"/>
                <w:szCs w:val="18"/>
                <w:lang w:val="en-US"/>
              </w:rPr>
            </w:pPr>
            <w:r w:rsidRPr="001A501A">
              <w:rPr>
                <w:sz w:val="18"/>
                <w:szCs w:val="18"/>
                <w:lang w:val="en-US"/>
              </w:rPr>
              <w:t>overruled for procedural reasons by the the Labour Court on 3/7/2019</w:t>
            </w:r>
          </w:p>
        </w:tc>
        <w:tc>
          <w:tcPr>
            <w:tcW w:w="1665" w:type="dxa"/>
            <w:shd w:val="clear" w:color="auto" w:fill="auto"/>
          </w:tcPr>
          <w:p w14:paraId="0AFC0787" w14:textId="77777777" w:rsidR="00197ACB" w:rsidRPr="001A501A" w:rsidRDefault="00197ACB" w:rsidP="006E7F26">
            <w:pPr>
              <w:jc w:val="both"/>
              <w:rPr>
                <w:sz w:val="18"/>
                <w:szCs w:val="18"/>
              </w:rPr>
            </w:pPr>
            <w:r w:rsidRPr="001A501A">
              <w:rPr>
                <w:sz w:val="18"/>
                <w:szCs w:val="18"/>
              </w:rPr>
              <w:t>116 – FR – 20180209</w:t>
            </w:r>
          </w:p>
        </w:tc>
      </w:tr>
      <w:tr w:rsidR="00197ACB" w:rsidRPr="001A501A" w14:paraId="51AB2583" w14:textId="77777777" w:rsidTr="000B3BF2">
        <w:tc>
          <w:tcPr>
            <w:tcW w:w="959" w:type="dxa"/>
            <w:shd w:val="clear" w:color="auto" w:fill="auto"/>
          </w:tcPr>
          <w:p w14:paraId="42CB3CBF" w14:textId="77777777" w:rsidR="00197ACB" w:rsidRPr="001A501A" w:rsidRDefault="00197ACB" w:rsidP="006E7F26">
            <w:pPr>
              <w:jc w:val="both"/>
              <w:rPr>
                <w:sz w:val="18"/>
                <w:szCs w:val="18"/>
              </w:rPr>
            </w:pPr>
            <w:r w:rsidRPr="001A501A">
              <w:rPr>
                <w:sz w:val="18"/>
                <w:szCs w:val="18"/>
              </w:rPr>
              <w:t>9/3/2018</w:t>
            </w:r>
          </w:p>
        </w:tc>
        <w:tc>
          <w:tcPr>
            <w:tcW w:w="1345" w:type="dxa"/>
            <w:shd w:val="clear" w:color="auto" w:fill="auto"/>
          </w:tcPr>
          <w:p w14:paraId="09E655DE" w14:textId="77777777" w:rsidR="00197ACB" w:rsidRPr="001A501A" w:rsidRDefault="00197ACB" w:rsidP="006E7F26">
            <w:pPr>
              <w:jc w:val="both"/>
              <w:rPr>
                <w:sz w:val="18"/>
                <w:szCs w:val="18"/>
                <w:lang w:val="fr-BE"/>
              </w:rPr>
            </w:pPr>
            <w:r w:rsidRPr="001A501A">
              <w:rPr>
                <w:sz w:val="18"/>
                <w:szCs w:val="18"/>
                <w:lang w:val="fr-BE"/>
              </w:rPr>
              <w:t>Commission Administrative de règlement de la relation de travail (CRT) [Administrative Commission for the Regulation of Labour Relations]</w:t>
            </w:r>
          </w:p>
        </w:tc>
        <w:tc>
          <w:tcPr>
            <w:tcW w:w="1065" w:type="dxa"/>
            <w:shd w:val="clear" w:color="auto" w:fill="auto"/>
          </w:tcPr>
          <w:p w14:paraId="6478CE08"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09850571"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4F2E6F2E" w14:textId="77777777" w:rsidR="00197ACB" w:rsidRPr="001A501A" w:rsidRDefault="00197ACB" w:rsidP="006E7F26">
            <w:pPr>
              <w:jc w:val="both"/>
              <w:rPr>
                <w:sz w:val="18"/>
                <w:szCs w:val="18"/>
                <w:lang w:val="en-US"/>
              </w:rPr>
            </w:pPr>
            <w:r w:rsidRPr="001A501A">
              <w:rPr>
                <w:sz w:val="18"/>
                <w:szCs w:val="18"/>
                <w:lang w:val="en-US"/>
              </w:rPr>
              <w:t>reclassification for social protection purposes required</w:t>
            </w:r>
          </w:p>
        </w:tc>
        <w:tc>
          <w:tcPr>
            <w:tcW w:w="712" w:type="dxa"/>
            <w:shd w:val="clear" w:color="auto" w:fill="auto"/>
          </w:tcPr>
          <w:p w14:paraId="436C1B37"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255CEF37"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7951C979" w14:textId="77777777" w:rsidR="00197ACB" w:rsidRPr="001A501A" w:rsidRDefault="00197ACB" w:rsidP="006E7F26">
            <w:pPr>
              <w:jc w:val="both"/>
              <w:rPr>
                <w:sz w:val="18"/>
                <w:szCs w:val="18"/>
              </w:rPr>
            </w:pPr>
            <w:r w:rsidRPr="001A501A">
              <w:rPr>
                <w:sz w:val="18"/>
                <w:szCs w:val="18"/>
              </w:rPr>
              <w:t>113 – FR – 20180123</w:t>
            </w:r>
          </w:p>
        </w:tc>
      </w:tr>
      <w:tr w:rsidR="00197ACB" w:rsidRPr="001A501A" w14:paraId="5EC467BC" w14:textId="77777777" w:rsidTr="000B3BF2">
        <w:tc>
          <w:tcPr>
            <w:tcW w:w="959" w:type="dxa"/>
            <w:shd w:val="clear" w:color="auto" w:fill="auto"/>
          </w:tcPr>
          <w:p w14:paraId="2DCAE47D" w14:textId="77777777" w:rsidR="00197ACB" w:rsidRPr="001A501A" w:rsidRDefault="00197ACB" w:rsidP="006E7F26">
            <w:pPr>
              <w:jc w:val="both"/>
              <w:rPr>
                <w:sz w:val="18"/>
                <w:szCs w:val="18"/>
              </w:rPr>
            </w:pPr>
            <w:r w:rsidRPr="001A501A">
              <w:rPr>
                <w:sz w:val="18"/>
                <w:szCs w:val="18"/>
              </w:rPr>
              <w:t>16/1/2019</w:t>
            </w:r>
          </w:p>
        </w:tc>
        <w:tc>
          <w:tcPr>
            <w:tcW w:w="1345" w:type="dxa"/>
            <w:shd w:val="clear" w:color="auto" w:fill="auto"/>
          </w:tcPr>
          <w:p w14:paraId="5BAC5757" w14:textId="77777777" w:rsidR="00197ACB" w:rsidRPr="001A501A" w:rsidRDefault="00197ACB" w:rsidP="006E7F26">
            <w:pPr>
              <w:jc w:val="both"/>
              <w:rPr>
                <w:sz w:val="18"/>
                <w:szCs w:val="18"/>
                <w:lang w:val="fr-BE"/>
              </w:rPr>
            </w:pPr>
            <w:r w:rsidRPr="001A501A">
              <w:rPr>
                <w:sz w:val="18"/>
                <w:szCs w:val="18"/>
                <w:lang w:val="fr-BE"/>
              </w:rPr>
              <w:t>Tribunal de l’entreprise francophone de Bruxelles [Brussels Business Court]</w:t>
            </w:r>
          </w:p>
        </w:tc>
        <w:tc>
          <w:tcPr>
            <w:tcW w:w="1065" w:type="dxa"/>
            <w:shd w:val="clear" w:color="auto" w:fill="auto"/>
          </w:tcPr>
          <w:p w14:paraId="7D9F8CD4" w14:textId="77777777" w:rsidR="00197ACB" w:rsidRPr="001A501A" w:rsidRDefault="00197ACB" w:rsidP="006E7F26">
            <w:pPr>
              <w:jc w:val="both"/>
              <w:rPr>
                <w:sz w:val="18"/>
                <w:szCs w:val="18"/>
              </w:rPr>
            </w:pPr>
            <w:r w:rsidRPr="001A501A">
              <w:rPr>
                <w:sz w:val="18"/>
                <w:szCs w:val="18"/>
              </w:rPr>
              <w:t>Uber</w:t>
            </w:r>
          </w:p>
        </w:tc>
        <w:tc>
          <w:tcPr>
            <w:tcW w:w="948" w:type="dxa"/>
            <w:shd w:val="clear" w:color="auto" w:fill="auto"/>
          </w:tcPr>
          <w:p w14:paraId="6CEA9441"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7E466989"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6E4BAA92"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67DBA257" w14:textId="77777777" w:rsidR="00197ACB" w:rsidRPr="001A501A" w:rsidRDefault="00197ACB" w:rsidP="006E7F26">
            <w:pPr>
              <w:jc w:val="both"/>
              <w:rPr>
                <w:sz w:val="18"/>
                <w:szCs w:val="18"/>
                <w:lang w:val="en-US"/>
              </w:rPr>
            </w:pPr>
            <w:r w:rsidRPr="001A501A">
              <w:rPr>
                <w:sz w:val="18"/>
                <w:szCs w:val="18"/>
                <w:lang w:val="en-US"/>
              </w:rPr>
              <w:t>decision on appeal by the Cour d'appel de Bruxelles of 15/1/2021 does not focus on questions of worker status</w:t>
            </w:r>
          </w:p>
        </w:tc>
        <w:tc>
          <w:tcPr>
            <w:tcW w:w="1665" w:type="dxa"/>
            <w:shd w:val="clear" w:color="auto" w:fill="auto"/>
          </w:tcPr>
          <w:p w14:paraId="6FEFD4D2" w14:textId="77777777" w:rsidR="00197ACB" w:rsidRPr="001A501A" w:rsidRDefault="00197ACB" w:rsidP="006E7F26">
            <w:pPr>
              <w:jc w:val="both"/>
              <w:rPr>
                <w:sz w:val="18"/>
                <w:szCs w:val="18"/>
              </w:rPr>
            </w:pPr>
            <w:r w:rsidRPr="001A501A">
              <w:rPr>
                <w:sz w:val="18"/>
                <w:szCs w:val="18"/>
              </w:rPr>
              <w:t>R.G. no A/18/02920</w:t>
            </w:r>
          </w:p>
        </w:tc>
      </w:tr>
      <w:tr w:rsidR="00197ACB" w:rsidRPr="001A501A" w14:paraId="38A62067" w14:textId="77777777" w:rsidTr="000B3BF2">
        <w:tc>
          <w:tcPr>
            <w:tcW w:w="959" w:type="dxa"/>
            <w:shd w:val="clear" w:color="auto" w:fill="auto"/>
          </w:tcPr>
          <w:p w14:paraId="2FCC836B" w14:textId="77777777" w:rsidR="00197ACB" w:rsidRPr="001A501A" w:rsidRDefault="00197ACB" w:rsidP="006E7F26">
            <w:pPr>
              <w:jc w:val="both"/>
              <w:rPr>
                <w:sz w:val="18"/>
                <w:szCs w:val="18"/>
              </w:rPr>
            </w:pPr>
            <w:r w:rsidRPr="001A501A">
              <w:rPr>
                <w:sz w:val="18"/>
                <w:szCs w:val="18"/>
              </w:rPr>
              <w:t>3/7/2019</w:t>
            </w:r>
          </w:p>
        </w:tc>
        <w:tc>
          <w:tcPr>
            <w:tcW w:w="1345" w:type="dxa"/>
            <w:shd w:val="clear" w:color="auto" w:fill="auto"/>
          </w:tcPr>
          <w:p w14:paraId="53DA7DD5" w14:textId="77777777" w:rsidR="00197ACB" w:rsidRPr="001A501A" w:rsidRDefault="00197ACB" w:rsidP="006E7F26">
            <w:pPr>
              <w:jc w:val="both"/>
              <w:rPr>
                <w:sz w:val="18"/>
                <w:szCs w:val="18"/>
                <w:lang w:val="fr-BE"/>
              </w:rPr>
            </w:pPr>
            <w:r w:rsidRPr="001A501A">
              <w:rPr>
                <w:sz w:val="18"/>
                <w:szCs w:val="18"/>
                <w:lang w:val="fr-BE"/>
              </w:rPr>
              <w:t>Tribunal du travail francophone de Bruxelles [Brussels Labour Court]</w:t>
            </w:r>
          </w:p>
        </w:tc>
        <w:tc>
          <w:tcPr>
            <w:tcW w:w="1065" w:type="dxa"/>
            <w:shd w:val="clear" w:color="auto" w:fill="auto"/>
          </w:tcPr>
          <w:p w14:paraId="001A25AE"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06243AC3" w14:textId="77777777" w:rsidR="00197ACB" w:rsidRPr="001A501A" w:rsidRDefault="00197ACB" w:rsidP="006E7F26">
            <w:pPr>
              <w:jc w:val="both"/>
              <w:rPr>
                <w:sz w:val="18"/>
                <w:szCs w:val="18"/>
              </w:rPr>
            </w:pPr>
            <w:r w:rsidRPr="001A501A">
              <w:rPr>
                <w:sz w:val="18"/>
                <w:szCs w:val="18"/>
              </w:rPr>
              <w:t xml:space="preserve"> -</w:t>
            </w:r>
          </w:p>
        </w:tc>
        <w:tc>
          <w:tcPr>
            <w:tcW w:w="1047" w:type="dxa"/>
            <w:shd w:val="clear" w:color="auto" w:fill="auto"/>
          </w:tcPr>
          <w:p w14:paraId="36EF074F" w14:textId="77777777" w:rsidR="00197ACB" w:rsidRPr="001A501A" w:rsidRDefault="00197ACB" w:rsidP="006E7F26">
            <w:pPr>
              <w:jc w:val="both"/>
              <w:rPr>
                <w:sz w:val="18"/>
                <w:szCs w:val="18"/>
                <w:lang w:val="en-US"/>
              </w:rPr>
            </w:pPr>
            <w:r w:rsidRPr="001A501A">
              <w:rPr>
                <w:sz w:val="18"/>
                <w:szCs w:val="18"/>
                <w:lang w:val="en-US"/>
              </w:rPr>
              <w:t>invalidation of the CRT's decision of 9/3/2018</w:t>
            </w:r>
          </w:p>
        </w:tc>
        <w:tc>
          <w:tcPr>
            <w:tcW w:w="712" w:type="dxa"/>
            <w:shd w:val="clear" w:color="auto" w:fill="auto"/>
          </w:tcPr>
          <w:p w14:paraId="0AF839F4"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6FD40793" w14:textId="77777777" w:rsidR="00197ACB" w:rsidRPr="001A501A" w:rsidRDefault="00197ACB" w:rsidP="006E7F26">
            <w:pPr>
              <w:jc w:val="both"/>
              <w:rPr>
                <w:sz w:val="18"/>
                <w:szCs w:val="18"/>
              </w:rPr>
            </w:pPr>
            <w:r w:rsidRPr="001A501A">
              <w:rPr>
                <w:sz w:val="18"/>
                <w:szCs w:val="18"/>
              </w:rPr>
              <w:t>final decision pending</w:t>
            </w:r>
          </w:p>
        </w:tc>
        <w:tc>
          <w:tcPr>
            <w:tcW w:w="1665" w:type="dxa"/>
            <w:shd w:val="clear" w:color="auto" w:fill="auto"/>
          </w:tcPr>
          <w:p w14:paraId="34338C9D" w14:textId="77777777" w:rsidR="00197ACB" w:rsidRPr="001A501A" w:rsidRDefault="00197ACB" w:rsidP="006E7F26">
            <w:pPr>
              <w:jc w:val="both"/>
              <w:rPr>
                <w:sz w:val="18"/>
                <w:szCs w:val="18"/>
              </w:rPr>
            </w:pPr>
            <w:r w:rsidRPr="001A501A">
              <w:rPr>
                <w:sz w:val="18"/>
                <w:szCs w:val="18"/>
              </w:rPr>
              <w:t>R.G. no 18/2076/A</w:t>
            </w:r>
          </w:p>
        </w:tc>
      </w:tr>
      <w:tr w:rsidR="00197ACB" w:rsidRPr="001A501A" w14:paraId="7D6429CC" w14:textId="77777777" w:rsidTr="000B3BF2">
        <w:tc>
          <w:tcPr>
            <w:tcW w:w="959" w:type="dxa"/>
            <w:shd w:val="clear" w:color="auto" w:fill="auto"/>
          </w:tcPr>
          <w:p w14:paraId="5835E031" w14:textId="77777777" w:rsidR="00197ACB" w:rsidRPr="001A501A" w:rsidRDefault="00197ACB" w:rsidP="006E7F26">
            <w:pPr>
              <w:jc w:val="both"/>
              <w:rPr>
                <w:sz w:val="18"/>
                <w:szCs w:val="18"/>
              </w:rPr>
            </w:pPr>
            <w:r w:rsidRPr="001A501A">
              <w:rPr>
                <w:sz w:val="18"/>
                <w:szCs w:val="18"/>
              </w:rPr>
              <w:t>26/10/2020</w:t>
            </w:r>
          </w:p>
        </w:tc>
        <w:tc>
          <w:tcPr>
            <w:tcW w:w="1345" w:type="dxa"/>
            <w:shd w:val="clear" w:color="auto" w:fill="auto"/>
          </w:tcPr>
          <w:p w14:paraId="25E68A4C" w14:textId="77777777" w:rsidR="00197ACB" w:rsidRPr="001A501A" w:rsidRDefault="00197ACB" w:rsidP="006E7F26">
            <w:pPr>
              <w:jc w:val="both"/>
              <w:rPr>
                <w:sz w:val="18"/>
                <w:szCs w:val="18"/>
                <w:lang w:val="fr-BE"/>
              </w:rPr>
            </w:pPr>
            <w:r w:rsidRPr="001A501A">
              <w:rPr>
                <w:sz w:val="18"/>
                <w:szCs w:val="18"/>
                <w:lang w:val="fr-BE"/>
              </w:rPr>
              <w:t>Commission Administrative de règlement de la relation de travail (CRT) [Administrative Commission for the Regulation of Labour Relations]</w:t>
            </w:r>
          </w:p>
        </w:tc>
        <w:tc>
          <w:tcPr>
            <w:tcW w:w="1065" w:type="dxa"/>
            <w:shd w:val="clear" w:color="auto" w:fill="auto"/>
          </w:tcPr>
          <w:p w14:paraId="18545EED" w14:textId="77777777" w:rsidR="00197ACB" w:rsidRPr="001A501A" w:rsidRDefault="00197ACB" w:rsidP="006E7F26">
            <w:pPr>
              <w:jc w:val="both"/>
              <w:rPr>
                <w:sz w:val="18"/>
                <w:szCs w:val="18"/>
              </w:rPr>
            </w:pPr>
            <w:r w:rsidRPr="001A501A">
              <w:rPr>
                <w:sz w:val="18"/>
                <w:szCs w:val="18"/>
              </w:rPr>
              <w:t>Uber</w:t>
            </w:r>
          </w:p>
        </w:tc>
        <w:tc>
          <w:tcPr>
            <w:tcW w:w="948" w:type="dxa"/>
            <w:shd w:val="clear" w:color="auto" w:fill="auto"/>
          </w:tcPr>
          <w:p w14:paraId="77CA715A"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2C6B7FEF" w14:textId="77777777" w:rsidR="00197ACB" w:rsidRPr="001A501A" w:rsidRDefault="00197ACB" w:rsidP="006E7F26">
            <w:pPr>
              <w:jc w:val="both"/>
              <w:rPr>
                <w:sz w:val="18"/>
                <w:szCs w:val="18"/>
                <w:lang w:val="en-US"/>
              </w:rPr>
            </w:pPr>
            <w:r w:rsidRPr="001A501A">
              <w:rPr>
                <w:sz w:val="18"/>
                <w:szCs w:val="18"/>
                <w:lang w:val="en-US"/>
              </w:rPr>
              <w:t xml:space="preserve">Uber and the Belgian Platform rider association (BPRA) must both be seen as employers </w:t>
            </w:r>
          </w:p>
        </w:tc>
        <w:tc>
          <w:tcPr>
            <w:tcW w:w="712" w:type="dxa"/>
            <w:shd w:val="clear" w:color="auto" w:fill="auto"/>
          </w:tcPr>
          <w:p w14:paraId="3317BF94"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311D5CBF" w14:textId="77777777" w:rsidR="00197ACB" w:rsidRPr="001A501A" w:rsidRDefault="00197ACB" w:rsidP="006E7F26">
            <w:pPr>
              <w:jc w:val="both"/>
              <w:rPr>
                <w:sz w:val="18"/>
                <w:szCs w:val="18"/>
                <w:lang w:val="en-US"/>
              </w:rPr>
            </w:pPr>
            <w:r w:rsidRPr="001A501A">
              <w:rPr>
                <w:sz w:val="18"/>
                <w:szCs w:val="18"/>
                <w:lang w:val="en-US"/>
              </w:rPr>
              <w:t>appeal brought by Uber before the Brussels Labour Court, pending</w:t>
            </w:r>
          </w:p>
        </w:tc>
        <w:tc>
          <w:tcPr>
            <w:tcW w:w="1665" w:type="dxa"/>
            <w:shd w:val="clear" w:color="auto" w:fill="auto"/>
          </w:tcPr>
          <w:p w14:paraId="4E7BC5E8" w14:textId="77777777" w:rsidR="00197ACB" w:rsidRPr="001A501A" w:rsidRDefault="00197ACB" w:rsidP="006E7F26">
            <w:pPr>
              <w:jc w:val="both"/>
              <w:rPr>
                <w:sz w:val="18"/>
                <w:szCs w:val="18"/>
              </w:rPr>
            </w:pPr>
            <w:r w:rsidRPr="001A501A">
              <w:rPr>
                <w:sz w:val="18"/>
                <w:szCs w:val="18"/>
              </w:rPr>
              <w:t>187 – FR – 20200707</w:t>
            </w:r>
          </w:p>
        </w:tc>
      </w:tr>
      <w:tr w:rsidR="00197ACB" w:rsidRPr="001A501A" w14:paraId="6DE1110D" w14:textId="77777777" w:rsidTr="000B3BF2">
        <w:tc>
          <w:tcPr>
            <w:tcW w:w="8834" w:type="dxa"/>
            <w:gridSpan w:val="8"/>
            <w:shd w:val="clear" w:color="auto" w:fill="auto"/>
          </w:tcPr>
          <w:p w14:paraId="06A4731F" w14:textId="77777777" w:rsidR="00197ACB" w:rsidRPr="001A501A" w:rsidRDefault="00197ACB" w:rsidP="006E7F26">
            <w:pPr>
              <w:jc w:val="both"/>
              <w:rPr>
                <w:b/>
                <w:bCs/>
                <w:sz w:val="18"/>
                <w:szCs w:val="18"/>
              </w:rPr>
            </w:pPr>
            <w:r w:rsidRPr="001A501A">
              <w:rPr>
                <w:b/>
                <w:bCs/>
                <w:sz w:val="18"/>
                <w:szCs w:val="18"/>
              </w:rPr>
              <w:t>Germany</w:t>
            </w:r>
          </w:p>
        </w:tc>
      </w:tr>
      <w:tr w:rsidR="00197ACB" w:rsidRPr="001A501A" w14:paraId="5ED57FF3" w14:textId="77777777" w:rsidTr="000B3BF2">
        <w:tc>
          <w:tcPr>
            <w:tcW w:w="959" w:type="dxa"/>
            <w:shd w:val="clear" w:color="auto" w:fill="auto"/>
          </w:tcPr>
          <w:p w14:paraId="6E5800AD" w14:textId="77777777" w:rsidR="00197ACB" w:rsidRPr="001A501A" w:rsidRDefault="00197ACB" w:rsidP="006E7F26">
            <w:pPr>
              <w:jc w:val="both"/>
              <w:rPr>
                <w:sz w:val="18"/>
                <w:szCs w:val="18"/>
              </w:rPr>
            </w:pPr>
            <w:r w:rsidRPr="001A501A">
              <w:rPr>
                <w:sz w:val="18"/>
                <w:szCs w:val="18"/>
              </w:rPr>
              <w:t>19/9/2018</w:t>
            </w:r>
          </w:p>
        </w:tc>
        <w:tc>
          <w:tcPr>
            <w:tcW w:w="1345" w:type="dxa"/>
            <w:shd w:val="clear" w:color="auto" w:fill="auto"/>
          </w:tcPr>
          <w:p w14:paraId="411EEED9" w14:textId="77777777" w:rsidR="00197ACB" w:rsidRPr="001A501A" w:rsidRDefault="00197ACB" w:rsidP="006E7F26">
            <w:pPr>
              <w:jc w:val="both"/>
              <w:rPr>
                <w:sz w:val="18"/>
                <w:szCs w:val="18"/>
                <w:lang w:val="en-US"/>
              </w:rPr>
            </w:pPr>
            <w:r w:rsidRPr="001A501A">
              <w:rPr>
                <w:sz w:val="18"/>
                <w:szCs w:val="18"/>
                <w:lang w:val="en-US"/>
              </w:rPr>
              <w:t>Arbeitsgericht Fulda [Fulda Labour Court]</w:t>
            </w:r>
          </w:p>
        </w:tc>
        <w:tc>
          <w:tcPr>
            <w:tcW w:w="1065" w:type="dxa"/>
            <w:shd w:val="clear" w:color="auto" w:fill="auto"/>
          </w:tcPr>
          <w:p w14:paraId="5ABDDA5D" w14:textId="77777777" w:rsidR="00197ACB" w:rsidRPr="001A501A" w:rsidRDefault="00197ACB" w:rsidP="006E7F26">
            <w:pPr>
              <w:jc w:val="both"/>
              <w:rPr>
                <w:sz w:val="18"/>
                <w:szCs w:val="18"/>
                <w:lang w:val="en-US"/>
              </w:rPr>
            </w:pPr>
            <w:r w:rsidRPr="001A501A">
              <w:rPr>
                <w:sz w:val="18"/>
                <w:szCs w:val="18"/>
                <w:lang w:val="en-US"/>
              </w:rPr>
              <w:t>[platform linking bus driver and company]</w:t>
            </w:r>
          </w:p>
        </w:tc>
        <w:tc>
          <w:tcPr>
            <w:tcW w:w="948" w:type="dxa"/>
            <w:shd w:val="clear" w:color="auto" w:fill="auto"/>
          </w:tcPr>
          <w:p w14:paraId="406F1254"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001EF39E" w14:textId="77777777" w:rsidR="00197ACB" w:rsidRPr="001A501A" w:rsidRDefault="00197ACB" w:rsidP="006E7F26">
            <w:pPr>
              <w:jc w:val="both"/>
              <w:rPr>
                <w:sz w:val="18"/>
                <w:szCs w:val="18"/>
                <w:lang w:val="en-US"/>
              </w:rPr>
            </w:pPr>
            <w:r w:rsidRPr="001A501A">
              <w:rPr>
                <w:sz w:val="18"/>
                <w:szCs w:val="18"/>
                <w:lang w:val="en-US"/>
              </w:rPr>
              <w:t>competence of the Civil Court instead of the Labour Court</w:t>
            </w:r>
          </w:p>
        </w:tc>
        <w:tc>
          <w:tcPr>
            <w:tcW w:w="712" w:type="dxa"/>
            <w:shd w:val="clear" w:color="auto" w:fill="auto"/>
          </w:tcPr>
          <w:p w14:paraId="3E74925F"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1920132B" w14:textId="77777777" w:rsidR="00197ACB" w:rsidRPr="001A501A" w:rsidRDefault="00197ACB" w:rsidP="006E7F26">
            <w:pPr>
              <w:jc w:val="both"/>
              <w:rPr>
                <w:sz w:val="18"/>
                <w:szCs w:val="18"/>
                <w:lang w:val="en-US"/>
              </w:rPr>
            </w:pPr>
            <w:r w:rsidRPr="001A501A">
              <w:rPr>
                <w:sz w:val="18"/>
                <w:szCs w:val="18"/>
                <w:lang w:val="en-US"/>
              </w:rPr>
              <w:t>upheld by the Labour Appeals Court on 14/2/2019</w:t>
            </w:r>
          </w:p>
        </w:tc>
        <w:tc>
          <w:tcPr>
            <w:tcW w:w="1665" w:type="dxa"/>
            <w:shd w:val="clear" w:color="auto" w:fill="auto"/>
          </w:tcPr>
          <w:p w14:paraId="7E8C1383" w14:textId="77777777" w:rsidR="00197ACB" w:rsidRPr="001A501A" w:rsidRDefault="00197ACB" w:rsidP="006E7F26">
            <w:pPr>
              <w:jc w:val="both"/>
              <w:rPr>
                <w:sz w:val="18"/>
                <w:szCs w:val="18"/>
              </w:rPr>
            </w:pPr>
            <w:r w:rsidRPr="001A501A">
              <w:rPr>
                <w:sz w:val="18"/>
                <w:szCs w:val="18"/>
              </w:rPr>
              <w:t>4 Ca 278/18</w:t>
            </w:r>
          </w:p>
        </w:tc>
      </w:tr>
      <w:tr w:rsidR="00197ACB" w:rsidRPr="001A501A" w14:paraId="05EC9DB4" w14:textId="77777777" w:rsidTr="000B3BF2">
        <w:tc>
          <w:tcPr>
            <w:tcW w:w="959" w:type="dxa"/>
            <w:shd w:val="clear" w:color="auto" w:fill="auto"/>
          </w:tcPr>
          <w:p w14:paraId="3F9A74C1" w14:textId="77777777" w:rsidR="00197ACB" w:rsidRPr="001A501A" w:rsidRDefault="00197ACB" w:rsidP="006E7F26">
            <w:pPr>
              <w:jc w:val="both"/>
              <w:rPr>
                <w:sz w:val="18"/>
                <w:szCs w:val="18"/>
              </w:rPr>
            </w:pPr>
            <w:r w:rsidRPr="001A501A">
              <w:rPr>
                <w:sz w:val="18"/>
                <w:szCs w:val="18"/>
              </w:rPr>
              <w:t>14/2/2019</w:t>
            </w:r>
          </w:p>
        </w:tc>
        <w:tc>
          <w:tcPr>
            <w:tcW w:w="1345" w:type="dxa"/>
            <w:shd w:val="clear" w:color="auto" w:fill="auto"/>
          </w:tcPr>
          <w:p w14:paraId="237DE409" w14:textId="77777777" w:rsidR="00197ACB" w:rsidRPr="001A501A" w:rsidRDefault="00197ACB" w:rsidP="006E7F26">
            <w:pPr>
              <w:jc w:val="both"/>
              <w:rPr>
                <w:sz w:val="18"/>
                <w:szCs w:val="18"/>
                <w:lang w:val="de-DE"/>
              </w:rPr>
            </w:pPr>
            <w:r w:rsidRPr="001A501A">
              <w:rPr>
                <w:sz w:val="18"/>
                <w:szCs w:val="18"/>
                <w:lang w:val="de-DE"/>
              </w:rPr>
              <w:t>Landesarbeitsgericht Hessen [Hesse Labour Appeals Court]</w:t>
            </w:r>
          </w:p>
        </w:tc>
        <w:tc>
          <w:tcPr>
            <w:tcW w:w="1065" w:type="dxa"/>
            <w:shd w:val="clear" w:color="auto" w:fill="auto"/>
          </w:tcPr>
          <w:p w14:paraId="2FA1F188" w14:textId="77777777" w:rsidR="00197ACB" w:rsidRPr="001A501A" w:rsidRDefault="00197ACB" w:rsidP="006E7F26">
            <w:pPr>
              <w:jc w:val="both"/>
              <w:rPr>
                <w:sz w:val="18"/>
                <w:szCs w:val="18"/>
                <w:lang w:val="en-US"/>
              </w:rPr>
            </w:pPr>
            <w:r w:rsidRPr="001A501A">
              <w:rPr>
                <w:sz w:val="18"/>
                <w:szCs w:val="18"/>
                <w:lang w:val="en-US"/>
              </w:rPr>
              <w:t>[platform linking bus driver and company]</w:t>
            </w:r>
          </w:p>
        </w:tc>
        <w:tc>
          <w:tcPr>
            <w:tcW w:w="948" w:type="dxa"/>
            <w:shd w:val="clear" w:color="auto" w:fill="auto"/>
          </w:tcPr>
          <w:p w14:paraId="72BBB416"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25F8AD59" w14:textId="77777777" w:rsidR="00197ACB" w:rsidRPr="001A501A" w:rsidRDefault="00197ACB" w:rsidP="006E7F26">
            <w:pPr>
              <w:jc w:val="both"/>
              <w:rPr>
                <w:sz w:val="18"/>
                <w:szCs w:val="18"/>
                <w:lang w:val="en-US"/>
              </w:rPr>
            </w:pPr>
            <w:r w:rsidRPr="001A501A">
              <w:rPr>
                <w:sz w:val="18"/>
                <w:szCs w:val="18"/>
                <w:lang w:val="en-US"/>
              </w:rPr>
              <w:t>competence of the Civil Court instead of the Labour Court</w:t>
            </w:r>
          </w:p>
        </w:tc>
        <w:tc>
          <w:tcPr>
            <w:tcW w:w="712" w:type="dxa"/>
            <w:shd w:val="clear" w:color="auto" w:fill="auto"/>
          </w:tcPr>
          <w:p w14:paraId="501F04D3"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5108F628"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5FD83EC3" w14:textId="77777777" w:rsidR="00197ACB" w:rsidRPr="001A501A" w:rsidRDefault="00197ACB" w:rsidP="006E7F26">
            <w:pPr>
              <w:jc w:val="both"/>
              <w:rPr>
                <w:sz w:val="18"/>
                <w:szCs w:val="18"/>
              </w:rPr>
            </w:pPr>
            <w:r w:rsidRPr="001A501A">
              <w:rPr>
                <w:sz w:val="18"/>
                <w:szCs w:val="18"/>
              </w:rPr>
              <w:t>10 Ta 350/18</w:t>
            </w:r>
          </w:p>
        </w:tc>
      </w:tr>
      <w:tr w:rsidR="00197ACB" w:rsidRPr="001A501A" w14:paraId="4185F1A3" w14:textId="77777777" w:rsidTr="000B3BF2">
        <w:tc>
          <w:tcPr>
            <w:tcW w:w="959" w:type="dxa"/>
            <w:shd w:val="clear" w:color="auto" w:fill="auto"/>
          </w:tcPr>
          <w:p w14:paraId="616AB437" w14:textId="77777777" w:rsidR="00197ACB" w:rsidRPr="001A501A" w:rsidRDefault="00197ACB" w:rsidP="006E7F26">
            <w:pPr>
              <w:jc w:val="both"/>
              <w:rPr>
                <w:sz w:val="18"/>
                <w:szCs w:val="18"/>
              </w:rPr>
            </w:pPr>
            <w:r w:rsidRPr="001A501A">
              <w:rPr>
                <w:sz w:val="18"/>
                <w:szCs w:val="18"/>
              </w:rPr>
              <w:t>20/2/2019</w:t>
            </w:r>
          </w:p>
        </w:tc>
        <w:tc>
          <w:tcPr>
            <w:tcW w:w="1345" w:type="dxa"/>
            <w:shd w:val="clear" w:color="auto" w:fill="auto"/>
          </w:tcPr>
          <w:p w14:paraId="55909A2A" w14:textId="77777777" w:rsidR="00197ACB" w:rsidRPr="001A501A" w:rsidRDefault="00197ACB" w:rsidP="006E7F26">
            <w:pPr>
              <w:jc w:val="both"/>
              <w:rPr>
                <w:sz w:val="18"/>
                <w:szCs w:val="18"/>
                <w:lang w:val="de-DE"/>
              </w:rPr>
            </w:pPr>
            <w:r w:rsidRPr="001A501A">
              <w:rPr>
                <w:sz w:val="18"/>
                <w:szCs w:val="18"/>
                <w:lang w:val="de-DE"/>
              </w:rPr>
              <w:t>Arbeitsgericht München [Munich Labour Court]</w:t>
            </w:r>
          </w:p>
        </w:tc>
        <w:tc>
          <w:tcPr>
            <w:tcW w:w="1065" w:type="dxa"/>
            <w:shd w:val="clear" w:color="auto" w:fill="auto"/>
          </w:tcPr>
          <w:p w14:paraId="27772496" w14:textId="77777777" w:rsidR="00197ACB" w:rsidRPr="001A501A" w:rsidRDefault="00197ACB" w:rsidP="006E7F26">
            <w:pPr>
              <w:jc w:val="both"/>
              <w:rPr>
                <w:sz w:val="18"/>
                <w:szCs w:val="18"/>
              </w:rPr>
            </w:pPr>
            <w:r w:rsidRPr="001A501A">
              <w:rPr>
                <w:sz w:val="18"/>
                <w:szCs w:val="18"/>
              </w:rPr>
              <w:t>Roamler</w:t>
            </w:r>
          </w:p>
        </w:tc>
        <w:tc>
          <w:tcPr>
            <w:tcW w:w="948" w:type="dxa"/>
            <w:shd w:val="clear" w:color="auto" w:fill="auto"/>
          </w:tcPr>
          <w:p w14:paraId="20C3547A"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008C98D4"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2CCF9B96"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3390A788" w14:textId="77777777" w:rsidR="00197ACB" w:rsidRPr="001A501A" w:rsidRDefault="00197ACB" w:rsidP="006E7F26">
            <w:pPr>
              <w:jc w:val="both"/>
              <w:rPr>
                <w:sz w:val="18"/>
                <w:szCs w:val="18"/>
                <w:lang w:val="en-US"/>
              </w:rPr>
            </w:pPr>
            <w:r w:rsidRPr="001A501A">
              <w:rPr>
                <w:sz w:val="18"/>
                <w:szCs w:val="18"/>
                <w:lang w:val="en-US"/>
              </w:rPr>
              <w:t>upheld by the Labour Appeals Court on 4/12/2019</w:t>
            </w:r>
          </w:p>
        </w:tc>
        <w:tc>
          <w:tcPr>
            <w:tcW w:w="1665" w:type="dxa"/>
            <w:shd w:val="clear" w:color="auto" w:fill="auto"/>
          </w:tcPr>
          <w:p w14:paraId="4F77C9CF" w14:textId="77777777" w:rsidR="00197ACB" w:rsidRPr="001A501A" w:rsidRDefault="00197ACB" w:rsidP="006E7F26">
            <w:pPr>
              <w:jc w:val="both"/>
              <w:rPr>
                <w:sz w:val="18"/>
                <w:szCs w:val="18"/>
              </w:rPr>
            </w:pPr>
            <w:r w:rsidRPr="001A501A">
              <w:rPr>
                <w:sz w:val="18"/>
                <w:szCs w:val="18"/>
              </w:rPr>
              <w:t>19 Ca 6915/18</w:t>
            </w:r>
          </w:p>
        </w:tc>
      </w:tr>
      <w:tr w:rsidR="00197ACB" w:rsidRPr="001A501A" w14:paraId="78F7601C" w14:textId="77777777" w:rsidTr="000B3BF2">
        <w:tc>
          <w:tcPr>
            <w:tcW w:w="959" w:type="dxa"/>
            <w:shd w:val="clear" w:color="auto" w:fill="auto"/>
          </w:tcPr>
          <w:p w14:paraId="4A93DDDF" w14:textId="77777777" w:rsidR="00197ACB" w:rsidRPr="001A501A" w:rsidRDefault="00197ACB" w:rsidP="006E7F26">
            <w:pPr>
              <w:jc w:val="both"/>
              <w:rPr>
                <w:sz w:val="18"/>
                <w:szCs w:val="18"/>
              </w:rPr>
            </w:pPr>
            <w:r w:rsidRPr="001A501A">
              <w:rPr>
                <w:sz w:val="18"/>
                <w:szCs w:val="18"/>
              </w:rPr>
              <w:t>4/12/2019</w:t>
            </w:r>
          </w:p>
        </w:tc>
        <w:tc>
          <w:tcPr>
            <w:tcW w:w="1345" w:type="dxa"/>
            <w:shd w:val="clear" w:color="auto" w:fill="auto"/>
          </w:tcPr>
          <w:p w14:paraId="25B37DD1" w14:textId="77777777" w:rsidR="00197ACB" w:rsidRPr="001A501A" w:rsidRDefault="00197ACB" w:rsidP="006E7F26">
            <w:pPr>
              <w:jc w:val="both"/>
              <w:rPr>
                <w:sz w:val="18"/>
                <w:szCs w:val="18"/>
                <w:lang w:val="de-DE"/>
              </w:rPr>
            </w:pPr>
            <w:r w:rsidRPr="001A501A">
              <w:rPr>
                <w:sz w:val="18"/>
                <w:szCs w:val="18"/>
                <w:lang w:val="de-DE"/>
              </w:rPr>
              <w:t>Landesarbeitsgericht München [Munich Labour Appeals Court]</w:t>
            </w:r>
          </w:p>
        </w:tc>
        <w:tc>
          <w:tcPr>
            <w:tcW w:w="1065" w:type="dxa"/>
            <w:shd w:val="clear" w:color="auto" w:fill="auto"/>
          </w:tcPr>
          <w:p w14:paraId="71EE918A" w14:textId="77777777" w:rsidR="00197ACB" w:rsidRPr="001A501A" w:rsidRDefault="00197ACB" w:rsidP="006E7F26">
            <w:pPr>
              <w:jc w:val="both"/>
              <w:rPr>
                <w:sz w:val="18"/>
                <w:szCs w:val="18"/>
              </w:rPr>
            </w:pPr>
            <w:r w:rsidRPr="001A501A">
              <w:rPr>
                <w:sz w:val="18"/>
                <w:szCs w:val="18"/>
              </w:rPr>
              <w:t>Roamler</w:t>
            </w:r>
          </w:p>
        </w:tc>
        <w:tc>
          <w:tcPr>
            <w:tcW w:w="948" w:type="dxa"/>
            <w:shd w:val="clear" w:color="auto" w:fill="auto"/>
          </w:tcPr>
          <w:p w14:paraId="68525A6F"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3A64458B"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33CCAA95"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4DB8DBBD" w14:textId="77777777" w:rsidR="00197ACB" w:rsidRPr="001A501A" w:rsidRDefault="00197ACB" w:rsidP="006E7F26">
            <w:pPr>
              <w:jc w:val="both"/>
              <w:rPr>
                <w:sz w:val="18"/>
                <w:szCs w:val="18"/>
                <w:lang w:val="en-US"/>
              </w:rPr>
            </w:pPr>
            <w:r w:rsidRPr="001A501A">
              <w:rPr>
                <w:sz w:val="18"/>
                <w:szCs w:val="18"/>
                <w:lang w:val="en-US"/>
              </w:rPr>
              <w:t>overruled by the Federal Labour Court on 1/12/2020</w:t>
            </w:r>
          </w:p>
        </w:tc>
        <w:tc>
          <w:tcPr>
            <w:tcW w:w="1665" w:type="dxa"/>
            <w:shd w:val="clear" w:color="auto" w:fill="auto"/>
          </w:tcPr>
          <w:p w14:paraId="47D2B1AF" w14:textId="77777777" w:rsidR="00197ACB" w:rsidRPr="001A501A" w:rsidRDefault="00197ACB" w:rsidP="006E7F26">
            <w:pPr>
              <w:jc w:val="both"/>
              <w:rPr>
                <w:sz w:val="18"/>
                <w:szCs w:val="18"/>
              </w:rPr>
            </w:pPr>
            <w:r w:rsidRPr="001A501A">
              <w:rPr>
                <w:sz w:val="18"/>
                <w:szCs w:val="18"/>
              </w:rPr>
              <w:t>8 Sa 146/19</w:t>
            </w:r>
          </w:p>
        </w:tc>
      </w:tr>
      <w:tr w:rsidR="00197ACB" w:rsidRPr="001A501A" w14:paraId="34E58061" w14:textId="77777777" w:rsidTr="000B3BF2">
        <w:tc>
          <w:tcPr>
            <w:tcW w:w="959" w:type="dxa"/>
            <w:shd w:val="clear" w:color="auto" w:fill="auto"/>
          </w:tcPr>
          <w:p w14:paraId="452F14B2" w14:textId="77777777" w:rsidR="00197ACB" w:rsidRPr="001A501A" w:rsidRDefault="00197ACB" w:rsidP="006E7F26">
            <w:pPr>
              <w:jc w:val="both"/>
              <w:rPr>
                <w:sz w:val="18"/>
                <w:szCs w:val="18"/>
              </w:rPr>
            </w:pPr>
            <w:r w:rsidRPr="001A501A">
              <w:rPr>
                <w:sz w:val="18"/>
                <w:szCs w:val="18"/>
              </w:rPr>
              <w:t>1/12/2020</w:t>
            </w:r>
          </w:p>
        </w:tc>
        <w:tc>
          <w:tcPr>
            <w:tcW w:w="1345" w:type="dxa"/>
            <w:shd w:val="clear" w:color="auto" w:fill="auto"/>
          </w:tcPr>
          <w:p w14:paraId="3A39DAB0" w14:textId="77777777" w:rsidR="00197ACB" w:rsidRPr="001A501A" w:rsidRDefault="00197ACB" w:rsidP="006E7F26">
            <w:pPr>
              <w:jc w:val="both"/>
              <w:rPr>
                <w:sz w:val="18"/>
                <w:szCs w:val="18"/>
              </w:rPr>
            </w:pPr>
            <w:r w:rsidRPr="001A501A">
              <w:rPr>
                <w:sz w:val="18"/>
                <w:szCs w:val="18"/>
              </w:rPr>
              <w:t>Bundesarbeitsgericht [Federal Labour Court]</w:t>
            </w:r>
          </w:p>
        </w:tc>
        <w:tc>
          <w:tcPr>
            <w:tcW w:w="1065" w:type="dxa"/>
            <w:shd w:val="clear" w:color="auto" w:fill="auto"/>
          </w:tcPr>
          <w:p w14:paraId="58876C99" w14:textId="77777777" w:rsidR="00197ACB" w:rsidRPr="001A501A" w:rsidRDefault="00197ACB" w:rsidP="006E7F26">
            <w:pPr>
              <w:jc w:val="both"/>
              <w:rPr>
                <w:sz w:val="18"/>
                <w:szCs w:val="18"/>
              </w:rPr>
            </w:pPr>
            <w:r w:rsidRPr="001A501A">
              <w:rPr>
                <w:sz w:val="18"/>
                <w:szCs w:val="18"/>
              </w:rPr>
              <w:t>Roamler</w:t>
            </w:r>
          </w:p>
        </w:tc>
        <w:tc>
          <w:tcPr>
            <w:tcW w:w="948" w:type="dxa"/>
            <w:shd w:val="clear" w:color="auto" w:fill="auto"/>
          </w:tcPr>
          <w:p w14:paraId="5E5E218A"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5C39A3EA" w14:textId="77777777" w:rsidR="00197ACB" w:rsidRPr="001A501A" w:rsidRDefault="00197ACB" w:rsidP="006E7F26">
            <w:pPr>
              <w:jc w:val="both"/>
              <w:rPr>
                <w:sz w:val="18"/>
                <w:szCs w:val="18"/>
                <w:lang w:val="en-US"/>
              </w:rPr>
            </w:pPr>
            <w:r w:rsidRPr="001A501A">
              <w:rPr>
                <w:sz w:val="18"/>
                <w:szCs w:val="18"/>
                <w:lang w:val="en-US"/>
              </w:rPr>
              <w:t xml:space="preserve">referred back to 2nd instance </w:t>
            </w:r>
          </w:p>
        </w:tc>
        <w:tc>
          <w:tcPr>
            <w:tcW w:w="712" w:type="dxa"/>
            <w:shd w:val="clear" w:color="auto" w:fill="auto"/>
          </w:tcPr>
          <w:p w14:paraId="2A5240B8" w14:textId="77777777" w:rsidR="00197ACB" w:rsidRPr="001A501A" w:rsidRDefault="00197ACB" w:rsidP="006E7F26">
            <w:pPr>
              <w:jc w:val="both"/>
              <w:rPr>
                <w:sz w:val="18"/>
                <w:szCs w:val="18"/>
              </w:rPr>
            </w:pPr>
            <w:r w:rsidRPr="001A501A">
              <w:rPr>
                <w:sz w:val="18"/>
                <w:szCs w:val="18"/>
              </w:rPr>
              <w:t>3rd</w:t>
            </w:r>
          </w:p>
        </w:tc>
        <w:tc>
          <w:tcPr>
            <w:tcW w:w="1093" w:type="dxa"/>
            <w:shd w:val="clear" w:color="auto" w:fill="auto"/>
          </w:tcPr>
          <w:p w14:paraId="30899E39"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2A87C035" w14:textId="77777777" w:rsidR="00197ACB" w:rsidRPr="001A501A" w:rsidRDefault="00197ACB" w:rsidP="006E7F26">
            <w:pPr>
              <w:jc w:val="both"/>
              <w:rPr>
                <w:sz w:val="18"/>
                <w:szCs w:val="18"/>
              </w:rPr>
            </w:pPr>
            <w:r w:rsidRPr="001A501A">
              <w:rPr>
                <w:sz w:val="18"/>
                <w:szCs w:val="18"/>
              </w:rPr>
              <w:t>9 AZR 102/20</w:t>
            </w:r>
          </w:p>
        </w:tc>
      </w:tr>
      <w:tr w:rsidR="00197ACB" w:rsidRPr="001A501A" w14:paraId="7B525459" w14:textId="77777777" w:rsidTr="000B3BF2">
        <w:tc>
          <w:tcPr>
            <w:tcW w:w="8834" w:type="dxa"/>
            <w:gridSpan w:val="8"/>
            <w:shd w:val="clear" w:color="auto" w:fill="auto"/>
          </w:tcPr>
          <w:p w14:paraId="637ADBE2" w14:textId="77777777" w:rsidR="00197ACB" w:rsidRPr="001A501A" w:rsidRDefault="00197ACB" w:rsidP="006E7F26">
            <w:pPr>
              <w:jc w:val="both"/>
              <w:rPr>
                <w:b/>
                <w:bCs/>
                <w:sz w:val="18"/>
                <w:szCs w:val="18"/>
              </w:rPr>
            </w:pPr>
            <w:r w:rsidRPr="001A501A">
              <w:rPr>
                <w:b/>
                <w:bCs/>
                <w:sz w:val="18"/>
                <w:szCs w:val="18"/>
              </w:rPr>
              <w:t>Denmark</w:t>
            </w:r>
          </w:p>
        </w:tc>
      </w:tr>
      <w:tr w:rsidR="00197ACB" w:rsidRPr="001A501A" w14:paraId="096BE599" w14:textId="77777777" w:rsidTr="000B3BF2">
        <w:tc>
          <w:tcPr>
            <w:tcW w:w="959" w:type="dxa"/>
            <w:shd w:val="clear" w:color="auto" w:fill="auto"/>
          </w:tcPr>
          <w:p w14:paraId="207AE613" w14:textId="77777777" w:rsidR="00197ACB" w:rsidRPr="001A501A" w:rsidRDefault="00197ACB" w:rsidP="006E7F26">
            <w:pPr>
              <w:jc w:val="both"/>
              <w:rPr>
                <w:sz w:val="18"/>
                <w:szCs w:val="18"/>
              </w:rPr>
            </w:pPr>
            <w:r w:rsidRPr="001A501A">
              <w:rPr>
                <w:sz w:val="18"/>
                <w:szCs w:val="18"/>
              </w:rPr>
              <w:t xml:space="preserve">26/8/2020 </w:t>
            </w:r>
          </w:p>
        </w:tc>
        <w:tc>
          <w:tcPr>
            <w:tcW w:w="1345" w:type="dxa"/>
            <w:shd w:val="clear" w:color="auto" w:fill="auto"/>
          </w:tcPr>
          <w:p w14:paraId="25D9379A" w14:textId="77777777" w:rsidR="00197ACB" w:rsidRPr="001A501A" w:rsidRDefault="00197ACB" w:rsidP="006E7F26">
            <w:pPr>
              <w:jc w:val="both"/>
              <w:rPr>
                <w:sz w:val="18"/>
                <w:szCs w:val="18"/>
              </w:rPr>
            </w:pPr>
            <w:r w:rsidRPr="001A501A">
              <w:rPr>
                <w:sz w:val="18"/>
                <w:szCs w:val="18"/>
              </w:rPr>
              <w:t>Konkurrencerådet (Competition Council)</w:t>
            </w:r>
          </w:p>
        </w:tc>
        <w:tc>
          <w:tcPr>
            <w:tcW w:w="1065" w:type="dxa"/>
            <w:shd w:val="clear" w:color="auto" w:fill="auto"/>
          </w:tcPr>
          <w:p w14:paraId="1936DA7A" w14:textId="77777777" w:rsidR="00197ACB" w:rsidRPr="001A501A" w:rsidRDefault="00197ACB" w:rsidP="006E7F26">
            <w:pPr>
              <w:jc w:val="both"/>
              <w:rPr>
                <w:sz w:val="18"/>
                <w:szCs w:val="18"/>
              </w:rPr>
            </w:pPr>
            <w:r w:rsidRPr="001A501A">
              <w:rPr>
                <w:sz w:val="18"/>
                <w:szCs w:val="18"/>
              </w:rPr>
              <w:t>Hilfr</w:t>
            </w:r>
          </w:p>
        </w:tc>
        <w:tc>
          <w:tcPr>
            <w:tcW w:w="948" w:type="dxa"/>
            <w:shd w:val="clear" w:color="auto" w:fill="auto"/>
          </w:tcPr>
          <w:p w14:paraId="68683164"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003BB694" w14:textId="77777777" w:rsidR="00197ACB" w:rsidRPr="001A501A" w:rsidRDefault="00197ACB" w:rsidP="006E7F26">
            <w:pPr>
              <w:jc w:val="both"/>
              <w:rPr>
                <w:sz w:val="18"/>
                <w:szCs w:val="18"/>
                <w:lang w:val="en-US"/>
              </w:rPr>
            </w:pPr>
            <w:r w:rsidRPr="001A501A">
              <w:rPr>
                <w:sz w:val="18"/>
                <w:szCs w:val="18"/>
                <w:lang w:val="en-US"/>
              </w:rPr>
              <w:t>violation of competition law by minimum pay rates</w:t>
            </w:r>
          </w:p>
        </w:tc>
        <w:tc>
          <w:tcPr>
            <w:tcW w:w="712" w:type="dxa"/>
            <w:shd w:val="clear" w:color="auto" w:fill="auto"/>
          </w:tcPr>
          <w:p w14:paraId="0DD7F8CD"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31708A52"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45773653" w14:textId="77777777" w:rsidR="00197ACB" w:rsidRPr="001A501A" w:rsidRDefault="00197ACB" w:rsidP="006E7F26">
            <w:pPr>
              <w:jc w:val="both"/>
              <w:rPr>
                <w:sz w:val="18"/>
                <w:szCs w:val="18"/>
              </w:rPr>
            </w:pPr>
            <w:r w:rsidRPr="001A501A">
              <w:rPr>
                <w:sz w:val="18"/>
                <w:szCs w:val="18"/>
              </w:rPr>
              <w:t>Konkurrencerådsafgørelse den 26. august 2020</w:t>
            </w:r>
          </w:p>
        </w:tc>
      </w:tr>
      <w:tr w:rsidR="00AF3AE0" w:rsidRPr="001A501A" w14:paraId="50C44660" w14:textId="77777777" w:rsidTr="005D20BD">
        <w:tc>
          <w:tcPr>
            <w:tcW w:w="959" w:type="dxa"/>
            <w:shd w:val="clear" w:color="auto" w:fill="auto"/>
          </w:tcPr>
          <w:p w14:paraId="0B53D116" w14:textId="77777777" w:rsidR="00AF3AE0" w:rsidRPr="001A501A" w:rsidRDefault="00AF3AE0" w:rsidP="005D20BD">
            <w:pPr>
              <w:jc w:val="both"/>
              <w:rPr>
                <w:sz w:val="18"/>
                <w:szCs w:val="18"/>
              </w:rPr>
            </w:pPr>
            <w:r w:rsidRPr="001A501A">
              <w:rPr>
                <w:sz w:val="18"/>
                <w:szCs w:val="18"/>
              </w:rPr>
              <w:t xml:space="preserve">26/8/2020 </w:t>
            </w:r>
          </w:p>
        </w:tc>
        <w:tc>
          <w:tcPr>
            <w:tcW w:w="1345" w:type="dxa"/>
            <w:shd w:val="clear" w:color="auto" w:fill="auto"/>
          </w:tcPr>
          <w:p w14:paraId="2988FCCE" w14:textId="77777777" w:rsidR="00AF3AE0" w:rsidRPr="001A501A" w:rsidRDefault="00AF3AE0" w:rsidP="005D20BD">
            <w:pPr>
              <w:jc w:val="both"/>
              <w:rPr>
                <w:sz w:val="18"/>
                <w:szCs w:val="18"/>
              </w:rPr>
            </w:pPr>
            <w:r w:rsidRPr="001A501A">
              <w:rPr>
                <w:sz w:val="18"/>
                <w:szCs w:val="18"/>
              </w:rPr>
              <w:t>Konkurrencerådet (Competition Council)</w:t>
            </w:r>
          </w:p>
        </w:tc>
        <w:tc>
          <w:tcPr>
            <w:tcW w:w="1065" w:type="dxa"/>
            <w:shd w:val="clear" w:color="auto" w:fill="auto"/>
          </w:tcPr>
          <w:p w14:paraId="07572D14" w14:textId="77777777" w:rsidR="00AF3AE0" w:rsidRPr="001A501A" w:rsidRDefault="00AF3AE0" w:rsidP="005D20BD">
            <w:pPr>
              <w:jc w:val="both"/>
              <w:rPr>
                <w:sz w:val="18"/>
                <w:szCs w:val="18"/>
              </w:rPr>
            </w:pPr>
            <w:r w:rsidRPr="001A501A">
              <w:rPr>
                <w:sz w:val="18"/>
                <w:szCs w:val="18"/>
              </w:rPr>
              <w:t>Happy Helper</w:t>
            </w:r>
          </w:p>
        </w:tc>
        <w:tc>
          <w:tcPr>
            <w:tcW w:w="948" w:type="dxa"/>
            <w:shd w:val="clear" w:color="auto" w:fill="auto"/>
          </w:tcPr>
          <w:p w14:paraId="3668FB42" w14:textId="77777777" w:rsidR="00AF3AE0" w:rsidRPr="001A501A" w:rsidRDefault="00AF3AE0" w:rsidP="005D20BD">
            <w:pPr>
              <w:jc w:val="both"/>
              <w:rPr>
                <w:sz w:val="18"/>
                <w:szCs w:val="18"/>
              </w:rPr>
            </w:pPr>
            <w:r w:rsidRPr="001A501A">
              <w:rPr>
                <w:sz w:val="18"/>
                <w:szCs w:val="18"/>
              </w:rPr>
              <w:t>self-employed</w:t>
            </w:r>
          </w:p>
        </w:tc>
        <w:tc>
          <w:tcPr>
            <w:tcW w:w="1047" w:type="dxa"/>
            <w:shd w:val="clear" w:color="auto" w:fill="auto"/>
          </w:tcPr>
          <w:p w14:paraId="747BE625" w14:textId="77777777" w:rsidR="00AF3AE0" w:rsidRPr="001A501A" w:rsidRDefault="00AF3AE0" w:rsidP="005D20BD">
            <w:pPr>
              <w:jc w:val="both"/>
              <w:rPr>
                <w:sz w:val="18"/>
                <w:szCs w:val="18"/>
                <w:lang w:val="en-US"/>
              </w:rPr>
            </w:pPr>
            <w:r w:rsidRPr="001A501A">
              <w:rPr>
                <w:sz w:val="18"/>
                <w:szCs w:val="18"/>
                <w:lang w:val="en-US"/>
              </w:rPr>
              <w:t>violation of competition law by minimum pay rates</w:t>
            </w:r>
          </w:p>
        </w:tc>
        <w:tc>
          <w:tcPr>
            <w:tcW w:w="712" w:type="dxa"/>
            <w:shd w:val="clear" w:color="auto" w:fill="auto"/>
          </w:tcPr>
          <w:p w14:paraId="50390B1B" w14:textId="77777777" w:rsidR="00AF3AE0" w:rsidRPr="001A501A" w:rsidRDefault="00AF3AE0" w:rsidP="005D20BD">
            <w:pPr>
              <w:jc w:val="both"/>
              <w:rPr>
                <w:sz w:val="18"/>
                <w:szCs w:val="18"/>
              </w:rPr>
            </w:pPr>
            <w:r w:rsidRPr="001A501A">
              <w:rPr>
                <w:sz w:val="18"/>
                <w:szCs w:val="18"/>
              </w:rPr>
              <w:t>1st</w:t>
            </w:r>
          </w:p>
        </w:tc>
        <w:tc>
          <w:tcPr>
            <w:tcW w:w="1093" w:type="dxa"/>
            <w:shd w:val="clear" w:color="auto" w:fill="auto"/>
          </w:tcPr>
          <w:p w14:paraId="376BF9C7" w14:textId="77777777" w:rsidR="00AF3AE0" w:rsidRPr="001A501A" w:rsidRDefault="00AF3AE0" w:rsidP="005D20BD">
            <w:pPr>
              <w:jc w:val="both"/>
              <w:rPr>
                <w:sz w:val="18"/>
                <w:szCs w:val="18"/>
              </w:rPr>
            </w:pPr>
            <w:r w:rsidRPr="001A501A">
              <w:rPr>
                <w:sz w:val="18"/>
                <w:szCs w:val="18"/>
              </w:rPr>
              <w:t xml:space="preserve"> -</w:t>
            </w:r>
          </w:p>
        </w:tc>
        <w:tc>
          <w:tcPr>
            <w:tcW w:w="1665" w:type="dxa"/>
            <w:shd w:val="clear" w:color="auto" w:fill="auto"/>
          </w:tcPr>
          <w:p w14:paraId="445A2182" w14:textId="77777777" w:rsidR="00AF3AE0" w:rsidRPr="001A501A" w:rsidRDefault="00AF3AE0" w:rsidP="005D20BD">
            <w:pPr>
              <w:jc w:val="both"/>
              <w:rPr>
                <w:sz w:val="18"/>
                <w:szCs w:val="18"/>
              </w:rPr>
            </w:pPr>
            <w:r w:rsidRPr="001A501A">
              <w:rPr>
                <w:sz w:val="18"/>
                <w:szCs w:val="18"/>
              </w:rPr>
              <w:t>Konkurrencerådsafgørelse den 26. august 2020</w:t>
            </w:r>
          </w:p>
        </w:tc>
      </w:tr>
      <w:tr w:rsidR="00197ACB" w:rsidRPr="001A501A" w14:paraId="0D560248" w14:textId="77777777" w:rsidTr="000B3BF2">
        <w:tc>
          <w:tcPr>
            <w:tcW w:w="8834" w:type="dxa"/>
            <w:gridSpan w:val="8"/>
            <w:shd w:val="clear" w:color="auto" w:fill="auto"/>
          </w:tcPr>
          <w:p w14:paraId="14CCBC07" w14:textId="77777777" w:rsidR="00197ACB" w:rsidRPr="001A501A" w:rsidRDefault="00197ACB" w:rsidP="006E7F26">
            <w:pPr>
              <w:jc w:val="both"/>
              <w:rPr>
                <w:b/>
                <w:bCs/>
                <w:sz w:val="18"/>
                <w:szCs w:val="18"/>
              </w:rPr>
            </w:pPr>
            <w:r w:rsidRPr="001A501A">
              <w:rPr>
                <w:b/>
                <w:bCs/>
                <w:sz w:val="18"/>
                <w:szCs w:val="18"/>
              </w:rPr>
              <w:t>Spain</w:t>
            </w:r>
          </w:p>
        </w:tc>
      </w:tr>
      <w:tr w:rsidR="00197ACB" w:rsidRPr="001A501A" w14:paraId="379E5551" w14:textId="77777777" w:rsidTr="000B3BF2">
        <w:tc>
          <w:tcPr>
            <w:tcW w:w="959" w:type="dxa"/>
            <w:shd w:val="clear" w:color="auto" w:fill="auto"/>
          </w:tcPr>
          <w:p w14:paraId="37A23E4D" w14:textId="77777777" w:rsidR="00197ACB" w:rsidRPr="001A501A" w:rsidRDefault="00197ACB" w:rsidP="006E7F26">
            <w:pPr>
              <w:jc w:val="both"/>
              <w:rPr>
                <w:sz w:val="18"/>
                <w:szCs w:val="18"/>
              </w:rPr>
            </w:pPr>
            <w:r w:rsidRPr="001A501A">
              <w:rPr>
                <w:sz w:val="18"/>
                <w:szCs w:val="18"/>
              </w:rPr>
              <w:t>2/2/2017</w:t>
            </w:r>
          </w:p>
        </w:tc>
        <w:tc>
          <w:tcPr>
            <w:tcW w:w="1345" w:type="dxa"/>
            <w:shd w:val="clear" w:color="auto" w:fill="auto"/>
          </w:tcPr>
          <w:p w14:paraId="663CE803" w14:textId="77777777" w:rsidR="00197ACB" w:rsidRPr="001A501A" w:rsidRDefault="00197ACB" w:rsidP="006E7F26">
            <w:pPr>
              <w:jc w:val="both"/>
              <w:rPr>
                <w:sz w:val="18"/>
                <w:szCs w:val="18"/>
                <w:lang w:val="es-AR"/>
              </w:rPr>
            </w:pPr>
            <w:r w:rsidRPr="001A501A">
              <w:rPr>
                <w:sz w:val="18"/>
                <w:szCs w:val="18"/>
                <w:lang w:val="es-AR"/>
              </w:rPr>
              <w:t>Juzgado Mercantil de Madrid [Madrid Commercial Court]</w:t>
            </w:r>
          </w:p>
        </w:tc>
        <w:tc>
          <w:tcPr>
            <w:tcW w:w="1065" w:type="dxa"/>
            <w:shd w:val="clear" w:color="auto" w:fill="auto"/>
          </w:tcPr>
          <w:p w14:paraId="499DA557" w14:textId="77777777" w:rsidR="00197ACB" w:rsidRPr="001A501A" w:rsidRDefault="00197ACB" w:rsidP="006E7F26">
            <w:pPr>
              <w:jc w:val="both"/>
              <w:rPr>
                <w:sz w:val="18"/>
                <w:szCs w:val="18"/>
              </w:rPr>
            </w:pPr>
            <w:r w:rsidRPr="001A501A">
              <w:rPr>
                <w:sz w:val="18"/>
                <w:szCs w:val="18"/>
              </w:rPr>
              <w:t xml:space="preserve">Blablacar </w:t>
            </w:r>
          </w:p>
        </w:tc>
        <w:tc>
          <w:tcPr>
            <w:tcW w:w="948" w:type="dxa"/>
            <w:shd w:val="clear" w:color="auto" w:fill="auto"/>
          </w:tcPr>
          <w:p w14:paraId="3FDCC3D0"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1350C7CD"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1D0DB0A8"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313EE4D0" w14:textId="77777777" w:rsidR="00197ACB" w:rsidRPr="001A501A" w:rsidRDefault="00197ACB" w:rsidP="006E7F26">
            <w:pPr>
              <w:jc w:val="both"/>
              <w:rPr>
                <w:sz w:val="18"/>
                <w:szCs w:val="18"/>
              </w:rPr>
            </w:pPr>
          </w:p>
        </w:tc>
        <w:tc>
          <w:tcPr>
            <w:tcW w:w="1665" w:type="dxa"/>
            <w:shd w:val="clear" w:color="auto" w:fill="auto"/>
          </w:tcPr>
          <w:p w14:paraId="54DCD9DA" w14:textId="77777777" w:rsidR="00197ACB" w:rsidRPr="001A501A" w:rsidRDefault="00197ACB" w:rsidP="006E7F26">
            <w:pPr>
              <w:jc w:val="both"/>
              <w:rPr>
                <w:sz w:val="18"/>
                <w:szCs w:val="18"/>
              </w:rPr>
            </w:pPr>
            <w:r w:rsidRPr="001A501A">
              <w:rPr>
                <w:sz w:val="18"/>
                <w:szCs w:val="18"/>
              </w:rPr>
              <w:t xml:space="preserve">SJM M 6/2017 </w:t>
            </w:r>
          </w:p>
        </w:tc>
      </w:tr>
      <w:tr w:rsidR="00197ACB" w:rsidRPr="001A501A" w14:paraId="6EF430FD" w14:textId="77777777" w:rsidTr="000B3BF2">
        <w:tc>
          <w:tcPr>
            <w:tcW w:w="959" w:type="dxa"/>
            <w:shd w:val="clear" w:color="auto" w:fill="auto"/>
          </w:tcPr>
          <w:p w14:paraId="503BC517" w14:textId="77777777" w:rsidR="00197ACB" w:rsidRPr="001A501A" w:rsidRDefault="00197ACB" w:rsidP="006E7F26">
            <w:pPr>
              <w:jc w:val="both"/>
              <w:rPr>
                <w:sz w:val="18"/>
                <w:szCs w:val="18"/>
              </w:rPr>
            </w:pPr>
            <w:r w:rsidRPr="001A501A">
              <w:rPr>
                <w:sz w:val="18"/>
                <w:szCs w:val="18"/>
              </w:rPr>
              <w:t>1/2018</w:t>
            </w:r>
          </w:p>
        </w:tc>
        <w:tc>
          <w:tcPr>
            <w:tcW w:w="1345" w:type="dxa"/>
            <w:shd w:val="clear" w:color="auto" w:fill="auto"/>
          </w:tcPr>
          <w:p w14:paraId="2004D3D5" w14:textId="77777777" w:rsidR="00197ACB" w:rsidRPr="001A501A" w:rsidRDefault="00197ACB" w:rsidP="006E7F26">
            <w:pPr>
              <w:jc w:val="both"/>
              <w:rPr>
                <w:sz w:val="18"/>
                <w:szCs w:val="18"/>
                <w:lang w:val="es-AR"/>
              </w:rPr>
            </w:pPr>
            <w:r w:rsidRPr="001A501A">
              <w:rPr>
                <w:sz w:val="18"/>
                <w:szCs w:val="18"/>
                <w:lang w:val="es-AR"/>
              </w:rPr>
              <w:t>Inspección de trabajo [Labour Inspection]</w:t>
            </w:r>
          </w:p>
        </w:tc>
        <w:tc>
          <w:tcPr>
            <w:tcW w:w="1065" w:type="dxa"/>
            <w:shd w:val="clear" w:color="auto" w:fill="auto"/>
          </w:tcPr>
          <w:p w14:paraId="743F4900"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3AE06ECD"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4F07743B" w14:textId="77777777" w:rsidR="00197ACB" w:rsidRPr="001A501A" w:rsidRDefault="00197ACB" w:rsidP="006E7F26">
            <w:pPr>
              <w:jc w:val="both"/>
              <w:rPr>
                <w:sz w:val="18"/>
                <w:szCs w:val="18"/>
                <w:lang w:val="en-US"/>
              </w:rPr>
            </w:pPr>
            <w:r w:rsidRPr="001A501A">
              <w:rPr>
                <w:sz w:val="18"/>
                <w:szCs w:val="18"/>
                <w:lang w:val="en-US"/>
              </w:rPr>
              <w:t>retroactive imposition of social protection contributions</w:t>
            </w:r>
          </w:p>
        </w:tc>
        <w:tc>
          <w:tcPr>
            <w:tcW w:w="712" w:type="dxa"/>
            <w:shd w:val="clear" w:color="auto" w:fill="auto"/>
          </w:tcPr>
          <w:p w14:paraId="6C02D964"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445AC8FD" w14:textId="77777777" w:rsidR="00197ACB" w:rsidRPr="001A501A" w:rsidRDefault="00197ACB" w:rsidP="006E7F26">
            <w:pPr>
              <w:jc w:val="both"/>
              <w:rPr>
                <w:sz w:val="18"/>
                <w:szCs w:val="18"/>
              </w:rPr>
            </w:pPr>
          </w:p>
        </w:tc>
        <w:tc>
          <w:tcPr>
            <w:tcW w:w="1665" w:type="dxa"/>
            <w:shd w:val="clear" w:color="auto" w:fill="auto"/>
          </w:tcPr>
          <w:p w14:paraId="69DD6EE5" w14:textId="77777777" w:rsidR="00197ACB" w:rsidRPr="001A501A" w:rsidRDefault="00197ACB" w:rsidP="006E7F26">
            <w:pPr>
              <w:jc w:val="both"/>
              <w:rPr>
                <w:sz w:val="18"/>
                <w:szCs w:val="18"/>
              </w:rPr>
            </w:pPr>
            <w:r w:rsidRPr="001A501A">
              <w:rPr>
                <w:sz w:val="18"/>
                <w:szCs w:val="18"/>
              </w:rPr>
              <w:t>non-published decision</w:t>
            </w:r>
          </w:p>
        </w:tc>
      </w:tr>
      <w:tr w:rsidR="00197ACB" w:rsidRPr="001A501A" w14:paraId="693803C4" w14:textId="77777777" w:rsidTr="000B3BF2">
        <w:tc>
          <w:tcPr>
            <w:tcW w:w="959" w:type="dxa"/>
            <w:shd w:val="clear" w:color="auto" w:fill="auto"/>
          </w:tcPr>
          <w:p w14:paraId="29084609" w14:textId="77777777" w:rsidR="00197ACB" w:rsidRPr="001A501A" w:rsidRDefault="00197ACB" w:rsidP="006E7F26">
            <w:pPr>
              <w:jc w:val="both"/>
              <w:rPr>
                <w:sz w:val="18"/>
                <w:szCs w:val="18"/>
              </w:rPr>
            </w:pPr>
            <w:r w:rsidRPr="001A501A">
              <w:rPr>
                <w:sz w:val="18"/>
                <w:szCs w:val="18"/>
              </w:rPr>
              <w:t>2/2018</w:t>
            </w:r>
          </w:p>
        </w:tc>
        <w:tc>
          <w:tcPr>
            <w:tcW w:w="1345" w:type="dxa"/>
            <w:shd w:val="clear" w:color="auto" w:fill="auto"/>
          </w:tcPr>
          <w:p w14:paraId="3D737EF1" w14:textId="77777777" w:rsidR="00197ACB" w:rsidRPr="001A501A" w:rsidRDefault="00197ACB" w:rsidP="006E7F26">
            <w:pPr>
              <w:jc w:val="both"/>
              <w:rPr>
                <w:sz w:val="18"/>
                <w:szCs w:val="18"/>
                <w:lang w:val="es-AR"/>
              </w:rPr>
            </w:pPr>
            <w:r w:rsidRPr="001A501A">
              <w:rPr>
                <w:sz w:val="18"/>
                <w:szCs w:val="18"/>
                <w:lang w:val="es-AR"/>
              </w:rPr>
              <w:t>Inspección de trabajo [Labour Inspection]</w:t>
            </w:r>
          </w:p>
        </w:tc>
        <w:tc>
          <w:tcPr>
            <w:tcW w:w="1065" w:type="dxa"/>
            <w:shd w:val="clear" w:color="auto" w:fill="auto"/>
          </w:tcPr>
          <w:p w14:paraId="12D9BBD2"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460719B7"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197264B0" w14:textId="77777777" w:rsidR="00197ACB" w:rsidRPr="001A501A" w:rsidRDefault="00197ACB" w:rsidP="006E7F26">
            <w:pPr>
              <w:jc w:val="both"/>
              <w:rPr>
                <w:sz w:val="18"/>
                <w:szCs w:val="18"/>
                <w:lang w:val="en-US"/>
              </w:rPr>
            </w:pPr>
            <w:r w:rsidRPr="001A501A">
              <w:rPr>
                <w:sz w:val="18"/>
                <w:szCs w:val="18"/>
                <w:lang w:val="en-US"/>
              </w:rPr>
              <w:t>retroactive imposition of social protection contributions</w:t>
            </w:r>
          </w:p>
        </w:tc>
        <w:tc>
          <w:tcPr>
            <w:tcW w:w="712" w:type="dxa"/>
            <w:shd w:val="clear" w:color="auto" w:fill="auto"/>
          </w:tcPr>
          <w:p w14:paraId="548D7A4B"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52997E97" w14:textId="77777777" w:rsidR="00197ACB" w:rsidRPr="001A501A" w:rsidRDefault="00197ACB" w:rsidP="006E7F26">
            <w:pPr>
              <w:jc w:val="both"/>
              <w:rPr>
                <w:sz w:val="18"/>
                <w:szCs w:val="18"/>
              </w:rPr>
            </w:pPr>
          </w:p>
        </w:tc>
        <w:tc>
          <w:tcPr>
            <w:tcW w:w="1665" w:type="dxa"/>
            <w:shd w:val="clear" w:color="auto" w:fill="auto"/>
          </w:tcPr>
          <w:p w14:paraId="659A3D8C" w14:textId="77777777" w:rsidR="00197ACB" w:rsidRPr="001A501A" w:rsidRDefault="00197ACB" w:rsidP="006E7F26">
            <w:pPr>
              <w:jc w:val="both"/>
              <w:rPr>
                <w:sz w:val="18"/>
                <w:szCs w:val="18"/>
              </w:rPr>
            </w:pPr>
            <w:r w:rsidRPr="001A501A">
              <w:rPr>
                <w:sz w:val="18"/>
                <w:szCs w:val="18"/>
              </w:rPr>
              <w:t>non-published decision</w:t>
            </w:r>
          </w:p>
        </w:tc>
      </w:tr>
      <w:tr w:rsidR="00197ACB" w:rsidRPr="001A501A" w14:paraId="75FA727D" w14:textId="77777777" w:rsidTr="000B3BF2">
        <w:tc>
          <w:tcPr>
            <w:tcW w:w="959" w:type="dxa"/>
            <w:shd w:val="clear" w:color="auto" w:fill="auto"/>
          </w:tcPr>
          <w:p w14:paraId="24F5633A" w14:textId="77777777" w:rsidR="00197ACB" w:rsidRPr="001A501A" w:rsidRDefault="00197ACB" w:rsidP="006E7F26">
            <w:pPr>
              <w:jc w:val="both"/>
              <w:rPr>
                <w:sz w:val="18"/>
                <w:szCs w:val="18"/>
              </w:rPr>
            </w:pPr>
            <w:r w:rsidRPr="001A501A">
              <w:rPr>
                <w:sz w:val="18"/>
                <w:szCs w:val="18"/>
              </w:rPr>
              <w:t>29/5/2018</w:t>
            </w:r>
          </w:p>
        </w:tc>
        <w:tc>
          <w:tcPr>
            <w:tcW w:w="1345" w:type="dxa"/>
            <w:shd w:val="clear" w:color="auto" w:fill="auto"/>
          </w:tcPr>
          <w:p w14:paraId="74EC668F" w14:textId="77777777" w:rsidR="00197ACB" w:rsidRPr="001A501A" w:rsidRDefault="00197ACB" w:rsidP="006E7F26">
            <w:pPr>
              <w:jc w:val="both"/>
              <w:rPr>
                <w:sz w:val="18"/>
                <w:szCs w:val="18"/>
                <w:lang w:val="es-AR"/>
              </w:rPr>
            </w:pPr>
            <w:r w:rsidRPr="001A501A">
              <w:rPr>
                <w:sz w:val="18"/>
                <w:szCs w:val="18"/>
                <w:lang w:val="es-AR"/>
              </w:rPr>
              <w:t>Juzgado de lo Social de Barcelona [Barcelona Social Court]</w:t>
            </w:r>
          </w:p>
        </w:tc>
        <w:tc>
          <w:tcPr>
            <w:tcW w:w="1065" w:type="dxa"/>
            <w:shd w:val="clear" w:color="auto" w:fill="auto"/>
          </w:tcPr>
          <w:p w14:paraId="2C276886" w14:textId="77777777" w:rsidR="00197ACB" w:rsidRPr="001A501A" w:rsidRDefault="00197ACB" w:rsidP="006E7F26">
            <w:pPr>
              <w:jc w:val="both"/>
              <w:rPr>
                <w:sz w:val="18"/>
                <w:szCs w:val="18"/>
              </w:rPr>
            </w:pPr>
            <w:r w:rsidRPr="001A501A">
              <w:rPr>
                <w:sz w:val="18"/>
                <w:szCs w:val="18"/>
              </w:rPr>
              <w:t>Take Eat Easy</w:t>
            </w:r>
          </w:p>
        </w:tc>
        <w:tc>
          <w:tcPr>
            <w:tcW w:w="948" w:type="dxa"/>
            <w:shd w:val="clear" w:color="auto" w:fill="auto"/>
          </w:tcPr>
          <w:p w14:paraId="7EE197CB"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2F895303" w14:textId="77777777" w:rsidR="00197ACB" w:rsidRPr="001A501A" w:rsidRDefault="00197ACB" w:rsidP="006E7F26">
            <w:pPr>
              <w:jc w:val="both"/>
              <w:rPr>
                <w:sz w:val="18"/>
                <w:szCs w:val="18"/>
                <w:lang w:val="en-US"/>
              </w:rPr>
            </w:pPr>
            <w:r w:rsidRPr="001A501A">
              <w:rPr>
                <w:sz w:val="18"/>
                <w:szCs w:val="18"/>
                <w:lang w:val="en-US"/>
              </w:rPr>
              <w:t>reinstatement and retroactive entitlements in line with contract for indeterminate duration</w:t>
            </w:r>
          </w:p>
        </w:tc>
        <w:tc>
          <w:tcPr>
            <w:tcW w:w="712" w:type="dxa"/>
            <w:shd w:val="clear" w:color="auto" w:fill="auto"/>
          </w:tcPr>
          <w:p w14:paraId="42427521"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0A944111" w14:textId="77777777" w:rsidR="00197ACB" w:rsidRPr="001A501A" w:rsidRDefault="00197ACB" w:rsidP="006E7F26">
            <w:pPr>
              <w:jc w:val="both"/>
              <w:rPr>
                <w:sz w:val="18"/>
                <w:szCs w:val="18"/>
              </w:rPr>
            </w:pPr>
          </w:p>
        </w:tc>
        <w:tc>
          <w:tcPr>
            <w:tcW w:w="1665" w:type="dxa"/>
            <w:shd w:val="clear" w:color="auto" w:fill="auto"/>
          </w:tcPr>
          <w:p w14:paraId="7490E6FD" w14:textId="77777777" w:rsidR="00197ACB" w:rsidRPr="001A501A" w:rsidRDefault="00197ACB" w:rsidP="006E7F26">
            <w:pPr>
              <w:jc w:val="both"/>
              <w:rPr>
                <w:sz w:val="18"/>
                <w:szCs w:val="18"/>
              </w:rPr>
            </w:pPr>
            <w:r w:rsidRPr="001A501A">
              <w:rPr>
                <w:sz w:val="18"/>
                <w:szCs w:val="18"/>
              </w:rPr>
              <w:t>213/2018</w:t>
            </w:r>
          </w:p>
        </w:tc>
      </w:tr>
      <w:tr w:rsidR="00197ACB" w:rsidRPr="001A501A" w14:paraId="7E65F81A" w14:textId="77777777" w:rsidTr="000B3BF2">
        <w:tc>
          <w:tcPr>
            <w:tcW w:w="959" w:type="dxa"/>
            <w:shd w:val="clear" w:color="auto" w:fill="auto"/>
          </w:tcPr>
          <w:p w14:paraId="24072BE9" w14:textId="77777777" w:rsidR="00197ACB" w:rsidRPr="001A501A" w:rsidRDefault="00197ACB" w:rsidP="006E7F26">
            <w:pPr>
              <w:jc w:val="both"/>
              <w:rPr>
                <w:sz w:val="18"/>
                <w:szCs w:val="18"/>
              </w:rPr>
            </w:pPr>
            <w:r w:rsidRPr="001A501A">
              <w:rPr>
                <w:sz w:val="18"/>
                <w:szCs w:val="18"/>
              </w:rPr>
              <w:t>1/6/2018</w:t>
            </w:r>
          </w:p>
        </w:tc>
        <w:tc>
          <w:tcPr>
            <w:tcW w:w="1345" w:type="dxa"/>
            <w:shd w:val="clear" w:color="auto" w:fill="auto"/>
          </w:tcPr>
          <w:p w14:paraId="422C3EEB" w14:textId="77777777" w:rsidR="00197ACB" w:rsidRPr="001A501A" w:rsidRDefault="00197ACB" w:rsidP="006E7F26">
            <w:pPr>
              <w:jc w:val="both"/>
              <w:rPr>
                <w:sz w:val="18"/>
                <w:szCs w:val="18"/>
                <w:lang w:val="es-AR"/>
              </w:rPr>
            </w:pPr>
            <w:r w:rsidRPr="001A501A">
              <w:rPr>
                <w:sz w:val="18"/>
                <w:szCs w:val="18"/>
                <w:lang w:val="es-AR"/>
              </w:rPr>
              <w:t>Juzgado de lo Social de Valencia [Valencia Social Court]</w:t>
            </w:r>
          </w:p>
        </w:tc>
        <w:tc>
          <w:tcPr>
            <w:tcW w:w="1065" w:type="dxa"/>
            <w:shd w:val="clear" w:color="auto" w:fill="auto"/>
          </w:tcPr>
          <w:p w14:paraId="36769CD5"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7F6B5A96"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547F2A12" w14:textId="77777777" w:rsidR="00197ACB" w:rsidRPr="001A501A" w:rsidRDefault="00197ACB" w:rsidP="006E7F26">
            <w:pPr>
              <w:jc w:val="both"/>
              <w:rPr>
                <w:sz w:val="18"/>
                <w:szCs w:val="18"/>
                <w:lang w:val="en-US"/>
              </w:rPr>
            </w:pPr>
            <w:r w:rsidRPr="001A501A">
              <w:rPr>
                <w:sz w:val="18"/>
                <w:szCs w:val="18"/>
                <w:lang w:val="en-US"/>
              </w:rPr>
              <w:t>retroactive entitlements in line with contract for indeterminate duration</w:t>
            </w:r>
          </w:p>
        </w:tc>
        <w:tc>
          <w:tcPr>
            <w:tcW w:w="712" w:type="dxa"/>
            <w:shd w:val="clear" w:color="auto" w:fill="auto"/>
          </w:tcPr>
          <w:p w14:paraId="2D7DDEDD"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50DB9475" w14:textId="77777777" w:rsidR="00197ACB" w:rsidRPr="001A501A" w:rsidRDefault="00197ACB" w:rsidP="006E7F26">
            <w:pPr>
              <w:jc w:val="both"/>
              <w:rPr>
                <w:sz w:val="18"/>
                <w:szCs w:val="18"/>
              </w:rPr>
            </w:pPr>
          </w:p>
        </w:tc>
        <w:tc>
          <w:tcPr>
            <w:tcW w:w="1665" w:type="dxa"/>
            <w:shd w:val="clear" w:color="auto" w:fill="auto"/>
          </w:tcPr>
          <w:p w14:paraId="12DB33FC" w14:textId="77777777" w:rsidR="00197ACB" w:rsidRPr="001A501A" w:rsidRDefault="00197ACB" w:rsidP="006E7F26">
            <w:pPr>
              <w:jc w:val="both"/>
              <w:rPr>
                <w:sz w:val="18"/>
                <w:szCs w:val="18"/>
              </w:rPr>
            </w:pPr>
            <w:r w:rsidRPr="001A501A">
              <w:rPr>
                <w:sz w:val="18"/>
                <w:szCs w:val="18"/>
              </w:rPr>
              <w:t>244/2018</w:t>
            </w:r>
          </w:p>
        </w:tc>
      </w:tr>
      <w:tr w:rsidR="00197ACB" w:rsidRPr="001A501A" w14:paraId="048906CA" w14:textId="77777777" w:rsidTr="000B3BF2">
        <w:tc>
          <w:tcPr>
            <w:tcW w:w="959" w:type="dxa"/>
            <w:shd w:val="clear" w:color="auto" w:fill="auto"/>
          </w:tcPr>
          <w:p w14:paraId="28EBE812" w14:textId="77777777" w:rsidR="00197ACB" w:rsidRPr="001A501A" w:rsidRDefault="00197ACB" w:rsidP="006E7F26">
            <w:pPr>
              <w:jc w:val="both"/>
              <w:rPr>
                <w:sz w:val="18"/>
                <w:szCs w:val="18"/>
              </w:rPr>
            </w:pPr>
            <w:r w:rsidRPr="001A501A">
              <w:rPr>
                <w:sz w:val="18"/>
                <w:szCs w:val="18"/>
              </w:rPr>
              <w:t>3/9/2018</w:t>
            </w:r>
          </w:p>
        </w:tc>
        <w:tc>
          <w:tcPr>
            <w:tcW w:w="1345" w:type="dxa"/>
            <w:shd w:val="clear" w:color="auto" w:fill="auto"/>
          </w:tcPr>
          <w:p w14:paraId="7D32C04B" w14:textId="77777777" w:rsidR="00197ACB" w:rsidRPr="001A501A" w:rsidRDefault="00197ACB" w:rsidP="006E7F26">
            <w:pPr>
              <w:jc w:val="both"/>
              <w:rPr>
                <w:sz w:val="18"/>
                <w:szCs w:val="18"/>
                <w:lang w:val="es-AR"/>
              </w:rPr>
            </w:pPr>
            <w:r w:rsidRPr="001A501A">
              <w:rPr>
                <w:sz w:val="18"/>
                <w:szCs w:val="18"/>
                <w:lang w:val="es-AR"/>
              </w:rPr>
              <w:t>Juzgado de lo Social de Madrid [Madrid Social Court]</w:t>
            </w:r>
          </w:p>
        </w:tc>
        <w:tc>
          <w:tcPr>
            <w:tcW w:w="1065" w:type="dxa"/>
            <w:shd w:val="clear" w:color="auto" w:fill="auto"/>
          </w:tcPr>
          <w:p w14:paraId="1F080192"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11310F7D" w14:textId="77777777" w:rsidR="00197ACB" w:rsidRPr="001A501A" w:rsidRDefault="00197ACB" w:rsidP="006E7F26">
            <w:pPr>
              <w:jc w:val="both"/>
              <w:rPr>
                <w:sz w:val="18"/>
                <w:szCs w:val="18"/>
              </w:rPr>
            </w:pPr>
            <w:r w:rsidRPr="001A501A">
              <w:rPr>
                <w:sz w:val="18"/>
                <w:szCs w:val="18"/>
              </w:rPr>
              <w:t>third category (TRADE)</w:t>
            </w:r>
          </w:p>
        </w:tc>
        <w:tc>
          <w:tcPr>
            <w:tcW w:w="1047" w:type="dxa"/>
            <w:shd w:val="clear" w:color="auto" w:fill="auto"/>
          </w:tcPr>
          <w:p w14:paraId="222BF2E6"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0B1215C9"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4FDA6449" w14:textId="77777777" w:rsidR="00197ACB" w:rsidRPr="001A501A" w:rsidRDefault="00197ACB" w:rsidP="006E7F26">
            <w:pPr>
              <w:jc w:val="both"/>
              <w:rPr>
                <w:sz w:val="18"/>
                <w:szCs w:val="18"/>
              </w:rPr>
            </w:pPr>
          </w:p>
        </w:tc>
        <w:tc>
          <w:tcPr>
            <w:tcW w:w="1665" w:type="dxa"/>
            <w:shd w:val="clear" w:color="auto" w:fill="auto"/>
          </w:tcPr>
          <w:p w14:paraId="08461B11" w14:textId="77777777" w:rsidR="00197ACB" w:rsidRPr="001A501A" w:rsidRDefault="00197ACB" w:rsidP="006E7F26">
            <w:pPr>
              <w:jc w:val="both"/>
              <w:rPr>
                <w:sz w:val="18"/>
                <w:szCs w:val="18"/>
              </w:rPr>
            </w:pPr>
            <w:r w:rsidRPr="001A501A">
              <w:rPr>
                <w:sz w:val="18"/>
                <w:szCs w:val="18"/>
              </w:rPr>
              <w:t>284/2018</w:t>
            </w:r>
          </w:p>
        </w:tc>
      </w:tr>
      <w:tr w:rsidR="00197ACB" w:rsidRPr="001A501A" w14:paraId="5E03C64D" w14:textId="77777777" w:rsidTr="000B3BF2">
        <w:tc>
          <w:tcPr>
            <w:tcW w:w="959" w:type="dxa"/>
            <w:shd w:val="clear" w:color="auto" w:fill="auto"/>
          </w:tcPr>
          <w:p w14:paraId="17D61BEC" w14:textId="77777777" w:rsidR="00197ACB" w:rsidRPr="001A501A" w:rsidRDefault="00197ACB" w:rsidP="006E7F26">
            <w:pPr>
              <w:jc w:val="both"/>
              <w:rPr>
                <w:sz w:val="18"/>
                <w:szCs w:val="18"/>
              </w:rPr>
            </w:pPr>
            <w:r w:rsidRPr="001A501A">
              <w:rPr>
                <w:sz w:val="18"/>
                <w:szCs w:val="18"/>
              </w:rPr>
              <w:t>11/1/2019</w:t>
            </w:r>
          </w:p>
        </w:tc>
        <w:tc>
          <w:tcPr>
            <w:tcW w:w="1345" w:type="dxa"/>
            <w:shd w:val="clear" w:color="auto" w:fill="auto"/>
          </w:tcPr>
          <w:p w14:paraId="0BF9EA7B" w14:textId="77777777" w:rsidR="00197ACB" w:rsidRPr="001A501A" w:rsidRDefault="00197ACB" w:rsidP="006E7F26">
            <w:pPr>
              <w:jc w:val="both"/>
              <w:rPr>
                <w:sz w:val="18"/>
                <w:szCs w:val="18"/>
                <w:lang w:val="es-AR"/>
              </w:rPr>
            </w:pPr>
            <w:r w:rsidRPr="001A501A">
              <w:rPr>
                <w:sz w:val="18"/>
                <w:szCs w:val="18"/>
                <w:lang w:val="es-AR"/>
              </w:rPr>
              <w:t>Juzgado de lo Social de Madrid [Madrid Social Court]</w:t>
            </w:r>
          </w:p>
        </w:tc>
        <w:tc>
          <w:tcPr>
            <w:tcW w:w="1065" w:type="dxa"/>
            <w:shd w:val="clear" w:color="auto" w:fill="auto"/>
          </w:tcPr>
          <w:p w14:paraId="0DA51793"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1186204C" w14:textId="77777777" w:rsidR="00197ACB" w:rsidRPr="001A501A" w:rsidRDefault="00197ACB" w:rsidP="006E7F26">
            <w:pPr>
              <w:jc w:val="both"/>
              <w:rPr>
                <w:sz w:val="18"/>
                <w:szCs w:val="18"/>
              </w:rPr>
            </w:pPr>
            <w:r w:rsidRPr="001A501A">
              <w:rPr>
                <w:sz w:val="18"/>
                <w:szCs w:val="18"/>
              </w:rPr>
              <w:t>third category (TRADE)</w:t>
            </w:r>
          </w:p>
        </w:tc>
        <w:tc>
          <w:tcPr>
            <w:tcW w:w="1047" w:type="dxa"/>
            <w:shd w:val="clear" w:color="auto" w:fill="auto"/>
          </w:tcPr>
          <w:p w14:paraId="6191B86F"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2E5D5656"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4DC5FD2E" w14:textId="77777777" w:rsidR="00197ACB" w:rsidRPr="001A501A" w:rsidRDefault="00197ACB" w:rsidP="006E7F26">
            <w:pPr>
              <w:jc w:val="both"/>
              <w:rPr>
                <w:sz w:val="18"/>
                <w:szCs w:val="18"/>
                <w:lang w:val="en-US"/>
              </w:rPr>
            </w:pPr>
            <w:r w:rsidRPr="001A501A">
              <w:rPr>
                <w:sz w:val="18"/>
                <w:szCs w:val="18"/>
                <w:lang w:val="en-US"/>
              </w:rPr>
              <w:t>overruled by the Madrid Appeals Court on 27/11/2019</w:t>
            </w:r>
          </w:p>
        </w:tc>
        <w:tc>
          <w:tcPr>
            <w:tcW w:w="1665" w:type="dxa"/>
            <w:shd w:val="clear" w:color="auto" w:fill="auto"/>
          </w:tcPr>
          <w:p w14:paraId="3F8EA2AE" w14:textId="77777777" w:rsidR="00197ACB" w:rsidRPr="001A501A" w:rsidRDefault="00197ACB" w:rsidP="006E7F26">
            <w:pPr>
              <w:jc w:val="both"/>
              <w:rPr>
                <w:sz w:val="18"/>
                <w:szCs w:val="18"/>
              </w:rPr>
            </w:pPr>
            <w:r w:rsidRPr="001A501A">
              <w:rPr>
                <w:sz w:val="18"/>
                <w:szCs w:val="18"/>
              </w:rPr>
              <w:t>12/2019</w:t>
            </w:r>
          </w:p>
        </w:tc>
      </w:tr>
      <w:tr w:rsidR="00197ACB" w:rsidRPr="001A501A" w14:paraId="1825AB2A" w14:textId="77777777" w:rsidTr="000B3BF2">
        <w:tc>
          <w:tcPr>
            <w:tcW w:w="959" w:type="dxa"/>
            <w:shd w:val="clear" w:color="auto" w:fill="auto"/>
          </w:tcPr>
          <w:p w14:paraId="51DB50B0" w14:textId="77777777" w:rsidR="00197ACB" w:rsidRPr="001A501A" w:rsidRDefault="00197ACB" w:rsidP="006E7F26">
            <w:pPr>
              <w:jc w:val="both"/>
              <w:rPr>
                <w:sz w:val="18"/>
                <w:szCs w:val="18"/>
              </w:rPr>
            </w:pPr>
            <w:r w:rsidRPr="001A501A">
              <w:rPr>
                <w:sz w:val="18"/>
                <w:szCs w:val="18"/>
              </w:rPr>
              <w:t>11/2/2019</w:t>
            </w:r>
          </w:p>
        </w:tc>
        <w:tc>
          <w:tcPr>
            <w:tcW w:w="1345" w:type="dxa"/>
            <w:shd w:val="clear" w:color="auto" w:fill="auto"/>
          </w:tcPr>
          <w:p w14:paraId="65B34C2C" w14:textId="77777777" w:rsidR="00197ACB" w:rsidRPr="001A501A" w:rsidRDefault="00197ACB" w:rsidP="006E7F26">
            <w:pPr>
              <w:jc w:val="both"/>
              <w:rPr>
                <w:sz w:val="18"/>
                <w:szCs w:val="18"/>
                <w:lang w:val="es-AR"/>
              </w:rPr>
            </w:pPr>
            <w:r w:rsidRPr="001A501A">
              <w:rPr>
                <w:sz w:val="18"/>
                <w:szCs w:val="18"/>
                <w:lang w:val="es-AR"/>
              </w:rPr>
              <w:t>Juzgado de lo Social de Madrid [Madrid Social Court]</w:t>
            </w:r>
          </w:p>
        </w:tc>
        <w:tc>
          <w:tcPr>
            <w:tcW w:w="1065" w:type="dxa"/>
            <w:shd w:val="clear" w:color="auto" w:fill="auto"/>
          </w:tcPr>
          <w:p w14:paraId="2A7E24D4"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4457A19F"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70E02AF9" w14:textId="77777777" w:rsidR="00197ACB" w:rsidRPr="001A501A" w:rsidRDefault="00197ACB" w:rsidP="006E7F26">
            <w:pPr>
              <w:jc w:val="both"/>
              <w:rPr>
                <w:sz w:val="18"/>
                <w:szCs w:val="18"/>
                <w:lang w:val="en-US"/>
              </w:rPr>
            </w:pPr>
            <w:r w:rsidRPr="001A501A">
              <w:rPr>
                <w:sz w:val="18"/>
                <w:szCs w:val="18"/>
                <w:lang w:val="en-US"/>
              </w:rPr>
              <w:t>reinstatement and retroactive entitlements in line with contract for indeterminate duration</w:t>
            </w:r>
          </w:p>
        </w:tc>
        <w:tc>
          <w:tcPr>
            <w:tcW w:w="712" w:type="dxa"/>
            <w:shd w:val="clear" w:color="auto" w:fill="auto"/>
          </w:tcPr>
          <w:p w14:paraId="62DD86F8"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678FC350" w14:textId="77777777" w:rsidR="00197ACB" w:rsidRPr="001A501A" w:rsidRDefault="00197ACB" w:rsidP="006E7F26">
            <w:pPr>
              <w:jc w:val="both"/>
              <w:rPr>
                <w:sz w:val="18"/>
                <w:szCs w:val="18"/>
                <w:lang w:val="en-US"/>
              </w:rPr>
            </w:pPr>
            <w:r w:rsidRPr="001A501A">
              <w:rPr>
                <w:sz w:val="18"/>
                <w:szCs w:val="18"/>
                <w:lang w:val="en-US"/>
              </w:rPr>
              <w:t>upheld by the Asturias Appeals Court on 25/7/2019</w:t>
            </w:r>
          </w:p>
        </w:tc>
        <w:tc>
          <w:tcPr>
            <w:tcW w:w="1665" w:type="dxa"/>
            <w:shd w:val="clear" w:color="auto" w:fill="auto"/>
          </w:tcPr>
          <w:p w14:paraId="1144D17F" w14:textId="77777777" w:rsidR="00197ACB" w:rsidRPr="001A501A" w:rsidRDefault="00197ACB" w:rsidP="006E7F26">
            <w:pPr>
              <w:jc w:val="both"/>
              <w:rPr>
                <w:sz w:val="18"/>
                <w:szCs w:val="18"/>
              </w:rPr>
            </w:pPr>
            <w:r w:rsidRPr="001A501A">
              <w:rPr>
                <w:sz w:val="18"/>
                <w:szCs w:val="18"/>
              </w:rPr>
              <w:t>53/2019</w:t>
            </w:r>
          </w:p>
        </w:tc>
      </w:tr>
      <w:tr w:rsidR="00197ACB" w:rsidRPr="001A501A" w14:paraId="38EC40CA" w14:textId="77777777" w:rsidTr="000B3BF2">
        <w:tc>
          <w:tcPr>
            <w:tcW w:w="959" w:type="dxa"/>
            <w:shd w:val="clear" w:color="auto" w:fill="auto"/>
          </w:tcPr>
          <w:p w14:paraId="78241C4F" w14:textId="77777777" w:rsidR="00197ACB" w:rsidRPr="001A501A" w:rsidRDefault="00197ACB" w:rsidP="006E7F26">
            <w:pPr>
              <w:jc w:val="both"/>
              <w:rPr>
                <w:sz w:val="18"/>
                <w:szCs w:val="18"/>
              </w:rPr>
            </w:pPr>
            <w:r w:rsidRPr="001A501A">
              <w:rPr>
                <w:sz w:val="18"/>
                <w:szCs w:val="18"/>
              </w:rPr>
              <w:t>20/2/2019</w:t>
            </w:r>
          </w:p>
        </w:tc>
        <w:tc>
          <w:tcPr>
            <w:tcW w:w="1345" w:type="dxa"/>
            <w:shd w:val="clear" w:color="auto" w:fill="auto"/>
          </w:tcPr>
          <w:p w14:paraId="1C5EE96E" w14:textId="77777777" w:rsidR="00197ACB" w:rsidRPr="001A501A" w:rsidRDefault="00197ACB" w:rsidP="006E7F26">
            <w:pPr>
              <w:jc w:val="both"/>
              <w:rPr>
                <w:sz w:val="18"/>
                <w:szCs w:val="18"/>
                <w:lang w:val="es-AR"/>
              </w:rPr>
            </w:pPr>
            <w:r w:rsidRPr="001A501A">
              <w:rPr>
                <w:sz w:val="18"/>
                <w:szCs w:val="18"/>
                <w:lang w:val="es-AR"/>
              </w:rPr>
              <w:t>Juzgado de lo Social de Gijón [Gijón Social Court]</w:t>
            </w:r>
          </w:p>
        </w:tc>
        <w:tc>
          <w:tcPr>
            <w:tcW w:w="1065" w:type="dxa"/>
            <w:shd w:val="clear" w:color="auto" w:fill="auto"/>
          </w:tcPr>
          <w:p w14:paraId="002DD5A4"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79699C49"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639DA710" w14:textId="77777777" w:rsidR="00197ACB" w:rsidRPr="001A501A" w:rsidRDefault="00197ACB" w:rsidP="006E7F26">
            <w:pPr>
              <w:jc w:val="both"/>
              <w:rPr>
                <w:sz w:val="18"/>
                <w:szCs w:val="18"/>
                <w:lang w:val="en-US"/>
              </w:rPr>
            </w:pPr>
            <w:r w:rsidRPr="001A501A">
              <w:rPr>
                <w:sz w:val="18"/>
                <w:szCs w:val="18"/>
                <w:lang w:val="en-US"/>
              </w:rPr>
              <w:t>reinstatement and retroactive entitlements in line with contract for indeterminate duration</w:t>
            </w:r>
          </w:p>
        </w:tc>
        <w:tc>
          <w:tcPr>
            <w:tcW w:w="712" w:type="dxa"/>
            <w:shd w:val="clear" w:color="auto" w:fill="auto"/>
          </w:tcPr>
          <w:p w14:paraId="321EF37F"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68700B14" w14:textId="77777777" w:rsidR="00197ACB" w:rsidRPr="001A501A" w:rsidRDefault="00197ACB" w:rsidP="006E7F26">
            <w:pPr>
              <w:jc w:val="both"/>
              <w:rPr>
                <w:sz w:val="18"/>
                <w:szCs w:val="18"/>
                <w:lang w:val="en-US"/>
              </w:rPr>
            </w:pPr>
            <w:r w:rsidRPr="001A501A">
              <w:rPr>
                <w:sz w:val="18"/>
                <w:szCs w:val="18"/>
                <w:lang w:val="en-US"/>
              </w:rPr>
              <w:t>upheld by the Madrid Appeals Court on 3/2/2021</w:t>
            </w:r>
          </w:p>
        </w:tc>
        <w:tc>
          <w:tcPr>
            <w:tcW w:w="1665" w:type="dxa"/>
            <w:shd w:val="clear" w:color="auto" w:fill="auto"/>
          </w:tcPr>
          <w:p w14:paraId="2D65E418" w14:textId="77777777" w:rsidR="00197ACB" w:rsidRPr="001A501A" w:rsidRDefault="00197ACB" w:rsidP="006E7F26">
            <w:pPr>
              <w:jc w:val="both"/>
              <w:rPr>
                <w:sz w:val="18"/>
                <w:szCs w:val="18"/>
              </w:rPr>
            </w:pPr>
            <w:r w:rsidRPr="001A501A">
              <w:rPr>
                <w:sz w:val="18"/>
                <w:szCs w:val="18"/>
              </w:rPr>
              <w:t>61/2019</w:t>
            </w:r>
          </w:p>
        </w:tc>
      </w:tr>
      <w:tr w:rsidR="00197ACB" w:rsidRPr="001A501A" w14:paraId="44AA2FE5" w14:textId="77777777" w:rsidTr="000B3BF2">
        <w:tc>
          <w:tcPr>
            <w:tcW w:w="959" w:type="dxa"/>
            <w:shd w:val="clear" w:color="auto" w:fill="auto"/>
          </w:tcPr>
          <w:p w14:paraId="5A7E5794" w14:textId="77777777" w:rsidR="00197ACB" w:rsidRPr="001A501A" w:rsidRDefault="00197ACB" w:rsidP="006E7F26">
            <w:pPr>
              <w:jc w:val="both"/>
              <w:rPr>
                <w:sz w:val="18"/>
                <w:szCs w:val="18"/>
              </w:rPr>
            </w:pPr>
            <w:r w:rsidRPr="001A501A">
              <w:rPr>
                <w:sz w:val="18"/>
                <w:szCs w:val="18"/>
              </w:rPr>
              <w:t>25/2/2019</w:t>
            </w:r>
          </w:p>
        </w:tc>
        <w:tc>
          <w:tcPr>
            <w:tcW w:w="1345" w:type="dxa"/>
            <w:shd w:val="clear" w:color="auto" w:fill="auto"/>
          </w:tcPr>
          <w:p w14:paraId="3BF2AC92" w14:textId="77777777" w:rsidR="00197ACB" w:rsidRPr="001A501A" w:rsidRDefault="00197ACB" w:rsidP="006E7F26">
            <w:pPr>
              <w:jc w:val="both"/>
              <w:rPr>
                <w:sz w:val="18"/>
                <w:szCs w:val="18"/>
                <w:lang w:val="es-AR"/>
              </w:rPr>
            </w:pPr>
            <w:r w:rsidRPr="001A501A">
              <w:rPr>
                <w:sz w:val="18"/>
                <w:szCs w:val="18"/>
                <w:lang w:val="es-AR"/>
              </w:rPr>
              <w:t>Juzgado de lo Social de Oviedo [Oviedo Social Court]</w:t>
            </w:r>
          </w:p>
        </w:tc>
        <w:tc>
          <w:tcPr>
            <w:tcW w:w="1065" w:type="dxa"/>
            <w:shd w:val="clear" w:color="auto" w:fill="auto"/>
          </w:tcPr>
          <w:p w14:paraId="67D334C7"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2C9CAB08" w14:textId="77777777" w:rsidR="00197ACB" w:rsidRPr="001A501A" w:rsidRDefault="00197ACB" w:rsidP="006E7F26">
            <w:pPr>
              <w:jc w:val="both"/>
              <w:rPr>
                <w:sz w:val="18"/>
                <w:szCs w:val="18"/>
              </w:rPr>
            </w:pPr>
            <w:r w:rsidRPr="001A501A">
              <w:rPr>
                <w:sz w:val="18"/>
                <w:szCs w:val="18"/>
              </w:rPr>
              <w:t>third category (TRADE)</w:t>
            </w:r>
          </w:p>
        </w:tc>
        <w:tc>
          <w:tcPr>
            <w:tcW w:w="1047" w:type="dxa"/>
            <w:shd w:val="clear" w:color="auto" w:fill="auto"/>
          </w:tcPr>
          <w:p w14:paraId="115A2B99"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4B475051"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09E11510" w14:textId="77777777" w:rsidR="00197ACB" w:rsidRPr="001A501A" w:rsidRDefault="00197ACB" w:rsidP="006E7F26">
            <w:pPr>
              <w:jc w:val="both"/>
              <w:rPr>
                <w:sz w:val="18"/>
                <w:szCs w:val="18"/>
              </w:rPr>
            </w:pPr>
          </w:p>
        </w:tc>
        <w:tc>
          <w:tcPr>
            <w:tcW w:w="1665" w:type="dxa"/>
            <w:shd w:val="clear" w:color="auto" w:fill="auto"/>
          </w:tcPr>
          <w:p w14:paraId="1AF1ADED" w14:textId="77777777" w:rsidR="00197ACB" w:rsidRPr="001A501A" w:rsidRDefault="00197ACB" w:rsidP="006E7F26">
            <w:pPr>
              <w:jc w:val="both"/>
              <w:rPr>
                <w:sz w:val="18"/>
                <w:szCs w:val="18"/>
              </w:rPr>
            </w:pPr>
            <w:r w:rsidRPr="001A501A">
              <w:rPr>
                <w:sz w:val="18"/>
                <w:szCs w:val="18"/>
              </w:rPr>
              <w:t>106/2019</w:t>
            </w:r>
          </w:p>
        </w:tc>
      </w:tr>
      <w:tr w:rsidR="00197ACB" w:rsidRPr="001A501A" w14:paraId="22156A8C" w14:textId="77777777" w:rsidTr="000B3BF2">
        <w:tc>
          <w:tcPr>
            <w:tcW w:w="959" w:type="dxa"/>
            <w:shd w:val="clear" w:color="auto" w:fill="auto"/>
          </w:tcPr>
          <w:p w14:paraId="4FFC3304" w14:textId="77777777" w:rsidR="00197ACB" w:rsidRPr="001A501A" w:rsidRDefault="00197ACB" w:rsidP="006E7F26">
            <w:pPr>
              <w:jc w:val="both"/>
              <w:rPr>
                <w:sz w:val="18"/>
                <w:szCs w:val="18"/>
              </w:rPr>
            </w:pPr>
            <w:r w:rsidRPr="001A501A">
              <w:rPr>
                <w:sz w:val="18"/>
                <w:szCs w:val="18"/>
              </w:rPr>
              <w:t>3/4/2019</w:t>
            </w:r>
          </w:p>
        </w:tc>
        <w:tc>
          <w:tcPr>
            <w:tcW w:w="1345" w:type="dxa"/>
            <w:shd w:val="clear" w:color="auto" w:fill="auto"/>
          </w:tcPr>
          <w:p w14:paraId="193DFD97" w14:textId="77777777" w:rsidR="00197ACB" w:rsidRPr="001A501A" w:rsidRDefault="00197ACB" w:rsidP="006E7F26">
            <w:pPr>
              <w:jc w:val="both"/>
              <w:rPr>
                <w:sz w:val="18"/>
                <w:szCs w:val="18"/>
                <w:lang w:val="es-AR"/>
              </w:rPr>
            </w:pPr>
            <w:r w:rsidRPr="001A501A">
              <w:rPr>
                <w:sz w:val="18"/>
                <w:szCs w:val="18"/>
                <w:lang w:val="es-AR"/>
              </w:rPr>
              <w:t>Juzgado de lo Social de Madrid [Madrid Social Court]</w:t>
            </w:r>
          </w:p>
        </w:tc>
        <w:tc>
          <w:tcPr>
            <w:tcW w:w="1065" w:type="dxa"/>
            <w:shd w:val="clear" w:color="auto" w:fill="auto"/>
          </w:tcPr>
          <w:p w14:paraId="7A365B39"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1256A3F4"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20DC8010"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4629B709"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495FAA36" w14:textId="77777777" w:rsidR="00197ACB" w:rsidRPr="001A501A" w:rsidRDefault="00197ACB" w:rsidP="006E7F26">
            <w:pPr>
              <w:jc w:val="both"/>
              <w:rPr>
                <w:sz w:val="18"/>
                <w:szCs w:val="18"/>
              </w:rPr>
            </w:pPr>
          </w:p>
        </w:tc>
        <w:tc>
          <w:tcPr>
            <w:tcW w:w="1665" w:type="dxa"/>
            <w:shd w:val="clear" w:color="auto" w:fill="auto"/>
          </w:tcPr>
          <w:p w14:paraId="7611C091" w14:textId="77777777" w:rsidR="00197ACB" w:rsidRPr="001A501A" w:rsidRDefault="00197ACB" w:rsidP="006E7F26">
            <w:pPr>
              <w:jc w:val="both"/>
              <w:rPr>
                <w:sz w:val="18"/>
                <w:szCs w:val="18"/>
              </w:rPr>
            </w:pPr>
            <w:r w:rsidRPr="001A501A">
              <w:rPr>
                <w:sz w:val="18"/>
                <w:szCs w:val="18"/>
              </w:rPr>
              <w:t>128/2019</w:t>
            </w:r>
          </w:p>
        </w:tc>
      </w:tr>
      <w:tr w:rsidR="00197ACB" w:rsidRPr="001A501A" w14:paraId="2C2CB2B3" w14:textId="77777777" w:rsidTr="000B3BF2">
        <w:tc>
          <w:tcPr>
            <w:tcW w:w="959" w:type="dxa"/>
            <w:shd w:val="clear" w:color="auto" w:fill="auto"/>
          </w:tcPr>
          <w:p w14:paraId="2AA537AE" w14:textId="77777777" w:rsidR="00197ACB" w:rsidRPr="001A501A" w:rsidRDefault="00197ACB" w:rsidP="006E7F26">
            <w:pPr>
              <w:jc w:val="both"/>
              <w:rPr>
                <w:sz w:val="18"/>
                <w:szCs w:val="18"/>
              </w:rPr>
            </w:pPr>
            <w:r w:rsidRPr="001A501A">
              <w:rPr>
                <w:sz w:val="18"/>
                <w:szCs w:val="18"/>
              </w:rPr>
              <w:t>4/4/2019</w:t>
            </w:r>
          </w:p>
        </w:tc>
        <w:tc>
          <w:tcPr>
            <w:tcW w:w="1345" w:type="dxa"/>
            <w:shd w:val="clear" w:color="auto" w:fill="auto"/>
          </w:tcPr>
          <w:p w14:paraId="1F55D83E" w14:textId="77777777" w:rsidR="00197ACB" w:rsidRPr="001A501A" w:rsidRDefault="00197ACB" w:rsidP="006E7F26">
            <w:pPr>
              <w:jc w:val="both"/>
              <w:rPr>
                <w:sz w:val="18"/>
                <w:szCs w:val="18"/>
                <w:lang w:val="es-AR"/>
              </w:rPr>
            </w:pPr>
            <w:r w:rsidRPr="001A501A">
              <w:rPr>
                <w:sz w:val="18"/>
                <w:szCs w:val="18"/>
                <w:lang w:val="es-AR"/>
              </w:rPr>
              <w:t>Juzgado de lo Social de Madrid [Madrid Social Court]</w:t>
            </w:r>
          </w:p>
        </w:tc>
        <w:tc>
          <w:tcPr>
            <w:tcW w:w="1065" w:type="dxa"/>
            <w:shd w:val="clear" w:color="auto" w:fill="auto"/>
          </w:tcPr>
          <w:p w14:paraId="3B5587AF"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5B431126"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36F5D112" w14:textId="77777777" w:rsidR="00197ACB" w:rsidRPr="001A501A" w:rsidRDefault="00197ACB" w:rsidP="006E7F26">
            <w:pPr>
              <w:jc w:val="both"/>
              <w:rPr>
                <w:sz w:val="18"/>
                <w:szCs w:val="18"/>
                <w:lang w:val="en-US"/>
              </w:rPr>
            </w:pPr>
            <w:r w:rsidRPr="001A501A">
              <w:rPr>
                <w:sz w:val="18"/>
                <w:szCs w:val="18"/>
                <w:lang w:val="en-US"/>
              </w:rPr>
              <w:t>reinstatement and retroactive entitlements in line with contract for indeterminate duration</w:t>
            </w:r>
          </w:p>
        </w:tc>
        <w:tc>
          <w:tcPr>
            <w:tcW w:w="712" w:type="dxa"/>
            <w:shd w:val="clear" w:color="auto" w:fill="auto"/>
          </w:tcPr>
          <w:p w14:paraId="0F627975"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4FDA2FC8" w14:textId="77777777" w:rsidR="00197ACB" w:rsidRPr="001A501A" w:rsidRDefault="00197ACB" w:rsidP="006E7F26">
            <w:pPr>
              <w:jc w:val="both"/>
              <w:rPr>
                <w:sz w:val="18"/>
                <w:szCs w:val="18"/>
              </w:rPr>
            </w:pPr>
          </w:p>
        </w:tc>
        <w:tc>
          <w:tcPr>
            <w:tcW w:w="1665" w:type="dxa"/>
            <w:shd w:val="clear" w:color="auto" w:fill="auto"/>
          </w:tcPr>
          <w:p w14:paraId="0067E0EE" w14:textId="77777777" w:rsidR="00197ACB" w:rsidRPr="001A501A" w:rsidRDefault="00197ACB" w:rsidP="006E7F26">
            <w:pPr>
              <w:jc w:val="both"/>
              <w:rPr>
                <w:sz w:val="18"/>
                <w:szCs w:val="18"/>
              </w:rPr>
            </w:pPr>
            <w:r w:rsidRPr="001A501A">
              <w:rPr>
                <w:sz w:val="18"/>
                <w:szCs w:val="18"/>
              </w:rPr>
              <w:t>134/2019</w:t>
            </w:r>
          </w:p>
        </w:tc>
      </w:tr>
      <w:tr w:rsidR="00197ACB" w:rsidRPr="001A501A" w14:paraId="270574CB" w14:textId="77777777" w:rsidTr="000B3BF2">
        <w:tc>
          <w:tcPr>
            <w:tcW w:w="959" w:type="dxa"/>
            <w:shd w:val="clear" w:color="auto" w:fill="auto"/>
          </w:tcPr>
          <w:p w14:paraId="49D04542" w14:textId="77777777" w:rsidR="00197ACB" w:rsidRPr="001A501A" w:rsidRDefault="00197ACB" w:rsidP="006E7F26">
            <w:pPr>
              <w:jc w:val="both"/>
              <w:rPr>
                <w:sz w:val="18"/>
                <w:szCs w:val="18"/>
              </w:rPr>
            </w:pPr>
            <w:r w:rsidRPr="001A501A">
              <w:rPr>
                <w:sz w:val="18"/>
                <w:szCs w:val="18"/>
              </w:rPr>
              <w:t>4/4/2019</w:t>
            </w:r>
          </w:p>
        </w:tc>
        <w:tc>
          <w:tcPr>
            <w:tcW w:w="1345" w:type="dxa"/>
            <w:shd w:val="clear" w:color="auto" w:fill="auto"/>
          </w:tcPr>
          <w:p w14:paraId="55FDE119" w14:textId="77777777" w:rsidR="00197ACB" w:rsidRPr="001A501A" w:rsidRDefault="00197ACB" w:rsidP="006E7F26">
            <w:pPr>
              <w:jc w:val="both"/>
              <w:rPr>
                <w:sz w:val="18"/>
                <w:szCs w:val="18"/>
                <w:lang w:val="es-AR"/>
              </w:rPr>
            </w:pPr>
            <w:r w:rsidRPr="001A501A">
              <w:rPr>
                <w:sz w:val="18"/>
                <w:szCs w:val="18"/>
                <w:lang w:val="es-AR"/>
              </w:rPr>
              <w:t>Juzgado de lo Social de Madrid [Madrid Social Court]</w:t>
            </w:r>
          </w:p>
        </w:tc>
        <w:tc>
          <w:tcPr>
            <w:tcW w:w="1065" w:type="dxa"/>
            <w:shd w:val="clear" w:color="auto" w:fill="auto"/>
          </w:tcPr>
          <w:p w14:paraId="07B15A0C"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39D8294B"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34B4FF28" w14:textId="77777777" w:rsidR="00197ACB" w:rsidRPr="001A501A" w:rsidRDefault="00197ACB" w:rsidP="006E7F26">
            <w:pPr>
              <w:jc w:val="both"/>
              <w:rPr>
                <w:sz w:val="18"/>
                <w:szCs w:val="18"/>
                <w:lang w:val="en-US"/>
              </w:rPr>
            </w:pPr>
            <w:r w:rsidRPr="001A501A">
              <w:rPr>
                <w:sz w:val="18"/>
                <w:szCs w:val="18"/>
                <w:lang w:val="en-US"/>
              </w:rPr>
              <w:t>reinstatement and retroactive entitlements in line with contract for indeterminate duration</w:t>
            </w:r>
          </w:p>
        </w:tc>
        <w:tc>
          <w:tcPr>
            <w:tcW w:w="712" w:type="dxa"/>
            <w:shd w:val="clear" w:color="auto" w:fill="auto"/>
          </w:tcPr>
          <w:p w14:paraId="1EAD845D"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01BBADAB" w14:textId="77777777" w:rsidR="00197ACB" w:rsidRPr="001A501A" w:rsidRDefault="00197ACB" w:rsidP="006E7F26">
            <w:pPr>
              <w:jc w:val="both"/>
              <w:rPr>
                <w:sz w:val="18"/>
                <w:szCs w:val="18"/>
                <w:lang w:val="en-US"/>
              </w:rPr>
            </w:pPr>
            <w:r w:rsidRPr="001A501A">
              <w:rPr>
                <w:sz w:val="18"/>
                <w:szCs w:val="18"/>
                <w:lang w:val="en-US"/>
              </w:rPr>
              <w:t>upheld by the Madrid Appeals Court on 18/12/2019</w:t>
            </w:r>
          </w:p>
        </w:tc>
        <w:tc>
          <w:tcPr>
            <w:tcW w:w="1665" w:type="dxa"/>
            <w:shd w:val="clear" w:color="auto" w:fill="auto"/>
          </w:tcPr>
          <w:p w14:paraId="18023059" w14:textId="77777777" w:rsidR="00197ACB" w:rsidRPr="001A501A" w:rsidRDefault="00197ACB" w:rsidP="006E7F26">
            <w:pPr>
              <w:jc w:val="both"/>
              <w:rPr>
                <w:sz w:val="18"/>
                <w:szCs w:val="18"/>
              </w:rPr>
            </w:pPr>
            <w:r w:rsidRPr="001A501A">
              <w:rPr>
                <w:sz w:val="18"/>
                <w:szCs w:val="18"/>
              </w:rPr>
              <w:t>130/2019</w:t>
            </w:r>
          </w:p>
        </w:tc>
      </w:tr>
      <w:tr w:rsidR="00197ACB" w:rsidRPr="001A501A" w14:paraId="05BC673E" w14:textId="77777777" w:rsidTr="000B3BF2">
        <w:tc>
          <w:tcPr>
            <w:tcW w:w="959" w:type="dxa"/>
            <w:shd w:val="clear" w:color="auto" w:fill="auto"/>
          </w:tcPr>
          <w:p w14:paraId="175E4B8B" w14:textId="77777777" w:rsidR="00197ACB" w:rsidRPr="001A501A" w:rsidRDefault="00197ACB" w:rsidP="006E7F26">
            <w:pPr>
              <w:jc w:val="both"/>
              <w:rPr>
                <w:sz w:val="18"/>
                <w:szCs w:val="18"/>
              </w:rPr>
            </w:pPr>
            <w:r w:rsidRPr="001A501A">
              <w:rPr>
                <w:sz w:val="18"/>
                <w:szCs w:val="18"/>
              </w:rPr>
              <w:t>29/5/2019</w:t>
            </w:r>
          </w:p>
        </w:tc>
        <w:tc>
          <w:tcPr>
            <w:tcW w:w="1345" w:type="dxa"/>
            <w:shd w:val="clear" w:color="auto" w:fill="auto"/>
          </w:tcPr>
          <w:p w14:paraId="1784C507" w14:textId="77777777" w:rsidR="00197ACB" w:rsidRPr="001A501A" w:rsidRDefault="00197ACB" w:rsidP="006E7F26">
            <w:pPr>
              <w:jc w:val="both"/>
              <w:rPr>
                <w:sz w:val="18"/>
                <w:szCs w:val="18"/>
                <w:lang w:val="es-AR"/>
              </w:rPr>
            </w:pPr>
            <w:r w:rsidRPr="001A501A">
              <w:rPr>
                <w:sz w:val="18"/>
                <w:szCs w:val="18"/>
                <w:lang w:val="es-AR"/>
              </w:rPr>
              <w:t>Juzgado de lo Social de Barcelona [Barcelona Social Court]</w:t>
            </w:r>
          </w:p>
        </w:tc>
        <w:tc>
          <w:tcPr>
            <w:tcW w:w="1065" w:type="dxa"/>
            <w:shd w:val="clear" w:color="auto" w:fill="auto"/>
          </w:tcPr>
          <w:p w14:paraId="5B87537D"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719ADA38" w14:textId="77777777" w:rsidR="00197ACB" w:rsidRPr="001A501A" w:rsidRDefault="00197ACB" w:rsidP="006E7F26">
            <w:pPr>
              <w:jc w:val="both"/>
              <w:rPr>
                <w:sz w:val="18"/>
                <w:szCs w:val="18"/>
              </w:rPr>
            </w:pPr>
            <w:r w:rsidRPr="001A501A">
              <w:rPr>
                <w:sz w:val="18"/>
                <w:szCs w:val="18"/>
              </w:rPr>
              <w:t>third category (TRADE)</w:t>
            </w:r>
          </w:p>
        </w:tc>
        <w:tc>
          <w:tcPr>
            <w:tcW w:w="1047" w:type="dxa"/>
            <w:shd w:val="clear" w:color="auto" w:fill="auto"/>
          </w:tcPr>
          <w:p w14:paraId="5CB28131"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47130F8A"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4147F9B3" w14:textId="77777777" w:rsidR="00197ACB" w:rsidRPr="001A501A" w:rsidRDefault="00197ACB" w:rsidP="006E7F26">
            <w:pPr>
              <w:jc w:val="both"/>
              <w:rPr>
                <w:sz w:val="18"/>
                <w:szCs w:val="18"/>
                <w:lang w:val="en-US"/>
              </w:rPr>
            </w:pPr>
            <w:r w:rsidRPr="001A501A">
              <w:rPr>
                <w:sz w:val="18"/>
                <w:szCs w:val="18"/>
                <w:lang w:val="en-US"/>
              </w:rPr>
              <w:t>overruled by the Cataluña Appeals Court on 12/5/2020</w:t>
            </w:r>
          </w:p>
        </w:tc>
        <w:tc>
          <w:tcPr>
            <w:tcW w:w="1665" w:type="dxa"/>
            <w:shd w:val="clear" w:color="auto" w:fill="auto"/>
          </w:tcPr>
          <w:p w14:paraId="01431655" w14:textId="77777777" w:rsidR="00197ACB" w:rsidRPr="001A501A" w:rsidRDefault="00197ACB" w:rsidP="006E7F26">
            <w:pPr>
              <w:jc w:val="both"/>
              <w:rPr>
                <w:sz w:val="18"/>
                <w:szCs w:val="18"/>
              </w:rPr>
            </w:pPr>
            <w:r w:rsidRPr="001A501A">
              <w:rPr>
                <w:sz w:val="18"/>
                <w:szCs w:val="18"/>
              </w:rPr>
              <w:t>202/2019</w:t>
            </w:r>
          </w:p>
        </w:tc>
      </w:tr>
      <w:tr w:rsidR="00197ACB" w:rsidRPr="001A501A" w14:paraId="2305D6E9" w14:textId="77777777" w:rsidTr="000B3BF2">
        <w:tc>
          <w:tcPr>
            <w:tcW w:w="959" w:type="dxa"/>
            <w:shd w:val="clear" w:color="auto" w:fill="auto"/>
          </w:tcPr>
          <w:p w14:paraId="27D15705" w14:textId="77777777" w:rsidR="00197ACB" w:rsidRPr="001A501A" w:rsidRDefault="00197ACB" w:rsidP="006E7F26">
            <w:pPr>
              <w:jc w:val="both"/>
              <w:rPr>
                <w:sz w:val="18"/>
                <w:szCs w:val="18"/>
              </w:rPr>
            </w:pPr>
            <w:r w:rsidRPr="001A501A">
              <w:rPr>
                <w:sz w:val="18"/>
                <w:szCs w:val="18"/>
              </w:rPr>
              <w:t>21/5/2019</w:t>
            </w:r>
          </w:p>
        </w:tc>
        <w:tc>
          <w:tcPr>
            <w:tcW w:w="1345" w:type="dxa"/>
            <w:shd w:val="clear" w:color="auto" w:fill="auto"/>
          </w:tcPr>
          <w:p w14:paraId="25042135" w14:textId="77777777" w:rsidR="00197ACB" w:rsidRPr="001A501A" w:rsidRDefault="00197ACB" w:rsidP="006E7F26">
            <w:pPr>
              <w:jc w:val="both"/>
              <w:rPr>
                <w:sz w:val="18"/>
                <w:szCs w:val="18"/>
                <w:lang w:val="es-AR"/>
              </w:rPr>
            </w:pPr>
            <w:r w:rsidRPr="001A501A">
              <w:rPr>
                <w:sz w:val="18"/>
                <w:szCs w:val="18"/>
                <w:lang w:val="es-AR"/>
              </w:rPr>
              <w:t>Juzgado de lo Social de Barcelona [Barcelona Social Court]</w:t>
            </w:r>
          </w:p>
        </w:tc>
        <w:tc>
          <w:tcPr>
            <w:tcW w:w="1065" w:type="dxa"/>
            <w:shd w:val="clear" w:color="auto" w:fill="auto"/>
          </w:tcPr>
          <w:p w14:paraId="2A7AC642"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4314A58F" w14:textId="77777777" w:rsidR="00197ACB" w:rsidRPr="001A501A" w:rsidRDefault="00197ACB" w:rsidP="006E7F26">
            <w:pPr>
              <w:jc w:val="both"/>
              <w:rPr>
                <w:sz w:val="18"/>
                <w:szCs w:val="18"/>
              </w:rPr>
            </w:pPr>
            <w:r w:rsidRPr="001A501A">
              <w:rPr>
                <w:sz w:val="18"/>
                <w:szCs w:val="18"/>
              </w:rPr>
              <w:t>third category (TRADE)</w:t>
            </w:r>
          </w:p>
        </w:tc>
        <w:tc>
          <w:tcPr>
            <w:tcW w:w="1047" w:type="dxa"/>
            <w:shd w:val="clear" w:color="auto" w:fill="auto"/>
          </w:tcPr>
          <w:p w14:paraId="0A203D66"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11E03724"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61B025AF" w14:textId="77777777" w:rsidR="00197ACB" w:rsidRPr="001A501A" w:rsidRDefault="00197ACB" w:rsidP="006E7F26">
            <w:pPr>
              <w:jc w:val="both"/>
              <w:rPr>
                <w:sz w:val="18"/>
                <w:szCs w:val="18"/>
                <w:lang w:val="en-US"/>
              </w:rPr>
            </w:pPr>
            <w:r w:rsidRPr="001A501A">
              <w:rPr>
                <w:sz w:val="18"/>
                <w:szCs w:val="18"/>
                <w:lang w:val="en-US"/>
              </w:rPr>
              <w:t>overruled by the Cataluña Appeals Court on 7/5/2021</w:t>
            </w:r>
          </w:p>
        </w:tc>
        <w:tc>
          <w:tcPr>
            <w:tcW w:w="1665" w:type="dxa"/>
            <w:shd w:val="clear" w:color="auto" w:fill="auto"/>
          </w:tcPr>
          <w:p w14:paraId="3DA2A0F6" w14:textId="77777777" w:rsidR="00197ACB" w:rsidRPr="001A501A" w:rsidRDefault="00197ACB" w:rsidP="006E7F26">
            <w:pPr>
              <w:jc w:val="both"/>
              <w:rPr>
                <w:sz w:val="18"/>
                <w:szCs w:val="18"/>
              </w:rPr>
            </w:pPr>
            <w:r w:rsidRPr="001A501A">
              <w:rPr>
                <w:sz w:val="18"/>
                <w:szCs w:val="18"/>
              </w:rPr>
              <w:t>205/2019</w:t>
            </w:r>
          </w:p>
        </w:tc>
      </w:tr>
      <w:tr w:rsidR="00197ACB" w:rsidRPr="001A501A" w14:paraId="2AF60FE0" w14:textId="77777777" w:rsidTr="000B3BF2">
        <w:tc>
          <w:tcPr>
            <w:tcW w:w="959" w:type="dxa"/>
            <w:shd w:val="clear" w:color="auto" w:fill="auto"/>
          </w:tcPr>
          <w:p w14:paraId="32125E72" w14:textId="77777777" w:rsidR="00197ACB" w:rsidRPr="001A501A" w:rsidRDefault="00197ACB" w:rsidP="006E7F26">
            <w:pPr>
              <w:jc w:val="both"/>
              <w:rPr>
                <w:sz w:val="18"/>
                <w:szCs w:val="18"/>
              </w:rPr>
            </w:pPr>
            <w:r w:rsidRPr="001A501A">
              <w:rPr>
                <w:sz w:val="18"/>
                <w:szCs w:val="18"/>
              </w:rPr>
              <w:t>10/6/2019</w:t>
            </w:r>
          </w:p>
        </w:tc>
        <w:tc>
          <w:tcPr>
            <w:tcW w:w="1345" w:type="dxa"/>
            <w:shd w:val="clear" w:color="auto" w:fill="auto"/>
          </w:tcPr>
          <w:p w14:paraId="05BDFEEE" w14:textId="77777777" w:rsidR="00197ACB" w:rsidRPr="001A501A" w:rsidRDefault="00197ACB" w:rsidP="006E7F26">
            <w:pPr>
              <w:jc w:val="both"/>
              <w:rPr>
                <w:sz w:val="18"/>
                <w:szCs w:val="18"/>
                <w:lang w:val="es-AR"/>
              </w:rPr>
            </w:pPr>
            <w:r w:rsidRPr="001A501A">
              <w:rPr>
                <w:sz w:val="18"/>
                <w:szCs w:val="18"/>
                <w:lang w:val="es-AR"/>
              </w:rPr>
              <w:t>Juzgado de lo Social de Valencia [Valencia Social Court]</w:t>
            </w:r>
          </w:p>
        </w:tc>
        <w:tc>
          <w:tcPr>
            <w:tcW w:w="1065" w:type="dxa"/>
            <w:shd w:val="clear" w:color="auto" w:fill="auto"/>
          </w:tcPr>
          <w:p w14:paraId="64E996D3"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704BF67D"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2D3C1172" w14:textId="77777777" w:rsidR="00197ACB" w:rsidRPr="001A501A" w:rsidRDefault="00197ACB" w:rsidP="006E7F26">
            <w:pPr>
              <w:jc w:val="both"/>
              <w:rPr>
                <w:sz w:val="18"/>
                <w:szCs w:val="18"/>
                <w:lang w:val="en-US"/>
              </w:rPr>
            </w:pPr>
            <w:r w:rsidRPr="001A501A">
              <w:rPr>
                <w:sz w:val="18"/>
                <w:szCs w:val="18"/>
                <w:lang w:val="en-US"/>
              </w:rPr>
              <w:t>retroactive imposition of social protection contributions</w:t>
            </w:r>
          </w:p>
        </w:tc>
        <w:tc>
          <w:tcPr>
            <w:tcW w:w="712" w:type="dxa"/>
            <w:shd w:val="clear" w:color="auto" w:fill="auto"/>
          </w:tcPr>
          <w:p w14:paraId="74761BF3"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721B3BCD" w14:textId="77777777" w:rsidR="00197ACB" w:rsidRPr="001A501A" w:rsidRDefault="00197ACB" w:rsidP="006E7F26">
            <w:pPr>
              <w:jc w:val="both"/>
              <w:rPr>
                <w:sz w:val="18"/>
                <w:szCs w:val="18"/>
              </w:rPr>
            </w:pPr>
          </w:p>
        </w:tc>
        <w:tc>
          <w:tcPr>
            <w:tcW w:w="1665" w:type="dxa"/>
            <w:shd w:val="clear" w:color="auto" w:fill="auto"/>
          </w:tcPr>
          <w:p w14:paraId="19D21180" w14:textId="77777777" w:rsidR="00197ACB" w:rsidRPr="001A501A" w:rsidRDefault="00197ACB" w:rsidP="006E7F26">
            <w:pPr>
              <w:jc w:val="both"/>
              <w:rPr>
                <w:sz w:val="18"/>
                <w:szCs w:val="18"/>
              </w:rPr>
            </w:pPr>
            <w:r w:rsidRPr="001A501A">
              <w:rPr>
                <w:sz w:val="18"/>
                <w:szCs w:val="18"/>
              </w:rPr>
              <w:t>197/2019</w:t>
            </w:r>
          </w:p>
        </w:tc>
      </w:tr>
      <w:tr w:rsidR="00197ACB" w:rsidRPr="001A501A" w14:paraId="79B3AA73" w14:textId="77777777" w:rsidTr="000B3BF2">
        <w:tc>
          <w:tcPr>
            <w:tcW w:w="959" w:type="dxa"/>
            <w:shd w:val="clear" w:color="auto" w:fill="auto"/>
          </w:tcPr>
          <w:p w14:paraId="3CCBDCF1" w14:textId="77777777" w:rsidR="00197ACB" w:rsidRPr="001A501A" w:rsidRDefault="00197ACB" w:rsidP="006E7F26">
            <w:pPr>
              <w:jc w:val="both"/>
              <w:rPr>
                <w:sz w:val="18"/>
                <w:szCs w:val="18"/>
              </w:rPr>
            </w:pPr>
            <w:r w:rsidRPr="001A501A">
              <w:rPr>
                <w:sz w:val="18"/>
                <w:szCs w:val="18"/>
              </w:rPr>
              <w:t>11/6/2019</w:t>
            </w:r>
          </w:p>
        </w:tc>
        <w:tc>
          <w:tcPr>
            <w:tcW w:w="1345" w:type="dxa"/>
            <w:shd w:val="clear" w:color="auto" w:fill="auto"/>
          </w:tcPr>
          <w:p w14:paraId="73E7D7D9" w14:textId="77777777" w:rsidR="00197ACB" w:rsidRPr="001A501A" w:rsidRDefault="00197ACB" w:rsidP="006E7F26">
            <w:pPr>
              <w:jc w:val="both"/>
              <w:rPr>
                <w:sz w:val="18"/>
                <w:szCs w:val="18"/>
                <w:lang w:val="es-AR"/>
              </w:rPr>
            </w:pPr>
            <w:r w:rsidRPr="001A501A">
              <w:rPr>
                <w:sz w:val="18"/>
                <w:szCs w:val="18"/>
                <w:lang w:val="es-AR"/>
              </w:rPr>
              <w:t>Juzgado de lo Social de Barcelona [Barcelona Social Court]</w:t>
            </w:r>
          </w:p>
        </w:tc>
        <w:tc>
          <w:tcPr>
            <w:tcW w:w="1065" w:type="dxa"/>
            <w:shd w:val="clear" w:color="auto" w:fill="auto"/>
          </w:tcPr>
          <w:p w14:paraId="205098EB"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4F07373A"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62DE8D53"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0EE0A084"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5A7AA8FD" w14:textId="77777777" w:rsidR="00197ACB" w:rsidRPr="001A501A" w:rsidRDefault="00197ACB" w:rsidP="006E7F26">
            <w:pPr>
              <w:jc w:val="both"/>
              <w:rPr>
                <w:sz w:val="18"/>
                <w:szCs w:val="18"/>
              </w:rPr>
            </w:pPr>
          </w:p>
        </w:tc>
        <w:tc>
          <w:tcPr>
            <w:tcW w:w="1665" w:type="dxa"/>
            <w:shd w:val="clear" w:color="auto" w:fill="auto"/>
          </w:tcPr>
          <w:p w14:paraId="2EB1E53A" w14:textId="77777777" w:rsidR="00197ACB" w:rsidRPr="001A501A" w:rsidRDefault="00197ACB" w:rsidP="006E7F26">
            <w:pPr>
              <w:jc w:val="both"/>
              <w:rPr>
                <w:sz w:val="18"/>
                <w:szCs w:val="18"/>
              </w:rPr>
            </w:pPr>
            <w:r w:rsidRPr="001A501A">
              <w:rPr>
                <w:sz w:val="18"/>
                <w:szCs w:val="18"/>
              </w:rPr>
              <w:t>193/2019</w:t>
            </w:r>
          </w:p>
        </w:tc>
      </w:tr>
      <w:tr w:rsidR="00197ACB" w:rsidRPr="001A501A" w14:paraId="18E79420" w14:textId="77777777" w:rsidTr="000B3BF2">
        <w:tc>
          <w:tcPr>
            <w:tcW w:w="959" w:type="dxa"/>
            <w:shd w:val="clear" w:color="auto" w:fill="auto"/>
          </w:tcPr>
          <w:p w14:paraId="7C9EE972" w14:textId="77777777" w:rsidR="00197ACB" w:rsidRPr="001A501A" w:rsidRDefault="00197ACB" w:rsidP="006E7F26">
            <w:pPr>
              <w:jc w:val="both"/>
              <w:rPr>
                <w:sz w:val="18"/>
                <w:szCs w:val="18"/>
              </w:rPr>
            </w:pPr>
            <w:r w:rsidRPr="001A501A">
              <w:rPr>
                <w:sz w:val="18"/>
                <w:szCs w:val="18"/>
              </w:rPr>
              <w:t>14/6/2019</w:t>
            </w:r>
          </w:p>
        </w:tc>
        <w:tc>
          <w:tcPr>
            <w:tcW w:w="1345" w:type="dxa"/>
            <w:shd w:val="clear" w:color="auto" w:fill="auto"/>
          </w:tcPr>
          <w:p w14:paraId="776EBB5D" w14:textId="77777777" w:rsidR="00197ACB" w:rsidRPr="001A501A" w:rsidRDefault="00197ACB" w:rsidP="006E7F26">
            <w:pPr>
              <w:jc w:val="both"/>
              <w:rPr>
                <w:sz w:val="18"/>
                <w:szCs w:val="18"/>
                <w:lang w:val="es-AR"/>
              </w:rPr>
            </w:pPr>
            <w:r w:rsidRPr="001A501A">
              <w:rPr>
                <w:sz w:val="18"/>
                <w:szCs w:val="18"/>
                <w:lang w:val="es-AR"/>
              </w:rPr>
              <w:t>Juzgado de lo Social de Salamanca [Salamanca Social Court]</w:t>
            </w:r>
          </w:p>
        </w:tc>
        <w:tc>
          <w:tcPr>
            <w:tcW w:w="1065" w:type="dxa"/>
            <w:shd w:val="clear" w:color="auto" w:fill="auto"/>
          </w:tcPr>
          <w:p w14:paraId="6E16CFD9"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7C30BBC7" w14:textId="77777777" w:rsidR="00197ACB" w:rsidRPr="001A501A" w:rsidRDefault="00197ACB" w:rsidP="006E7F26">
            <w:pPr>
              <w:jc w:val="both"/>
              <w:rPr>
                <w:sz w:val="18"/>
                <w:szCs w:val="18"/>
              </w:rPr>
            </w:pPr>
            <w:r w:rsidRPr="001A501A">
              <w:rPr>
                <w:sz w:val="18"/>
                <w:szCs w:val="18"/>
              </w:rPr>
              <w:t>third category (TRADE)</w:t>
            </w:r>
          </w:p>
        </w:tc>
        <w:tc>
          <w:tcPr>
            <w:tcW w:w="1047" w:type="dxa"/>
            <w:shd w:val="clear" w:color="auto" w:fill="auto"/>
          </w:tcPr>
          <w:p w14:paraId="74A0BC8C"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556E3F6B"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0183CFC1" w14:textId="77777777" w:rsidR="00197ACB" w:rsidRPr="001A501A" w:rsidRDefault="00197ACB" w:rsidP="006E7F26">
            <w:pPr>
              <w:jc w:val="both"/>
              <w:rPr>
                <w:sz w:val="18"/>
                <w:szCs w:val="18"/>
                <w:lang w:val="en-US"/>
              </w:rPr>
            </w:pPr>
            <w:r w:rsidRPr="001A501A">
              <w:rPr>
                <w:sz w:val="18"/>
                <w:szCs w:val="18"/>
                <w:lang w:val="en-US"/>
              </w:rPr>
              <w:t>overruled by the Castilla Appeals Court on 7/5/2020</w:t>
            </w:r>
          </w:p>
        </w:tc>
        <w:tc>
          <w:tcPr>
            <w:tcW w:w="1665" w:type="dxa"/>
            <w:shd w:val="clear" w:color="auto" w:fill="auto"/>
          </w:tcPr>
          <w:p w14:paraId="38C5D776" w14:textId="77777777" w:rsidR="00197ACB" w:rsidRPr="001A501A" w:rsidRDefault="00197ACB" w:rsidP="006E7F26">
            <w:pPr>
              <w:jc w:val="both"/>
              <w:rPr>
                <w:sz w:val="18"/>
                <w:szCs w:val="18"/>
              </w:rPr>
            </w:pPr>
            <w:r w:rsidRPr="001A501A">
              <w:rPr>
                <w:sz w:val="18"/>
                <w:szCs w:val="18"/>
              </w:rPr>
              <w:t>215/2019</w:t>
            </w:r>
          </w:p>
        </w:tc>
      </w:tr>
      <w:tr w:rsidR="00197ACB" w:rsidRPr="001A501A" w14:paraId="39EA0A83" w14:textId="77777777" w:rsidTr="000B3BF2">
        <w:tc>
          <w:tcPr>
            <w:tcW w:w="959" w:type="dxa"/>
            <w:shd w:val="clear" w:color="auto" w:fill="auto"/>
          </w:tcPr>
          <w:p w14:paraId="072A4ECB" w14:textId="77777777" w:rsidR="00197ACB" w:rsidRPr="001A501A" w:rsidRDefault="00197ACB" w:rsidP="006E7F26">
            <w:pPr>
              <w:jc w:val="both"/>
              <w:rPr>
                <w:sz w:val="18"/>
                <w:szCs w:val="18"/>
              </w:rPr>
            </w:pPr>
            <w:r w:rsidRPr="001A501A">
              <w:rPr>
                <w:sz w:val="18"/>
                <w:szCs w:val="18"/>
              </w:rPr>
              <w:t>22/7/2019</w:t>
            </w:r>
          </w:p>
        </w:tc>
        <w:tc>
          <w:tcPr>
            <w:tcW w:w="1345" w:type="dxa"/>
            <w:shd w:val="clear" w:color="auto" w:fill="auto"/>
          </w:tcPr>
          <w:p w14:paraId="7D1D79F0" w14:textId="77777777" w:rsidR="00197ACB" w:rsidRPr="001A501A" w:rsidRDefault="00197ACB" w:rsidP="006E7F26">
            <w:pPr>
              <w:jc w:val="both"/>
              <w:rPr>
                <w:sz w:val="18"/>
                <w:szCs w:val="18"/>
                <w:lang w:val="es-AR"/>
              </w:rPr>
            </w:pPr>
            <w:r w:rsidRPr="001A501A">
              <w:rPr>
                <w:sz w:val="18"/>
                <w:szCs w:val="18"/>
                <w:lang w:val="es-AR"/>
              </w:rPr>
              <w:t>Juzgado de lo Social de Madrid [Madrid Social Court]</w:t>
            </w:r>
          </w:p>
        </w:tc>
        <w:tc>
          <w:tcPr>
            <w:tcW w:w="1065" w:type="dxa"/>
            <w:shd w:val="clear" w:color="auto" w:fill="auto"/>
          </w:tcPr>
          <w:p w14:paraId="6EDBF53B"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075BBAD1"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651AAA6E" w14:textId="77777777" w:rsidR="00197ACB" w:rsidRPr="001A501A" w:rsidRDefault="00197ACB" w:rsidP="006E7F26">
            <w:pPr>
              <w:jc w:val="both"/>
              <w:rPr>
                <w:sz w:val="18"/>
                <w:szCs w:val="18"/>
                <w:lang w:val="en-US"/>
              </w:rPr>
            </w:pPr>
            <w:r w:rsidRPr="001A501A">
              <w:rPr>
                <w:sz w:val="18"/>
                <w:szCs w:val="18"/>
                <w:lang w:val="en-US"/>
              </w:rPr>
              <w:t>retroactive entitlements in line with contract for indeterminate duration</w:t>
            </w:r>
          </w:p>
        </w:tc>
        <w:tc>
          <w:tcPr>
            <w:tcW w:w="712" w:type="dxa"/>
            <w:shd w:val="clear" w:color="auto" w:fill="auto"/>
          </w:tcPr>
          <w:p w14:paraId="4B093B3E"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3C3287F9" w14:textId="77777777" w:rsidR="00197ACB" w:rsidRPr="001A501A" w:rsidRDefault="00197ACB" w:rsidP="006E7F26">
            <w:pPr>
              <w:jc w:val="both"/>
              <w:rPr>
                <w:sz w:val="18"/>
                <w:szCs w:val="18"/>
              </w:rPr>
            </w:pPr>
          </w:p>
        </w:tc>
        <w:tc>
          <w:tcPr>
            <w:tcW w:w="1665" w:type="dxa"/>
            <w:shd w:val="clear" w:color="auto" w:fill="auto"/>
          </w:tcPr>
          <w:p w14:paraId="79973C1D" w14:textId="77777777" w:rsidR="00197ACB" w:rsidRPr="001A501A" w:rsidRDefault="00197ACB" w:rsidP="006E7F26">
            <w:pPr>
              <w:jc w:val="both"/>
              <w:rPr>
                <w:sz w:val="18"/>
                <w:szCs w:val="18"/>
              </w:rPr>
            </w:pPr>
            <w:r w:rsidRPr="001A501A">
              <w:rPr>
                <w:sz w:val="18"/>
                <w:szCs w:val="18"/>
              </w:rPr>
              <w:t>188/2019</w:t>
            </w:r>
          </w:p>
        </w:tc>
      </w:tr>
      <w:tr w:rsidR="00197ACB" w:rsidRPr="001A501A" w14:paraId="1D4B36F9" w14:textId="77777777" w:rsidTr="000B3BF2">
        <w:tc>
          <w:tcPr>
            <w:tcW w:w="959" w:type="dxa"/>
            <w:shd w:val="clear" w:color="auto" w:fill="auto"/>
          </w:tcPr>
          <w:p w14:paraId="62A225AB" w14:textId="77777777" w:rsidR="00197ACB" w:rsidRPr="001A501A" w:rsidRDefault="00197ACB" w:rsidP="006E7F26">
            <w:pPr>
              <w:jc w:val="both"/>
              <w:rPr>
                <w:sz w:val="18"/>
                <w:szCs w:val="18"/>
              </w:rPr>
            </w:pPr>
            <w:r w:rsidRPr="001A501A">
              <w:rPr>
                <w:sz w:val="18"/>
                <w:szCs w:val="18"/>
              </w:rPr>
              <w:t>10/6/2019</w:t>
            </w:r>
          </w:p>
        </w:tc>
        <w:tc>
          <w:tcPr>
            <w:tcW w:w="1345" w:type="dxa"/>
            <w:shd w:val="clear" w:color="auto" w:fill="auto"/>
          </w:tcPr>
          <w:p w14:paraId="018C0869" w14:textId="77777777" w:rsidR="00197ACB" w:rsidRPr="001A501A" w:rsidRDefault="00197ACB" w:rsidP="006E7F26">
            <w:pPr>
              <w:jc w:val="both"/>
              <w:rPr>
                <w:sz w:val="18"/>
                <w:szCs w:val="18"/>
                <w:lang w:val="es-AR"/>
              </w:rPr>
            </w:pPr>
            <w:r w:rsidRPr="001A501A">
              <w:rPr>
                <w:sz w:val="18"/>
                <w:szCs w:val="18"/>
                <w:lang w:val="es-AR"/>
              </w:rPr>
              <w:t>Tribunal Superior de Justicia de Asturias [Asturias Appeals Court]</w:t>
            </w:r>
          </w:p>
        </w:tc>
        <w:tc>
          <w:tcPr>
            <w:tcW w:w="1065" w:type="dxa"/>
            <w:shd w:val="clear" w:color="auto" w:fill="auto"/>
          </w:tcPr>
          <w:p w14:paraId="742B5E36"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3ECA350E"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6E622DA1"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477D67A2"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30FD8C4B" w14:textId="77777777" w:rsidR="00197ACB" w:rsidRPr="001A501A" w:rsidRDefault="00197ACB" w:rsidP="006E7F26">
            <w:pPr>
              <w:jc w:val="both"/>
              <w:rPr>
                <w:sz w:val="18"/>
                <w:szCs w:val="18"/>
              </w:rPr>
            </w:pPr>
          </w:p>
        </w:tc>
        <w:tc>
          <w:tcPr>
            <w:tcW w:w="1665" w:type="dxa"/>
            <w:shd w:val="clear" w:color="auto" w:fill="auto"/>
          </w:tcPr>
          <w:p w14:paraId="09FBD5F1" w14:textId="77777777" w:rsidR="00197ACB" w:rsidRPr="001A501A" w:rsidRDefault="00197ACB" w:rsidP="006E7F26">
            <w:pPr>
              <w:jc w:val="both"/>
              <w:rPr>
                <w:sz w:val="18"/>
                <w:szCs w:val="18"/>
              </w:rPr>
            </w:pPr>
            <w:r w:rsidRPr="001A501A">
              <w:rPr>
                <w:sz w:val="18"/>
                <w:szCs w:val="18"/>
              </w:rPr>
              <w:t>1818/2019</w:t>
            </w:r>
          </w:p>
        </w:tc>
      </w:tr>
      <w:tr w:rsidR="00197ACB" w:rsidRPr="001A501A" w14:paraId="1AC7614A" w14:textId="77777777" w:rsidTr="000B3BF2">
        <w:tc>
          <w:tcPr>
            <w:tcW w:w="959" w:type="dxa"/>
            <w:shd w:val="clear" w:color="auto" w:fill="auto"/>
          </w:tcPr>
          <w:p w14:paraId="6988BFAD" w14:textId="77777777" w:rsidR="00197ACB" w:rsidRPr="001A501A" w:rsidRDefault="00197ACB" w:rsidP="006E7F26">
            <w:pPr>
              <w:jc w:val="both"/>
              <w:rPr>
                <w:sz w:val="18"/>
                <w:szCs w:val="18"/>
              </w:rPr>
            </w:pPr>
            <w:r w:rsidRPr="001A501A">
              <w:rPr>
                <w:sz w:val="18"/>
                <w:szCs w:val="18"/>
              </w:rPr>
              <w:t>30/7/2019</w:t>
            </w:r>
          </w:p>
        </w:tc>
        <w:tc>
          <w:tcPr>
            <w:tcW w:w="1345" w:type="dxa"/>
            <w:shd w:val="clear" w:color="auto" w:fill="auto"/>
          </w:tcPr>
          <w:p w14:paraId="3E2E4C27" w14:textId="77777777" w:rsidR="00197ACB" w:rsidRPr="001A501A" w:rsidRDefault="00197ACB" w:rsidP="006E7F26">
            <w:pPr>
              <w:jc w:val="both"/>
              <w:rPr>
                <w:sz w:val="18"/>
                <w:szCs w:val="18"/>
                <w:lang w:val="es-AR"/>
              </w:rPr>
            </w:pPr>
            <w:r w:rsidRPr="001A501A">
              <w:rPr>
                <w:sz w:val="18"/>
                <w:szCs w:val="18"/>
                <w:lang w:val="es-AR"/>
              </w:rPr>
              <w:t>Juzgado de lo Social de Barcelona [Barcelona Social Court]</w:t>
            </w:r>
          </w:p>
        </w:tc>
        <w:tc>
          <w:tcPr>
            <w:tcW w:w="1065" w:type="dxa"/>
            <w:shd w:val="clear" w:color="auto" w:fill="auto"/>
          </w:tcPr>
          <w:p w14:paraId="112C5B1F"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6DB07DC4"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26D5A950"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6DCD251F"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721605E7" w14:textId="77777777" w:rsidR="00197ACB" w:rsidRPr="001A501A" w:rsidRDefault="00197ACB" w:rsidP="006E7F26">
            <w:pPr>
              <w:jc w:val="both"/>
              <w:rPr>
                <w:sz w:val="18"/>
                <w:szCs w:val="18"/>
              </w:rPr>
            </w:pPr>
          </w:p>
        </w:tc>
        <w:tc>
          <w:tcPr>
            <w:tcW w:w="1665" w:type="dxa"/>
            <w:shd w:val="clear" w:color="auto" w:fill="auto"/>
          </w:tcPr>
          <w:p w14:paraId="51ED61A2" w14:textId="77777777" w:rsidR="00197ACB" w:rsidRPr="001A501A" w:rsidRDefault="00197ACB" w:rsidP="006E7F26">
            <w:pPr>
              <w:jc w:val="both"/>
              <w:rPr>
                <w:sz w:val="18"/>
                <w:szCs w:val="18"/>
              </w:rPr>
            </w:pPr>
            <w:r w:rsidRPr="001A501A">
              <w:rPr>
                <w:sz w:val="18"/>
                <w:szCs w:val="18"/>
              </w:rPr>
              <w:t>213/2019</w:t>
            </w:r>
          </w:p>
        </w:tc>
      </w:tr>
      <w:tr w:rsidR="00197ACB" w:rsidRPr="001A501A" w14:paraId="09BE4314" w14:textId="77777777" w:rsidTr="000B3BF2">
        <w:tc>
          <w:tcPr>
            <w:tcW w:w="959" w:type="dxa"/>
            <w:shd w:val="clear" w:color="auto" w:fill="auto"/>
          </w:tcPr>
          <w:p w14:paraId="6DEC1AC3" w14:textId="77777777" w:rsidR="00197ACB" w:rsidRPr="001A501A" w:rsidRDefault="00197ACB" w:rsidP="006E7F26">
            <w:pPr>
              <w:jc w:val="both"/>
              <w:rPr>
                <w:sz w:val="18"/>
                <w:szCs w:val="18"/>
              </w:rPr>
            </w:pPr>
            <w:r w:rsidRPr="001A501A">
              <w:rPr>
                <w:sz w:val="18"/>
                <w:szCs w:val="18"/>
              </w:rPr>
              <w:t>19/9/2019</w:t>
            </w:r>
          </w:p>
        </w:tc>
        <w:tc>
          <w:tcPr>
            <w:tcW w:w="1345" w:type="dxa"/>
            <w:shd w:val="clear" w:color="auto" w:fill="auto"/>
          </w:tcPr>
          <w:p w14:paraId="15CBA49A" w14:textId="77777777" w:rsidR="00197ACB" w:rsidRPr="001A501A" w:rsidRDefault="00197ACB" w:rsidP="006E7F26">
            <w:pPr>
              <w:jc w:val="both"/>
              <w:rPr>
                <w:sz w:val="18"/>
                <w:szCs w:val="18"/>
                <w:lang w:val="es-AR"/>
              </w:rPr>
            </w:pPr>
            <w:r w:rsidRPr="001A501A">
              <w:rPr>
                <w:sz w:val="18"/>
                <w:szCs w:val="18"/>
                <w:lang w:val="es-AR"/>
              </w:rPr>
              <w:t>Tribunal Superior de Justicia de Madrid [Madrid Appeals Court]</w:t>
            </w:r>
          </w:p>
        </w:tc>
        <w:tc>
          <w:tcPr>
            <w:tcW w:w="1065" w:type="dxa"/>
            <w:shd w:val="clear" w:color="auto" w:fill="auto"/>
          </w:tcPr>
          <w:p w14:paraId="407661DD"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189544C9" w14:textId="77777777" w:rsidR="00197ACB" w:rsidRPr="001A501A" w:rsidRDefault="00197ACB" w:rsidP="006E7F26">
            <w:pPr>
              <w:jc w:val="both"/>
              <w:rPr>
                <w:sz w:val="18"/>
                <w:szCs w:val="18"/>
              </w:rPr>
            </w:pPr>
            <w:r w:rsidRPr="001A501A">
              <w:rPr>
                <w:sz w:val="18"/>
                <w:szCs w:val="18"/>
              </w:rPr>
              <w:t>third category (TRADE)</w:t>
            </w:r>
          </w:p>
        </w:tc>
        <w:tc>
          <w:tcPr>
            <w:tcW w:w="1047" w:type="dxa"/>
            <w:shd w:val="clear" w:color="auto" w:fill="auto"/>
          </w:tcPr>
          <w:p w14:paraId="317CA345"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15905626"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5D45BF9A" w14:textId="77777777" w:rsidR="00197ACB" w:rsidRPr="001A501A" w:rsidRDefault="00197ACB" w:rsidP="006E7F26">
            <w:pPr>
              <w:jc w:val="both"/>
              <w:rPr>
                <w:sz w:val="18"/>
                <w:szCs w:val="18"/>
                <w:lang w:val="en-US"/>
              </w:rPr>
            </w:pPr>
            <w:r w:rsidRPr="001A501A">
              <w:rPr>
                <w:sz w:val="18"/>
                <w:szCs w:val="18"/>
                <w:lang w:val="en-US"/>
              </w:rPr>
              <w:t>overruled by the Supreme Court on 25/9/2020</w:t>
            </w:r>
          </w:p>
        </w:tc>
        <w:tc>
          <w:tcPr>
            <w:tcW w:w="1665" w:type="dxa"/>
            <w:shd w:val="clear" w:color="auto" w:fill="auto"/>
          </w:tcPr>
          <w:p w14:paraId="57D461F1" w14:textId="77777777" w:rsidR="00197ACB" w:rsidRPr="001A501A" w:rsidRDefault="00197ACB" w:rsidP="006E7F26">
            <w:pPr>
              <w:jc w:val="both"/>
              <w:rPr>
                <w:sz w:val="18"/>
                <w:szCs w:val="18"/>
              </w:rPr>
            </w:pPr>
            <w:r w:rsidRPr="001A501A">
              <w:rPr>
                <w:sz w:val="18"/>
                <w:szCs w:val="18"/>
              </w:rPr>
              <w:t>715/2019</w:t>
            </w:r>
          </w:p>
        </w:tc>
      </w:tr>
      <w:tr w:rsidR="00197ACB" w:rsidRPr="001A501A" w14:paraId="10F44094" w14:textId="77777777" w:rsidTr="000B3BF2">
        <w:tc>
          <w:tcPr>
            <w:tcW w:w="959" w:type="dxa"/>
            <w:shd w:val="clear" w:color="auto" w:fill="auto"/>
          </w:tcPr>
          <w:p w14:paraId="632018A6" w14:textId="77777777" w:rsidR="00197ACB" w:rsidRPr="001A501A" w:rsidRDefault="00197ACB" w:rsidP="006E7F26">
            <w:pPr>
              <w:jc w:val="both"/>
              <w:rPr>
                <w:sz w:val="18"/>
                <w:szCs w:val="18"/>
              </w:rPr>
            </w:pPr>
            <w:r w:rsidRPr="001A501A">
              <w:rPr>
                <w:sz w:val="18"/>
                <w:szCs w:val="18"/>
              </w:rPr>
              <w:t>27/11/2019</w:t>
            </w:r>
          </w:p>
        </w:tc>
        <w:tc>
          <w:tcPr>
            <w:tcW w:w="1345" w:type="dxa"/>
            <w:shd w:val="clear" w:color="auto" w:fill="auto"/>
          </w:tcPr>
          <w:p w14:paraId="615E95F5" w14:textId="77777777" w:rsidR="00197ACB" w:rsidRPr="001A501A" w:rsidRDefault="00197ACB" w:rsidP="006E7F26">
            <w:pPr>
              <w:jc w:val="both"/>
              <w:rPr>
                <w:sz w:val="18"/>
                <w:szCs w:val="18"/>
                <w:lang w:val="es-AR"/>
              </w:rPr>
            </w:pPr>
            <w:r w:rsidRPr="001A501A">
              <w:rPr>
                <w:sz w:val="18"/>
                <w:szCs w:val="18"/>
                <w:lang w:val="es-AR"/>
              </w:rPr>
              <w:t>Tribunal Superior de Justicia de Madrid [Madrid Appeals Court]</w:t>
            </w:r>
          </w:p>
        </w:tc>
        <w:tc>
          <w:tcPr>
            <w:tcW w:w="1065" w:type="dxa"/>
            <w:shd w:val="clear" w:color="auto" w:fill="auto"/>
          </w:tcPr>
          <w:p w14:paraId="04ABC94D"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4D5634A9"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7F2F1F3E" w14:textId="77777777" w:rsidR="00197ACB" w:rsidRPr="001A501A" w:rsidRDefault="00197ACB" w:rsidP="006E7F26">
            <w:pPr>
              <w:jc w:val="both"/>
              <w:rPr>
                <w:sz w:val="18"/>
                <w:szCs w:val="18"/>
                <w:lang w:val="en-US"/>
              </w:rPr>
            </w:pPr>
            <w:r w:rsidRPr="001A501A">
              <w:rPr>
                <w:sz w:val="18"/>
                <w:szCs w:val="18"/>
                <w:lang w:val="en-US"/>
              </w:rPr>
              <w:t>reinstatement and retroactive entitlements in line with contract for indeterminate duration</w:t>
            </w:r>
          </w:p>
        </w:tc>
        <w:tc>
          <w:tcPr>
            <w:tcW w:w="712" w:type="dxa"/>
            <w:shd w:val="clear" w:color="auto" w:fill="auto"/>
          </w:tcPr>
          <w:p w14:paraId="4DCE8449"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06B5BA9E" w14:textId="77777777" w:rsidR="00197ACB" w:rsidRPr="001A501A" w:rsidRDefault="00197ACB" w:rsidP="006E7F26">
            <w:pPr>
              <w:jc w:val="both"/>
              <w:rPr>
                <w:sz w:val="18"/>
                <w:szCs w:val="18"/>
              </w:rPr>
            </w:pPr>
          </w:p>
        </w:tc>
        <w:tc>
          <w:tcPr>
            <w:tcW w:w="1665" w:type="dxa"/>
            <w:shd w:val="clear" w:color="auto" w:fill="auto"/>
          </w:tcPr>
          <w:p w14:paraId="04C4E790" w14:textId="77777777" w:rsidR="00197ACB" w:rsidRPr="001A501A" w:rsidRDefault="00197ACB" w:rsidP="006E7F26">
            <w:pPr>
              <w:jc w:val="both"/>
              <w:rPr>
                <w:sz w:val="18"/>
                <w:szCs w:val="18"/>
              </w:rPr>
            </w:pPr>
            <w:r w:rsidRPr="001A501A">
              <w:rPr>
                <w:sz w:val="18"/>
                <w:szCs w:val="18"/>
              </w:rPr>
              <w:t>1155/2019</w:t>
            </w:r>
          </w:p>
        </w:tc>
      </w:tr>
      <w:tr w:rsidR="00197ACB" w:rsidRPr="001A501A" w14:paraId="79AC08C8" w14:textId="77777777" w:rsidTr="000B3BF2">
        <w:tc>
          <w:tcPr>
            <w:tcW w:w="959" w:type="dxa"/>
            <w:shd w:val="clear" w:color="auto" w:fill="auto"/>
          </w:tcPr>
          <w:p w14:paraId="055E2943" w14:textId="77777777" w:rsidR="00197ACB" w:rsidRPr="001A501A" w:rsidRDefault="00197ACB" w:rsidP="006E7F26">
            <w:pPr>
              <w:jc w:val="both"/>
              <w:rPr>
                <w:sz w:val="18"/>
                <w:szCs w:val="18"/>
              </w:rPr>
            </w:pPr>
            <w:r w:rsidRPr="001A501A">
              <w:rPr>
                <w:sz w:val="18"/>
                <w:szCs w:val="18"/>
              </w:rPr>
              <w:t>12/11/2019</w:t>
            </w:r>
          </w:p>
        </w:tc>
        <w:tc>
          <w:tcPr>
            <w:tcW w:w="1345" w:type="dxa"/>
            <w:shd w:val="clear" w:color="auto" w:fill="auto"/>
          </w:tcPr>
          <w:p w14:paraId="0861AB5C" w14:textId="77777777" w:rsidR="00197ACB" w:rsidRPr="001A501A" w:rsidRDefault="00197ACB" w:rsidP="006E7F26">
            <w:pPr>
              <w:jc w:val="both"/>
              <w:rPr>
                <w:sz w:val="18"/>
                <w:szCs w:val="18"/>
                <w:lang w:val="es-AR"/>
              </w:rPr>
            </w:pPr>
            <w:r w:rsidRPr="001A501A">
              <w:rPr>
                <w:sz w:val="18"/>
                <w:szCs w:val="18"/>
                <w:lang w:val="es-AR"/>
              </w:rPr>
              <w:t>Juzgado de lo Social de Vigo [Vigo Social Court]</w:t>
            </w:r>
          </w:p>
        </w:tc>
        <w:tc>
          <w:tcPr>
            <w:tcW w:w="1065" w:type="dxa"/>
            <w:shd w:val="clear" w:color="auto" w:fill="auto"/>
          </w:tcPr>
          <w:p w14:paraId="25F7AEDB"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29FBD782" w14:textId="77777777" w:rsidR="00197ACB" w:rsidRPr="001A501A" w:rsidRDefault="00197ACB" w:rsidP="006E7F26">
            <w:pPr>
              <w:jc w:val="both"/>
              <w:rPr>
                <w:sz w:val="18"/>
                <w:szCs w:val="18"/>
              </w:rPr>
            </w:pPr>
            <w:r w:rsidRPr="001A501A">
              <w:rPr>
                <w:sz w:val="18"/>
                <w:szCs w:val="18"/>
              </w:rPr>
              <w:t>third category (TRADE)</w:t>
            </w:r>
          </w:p>
        </w:tc>
        <w:tc>
          <w:tcPr>
            <w:tcW w:w="1047" w:type="dxa"/>
            <w:shd w:val="clear" w:color="auto" w:fill="auto"/>
          </w:tcPr>
          <w:p w14:paraId="3D8768CC"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0ECC3A65"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4BE8F7D4" w14:textId="77777777" w:rsidR="00197ACB" w:rsidRPr="001A501A" w:rsidRDefault="00197ACB" w:rsidP="006E7F26">
            <w:pPr>
              <w:jc w:val="both"/>
              <w:rPr>
                <w:sz w:val="18"/>
                <w:szCs w:val="18"/>
              </w:rPr>
            </w:pPr>
          </w:p>
        </w:tc>
        <w:tc>
          <w:tcPr>
            <w:tcW w:w="1665" w:type="dxa"/>
            <w:shd w:val="clear" w:color="auto" w:fill="auto"/>
          </w:tcPr>
          <w:p w14:paraId="43785044" w14:textId="77777777" w:rsidR="00197ACB" w:rsidRPr="001A501A" w:rsidRDefault="00197ACB" w:rsidP="006E7F26">
            <w:pPr>
              <w:jc w:val="both"/>
              <w:rPr>
                <w:sz w:val="18"/>
                <w:szCs w:val="18"/>
              </w:rPr>
            </w:pPr>
            <w:r w:rsidRPr="001A501A">
              <w:rPr>
                <w:sz w:val="18"/>
                <w:szCs w:val="18"/>
              </w:rPr>
              <w:t>642/2019</w:t>
            </w:r>
          </w:p>
        </w:tc>
      </w:tr>
      <w:tr w:rsidR="00197ACB" w:rsidRPr="001A501A" w14:paraId="533A610C" w14:textId="77777777" w:rsidTr="000B3BF2">
        <w:tc>
          <w:tcPr>
            <w:tcW w:w="959" w:type="dxa"/>
            <w:shd w:val="clear" w:color="auto" w:fill="auto"/>
          </w:tcPr>
          <w:p w14:paraId="57D9D6D1" w14:textId="77777777" w:rsidR="00197ACB" w:rsidRPr="001A501A" w:rsidRDefault="00197ACB" w:rsidP="006E7F26">
            <w:pPr>
              <w:jc w:val="both"/>
              <w:rPr>
                <w:sz w:val="18"/>
                <w:szCs w:val="18"/>
              </w:rPr>
            </w:pPr>
            <w:r w:rsidRPr="001A501A">
              <w:rPr>
                <w:sz w:val="18"/>
                <w:szCs w:val="18"/>
              </w:rPr>
              <w:t>18/11/2019</w:t>
            </w:r>
          </w:p>
        </w:tc>
        <w:tc>
          <w:tcPr>
            <w:tcW w:w="1345" w:type="dxa"/>
            <w:shd w:val="clear" w:color="auto" w:fill="auto"/>
          </w:tcPr>
          <w:p w14:paraId="5B12FAFF" w14:textId="77777777" w:rsidR="00197ACB" w:rsidRPr="001A501A" w:rsidRDefault="00197ACB" w:rsidP="006E7F26">
            <w:pPr>
              <w:jc w:val="both"/>
              <w:rPr>
                <w:sz w:val="18"/>
                <w:szCs w:val="18"/>
                <w:lang w:val="es-AR"/>
              </w:rPr>
            </w:pPr>
            <w:r w:rsidRPr="001A501A">
              <w:rPr>
                <w:sz w:val="18"/>
                <w:szCs w:val="18"/>
                <w:lang w:val="es-AR"/>
              </w:rPr>
              <w:t>Juzgado de lo Social de Barcelona [Barcelona Social Court]</w:t>
            </w:r>
          </w:p>
        </w:tc>
        <w:tc>
          <w:tcPr>
            <w:tcW w:w="1065" w:type="dxa"/>
            <w:shd w:val="clear" w:color="auto" w:fill="auto"/>
          </w:tcPr>
          <w:p w14:paraId="0233F822"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1EC2EE9F"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3748FB11" w14:textId="77777777" w:rsidR="00197ACB" w:rsidRPr="001A501A" w:rsidRDefault="00197ACB" w:rsidP="006E7F26">
            <w:pPr>
              <w:jc w:val="both"/>
              <w:rPr>
                <w:sz w:val="18"/>
                <w:szCs w:val="18"/>
                <w:lang w:val="en-US"/>
              </w:rPr>
            </w:pPr>
            <w:r w:rsidRPr="001A501A">
              <w:rPr>
                <w:sz w:val="18"/>
                <w:szCs w:val="18"/>
                <w:lang w:val="en-US"/>
              </w:rPr>
              <w:t>reinstatement and retroactive entitlements in line with contract for indeterminate duration</w:t>
            </w:r>
          </w:p>
        </w:tc>
        <w:tc>
          <w:tcPr>
            <w:tcW w:w="712" w:type="dxa"/>
            <w:shd w:val="clear" w:color="auto" w:fill="auto"/>
          </w:tcPr>
          <w:p w14:paraId="05D49997"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4814E43C" w14:textId="77777777" w:rsidR="00197ACB" w:rsidRPr="001A501A" w:rsidRDefault="00197ACB" w:rsidP="006E7F26">
            <w:pPr>
              <w:jc w:val="both"/>
              <w:rPr>
                <w:sz w:val="18"/>
                <w:szCs w:val="18"/>
              </w:rPr>
            </w:pPr>
          </w:p>
        </w:tc>
        <w:tc>
          <w:tcPr>
            <w:tcW w:w="1665" w:type="dxa"/>
            <w:shd w:val="clear" w:color="auto" w:fill="auto"/>
          </w:tcPr>
          <w:p w14:paraId="6484BC58" w14:textId="77777777" w:rsidR="00197ACB" w:rsidRPr="001A501A" w:rsidRDefault="00197ACB" w:rsidP="006E7F26">
            <w:pPr>
              <w:jc w:val="both"/>
              <w:rPr>
                <w:sz w:val="18"/>
                <w:szCs w:val="18"/>
              </w:rPr>
            </w:pPr>
            <w:r w:rsidRPr="001A501A">
              <w:rPr>
                <w:sz w:val="18"/>
                <w:szCs w:val="18"/>
              </w:rPr>
              <w:t>325/2019</w:t>
            </w:r>
          </w:p>
        </w:tc>
      </w:tr>
      <w:tr w:rsidR="00197ACB" w:rsidRPr="001A501A" w14:paraId="2D98D20F" w14:textId="77777777" w:rsidTr="000B3BF2">
        <w:tc>
          <w:tcPr>
            <w:tcW w:w="959" w:type="dxa"/>
            <w:shd w:val="clear" w:color="auto" w:fill="auto"/>
          </w:tcPr>
          <w:p w14:paraId="01A9E47A" w14:textId="77777777" w:rsidR="00197ACB" w:rsidRPr="001A501A" w:rsidRDefault="00197ACB" w:rsidP="006E7F26">
            <w:pPr>
              <w:jc w:val="both"/>
              <w:rPr>
                <w:sz w:val="18"/>
                <w:szCs w:val="18"/>
              </w:rPr>
            </w:pPr>
            <w:r w:rsidRPr="001A501A">
              <w:rPr>
                <w:sz w:val="18"/>
                <w:szCs w:val="18"/>
              </w:rPr>
              <w:t>27/11/2019</w:t>
            </w:r>
          </w:p>
        </w:tc>
        <w:tc>
          <w:tcPr>
            <w:tcW w:w="1345" w:type="dxa"/>
            <w:shd w:val="clear" w:color="auto" w:fill="auto"/>
          </w:tcPr>
          <w:p w14:paraId="6DAECB00" w14:textId="77777777" w:rsidR="00197ACB" w:rsidRPr="001A501A" w:rsidRDefault="00197ACB" w:rsidP="006E7F26">
            <w:pPr>
              <w:jc w:val="both"/>
              <w:rPr>
                <w:sz w:val="18"/>
                <w:szCs w:val="18"/>
                <w:lang w:val="es-AR"/>
              </w:rPr>
            </w:pPr>
            <w:r w:rsidRPr="001A501A">
              <w:rPr>
                <w:sz w:val="18"/>
                <w:szCs w:val="18"/>
                <w:lang w:val="es-AR"/>
              </w:rPr>
              <w:t>Tribunal Superior de Justicia de Madrid [Madrid Appeals Court]</w:t>
            </w:r>
          </w:p>
        </w:tc>
        <w:tc>
          <w:tcPr>
            <w:tcW w:w="1065" w:type="dxa"/>
            <w:shd w:val="clear" w:color="auto" w:fill="auto"/>
          </w:tcPr>
          <w:p w14:paraId="65AE9F0F"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7718E294"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10B949B2"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2F4CE3F1"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33D169D2" w14:textId="77777777" w:rsidR="00197ACB" w:rsidRPr="001A501A" w:rsidRDefault="00197ACB" w:rsidP="006E7F26">
            <w:pPr>
              <w:jc w:val="both"/>
              <w:rPr>
                <w:sz w:val="18"/>
                <w:szCs w:val="18"/>
              </w:rPr>
            </w:pPr>
          </w:p>
        </w:tc>
        <w:tc>
          <w:tcPr>
            <w:tcW w:w="1665" w:type="dxa"/>
            <w:shd w:val="clear" w:color="auto" w:fill="auto"/>
          </w:tcPr>
          <w:p w14:paraId="03D56BE5" w14:textId="77777777" w:rsidR="00197ACB" w:rsidRPr="001A501A" w:rsidRDefault="00197ACB" w:rsidP="006E7F26">
            <w:pPr>
              <w:jc w:val="both"/>
              <w:rPr>
                <w:sz w:val="18"/>
                <w:szCs w:val="18"/>
              </w:rPr>
            </w:pPr>
            <w:r w:rsidRPr="001A501A">
              <w:rPr>
                <w:sz w:val="18"/>
                <w:szCs w:val="18"/>
              </w:rPr>
              <w:t>1155/2019</w:t>
            </w:r>
          </w:p>
        </w:tc>
      </w:tr>
      <w:tr w:rsidR="00197ACB" w:rsidRPr="001A501A" w14:paraId="322D965C" w14:textId="77777777" w:rsidTr="000B3BF2">
        <w:tc>
          <w:tcPr>
            <w:tcW w:w="959" w:type="dxa"/>
            <w:shd w:val="clear" w:color="auto" w:fill="auto"/>
          </w:tcPr>
          <w:p w14:paraId="5ABF672F" w14:textId="77777777" w:rsidR="00197ACB" w:rsidRPr="001A501A" w:rsidRDefault="00197ACB" w:rsidP="006E7F26">
            <w:pPr>
              <w:jc w:val="both"/>
              <w:rPr>
                <w:sz w:val="18"/>
                <w:szCs w:val="18"/>
              </w:rPr>
            </w:pPr>
            <w:r w:rsidRPr="001A501A">
              <w:rPr>
                <w:sz w:val="18"/>
                <w:szCs w:val="18"/>
              </w:rPr>
              <w:t>18/12/2019</w:t>
            </w:r>
          </w:p>
        </w:tc>
        <w:tc>
          <w:tcPr>
            <w:tcW w:w="1345" w:type="dxa"/>
            <w:shd w:val="clear" w:color="auto" w:fill="auto"/>
          </w:tcPr>
          <w:p w14:paraId="7BE658D4" w14:textId="77777777" w:rsidR="00197ACB" w:rsidRPr="001A501A" w:rsidRDefault="00197ACB" w:rsidP="006E7F26">
            <w:pPr>
              <w:jc w:val="both"/>
              <w:rPr>
                <w:sz w:val="18"/>
                <w:szCs w:val="18"/>
                <w:lang w:val="es-AR"/>
              </w:rPr>
            </w:pPr>
            <w:r w:rsidRPr="001A501A">
              <w:rPr>
                <w:sz w:val="18"/>
                <w:szCs w:val="18"/>
                <w:lang w:val="es-AR"/>
              </w:rPr>
              <w:t>Tribunal Superior de Justicia de Madrid [Madrid Appeals Court]</w:t>
            </w:r>
          </w:p>
        </w:tc>
        <w:tc>
          <w:tcPr>
            <w:tcW w:w="1065" w:type="dxa"/>
            <w:shd w:val="clear" w:color="auto" w:fill="auto"/>
          </w:tcPr>
          <w:p w14:paraId="4EEAA64A"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1AFA46AB"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0E75C32C"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56CD3989"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1A2532B6" w14:textId="77777777" w:rsidR="00197ACB" w:rsidRPr="001A501A" w:rsidRDefault="00197ACB" w:rsidP="006E7F26">
            <w:pPr>
              <w:jc w:val="both"/>
              <w:rPr>
                <w:sz w:val="18"/>
                <w:szCs w:val="18"/>
              </w:rPr>
            </w:pPr>
          </w:p>
        </w:tc>
        <w:tc>
          <w:tcPr>
            <w:tcW w:w="1665" w:type="dxa"/>
            <w:shd w:val="clear" w:color="auto" w:fill="auto"/>
          </w:tcPr>
          <w:p w14:paraId="20171FD9" w14:textId="77777777" w:rsidR="00197ACB" w:rsidRPr="001A501A" w:rsidRDefault="00197ACB" w:rsidP="006E7F26">
            <w:pPr>
              <w:jc w:val="both"/>
              <w:rPr>
                <w:sz w:val="18"/>
                <w:szCs w:val="18"/>
              </w:rPr>
            </w:pPr>
            <w:r w:rsidRPr="001A501A">
              <w:rPr>
                <w:sz w:val="18"/>
                <w:szCs w:val="18"/>
              </w:rPr>
              <w:t>714/2019</w:t>
            </w:r>
          </w:p>
        </w:tc>
      </w:tr>
      <w:tr w:rsidR="00197ACB" w:rsidRPr="001A501A" w14:paraId="1F22C9E0" w14:textId="77777777" w:rsidTr="000B3BF2">
        <w:tc>
          <w:tcPr>
            <w:tcW w:w="959" w:type="dxa"/>
            <w:shd w:val="clear" w:color="auto" w:fill="auto"/>
          </w:tcPr>
          <w:p w14:paraId="19EE08B0" w14:textId="77777777" w:rsidR="00197ACB" w:rsidRPr="001A501A" w:rsidRDefault="00197ACB" w:rsidP="006E7F26">
            <w:pPr>
              <w:jc w:val="both"/>
              <w:rPr>
                <w:sz w:val="18"/>
                <w:szCs w:val="18"/>
              </w:rPr>
            </w:pPr>
            <w:r w:rsidRPr="001A501A">
              <w:rPr>
                <w:sz w:val="18"/>
                <w:szCs w:val="18"/>
              </w:rPr>
              <w:t>1/2020</w:t>
            </w:r>
          </w:p>
        </w:tc>
        <w:tc>
          <w:tcPr>
            <w:tcW w:w="1345" w:type="dxa"/>
            <w:shd w:val="clear" w:color="auto" w:fill="auto"/>
          </w:tcPr>
          <w:p w14:paraId="5BD0036E" w14:textId="77777777" w:rsidR="00197ACB" w:rsidRPr="001A501A" w:rsidRDefault="00197ACB" w:rsidP="006E7F26">
            <w:pPr>
              <w:jc w:val="both"/>
              <w:rPr>
                <w:sz w:val="18"/>
                <w:szCs w:val="18"/>
                <w:lang w:val="es-AR"/>
              </w:rPr>
            </w:pPr>
            <w:r w:rsidRPr="001A501A">
              <w:rPr>
                <w:sz w:val="18"/>
                <w:szCs w:val="18"/>
                <w:lang w:val="es-AR"/>
              </w:rPr>
              <w:t>Inspección de trabajo [Labour Inspection]</w:t>
            </w:r>
          </w:p>
        </w:tc>
        <w:tc>
          <w:tcPr>
            <w:tcW w:w="1065" w:type="dxa"/>
            <w:shd w:val="clear" w:color="auto" w:fill="auto"/>
          </w:tcPr>
          <w:p w14:paraId="56207557" w14:textId="77777777" w:rsidR="00197ACB" w:rsidRPr="001A501A" w:rsidRDefault="00197ACB" w:rsidP="006E7F26">
            <w:pPr>
              <w:jc w:val="both"/>
              <w:rPr>
                <w:sz w:val="18"/>
                <w:szCs w:val="18"/>
              </w:rPr>
            </w:pPr>
            <w:r w:rsidRPr="001A501A">
              <w:rPr>
                <w:sz w:val="18"/>
                <w:szCs w:val="18"/>
              </w:rPr>
              <w:t>UberEats</w:t>
            </w:r>
          </w:p>
        </w:tc>
        <w:tc>
          <w:tcPr>
            <w:tcW w:w="948" w:type="dxa"/>
            <w:shd w:val="clear" w:color="auto" w:fill="auto"/>
          </w:tcPr>
          <w:p w14:paraId="36427767"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2EEB7A5E" w14:textId="77777777" w:rsidR="00197ACB" w:rsidRPr="001A501A" w:rsidRDefault="00197ACB" w:rsidP="006E7F26">
            <w:pPr>
              <w:jc w:val="both"/>
              <w:rPr>
                <w:sz w:val="18"/>
                <w:szCs w:val="18"/>
                <w:lang w:val="en-US"/>
              </w:rPr>
            </w:pPr>
            <w:r w:rsidRPr="001A501A">
              <w:rPr>
                <w:sz w:val="18"/>
                <w:szCs w:val="18"/>
                <w:lang w:val="en-US"/>
              </w:rPr>
              <w:t>retroactive imposition of social protection contributions</w:t>
            </w:r>
          </w:p>
        </w:tc>
        <w:tc>
          <w:tcPr>
            <w:tcW w:w="712" w:type="dxa"/>
            <w:shd w:val="clear" w:color="auto" w:fill="auto"/>
          </w:tcPr>
          <w:p w14:paraId="1AC23AB9"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28538521" w14:textId="77777777" w:rsidR="00197ACB" w:rsidRPr="001A501A" w:rsidRDefault="00197ACB" w:rsidP="006E7F26">
            <w:pPr>
              <w:jc w:val="both"/>
              <w:rPr>
                <w:sz w:val="18"/>
                <w:szCs w:val="18"/>
              </w:rPr>
            </w:pPr>
          </w:p>
        </w:tc>
        <w:tc>
          <w:tcPr>
            <w:tcW w:w="1665" w:type="dxa"/>
            <w:shd w:val="clear" w:color="auto" w:fill="auto"/>
          </w:tcPr>
          <w:p w14:paraId="27270620" w14:textId="77777777" w:rsidR="00197ACB" w:rsidRPr="001A501A" w:rsidRDefault="00197ACB" w:rsidP="006E7F26">
            <w:pPr>
              <w:jc w:val="both"/>
              <w:rPr>
                <w:sz w:val="18"/>
                <w:szCs w:val="18"/>
              </w:rPr>
            </w:pPr>
            <w:r w:rsidRPr="001A501A">
              <w:rPr>
                <w:sz w:val="18"/>
                <w:szCs w:val="18"/>
              </w:rPr>
              <w:t>non-published decision</w:t>
            </w:r>
          </w:p>
        </w:tc>
      </w:tr>
      <w:tr w:rsidR="00197ACB" w:rsidRPr="001A501A" w14:paraId="5397793A" w14:textId="77777777" w:rsidTr="000B3BF2">
        <w:tc>
          <w:tcPr>
            <w:tcW w:w="959" w:type="dxa"/>
            <w:shd w:val="clear" w:color="auto" w:fill="auto"/>
          </w:tcPr>
          <w:p w14:paraId="14A75E76" w14:textId="77777777" w:rsidR="00197ACB" w:rsidRPr="001A501A" w:rsidRDefault="00197ACB" w:rsidP="006E7F26">
            <w:pPr>
              <w:jc w:val="both"/>
              <w:rPr>
                <w:sz w:val="18"/>
                <w:szCs w:val="18"/>
              </w:rPr>
            </w:pPr>
            <w:r w:rsidRPr="001A501A">
              <w:rPr>
                <w:sz w:val="18"/>
                <w:szCs w:val="18"/>
              </w:rPr>
              <w:t>17/1/2020</w:t>
            </w:r>
          </w:p>
        </w:tc>
        <w:tc>
          <w:tcPr>
            <w:tcW w:w="1345" w:type="dxa"/>
            <w:shd w:val="clear" w:color="auto" w:fill="auto"/>
          </w:tcPr>
          <w:p w14:paraId="73DF7E4D" w14:textId="77777777" w:rsidR="00197ACB" w:rsidRPr="001A501A" w:rsidRDefault="00197ACB" w:rsidP="006E7F26">
            <w:pPr>
              <w:jc w:val="both"/>
              <w:rPr>
                <w:sz w:val="18"/>
                <w:szCs w:val="18"/>
                <w:lang w:val="es-AR"/>
              </w:rPr>
            </w:pPr>
            <w:r w:rsidRPr="001A501A">
              <w:rPr>
                <w:sz w:val="18"/>
                <w:szCs w:val="18"/>
                <w:lang w:val="es-AR"/>
              </w:rPr>
              <w:t>Tribunal Superior de Justicia de Madrid [Madrid Appeals Court]</w:t>
            </w:r>
          </w:p>
        </w:tc>
        <w:tc>
          <w:tcPr>
            <w:tcW w:w="1065" w:type="dxa"/>
            <w:shd w:val="clear" w:color="auto" w:fill="auto"/>
          </w:tcPr>
          <w:p w14:paraId="5FFD3AF8"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10CC249F"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02A5AA27"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287D4B19"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69B6C903" w14:textId="77777777" w:rsidR="00197ACB" w:rsidRPr="001A501A" w:rsidRDefault="00197ACB" w:rsidP="006E7F26">
            <w:pPr>
              <w:jc w:val="both"/>
              <w:rPr>
                <w:sz w:val="18"/>
                <w:szCs w:val="18"/>
                <w:lang w:val="en-US"/>
              </w:rPr>
            </w:pPr>
            <w:r w:rsidRPr="001A501A">
              <w:rPr>
                <w:sz w:val="18"/>
                <w:szCs w:val="18"/>
                <w:lang w:val="en-US"/>
              </w:rPr>
              <w:t>pending appeal brought by Deliveroo before the Supreme Court</w:t>
            </w:r>
          </w:p>
        </w:tc>
        <w:tc>
          <w:tcPr>
            <w:tcW w:w="1665" w:type="dxa"/>
            <w:shd w:val="clear" w:color="auto" w:fill="auto"/>
          </w:tcPr>
          <w:p w14:paraId="244A5B26" w14:textId="77777777" w:rsidR="00197ACB" w:rsidRPr="001A501A" w:rsidRDefault="00197ACB" w:rsidP="006E7F26">
            <w:pPr>
              <w:jc w:val="both"/>
              <w:rPr>
                <w:sz w:val="18"/>
                <w:szCs w:val="18"/>
              </w:rPr>
            </w:pPr>
            <w:r w:rsidRPr="001A501A">
              <w:rPr>
                <w:sz w:val="18"/>
                <w:szCs w:val="18"/>
              </w:rPr>
              <w:t>40/2020</w:t>
            </w:r>
          </w:p>
        </w:tc>
      </w:tr>
      <w:tr w:rsidR="00197ACB" w:rsidRPr="001A501A" w14:paraId="6640A3A4" w14:textId="77777777" w:rsidTr="000B3BF2">
        <w:tc>
          <w:tcPr>
            <w:tcW w:w="959" w:type="dxa"/>
            <w:shd w:val="clear" w:color="auto" w:fill="auto"/>
          </w:tcPr>
          <w:p w14:paraId="7512774A" w14:textId="77777777" w:rsidR="00197ACB" w:rsidRPr="001A501A" w:rsidRDefault="00197ACB" w:rsidP="006E7F26">
            <w:pPr>
              <w:jc w:val="both"/>
              <w:rPr>
                <w:sz w:val="18"/>
                <w:szCs w:val="18"/>
              </w:rPr>
            </w:pPr>
            <w:r w:rsidRPr="001A501A">
              <w:rPr>
                <w:sz w:val="18"/>
                <w:szCs w:val="18"/>
              </w:rPr>
              <w:t>3/2/2020</w:t>
            </w:r>
          </w:p>
        </w:tc>
        <w:tc>
          <w:tcPr>
            <w:tcW w:w="1345" w:type="dxa"/>
            <w:shd w:val="clear" w:color="auto" w:fill="auto"/>
          </w:tcPr>
          <w:p w14:paraId="60774E30" w14:textId="77777777" w:rsidR="00197ACB" w:rsidRPr="001A501A" w:rsidRDefault="00197ACB" w:rsidP="006E7F26">
            <w:pPr>
              <w:jc w:val="both"/>
              <w:rPr>
                <w:sz w:val="18"/>
                <w:szCs w:val="18"/>
                <w:lang w:val="es-AR"/>
              </w:rPr>
            </w:pPr>
            <w:r w:rsidRPr="001A501A">
              <w:rPr>
                <w:sz w:val="18"/>
                <w:szCs w:val="18"/>
                <w:lang w:val="es-AR"/>
              </w:rPr>
              <w:t>Tribunal Superior de Justicia de Madrid [Madrid Appeals Court]</w:t>
            </w:r>
          </w:p>
        </w:tc>
        <w:tc>
          <w:tcPr>
            <w:tcW w:w="1065" w:type="dxa"/>
            <w:shd w:val="clear" w:color="auto" w:fill="auto"/>
          </w:tcPr>
          <w:p w14:paraId="5BFF6E76"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713D9BB3"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638B2560"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6C25BDBF"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7EED3B79" w14:textId="77777777" w:rsidR="00197ACB" w:rsidRPr="001A501A" w:rsidRDefault="00197ACB" w:rsidP="006E7F26">
            <w:pPr>
              <w:jc w:val="both"/>
              <w:rPr>
                <w:sz w:val="18"/>
                <w:szCs w:val="18"/>
              </w:rPr>
            </w:pPr>
          </w:p>
        </w:tc>
        <w:tc>
          <w:tcPr>
            <w:tcW w:w="1665" w:type="dxa"/>
            <w:shd w:val="clear" w:color="auto" w:fill="auto"/>
          </w:tcPr>
          <w:p w14:paraId="6E0F9128" w14:textId="77777777" w:rsidR="00197ACB" w:rsidRPr="001A501A" w:rsidRDefault="00197ACB" w:rsidP="006E7F26">
            <w:pPr>
              <w:jc w:val="both"/>
              <w:rPr>
                <w:sz w:val="18"/>
                <w:szCs w:val="18"/>
              </w:rPr>
            </w:pPr>
            <w:r w:rsidRPr="001A501A">
              <w:rPr>
                <w:sz w:val="18"/>
                <w:szCs w:val="18"/>
              </w:rPr>
              <w:t>85/2020</w:t>
            </w:r>
          </w:p>
        </w:tc>
      </w:tr>
      <w:tr w:rsidR="00197ACB" w:rsidRPr="001A501A" w14:paraId="5FED45DB" w14:textId="77777777" w:rsidTr="000B3BF2">
        <w:tc>
          <w:tcPr>
            <w:tcW w:w="959" w:type="dxa"/>
            <w:shd w:val="clear" w:color="auto" w:fill="auto"/>
          </w:tcPr>
          <w:p w14:paraId="58D2AB02" w14:textId="77777777" w:rsidR="00197ACB" w:rsidRPr="001A501A" w:rsidRDefault="00197ACB" w:rsidP="006E7F26">
            <w:pPr>
              <w:jc w:val="both"/>
              <w:rPr>
                <w:sz w:val="18"/>
                <w:szCs w:val="18"/>
              </w:rPr>
            </w:pPr>
            <w:r w:rsidRPr="001A501A">
              <w:rPr>
                <w:sz w:val="18"/>
                <w:szCs w:val="18"/>
              </w:rPr>
              <w:t>17/2/2020</w:t>
            </w:r>
          </w:p>
        </w:tc>
        <w:tc>
          <w:tcPr>
            <w:tcW w:w="1345" w:type="dxa"/>
            <w:shd w:val="clear" w:color="auto" w:fill="auto"/>
          </w:tcPr>
          <w:p w14:paraId="24F7632A" w14:textId="77777777" w:rsidR="00197ACB" w:rsidRPr="001A501A" w:rsidRDefault="00197ACB" w:rsidP="006E7F26">
            <w:pPr>
              <w:jc w:val="both"/>
              <w:rPr>
                <w:sz w:val="18"/>
                <w:szCs w:val="18"/>
                <w:lang w:val="es-AR"/>
              </w:rPr>
            </w:pPr>
            <w:r w:rsidRPr="001A501A">
              <w:rPr>
                <w:sz w:val="18"/>
                <w:szCs w:val="18"/>
                <w:lang w:val="es-AR"/>
              </w:rPr>
              <w:t>Tribunal Superior de Justicia de Castilla y León [Castilla Appeals Court]</w:t>
            </w:r>
          </w:p>
        </w:tc>
        <w:tc>
          <w:tcPr>
            <w:tcW w:w="1065" w:type="dxa"/>
            <w:shd w:val="clear" w:color="auto" w:fill="auto"/>
          </w:tcPr>
          <w:p w14:paraId="41A40A44"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4D2A9B88"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769D9F86" w14:textId="77777777" w:rsidR="00197ACB" w:rsidRPr="001A501A" w:rsidRDefault="00197ACB" w:rsidP="006E7F26">
            <w:pPr>
              <w:jc w:val="both"/>
              <w:rPr>
                <w:sz w:val="18"/>
                <w:szCs w:val="18"/>
                <w:lang w:val="en-US"/>
              </w:rPr>
            </w:pPr>
            <w:r w:rsidRPr="001A501A">
              <w:rPr>
                <w:sz w:val="18"/>
                <w:szCs w:val="18"/>
                <w:lang w:val="en-US"/>
              </w:rPr>
              <w:t>retroactive entitlements in line with contract for indeterminate duration</w:t>
            </w:r>
          </w:p>
        </w:tc>
        <w:tc>
          <w:tcPr>
            <w:tcW w:w="712" w:type="dxa"/>
            <w:shd w:val="clear" w:color="auto" w:fill="auto"/>
          </w:tcPr>
          <w:p w14:paraId="17FDBFD5"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7CB5146F" w14:textId="77777777" w:rsidR="00197ACB" w:rsidRPr="001A501A" w:rsidRDefault="00197ACB" w:rsidP="006E7F26">
            <w:pPr>
              <w:jc w:val="both"/>
              <w:rPr>
                <w:sz w:val="18"/>
                <w:szCs w:val="18"/>
              </w:rPr>
            </w:pPr>
          </w:p>
        </w:tc>
        <w:tc>
          <w:tcPr>
            <w:tcW w:w="1665" w:type="dxa"/>
            <w:shd w:val="clear" w:color="auto" w:fill="auto"/>
          </w:tcPr>
          <w:p w14:paraId="49DDE028" w14:textId="77777777" w:rsidR="00197ACB" w:rsidRPr="001A501A" w:rsidRDefault="00197ACB" w:rsidP="006E7F26">
            <w:pPr>
              <w:jc w:val="both"/>
              <w:rPr>
                <w:sz w:val="18"/>
                <w:szCs w:val="18"/>
              </w:rPr>
            </w:pPr>
            <w:r w:rsidRPr="001A501A">
              <w:rPr>
                <w:sz w:val="18"/>
                <w:szCs w:val="18"/>
              </w:rPr>
              <w:t>992/2020</w:t>
            </w:r>
          </w:p>
        </w:tc>
      </w:tr>
      <w:tr w:rsidR="00197ACB" w:rsidRPr="001A501A" w14:paraId="6F4C08A2" w14:textId="77777777" w:rsidTr="000B3BF2">
        <w:tc>
          <w:tcPr>
            <w:tcW w:w="959" w:type="dxa"/>
            <w:shd w:val="clear" w:color="auto" w:fill="auto"/>
          </w:tcPr>
          <w:p w14:paraId="2C9DCEE8" w14:textId="77777777" w:rsidR="00197ACB" w:rsidRPr="001A501A" w:rsidRDefault="00197ACB" w:rsidP="006E7F26">
            <w:pPr>
              <w:jc w:val="both"/>
              <w:rPr>
                <w:sz w:val="18"/>
                <w:szCs w:val="18"/>
              </w:rPr>
            </w:pPr>
            <w:r w:rsidRPr="001A501A">
              <w:rPr>
                <w:sz w:val="18"/>
                <w:szCs w:val="18"/>
              </w:rPr>
              <w:t>21/2/2020</w:t>
            </w:r>
          </w:p>
        </w:tc>
        <w:tc>
          <w:tcPr>
            <w:tcW w:w="1345" w:type="dxa"/>
            <w:shd w:val="clear" w:color="auto" w:fill="auto"/>
          </w:tcPr>
          <w:p w14:paraId="3D1766C9" w14:textId="77777777" w:rsidR="00197ACB" w:rsidRPr="001A501A" w:rsidRDefault="00197ACB" w:rsidP="006E7F26">
            <w:pPr>
              <w:jc w:val="both"/>
              <w:rPr>
                <w:sz w:val="18"/>
                <w:szCs w:val="18"/>
                <w:lang w:val="es-AR"/>
              </w:rPr>
            </w:pPr>
            <w:r w:rsidRPr="001A501A">
              <w:rPr>
                <w:sz w:val="18"/>
                <w:szCs w:val="18"/>
                <w:lang w:val="es-AR"/>
              </w:rPr>
              <w:t>Tribunal Superior de Justicia de Cataluña [Catalonia Appeals Court]</w:t>
            </w:r>
          </w:p>
        </w:tc>
        <w:tc>
          <w:tcPr>
            <w:tcW w:w="1065" w:type="dxa"/>
            <w:shd w:val="clear" w:color="auto" w:fill="auto"/>
          </w:tcPr>
          <w:p w14:paraId="45CEF1F4"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2F24FBAD"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38D7F41D" w14:textId="77777777" w:rsidR="00197ACB" w:rsidRPr="001A501A" w:rsidRDefault="00197ACB" w:rsidP="006E7F26">
            <w:pPr>
              <w:jc w:val="both"/>
              <w:rPr>
                <w:sz w:val="18"/>
                <w:szCs w:val="18"/>
                <w:lang w:val="en-US"/>
              </w:rPr>
            </w:pPr>
            <w:r w:rsidRPr="001A501A">
              <w:rPr>
                <w:sz w:val="18"/>
                <w:szCs w:val="18"/>
                <w:lang w:val="en-US"/>
              </w:rPr>
              <w:t>reinstatement and retroactive entitlements in line with contract for indeterminate duration</w:t>
            </w:r>
          </w:p>
        </w:tc>
        <w:tc>
          <w:tcPr>
            <w:tcW w:w="712" w:type="dxa"/>
            <w:shd w:val="clear" w:color="auto" w:fill="auto"/>
          </w:tcPr>
          <w:p w14:paraId="4FBCD553"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1A50B45C" w14:textId="77777777" w:rsidR="00197ACB" w:rsidRPr="001A501A" w:rsidRDefault="00197ACB" w:rsidP="006E7F26">
            <w:pPr>
              <w:jc w:val="both"/>
              <w:rPr>
                <w:sz w:val="18"/>
                <w:szCs w:val="18"/>
              </w:rPr>
            </w:pPr>
          </w:p>
        </w:tc>
        <w:tc>
          <w:tcPr>
            <w:tcW w:w="1665" w:type="dxa"/>
            <w:shd w:val="clear" w:color="auto" w:fill="auto"/>
          </w:tcPr>
          <w:p w14:paraId="2523F3C8" w14:textId="77777777" w:rsidR="00197ACB" w:rsidRPr="001A501A" w:rsidRDefault="00197ACB" w:rsidP="006E7F26">
            <w:pPr>
              <w:jc w:val="both"/>
              <w:rPr>
                <w:sz w:val="18"/>
                <w:szCs w:val="18"/>
              </w:rPr>
            </w:pPr>
            <w:r w:rsidRPr="001A501A">
              <w:rPr>
                <w:sz w:val="18"/>
                <w:szCs w:val="18"/>
              </w:rPr>
              <w:t>1034/2020</w:t>
            </w:r>
          </w:p>
        </w:tc>
      </w:tr>
      <w:tr w:rsidR="00197ACB" w:rsidRPr="001A501A" w14:paraId="7B0025A4" w14:textId="77777777" w:rsidTr="000B3BF2">
        <w:tc>
          <w:tcPr>
            <w:tcW w:w="959" w:type="dxa"/>
            <w:shd w:val="clear" w:color="auto" w:fill="auto"/>
          </w:tcPr>
          <w:p w14:paraId="52F42BE8" w14:textId="77777777" w:rsidR="00197ACB" w:rsidRPr="001A501A" w:rsidRDefault="00197ACB" w:rsidP="006E7F26">
            <w:pPr>
              <w:jc w:val="both"/>
              <w:rPr>
                <w:sz w:val="18"/>
                <w:szCs w:val="18"/>
              </w:rPr>
            </w:pPr>
            <w:r w:rsidRPr="001A501A">
              <w:rPr>
                <w:sz w:val="18"/>
                <w:szCs w:val="18"/>
              </w:rPr>
              <w:t>27/4/2020</w:t>
            </w:r>
          </w:p>
        </w:tc>
        <w:tc>
          <w:tcPr>
            <w:tcW w:w="1345" w:type="dxa"/>
            <w:shd w:val="clear" w:color="auto" w:fill="auto"/>
          </w:tcPr>
          <w:p w14:paraId="7C454343" w14:textId="77777777" w:rsidR="00197ACB" w:rsidRPr="001A501A" w:rsidRDefault="00197ACB" w:rsidP="006E7F26">
            <w:pPr>
              <w:jc w:val="both"/>
              <w:rPr>
                <w:sz w:val="18"/>
                <w:szCs w:val="18"/>
                <w:lang w:val="es-AR"/>
              </w:rPr>
            </w:pPr>
            <w:r w:rsidRPr="001A501A">
              <w:rPr>
                <w:sz w:val="18"/>
                <w:szCs w:val="18"/>
                <w:lang w:val="es-AR"/>
              </w:rPr>
              <w:t>Juzgado de lo Social de Zaragoza [Zaragoza Social Court]</w:t>
            </w:r>
          </w:p>
        </w:tc>
        <w:tc>
          <w:tcPr>
            <w:tcW w:w="1065" w:type="dxa"/>
            <w:shd w:val="clear" w:color="auto" w:fill="auto"/>
          </w:tcPr>
          <w:p w14:paraId="08325555"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0E005840"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3E4655D5" w14:textId="77777777" w:rsidR="00197ACB" w:rsidRPr="001A501A" w:rsidRDefault="00197ACB" w:rsidP="006E7F26">
            <w:pPr>
              <w:jc w:val="both"/>
              <w:rPr>
                <w:sz w:val="18"/>
                <w:szCs w:val="18"/>
                <w:lang w:val="en-US"/>
              </w:rPr>
            </w:pPr>
            <w:r w:rsidRPr="001A501A">
              <w:rPr>
                <w:sz w:val="18"/>
                <w:szCs w:val="18"/>
                <w:lang w:val="en-US"/>
              </w:rPr>
              <w:t>retroactive imposition of social protection contributions</w:t>
            </w:r>
          </w:p>
        </w:tc>
        <w:tc>
          <w:tcPr>
            <w:tcW w:w="712" w:type="dxa"/>
            <w:shd w:val="clear" w:color="auto" w:fill="auto"/>
          </w:tcPr>
          <w:p w14:paraId="2B57AA44"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5D2BBD08" w14:textId="77777777" w:rsidR="00197ACB" w:rsidRPr="001A501A" w:rsidRDefault="00197ACB" w:rsidP="006E7F26">
            <w:pPr>
              <w:jc w:val="both"/>
              <w:rPr>
                <w:sz w:val="18"/>
                <w:szCs w:val="18"/>
              </w:rPr>
            </w:pPr>
          </w:p>
        </w:tc>
        <w:tc>
          <w:tcPr>
            <w:tcW w:w="1665" w:type="dxa"/>
            <w:shd w:val="clear" w:color="auto" w:fill="auto"/>
          </w:tcPr>
          <w:p w14:paraId="71FFBCF0" w14:textId="77777777" w:rsidR="00197ACB" w:rsidRPr="001A501A" w:rsidRDefault="00197ACB" w:rsidP="006E7F26">
            <w:pPr>
              <w:jc w:val="both"/>
              <w:rPr>
                <w:sz w:val="18"/>
                <w:szCs w:val="18"/>
              </w:rPr>
            </w:pPr>
            <w:r w:rsidRPr="001A501A">
              <w:rPr>
                <w:sz w:val="18"/>
                <w:szCs w:val="18"/>
              </w:rPr>
              <w:t>123/2020</w:t>
            </w:r>
          </w:p>
        </w:tc>
      </w:tr>
      <w:tr w:rsidR="00197ACB" w:rsidRPr="001A501A" w14:paraId="001CD3A9" w14:textId="77777777" w:rsidTr="000B3BF2">
        <w:tc>
          <w:tcPr>
            <w:tcW w:w="959" w:type="dxa"/>
            <w:shd w:val="clear" w:color="auto" w:fill="auto"/>
          </w:tcPr>
          <w:p w14:paraId="4FB0F87E" w14:textId="77777777" w:rsidR="00197ACB" w:rsidRPr="001A501A" w:rsidRDefault="00197ACB" w:rsidP="006E7F26">
            <w:pPr>
              <w:jc w:val="both"/>
              <w:rPr>
                <w:sz w:val="18"/>
                <w:szCs w:val="18"/>
              </w:rPr>
            </w:pPr>
            <w:r w:rsidRPr="001A501A">
              <w:rPr>
                <w:sz w:val="18"/>
                <w:szCs w:val="18"/>
              </w:rPr>
              <w:t>7/5/2020</w:t>
            </w:r>
          </w:p>
        </w:tc>
        <w:tc>
          <w:tcPr>
            <w:tcW w:w="1345" w:type="dxa"/>
            <w:shd w:val="clear" w:color="auto" w:fill="auto"/>
          </w:tcPr>
          <w:p w14:paraId="5339D39D" w14:textId="77777777" w:rsidR="00197ACB" w:rsidRPr="001A501A" w:rsidRDefault="00197ACB" w:rsidP="006E7F26">
            <w:pPr>
              <w:jc w:val="both"/>
              <w:rPr>
                <w:sz w:val="18"/>
                <w:szCs w:val="18"/>
                <w:lang w:val="es-AR"/>
              </w:rPr>
            </w:pPr>
            <w:r w:rsidRPr="001A501A">
              <w:rPr>
                <w:sz w:val="18"/>
                <w:szCs w:val="18"/>
                <w:lang w:val="es-AR"/>
              </w:rPr>
              <w:t>Tribunal Superior de Justicia de Cataluña [Catalonia Appeals Court]</w:t>
            </w:r>
          </w:p>
        </w:tc>
        <w:tc>
          <w:tcPr>
            <w:tcW w:w="1065" w:type="dxa"/>
            <w:shd w:val="clear" w:color="auto" w:fill="auto"/>
          </w:tcPr>
          <w:p w14:paraId="6C77FFB4"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52999C24"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6A0805BD" w14:textId="77777777" w:rsidR="00197ACB" w:rsidRPr="001A501A" w:rsidRDefault="00197ACB" w:rsidP="006E7F26">
            <w:pPr>
              <w:jc w:val="both"/>
              <w:rPr>
                <w:sz w:val="18"/>
                <w:szCs w:val="18"/>
                <w:lang w:val="en-US"/>
              </w:rPr>
            </w:pPr>
            <w:r w:rsidRPr="001A501A">
              <w:rPr>
                <w:sz w:val="18"/>
                <w:szCs w:val="18"/>
                <w:lang w:val="en-US"/>
              </w:rPr>
              <w:t>reinstatement and retroactive entitlements in line with contract for indeterminate duration</w:t>
            </w:r>
          </w:p>
        </w:tc>
        <w:tc>
          <w:tcPr>
            <w:tcW w:w="712" w:type="dxa"/>
            <w:shd w:val="clear" w:color="auto" w:fill="auto"/>
          </w:tcPr>
          <w:p w14:paraId="50D11CBE"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0148933F" w14:textId="77777777" w:rsidR="00197ACB" w:rsidRPr="001A501A" w:rsidRDefault="00197ACB" w:rsidP="006E7F26">
            <w:pPr>
              <w:jc w:val="both"/>
              <w:rPr>
                <w:sz w:val="18"/>
                <w:szCs w:val="18"/>
              </w:rPr>
            </w:pPr>
          </w:p>
        </w:tc>
        <w:tc>
          <w:tcPr>
            <w:tcW w:w="1665" w:type="dxa"/>
            <w:shd w:val="clear" w:color="auto" w:fill="auto"/>
          </w:tcPr>
          <w:p w14:paraId="584592C7" w14:textId="77777777" w:rsidR="00197ACB" w:rsidRPr="001A501A" w:rsidRDefault="00197ACB" w:rsidP="006E7F26">
            <w:pPr>
              <w:jc w:val="both"/>
              <w:rPr>
                <w:sz w:val="18"/>
                <w:szCs w:val="18"/>
              </w:rPr>
            </w:pPr>
            <w:r w:rsidRPr="001A501A">
              <w:rPr>
                <w:sz w:val="18"/>
                <w:szCs w:val="18"/>
              </w:rPr>
              <w:t>1432/2020</w:t>
            </w:r>
          </w:p>
        </w:tc>
      </w:tr>
      <w:tr w:rsidR="00197ACB" w:rsidRPr="001A501A" w14:paraId="67299A40" w14:textId="77777777" w:rsidTr="000B3BF2">
        <w:tc>
          <w:tcPr>
            <w:tcW w:w="959" w:type="dxa"/>
            <w:shd w:val="clear" w:color="auto" w:fill="auto"/>
          </w:tcPr>
          <w:p w14:paraId="6CF0A088" w14:textId="77777777" w:rsidR="00197ACB" w:rsidRPr="001A501A" w:rsidRDefault="00197ACB" w:rsidP="006E7F26">
            <w:pPr>
              <w:jc w:val="both"/>
              <w:rPr>
                <w:sz w:val="18"/>
                <w:szCs w:val="18"/>
              </w:rPr>
            </w:pPr>
            <w:r w:rsidRPr="001A501A">
              <w:rPr>
                <w:sz w:val="18"/>
                <w:szCs w:val="18"/>
              </w:rPr>
              <w:t>12/5/2020</w:t>
            </w:r>
          </w:p>
        </w:tc>
        <w:tc>
          <w:tcPr>
            <w:tcW w:w="1345" w:type="dxa"/>
            <w:shd w:val="clear" w:color="auto" w:fill="auto"/>
          </w:tcPr>
          <w:p w14:paraId="664B6CB4" w14:textId="77777777" w:rsidR="00197ACB" w:rsidRPr="001A501A" w:rsidRDefault="00197ACB" w:rsidP="006E7F26">
            <w:pPr>
              <w:jc w:val="both"/>
              <w:rPr>
                <w:sz w:val="18"/>
                <w:szCs w:val="18"/>
                <w:lang w:val="es-AR"/>
              </w:rPr>
            </w:pPr>
            <w:r w:rsidRPr="001A501A">
              <w:rPr>
                <w:sz w:val="18"/>
                <w:szCs w:val="18"/>
                <w:lang w:val="es-AR"/>
              </w:rPr>
              <w:t>Tribunal Superior de Justicia de Cataluña [Catalonia Appeals Court]</w:t>
            </w:r>
          </w:p>
        </w:tc>
        <w:tc>
          <w:tcPr>
            <w:tcW w:w="1065" w:type="dxa"/>
            <w:shd w:val="clear" w:color="auto" w:fill="auto"/>
          </w:tcPr>
          <w:p w14:paraId="769621CF"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789BFC08"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1320A63C"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669611DA"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2637D208" w14:textId="77777777" w:rsidR="00197ACB" w:rsidRPr="001A501A" w:rsidRDefault="00197ACB" w:rsidP="006E7F26">
            <w:pPr>
              <w:jc w:val="both"/>
              <w:rPr>
                <w:sz w:val="18"/>
                <w:szCs w:val="18"/>
              </w:rPr>
            </w:pPr>
          </w:p>
        </w:tc>
        <w:tc>
          <w:tcPr>
            <w:tcW w:w="1665" w:type="dxa"/>
            <w:shd w:val="clear" w:color="auto" w:fill="auto"/>
          </w:tcPr>
          <w:p w14:paraId="46813DB8" w14:textId="77777777" w:rsidR="00197ACB" w:rsidRPr="001A501A" w:rsidRDefault="00197ACB" w:rsidP="006E7F26">
            <w:pPr>
              <w:jc w:val="both"/>
              <w:rPr>
                <w:sz w:val="18"/>
                <w:szCs w:val="18"/>
              </w:rPr>
            </w:pPr>
            <w:r w:rsidRPr="001A501A">
              <w:rPr>
                <w:sz w:val="18"/>
                <w:szCs w:val="18"/>
              </w:rPr>
              <w:t>1449/2020</w:t>
            </w:r>
          </w:p>
        </w:tc>
      </w:tr>
      <w:tr w:rsidR="00197ACB" w:rsidRPr="001A501A" w14:paraId="72710C1F" w14:textId="77777777" w:rsidTr="000B3BF2">
        <w:tc>
          <w:tcPr>
            <w:tcW w:w="959" w:type="dxa"/>
            <w:shd w:val="clear" w:color="auto" w:fill="auto"/>
          </w:tcPr>
          <w:p w14:paraId="420F845B" w14:textId="77777777" w:rsidR="00197ACB" w:rsidRPr="001A501A" w:rsidRDefault="00197ACB" w:rsidP="006E7F26">
            <w:pPr>
              <w:jc w:val="both"/>
              <w:rPr>
                <w:sz w:val="18"/>
                <w:szCs w:val="18"/>
              </w:rPr>
            </w:pPr>
            <w:r w:rsidRPr="001A501A">
              <w:rPr>
                <w:sz w:val="18"/>
                <w:szCs w:val="18"/>
              </w:rPr>
              <w:t>11/6/2020</w:t>
            </w:r>
          </w:p>
        </w:tc>
        <w:tc>
          <w:tcPr>
            <w:tcW w:w="1345" w:type="dxa"/>
            <w:shd w:val="clear" w:color="auto" w:fill="auto"/>
          </w:tcPr>
          <w:p w14:paraId="6855819B" w14:textId="77777777" w:rsidR="00197ACB" w:rsidRPr="001A501A" w:rsidRDefault="00197ACB" w:rsidP="006E7F26">
            <w:pPr>
              <w:jc w:val="both"/>
              <w:rPr>
                <w:sz w:val="18"/>
                <w:szCs w:val="18"/>
                <w:lang w:val="es-AR"/>
              </w:rPr>
            </w:pPr>
            <w:r w:rsidRPr="001A501A">
              <w:rPr>
                <w:sz w:val="18"/>
                <w:szCs w:val="18"/>
                <w:lang w:val="es-AR"/>
              </w:rPr>
              <w:t>Tribunal Superior de Justicia de Cataluña [Catalonia Appeals Court]</w:t>
            </w:r>
          </w:p>
        </w:tc>
        <w:tc>
          <w:tcPr>
            <w:tcW w:w="1065" w:type="dxa"/>
            <w:shd w:val="clear" w:color="auto" w:fill="auto"/>
          </w:tcPr>
          <w:p w14:paraId="3359FC63"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1E343D14"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5517FD4F"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145D9FC3"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66C6AA12" w14:textId="77777777" w:rsidR="00197ACB" w:rsidRPr="001A501A" w:rsidRDefault="00197ACB" w:rsidP="006E7F26">
            <w:pPr>
              <w:jc w:val="both"/>
              <w:rPr>
                <w:sz w:val="18"/>
                <w:szCs w:val="18"/>
              </w:rPr>
            </w:pPr>
          </w:p>
        </w:tc>
        <w:tc>
          <w:tcPr>
            <w:tcW w:w="1665" w:type="dxa"/>
            <w:shd w:val="clear" w:color="auto" w:fill="auto"/>
          </w:tcPr>
          <w:p w14:paraId="6E775126" w14:textId="77777777" w:rsidR="00197ACB" w:rsidRPr="001A501A" w:rsidRDefault="00197ACB" w:rsidP="006E7F26">
            <w:pPr>
              <w:jc w:val="both"/>
              <w:rPr>
                <w:sz w:val="18"/>
                <w:szCs w:val="18"/>
              </w:rPr>
            </w:pPr>
            <w:r w:rsidRPr="001A501A">
              <w:rPr>
                <w:sz w:val="18"/>
                <w:szCs w:val="18"/>
              </w:rPr>
              <w:t>2405/2020</w:t>
            </w:r>
          </w:p>
        </w:tc>
      </w:tr>
      <w:tr w:rsidR="00197ACB" w:rsidRPr="001A501A" w14:paraId="547DB3B9" w14:textId="77777777" w:rsidTr="000B3BF2">
        <w:tc>
          <w:tcPr>
            <w:tcW w:w="959" w:type="dxa"/>
            <w:shd w:val="clear" w:color="auto" w:fill="auto"/>
          </w:tcPr>
          <w:p w14:paraId="75EB020F" w14:textId="77777777" w:rsidR="00197ACB" w:rsidRPr="001A501A" w:rsidRDefault="00197ACB" w:rsidP="006E7F26">
            <w:pPr>
              <w:jc w:val="both"/>
              <w:rPr>
                <w:sz w:val="18"/>
                <w:szCs w:val="18"/>
              </w:rPr>
            </w:pPr>
            <w:r w:rsidRPr="001A501A">
              <w:rPr>
                <w:sz w:val="18"/>
                <w:szCs w:val="18"/>
              </w:rPr>
              <w:t>16/6/2020</w:t>
            </w:r>
          </w:p>
        </w:tc>
        <w:tc>
          <w:tcPr>
            <w:tcW w:w="1345" w:type="dxa"/>
            <w:shd w:val="clear" w:color="auto" w:fill="auto"/>
          </w:tcPr>
          <w:p w14:paraId="53BB02F1" w14:textId="77777777" w:rsidR="00197ACB" w:rsidRPr="001A501A" w:rsidRDefault="00197ACB" w:rsidP="006E7F26">
            <w:pPr>
              <w:jc w:val="both"/>
              <w:rPr>
                <w:sz w:val="18"/>
                <w:szCs w:val="18"/>
                <w:lang w:val="es-AR"/>
              </w:rPr>
            </w:pPr>
            <w:r w:rsidRPr="001A501A">
              <w:rPr>
                <w:sz w:val="18"/>
                <w:szCs w:val="18"/>
                <w:lang w:val="es-AR"/>
              </w:rPr>
              <w:t>Tribunal Superior de Justicia de Cataluña [Catalonia Appeals Court]</w:t>
            </w:r>
          </w:p>
        </w:tc>
        <w:tc>
          <w:tcPr>
            <w:tcW w:w="1065" w:type="dxa"/>
            <w:shd w:val="clear" w:color="auto" w:fill="auto"/>
          </w:tcPr>
          <w:p w14:paraId="486CBD61"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0EAA0650"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2BC0D6E6"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2000F300"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5F76F860" w14:textId="77777777" w:rsidR="00197ACB" w:rsidRPr="001A501A" w:rsidRDefault="00197ACB" w:rsidP="006E7F26">
            <w:pPr>
              <w:jc w:val="both"/>
              <w:rPr>
                <w:sz w:val="18"/>
                <w:szCs w:val="18"/>
              </w:rPr>
            </w:pPr>
          </w:p>
        </w:tc>
        <w:tc>
          <w:tcPr>
            <w:tcW w:w="1665" w:type="dxa"/>
            <w:shd w:val="clear" w:color="auto" w:fill="auto"/>
          </w:tcPr>
          <w:p w14:paraId="72236F9C" w14:textId="77777777" w:rsidR="00197ACB" w:rsidRPr="001A501A" w:rsidRDefault="00197ACB" w:rsidP="006E7F26">
            <w:pPr>
              <w:jc w:val="both"/>
              <w:rPr>
                <w:sz w:val="18"/>
                <w:szCs w:val="18"/>
              </w:rPr>
            </w:pPr>
            <w:r w:rsidRPr="001A501A">
              <w:rPr>
                <w:sz w:val="18"/>
                <w:szCs w:val="18"/>
              </w:rPr>
              <w:t>2557/2020</w:t>
            </w:r>
          </w:p>
        </w:tc>
      </w:tr>
      <w:tr w:rsidR="00197ACB" w:rsidRPr="001A501A" w14:paraId="659175E5" w14:textId="77777777" w:rsidTr="000B3BF2">
        <w:tc>
          <w:tcPr>
            <w:tcW w:w="959" w:type="dxa"/>
            <w:shd w:val="clear" w:color="auto" w:fill="auto"/>
          </w:tcPr>
          <w:p w14:paraId="7564AA61" w14:textId="77777777" w:rsidR="00197ACB" w:rsidRPr="001A501A" w:rsidRDefault="00197ACB" w:rsidP="006E7F26">
            <w:pPr>
              <w:jc w:val="both"/>
              <w:rPr>
                <w:sz w:val="18"/>
                <w:szCs w:val="18"/>
              </w:rPr>
            </w:pPr>
            <w:r w:rsidRPr="001A501A">
              <w:rPr>
                <w:sz w:val="18"/>
                <w:szCs w:val="18"/>
              </w:rPr>
              <w:t>7/9/2020</w:t>
            </w:r>
          </w:p>
        </w:tc>
        <w:tc>
          <w:tcPr>
            <w:tcW w:w="1345" w:type="dxa"/>
            <w:shd w:val="clear" w:color="auto" w:fill="auto"/>
          </w:tcPr>
          <w:p w14:paraId="31E933D7" w14:textId="77777777" w:rsidR="00197ACB" w:rsidRPr="001A501A" w:rsidRDefault="00197ACB" w:rsidP="006E7F26">
            <w:pPr>
              <w:jc w:val="both"/>
              <w:rPr>
                <w:sz w:val="18"/>
                <w:szCs w:val="18"/>
                <w:lang w:val="es-AR"/>
              </w:rPr>
            </w:pPr>
            <w:r w:rsidRPr="001A501A">
              <w:rPr>
                <w:sz w:val="18"/>
                <w:szCs w:val="18"/>
                <w:lang w:val="es-AR"/>
              </w:rPr>
              <w:t>Juzgado de lo Social de Barcelona [Barcelona Social Court]</w:t>
            </w:r>
          </w:p>
        </w:tc>
        <w:tc>
          <w:tcPr>
            <w:tcW w:w="1065" w:type="dxa"/>
            <w:shd w:val="clear" w:color="auto" w:fill="auto"/>
          </w:tcPr>
          <w:p w14:paraId="5A768875"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105DEA0A"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7DE84CEF" w14:textId="77777777" w:rsidR="00197ACB" w:rsidRPr="001A501A" w:rsidRDefault="00197ACB" w:rsidP="006E7F26">
            <w:pPr>
              <w:jc w:val="both"/>
              <w:rPr>
                <w:sz w:val="18"/>
                <w:szCs w:val="18"/>
                <w:lang w:val="en-US"/>
              </w:rPr>
            </w:pPr>
            <w:r w:rsidRPr="001A501A">
              <w:rPr>
                <w:sz w:val="18"/>
                <w:szCs w:val="18"/>
                <w:lang w:val="en-US"/>
              </w:rPr>
              <w:t>reinstatement and retroactive entitlements in line with contract for indeterminate duration</w:t>
            </w:r>
          </w:p>
        </w:tc>
        <w:tc>
          <w:tcPr>
            <w:tcW w:w="712" w:type="dxa"/>
            <w:shd w:val="clear" w:color="auto" w:fill="auto"/>
          </w:tcPr>
          <w:p w14:paraId="53DC5BB8"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47B77517" w14:textId="77777777" w:rsidR="00197ACB" w:rsidRPr="001A501A" w:rsidRDefault="00197ACB" w:rsidP="006E7F26">
            <w:pPr>
              <w:jc w:val="both"/>
              <w:rPr>
                <w:sz w:val="18"/>
                <w:szCs w:val="18"/>
              </w:rPr>
            </w:pPr>
          </w:p>
        </w:tc>
        <w:tc>
          <w:tcPr>
            <w:tcW w:w="1665" w:type="dxa"/>
            <w:shd w:val="clear" w:color="auto" w:fill="auto"/>
          </w:tcPr>
          <w:p w14:paraId="6413C5A0" w14:textId="77777777" w:rsidR="00197ACB" w:rsidRPr="001A501A" w:rsidRDefault="00197ACB" w:rsidP="006E7F26">
            <w:pPr>
              <w:jc w:val="both"/>
              <w:rPr>
                <w:sz w:val="18"/>
                <w:szCs w:val="18"/>
              </w:rPr>
            </w:pPr>
            <w:r w:rsidRPr="001A501A">
              <w:rPr>
                <w:sz w:val="18"/>
                <w:szCs w:val="18"/>
              </w:rPr>
              <w:t>723/2020</w:t>
            </w:r>
          </w:p>
        </w:tc>
      </w:tr>
      <w:tr w:rsidR="00197ACB" w:rsidRPr="001A501A" w14:paraId="5009BC6D" w14:textId="77777777" w:rsidTr="000B3BF2">
        <w:tc>
          <w:tcPr>
            <w:tcW w:w="959" w:type="dxa"/>
            <w:shd w:val="clear" w:color="auto" w:fill="auto"/>
          </w:tcPr>
          <w:p w14:paraId="1864CC2D" w14:textId="77777777" w:rsidR="00197ACB" w:rsidRPr="001A501A" w:rsidRDefault="00197ACB" w:rsidP="006E7F26">
            <w:pPr>
              <w:jc w:val="both"/>
              <w:rPr>
                <w:sz w:val="18"/>
                <w:szCs w:val="18"/>
              </w:rPr>
            </w:pPr>
            <w:r w:rsidRPr="001A501A">
              <w:rPr>
                <w:sz w:val="18"/>
                <w:szCs w:val="18"/>
              </w:rPr>
              <w:t>22/9/2020</w:t>
            </w:r>
          </w:p>
        </w:tc>
        <w:tc>
          <w:tcPr>
            <w:tcW w:w="1345" w:type="dxa"/>
            <w:shd w:val="clear" w:color="auto" w:fill="auto"/>
          </w:tcPr>
          <w:p w14:paraId="6DF9A918" w14:textId="77777777" w:rsidR="00197ACB" w:rsidRPr="001A501A" w:rsidRDefault="00197ACB" w:rsidP="006E7F26">
            <w:pPr>
              <w:jc w:val="both"/>
              <w:rPr>
                <w:sz w:val="18"/>
                <w:szCs w:val="18"/>
                <w:lang w:val="es-AR"/>
              </w:rPr>
            </w:pPr>
            <w:r w:rsidRPr="001A501A">
              <w:rPr>
                <w:sz w:val="18"/>
                <w:szCs w:val="18"/>
                <w:lang w:val="es-AR"/>
              </w:rPr>
              <w:t>Tribunal Superior de Justicia de Cataluña [Catalonia Appeals Court]</w:t>
            </w:r>
          </w:p>
        </w:tc>
        <w:tc>
          <w:tcPr>
            <w:tcW w:w="1065" w:type="dxa"/>
            <w:shd w:val="clear" w:color="auto" w:fill="auto"/>
          </w:tcPr>
          <w:p w14:paraId="1DD8FA41"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28053EE5"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6C4AA244"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06400B0F"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61F4F7C5" w14:textId="77777777" w:rsidR="00197ACB" w:rsidRPr="001A501A" w:rsidRDefault="00197ACB" w:rsidP="006E7F26">
            <w:pPr>
              <w:jc w:val="both"/>
              <w:rPr>
                <w:sz w:val="18"/>
                <w:szCs w:val="18"/>
              </w:rPr>
            </w:pPr>
          </w:p>
        </w:tc>
        <w:tc>
          <w:tcPr>
            <w:tcW w:w="1665" w:type="dxa"/>
            <w:shd w:val="clear" w:color="auto" w:fill="auto"/>
          </w:tcPr>
          <w:p w14:paraId="0DD218AF" w14:textId="77777777" w:rsidR="00197ACB" w:rsidRPr="001A501A" w:rsidRDefault="00197ACB" w:rsidP="006E7F26">
            <w:pPr>
              <w:jc w:val="both"/>
              <w:rPr>
                <w:sz w:val="18"/>
                <w:szCs w:val="18"/>
              </w:rPr>
            </w:pPr>
            <w:r w:rsidRPr="001A501A">
              <w:rPr>
                <w:sz w:val="18"/>
                <w:szCs w:val="18"/>
              </w:rPr>
              <w:t>4021/2020</w:t>
            </w:r>
          </w:p>
        </w:tc>
      </w:tr>
      <w:tr w:rsidR="00197ACB" w:rsidRPr="001A501A" w14:paraId="7703D86C" w14:textId="77777777" w:rsidTr="000B3BF2">
        <w:tc>
          <w:tcPr>
            <w:tcW w:w="959" w:type="dxa"/>
            <w:shd w:val="clear" w:color="auto" w:fill="auto"/>
          </w:tcPr>
          <w:p w14:paraId="208E8D0C" w14:textId="77777777" w:rsidR="00197ACB" w:rsidRPr="001A501A" w:rsidRDefault="00197ACB" w:rsidP="006E7F26">
            <w:pPr>
              <w:jc w:val="both"/>
              <w:rPr>
                <w:sz w:val="18"/>
                <w:szCs w:val="18"/>
              </w:rPr>
            </w:pPr>
            <w:r w:rsidRPr="001A501A">
              <w:rPr>
                <w:sz w:val="18"/>
                <w:szCs w:val="18"/>
              </w:rPr>
              <w:t>23/9/2020</w:t>
            </w:r>
          </w:p>
        </w:tc>
        <w:tc>
          <w:tcPr>
            <w:tcW w:w="1345" w:type="dxa"/>
            <w:shd w:val="clear" w:color="auto" w:fill="auto"/>
          </w:tcPr>
          <w:p w14:paraId="17C5CAF8" w14:textId="77777777" w:rsidR="00197ACB" w:rsidRPr="001A501A" w:rsidRDefault="00197ACB" w:rsidP="006E7F26">
            <w:pPr>
              <w:jc w:val="both"/>
              <w:rPr>
                <w:sz w:val="18"/>
                <w:szCs w:val="18"/>
              </w:rPr>
            </w:pPr>
            <w:r w:rsidRPr="001A501A">
              <w:rPr>
                <w:sz w:val="18"/>
                <w:szCs w:val="18"/>
              </w:rPr>
              <w:t>Tribunal Supremo [Supreme Court]</w:t>
            </w:r>
          </w:p>
        </w:tc>
        <w:tc>
          <w:tcPr>
            <w:tcW w:w="1065" w:type="dxa"/>
            <w:shd w:val="clear" w:color="auto" w:fill="auto"/>
          </w:tcPr>
          <w:p w14:paraId="1A085C1F"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4DC2C470"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43F6D8D9" w14:textId="77777777" w:rsidR="00197ACB" w:rsidRPr="001A501A" w:rsidRDefault="00197ACB" w:rsidP="006E7F26">
            <w:pPr>
              <w:jc w:val="both"/>
              <w:rPr>
                <w:sz w:val="18"/>
                <w:szCs w:val="18"/>
                <w:lang w:val="en-US"/>
              </w:rPr>
            </w:pPr>
            <w:r w:rsidRPr="001A501A">
              <w:rPr>
                <w:sz w:val="18"/>
                <w:szCs w:val="18"/>
                <w:lang w:val="en-US"/>
              </w:rPr>
              <w:t>retroactive entitlements in line with contract for indeterminate duration</w:t>
            </w:r>
          </w:p>
        </w:tc>
        <w:tc>
          <w:tcPr>
            <w:tcW w:w="712" w:type="dxa"/>
            <w:shd w:val="clear" w:color="auto" w:fill="auto"/>
          </w:tcPr>
          <w:p w14:paraId="6FE9E6B4" w14:textId="77777777" w:rsidR="00197ACB" w:rsidRPr="001A501A" w:rsidRDefault="00197ACB" w:rsidP="006E7F26">
            <w:pPr>
              <w:jc w:val="both"/>
              <w:rPr>
                <w:sz w:val="18"/>
                <w:szCs w:val="18"/>
              </w:rPr>
            </w:pPr>
            <w:r w:rsidRPr="001A501A">
              <w:rPr>
                <w:sz w:val="18"/>
                <w:szCs w:val="18"/>
              </w:rPr>
              <w:t>3rd</w:t>
            </w:r>
          </w:p>
        </w:tc>
        <w:tc>
          <w:tcPr>
            <w:tcW w:w="1093" w:type="dxa"/>
            <w:shd w:val="clear" w:color="auto" w:fill="auto"/>
          </w:tcPr>
          <w:p w14:paraId="7B447A7A" w14:textId="77777777" w:rsidR="00197ACB" w:rsidRPr="001A501A" w:rsidRDefault="00197ACB" w:rsidP="006E7F26">
            <w:pPr>
              <w:jc w:val="both"/>
              <w:rPr>
                <w:sz w:val="18"/>
                <w:szCs w:val="18"/>
              </w:rPr>
            </w:pPr>
          </w:p>
        </w:tc>
        <w:tc>
          <w:tcPr>
            <w:tcW w:w="1665" w:type="dxa"/>
            <w:shd w:val="clear" w:color="auto" w:fill="auto"/>
          </w:tcPr>
          <w:p w14:paraId="0D1B9A87" w14:textId="77777777" w:rsidR="00197ACB" w:rsidRPr="001A501A" w:rsidRDefault="00197ACB" w:rsidP="006E7F26">
            <w:pPr>
              <w:jc w:val="both"/>
              <w:rPr>
                <w:sz w:val="18"/>
                <w:szCs w:val="18"/>
              </w:rPr>
            </w:pPr>
            <w:r w:rsidRPr="001A501A">
              <w:rPr>
                <w:sz w:val="18"/>
                <w:szCs w:val="18"/>
              </w:rPr>
              <w:t>4746/2019</w:t>
            </w:r>
          </w:p>
        </w:tc>
      </w:tr>
      <w:tr w:rsidR="00197ACB" w:rsidRPr="001A501A" w14:paraId="342E041F" w14:textId="77777777" w:rsidTr="000B3BF2">
        <w:tc>
          <w:tcPr>
            <w:tcW w:w="959" w:type="dxa"/>
            <w:shd w:val="clear" w:color="auto" w:fill="auto"/>
          </w:tcPr>
          <w:p w14:paraId="6992ADF4" w14:textId="77777777" w:rsidR="00197ACB" w:rsidRPr="001A501A" w:rsidRDefault="00197ACB" w:rsidP="006E7F26">
            <w:pPr>
              <w:jc w:val="both"/>
              <w:rPr>
                <w:sz w:val="18"/>
                <w:szCs w:val="18"/>
              </w:rPr>
            </w:pPr>
            <w:r w:rsidRPr="001A501A">
              <w:rPr>
                <w:sz w:val="18"/>
                <w:szCs w:val="18"/>
              </w:rPr>
              <w:t>10/2020</w:t>
            </w:r>
          </w:p>
        </w:tc>
        <w:tc>
          <w:tcPr>
            <w:tcW w:w="1345" w:type="dxa"/>
            <w:shd w:val="clear" w:color="auto" w:fill="auto"/>
          </w:tcPr>
          <w:p w14:paraId="3B285A42" w14:textId="77777777" w:rsidR="00197ACB" w:rsidRPr="001A501A" w:rsidRDefault="00197ACB" w:rsidP="006E7F26">
            <w:pPr>
              <w:jc w:val="both"/>
              <w:rPr>
                <w:sz w:val="18"/>
                <w:szCs w:val="18"/>
                <w:lang w:val="es-AR"/>
              </w:rPr>
            </w:pPr>
            <w:r w:rsidRPr="001A501A">
              <w:rPr>
                <w:sz w:val="18"/>
                <w:szCs w:val="18"/>
                <w:lang w:val="es-AR"/>
              </w:rPr>
              <w:t>Inspección de trabajo [Labour Inspection]</w:t>
            </w:r>
          </w:p>
        </w:tc>
        <w:tc>
          <w:tcPr>
            <w:tcW w:w="1065" w:type="dxa"/>
            <w:shd w:val="clear" w:color="auto" w:fill="auto"/>
          </w:tcPr>
          <w:p w14:paraId="161B700B" w14:textId="77777777" w:rsidR="00197ACB" w:rsidRPr="001A501A" w:rsidRDefault="00197ACB" w:rsidP="006E7F26">
            <w:pPr>
              <w:jc w:val="both"/>
              <w:rPr>
                <w:sz w:val="18"/>
                <w:szCs w:val="18"/>
              </w:rPr>
            </w:pPr>
            <w:r w:rsidRPr="001A501A">
              <w:rPr>
                <w:sz w:val="18"/>
                <w:szCs w:val="18"/>
              </w:rPr>
              <w:t>Amazon Flex</w:t>
            </w:r>
          </w:p>
        </w:tc>
        <w:tc>
          <w:tcPr>
            <w:tcW w:w="948" w:type="dxa"/>
            <w:shd w:val="clear" w:color="auto" w:fill="auto"/>
          </w:tcPr>
          <w:p w14:paraId="35A61636"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3FAEE2A5" w14:textId="77777777" w:rsidR="00197ACB" w:rsidRPr="001A501A" w:rsidRDefault="00197ACB" w:rsidP="006E7F26">
            <w:pPr>
              <w:jc w:val="both"/>
              <w:rPr>
                <w:sz w:val="18"/>
                <w:szCs w:val="18"/>
                <w:lang w:val="en-US"/>
              </w:rPr>
            </w:pPr>
            <w:r w:rsidRPr="001A501A">
              <w:rPr>
                <w:sz w:val="18"/>
                <w:szCs w:val="18"/>
                <w:lang w:val="en-US"/>
              </w:rPr>
              <w:t>retroactive imposition of social protection contributions</w:t>
            </w:r>
          </w:p>
        </w:tc>
        <w:tc>
          <w:tcPr>
            <w:tcW w:w="712" w:type="dxa"/>
            <w:shd w:val="clear" w:color="auto" w:fill="auto"/>
          </w:tcPr>
          <w:p w14:paraId="3339A34B"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453A356F" w14:textId="77777777" w:rsidR="00197ACB" w:rsidRPr="001A501A" w:rsidRDefault="00197ACB" w:rsidP="006E7F26">
            <w:pPr>
              <w:jc w:val="both"/>
              <w:rPr>
                <w:sz w:val="18"/>
                <w:szCs w:val="18"/>
              </w:rPr>
            </w:pPr>
          </w:p>
        </w:tc>
        <w:tc>
          <w:tcPr>
            <w:tcW w:w="1665" w:type="dxa"/>
            <w:shd w:val="clear" w:color="auto" w:fill="auto"/>
          </w:tcPr>
          <w:p w14:paraId="6520BE36" w14:textId="77777777" w:rsidR="00197ACB" w:rsidRPr="001A501A" w:rsidRDefault="00197ACB" w:rsidP="006E7F26">
            <w:pPr>
              <w:jc w:val="both"/>
              <w:rPr>
                <w:sz w:val="18"/>
                <w:szCs w:val="18"/>
              </w:rPr>
            </w:pPr>
            <w:r w:rsidRPr="001A501A">
              <w:rPr>
                <w:sz w:val="18"/>
                <w:szCs w:val="18"/>
              </w:rPr>
              <w:t>non-published decision</w:t>
            </w:r>
          </w:p>
        </w:tc>
      </w:tr>
      <w:tr w:rsidR="00197ACB" w:rsidRPr="001A501A" w14:paraId="2EC4E00F" w14:textId="77777777" w:rsidTr="000B3BF2">
        <w:tc>
          <w:tcPr>
            <w:tcW w:w="959" w:type="dxa"/>
            <w:shd w:val="clear" w:color="auto" w:fill="auto"/>
          </w:tcPr>
          <w:p w14:paraId="6460DF51" w14:textId="77777777" w:rsidR="00197ACB" w:rsidRPr="001A501A" w:rsidRDefault="00197ACB" w:rsidP="006E7F26">
            <w:pPr>
              <w:jc w:val="both"/>
              <w:rPr>
                <w:sz w:val="18"/>
                <w:szCs w:val="18"/>
              </w:rPr>
            </w:pPr>
            <w:r w:rsidRPr="001A501A">
              <w:rPr>
                <w:sz w:val="18"/>
                <w:szCs w:val="18"/>
              </w:rPr>
              <w:t>18/11/2020</w:t>
            </w:r>
          </w:p>
        </w:tc>
        <w:tc>
          <w:tcPr>
            <w:tcW w:w="1345" w:type="dxa"/>
            <w:shd w:val="clear" w:color="auto" w:fill="auto"/>
          </w:tcPr>
          <w:p w14:paraId="73642042" w14:textId="77777777" w:rsidR="00197ACB" w:rsidRPr="001A501A" w:rsidRDefault="00197ACB" w:rsidP="006E7F26">
            <w:pPr>
              <w:jc w:val="both"/>
              <w:rPr>
                <w:sz w:val="18"/>
                <w:szCs w:val="18"/>
                <w:lang w:val="es-AR"/>
              </w:rPr>
            </w:pPr>
            <w:r w:rsidRPr="001A501A">
              <w:rPr>
                <w:sz w:val="18"/>
                <w:szCs w:val="18"/>
                <w:lang w:val="es-AR"/>
              </w:rPr>
              <w:t>Juzgado de lo Social de Barcelona [Barcelona Social Court]</w:t>
            </w:r>
          </w:p>
        </w:tc>
        <w:tc>
          <w:tcPr>
            <w:tcW w:w="1065" w:type="dxa"/>
            <w:shd w:val="clear" w:color="auto" w:fill="auto"/>
          </w:tcPr>
          <w:p w14:paraId="63366B27"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39B995A7"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1FAF0362" w14:textId="77777777" w:rsidR="00197ACB" w:rsidRPr="001A501A" w:rsidRDefault="00197ACB" w:rsidP="006E7F26">
            <w:pPr>
              <w:jc w:val="both"/>
              <w:rPr>
                <w:sz w:val="18"/>
                <w:szCs w:val="18"/>
                <w:lang w:val="en-US"/>
              </w:rPr>
            </w:pPr>
            <w:r w:rsidRPr="001A501A">
              <w:rPr>
                <w:sz w:val="18"/>
                <w:szCs w:val="18"/>
                <w:lang w:val="en-US"/>
              </w:rPr>
              <w:t>retroactive imposition of social protection contributions</w:t>
            </w:r>
          </w:p>
        </w:tc>
        <w:tc>
          <w:tcPr>
            <w:tcW w:w="712" w:type="dxa"/>
            <w:shd w:val="clear" w:color="auto" w:fill="auto"/>
          </w:tcPr>
          <w:p w14:paraId="182186AB"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59380D36" w14:textId="77777777" w:rsidR="00197ACB" w:rsidRPr="001A501A" w:rsidRDefault="00197ACB" w:rsidP="006E7F26">
            <w:pPr>
              <w:jc w:val="both"/>
              <w:rPr>
                <w:sz w:val="18"/>
                <w:szCs w:val="18"/>
              </w:rPr>
            </w:pPr>
          </w:p>
        </w:tc>
        <w:tc>
          <w:tcPr>
            <w:tcW w:w="1665" w:type="dxa"/>
            <w:shd w:val="clear" w:color="auto" w:fill="auto"/>
          </w:tcPr>
          <w:p w14:paraId="565FA835" w14:textId="77777777" w:rsidR="00197ACB" w:rsidRPr="001A501A" w:rsidRDefault="00197ACB" w:rsidP="006E7F26">
            <w:pPr>
              <w:jc w:val="both"/>
              <w:rPr>
                <w:sz w:val="18"/>
                <w:szCs w:val="18"/>
              </w:rPr>
            </w:pPr>
            <w:r w:rsidRPr="001A501A">
              <w:rPr>
                <w:sz w:val="18"/>
                <w:szCs w:val="18"/>
              </w:rPr>
              <w:t>259/2020</w:t>
            </w:r>
          </w:p>
        </w:tc>
      </w:tr>
      <w:tr w:rsidR="00197ACB" w:rsidRPr="001A501A" w14:paraId="5920D5A4" w14:textId="77777777" w:rsidTr="000B3BF2">
        <w:tc>
          <w:tcPr>
            <w:tcW w:w="959" w:type="dxa"/>
            <w:shd w:val="clear" w:color="auto" w:fill="auto"/>
          </w:tcPr>
          <w:p w14:paraId="51D45B04" w14:textId="77777777" w:rsidR="00197ACB" w:rsidRPr="001A501A" w:rsidRDefault="00197ACB" w:rsidP="006E7F26">
            <w:pPr>
              <w:jc w:val="both"/>
              <w:rPr>
                <w:sz w:val="18"/>
                <w:szCs w:val="18"/>
              </w:rPr>
            </w:pPr>
            <w:r w:rsidRPr="001A501A">
              <w:rPr>
                <w:sz w:val="18"/>
                <w:szCs w:val="18"/>
              </w:rPr>
              <w:t>20/11/2020</w:t>
            </w:r>
          </w:p>
        </w:tc>
        <w:tc>
          <w:tcPr>
            <w:tcW w:w="1345" w:type="dxa"/>
            <w:shd w:val="clear" w:color="auto" w:fill="auto"/>
          </w:tcPr>
          <w:p w14:paraId="5AB491CD" w14:textId="77777777" w:rsidR="00197ACB" w:rsidRPr="001A501A" w:rsidRDefault="00197ACB" w:rsidP="006E7F26">
            <w:pPr>
              <w:jc w:val="both"/>
              <w:rPr>
                <w:sz w:val="18"/>
                <w:szCs w:val="18"/>
                <w:lang w:val="es-AR"/>
              </w:rPr>
            </w:pPr>
            <w:r w:rsidRPr="001A501A">
              <w:rPr>
                <w:sz w:val="18"/>
                <w:szCs w:val="18"/>
                <w:lang w:val="es-AR"/>
              </w:rPr>
              <w:t>Juzgado de lo Social de Santander [Santander Social Court]</w:t>
            </w:r>
          </w:p>
        </w:tc>
        <w:tc>
          <w:tcPr>
            <w:tcW w:w="1065" w:type="dxa"/>
            <w:shd w:val="clear" w:color="auto" w:fill="auto"/>
          </w:tcPr>
          <w:p w14:paraId="5C4A4E25"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29A4D821"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3404390A" w14:textId="77777777" w:rsidR="00197ACB" w:rsidRPr="001A501A" w:rsidRDefault="00197ACB" w:rsidP="006E7F26">
            <w:pPr>
              <w:jc w:val="both"/>
              <w:rPr>
                <w:sz w:val="18"/>
                <w:szCs w:val="18"/>
                <w:lang w:val="en-US"/>
              </w:rPr>
            </w:pPr>
            <w:r w:rsidRPr="001A501A">
              <w:rPr>
                <w:sz w:val="18"/>
                <w:szCs w:val="18"/>
                <w:lang w:val="en-US"/>
              </w:rPr>
              <w:t>retroactive imposition of social protection contributions</w:t>
            </w:r>
          </w:p>
        </w:tc>
        <w:tc>
          <w:tcPr>
            <w:tcW w:w="712" w:type="dxa"/>
            <w:shd w:val="clear" w:color="auto" w:fill="auto"/>
          </w:tcPr>
          <w:p w14:paraId="210D0050"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0AD1C213" w14:textId="77777777" w:rsidR="00197ACB" w:rsidRPr="001A501A" w:rsidRDefault="00197ACB" w:rsidP="006E7F26">
            <w:pPr>
              <w:jc w:val="both"/>
              <w:rPr>
                <w:sz w:val="18"/>
                <w:szCs w:val="18"/>
              </w:rPr>
            </w:pPr>
          </w:p>
        </w:tc>
        <w:tc>
          <w:tcPr>
            <w:tcW w:w="1665" w:type="dxa"/>
            <w:shd w:val="clear" w:color="auto" w:fill="auto"/>
          </w:tcPr>
          <w:p w14:paraId="2C0F118B" w14:textId="77777777" w:rsidR="00197ACB" w:rsidRPr="001A501A" w:rsidRDefault="00197ACB" w:rsidP="006E7F26">
            <w:pPr>
              <w:jc w:val="both"/>
              <w:rPr>
                <w:sz w:val="18"/>
                <w:szCs w:val="18"/>
              </w:rPr>
            </w:pPr>
            <w:r w:rsidRPr="001A501A">
              <w:rPr>
                <w:sz w:val="18"/>
                <w:szCs w:val="18"/>
              </w:rPr>
              <w:t>289/2020</w:t>
            </w:r>
          </w:p>
        </w:tc>
      </w:tr>
      <w:tr w:rsidR="00197ACB" w:rsidRPr="001A501A" w14:paraId="119C336E" w14:textId="77777777" w:rsidTr="000B3BF2">
        <w:tc>
          <w:tcPr>
            <w:tcW w:w="959" w:type="dxa"/>
            <w:shd w:val="clear" w:color="auto" w:fill="auto"/>
          </w:tcPr>
          <w:p w14:paraId="5BB0CDBE" w14:textId="77777777" w:rsidR="00197ACB" w:rsidRPr="001A501A" w:rsidRDefault="00197ACB" w:rsidP="006E7F26">
            <w:pPr>
              <w:jc w:val="both"/>
              <w:rPr>
                <w:sz w:val="18"/>
                <w:szCs w:val="18"/>
              </w:rPr>
            </w:pPr>
            <w:r w:rsidRPr="001A501A">
              <w:rPr>
                <w:sz w:val="18"/>
                <w:szCs w:val="18"/>
              </w:rPr>
              <w:t>30/11/2020</w:t>
            </w:r>
          </w:p>
        </w:tc>
        <w:tc>
          <w:tcPr>
            <w:tcW w:w="1345" w:type="dxa"/>
            <w:shd w:val="clear" w:color="auto" w:fill="auto"/>
          </w:tcPr>
          <w:p w14:paraId="28D1D1B5" w14:textId="77777777" w:rsidR="00197ACB" w:rsidRPr="001A501A" w:rsidRDefault="00197ACB" w:rsidP="006E7F26">
            <w:pPr>
              <w:jc w:val="both"/>
              <w:rPr>
                <w:sz w:val="18"/>
                <w:szCs w:val="18"/>
                <w:lang w:val="es-AR"/>
              </w:rPr>
            </w:pPr>
            <w:r w:rsidRPr="001A501A">
              <w:rPr>
                <w:sz w:val="18"/>
                <w:szCs w:val="18"/>
                <w:lang w:val="es-AR"/>
              </w:rPr>
              <w:t>Tribunal Superior de Justicia de Madrid [Madrid Appeals Court]</w:t>
            </w:r>
          </w:p>
        </w:tc>
        <w:tc>
          <w:tcPr>
            <w:tcW w:w="1065" w:type="dxa"/>
            <w:shd w:val="clear" w:color="auto" w:fill="auto"/>
          </w:tcPr>
          <w:p w14:paraId="1466E4DF"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4A6709DD"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6DF24EBB"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03C347E9"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75AA5F60" w14:textId="77777777" w:rsidR="00197ACB" w:rsidRPr="001A501A" w:rsidRDefault="00197ACB" w:rsidP="006E7F26">
            <w:pPr>
              <w:jc w:val="both"/>
              <w:rPr>
                <w:sz w:val="18"/>
                <w:szCs w:val="18"/>
              </w:rPr>
            </w:pPr>
          </w:p>
        </w:tc>
        <w:tc>
          <w:tcPr>
            <w:tcW w:w="1665" w:type="dxa"/>
            <w:shd w:val="clear" w:color="auto" w:fill="auto"/>
          </w:tcPr>
          <w:p w14:paraId="2419ECBF" w14:textId="77777777" w:rsidR="00197ACB" w:rsidRPr="001A501A" w:rsidRDefault="00197ACB" w:rsidP="006E7F26">
            <w:pPr>
              <w:jc w:val="both"/>
              <w:rPr>
                <w:sz w:val="18"/>
                <w:szCs w:val="18"/>
              </w:rPr>
            </w:pPr>
            <w:r w:rsidRPr="001A501A">
              <w:rPr>
                <w:sz w:val="18"/>
                <w:szCs w:val="18"/>
              </w:rPr>
              <w:t>1052/2020</w:t>
            </w:r>
          </w:p>
        </w:tc>
      </w:tr>
      <w:tr w:rsidR="007A2CB2" w:rsidRPr="001A501A" w14:paraId="4195280D" w14:textId="77777777" w:rsidTr="000B3BF2">
        <w:tc>
          <w:tcPr>
            <w:tcW w:w="959" w:type="dxa"/>
            <w:shd w:val="clear" w:color="auto" w:fill="auto"/>
          </w:tcPr>
          <w:p w14:paraId="306DC6D9" w14:textId="77777777" w:rsidR="007A2CB2" w:rsidRPr="001A501A" w:rsidRDefault="007A2CB2" w:rsidP="006E7F26">
            <w:pPr>
              <w:jc w:val="both"/>
              <w:rPr>
                <w:sz w:val="18"/>
                <w:szCs w:val="18"/>
              </w:rPr>
            </w:pPr>
            <w:r w:rsidRPr="001A501A">
              <w:rPr>
                <w:sz w:val="18"/>
                <w:szCs w:val="18"/>
              </w:rPr>
              <w:t>11/12/2020</w:t>
            </w:r>
          </w:p>
        </w:tc>
        <w:tc>
          <w:tcPr>
            <w:tcW w:w="1345" w:type="dxa"/>
            <w:shd w:val="clear" w:color="auto" w:fill="auto"/>
          </w:tcPr>
          <w:p w14:paraId="7E723C09" w14:textId="77777777" w:rsidR="007A2CB2" w:rsidRPr="001A501A" w:rsidRDefault="007A2CB2" w:rsidP="006E7F26">
            <w:pPr>
              <w:jc w:val="both"/>
              <w:rPr>
                <w:sz w:val="18"/>
                <w:szCs w:val="18"/>
                <w:lang w:val="es-AR"/>
              </w:rPr>
            </w:pPr>
            <w:r w:rsidRPr="001A501A">
              <w:rPr>
                <w:sz w:val="18"/>
                <w:szCs w:val="18"/>
                <w:lang w:val="es-AR"/>
              </w:rPr>
              <w:t>Juzgado de lo Social de Madrid [Madrid Social Court]</w:t>
            </w:r>
          </w:p>
        </w:tc>
        <w:tc>
          <w:tcPr>
            <w:tcW w:w="1065" w:type="dxa"/>
            <w:shd w:val="clear" w:color="auto" w:fill="auto"/>
          </w:tcPr>
          <w:p w14:paraId="7F7610DD" w14:textId="77777777" w:rsidR="007A2CB2" w:rsidRPr="001A501A" w:rsidRDefault="007A2CB2" w:rsidP="006E7F26">
            <w:pPr>
              <w:jc w:val="both"/>
              <w:rPr>
                <w:sz w:val="18"/>
                <w:szCs w:val="18"/>
              </w:rPr>
            </w:pPr>
            <w:r w:rsidRPr="001A501A">
              <w:rPr>
                <w:sz w:val="18"/>
                <w:szCs w:val="18"/>
              </w:rPr>
              <w:t>Uber</w:t>
            </w:r>
          </w:p>
        </w:tc>
        <w:tc>
          <w:tcPr>
            <w:tcW w:w="948" w:type="dxa"/>
            <w:shd w:val="clear" w:color="auto" w:fill="auto"/>
          </w:tcPr>
          <w:p w14:paraId="6F71E831" w14:textId="77777777" w:rsidR="007A2CB2" w:rsidRPr="001A501A" w:rsidRDefault="007A2CB2" w:rsidP="006E7F26">
            <w:pPr>
              <w:jc w:val="both"/>
              <w:rPr>
                <w:sz w:val="18"/>
                <w:szCs w:val="18"/>
              </w:rPr>
            </w:pPr>
            <w:r w:rsidRPr="001A501A">
              <w:rPr>
                <w:sz w:val="18"/>
                <w:szCs w:val="18"/>
              </w:rPr>
              <w:t>[employee of the VTC company]</w:t>
            </w:r>
          </w:p>
        </w:tc>
        <w:tc>
          <w:tcPr>
            <w:tcW w:w="1047" w:type="dxa"/>
            <w:shd w:val="clear" w:color="auto" w:fill="auto"/>
          </w:tcPr>
          <w:p w14:paraId="7FE58E04" w14:textId="77777777" w:rsidR="007A2CB2" w:rsidRPr="001A501A" w:rsidRDefault="007A2CB2" w:rsidP="006E7F26">
            <w:pPr>
              <w:jc w:val="both"/>
              <w:rPr>
                <w:sz w:val="18"/>
                <w:szCs w:val="18"/>
                <w:lang w:val="en-US"/>
              </w:rPr>
            </w:pPr>
            <w:r w:rsidRPr="001A501A">
              <w:rPr>
                <w:sz w:val="18"/>
                <w:szCs w:val="18"/>
                <w:lang w:val="en-US"/>
              </w:rPr>
              <w:t>waiting time to be classified as working time</w:t>
            </w:r>
          </w:p>
        </w:tc>
        <w:tc>
          <w:tcPr>
            <w:tcW w:w="712" w:type="dxa"/>
            <w:shd w:val="clear" w:color="auto" w:fill="auto"/>
          </w:tcPr>
          <w:p w14:paraId="24863726" w14:textId="77777777" w:rsidR="007A2CB2" w:rsidRPr="001A501A" w:rsidRDefault="007A2CB2" w:rsidP="006E7F26">
            <w:pPr>
              <w:jc w:val="both"/>
              <w:rPr>
                <w:sz w:val="18"/>
                <w:szCs w:val="18"/>
              </w:rPr>
            </w:pPr>
            <w:r w:rsidRPr="001A501A">
              <w:rPr>
                <w:sz w:val="18"/>
                <w:szCs w:val="18"/>
              </w:rPr>
              <w:t>1st</w:t>
            </w:r>
          </w:p>
        </w:tc>
        <w:tc>
          <w:tcPr>
            <w:tcW w:w="1093" w:type="dxa"/>
            <w:shd w:val="clear" w:color="auto" w:fill="auto"/>
          </w:tcPr>
          <w:p w14:paraId="4BFE84D8" w14:textId="77777777" w:rsidR="007A2CB2" w:rsidRPr="001A501A" w:rsidRDefault="007A2CB2" w:rsidP="006E7F26">
            <w:pPr>
              <w:jc w:val="both"/>
              <w:rPr>
                <w:sz w:val="18"/>
                <w:szCs w:val="18"/>
              </w:rPr>
            </w:pPr>
          </w:p>
        </w:tc>
        <w:tc>
          <w:tcPr>
            <w:tcW w:w="1665" w:type="dxa"/>
            <w:shd w:val="clear" w:color="auto" w:fill="auto"/>
          </w:tcPr>
          <w:p w14:paraId="7E3B3CB7" w14:textId="77777777" w:rsidR="007A2CB2" w:rsidRPr="001A501A" w:rsidRDefault="007A2CB2" w:rsidP="006E7F26">
            <w:pPr>
              <w:jc w:val="both"/>
              <w:rPr>
                <w:sz w:val="18"/>
                <w:szCs w:val="18"/>
              </w:rPr>
            </w:pPr>
            <w:r w:rsidRPr="001A501A">
              <w:rPr>
                <w:sz w:val="18"/>
                <w:szCs w:val="18"/>
              </w:rPr>
              <w:t>347/2020</w:t>
            </w:r>
          </w:p>
        </w:tc>
      </w:tr>
      <w:tr w:rsidR="00197ACB" w:rsidRPr="001A501A" w14:paraId="37297E62" w14:textId="77777777" w:rsidTr="000B3BF2">
        <w:tc>
          <w:tcPr>
            <w:tcW w:w="959" w:type="dxa"/>
            <w:shd w:val="clear" w:color="auto" w:fill="auto"/>
          </w:tcPr>
          <w:p w14:paraId="122E4009" w14:textId="77777777" w:rsidR="00197ACB" w:rsidRPr="001A501A" w:rsidRDefault="007A2CB2" w:rsidP="006E7F26">
            <w:pPr>
              <w:jc w:val="both"/>
              <w:rPr>
                <w:sz w:val="18"/>
                <w:szCs w:val="18"/>
              </w:rPr>
            </w:pPr>
            <w:r w:rsidRPr="001A501A">
              <w:rPr>
                <w:sz w:val="18"/>
                <w:szCs w:val="18"/>
              </w:rPr>
              <w:t>31/3</w:t>
            </w:r>
            <w:r w:rsidR="00197ACB" w:rsidRPr="001A501A">
              <w:rPr>
                <w:sz w:val="18"/>
                <w:szCs w:val="18"/>
              </w:rPr>
              <w:t>/2021</w:t>
            </w:r>
          </w:p>
        </w:tc>
        <w:tc>
          <w:tcPr>
            <w:tcW w:w="1345" w:type="dxa"/>
            <w:shd w:val="clear" w:color="auto" w:fill="auto"/>
          </w:tcPr>
          <w:p w14:paraId="135B4D6C" w14:textId="77777777" w:rsidR="00197ACB" w:rsidRPr="001A501A" w:rsidRDefault="007A2CB2" w:rsidP="006E7F26">
            <w:pPr>
              <w:jc w:val="both"/>
              <w:rPr>
                <w:sz w:val="18"/>
                <w:szCs w:val="18"/>
                <w:lang w:val="es-AR"/>
              </w:rPr>
            </w:pPr>
            <w:r w:rsidRPr="001A501A">
              <w:rPr>
                <w:sz w:val="18"/>
                <w:szCs w:val="18"/>
                <w:lang w:val="es-AR"/>
              </w:rPr>
              <w:t>Tribunal Superior de Justicia de Aragón [Aragon Appeals Court]</w:t>
            </w:r>
          </w:p>
        </w:tc>
        <w:tc>
          <w:tcPr>
            <w:tcW w:w="1065" w:type="dxa"/>
            <w:shd w:val="clear" w:color="auto" w:fill="auto"/>
          </w:tcPr>
          <w:p w14:paraId="30B5EBE5"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4E278ADB"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5E06C527" w14:textId="77777777" w:rsidR="00197ACB" w:rsidRPr="001A501A" w:rsidRDefault="007A2CB2" w:rsidP="006E7F26">
            <w:pPr>
              <w:jc w:val="both"/>
              <w:rPr>
                <w:sz w:val="18"/>
                <w:szCs w:val="18"/>
                <w:lang w:val="en-US"/>
              </w:rPr>
            </w:pPr>
            <w:r w:rsidRPr="001A501A">
              <w:rPr>
                <w:sz w:val="18"/>
                <w:szCs w:val="18"/>
                <w:lang w:val="en-US"/>
              </w:rPr>
              <w:t>-</w:t>
            </w:r>
          </w:p>
        </w:tc>
        <w:tc>
          <w:tcPr>
            <w:tcW w:w="712" w:type="dxa"/>
            <w:shd w:val="clear" w:color="auto" w:fill="auto"/>
          </w:tcPr>
          <w:p w14:paraId="44C661F4" w14:textId="77777777" w:rsidR="00197ACB" w:rsidRPr="001A501A" w:rsidRDefault="007A2CB2" w:rsidP="006E7F26">
            <w:pPr>
              <w:jc w:val="both"/>
              <w:rPr>
                <w:sz w:val="18"/>
                <w:szCs w:val="18"/>
              </w:rPr>
            </w:pPr>
            <w:r w:rsidRPr="001A501A">
              <w:rPr>
                <w:sz w:val="18"/>
                <w:szCs w:val="18"/>
              </w:rPr>
              <w:t>2nd</w:t>
            </w:r>
          </w:p>
        </w:tc>
        <w:tc>
          <w:tcPr>
            <w:tcW w:w="1093" w:type="dxa"/>
            <w:shd w:val="clear" w:color="auto" w:fill="auto"/>
          </w:tcPr>
          <w:p w14:paraId="09A89FFE" w14:textId="77777777" w:rsidR="00197ACB" w:rsidRPr="001A501A" w:rsidRDefault="007A2CB2" w:rsidP="006E7F26">
            <w:pPr>
              <w:jc w:val="both"/>
              <w:rPr>
                <w:sz w:val="18"/>
                <w:szCs w:val="18"/>
              </w:rPr>
            </w:pPr>
            <w:r w:rsidRPr="001A501A">
              <w:rPr>
                <w:sz w:val="18"/>
                <w:szCs w:val="18"/>
              </w:rPr>
              <w:t>pending appeal brought by Deliveroo before the Supreme Court</w:t>
            </w:r>
          </w:p>
        </w:tc>
        <w:tc>
          <w:tcPr>
            <w:tcW w:w="1665" w:type="dxa"/>
            <w:shd w:val="clear" w:color="auto" w:fill="auto"/>
          </w:tcPr>
          <w:p w14:paraId="250E784A" w14:textId="77777777" w:rsidR="00197ACB" w:rsidRPr="001A501A" w:rsidRDefault="007A2CB2" w:rsidP="006E7F26">
            <w:pPr>
              <w:jc w:val="both"/>
              <w:rPr>
                <w:sz w:val="18"/>
                <w:szCs w:val="18"/>
              </w:rPr>
            </w:pPr>
            <w:r w:rsidRPr="001A501A">
              <w:rPr>
                <w:sz w:val="18"/>
                <w:szCs w:val="18"/>
              </w:rPr>
              <w:t>175/2021</w:t>
            </w:r>
          </w:p>
        </w:tc>
      </w:tr>
      <w:tr w:rsidR="007A2CB2" w:rsidRPr="001A501A" w14:paraId="25381296" w14:textId="77777777" w:rsidTr="000B3BF2">
        <w:tc>
          <w:tcPr>
            <w:tcW w:w="959" w:type="dxa"/>
            <w:shd w:val="clear" w:color="auto" w:fill="auto"/>
          </w:tcPr>
          <w:p w14:paraId="4DE244BA" w14:textId="77777777" w:rsidR="007A2CB2" w:rsidRPr="001A501A" w:rsidRDefault="007A2CB2" w:rsidP="006E7F26">
            <w:pPr>
              <w:jc w:val="both"/>
              <w:rPr>
                <w:sz w:val="18"/>
                <w:szCs w:val="18"/>
              </w:rPr>
            </w:pPr>
            <w:r w:rsidRPr="001A501A">
              <w:rPr>
                <w:sz w:val="18"/>
                <w:szCs w:val="18"/>
              </w:rPr>
              <w:t>3/2021</w:t>
            </w:r>
          </w:p>
        </w:tc>
        <w:tc>
          <w:tcPr>
            <w:tcW w:w="1345" w:type="dxa"/>
            <w:shd w:val="clear" w:color="auto" w:fill="auto"/>
          </w:tcPr>
          <w:p w14:paraId="7C736636" w14:textId="77777777" w:rsidR="007A2CB2" w:rsidRPr="001A501A" w:rsidRDefault="007A2CB2" w:rsidP="006E7F26">
            <w:pPr>
              <w:jc w:val="both"/>
              <w:rPr>
                <w:sz w:val="18"/>
                <w:szCs w:val="18"/>
                <w:lang w:val="es-AR"/>
              </w:rPr>
            </w:pPr>
            <w:r w:rsidRPr="001A501A">
              <w:rPr>
                <w:sz w:val="18"/>
                <w:szCs w:val="18"/>
                <w:lang w:val="es-AR"/>
              </w:rPr>
              <w:t>Inspección de trabajo [Labour Inspection]</w:t>
            </w:r>
          </w:p>
        </w:tc>
        <w:tc>
          <w:tcPr>
            <w:tcW w:w="1065" w:type="dxa"/>
            <w:shd w:val="clear" w:color="auto" w:fill="auto"/>
          </w:tcPr>
          <w:p w14:paraId="7225333B" w14:textId="77777777" w:rsidR="007A2CB2" w:rsidRPr="001A501A" w:rsidRDefault="007A2CB2" w:rsidP="006E7F26">
            <w:pPr>
              <w:jc w:val="both"/>
              <w:rPr>
                <w:sz w:val="18"/>
                <w:szCs w:val="18"/>
                <w:lang w:val="fr-BE"/>
              </w:rPr>
            </w:pPr>
            <w:r w:rsidRPr="001A501A">
              <w:rPr>
                <w:sz w:val="18"/>
                <w:szCs w:val="18"/>
                <w:lang w:val="fr-BE"/>
              </w:rPr>
              <w:t>Cabify</w:t>
            </w:r>
          </w:p>
        </w:tc>
        <w:tc>
          <w:tcPr>
            <w:tcW w:w="948" w:type="dxa"/>
            <w:shd w:val="clear" w:color="auto" w:fill="auto"/>
          </w:tcPr>
          <w:p w14:paraId="182B43F7" w14:textId="77777777" w:rsidR="007A2CB2" w:rsidRPr="001A501A" w:rsidRDefault="007A2CB2" w:rsidP="006E7F26">
            <w:pPr>
              <w:jc w:val="both"/>
              <w:rPr>
                <w:sz w:val="18"/>
                <w:szCs w:val="18"/>
                <w:lang w:val="fr-BE"/>
              </w:rPr>
            </w:pPr>
            <w:r w:rsidRPr="001A501A">
              <w:rPr>
                <w:sz w:val="18"/>
                <w:szCs w:val="18"/>
                <w:lang w:val="fr-BE"/>
              </w:rPr>
              <w:t>-</w:t>
            </w:r>
          </w:p>
        </w:tc>
        <w:tc>
          <w:tcPr>
            <w:tcW w:w="1047" w:type="dxa"/>
            <w:shd w:val="clear" w:color="auto" w:fill="auto"/>
          </w:tcPr>
          <w:p w14:paraId="4EDB1300" w14:textId="77777777" w:rsidR="007A2CB2" w:rsidRPr="001A501A" w:rsidRDefault="007A2CB2" w:rsidP="007A2CB2">
            <w:pPr>
              <w:jc w:val="both"/>
              <w:rPr>
                <w:sz w:val="18"/>
                <w:szCs w:val="18"/>
                <w:lang w:val="en-US"/>
              </w:rPr>
            </w:pPr>
            <w:r w:rsidRPr="001A501A">
              <w:rPr>
                <w:sz w:val="18"/>
                <w:szCs w:val="18"/>
                <w:lang w:val="en-US"/>
              </w:rPr>
              <w:t xml:space="preserve">fines imposed on all involved companies; 120 drivers enabled to claim direct employment </w:t>
            </w:r>
          </w:p>
        </w:tc>
        <w:tc>
          <w:tcPr>
            <w:tcW w:w="712" w:type="dxa"/>
            <w:shd w:val="clear" w:color="auto" w:fill="auto"/>
          </w:tcPr>
          <w:p w14:paraId="4574D0A6" w14:textId="77777777" w:rsidR="007A2CB2" w:rsidRPr="001A501A" w:rsidRDefault="007A2CB2" w:rsidP="006E7F26">
            <w:pPr>
              <w:jc w:val="both"/>
              <w:rPr>
                <w:sz w:val="18"/>
                <w:szCs w:val="18"/>
                <w:lang w:val="en-US"/>
              </w:rPr>
            </w:pPr>
            <w:r w:rsidRPr="001A501A">
              <w:rPr>
                <w:sz w:val="18"/>
                <w:szCs w:val="18"/>
                <w:lang w:val="en-US"/>
              </w:rPr>
              <w:t>-</w:t>
            </w:r>
          </w:p>
        </w:tc>
        <w:tc>
          <w:tcPr>
            <w:tcW w:w="1093" w:type="dxa"/>
            <w:shd w:val="clear" w:color="auto" w:fill="auto"/>
          </w:tcPr>
          <w:p w14:paraId="2D754E7E" w14:textId="77777777" w:rsidR="007A2CB2" w:rsidRPr="001A501A" w:rsidRDefault="007A2CB2" w:rsidP="006E7F26">
            <w:pPr>
              <w:jc w:val="both"/>
              <w:rPr>
                <w:sz w:val="18"/>
                <w:szCs w:val="18"/>
                <w:lang w:val="en-US"/>
              </w:rPr>
            </w:pPr>
            <w:r w:rsidRPr="001A501A">
              <w:rPr>
                <w:sz w:val="18"/>
                <w:szCs w:val="18"/>
                <w:lang w:val="en-US"/>
              </w:rPr>
              <w:t>-</w:t>
            </w:r>
          </w:p>
        </w:tc>
        <w:tc>
          <w:tcPr>
            <w:tcW w:w="1665" w:type="dxa"/>
            <w:shd w:val="clear" w:color="auto" w:fill="auto"/>
          </w:tcPr>
          <w:p w14:paraId="0850F79E" w14:textId="77777777" w:rsidR="007A2CB2" w:rsidRPr="001A501A" w:rsidRDefault="007A2CB2" w:rsidP="006E7F26">
            <w:pPr>
              <w:jc w:val="both"/>
              <w:rPr>
                <w:sz w:val="18"/>
                <w:szCs w:val="18"/>
                <w:lang w:val="en-US"/>
              </w:rPr>
            </w:pPr>
            <w:r w:rsidRPr="001A501A">
              <w:rPr>
                <w:sz w:val="18"/>
                <w:szCs w:val="18"/>
              </w:rPr>
              <w:t>non-published decision</w:t>
            </w:r>
          </w:p>
        </w:tc>
      </w:tr>
      <w:tr w:rsidR="007A2CB2" w:rsidRPr="001A501A" w14:paraId="3D7B854F" w14:textId="77777777" w:rsidTr="005D20BD">
        <w:tc>
          <w:tcPr>
            <w:tcW w:w="8834" w:type="dxa"/>
            <w:gridSpan w:val="8"/>
            <w:shd w:val="clear" w:color="auto" w:fill="auto"/>
          </w:tcPr>
          <w:p w14:paraId="732DC215" w14:textId="77777777" w:rsidR="007A2CB2" w:rsidRPr="001A501A" w:rsidRDefault="007A2CB2" w:rsidP="007A2CB2">
            <w:pPr>
              <w:jc w:val="both"/>
              <w:rPr>
                <w:b/>
                <w:bCs/>
                <w:sz w:val="18"/>
                <w:szCs w:val="18"/>
              </w:rPr>
            </w:pPr>
            <w:r w:rsidRPr="001A501A">
              <w:rPr>
                <w:b/>
                <w:bCs/>
                <w:sz w:val="18"/>
                <w:szCs w:val="18"/>
              </w:rPr>
              <w:t>Finland</w:t>
            </w:r>
          </w:p>
        </w:tc>
      </w:tr>
      <w:tr w:rsidR="007A2CB2" w:rsidRPr="001A501A" w14:paraId="47B7DD0E" w14:textId="77777777" w:rsidTr="000B3BF2">
        <w:tc>
          <w:tcPr>
            <w:tcW w:w="959" w:type="dxa"/>
            <w:shd w:val="clear" w:color="auto" w:fill="auto"/>
          </w:tcPr>
          <w:p w14:paraId="46B5EDE8" w14:textId="77777777" w:rsidR="007A2CB2" w:rsidRPr="001A501A" w:rsidRDefault="007A2CB2" w:rsidP="006E7F26">
            <w:pPr>
              <w:jc w:val="both"/>
              <w:rPr>
                <w:sz w:val="18"/>
                <w:szCs w:val="18"/>
              </w:rPr>
            </w:pPr>
            <w:r w:rsidRPr="001A501A">
              <w:rPr>
                <w:sz w:val="18"/>
                <w:szCs w:val="18"/>
              </w:rPr>
              <w:t>5/10/2020</w:t>
            </w:r>
          </w:p>
        </w:tc>
        <w:tc>
          <w:tcPr>
            <w:tcW w:w="1345" w:type="dxa"/>
            <w:shd w:val="clear" w:color="auto" w:fill="auto"/>
          </w:tcPr>
          <w:p w14:paraId="4C74BEB0" w14:textId="77777777" w:rsidR="007A2CB2" w:rsidRPr="001A501A" w:rsidRDefault="007A2CB2" w:rsidP="006E7F26">
            <w:pPr>
              <w:jc w:val="both"/>
              <w:rPr>
                <w:sz w:val="18"/>
                <w:szCs w:val="18"/>
                <w:lang w:val="es-AR"/>
              </w:rPr>
            </w:pPr>
            <w:r w:rsidRPr="001A501A">
              <w:rPr>
                <w:sz w:val="18"/>
                <w:szCs w:val="18"/>
                <w:lang w:val="es-AR"/>
              </w:rPr>
              <w:t>Työneuvosto [Labour Council]</w:t>
            </w:r>
          </w:p>
        </w:tc>
        <w:tc>
          <w:tcPr>
            <w:tcW w:w="1065" w:type="dxa"/>
            <w:shd w:val="clear" w:color="auto" w:fill="auto"/>
          </w:tcPr>
          <w:p w14:paraId="35C444DF" w14:textId="77777777" w:rsidR="007A2CB2" w:rsidRPr="001A501A" w:rsidRDefault="007A2CB2" w:rsidP="006E7F26">
            <w:pPr>
              <w:jc w:val="both"/>
              <w:rPr>
                <w:sz w:val="18"/>
                <w:szCs w:val="18"/>
              </w:rPr>
            </w:pPr>
            <w:r w:rsidRPr="001A501A">
              <w:rPr>
                <w:sz w:val="18"/>
                <w:szCs w:val="18"/>
              </w:rPr>
              <w:t>[food delivery platform]</w:t>
            </w:r>
          </w:p>
        </w:tc>
        <w:tc>
          <w:tcPr>
            <w:tcW w:w="948" w:type="dxa"/>
            <w:shd w:val="clear" w:color="auto" w:fill="auto"/>
          </w:tcPr>
          <w:p w14:paraId="4592FE2C" w14:textId="77777777" w:rsidR="007A2CB2" w:rsidRPr="001A501A" w:rsidRDefault="007A2CB2" w:rsidP="006E7F26">
            <w:pPr>
              <w:jc w:val="both"/>
              <w:rPr>
                <w:sz w:val="18"/>
                <w:szCs w:val="18"/>
              </w:rPr>
            </w:pPr>
            <w:r w:rsidRPr="001A501A">
              <w:rPr>
                <w:sz w:val="18"/>
                <w:szCs w:val="18"/>
              </w:rPr>
              <w:t>worker</w:t>
            </w:r>
          </w:p>
        </w:tc>
        <w:tc>
          <w:tcPr>
            <w:tcW w:w="1047" w:type="dxa"/>
            <w:shd w:val="clear" w:color="auto" w:fill="auto"/>
          </w:tcPr>
          <w:p w14:paraId="332DABB0" w14:textId="77777777" w:rsidR="007A2CB2" w:rsidRPr="001A501A" w:rsidRDefault="007A2CB2" w:rsidP="007A2CB2">
            <w:pPr>
              <w:jc w:val="both"/>
              <w:rPr>
                <w:sz w:val="18"/>
                <w:szCs w:val="18"/>
                <w:lang w:val="en-US"/>
              </w:rPr>
            </w:pPr>
            <w:r w:rsidRPr="001A501A">
              <w:rPr>
                <w:sz w:val="18"/>
                <w:szCs w:val="18"/>
                <w:lang w:val="en-US"/>
              </w:rPr>
              <w:t>-</w:t>
            </w:r>
          </w:p>
        </w:tc>
        <w:tc>
          <w:tcPr>
            <w:tcW w:w="712" w:type="dxa"/>
            <w:shd w:val="clear" w:color="auto" w:fill="auto"/>
          </w:tcPr>
          <w:p w14:paraId="7A204046" w14:textId="77777777" w:rsidR="007A2CB2" w:rsidRPr="001A501A" w:rsidRDefault="007A2CB2" w:rsidP="006E7F26">
            <w:pPr>
              <w:jc w:val="both"/>
              <w:rPr>
                <w:sz w:val="18"/>
                <w:szCs w:val="18"/>
                <w:lang w:val="en-US"/>
              </w:rPr>
            </w:pPr>
            <w:r w:rsidRPr="001A501A">
              <w:rPr>
                <w:sz w:val="18"/>
                <w:szCs w:val="18"/>
                <w:lang w:val="en-US"/>
              </w:rPr>
              <w:t>1st</w:t>
            </w:r>
          </w:p>
        </w:tc>
        <w:tc>
          <w:tcPr>
            <w:tcW w:w="1093" w:type="dxa"/>
            <w:shd w:val="clear" w:color="auto" w:fill="auto"/>
          </w:tcPr>
          <w:p w14:paraId="424EA641" w14:textId="77777777" w:rsidR="007A2CB2" w:rsidRPr="001A501A" w:rsidRDefault="007A2CB2" w:rsidP="006E7F26">
            <w:pPr>
              <w:jc w:val="both"/>
              <w:rPr>
                <w:sz w:val="18"/>
                <w:szCs w:val="18"/>
                <w:lang w:val="en-US"/>
              </w:rPr>
            </w:pPr>
            <w:r w:rsidRPr="001A501A">
              <w:rPr>
                <w:sz w:val="18"/>
                <w:szCs w:val="18"/>
                <w:lang w:val="en-US"/>
              </w:rPr>
              <w:t>-</w:t>
            </w:r>
          </w:p>
        </w:tc>
        <w:tc>
          <w:tcPr>
            <w:tcW w:w="1665" w:type="dxa"/>
            <w:shd w:val="clear" w:color="auto" w:fill="auto"/>
          </w:tcPr>
          <w:p w14:paraId="5E4CE9F2" w14:textId="77777777" w:rsidR="007A2CB2" w:rsidRPr="001A501A" w:rsidRDefault="007A2CB2" w:rsidP="006E7F26">
            <w:pPr>
              <w:jc w:val="both"/>
              <w:rPr>
                <w:sz w:val="18"/>
                <w:szCs w:val="18"/>
              </w:rPr>
            </w:pPr>
            <w:r w:rsidRPr="001A501A">
              <w:rPr>
                <w:sz w:val="18"/>
                <w:szCs w:val="18"/>
              </w:rPr>
              <w:t>TN 1481-20</w:t>
            </w:r>
          </w:p>
        </w:tc>
      </w:tr>
      <w:tr w:rsidR="007A2CB2" w:rsidRPr="001A501A" w14:paraId="60E35FC8" w14:textId="77777777" w:rsidTr="000B3BF2">
        <w:tc>
          <w:tcPr>
            <w:tcW w:w="959" w:type="dxa"/>
            <w:shd w:val="clear" w:color="auto" w:fill="auto"/>
          </w:tcPr>
          <w:p w14:paraId="73A82A64" w14:textId="77777777" w:rsidR="007A2CB2" w:rsidRPr="001A501A" w:rsidRDefault="007A2CB2" w:rsidP="006E7F26">
            <w:pPr>
              <w:jc w:val="both"/>
              <w:rPr>
                <w:sz w:val="18"/>
                <w:szCs w:val="18"/>
              </w:rPr>
            </w:pPr>
            <w:r w:rsidRPr="001A501A">
              <w:rPr>
                <w:sz w:val="18"/>
                <w:szCs w:val="18"/>
              </w:rPr>
              <w:t>5/10/2020</w:t>
            </w:r>
          </w:p>
        </w:tc>
        <w:tc>
          <w:tcPr>
            <w:tcW w:w="1345" w:type="dxa"/>
            <w:shd w:val="clear" w:color="auto" w:fill="auto"/>
          </w:tcPr>
          <w:p w14:paraId="156F2309" w14:textId="77777777" w:rsidR="007A2CB2" w:rsidRPr="001A501A" w:rsidRDefault="007A2CB2" w:rsidP="006E7F26">
            <w:pPr>
              <w:jc w:val="both"/>
              <w:rPr>
                <w:sz w:val="18"/>
                <w:szCs w:val="18"/>
                <w:lang w:val="es-AR"/>
              </w:rPr>
            </w:pPr>
            <w:r w:rsidRPr="001A501A">
              <w:rPr>
                <w:sz w:val="18"/>
                <w:szCs w:val="18"/>
                <w:lang w:val="es-AR"/>
              </w:rPr>
              <w:t>Työneuvosto [Labour Council]</w:t>
            </w:r>
          </w:p>
        </w:tc>
        <w:tc>
          <w:tcPr>
            <w:tcW w:w="1065" w:type="dxa"/>
            <w:shd w:val="clear" w:color="auto" w:fill="auto"/>
          </w:tcPr>
          <w:p w14:paraId="639FC88A" w14:textId="77777777" w:rsidR="007A2CB2" w:rsidRPr="001A501A" w:rsidRDefault="007A2CB2" w:rsidP="006E7F26">
            <w:pPr>
              <w:jc w:val="both"/>
              <w:rPr>
                <w:sz w:val="18"/>
                <w:szCs w:val="18"/>
              </w:rPr>
            </w:pPr>
            <w:r w:rsidRPr="001A501A">
              <w:rPr>
                <w:sz w:val="18"/>
                <w:szCs w:val="18"/>
              </w:rPr>
              <w:t>[food delivery platform]</w:t>
            </w:r>
          </w:p>
        </w:tc>
        <w:tc>
          <w:tcPr>
            <w:tcW w:w="948" w:type="dxa"/>
            <w:shd w:val="clear" w:color="auto" w:fill="auto"/>
          </w:tcPr>
          <w:p w14:paraId="03DD3FC9" w14:textId="77777777" w:rsidR="007A2CB2" w:rsidRPr="001A501A" w:rsidRDefault="007A2CB2" w:rsidP="006E7F26">
            <w:pPr>
              <w:jc w:val="both"/>
              <w:rPr>
                <w:sz w:val="18"/>
                <w:szCs w:val="18"/>
              </w:rPr>
            </w:pPr>
            <w:r w:rsidRPr="001A501A">
              <w:rPr>
                <w:sz w:val="18"/>
                <w:szCs w:val="18"/>
              </w:rPr>
              <w:t>worker</w:t>
            </w:r>
          </w:p>
        </w:tc>
        <w:tc>
          <w:tcPr>
            <w:tcW w:w="1047" w:type="dxa"/>
            <w:shd w:val="clear" w:color="auto" w:fill="auto"/>
          </w:tcPr>
          <w:p w14:paraId="59E4B9D7" w14:textId="77777777" w:rsidR="007A2CB2" w:rsidRPr="001A501A" w:rsidRDefault="007A2CB2" w:rsidP="007A2CB2">
            <w:pPr>
              <w:jc w:val="both"/>
              <w:rPr>
                <w:sz w:val="18"/>
                <w:szCs w:val="18"/>
                <w:lang w:val="en-US"/>
              </w:rPr>
            </w:pPr>
            <w:r w:rsidRPr="001A501A">
              <w:rPr>
                <w:sz w:val="18"/>
                <w:szCs w:val="18"/>
                <w:lang w:val="en-US"/>
              </w:rPr>
              <w:t>-</w:t>
            </w:r>
          </w:p>
        </w:tc>
        <w:tc>
          <w:tcPr>
            <w:tcW w:w="712" w:type="dxa"/>
            <w:shd w:val="clear" w:color="auto" w:fill="auto"/>
          </w:tcPr>
          <w:p w14:paraId="36BA534F" w14:textId="77777777" w:rsidR="007A2CB2" w:rsidRPr="001A501A" w:rsidRDefault="007A2CB2" w:rsidP="006E7F26">
            <w:pPr>
              <w:jc w:val="both"/>
              <w:rPr>
                <w:sz w:val="18"/>
                <w:szCs w:val="18"/>
                <w:lang w:val="en-US"/>
              </w:rPr>
            </w:pPr>
            <w:r w:rsidRPr="001A501A">
              <w:rPr>
                <w:sz w:val="18"/>
                <w:szCs w:val="18"/>
                <w:lang w:val="en-US"/>
              </w:rPr>
              <w:t>1st</w:t>
            </w:r>
          </w:p>
        </w:tc>
        <w:tc>
          <w:tcPr>
            <w:tcW w:w="1093" w:type="dxa"/>
            <w:shd w:val="clear" w:color="auto" w:fill="auto"/>
          </w:tcPr>
          <w:p w14:paraId="251ACE40" w14:textId="77777777" w:rsidR="007A2CB2" w:rsidRPr="001A501A" w:rsidRDefault="007A2CB2" w:rsidP="006E7F26">
            <w:pPr>
              <w:jc w:val="both"/>
              <w:rPr>
                <w:sz w:val="18"/>
                <w:szCs w:val="18"/>
                <w:lang w:val="en-US"/>
              </w:rPr>
            </w:pPr>
            <w:r w:rsidRPr="001A501A">
              <w:rPr>
                <w:sz w:val="18"/>
                <w:szCs w:val="18"/>
                <w:lang w:val="en-US"/>
              </w:rPr>
              <w:t>-</w:t>
            </w:r>
          </w:p>
        </w:tc>
        <w:tc>
          <w:tcPr>
            <w:tcW w:w="1665" w:type="dxa"/>
            <w:shd w:val="clear" w:color="auto" w:fill="auto"/>
          </w:tcPr>
          <w:p w14:paraId="10672AD8" w14:textId="77777777" w:rsidR="007A2CB2" w:rsidRPr="001A501A" w:rsidRDefault="007A2CB2" w:rsidP="006E7F26">
            <w:pPr>
              <w:jc w:val="both"/>
              <w:rPr>
                <w:sz w:val="18"/>
                <w:szCs w:val="18"/>
              </w:rPr>
            </w:pPr>
            <w:r w:rsidRPr="001A501A">
              <w:rPr>
                <w:sz w:val="18"/>
                <w:szCs w:val="18"/>
              </w:rPr>
              <w:t>TN 1482-20</w:t>
            </w:r>
          </w:p>
        </w:tc>
      </w:tr>
      <w:tr w:rsidR="00197ACB" w:rsidRPr="001A501A" w14:paraId="284E7A9C" w14:textId="77777777" w:rsidTr="000B3BF2">
        <w:tc>
          <w:tcPr>
            <w:tcW w:w="8834" w:type="dxa"/>
            <w:gridSpan w:val="8"/>
            <w:shd w:val="clear" w:color="auto" w:fill="auto"/>
          </w:tcPr>
          <w:p w14:paraId="0DDE6828" w14:textId="77777777" w:rsidR="00197ACB" w:rsidRPr="001A501A" w:rsidRDefault="00197ACB" w:rsidP="006E7F26">
            <w:pPr>
              <w:jc w:val="both"/>
              <w:rPr>
                <w:b/>
                <w:bCs/>
                <w:sz w:val="18"/>
                <w:szCs w:val="18"/>
              </w:rPr>
            </w:pPr>
            <w:r w:rsidRPr="001A501A">
              <w:rPr>
                <w:b/>
                <w:bCs/>
                <w:sz w:val="18"/>
                <w:szCs w:val="18"/>
              </w:rPr>
              <w:t>France</w:t>
            </w:r>
          </w:p>
        </w:tc>
      </w:tr>
      <w:tr w:rsidR="00197ACB" w:rsidRPr="001A501A" w14:paraId="48C7F3C1" w14:textId="77777777" w:rsidTr="000B3BF2">
        <w:tc>
          <w:tcPr>
            <w:tcW w:w="959" w:type="dxa"/>
            <w:shd w:val="clear" w:color="auto" w:fill="auto"/>
          </w:tcPr>
          <w:p w14:paraId="65C26F5D" w14:textId="77777777" w:rsidR="00197ACB" w:rsidRPr="001A501A" w:rsidRDefault="00197ACB" w:rsidP="006E7F26">
            <w:pPr>
              <w:jc w:val="both"/>
              <w:rPr>
                <w:sz w:val="18"/>
                <w:szCs w:val="18"/>
              </w:rPr>
            </w:pPr>
            <w:r w:rsidRPr="001A501A">
              <w:rPr>
                <w:sz w:val="18"/>
                <w:szCs w:val="18"/>
              </w:rPr>
              <w:t>1/6/2015</w:t>
            </w:r>
          </w:p>
        </w:tc>
        <w:tc>
          <w:tcPr>
            <w:tcW w:w="1345" w:type="dxa"/>
            <w:shd w:val="clear" w:color="auto" w:fill="auto"/>
          </w:tcPr>
          <w:p w14:paraId="6F372191" w14:textId="77777777" w:rsidR="00197ACB" w:rsidRPr="001A501A" w:rsidRDefault="00197ACB" w:rsidP="006E7F26">
            <w:pPr>
              <w:jc w:val="both"/>
              <w:rPr>
                <w:sz w:val="18"/>
                <w:szCs w:val="18"/>
                <w:lang w:val="fr-BE"/>
              </w:rPr>
            </w:pPr>
            <w:r w:rsidRPr="001A501A">
              <w:rPr>
                <w:sz w:val="18"/>
                <w:szCs w:val="18"/>
                <w:lang w:val="fr-BE"/>
              </w:rPr>
              <w:t>Conseil de Prud’hommes de Paris [Paris Labour Court]</w:t>
            </w:r>
          </w:p>
        </w:tc>
        <w:tc>
          <w:tcPr>
            <w:tcW w:w="1065" w:type="dxa"/>
            <w:shd w:val="clear" w:color="auto" w:fill="auto"/>
          </w:tcPr>
          <w:p w14:paraId="310FAF43" w14:textId="77777777" w:rsidR="00197ACB" w:rsidRPr="001A501A" w:rsidRDefault="00197ACB" w:rsidP="006E7F26">
            <w:pPr>
              <w:jc w:val="both"/>
              <w:rPr>
                <w:sz w:val="18"/>
                <w:szCs w:val="18"/>
              </w:rPr>
            </w:pPr>
            <w:r w:rsidRPr="001A501A">
              <w:rPr>
                <w:sz w:val="18"/>
                <w:szCs w:val="18"/>
              </w:rPr>
              <w:t>LeCab</w:t>
            </w:r>
          </w:p>
        </w:tc>
        <w:tc>
          <w:tcPr>
            <w:tcW w:w="948" w:type="dxa"/>
            <w:shd w:val="clear" w:color="auto" w:fill="auto"/>
          </w:tcPr>
          <w:p w14:paraId="41C37348"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022A781D" w14:textId="77777777" w:rsidR="00197ACB" w:rsidRPr="001A501A" w:rsidRDefault="00197ACB" w:rsidP="006E7F26">
            <w:pPr>
              <w:jc w:val="both"/>
              <w:rPr>
                <w:sz w:val="18"/>
                <w:szCs w:val="18"/>
                <w:lang w:val="en-US"/>
              </w:rPr>
            </w:pPr>
            <w:r w:rsidRPr="001A501A">
              <w:rPr>
                <w:sz w:val="18"/>
                <w:szCs w:val="18"/>
                <w:lang w:val="en-US"/>
              </w:rPr>
              <w:t>competence of the Business Court instead of Labour Court</w:t>
            </w:r>
          </w:p>
        </w:tc>
        <w:tc>
          <w:tcPr>
            <w:tcW w:w="712" w:type="dxa"/>
            <w:shd w:val="clear" w:color="auto" w:fill="auto"/>
          </w:tcPr>
          <w:p w14:paraId="324E93AD"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0B8434F6" w14:textId="77777777" w:rsidR="00197ACB" w:rsidRPr="001A501A" w:rsidRDefault="00197ACB" w:rsidP="006E7F26">
            <w:pPr>
              <w:jc w:val="both"/>
              <w:rPr>
                <w:sz w:val="18"/>
                <w:szCs w:val="18"/>
                <w:lang w:val="en-US"/>
              </w:rPr>
            </w:pPr>
            <w:r w:rsidRPr="001A501A">
              <w:rPr>
                <w:sz w:val="18"/>
                <w:szCs w:val="18"/>
                <w:lang w:val="en-US"/>
              </w:rPr>
              <w:t>upheld by the Paris Appeals Court on 7/1/2016</w:t>
            </w:r>
          </w:p>
        </w:tc>
        <w:tc>
          <w:tcPr>
            <w:tcW w:w="1665" w:type="dxa"/>
            <w:shd w:val="clear" w:color="auto" w:fill="auto"/>
          </w:tcPr>
          <w:p w14:paraId="69F07511" w14:textId="77777777" w:rsidR="00197ACB" w:rsidRPr="001A501A" w:rsidRDefault="00197ACB" w:rsidP="006E7F26">
            <w:pPr>
              <w:jc w:val="both"/>
              <w:rPr>
                <w:sz w:val="18"/>
                <w:szCs w:val="18"/>
              </w:rPr>
            </w:pPr>
            <w:r w:rsidRPr="001A501A">
              <w:rPr>
                <w:sz w:val="18"/>
                <w:szCs w:val="18"/>
              </w:rPr>
              <w:t>RG n° F14/7887</w:t>
            </w:r>
          </w:p>
        </w:tc>
      </w:tr>
      <w:tr w:rsidR="00197ACB" w:rsidRPr="001A501A" w14:paraId="4D064A73" w14:textId="77777777" w:rsidTr="000B3BF2">
        <w:tc>
          <w:tcPr>
            <w:tcW w:w="959" w:type="dxa"/>
            <w:shd w:val="clear" w:color="auto" w:fill="auto"/>
          </w:tcPr>
          <w:p w14:paraId="39DF0024" w14:textId="77777777" w:rsidR="00197ACB" w:rsidRPr="001A501A" w:rsidRDefault="00197ACB" w:rsidP="006E7F26">
            <w:pPr>
              <w:jc w:val="both"/>
              <w:rPr>
                <w:sz w:val="18"/>
                <w:szCs w:val="18"/>
              </w:rPr>
            </w:pPr>
            <w:r w:rsidRPr="001A501A">
              <w:rPr>
                <w:sz w:val="18"/>
                <w:szCs w:val="18"/>
              </w:rPr>
              <w:t>7/1/2016</w:t>
            </w:r>
          </w:p>
        </w:tc>
        <w:tc>
          <w:tcPr>
            <w:tcW w:w="1345" w:type="dxa"/>
            <w:shd w:val="clear" w:color="auto" w:fill="auto"/>
          </w:tcPr>
          <w:p w14:paraId="3B15346E" w14:textId="77777777" w:rsidR="00197ACB" w:rsidRPr="001A501A" w:rsidRDefault="00197ACB" w:rsidP="006E7F26">
            <w:pPr>
              <w:jc w:val="both"/>
              <w:rPr>
                <w:sz w:val="18"/>
                <w:szCs w:val="18"/>
                <w:lang w:val="fr-BE"/>
              </w:rPr>
            </w:pPr>
            <w:r w:rsidRPr="001A501A">
              <w:rPr>
                <w:sz w:val="18"/>
                <w:szCs w:val="18"/>
                <w:lang w:val="fr-BE"/>
              </w:rPr>
              <w:t>Cour d’appel de Paris [Paris Appeals Court]</w:t>
            </w:r>
          </w:p>
        </w:tc>
        <w:tc>
          <w:tcPr>
            <w:tcW w:w="1065" w:type="dxa"/>
            <w:shd w:val="clear" w:color="auto" w:fill="auto"/>
          </w:tcPr>
          <w:p w14:paraId="37892126" w14:textId="77777777" w:rsidR="00197ACB" w:rsidRPr="001A501A" w:rsidRDefault="00197ACB" w:rsidP="006E7F26">
            <w:pPr>
              <w:jc w:val="both"/>
              <w:rPr>
                <w:sz w:val="18"/>
                <w:szCs w:val="18"/>
              </w:rPr>
            </w:pPr>
            <w:r w:rsidRPr="001A501A">
              <w:rPr>
                <w:sz w:val="18"/>
                <w:szCs w:val="18"/>
              </w:rPr>
              <w:t>LeCab</w:t>
            </w:r>
          </w:p>
        </w:tc>
        <w:tc>
          <w:tcPr>
            <w:tcW w:w="948" w:type="dxa"/>
            <w:shd w:val="clear" w:color="auto" w:fill="auto"/>
          </w:tcPr>
          <w:p w14:paraId="22C989B2"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28B431CE" w14:textId="77777777" w:rsidR="00197ACB" w:rsidRPr="001A501A" w:rsidRDefault="00197ACB" w:rsidP="006E7F26">
            <w:pPr>
              <w:jc w:val="both"/>
              <w:rPr>
                <w:sz w:val="18"/>
                <w:szCs w:val="18"/>
                <w:lang w:val="en-US"/>
              </w:rPr>
            </w:pPr>
            <w:r w:rsidRPr="001A501A">
              <w:rPr>
                <w:sz w:val="18"/>
                <w:szCs w:val="18"/>
                <w:lang w:val="en-US"/>
              </w:rPr>
              <w:t>competence of the Business Court instead of Labour Court</w:t>
            </w:r>
          </w:p>
        </w:tc>
        <w:tc>
          <w:tcPr>
            <w:tcW w:w="712" w:type="dxa"/>
            <w:shd w:val="clear" w:color="auto" w:fill="auto"/>
          </w:tcPr>
          <w:p w14:paraId="23E771E5"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010931AA"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58C30792" w14:textId="77777777" w:rsidR="00197ACB" w:rsidRPr="001A501A" w:rsidRDefault="00197ACB" w:rsidP="006E7F26">
            <w:pPr>
              <w:jc w:val="both"/>
              <w:rPr>
                <w:sz w:val="18"/>
                <w:szCs w:val="18"/>
              </w:rPr>
            </w:pPr>
            <w:r w:rsidRPr="001A501A">
              <w:rPr>
                <w:sz w:val="18"/>
                <w:szCs w:val="18"/>
              </w:rPr>
              <w:t xml:space="preserve">RG n° 15/06489 </w:t>
            </w:r>
          </w:p>
        </w:tc>
      </w:tr>
      <w:tr w:rsidR="00197ACB" w:rsidRPr="001A501A" w14:paraId="2101DB5A" w14:textId="77777777" w:rsidTr="000B3BF2">
        <w:tc>
          <w:tcPr>
            <w:tcW w:w="959" w:type="dxa"/>
            <w:shd w:val="clear" w:color="auto" w:fill="auto"/>
          </w:tcPr>
          <w:p w14:paraId="0562FDFD" w14:textId="77777777" w:rsidR="00197ACB" w:rsidRPr="001A501A" w:rsidRDefault="00197ACB" w:rsidP="006E7F26">
            <w:pPr>
              <w:jc w:val="both"/>
              <w:rPr>
                <w:sz w:val="18"/>
                <w:szCs w:val="18"/>
              </w:rPr>
            </w:pPr>
            <w:r w:rsidRPr="001A501A">
              <w:rPr>
                <w:sz w:val="18"/>
                <w:szCs w:val="18"/>
              </w:rPr>
              <w:t>5/9/2016</w:t>
            </w:r>
          </w:p>
        </w:tc>
        <w:tc>
          <w:tcPr>
            <w:tcW w:w="1345" w:type="dxa"/>
            <w:shd w:val="clear" w:color="auto" w:fill="auto"/>
          </w:tcPr>
          <w:p w14:paraId="41B68F14" w14:textId="77777777" w:rsidR="00197ACB" w:rsidRPr="001A501A" w:rsidRDefault="00197ACB" w:rsidP="006E7F26">
            <w:pPr>
              <w:jc w:val="both"/>
              <w:rPr>
                <w:sz w:val="18"/>
                <w:szCs w:val="18"/>
                <w:lang w:val="fr-BE"/>
              </w:rPr>
            </w:pPr>
            <w:r w:rsidRPr="001A501A">
              <w:rPr>
                <w:sz w:val="18"/>
                <w:szCs w:val="18"/>
                <w:lang w:val="fr-BE"/>
              </w:rPr>
              <w:t>Conseil de Prud’hommes de Paris [Paris Labour Court]</w:t>
            </w:r>
          </w:p>
        </w:tc>
        <w:tc>
          <w:tcPr>
            <w:tcW w:w="1065" w:type="dxa"/>
            <w:shd w:val="clear" w:color="auto" w:fill="auto"/>
          </w:tcPr>
          <w:p w14:paraId="139BC6A3"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5A2022EC"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1DE88B0F"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7D2B7152"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06A763CF" w14:textId="77777777" w:rsidR="00197ACB" w:rsidRPr="001A501A" w:rsidRDefault="00197ACB" w:rsidP="006E7F26">
            <w:pPr>
              <w:jc w:val="both"/>
              <w:rPr>
                <w:sz w:val="18"/>
                <w:szCs w:val="18"/>
                <w:lang w:val="en-US"/>
              </w:rPr>
            </w:pPr>
            <w:r w:rsidRPr="001A501A">
              <w:rPr>
                <w:sz w:val="18"/>
                <w:szCs w:val="18"/>
                <w:lang w:val="en-US"/>
              </w:rPr>
              <w:t>upheld by the Paris Appeals Court on 9/11/2017</w:t>
            </w:r>
          </w:p>
        </w:tc>
        <w:tc>
          <w:tcPr>
            <w:tcW w:w="1665" w:type="dxa"/>
            <w:shd w:val="clear" w:color="auto" w:fill="auto"/>
          </w:tcPr>
          <w:p w14:paraId="5EACA9FB" w14:textId="77777777" w:rsidR="00197ACB" w:rsidRPr="001A501A" w:rsidRDefault="00197ACB" w:rsidP="006E7F26">
            <w:pPr>
              <w:jc w:val="both"/>
              <w:rPr>
                <w:sz w:val="18"/>
                <w:szCs w:val="18"/>
              </w:rPr>
            </w:pPr>
            <w:r w:rsidRPr="001A501A">
              <w:rPr>
                <w:sz w:val="18"/>
                <w:szCs w:val="18"/>
              </w:rPr>
              <w:t>RG n° F15/0164</w:t>
            </w:r>
          </w:p>
        </w:tc>
      </w:tr>
      <w:tr w:rsidR="00197ACB" w:rsidRPr="001A501A" w14:paraId="7FF3D210" w14:textId="77777777" w:rsidTr="000B3BF2">
        <w:tc>
          <w:tcPr>
            <w:tcW w:w="959" w:type="dxa"/>
            <w:shd w:val="clear" w:color="auto" w:fill="auto"/>
          </w:tcPr>
          <w:p w14:paraId="5F48C504" w14:textId="77777777" w:rsidR="00197ACB" w:rsidRPr="001A501A" w:rsidRDefault="00197ACB" w:rsidP="006E7F26">
            <w:pPr>
              <w:jc w:val="both"/>
              <w:rPr>
                <w:sz w:val="18"/>
                <w:szCs w:val="18"/>
              </w:rPr>
            </w:pPr>
            <w:r w:rsidRPr="001A501A">
              <w:rPr>
                <w:sz w:val="18"/>
                <w:szCs w:val="18"/>
              </w:rPr>
              <w:t>17/11/2016</w:t>
            </w:r>
          </w:p>
        </w:tc>
        <w:tc>
          <w:tcPr>
            <w:tcW w:w="1345" w:type="dxa"/>
            <w:shd w:val="clear" w:color="auto" w:fill="auto"/>
          </w:tcPr>
          <w:p w14:paraId="05BB0293" w14:textId="77777777" w:rsidR="00197ACB" w:rsidRPr="001A501A" w:rsidRDefault="00197ACB" w:rsidP="006E7F26">
            <w:pPr>
              <w:jc w:val="both"/>
              <w:rPr>
                <w:sz w:val="18"/>
                <w:szCs w:val="18"/>
                <w:lang w:val="fr-BE"/>
              </w:rPr>
            </w:pPr>
            <w:r w:rsidRPr="001A501A">
              <w:rPr>
                <w:sz w:val="18"/>
                <w:szCs w:val="18"/>
                <w:lang w:val="fr-BE"/>
              </w:rPr>
              <w:t>Conseil de Prud’hommes de Paris [Paris Labour Court]</w:t>
            </w:r>
          </w:p>
        </w:tc>
        <w:tc>
          <w:tcPr>
            <w:tcW w:w="1065" w:type="dxa"/>
            <w:shd w:val="clear" w:color="auto" w:fill="auto"/>
          </w:tcPr>
          <w:p w14:paraId="725E65E4" w14:textId="77777777" w:rsidR="00197ACB" w:rsidRPr="001A501A" w:rsidRDefault="00197ACB" w:rsidP="006E7F26">
            <w:pPr>
              <w:jc w:val="both"/>
              <w:rPr>
                <w:sz w:val="18"/>
                <w:szCs w:val="18"/>
              </w:rPr>
            </w:pPr>
            <w:r w:rsidRPr="001A501A">
              <w:rPr>
                <w:sz w:val="18"/>
                <w:szCs w:val="18"/>
              </w:rPr>
              <w:t>Take Eat Easy</w:t>
            </w:r>
          </w:p>
        </w:tc>
        <w:tc>
          <w:tcPr>
            <w:tcW w:w="948" w:type="dxa"/>
            <w:shd w:val="clear" w:color="auto" w:fill="auto"/>
          </w:tcPr>
          <w:p w14:paraId="2A77C747"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5024B48D"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2B2F632F"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53FCD35F" w14:textId="77777777" w:rsidR="00197ACB" w:rsidRPr="001A501A" w:rsidRDefault="00197ACB" w:rsidP="006E7F26">
            <w:pPr>
              <w:jc w:val="both"/>
              <w:rPr>
                <w:sz w:val="18"/>
                <w:szCs w:val="18"/>
                <w:lang w:val="en-US"/>
              </w:rPr>
            </w:pPr>
            <w:r w:rsidRPr="001A501A">
              <w:rPr>
                <w:sz w:val="18"/>
                <w:szCs w:val="18"/>
                <w:lang w:val="en-US"/>
              </w:rPr>
              <w:t>upheld by the Paris Appeals Court on 20/4/2017</w:t>
            </w:r>
          </w:p>
        </w:tc>
        <w:tc>
          <w:tcPr>
            <w:tcW w:w="1665" w:type="dxa"/>
            <w:shd w:val="clear" w:color="auto" w:fill="auto"/>
          </w:tcPr>
          <w:p w14:paraId="2545C06D" w14:textId="77777777" w:rsidR="00197ACB" w:rsidRPr="001A501A" w:rsidRDefault="00197ACB" w:rsidP="006E7F26">
            <w:pPr>
              <w:jc w:val="both"/>
              <w:rPr>
                <w:sz w:val="18"/>
                <w:szCs w:val="18"/>
              </w:rPr>
            </w:pPr>
            <w:r w:rsidRPr="001A501A">
              <w:rPr>
                <w:sz w:val="18"/>
                <w:szCs w:val="18"/>
              </w:rPr>
              <w:t>RG n° F16-04592</w:t>
            </w:r>
          </w:p>
        </w:tc>
      </w:tr>
      <w:tr w:rsidR="00197ACB" w:rsidRPr="001A501A" w14:paraId="0063D539" w14:textId="77777777" w:rsidTr="000B3BF2">
        <w:tc>
          <w:tcPr>
            <w:tcW w:w="959" w:type="dxa"/>
            <w:shd w:val="clear" w:color="auto" w:fill="auto"/>
          </w:tcPr>
          <w:p w14:paraId="47CEA00E" w14:textId="77777777" w:rsidR="00197ACB" w:rsidRPr="001A501A" w:rsidRDefault="00197ACB" w:rsidP="006E7F26">
            <w:pPr>
              <w:jc w:val="both"/>
              <w:rPr>
                <w:sz w:val="18"/>
                <w:szCs w:val="18"/>
              </w:rPr>
            </w:pPr>
            <w:r w:rsidRPr="001A501A">
              <w:rPr>
                <w:sz w:val="18"/>
                <w:szCs w:val="18"/>
              </w:rPr>
              <w:t>14/12/2016</w:t>
            </w:r>
          </w:p>
        </w:tc>
        <w:tc>
          <w:tcPr>
            <w:tcW w:w="1345" w:type="dxa"/>
            <w:shd w:val="clear" w:color="auto" w:fill="auto"/>
          </w:tcPr>
          <w:p w14:paraId="5CDF16D2" w14:textId="77777777" w:rsidR="00197ACB" w:rsidRPr="001A501A" w:rsidRDefault="00197ACB" w:rsidP="006E7F26">
            <w:pPr>
              <w:jc w:val="both"/>
              <w:rPr>
                <w:sz w:val="18"/>
                <w:szCs w:val="18"/>
                <w:lang w:val="fr-BE"/>
              </w:rPr>
            </w:pPr>
            <w:r w:rsidRPr="001A501A">
              <w:rPr>
                <w:sz w:val="18"/>
                <w:szCs w:val="18"/>
                <w:lang w:val="fr-BE"/>
              </w:rPr>
              <w:t>Tribunal des affaires de sécurité sociale (TASS) de Paris [Paris Social protection Court]</w:t>
            </w:r>
          </w:p>
        </w:tc>
        <w:tc>
          <w:tcPr>
            <w:tcW w:w="1065" w:type="dxa"/>
            <w:shd w:val="clear" w:color="auto" w:fill="auto"/>
          </w:tcPr>
          <w:p w14:paraId="757B590B" w14:textId="77777777" w:rsidR="00197ACB" w:rsidRPr="001A501A" w:rsidRDefault="00197ACB" w:rsidP="006E7F26">
            <w:pPr>
              <w:jc w:val="both"/>
              <w:rPr>
                <w:sz w:val="18"/>
                <w:szCs w:val="18"/>
              </w:rPr>
            </w:pPr>
            <w:r w:rsidRPr="001A501A">
              <w:rPr>
                <w:sz w:val="18"/>
                <w:szCs w:val="18"/>
              </w:rPr>
              <w:t>Uber</w:t>
            </w:r>
          </w:p>
        </w:tc>
        <w:tc>
          <w:tcPr>
            <w:tcW w:w="948" w:type="dxa"/>
            <w:shd w:val="clear" w:color="auto" w:fill="auto"/>
          </w:tcPr>
          <w:p w14:paraId="1813E446" w14:textId="77777777" w:rsidR="00197ACB" w:rsidRPr="001A501A" w:rsidRDefault="00197ACB" w:rsidP="006E7F26">
            <w:pPr>
              <w:jc w:val="both"/>
              <w:rPr>
                <w:sz w:val="18"/>
                <w:szCs w:val="18"/>
                <w:lang w:val="en-US"/>
              </w:rPr>
            </w:pPr>
            <w:r w:rsidRPr="001A501A">
              <w:rPr>
                <w:sz w:val="18"/>
                <w:szCs w:val="18"/>
                <w:lang w:val="en-US"/>
              </w:rPr>
              <w:t xml:space="preserve"> - (Social protection Administration's claim for reclassification rejected for procedural reasons)</w:t>
            </w:r>
          </w:p>
        </w:tc>
        <w:tc>
          <w:tcPr>
            <w:tcW w:w="1047" w:type="dxa"/>
            <w:shd w:val="clear" w:color="auto" w:fill="auto"/>
          </w:tcPr>
          <w:p w14:paraId="4E290CD9" w14:textId="77777777" w:rsidR="00197ACB" w:rsidRPr="001A501A" w:rsidRDefault="00197ACB" w:rsidP="006E7F26">
            <w:pPr>
              <w:jc w:val="both"/>
              <w:rPr>
                <w:sz w:val="18"/>
                <w:szCs w:val="18"/>
              </w:rPr>
            </w:pPr>
            <w:r w:rsidRPr="001A501A">
              <w:rPr>
                <w:sz w:val="18"/>
                <w:szCs w:val="18"/>
                <w:lang w:val="en-US"/>
              </w:rPr>
              <w:t xml:space="preserve"> </w:t>
            </w:r>
            <w:r w:rsidRPr="001A501A">
              <w:rPr>
                <w:sz w:val="18"/>
                <w:szCs w:val="18"/>
              </w:rPr>
              <w:t>-</w:t>
            </w:r>
          </w:p>
        </w:tc>
        <w:tc>
          <w:tcPr>
            <w:tcW w:w="712" w:type="dxa"/>
            <w:shd w:val="clear" w:color="auto" w:fill="auto"/>
          </w:tcPr>
          <w:p w14:paraId="17DEBC3F"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56E88770" w14:textId="77777777" w:rsidR="00197ACB" w:rsidRPr="001A501A" w:rsidRDefault="00197ACB" w:rsidP="006E7F26">
            <w:pPr>
              <w:jc w:val="both"/>
              <w:rPr>
                <w:sz w:val="18"/>
                <w:szCs w:val="18"/>
                <w:lang w:val="en-US"/>
              </w:rPr>
            </w:pPr>
            <w:r w:rsidRPr="001A501A">
              <w:rPr>
                <w:sz w:val="18"/>
                <w:szCs w:val="18"/>
                <w:lang w:val="en-US"/>
              </w:rPr>
              <w:t>pending appeal brought by the URSSAF (Social protection Administration)</w:t>
            </w:r>
          </w:p>
        </w:tc>
        <w:tc>
          <w:tcPr>
            <w:tcW w:w="1665" w:type="dxa"/>
            <w:shd w:val="clear" w:color="auto" w:fill="auto"/>
          </w:tcPr>
          <w:p w14:paraId="31A0C9A0" w14:textId="77777777" w:rsidR="00197ACB" w:rsidRPr="001A501A" w:rsidRDefault="00197ACB" w:rsidP="006E7F26">
            <w:pPr>
              <w:jc w:val="both"/>
              <w:rPr>
                <w:sz w:val="18"/>
                <w:szCs w:val="18"/>
              </w:rPr>
            </w:pPr>
            <w:r w:rsidRPr="001A501A">
              <w:rPr>
                <w:sz w:val="18"/>
                <w:szCs w:val="18"/>
              </w:rPr>
              <w:t>RG n° 16-03915</w:t>
            </w:r>
          </w:p>
        </w:tc>
      </w:tr>
      <w:tr w:rsidR="00197ACB" w:rsidRPr="001A501A" w14:paraId="241420F9" w14:textId="77777777" w:rsidTr="000B3BF2">
        <w:tc>
          <w:tcPr>
            <w:tcW w:w="959" w:type="dxa"/>
            <w:shd w:val="clear" w:color="auto" w:fill="auto"/>
          </w:tcPr>
          <w:p w14:paraId="10F793DF" w14:textId="77777777" w:rsidR="00197ACB" w:rsidRPr="001A501A" w:rsidRDefault="00197ACB" w:rsidP="006E7F26">
            <w:pPr>
              <w:jc w:val="both"/>
              <w:rPr>
                <w:sz w:val="18"/>
                <w:szCs w:val="18"/>
              </w:rPr>
            </w:pPr>
            <w:r w:rsidRPr="001A501A">
              <w:rPr>
                <w:sz w:val="18"/>
                <w:szCs w:val="18"/>
              </w:rPr>
              <w:t>20/12/2016</w:t>
            </w:r>
          </w:p>
        </w:tc>
        <w:tc>
          <w:tcPr>
            <w:tcW w:w="1345" w:type="dxa"/>
            <w:shd w:val="clear" w:color="auto" w:fill="auto"/>
          </w:tcPr>
          <w:p w14:paraId="04F09348" w14:textId="77777777" w:rsidR="00197ACB" w:rsidRPr="001A501A" w:rsidRDefault="00197ACB" w:rsidP="006E7F26">
            <w:pPr>
              <w:jc w:val="both"/>
              <w:rPr>
                <w:sz w:val="18"/>
                <w:szCs w:val="18"/>
                <w:lang w:val="fr-BE"/>
              </w:rPr>
            </w:pPr>
            <w:r w:rsidRPr="001A501A">
              <w:rPr>
                <w:sz w:val="18"/>
                <w:szCs w:val="18"/>
                <w:lang w:val="fr-BE"/>
              </w:rPr>
              <w:t>Conseil de Prud’hommes de Paris [Paris Labour Court]</w:t>
            </w:r>
          </w:p>
        </w:tc>
        <w:tc>
          <w:tcPr>
            <w:tcW w:w="1065" w:type="dxa"/>
            <w:shd w:val="clear" w:color="auto" w:fill="auto"/>
          </w:tcPr>
          <w:p w14:paraId="1C4ED4A8" w14:textId="77777777" w:rsidR="00197ACB" w:rsidRPr="001A501A" w:rsidRDefault="00197ACB" w:rsidP="006E7F26">
            <w:pPr>
              <w:jc w:val="both"/>
              <w:rPr>
                <w:sz w:val="18"/>
                <w:szCs w:val="18"/>
              </w:rPr>
            </w:pPr>
            <w:r w:rsidRPr="001A501A">
              <w:rPr>
                <w:sz w:val="18"/>
                <w:szCs w:val="18"/>
              </w:rPr>
              <w:t>LeCab</w:t>
            </w:r>
          </w:p>
        </w:tc>
        <w:tc>
          <w:tcPr>
            <w:tcW w:w="948" w:type="dxa"/>
            <w:shd w:val="clear" w:color="auto" w:fill="auto"/>
          </w:tcPr>
          <w:p w14:paraId="1740F01B"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3147F4E8" w14:textId="77777777" w:rsidR="00197ACB" w:rsidRPr="001A501A" w:rsidRDefault="00197ACB" w:rsidP="006E7F26">
            <w:pPr>
              <w:jc w:val="both"/>
              <w:rPr>
                <w:sz w:val="18"/>
                <w:szCs w:val="18"/>
                <w:lang w:val="en-US"/>
              </w:rPr>
            </w:pPr>
            <w:r w:rsidRPr="001A501A">
              <w:rPr>
                <w:sz w:val="18"/>
                <w:szCs w:val="18"/>
                <w:lang w:val="en-US"/>
              </w:rPr>
              <w:t>retroactive obligation to grant wages, reimbursement of professional expenses, overtime supplements, compensation for disguised employment</w:t>
            </w:r>
          </w:p>
        </w:tc>
        <w:tc>
          <w:tcPr>
            <w:tcW w:w="712" w:type="dxa"/>
            <w:shd w:val="clear" w:color="auto" w:fill="auto"/>
          </w:tcPr>
          <w:p w14:paraId="308B2B7E"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661057FD" w14:textId="77777777" w:rsidR="00197ACB" w:rsidRPr="001A501A" w:rsidRDefault="00197ACB" w:rsidP="006E7F26">
            <w:pPr>
              <w:jc w:val="both"/>
              <w:rPr>
                <w:sz w:val="18"/>
                <w:szCs w:val="18"/>
                <w:lang w:val="en-US"/>
              </w:rPr>
            </w:pPr>
            <w:r w:rsidRPr="001A501A">
              <w:rPr>
                <w:sz w:val="18"/>
                <w:szCs w:val="18"/>
                <w:lang w:val="en-US"/>
              </w:rPr>
              <w:t>upheld by the Paris Appeals Court on 13/12/2017</w:t>
            </w:r>
          </w:p>
        </w:tc>
        <w:tc>
          <w:tcPr>
            <w:tcW w:w="1665" w:type="dxa"/>
            <w:shd w:val="clear" w:color="auto" w:fill="auto"/>
          </w:tcPr>
          <w:p w14:paraId="1C0C6F3C" w14:textId="77777777" w:rsidR="00197ACB" w:rsidRPr="001A501A" w:rsidRDefault="00197ACB" w:rsidP="006E7F26">
            <w:pPr>
              <w:jc w:val="both"/>
              <w:rPr>
                <w:sz w:val="18"/>
                <w:szCs w:val="18"/>
              </w:rPr>
            </w:pPr>
            <w:r w:rsidRPr="001A501A">
              <w:rPr>
                <w:sz w:val="18"/>
                <w:szCs w:val="18"/>
              </w:rPr>
              <w:t>RG n° 14/16389</w:t>
            </w:r>
          </w:p>
        </w:tc>
      </w:tr>
      <w:tr w:rsidR="00197ACB" w:rsidRPr="001A501A" w14:paraId="795AD2FE" w14:textId="77777777" w:rsidTr="000B3BF2">
        <w:tc>
          <w:tcPr>
            <w:tcW w:w="959" w:type="dxa"/>
            <w:shd w:val="clear" w:color="auto" w:fill="auto"/>
          </w:tcPr>
          <w:p w14:paraId="3341B192" w14:textId="77777777" w:rsidR="00197ACB" w:rsidRPr="001A501A" w:rsidRDefault="00197ACB" w:rsidP="006E7F26">
            <w:pPr>
              <w:jc w:val="both"/>
              <w:rPr>
                <w:sz w:val="18"/>
                <w:szCs w:val="18"/>
              </w:rPr>
            </w:pPr>
            <w:r w:rsidRPr="001A501A">
              <w:rPr>
                <w:sz w:val="18"/>
                <w:szCs w:val="18"/>
              </w:rPr>
              <w:t>20/12/2016</w:t>
            </w:r>
          </w:p>
        </w:tc>
        <w:tc>
          <w:tcPr>
            <w:tcW w:w="1345" w:type="dxa"/>
            <w:shd w:val="clear" w:color="auto" w:fill="auto"/>
          </w:tcPr>
          <w:p w14:paraId="7A4601F5" w14:textId="77777777" w:rsidR="00197ACB" w:rsidRPr="001A501A" w:rsidRDefault="00197ACB" w:rsidP="006E7F26">
            <w:pPr>
              <w:jc w:val="both"/>
              <w:rPr>
                <w:sz w:val="18"/>
                <w:szCs w:val="18"/>
                <w:lang w:val="fr-BE"/>
              </w:rPr>
            </w:pPr>
            <w:r w:rsidRPr="001A501A">
              <w:rPr>
                <w:sz w:val="18"/>
                <w:szCs w:val="18"/>
                <w:lang w:val="fr-BE"/>
              </w:rPr>
              <w:t>Conseil de Prud’hommes de Paris [Paris Labour Court]</w:t>
            </w:r>
          </w:p>
        </w:tc>
        <w:tc>
          <w:tcPr>
            <w:tcW w:w="1065" w:type="dxa"/>
            <w:shd w:val="clear" w:color="auto" w:fill="auto"/>
          </w:tcPr>
          <w:p w14:paraId="6AC5FEA0" w14:textId="77777777" w:rsidR="00197ACB" w:rsidRPr="001A501A" w:rsidRDefault="00197ACB" w:rsidP="006E7F26">
            <w:pPr>
              <w:jc w:val="both"/>
              <w:rPr>
                <w:sz w:val="18"/>
                <w:szCs w:val="18"/>
              </w:rPr>
            </w:pPr>
            <w:r w:rsidRPr="001A501A">
              <w:rPr>
                <w:sz w:val="18"/>
                <w:szCs w:val="18"/>
              </w:rPr>
              <w:t>LeCab</w:t>
            </w:r>
          </w:p>
        </w:tc>
        <w:tc>
          <w:tcPr>
            <w:tcW w:w="948" w:type="dxa"/>
            <w:shd w:val="clear" w:color="auto" w:fill="auto"/>
          </w:tcPr>
          <w:p w14:paraId="48C62C3F"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759C4AEB" w14:textId="77777777" w:rsidR="00197ACB" w:rsidRPr="001A501A" w:rsidRDefault="00197ACB" w:rsidP="006E7F26">
            <w:pPr>
              <w:jc w:val="both"/>
              <w:rPr>
                <w:sz w:val="18"/>
                <w:szCs w:val="18"/>
                <w:lang w:val="en-US"/>
              </w:rPr>
            </w:pPr>
            <w:r w:rsidRPr="001A501A">
              <w:rPr>
                <w:sz w:val="18"/>
                <w:szCs w:val="18"/>
                <w:lang w:val="en-US"/>
              </w:rPr>
              <w:t>retroactive obligation to grant wages, reimbursement of professional expenses, overtime supplements, compensation for disguised employment and unlawful dismissal</w:t>
            </w:r>
          </w:p>
        </w:tc>
        <w:tc>
          <w:tcPr>
            <w:tcW w:w="712" w:type="dxa"/>
            <w:shd w:val="clear" w:color="auto" w:fill="auto"/>
          </w:tcPr>
          <w:p w14:paraId="07F31801"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13EC90F1" w14:textId="77777777" w:rsidR="00197ACB" w:rsidRPr="001A501A" w:rsidRDefault="00197ACB" w:rsidP="006E7F26">
            <w:pPr>
              <w:jc w:val="both"/>
              <w:rPr>
                <w:sz w:val="18"/>
                <w:szCs w:val="18"/>
                <w:lang w:val="en-US"/>
              </w:rPr>
            </w:pPr>
            <w:r w:rsidRPr="001A501A">
              <w:rPr>
                <w:sz w:val="18"/>
                <w:szCs w:val="18"/>
                <w:lang w:val="en-US"/>
              </w:rPr>
              <w:t>upheld by the Paris Appeals Court on 13/12/2017</w:t>
            </w:r>
          </w:p>
        </w:tc>
        <w:tc>
          <w:tcPr>
            <w:tcW w:w="1665" w:type="dxa"/>
            <w:shd w:val="clear" w:color="auto" w:fill="auto"/>
          </w:tcPr>
          <w:p w14:paraId="75813854" w14:textId="77777777" w:rsidR="00197ACB" w:rsidRPr="001A501A" w:rsidRDefault="00197ACB" w:rsidP="006E7F26">
            <w:pPr>
              <w:jc w:val="both"/>
              <w:rPr>
                <w:sz w:val="18"/>
                <w:szCs w:val="18"/>
              </w:rPr>
            </w:pPr>
            <w:r w:rsidRPr="001A501A">
              <w:rPr>
                <w:sz w:val="18"/>
                <w:szCs w:val="18"/>
              </w:rPr>
              <w:t>RG n° 14/11044</w:t>
            </w:r>
          </w:p>
        </w:tc>
      </w:tr>
      <w:tr w:rsidR="00197ACB" w:rsidRPr="001A501A" w14:paraId="40E92F6A" w14:textId="77777777" w:rsidTr="000B3BF2">
        <w:tc>
          <w:tcPr>
            <w:tcW w:w="959" w:type="dxa"/>
            <w:shd w:val="clear" w:color="auto" w:fill="auto"/>
          </w:tcPr>
          <w:p w14:paraId="2C5D4A71" w14:textId="77777777" w:rsidR="00197ACB" w:rsidRPr="001A501A" w:rsidRDefault="00197ACB" w:rsidP="006E7F26">
            <w:pPr>
              <w:jc w:val="both"/>
              <w:rPr>
                <w:sz w:val="18"/>
                <w:szCs w:val="18"/>
              </w:rPr>
            </w:pPr>
            <w:r w:rsidRPr="001A501A">
              <w:rPr>
                <w:sz w:val="18"/>
                <w:szCs w:val="18"/>
              </w:rPr>
              <w:t>24/1/2017</w:t>
            </w:r>
          </w:p>
        </w:tc>
        <w:tc>
          <w:tcPr>
            <w:tcW w:w="1345" w:type="dxa"/>
            <w:shd w:val="clear" w:color="auto" w:fill="auto"/>
          </w:tcPr>
          <w:p w14:paraId="11FDA7BF" w14:textId="77777777" w:rsidR="00197ACB" w:rsidRPr="001A501A" w:rsidRDefault="00197ACB" w:rsidP="006E7F26">
            <w:pPr>
              <w:jc w:val="both"/>
              <w:rPr>
                <w:sz w:val="18"/>
                <w:szCs w:val="18"/>
                <w:lang w:val="fr-BE"/>
              </w:rPr>
            </w:pPr>
            <w:r w:rsidRPr="001A501A">
              <w:rPr>
                <w:sz w:val="18"/>
                <w:szCs w:val="18"/>
                <w:lang w:val="fr-BE"/>
              </w:rPr>
              <w:t>Conseil de Prud’hommes de Paris [Paris Labour Court]</w:t>
            </w:r>
          </w:p>
        </w:tc>
        <w:tc>
          <w:tcPr>
            <w:tcW w:w="1065" w:type="dxa"/>
            <w:shd w:val="clear" w:color="auto" w:fill="auto"/>
          </w:tcPr>
          <w:p w14:paraId="4B1903EE" w14:textId="77777777" w:rsidR="00197ACB" w:rsidRPr="001A501A" w:rsidRDefault="00197ACB" w:rsidP="006E7F26">
            <w:pPr>
              <w:jc w:val="both"/>
              <w:rPr>
                <w:sz w:val="18"/>
                <w:szCs w:val="18"/>
              </w:rPr>
            </w:pPr>
            <w:r w:rsidRPr="001A501A">
              <w:rPr>
                <w:sz w:val="18"/>
                <w:szCs w:val="18"/>
              </w:rPr>
              <w:t>Take Eat Easy</w:t>
            </w:r>
          </w:p>
        </w:tc>
        <w:tc>
          <w:tcPr>
            <w:tcW w:w="948" w:type="dxa"/>
            <w:shd w:val="clear" w:color="auto" w:fill="auto"/>
          </w:tcPr>
          <w:p w14:paraId="19B8AE7C"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5D0A8989"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784B3956"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78E3A002" w14:textId="77777777" w:rsidR="00197ACB" w:rsidRPr="001A501A" w:rsidRDefault="00197ACB" w:rsidP="006E7F26">
            <w:pPr>
              <w:jc w:val="both"/>
              <w:rPr>
                <w:sz w:val="18"/>
                <w:szCs w:val="18"/>
                <w:lang w:val="en-US"/>
              </w:rPr>
            </w:pPr>
            <w:r w:rsidRPr="001A501A">
              <w:rPr>
                <w:sz w:val="18"/>
                <w:szCs w:val="18"/>
                <w:lang w:val="en-US"/>
              </w:rPr>
              <w:t>upheld by the Paris Appeals Court on 12/10/2017</w:t>
            </w:r>
          </w:p>
        </w:tc>
        <w:tc>
          <w:tcPr>
            <w:tcW w:w="1665" w:type="dxa"/>
            <w:shd w:val="clear" w:color="auto" w:fill="auto"/>
          </w:tcPr>
          <w:p w14:paraId="4F7E7206" w14:textId="77777777" w:rsidR="00197ACB" w:rsidRPr="001A501A" w:rsidRDefault="00197ACB" w:rsidP="006E7F26">
            <w:pPr>
              <w:jc w:val="both"/>
              <w:rPr>
                <w:sz w:val="18"/>
                <w:szCs w:val="18"/>
              </w:rPr>
            </w:pPr>
            <w:r w:rsidRPr="001A501A">
              <w:rPr>
                <w:sz w:val="18"/>
                <w:szCs w:val="18"/>
              </w:rPr>
              <w:t>RG n° F16/00407</w:t>
            </w:r>
          </w:p>
        </w:tc>
      </w:tr>
      <w:tr w:rsidR="00197ACB" w:rsidRPr="001A501A" w14:paraId="55B35359" w14:textId="77777777" w:rsidTr="000B3BF2">
        <w:tc>
          <w:tcPr>
            <w:tcW w:w="959" w:type="dxa"/>
            <w:shd w:val="clear" w:color="auto" w:fill="auto"/>
          </w:tcPr>
          <w:p w14:paraId="4CCCCA2D" w14:textId="77777777" w:rsidR="00197ACB" w:rsidRPr="001A501A" w:rsidRDefault="00197ACB" w:rsidP="006E7F26">
            <w:pPr>
              <w:jc w:val="both"/>
              <w:rPr>
                <w:sz w:val="18"/>
                <w:szCs w:val="18"/>
              </w:rPr>
            </w:pPr>
            <w:r w:rsidRPr="001A501A">
              <w:rPr>
                <w:sz w:val="18"/>
                <w:szCs w:val="18"/>
              </w:rPr>
              <w:t>30/1/2017</w:t>
            </w:r>
          </w:p>
        </w:tc>
        <w:tc>
          <w:tcPr>
            <w:tcW w:w="1345" w:type="dxa"/>
            <w:shd w:val="clear" w:color="auto" w:fill="auto"/>
          </w:tcPr>
          <w:p w14:paraId="677503ED" w14:textId="77777777" w:rsidR="00197ACB" w:rsidRPr="001A501A" w:rsidRDefault="00197ACB" w:rsidP="006E7F26">
            <w:pPr>
              <w:jc w:val="both"/>
              <w:rPr>
                <w:sz w:val="18"/>
                <w:szCs w:val="18"/>
                <w:lang w:val="fr-BE"/>
              </w:rPr>
            </w:pPr>
            <w:r w:rsidRPr="001A501A">
              <w:rPr>
                <w:sz w:val="18"/>
                <w:szCs w:val="18"/>
                <w:lang w:val="fr-BE"/>
              </w:rPr>
              <w:t>Tribunal de commerce de Paris [Paris Business Court]</w:t>
            </w:r>
          </w:p>
        </w:tc>
        <w:tc>
          <w:tcPr>
            <w:tcW w:w="1065" w:type="dxa"/>
            <w:shd w:val="clear" w:color="auto" w:fill="auto"/>
          </w:tcPr>
          <w:p w14:paraId="0F24844D" w14:textId="77777777" w:rsidR="00197ACB" w:rsidRPr="001A501A" w:rsidRDefault="00197ACB" w:rsidP="006E7F26">
            <w:pPr>
              <w:jc w:val="both"/>
              <w:rPr>
                <w:sz w:val="18"/>
                <w:szCs w:val="18"/>
              </w:rPr>
            </w:pPr>
            <w:r w:rsidRPr="001A501A">
              <w:rPr>
                <w:sz w:val="18"/>
                <w:szCs w:val="18"/>
              </w:rPr>
              <w:t>Uber</w:t>
            </w:r>
          </w:p>
        </w:tc>
        <w:tc>
          <w:tcPr>
            <w:tcW w:w="948" w:type="dxa"/>
            <w:shd w:val="clear" w:color="auto" w:fill="auto"/>
          </w:tcPr>
          <w:p w14:paraId="06F4325A"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613C58E5" w14:textId="77777777" w:rsidR="00197ACB" w:rsidRPr="001A501A" w:rsidRDefault="00197ACB" w:rsidP="006E7F26">
            <w:pPr>
              <w:jc w:val="both"/>
              <w:rPr>
                <w:sz w:val="18"/>
                <w:szCs w:val="18"/>
                <w:lang w:val="en-US"/>
              </w:rPr>
            </w:pPr>
            <w:r w:rsidRPr="001A501A">
              <w:rPr>
                <w:sz w:val="18"/>
                <w:szCs w:val="18"/>
                <w:lang w:val="en-US"/>
              </w:rPr>
              <w:t>no condemnation of Uber for unfair competition by circumventing social law</w:t>
            </w:r>
          </w:p>
        </w:tc>
        <w:tc>
          <w:tcPr>
            <w:tcW w:w="712" w:type="dxa"/>
            <w:shd w:val="clear" w:color="auto" w:fill="auto"/>
          </w:tcPr>
          <w:p w14:paraId="632B3DDA"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0CF0CD48" w14:textId="77777777" w:rsidR="00197ACB" w:rsidRPr="001A501A" w:rsidRDefault="00197ACB" w:rsidP="006E7F26">
            <w:pPr>
              <w:jc w:val="both"/>
              <w:rPr>
                <w:sz w:val="18"/>
                <w:szCs w:val="18"/>
                <w:lang w:val="en-US"/>
              </w:rPr>
            </w:pPr>
            <w:r w:rsidRPr="001A501A">
              <w:rPr>
                <w:sz w:val="18"/>
                <w:szCs w:val="18"/>
                <w:lang w:val="en-US"/>
              </w:rPr>
              <w:t>decision on appeal by the Cour d'appel de Paris of 12/12/2019 (n° 17/03541) does not focus on questions of worker status</w:t>
            </w:r>
          </w:p>
        </w:tc>
        <w:tc>
          <w:tcPr>
            <w:tcW w:w="1665" w:type="dxa"/>
            <w:shd w:val="clear" w:color="auto" w:fill="auto"/>
          </w:tcPr>
          <w:p w14:paraId="0D000B04" w14:textId="77777777" w:rsidR="00197ACB" w:rsidRPr="001A501A" w:rsidRDefault="00197ACB" w:rsidP="006E7F26">
            <w:pPr>
              <w:jc w:val="both"/>
              <w:rPr>
                <w:sz w:val="18"/>
                <w:szCs w:val="18"/>
              </w:rPr>
            </w:pPr>
            <w:r w:rsidRPr="001A501A">
              <w:rPr>
                <w:sz w:val="18"/>
                <w:szCs w:val="18"/>
              </w:rPr>
              <w:t>RG n° 2014054740</w:t>
            </w:r>
          </w:p>
        </w:tc>
      </w:tr>
      <w:tr w:rsidR="00197ACB" w:rsidRPr="001A501A" w14:paraId="55E00DDC" w14:textId="77777777" w:rsidTr="000B3BF2">
        <w:tc>
          <w:tcPr>
            <w:tcW w:w="959" w:type="dxa"/>
            <w:shd w:val="clear" w:color="auto" w:fill="auto"/>
          </w:tcPr>
          <w:p w14:paraId="5B914E54" w14:textId="77777777" w:rsidR="00197ACB" w:rsidRPr="001A501A" w:rsidRDefault="00197ACB" w:rsidP="006E7F26">
            <w:pPr>
              <w:jc w:val="both"/>
              <w:rPr>
                <w:sz w:val="18"/>
                <w:szCs w:val="18"/>
              </w:rPr>
            </w:pPr>
            <w:r w:rsidRPr="001A501A">
              <w:rPr>
                <w:sz w:val="18"/>
                <w:szCs w:val="18"/>
              </w:rPr>
              <w:t>20/4/2017</w:t>
            </w:r>
          </w:p>
        </w:tc>
        <w:tc>
          <w:tcPr>
            <w:tcW w:w="1345" w:type="dxa"/>
            <w:shd w:val="clear" w:color="auto" w:fill="auto"/>
          </w:tcPr>
          <w:p w14:paraId="7076D3EA" w14:textId="77777777" w:rsidR="00197ACB" w:rsidRPr="001A501A" w:rsidRDefault="00197ACB" w:rsidP="006E7F26">
            <w:pPr>
              <w:jc w:val="both"/>
              <w:rPr>
                <w:sz w:val="18"/>
                <w:szCs w:val="18"/>
                <w:lang w:val="fr-BE"/>
              </w:rPr>
            </w:pPr>
            <w:r w:rsidRPr="001A501A">
              <w:rPr>
                <w:sz w:val="18"/>
                <w:szCs w:val="18"/>
                <w:lang w:val="fr-BE"/>
              </w:rPr>
              <w:t>Cour d’appel de Paris [Paris Appeals Court]</w:t>
            </w:r>
          </w:p>
        </w:tc>
        <w:tc>
          <w:tcPr>
            <w:tcW w:w="1065" w:type="dxa"/>
            <w:shd w:val="clear" w:color="auto" w:fill="auto"/>
          </w:tcPr>
          <w:p w14:paraId="19ACAB53" w14:textId="77777777" w:rsidR="00197ACB" w:rsidRPr="001A501A" w:rsidRDefault="00197ACB" w:rsidP="006E7F26">
            <w:pPr>
              <w:jc w:val="both"/>
              <w:rPr>
                <w:sz w:val="18"/>
                <w:szCs w:val="18"/>
              </w:rPr>
            </w:pPr>
            <w:r w:rsidRPr="001A501A">
              <w:rPr>
                <w:sz w:val="18"/>
                <w:szCs w:val="18"/>
              </w:rPr>
              <w:t>Take Eat Easy</w:t>
            </w:r>
          </w:p>
        </w:tc>
        <w:tc>
          <w:tcPr>
            <w:tcW w:w="948" w:type="dxa"/>
            <w:shd w:val="clear" w:color="auto" w:fill="auto"/>
          </w:tcPr>
          <w:p w14:paraId="1035579C"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696EC7F2"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59F98BAB"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55700985" w14:textId="77777777" w:rsidR="00197ACB" w:rsidRPr="001A501A" w:rsidRDefault="00197ACB" w:rsidP="006E7F26">
            <w:pPr>
              <w:jc w:val="both"/>
              <w:rPr>
                <w:sz w:val="18"/>
                <w:szCs w:val="18"/>
                <w:lang w:val="en-US"/>
              </w:rPr>
            </w:pPr>
            <w:r w:rsidRPr="001A501A">
              <w:rPr>
                <w:sz w:val="18"/>
                <w:szCs w:val="18"/>
                <w:lang w:val="en-US"/>
              </w:rPr>
              <w:t>overturned by the Supreme Court on 28/11/2018</w:t>
            </w:r>
          </w:p>
        </w:tc>
        <w:tc>
          <w:tcPr>
            <w:tcW w:w="1665" w:type="dxa"/>
            <w:shd w:val="clear" w:color="auto" w:fill="auto"/>
          </w:tcPr>
          <w:p w14:paraId="462A0A75" w14:textId="77777777" w:rsidR="00197ACB" w:rsidRPr="001A501A" w:rsidRDefault="00197ACB" w:rsidP="006E7F26">
            <w:pPr>
              <w:jc w:val="both"/>
              <w:rPr>
                <w:sz w:val="18"/>
                <w:szCs w:val="18"/>
              </w:rPr>
            </w:pPr>
            <w:r w:rsidRPr="001A501A">
              <w:rPr>
                <w:sz w:val="18"/>
                <w:szCs w:val="18"/>
              </w:rPr>
              <w:t>RG n° 17/00511</w:t>
            </w:r>
          </w:p>
        </w:tc>
      </w:tr>
      <w:tr w:rsidR="00197ACB" w:rsidRPr="001A501A" w14:paraId="72E73B03" w14:textId="77777777" w:rsidTr="000B3BF2">
        <w:tc>
          <w:tcPr>
            <w:tcW w:w="959" w:type="dxa"/>
            <w:shd w:val="clear" w:color="auto" w:fill="auto"/>
          </w:tcPr>
          <w:p w14:paraId="0F808538" w14:textId="77777777" w:rsidR="00197ACB" w:rsidRPr="001A501A" w:rsidRDefault="00197ACB" w:rsidP="006E7F26">
            <w:pPr>
              <w:jc w:val="both"/>
              <w:rPr>
                <w:sz w:val="18"/>
                <w:szCs w:val="18"/>
              </w:rPr>
            </w:pPr>
            <w:r w:rsidRPr="001A501A">
              <w:rPr>
                <w:sz w:val="18"/>
                <w:szCs w:val="18"/>
              </w:rPr>
              <w:t>12/10/2017</w:t>
            </w:r>
          </w:p>
        </w:tc>
        <w:tc>
          <w:tcPr>
            <w:tcW w:w="1345" w:type="dxa"/>
            <w:shd w:val="clear" w:color="auto" w:fill="auto"/>
          </w:tcPr>
          <w:p w14:paraId="50837615" w14:textId="77777777" w:rsidR="00197ACB" w:rsidRPr="001A501A" w:rsidRDefault="00197ACB" w:rsidP="006E7F26">
            <w:pPr>
              <w:jc w:val="both"/>
              <w:rPr>
                <w:sz w:val="18"/>
                <w:szCs w:val="18"/>
                <w:lang w:val="fr-BE"/>
              </w:rPr>
            </w:pPr>
            <w:r w:rsidRPr="001A501A">
              <w:rPr>
                <w:sz w:val="18"/>
                <w:szCs w:val="18"/>
                <w:lang w:val="fr-BE"/>
              </w:rPr>
              <w:t>Cour d’appel de Paris [Paris Appeals Court]</w:t>
            </w:r>
          </w:p>
        </w:tc>
        <w:tc>
          <w:tcPr>
            <w:tcW w:w="1065" w:type="dxa"/>
            <w:shd w:val="clear" w:color="auto" w:fill="auto"/>
          </w:tcPr>
          <w:p w14:paraId="5E55DB12" w14:textId="77777777" w:rsidR="00197ACB" w:rsidRPr="001A501A" w:rsidRDefault="00197ACB" w:rsidP="006E7F26">
            <w:pPr>
              <w:jc w:val="both"/>
              <w:rPr>
                <w:sz w:val="18"/>
                <w:szCs w:val="18"/>
              </w:rPr>
            </w:pPr>
            <w:r w:rsidRPr="001A501A">
              <w:rPr>
                <w:sz w:val="18"/>
                <w:szCs w:val="18"/>
              </w:rPr>
              <w:t>Take Eat Easy</w:t>
            </w:r>
          </w:p>
        </w:tc>
        <w:tc>
          <w:tcPr>
            <w:tcW w:w="948" w:type="dxa"/>
            <w:shd w:val="clear" w:color="auto" w:fill="auto"/>
          </w:tcPr>
          <w:p w14:paraId="1EC21A68"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177BCB98"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033E4876"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076E79DD"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3445C018" w14:textId="77777777" w:rsidR="00197ACB" w:rsidRPr="001A501A" w:rsidRDefault="00197ACB" w:rsidP="006E7F26">
            <w:pPr>
              <w:jc w:val="both"/>
              <w:rPr>
                <w:sz w:val="18"/>
                <w:szCs w:val="18"/>
              </w:rPr>
            </w:pPr>
            <w:r w:rsidRPr="001A501A">
              <w:rPr>
                <w:sz w:val="18"/>
                <w:szCs w:val="18"/>
              </w:rPr>
              <w:t>RG n° 17/03088</w:t>
            </w:r>
          </w:p>
        </w:tc>
      </w:tr>
      <w:tr w:rsidR="00197ACB" w:rsidRPr="001A501A" w14:paraId="658927D9" w14:textId="77777777" w:rsidTr="000B3BF2">
        <w:tc>
          <w:tcPr>
            <w:tcW w:w="959" w:type="dxa"/>
            <w:shd w:val="clear" w:color="auto" w:fill="auto"/>
          </w:tcPr>
          <w:p w14:paraId="2BCFDF09" w14:textId="77777777" w:rsidR="00197ACB" w:rsidRPr="001A501A" w:rsidRDefault="00197ACB" w:rsidP="006E7F26">
            <w:pPr>
              <w:jc w:val="both"/>
              <w:rPr>
                <w:sz w:val="18"/>
                <w:szCs w:val="18"/>
              </w:rPr>
            </w:pPr>
            <w:r w:rsidRPr="001A501A">
              <w:rPr>
                <w:sz w:val="18"/>
                <w:szCs w:val="18"/>
              </w:rPr>
              <w:t>9/11/2017</w:t>
            </w:r>
          </w:p>
        </w:tc>
        <w:tc>
          <w:tcPr>
            <w:tcW w:w="1345" w:type="dxa"/>
            <w:shd w:val="clear" w:color="auto" w:fill="auto"/>
          </w:tcPr>
          <w:p w14:paraId="60AC1E94" w14:textId="77777777" w:rsidR="00197ACB" w:rsidRPr="001A501A" w:rsidRDefault="00197ACB" w:rsidP="006E7F26">
            <w:pPr>
              <w:jc w:val="both"/>
              <w:rPr>
                <w:sz w:val="18"/>
                <w:szCs w:val="18"/>
                <w:lang w:val="fr-BE"/>
              </w:rPr>
            </w:pPr>
            <w:r w:rsidRPr="001A501A">
              <w:rPr>
                <w:sz w:val="18"/>
                <w:szCs w:val="18"/>
                <w:lang w:val="fr-BE"/>
              </w:rPr>
              <w:t>Cour d’appel de Paris [Paris Appeals Court]</w:t>
            </w:r>
          </w:p>
        </w:tc>
        <w:tc>
          <w:tcPr>
            <w:tcW w:w="1065" w:type="dxa"/>
            <w:shd w:val="clear" w:color="auto" w:fill="auto"/>
          </w:tcPr>
          <w:p w14:paraId="461E0A74"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0983D332"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2149CA7B"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26E995B2"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6A208C4D"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7DB3607A" w14:textId="77777777" w:rsidR="00197ACB" w:rsidRPr="001A501A" w:rsidRDefault="00197ACB" w:rsidP="006E7F26">
            <w:pPr>
              <w:jc w:val="both"/>
              <w:rPr>
                <w:sz w:val="18"/>
                <w:szCs w:val="18"/>
              </w:rPr>
            </w:pPr>
            <w:r w:rsidRPr="001A501A">
              <w:rPr>
                <w:sz w:val="18"/>
                <w:szCs w:val="18"/>
              </w:rPr>
              <w:t>RG n° 16/12875</w:t>
            </w:r>
          </w:p>
        </w:tc>
      </w:tr>
      <w:tr w:rsidR="00197ACB" w:rsidRPr="001A501A" w14:paraId="1868496D" w14:textId="77777777" w:rsidTr="000B3BF2">
        <w:tc>
          <w:tcPr>
            <w:tcW w:w="959" w:type="dxa"/>
            <w:shd w:val="clear" w:color="auto" w:fill="auto"/>
          </w:tcPr>
          <w:p w14:paraId="59CA8FAA" w14:textId="77777777" w:rsidR="00197ACB" w:rsidRPr="001A501A" w:rsidRDefault="00197ACB" w:rsidP="006E7F26">
            <w:pPr>
              <w:jc w:val="both"/>
              <w:rPr>
                <w:sz w:val="18"/>
                <w:szCs w:val="18"/>
              </w:rPr>
            </w:pPr>
            <w:r w:rsidRPr="001A501A">
              <w:rPr>
                <w:sz w:val="18"/>
                <w:szCs w:val="18"/>
              </w:rPr>
              <w:t>13/12/2017</w:t>
            </w:r>
          </w:p>
        </w:tc>
        <w:tc>
          <w:tcPr>
            <w:tcW w:w="1345" w:type="dxa"/>
            <w:shd w:val="clear" w:color="auto" w:fill="auto"/>
          </w:tcPr>
          <w:p w14:paraId="4AF652CF" w14:textId="77777777" w:rsidR="00197ACB" w:rsidRPr="001A501A" w:rsidRDefault="00197ACB" w:rsidP="006E7F26">
            <w:pPr>
              <w:jc w:val="both"/>
              <w:rPr>
                <w:sz w:val="18"/>
                <w:szCs w:val="18"/>
                <w:lang w:val="fr-BE"/>
              </w:rPr>
            </w:pPr>
            <w:r w:rsidRPr="001A501A">
              <w:rPr>
                <w:sz w:val="18"/>
                <w:szCs w:val="18"/>
                <w:lang w:val="fr-BE"/>
              </w:rPr>
              <w:t>Cour d’appel de Lyon [Lyon Appeals Court]</w:t>
            </w:r>
          </w:p>
        </w:tc>
        <w:tc>
          <w:tcPr>
            <w:tcW w:w="1065" w:type="dxa"/>
            <w:shd w:val="clear" w:color="auto" w:fill="auto"/>
          </w:tcPr>
          <w:p w14:paraId="66D3B82C" w14:textId="77777777" w:rsidR="00197ACB" w:rsidRPr="001A501A" w:rsidRDefault="00197ACB" w:rsidP="006E7F26">
            <w:pPr>
              <w:jc w:val="both"/>
              <w:rPr>
                <w:sz w:val="18"/>
                <w:szCs w:val="18"/>
              </w:rPr>
            </w:pPr>
            <w:r w:rsidRPr="001A501A">
              <w:rPr>
                <w:sz w:val="18"/>
                <w:szCs w:val="18"/>
              </w:rPr>
              <w:t>LeCab</w:t>
            </w:r>
          </w:p>
        </w:tc>
        <w:tc>
          <w:tcPr>
            <w:tcW w:w="948" w:type="dxa"/>
            <w:shd w:val="clear" w:color="auto" w:fill="auto"/>
          </w:tcPr>
          <w:p w14:paraId="634D5C2E"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29D635A4" w14:textId="77777777" w:rsidR="00197ACB" w:rsidRPr="001A501A" w:rsidRDefault="00197ACB" w:rsidP="006E7F26">
            <w:pPr>
              <w:jc w:val="both"/>
              <w:rPr>
                <w:sz w:val="18"/>
                <w:szCs w:val="18"/>
                <w:lang w:val="en-US"/>
              </w:rPr>
            </w:pPr>
            <w:r w:rsidRPr="001A501A">
              <w:rPr>
                <w:sz w:val="18"/>
                <w:szCs w:val="18"/>
                <w:lang w:val="en-US"/>
              </w:rPr>
              <w:t>retroactive obligation to grant wages, reimbursement of professional expenses, overtime supplements, compensation for disguised employment</w:t>
            </w:r>
          </w:p>
        </w:tc>
        <w:tc>
          <w:tcPr>
            <w:tcW w:w="712" w:type="dxa"/>
            <w:shd w:val="clear" w:color="auto" w:fill="auto"/>
          </w:tcPr>
          <w:p w14:paraId="19D4A1C2"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0D4E4667"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0EEF965E" w14:textId="77777777" w:rsidR="00197ACB" w:rsidRPr="001A501A" w:rsidRDefault="00197ACB" w:rsidP="006E7F26">
            <w:pPr>
              <w:jc w:val="both"/>
              <w:rPr>
                <w:sz w:val="18"/>
                <w:szCs w:val="18"/>
              </w:rPr>
            </w:pPr>
            <w:r w:rsidRPr="001A501A">
              <w:rPr>
                <w:sz w:val="18"/>
                <w:szCs w:val="18"/>
              </w:rPr>
              <w:t>RG n° 17/00351</w:t>
            </w:r>
          </w:p>
        </w:tc>
      </w:tr>
      <w:tr w:rsidR="00197ACB" w:rsidRPr="001A501A" w14:paraId="4720395D" w14:textId="77777777" w:rsidTr="000B3BF2">
        <w:tc>
          <w:tcPr>
            <w:tcW w:w="959" w:type="dxa"/>
            <w:shd w:val="clear" w:color="auto" w:fill="auto"/>
          </w:tcPr>
          <w:p w14:paraId="73D593B1" w14:textId="77777777" w:rsidR="00197ACB" w:rsidRPr="001A501A" w:rsidRDefault="00197ACB" w:rsidP="006E7F26">
            <w:pPr>
              <w:jc w:val="both"/>
              <w:rPr>
                <w:sz w:val="18"/>
                <w:szCs w:val="18"/>
              </w:rPr>
            </w:pPr>
            <w:r w:rsidRPr="001A501A">
              <w:rPr>
                <w:sz w:val="18"/>
                <w:szCs w:val="18"/>
              </w:rPr>
              <w:t>13/12/2017</w:t>
            </w:r>
          </w:p>
        </w:tc>
        <w:tc>
          <w:tcPr>
            <w:tcW w:w="1345" w:type="dxa"/>
            <w:shd w:val="clear" w:color="auto" w:fill="auto"/>
          </w:tcPr>
          <w:p w14:paraId="638FD6DF" w14:textId="77777777" w:rsidR="00197ACB" w:rsidRPr="001A501A" w:rsidRDefault="00197ACB" w:rsidP="006E7F26">
            <w:pPr>
              <w:jc w:val="both"/>
              <w:rPr>
                <w:sz w:val="18"/>
                <w:szCs w:val="18"/>
                <w:lang w:val="fr-BE"/>
              </w:rPr>
            </w:pPr>
            <w:r w:rsidRPr="001A501A">
              <w:rPr>
                <w:sz w:val="18"/>
                <w:szCs w:val="18"/>
                <w:lang w:val="fr-BE"/>
              </w:rPr>
              <w:t>Cour d’appel de Lyon [Lyon Appeals Court]</w:t>
            </w:r>
          </w:p>
        </w:tc>
        <w:tc>
          <w:tcPr>
            <w:tcW w:w="1065" w:type="dxa"/>
            <w:shd w:val="clear" w:color="auto" w:fill="auto"/>
          </w:tcPr>
          <w:p w14:paraId="203326AB" w14:textId="77777777" w:rsidR="00197ACB" w:rsidRPr="001A501A" w:rsidRDefault="00197ACB" w:rsidP="006E7F26">
            <w:pPr>
              <w:jc w:val="both"/>
              <w:rPr>
                <w:sz w:val="18"/>
                <w:szCs w:val="18"/>
              </w:rPr>
            </w:pPr>
            <w:r w:rsidRPr="001A501A">
              <w:rPr>
                <w:sz w:val="18"/>
                <w:szCs w:val="18"/>
              </w:rPr>
              <w:t>LeCab</w:t>
            </w:r>
          </w:p>
        </w:tc>
        <w:tc>
          <w:tcPr>
            <w:tcW w:w="948" w:type="dxa"/>
            <w:shd w:val="clear" w:color="auto" w:fill="auto"/>
          </w:tcPr>
          <w:p w14:paraId="655F390C"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111C73C7" w14:textId="77777777" w:rsidR="00197ACB" w:rsidRPr="001A501A" w:rsidRDefault="00197ACB" w:rsidP="006E7F26">
            <w:pPr>
              <w:jc w:val="both"/>
              <w:rPr>
                <w:sz w:val="18"/>
                <w:szCs w:val="18"/>
                <w:lang w:val="en-US"/>
              </w:rPr>
            </w:pPr>
            <w:r w:rsidRPr="001A501A">
              <w:rPr>
                <w:sz w:val="18"/>
                <w:szCs w:val="18"/>
                <w:lang w:val="en-US"/>
              </w:rPr>
              <w:t>retroactive obligation to grant wages, reimbursement of professional expenses, overtime supplements, compensation for disguised employment and unlawful dismissal</w:t>
            </w:r>
          </w:p>
        </w:tc>
        <w:tc>
          <w:tcPr>
            <w:tcW w:w="712" w:type="dxa"/>
            <w:shd w:val="clear" w:color="auto" w:fill="auto"/>
          </w:tcPr>
          <w:p w14:paraId="0B925AC9"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08B17B0F"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1BCA9E1B" w14:textId="77777777" w:rsidR="00197ACB" w:rsidRPr="001A501A" w:rsidRDefault="00197ACB" w:rsidP="006E7F26">
            <w:pPr>
              <w:jc w:val="both"/>
              <w:rPr>
                <w:sz w:val="18"/>
                <w:szCs w:val="18"/>
              </w:rPr>
            </w:pPr>
            <w:r w:rsidRPr="001A501A">
              <w:rPr>
                <w:sz w:val="18"/>
                <w:szCs w:val="18"/>
              </w:rPr>
              <w:t>RG n° 17/00349</w:t>
            </w:r>
          </w:p>
        </w:tc>
      </w:tr>
      <w:tr w:rsidR="00197ACB" w:rsidRPr="001A501A" w14:paraId="3E1E9C08" w14:textId="77777777" w:rsidTr="000B3BF2">
        <w:tc>
          <w:tcPr>
            <w:tcW w:w="959" w:type="dxa"/>
            <w:shd w:val="clear" w:color="auto" w:fill="auto"/>
          </w:tcPr>
          <w:p w14:paraId="3A459088" w14:textId="77777777" w:rsidR="00197ACB" w:rsidRPr="001A501A" w:rsidRDefault="00197ACB" w:rsidP="006E7F26">
            <w:pPr>
              <w:jc w:val="both"/>
              <w:rPr>
                <w:sz w:val="18"/>
                <w:szCs w:val="18"/>
              </w:rPr>
            </w:pPr>
            <w:r w:rsidRPr="001A501A">
              <w:rPr>
                <w:sz w:val="18"/>
                <w:szCs w:val="18"/>
              </w:rPr>
              <w:t>29/1/2018</w:t>
            </w:r>
          </w:p>
        </w:tc>
        <w:tc>
          <w:tcPr>
            <w:tcW w:w="1345" w:type="dxa"/>
            <w:shd w:val="clear" w:color="auto" w:fill="auto"/>
          </w:tcPr>
          <w:p w14:paraId="19C692E4" w14:textId="77777777" w:rsidR="00197ACB" w:rsidRPr="001A501A" w:rsidRDefault="00197ACB" w:rsidP="006E7F26">
            <w:pPr>
              <w:jc w:val="both"/>
              <w:rPr>
                <w:sz w:val="18"/>
                <w:szCs w:val="18"/>
                <w:lang w:val="fr-BE"/>
              </w:rPr>
            </w:pPr>
            <w:r w:rsidRPr="001A501A">
              <w:rPr>
                <w:sz w:val="18"/>
                <w:szCs w:val="18"/>
                <w:lang w:val="fr-BE"/>
              </w:rPr>
              <w:t>Conseil de Prud’hommes de Paris [Paris Labour Court]</w:t>
            </w:r>
          </w:p>
        </w:tc>
        <w:tc>
          <w:tcPr>
            <w:tcW w:w="1065" w:type="dxa"/>
            <w:shd w:val="clear" w:color="auto" w:fill="auto"/>
          </w:tcPr>
          <w:p w14:paraId="71FDF45D" w14:textId="77777777" w:rsidR="00197ACB" w:rsidRPr="001A501A" w:rsidRDefault="00197ACB" w:rsidP="006E7F26">
            <w:pPr>
              <w:jc w:val="both"/>
              <w:rPr>
                <w:sz w:val="18"/>
                <w:szCs w:val="18"/>
              </w:rPr>
            </w:pPr>
            <w:r w:rsidRPr="001A501A">
              <w:rPr>
                <w:sz w:val="18"/>
                <w:szCs w:val="18"/>
              </w:rPr>
              <w:t>Uber</w:t>
            </w:r>
          </w:p>
        </w:tc>
        <w:tc>
          <w:tcPr>
            <w:tcW w:w="948" w:type="dxa"/>
            <w:shd w:val="clear" w:color="auto" w:fill="auto"/>
          </w:tcPr>
          <w:p w14:paraId="36949530"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7D2C2096"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20EB05A4"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734434D3"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1AAB7119" w14:textId="77777777" w:rsidR="00197ACB" w:rsidRPr="001A501A" w:rsidRDefault="00197ACB" w:rsidP="006E7F26">
            <w:pPr>
              <w:jc w:val="both"/>
              <w:rPr>
                <w:sz w:val="18"/>
                <w:szCs w:val="18"/>
              </w:rPr>
            </w:pPr>
            <w:r w:rsidRPr="001A501A">
              <w:rPr>
                <w:sz w:val="18"/>
                <w:szCs w:val="18"/>
              </w:rPr>
              <w:t>RG n° F16/11460</w:t>
            </w:r>
          </w:p>
        </w:tc>
      </w:tr>
      <w:tr w:rsidR="00197ACB" w:rsidRPr="001A501A" w14:paraId="56680A3B" w14:textId="77777777" w:rsidTr="000B3BF2">
        <w:tc>
          <w:tcPr>
            <w:tcW w:w="959" w:type="dxa"/>
            <w:shd w:val="clear" w:color="auto" w:fill="auto"/>
          </w:tcPr>
          <w:p w14:paraId="3754B17A" w14:textId="77777777" w:rsidR="00197ACB" w:rsidRPr="001A501A" w:rsidRDefault="00197ACB" w:rsidP="006E7F26">
            <w:pPr>
              <w:jc w:val="both"/>
              <w:rPr>
                <w:sz w:val="18"/>
                <w:szCs w:val="18"/>
              </w:rPr>
            </w:pPr>
            <w:r w:rsidRPr="001A501A">
              <w:rPr>
                <w:sz w:val="18"/>
                <w:szCs w:val="18"/>
              </w:rPr>
              <w:t>24/5/2018</w:t>
            </w:r>
          </w:p>
        </w:tc>
        <w:tc>
          <w:tcPr>
            <w:tcW w:w="1345" w:type="dxa"/>
            <w:shd w:val="clear" w:color="auto" w:fill="auto"/>
          </w:tcPr>
          <w:p w14:paraId="4729759A" w14:textId="77777777" w:rsidR="00197ACB" w:rsidRPr="001A501A" w:rsidRDefault="00197ACB" w:rsidP="006E7F26">
            <w:pPr>
              <w:jc w:val="both"/>
              <w:rPr>
                <w:sz w:val="18"/>
                <w:szCs w:val="18"/>
                <w:lang w:val="fr-BE"/>
              </w:rPr>
            </w:pPr>
            <w:r w:rsidRPr="001A501A">
              <w:rPr>
                <w:sz w:val="18"/>
                <w:szCs w:val="18"/>
                <w:lang w:val="fr-BE"/>
              </w:rPr>
              <w:t>Tribunal correctionnel de Lille [Lille Criminal Court ]</w:t>
            </w:r>
          </w:p>
        </w:tc>
        <w:tc>
          <w:tcPr>
            <w:tcW w:w="1065" w:type="dxa"/>
            <w:shd w:val="clear" w:color="auto" w:fill="auto"/>
          </w:tcPr>
          <w:p w14:paraId="1C917E72" w14:textId="77777777" w:rsidR="00197ACB" w:rsidRPr="001A501A" w:rsidRDefault="00197ACB" w:rsidP="006E7F26">
            <w:pPr>
              <w:jc w:val="both"/>
              <w:rPr>
                <w:sz w:val="18"/>
                <w:szCs w:val="18"/>
              </w:rPr>
            </w:pPr>
            <w:r w:rsidRPr="001A501A">
              <w:rPr>
                <w:sz w:val="18"/>
                <w:szCs w:val="18"/>
              </w:rPr>
              <w:t>Clic and Walk</w:t>
            </w:r>
          </w:p>
        </w:tc>
        <w:tc>
          <w:tcPr>
            <w:tcW w:w="948" w:type="dxa"/>
            <w:shd w:val="clear" w:color="auto" w:fill="auto"/>
          </w:tcPr>
          <w:p w14:paraId="14ACABAA"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3F4260D7"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7089E7E7"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759273EA" w14:textId="77777777" w:rsidR="00197ACB" w:rsidRPr="001A501A" w:rsidRDefault="00197ACB" w:rsidP="006E7F26">
            <w:pPr>
              <w:jc w:val="both"/>
              <w:rPr>
                <w:sz w:val="18"/>
                <w:szCs w:val="18"/>
                <w:lang w:val="en-US"/>
              </w:rPr>
            </w:pPr>
            <w:r w:rsidRPr="001A501A">
              <w:rPr>
                <w:sz w:val="18"/>
                <w:szCs w:val="18"/>
                <w:lang w:val="en-US"/>
              </w:rPr>
              <w:t>overturned by the Douai Appeals Court on 4/2/2020</w:t>
            </w:r>
          </w:p>
        </w:tc>
        <w:tc>
          <w:tcPr>
            <w:tcW w:w="1665" w:type="dxa"/>
            <w:shd w:val="clear" w:color="auto" w:fill="auto"/>
          </w:tcPr>
          <w:p w14:paraId="0E75C089" w14:textId="77777777" w:rsidR="00197ACB" w:rsidRPr="001A501A" w:rsidRDefault="00197ACB" w:rsidP="006E7F26">
            <w:pPr>
              <w:jc w:val="both"/>
              <w:rPr>
                <w:sz w:val="18"/>
                <w:szCs w:val="18"/>
              </w:rPr>
            </w:pPr>
            <w:r w:rsidRPr="001A501A">
              <w:rPr>
                <w:sz w:val="18"/>
                <w:szCs w:val="18"/>
              </w:rPr>
              <w:t>RG n° 16040000134</w:t>
            </w:r>
          </w:p>
        </w:tc>
      </w:tr>
      <w:tr w:rsidR="00197ACB" w:rsidRPr="001A501A" w14:paraId="39629D54" w14:textId="77777777" w:rsidTr="000B3BF2">
        <w:tc>
          <w:tcPr>
            <w:tcW w:w="959" w:type="dxa"/>
            <w:shd w:val="clear" w:color="auto" w:fill="auto"/>
          </w:tcPr>
          <w:p w14:paraId="705D57B1" w14:textId="77777777" w:rsidR="00197ACB" w:rsidRPr="001A501A" w:rsidRDefault="00197ACB" w:rsidP="006E7F26">
            <w:pPr>
              <w:jc w:val="both"/>
              <w:rPr>
                <w:sz w:val="18"/>
                <w:szCs w:val="18"/>
              </w:rPr>
            </w:pPr>
            <w:r w:rsidRPr="001A501A">
              <w:rPr>
                <w:sz w:val="18"/>
                <w:szCs w:val="18"/>
              </w:rPr>
              <w:t>28/6/2018</w:t>
            </w:r>
          </w:p>
        </w:tc>
        <w:tc>
          <w:tcPr>
            <w:tcW w:w="1345" w:type="dxa"/>
            <w:shd w:val="clear" w:color="auto" w:fill="auto"/>
          </w:tcPr>
          <w:p w14:paraId="47FA0E79" w14:textId="77777777" w:rsidR="00197ACB" w:rsidRPr="001A501A" w:rsidRDefault="00197ACB" w:rsidP="006E7F26">
            <w:pPr>
              <w:jc w:val="both"/>
              <w:rPr>
                <w:sz w:val="18"/>
                <w:szCs w:val="18"/>
                <w:lang w:val="fr-BE"/>
              </w:rPr>
            </w:pPr>
            <w:r w:rsidRPr="001A501A">
              <w:rPr>
                <w:sz w:val="18"/>
                <w:szCs w:val="18"/>
                <w:lang w:val="fr-BE"/>
              </w:rPr>
              <w:t>Conseil de Prud’hommes de Paris [Paris Labour Court]</w:t>
            </w:r>
          </w:p>
        </w:tc>
        <w:tc>
          <w:tcPr>
            <w:tcW w:w="1065" w:type="dxa"/>
            <w:shd w:val="clear" w:color="auto" w:fill="auto"/>
          </w:tcPr>
          <w:p w14:paraId="5F0A0475" w14:textId="77777777" w:rsidR="00197ACB" w:rsidRPr="001A501A" w:rsidRDefault="00197ACB" w:rsidP="006E7F26">
            <w:pPr>
              <w:jc w:val="both"/>
              <w:rPr>
                <w:sz w:val="18"/>
                <w:szCs w:val="18"/>
              </w:rPr>
            </w:pPr>
            <w:r w:rsidRPr="001A501A">
              <w:rPr>
                <w:sz w:val="18"/>
                <w:szCs w:val="18"/>
              </w:rPr>
              <w:t>Uber</w:t>
            </w:r>
          </w:p>
        </w:tc>
        <w:tc>
          <w:tcPr>
            <w:tcW w:w="948" w:type="dxa"/>
            <w:shd w:val="clear" w:color="auto" w:fill="auto"/>
          </w:tcPr>
          <w:p w14:paraId="1E59E7CE"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7A1E8181"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7F5B307D"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68602AB6" w14:textId="77777777" w:rsidR="00197ACB" w:rsidRPr="001A501A" w:rsidRDefault="00197ACB" w:rsidP="006E7F26">
            <w:pPr>
              <w:jc w:val="both"/>
              <w:rPr>
                <w:sz w:val="18"/>
                <w:szCs w:val="18"/>
                <w:lang w:val="en-US"/>
              </w:rPr>
            </w:pPr>
            <w:r w:rsidRPr="001A501A">
              <w:rPr>
                <w:sz w:val="18"/>
                <w:szCs w:val="18"/>
                <w:lang w:val="en-US"/>
              </w:rPr>
              <w:t>overturned by the Paris Appeals Court on 10/1/2019</w:t>
            </w:r>
          </w:p>
        </w:tc>
        <w:tc>
          <w:tcPr>
            <w:tcW w:w="1665" w:type="dxa"/>
            <w:shd w:val="clear" w:color="auto" w:fill="auto"/>
          </w:tcPr>
          <w:p w14:paraId="4C537955" w14:textId="77777777" w:rsidR="00197ACB" w:rsidRPr="001A501A" w:rsidRDefault="00197ACB" w:rsidP="006E7F26">
            <w:pPr>
              <w:jc w:val="both"/>
              <w:rPr>
                <w:sz w:val="18"/>
                <w:szCs w:val="18"/>
              </w:rPr>
            </w:pPr>
            <w:r w:rsidRPr="001A501A">
              <w:rPr>
                <w:sz w:val="18"/>
                <w:szCs w:val="18"/>
              </w:rPr>
              <w:t>RG n° 17/04674</w:t>
            </w:r>
          </w:p>
        </w:tc>
      </w:tr>
      <w:tr w:rsidR="00197ACB" w:rsidRPr="001A501A" w14:paraId="6597BD63" w14:textId="77777777" w:rsidTr="000B3BF2">
        <w:tc>
          <w:tcPr>
            <w:tcW w:w="959" w:type="dxa"/>
            <w:shd w:val="clear" w:color="auto" w:fill="auto"/>
          </w:tcPr>
          <w:p w14:paraId="173A6520" w14:textId="77777777" w:rsidR="00197ACB" w:rsidRPr="001A501A" w:rsidRDefault="00197ACB" w:rsidP="006E7F26">
            <w:pPr>
              <w:jc w:val="both"/>
              <w:rPr>
                <w:sz w:val="18"/>
                <w:szCs w:val="18"/>
              </w:rPr>
            </w:pPr>
            <w:r w:rsidRPr="001A501A">
              <w:rPr>
                <w:sz w:val="18"/>
                <w:szCs w:val="18"/>
              </w:rPr>
              <w:t>28/11/2018</w:t>
            </w:r>
          </w:p>
        </w:tc>
        <w:tc>
          <w:tcPr>
            <w:tcW w:w="1345" w:type="dxa"/>
            <w:shd w:val="clear" w:color="auto" w:fill="auto"/>
          </w:tcPr>
          <w:p w14:paraId="36464CA6" w14:textId="77777777" w:rsidR="00197ACB" w:rsidRPr="001A501A" w:rsidRDefault="00197ACB" w:rsidP="006E7F26">
            <w:pPr>
              <w:jc w:val="both"/>
              <w:rPr>
                <w:sz w:val="18"/>
                <w:szCs w:val="18"/>
                <w:lang w:val="fr-BE"/>
              </w:rPr>
            </w:pPr>
            <w:r w:rsidRPr="001A501A">
              <w:rPr>
                <w:sz w:val="18"/>
                <w:szCs w:val="18"/>
                <w:lang w:val="fr-BE"/>
              </w:rPr>
              <w:t>Cour de cassation [Supreme Court]</w:t>
            </w:r>
          </w:p>
        </w:tc>
        <w:tc>
          <w:tcPr>
            <w:tcW w:w="1065" w:type="dxa"/>
            <w:shd w:val="clear" w:color="auto" w:fill="auto"/>
          </w:tcPr>
          <w:p w14:paraId="41F755D8" w14:textId="77777777" w:rsidR="00197ACB" w:rsidRPr="001A501A" w:rsidRDefault="00197ACB" w:rsidP="006E7F26">
            <w:pPr>
              <w:jc w:val="both"/>
              <w:rPr>
                <w:sz w:val="18"/>
                <w:szCs w:val="18"/>
              </w:rPr>
            </w:pPr>
            <w:r w:rsidRPr="001A501A">
              <w:rPr>
                <w:sz w:val="18"/>
                <w:szCs w:val="18"/>
              </w:rPr>
              <w:t>Take Eat Easy</w:t>
            </w:r>
          </w:p>
        </w:tc>
        <w:tc>
          <w:tcPr>
            <w:tcW w:w="948" w:type="dxa"/>
            <w:shd w:val="clear" w:color="auto" w:fill="auto"/>
          </w:tcPr>
          <w:p w14:paraId="48A51BA1"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0121D95E" w14:textId="77777777" w:rsidR="00197ACB" w:rsidRPr="001A501A" w:rsidRDefault="00197ACB" w:rsidP="006E7F26">
            <w:pPr>
              <w:jc w:val="both"/>
              <w:rPr>
                <w:sz w:val="18"/>
                <w:szCs w:val="18"/>
                <w:lang w:val="en-US"/>
              </w:rPr>
            </w:pPr>
            <w:r w:rsidRPr="001A501A">
              <w:rPr>
                <w:sz w:val="18"/>
                <w:szCs w:val="18"/>
                <w:lang w:val="en-US"/>
              </w:rPr>
              <w:t xml:space="preserve">referred back to 2nd instance </w:t>
            </w:r>
          </w:p>
        </w:tc>
        <w:tc>
          <w:tcPr>
            <w:tcW w:w="712" w:type="dxa"/>
            <w:shd w:val="clear" w:color="auto" w:fill="auto"/>
          </w:tcPr>
          <w:p w14:paraId="0A9C9184" w14:textId="77777777" w:rsidR="00197ACB" w:rsidRPr="001A501A" w:rsidRDefault="00197ACB" w:rsidP="006E7F26">
            <w:pPr>
              <w:jc w:val="both"/>
              <w:rPr>
                <w:sz w:val="18"/>
                <w:szCs w:val="18"/>
              </w:rPr>
            </w:pPr>
            <w:r w:rsidRPr="001A501A">
              <w:rPr>
                <w:sz w:val="18"/>
                <w:szCs w:val="18"/>
              </w:rPr>
              <w:t>3rd</w:t>
            </w:r>
          </w:p>
        </w:tc>
        <w:tc>
          <w:tcPr>
            <w:tcW w:w="1093" w:type="dxa"/>
            <w:shd w:val="clear" w:color="auto" w:fill="auto"/>
          </w:tcPr>
          <w:p w14:paraId="3387286E"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6326E122" w14:textId="77777777" w:rsidR="00197ACB" w:rsidRPr="001A501A" w:rsidRDefault="00197ACB" w:rsidP="006E7F26">
            <w:pPr>
              <w:jc w:val="both"/>
              <w:rPr>
                <w:sz w:val="18"/>
                <w:szCs w:val="18"/>
              </w:rPr>
            </w:pPr>
            <w:r w:rsidRPr="001A501A">
              <w:rPr>
                <w:sz w:val="18"/>
                <w:szCs w:val="18"/>
              </w:rPr>
              <w:t>Arrêt n°1737 (17-20.079)</w:t>
            </w:r>
          </w:p>
        </w:tc>
      </w:tr>
      <w:tr w:rsidR="00197ACB" w:rsidRPr="001A501A" w14:paraId="689EF1E4" w14:textId="77777777" w:rsidTr="000B3BF2">
        <w:tc>
          <w:tcPr>
            <w:tcW w:w="959" w:type="dxa"/>
            <w:shd w:val="clear" w:color="auto" w:fill="auto"/>
          </w:tcPr>
          <w:p w14:paraId="09497402" w14:textId="77777777" w:rsidR="00197ACB" w:rsidRPr="001A501A" w:rsidRDefault="00197ACB" w:rsidP="006E7F26">
            <w:pPr>
              <w:jc w:val="both"/>
              <w:rPr>
                <w:sz w:val="18"/>
                <w:szCs w:val="18"/>
              </w:rPr>
            </w:pPr>
            <w:r w:rsidRPr="001A501A">
              <w:rPr>
                <w:sz w:val="18"/>
                <w:szCs w:val="18"/>
              </w:rPr>
              <w:t>10/1/2019</w:t>
            </w:r>
          </w:p>
        </w:tc>
        <w:tc>
          <w:tcPr>
            <w:tcW w:w="1345" w:type="dxa"/>
            <w:shd w:val="clear" w:color="auto" w:fill="auto"/>
          </w:tcPr>
          <w:p w14:paraId="61F41990" w14:textId="77777777" w:rsidR="00197ACB" w:rsidRPr="001A501A" w:rsidRDefault="00197ACB" w:rsidP="006E7F26">
            <w:pPr>
              <w:jc w:val="both"/>
              <w:rPr>
                <w:sz w:val="18"/>
                <w:szCs w:val="18"/>
                <w:lang w:val="fr-BE"/>
              </w:rPr>
            </w:pPr>
            <w:r w:rsidRPr="001A501A">
              <w:rPr>
                <w:sz w:val="18"/>
                <w:szCs w:val="18"/>
                <w:lang w:val="fr-BE"/>
              </w:rPr>
              <w:t>Cour d’appel de Paris [Paris Appeals Court]</w:t>
            </w:r>
          </w:p>
        </w:tc>
        <w:tc>
          <w:tcPr>
            <w:tcW w:w="1065" w:type="dxa"/>
            <w:shd w:val="clear" w:color="auto" w:fill="auto"/>
          </w:tcPr>
          <w:p w14:paraId="6C8582ED" w14:textId="77777777" w:rsidR="00197ACB" w:rsidRPr="001A501A" w:rsidRDefault="00197ACB" w:rsidP="006E7F26">
            <w:pPr>
              <w:jc w:val="both"/>
              <w:rPr>
                <w:sz w:val="18"/>
                <w:szCs w:val="18"/>
              </w:rPr>
            </w:pPr>
            <w:r w:rsidRPr="001A501A">
              <w:rPr>
                <w:sz w:val="18"/>
                <w:szCs w:val="18"/>
              </w:rPr>
              <w:t>Uber</w:t>
            </w:r>
          </w:p>
        </w:tc>
        <w:tc>
          <w:tcPr>
            <w:tcW w:w="948" w:type="dxa"/>
            <w:shd w:val="clear" w:color="auto" w:fill="auto"/>
          </w:tcPr>
          <w:p w14:paraId="58FCA13A"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6EC213E5" w14:textId="77777777" w:rsidR="00197ACB" w:rsidRPr="001A501A" w:rsidRDefault="00197ACB" w:rsidP="006E7F26">
            <w:pPr>
              <w:jc w:val="both"/>
              <w:rPr>
                <w:sz w:val="18"/>
                <w:szCs w:val="18"/>
                <w:lang w:val="en-US"/>
              </w:rPr>
            </w:pPr>
            <w:r w:rsidRPr="001A501A">
              <w:rPr>
                <w:sz w:val="18"/>
                <w:szCs w:val="18"/>
                <w:lang w:val="en-US"/>
              </w:rPr>
              <w:t xml:space="preserve">referred back to 1st instance </w:t>
            </w:r>
          </w:p>
        </w:tc>
        <w:tc>
          <w:tcPr>
            <w:tcW w:w="712" w:type="dxa"/>
            <w:shd w:val="clear" w:color="auto" w:fill="auto"/>
          </w:tcPr>
          <w:p w14:paraId="268232A0"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6BDCF678" w14:textId="77777777" w:rsidR="00197ACB" w:rsidRPr="001A501A" w:rsidRDefault="00197ACB" w:rsidP="006E7F26">
            <w:pPr>
              <w:jc w:val="both"/>
              <w:rPr>
                <w:sz w:val="18"/>
                <w:szCs w:val="18"/>
                <w:lang w:val="en-US"/>
              </w:rPr>
            </w:pPr>
            <w:r w:rsidRPr="001A501A">
              <w:rPr>
                <w:sz w:val="18"/>
                <w:szCs w:val="18"/>
                <w:lang w:val="en-US"/>
              </w:rPr>
              <w:t>upheld by the Supreme Court on 28/11/2018</w:t>
            </w:r>
          </w:p>
        </w:tc>
        <w:tc>
          <w:tcPr>
            <w:tcW w:w="1665" w:type="dxa"/>
            <w:shd w:val="clear" w:color="auto" w:fill="auto"/>
          </w:tcPr>
          <w:p w14:paraId="16E84B56" w14:textId="77777777" w:rsidR="00197ACB" w:rsidRPr="001A501A" w:rsidRDefault="00197ACB" w:rsidP="006E7F26">
            <w:pPr>
              <w:jc w:val="both"/>
              <w:rPr>
                <w:sz w:val="18"/>
                <w:szCs w:val="18"/>
              </w:rPr>
            </w:pPr>
            <w:r w:rsidRPr="001A501A">
              <w:rPr>
                <w:sz w:val="18"/>
                <w:szCs w:val="18"/>
              </w:rPr>
              <w:t>RG n° 18/08357</w:t>
            </w:r>
          </w:p>
        </w:tc>
      </w:tr>
      <w:tr w:rsidR="00197ACB" w:rsidRPr="001A501A" w14:paraId="4D85508E" w14:textId="77777777" w:rsidTr="000B3BF2">
        <w:tc>
          <w:tcPr>
            <w:tcW w:w="959" w:type="dxa"/>
            <w:shd w:val="clear" w:color="auto" w:fill="auto"/>
          </w:tcPr>
          <w:p w14:paraId="34B294E4" w14:textId="77777777" w:rsidR="00197ACB" w:rsidRPr="001A501A" w:rsidRDefault="00197ACB" w:rsidP="006E7F26">
            <w:pPr>
              <w:jc w:val="both"/>
              <w:rPr>
                <w:sz w:val="18"/>
                <w:szCs w:val="18"/>
              </w:rPr>
            </w:pPr>
            <w:r w:rsidRPr="001A501A">
              <w:rPr>
                <w:sz w:val="18"/>
                <w:szCs w:val="18"/>
              </w:rPr>
              <w:t>8/3/2019</w:t>
            </w:r>
          </w:p>
        </w:tc>
        <w:tc>
          <w:tcPr>
            <w:tcW w:w="1345" w:type="dxa"/>
            <w:shd w:val="clear" w:color="auto" w:fill="auto"/>
          </w:tcPr>
          <w:p w14:paraId="4206B93B" w14:textId="77777777" w:rsidR="00197ACB" w:rsidRPr="001A501A" w:rsidRDefault="00197ACB" w:rsidP="006E7F26">
            <w:pPr>
              <w:jc w:val="both"/>
              <w:rPr>
                <w:sz w:val="18"/>
                <w:szCs w:val="18"/>
                <w:lang w:val="fr-BE"/>
              </w:rPr>
            </w:pPr>
            <w:r w:rsidRPr="001A501A">
              <w:rPr>
                <w:sz w:val="18"/>
                <w:szCs w:val="18"/>
                <w:lang w:val="fr-BE"/>
              </w:rPr>
              <w:t>Conseil de Prud’hommes de Lyon [Lyon Labour Court]</w:t>
            </w:r>
          </w:p>
        </w:tc>
        <w:tc>
          <w:tcPr>
            <w:tcW w:w="1065" w:type="dxa"/>
            <w:shd w:val="clear" w:color="auto" w:fill="auto"/>
          </w:tcPr>
          <w:p w14:paraId="16FCF470" w14:textId="77777777" w:rsidR="00197ACB" w:rsidRPr="001A501A" w:rsidRDefault="00197ACB" w:rsidP="006E7F26">
            <w:pPr>
              <w:jc w:val="both"/>
              <w:rPr>
                <w:sz w:val="18"/>
                <w:szCs w:val="18"/>
              </w:rPr>
            </w:pPr>
            <w:r w:rsidRPr="001A501A">
              <w:rPr>
                <w:sz w:val="18"/>
                <w:szCs w:val="18"/>
              </w:rPr>
              <w:t>Uber</w:t>
            </w:r>
          </w:p>
        </w:tc>
        <w:tc>
          <w:tcPr>
            <w:tcW w:w="948" w:type="dxa"/>
            <w:shd w:val="clear" w:color="auto" w:fill="auto"/>
          </w:tcPr>
          <w:p w14:paraId="013A24AA"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2E9D352C"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600DA14A"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05F18417" w14:textId="77777777" w:rsidR="00197ACB" w:rsidRPr="001A501A" w:rsidRDefault="00197ACB" w:rsidP="006E7F26">
            <w:pPr>
              <w:jc w:val="both"/>
              <w:rPr>
                <w:sz w:val="18"/>
                <w:szCs w:val="18"/>
                <w:lang w:val="en-US"/>
              </w:rPr>
            </w:pPr>
            <w:r w:rsidRPr="001A501A">
              <w:rPr>
                <w:sz w:val="18"/>
                <w:szCs w:val="18"/>
                <w:lang w:val="en-US"/>
              </w:rPr>
              <w:t>upheld by the Lyon Appeals Court on 16/1/2021</w:t>
            </w:r>
          </w:p>
        </w:tc>
        <w:tc>
          <w:tcPr>
            <w:tcW w:w="1665" w:type="dxa"/>
            <w:shd w:val="clear" w:color="auto" w:fill="auto"/>
          </w:tcPr>
          <w:p w14:paraId="1D652D3D" w14:textId="77777777" w:rsidR="00197ACB" w:rsidRPr="001A501A" w:rsidRDefault="00197ACB" w:rsidP="006E7F26">
            <w:pPr>
              <w:jc w:val="both"/>
              <w:rPr>
                <w:sz w:val="18"/>
                <w:szCs w:val="18"/>
              </w:rPr>
            </w:pPr>
            <w:r w:rsidRPr="001A501A">
              <w:rPr>
                <w:sz w:val="18"/>
                <w:szCs w:val="18"/>
              </w:rPr>
              <w:t>RG n° 19/08056</w:t>
            </w:r>
          </w:p>
        </w:tc>
      </w:tr>
      <w:tr w:rsidR="00197ACB" w:rsidRPr="001A501A" w14:paraId="17F044F2" w14:textId="77777777" w:rsidTr="000B3BF2">
        <w:tc>
          <w:tcPr>
            <w:tcW w:w="959" w:type="dxa"/>
            <w:shd w:val="clear" w:color="auto" w:fill="auto"/>
          </w:tcPr>
          <w:p w14:paraId="0E7037CC" w14:textId="77777777" w:rsidR="00197ACB" w:rsidRPr="001A501A" w:rsidRDefault="00197ACB" w:rsidP="006E7F26">
            <w:pPr>
              <w:jc w:val="both"/>
              <w:rPr>
                <w:sz w:val="18"/>
                <w:szCs w:val="18"/>
              </w:rPr>
            </w:pPr>
            <w:r w:rsidRPr="001A501A">
              <w:rPr>
                <w:sz w:val="18"/>
                <w:szCs w:val="18"/>
              </w:rPr>
              <w:t>4/2/2020</w:t>
            </w:r>
          </w:p>
        </w:tc>
        <w:tc>
          <w:tcPr>
            <w:tcW w:w="1345" w:type="dxa"/>
            <w:shd w:val="clear" w:color="auto" w:fill="auto"/>
          </w:tcPr>
          <w:p w14:paraId="02194948" w14:textId="77777777" w:rsidR="00197ACB" w:rsidRPr="001A501A" w:rsidRDefault="00197ACB" w:rsidP="006E7F26">
            <w:pPr>
              <w:jc w:val="both"/>
              <w:rPr>
                <w:sz w:val="18"/>
                <w:szCs w:val="18"/>
                <w:lang w:val="fr-BE"/>
              </w:rPr>
            </w:pPr>
            <w:r w:rsidRPr="001A501A">
              <w:rPr>
                <w:sz w:val="18"/>
                <w:szCs w:val="18"/>
                <w:lang w:val="fr-BE"/>
              </w:rPr>
              <w:t>Conseil de Prud’hommes de Paris [Paris Labour Court]</w:t>
            </w:r>
          </w:p>
        </w:tc>
        <w:tc>
          <w:tcPr>
            <w:tcW w:w="1065" w:type="dxa"/>
            <w:shd w:val="clear" w:color="auto" w:fill="auto"/>
          </w:tcPr>
          <w:p w14:paraId="1F1CFD2A"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3628FBF8"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5D571D0D" w14:textId="77777777" w:rsidR="00197ACB" w:rsidRPr="001A501A" w:rsidRDefault="00197ACB" w:rsidP="006E7F26">
            <w:pPr>
              <w:jc w:val="both"/>
              <w:rPr>
                <w:sz w:val="18"/>
                <w:szCs w:val="18"/>
                <w:lang w:val="en-US"/>
              </w:rPr>
            </w:pPr>
            <w:r w:rsidRPr="001A501A">
              <w:rPr>
                <w:sz w:val="18"/>
                <w:szCs w:val="18"/>
                <w:lang w:val="en-US"/>
              </w:rPr>
              <w:t>entitlements in line with employment contract of indeterminate duration; indemnity for wrongful dismissal</w:t>
            </w:r>
          </w:p>
        </w:tc>
        <w:tc>
          <w:tcPr>
            <w:tcW w:w="712" w:type="dxa"/>
            <w:shd w:val="clear" w:color="auto" w:fill="auto"/>
          </w:tcPr>
          <w:p w14:paraId="72027242"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62E63573" w14:textId="77777777" w:rsidR="00197ACB" w:rsidRPr="001A501A" w:rsidRDefault="00197ACB" w:rsidP="006E7F26">
            <w:pPr>
              <w:jc w:val="both"/>
              <w:rPr>
                <w:sz w:val="18"/>
                <w:szCs w:val="18"/>
                <w:lang w:val="en-US"/>
              </w:rPr>
            </w:pPr>
            <w:r w:rsidRPr="001A501A">
              <w:rPr>
                <w:sz w:val="18"/>
                <w:szCs w:val="18"/>
                <w:lang w:val="en-US"/>
              </w:rPr>
              <w:t>pending appeal brought by Deliveroo</w:t>
            </w:r>
          </w:p>
        </w:tc>
        <w:tc>
          <w:tcPr>
            <w:tcW w:w="1665" w:type="dxa"/>
            <w:shd w:val="clear" w:color="auto" w:fill="auto"/>
          </w:tcPr>
          <w:p w14:paraId="349D7723" w14:textId="77777777" w:rsidR="00197ACB" w:rsidRPr="001A501A" w:rsidRDefault="00197ACB" w:rsidP="006E7F26">
            <w:pPr>
              <w:jc w:val="both"/>
              <w:rPr>
                <w:sz w:val="18"/>
                <w:szCs w:val="18"/>
              </w:rPr>
            </w:pPr>
            <w:r w:rsidRPr="001A501A">
              <w:rPr>
                <w:sz w:val="18"/>
                <w:szCs w:val="18"/>
              </w:rPr>
              <w:t>RG nº 19/07738</w:t>
            </w:r>
          </w:p>
        </w:tc>
      </w:tr>
      <w:tr w:rsidR="00197ACB" w:rsidRPr="001A501A" w14:paraId="156A309E" w14:textId="77777777" w:rsidTr="000B3BF2">
        <w:tc>
          <w:tcPr>
            <w:tcW w:w="959" w:type="dxa"/>
            <w:shd w:val="clear" w:color="auto" w:fill="auto"/>
          </w:tcPr>
          <w:p w14:paraId="7791B979" w14:textId="77777777" w:rsidR="00197ACB" w:rsidRPr="001A501A" w:rsidRDefault="00197ACB" w:rsidP="006E7F26">
            <w:pPr>
              <w:jc w:val="both"/>
              <w:rPr>
                <w:sz w:val="18"/>
                <w:szCs w:val="18"/>
              </w:rPr>
            </w:pPr>
            <w:r w:rsidRPr="001A501A">
              <w:rPr>
                <w:sz w:val="18"/>
                <w:szCs w:val="18"/>
              </w:rPr>
              <w:t>10/2/2020</w:t>
            </w:r>
          </w:p>
        </w:tc>
        <w:tc>
          <w:tcPr>
            <w:tcW w:w="1345" w:type="dxa"/>
            <w:shd w:val="clear" w:color="auto" w:fill="auto"/>
          </w:tcPr>
          <w:p w14:paraId="2C8554B0" w14:textId="77777777" w:rsidR="00197ACB" w:rsidRPr="001A501A" w:rsidRDefault="00197ACB" w:rsidP="006E7F26">
            <w:pPr>
              <w:jc w:val="both"/>
              <w:rPr>
                <w:sz w:val="18"/>
                <w:szCs w:val="18"/>
                <w:lang w:val="fr-BE"/>
              </w:rPr>
            </w:pPr>
            <w:r w:rsidRPr="001A501A">
              <w:rPr>
                <w:sz w:val="18"/>
                <w:szCs w:val="18"/>
                <w:lang w:val="fr-BE"/>
              </w:rPr>
              <w:t>Cour d’appel de Douai [Douai Appeals Court]</w:t>
            </w:r>
          </w:p>
        </w:tc>
        <w:tc>
          <w:tcPr>
            <w:tcW w:w="1065" w:type="dxa"/>
            <w:shd w:val="clear" w:color="auto" w:fill="auto"/>
          </w:tcPr>
          <w:p w14:paraId="120EB5FD" w14:textId="77777777" w:rsidR="00197ACB" w:rsidRPr="001A501A" w:rsidRDefault="00197ACB" w:rsidP="006E7F26">
            <w:pPr>
              <w:jc w:val="both"/>
              <w:rPr>
                <w:sz w:val="18"/>
                <w:szCs w:val="18"/>
              </w:rPr>
            </w:pPr>
            <w:r w:rsidRPr="001A501A">
              <w:rPr>
                <w:sz w:val="18"/>
                <w:szCs w:val="18"/>
              </w:rPr>
              <w:t>Clic and Walk</w:t>
            </w:r>
          </w:p>
        </w:tc>
        <w:tc>
          <w:tcPr>
            <w:tcW w:w="948" w:type="dxa"/>
            <w:shd w:val="clear" w:color="auto" w:fill="auto"/>
          </w:tcPr>
          <w:p w14:paraId="59685A6A"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1361747E" w14:textId="77777777" w:rsidR="00197ACB" w:rsidRPr="001A501A" w:rsidRDefault="00197ACB" w:rsidP="006E7F26">
            <w:pPr>
              <w:jc w:val="both"/>
              <w:rPr>
                <w:sz w:val="18"/>
                <w:szCs w:val="18"/>
                <w:lang w:val="en-US"/>
              </w:rPr>
            </w:pPr>
            <w:r w:rsidRPr="001A501A">
              <w:rPr>
                <w:sz w:val="18"/>
                <w:szCs w:val="18"/>
                <w:lang w:val="en-US"/>
              </w:rPr>
              <w:t>criminal responsibility of the company and its manager for disguised employment, imposition of fines</w:t>
            </w:r>
          </w:p>
        </w:tc>
        <w:tc>
          <w:tcPr>
            <w:tcW w:w="712" w:type="dxa"/>
            <w:shd w:val="clear" w:color="auto" w:fill="auto"/>
          </w:tcPr>
          <w:p w14:paraId="1CBED367"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5FC0D0C9" w14:textId="77777777" w:rsidR="00197ACB" w:rsidRPr="001A501A" w:rsidRDefault="00197ACB" w:rsidP="006E7F26">
            <w:pPr>
              <w:jc w:val="both"/>
              <w:rPr>
                <w:sz w:val="18"/>
                <w:szCs w:val="18"/>
                <w:lang w:val="en-US"/>
              </w:rPr>
            </w:pPr>
            <w:r w:rsidRPr="001A501A">
              <w:rPr>
                <w:sz w:val="18"/>
                <w:szCs w:val="18"/>
                <w:lang w:val="en-US"/>
              </w:rPr>
              <w:t>pending appeal brought by Clic and Walk</w:t>
            </w:r>
          </w:p>
        </w:tc>
        <w:tc>
          <w:tcPr>
            <w:tcW w:w="1665" w:type="dxa"/>
            <w:shd w:val="clear" w:color="auto" w:fill="auto"/>
          </w:tcPr>
          <w:p w14:paraId="03169BF8" w14:textId="77777777" w:rsidR="00197ACB" w:rsidRPr="001A501A" w:rsidRDefault="00197ACB" w:rsidP="006E7F26">
            <w:pPr>
              <w:jc w:val="both"/>
              <w:rPr>
                <w:sz w:val="18"/>
                <w:szCs w:val="18"/>
              </w:rPr>
            </w:pPr>
            <w:r w:rsidRPr="001A501A">
              <w:rPr>
                <w:sz w:val="18"/>
                <w:szCs w:val="18"/>
              </w:rPr>
              <w:t>RG nº 19/00137</w:t>
            </w:r>
          </w:p>
        </w:tc>
      </w:tr>
      <w:tr w:rsidR="00197ACB" w:rsidRPr="001A501A" w14:paraId="1B5F28E7" w14:textId="77777777" w:rsidTr="000B3BF2">
        <w:tc>
          <w:tcPr>
            <w:tcW w:w="959" w:type="dxa"/>
            <w:shd w:val="clear" w:color="auto" w:fill="auto"/>
          </w:tcPr>
          <w:p w14:paraId="25D7E7BB" w14:textId="77777777" w:rsidR="00197ACB" w:rsidRPr="001A501A" w:rsidRDefault="00197ACB" w:rsidP="006E7F26">
            <w:pPr>
              <w:jc w:val="both"/>
              <w:rPr>
                <w:sz w:val="18"/>
                <w:szCs w:val="18"/>
              </w:rPr>
            </w:pPr>
            <w:r w:rsidRPr="001A501A">
              <w:rPr>
                <w:sz w:val="18"/>
                <w:szCs w:val="18"/>
              </w:rPr>
              <w:t>4/3/2020</w:t>
            </w:r>
          </w:p>
        </w:tc>
        <w:tc>
          <w:tcPr>
            <w:tcW w:w="1345" w:type="dxa"/>
            <w:shd w:val="clear" w:color="auto" w:fill="auto"/>
          </w:tcPr>
          <w:p w14:paraId="66E1C29A" w14:textId="77777777" w:rsidR="00197ACB" w:rsidRPr="001A501A" w:rsidRDefault="00197ACB" w:rsidP="006E7F26">
            <w:pPr>
              <w:jc w:val="both"/>
              <w:rPr>
                <w:sz w:val="18"/>
                <w:szCs w:val="18"/>
                <w:lang w:val="fr-BE"/>
              </w:rPr>
            </w:pPr>
            <w:r w:rsidRPr="001A501A">
              <w:rPr>
                <w:sz w:val="18"/>
                <w:szCs w:val="18"/>
                <w:lang w:val="fr-BE"/>
              </w:rPr>
              <w:t>Cour de cassation [Supremen Court]</w:t>
            </w:r>
          </w:p>
        </w:tc>
        <w:tc>
          <w:tcPr>
            <w:tcW w:w="1065" w:type="dxa"/>
            <w:shd w:val="clear" w:color="auto" w:fill="auto"/>
          </w:tcPr>
          <w:p w14:paraId="7DF38DB2" w14:textId="77777777" w:rsidR="00197ACB" w:rsidRPr="001A501A" w:rsidRDefault="00197ACB" w:rsidP="006E7F26">
            <w:pPr>
              <w:jc w:val="both"/>
              <w:rPr>
                <w:sz w:val="18"/>
                <w:szCs w:val="18"/>
              </w:rPr>
            </w:pPr>
            <w:r w:rsidRPr="001A501A">
              <w:rPr>
                <w:sz w:val="18"/>
                <w:szCs w:val="18"/>
              </w:rPr>
              <w:t>Uber</w:t>
            </w:r>
          </w:p>
        </w:tc>
        <w:tc>
          <w:tcPr>
            <w:tcW w:w="948" w:type="dxa"/>
            <w:shd w:val="clear" w:color="auto" w:fill="auto"/>
          </w:tcPr>
          <w:p w14:paraId="038FDA42"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40B4BB5E" w14:textId="77777777" w:rsidR="00197ACB" w:rsidRPr="001A501A" w:rsidRDefault="00197ACB" w:rsidP="006E7F26">
            <w:pPr>
              <w:jc w:val="both"/>
              <w:rPr>
                <w:sz w:val="18"/>
                <w:szCs w:val="18"/>
                <w:lang w:val="en-US"/>
              </w:rPr>
            </w:pPr>
            <w:r w:rsidRPr="001A501A">
              <w:rPr>
                <w:sz w:val="18"/>
                <w:szCs w:val="18"/>
                <w:lang w:val="en-US"/>
              </w:rPr>
              <w:t xml:space="preserve">referred back to 2nd instance </w:t>
            </w:r>
          </w:p>
        </w:tc>
        <w:tc>
          <w:tcPr>
            <w:tcW w:w="712" w:type="dxa"/>
            <w:shd w:val="clear" w:color="auto" w:fill="auto"/>
          </w:tcPr>
          <w:p w14:paraId="7084D120" w14:textId="77777777" w:rsidR="00197ACB" w:rsidRPr="001A501A" w:rsidRDefault="00197ACB" w:rsidP="006E7F26">
            <w:pPr>
              <w:jc w:val="both"/>
              <w:rPr>
                <w:sz w:val="18"/>
                <w:szCs w:val="18"/>
              </w:rPr>
            </w:pPr>
            <w:r w:rsidRPr="001A501A">
              <w:rPr>
                <w:sz w:val="18"/>
                <w:szCs w:val="18"/>
              </w:rPr>
              <w:t>3rd</w:t>
            </w:r>
          </w:p>
        </w:tc>
        <w:tc>
          <w:tcPr>
            <w:tcW w:w="1093" w:type="dxa"/>
            <w:shd w:val="clear" w:color="auto" w:fill="auto"/>
          </w:tcPr>
          <w:p w14:paraId="32579982"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65A8E4D2" w14:textId="77777777" w:rsidR="00197ACB" w:rsidRPr="001A501A" w:rsidRDefault="00197ACB" w:rsidP="006E7F26">
            <w:pPr>
              <w:jc w:val="both"/>
              <w:rPr>
                <w:sz w:val="18"/>
                <w:szCs w:val="18"/>
              </w:rPr>
            </w:pPr>
            <w:r w:rsidRPr="001A501A">
              <w:rPr>
                <w:sz w:val="18"/>
                <w:szCs w:val="18"/>
              </w:rPr>
              <w:t>Arrêt n° 374 (19-13.316)</w:t>
            </w:r>
          </w:p>
        </w:tc>
      </w:tr>
      <w:tr w:rsidR="00197ACB" w:rsidRPr="001A501A" w14:paraId="4E271861" w14:textId="77777777" w:rsidTr="000B3BF2">
        <w:tc>
          <w:tcPr>
            <w:tcW w:w="959" w:type="dxa"/>
            <w:shd w:val="clear" w:color="auto" w:fill="auto"/>
          </w:tcPr>
          <w:p w14:paraId="2CB0ECE0" w14:textId="77777777" w:rsidR="00197ACB" w:rsidRPr="001A501A" w:rsidRDefault="00197ACB" w:rsidP="006E7F26">
            <w:pPr>
              <w:jc w:val="both"/>
              <w:rPr>
                <w:sz w:val="18"/>
                <w:szCs w:val="18"/>
              </w:rPr>
            </w:pPr>
            <w:r w:rsidRPr="001A501A">
              <w:rPr>
                <w:sz w:val="18"/>
                <w:szCs w:val="18"/>
              </w:rPr>
              <w:t>16/1/2021</w:t>
            </w:r>
          </w:p>
        </w:tc>
        <w:tc>
          <w:tcPr>
            <w:tcW w:w="1345" w:type="dxa"/>
            <w:shd w:val="clear" w:color="auto" w:fill="auto"/>
          </w:tcPr>
          <w:p w14:paraId="1A7C27BE" w14:textId="77777777" w:rsidR="00197ACB" w:rsidRPr="001A501A" w:rsidRDefault="00197ACB" w:rsidP="006E7F26">
            <w:pPr>
              <w:jc w:val="both"/>
              <w:rPr>
                <w:sz w:val="18"/>
                <w:szCs w:val="18"/>
                <w:lang w:val="fr-BE"/>
              </w:rPr>
            </w:pPr>
            <w:r w:rsidRPr="001A501A">
              <w:rPr>
                <w:sz w:val="18"/>
                <w:szCs w:val="18"/>
                <w:lang w:val="fr-BE"/>
              </w:rPr>
              <w:t>Cour d’appel de Lyon [Lyon Appeals Court]</w:t>
            </w:r>
          </w:p>
        </w:tc>
        <w:tc>
          <w:tcPr>
            <w:tcW w:w="1065" w:type="dxa"/>
            <w:shd w:val="clear" w:color="auto" w:fill="auto"/>
          </w:tcPr>
          <w:p w14:paraId="280D59C0" w14:textId="77777777" w:rsidR="00197ACB" w:rsidRPr="001A501A" w:rsidRDefault="00197ACB" w:rsidP="006E7F26">
            <w:pPr>
              <w:jc w:val="both"/>
              <w:rPr>
                <w:sz w:val="18"/>
                <w:szCs w:val="18"/>
              </w:rPr>
            </w:pPr>
            <w:r w:rsidRPr="001A501A">
              <w:rPr>
                <w:sz w:val="18"/>
                <w:szCs w:val="18"/>
              </w:rPr>
              <w:t>Uber</w:t>
            </w:r>
          </w:p>
        </w:tc>
        <w:tc>
          <w:tcPr>
            <w:tcW w:w="948" w:type="dxa"/>
            <w:shd w:val="clear" w:color="auto" w:fill="auto"/>
          </w:tcPr>
          <w:p w14:paraId="2338D74B"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56A82918"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0C3D5730"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28467B45" w14:textId="77777777" w:rsidR="00197ACB" w:rsidRPr="001A501A" w:rsidRDefault="00197ACB" w:rsidP="006E7F26">
            <w:pPr>
              <w:jc w:val="both"/>
              <w:rPr>
                <w:sz w:val="18"/>
                <w:szCs w:val="18"/>
              </w:rPr>
            </w:pPr>
          </w:p>
        </w:tc>
        <w:tc>
          <w:tcPr>
            <w:tcW w:w="1665" w:type="dxa"/>
            <w:shd w:val="clear" w:color="auto" w:fill="auto"/>
          </w:tcPr>
          <w:p w14:paraId="32F3CDB3" w14:textId="77777777" w:rsidR="00197ACB" w:rsidRPr="001A501A" w:rsidRDefault="00197ACB" w:rsidP="006E7F26">
            <w:pPr>
              <w:jc w:val="both"/>
              <w:rPr>
                <w:sz w:val="18"/>
                <w:szCs w:val="18"/>
              </w:rPr>
            </w:pPr>
            <w:r w:rsidRPr="001A501A">
              <w:rPr>
                <w:sz w:val="18"/>
                <w:szCs w:val="18"/>
              </w:rPr>
              <w:t>RG n° 19/08056</w:t>
            </w:r>
          </w:p>
        </w:tc>
      </w:tr>
      <w:tr w:rsidR="005D20BD" w:rsidRPr="001A501A" w14:paraId="09054783" w14:textId="77777777" w:rsidTr="00396612">
        <w:tc>
          <w:tcPr>
            <w:tcW w:w="959" w:type="dxa"/>
            <w:shd w:val="clear" w:color="auto" w:fill="auto"/>
          </w:tcPr>
          <w:p w14:paraId="4CDF1E99" w14:textId="77777777" w:rsidR="005D20BD" w:rsidRPr="001A501A" w:rsidRDefault="005D20BD" w:rsidP="005D20BD">
            <w:pPr>
              <w:jc w:val="both"/>
              <w:rPr>
                <w:sz w:val="18"/>
                <w:szCs w:val="18"/>
              </w:rPr>
            </w:pPr>
            <w:r w:rsidRPr="001A501A">
              <w:rPr>
                <w:sz w:val="18"/>
                <w:szCs w:val="18"/>
              </w:rPr>
              <w:t>29/1/2021</w:t>
            </w:r>
          </w:p>
        </w:tc>
        <w:tc>
          <w:tcPr>
            <w:tcW w:w="1345" w:type="dxa"/>
            <w:shd w:val="clear" w:color="auto" w:fill="auto"/>
          </w:tcPr>
          <w:p w14:paraId="26A5B9DC" w14:textId="77777777" w:rsidR="005D20BD" w:rsidRPr="001A501A" w:rsidRDefault="005D20BD" w:rsidP="005D20BD">
            <w:pPr>
              <w:jc w:val="both"/>
              <w:rPr>
                <w:sz w:val="18"/>
                <w:szCs w:val="18"/>
                <w:lang w:val="fr-BE"/>
              </w:rPr>
            </w:pPr>
            <w:r w:rsidRPr="001A501A">
              <w:rPr>
                <w:sz w:val="18"/>
                <w:szCs w:val="18"/>
                <w:lang w:val="fr-BE"/>
              </w:rPr>
              <w:t>Cour d’appel de Toulouse [Toulouse Appeals Court]</w:t>
            </w:r>
          </w:p>
        </w:tc>
        <w:tc>
          <w:tcPr>
            <w:tcW w:w="1065" w:type="dxa"/>
            <w:shd w:val="clear" w:color="auto" w:fill="auto"/>
          </w:tcPr>
          <w:p w14:paraId="3ED80470" w14:textId="77777777" w:rsidR="005D20BD" w:rsidRPr="001A501A" w:rsidRDefault="005D20BD" w:rsidP="005D20BD">
            <w:pPr>
              <w:jc w:val="both"/>
              <w:rPr>
                <w:sz w:val="18"/>
                <w:szCs w:val="18"/>
              </w:rPr>
            </w:pPr>
            <w:r w:rsidRPr="001A501A">
              <w:rPr>
                <w:sz w:val="18"/>
                <w:szCs w:val="18"/>
              </w:rPr>
              <w:t>Take Eat Easy</w:t>
            </w:r>
          </w:p>
        </w:tc>
        <w:tc>
          <w:tcPr>
            <w:tcW w:w="948" w:type="dxa"/>
            <w:shd w:val="clear" w:color="auto" w:fill="auto"/>
          </w:tcPr>
          <w:p w14:paraId="002F1C86" w14:textId="77777777" w:rsidR="005D20BD" w:rsidRPr="001A501A" w:rsidRDefault="005D20BD" w:rsidP="005D20BD">
            <w:pPr>
              <w:jc w:val="both"/>
              <w:rPr>
                <w:sz w:val="18"/>
                <w:szCs w:val="18"/>
              </w:rPr>
            </w:pPr>
            <w:r w:rsidRPr="001A501A">
              <w:rPr>
                <w:sz w:val="18"/>
                <w:szCs w:val="18"/>
              </w:rPr>
              <w:t>worker</w:t>
            </w:r>
          </w:p>
        </w:tc>
        <w:tc>
          <w:tcPr>
            <w:tcW w:w="1047" w:type="dxa"/>
            <w:shd w:val="clear" w:color="auto" w:fill="auto"/>
          </w:tcPr>
          <w:p w14:paraId="2A66005F" w14:textId="77777777" w:rsidR="005D20BD" w:rsidRPr="001A501A" w:rsidRDefault="005D20BD" w:rsidP="005D20BD">
            <w:pPr>
              <w:jc w:val="both"/>
              <w:rPr>
                <w:sz w:val="18"/>
                <w:szCs w:val="18"/>
              </w:rPr>
            </w:pPr>
            <w:r w:rsidRPr="001A501A">
              <w:rPr>
                <w:sz w:val="18"/>
                <w:szCs w:val="18"/>
              </w:rPr>
              <w:t xml:space="preserve"> -</w:t>
            </w:r>
          </w:p>
        </w:tc>
        <w:tc>
          <w:tcPr>
            <w:tcW w:w="712" w:type="dxa"/>
            <w:shd w:val="clear" w:color="auto" w:fill="auto"/>
          </w:tcPr>
          <w:p w14:paraId="2628FF20" w14:textId="77777777" w:rsidR="005D20BD" w:rsidRPr="001A501A" w:rsidRDefault="005D20BD" w:rsidP="005D20BD">
            <w:pPr>
              <w:jc w:val="both"/>
              <w:rPr>
                <w:sz w:val="18"/>
                <w:szCs w:val="18"/>
              </w:rPr>
            </w:pPr>
            <w:r w:rsidRPr="001A501A">
              <w:rPr>
                <w:sz w:val="18"/>
                <w:szCs w:val="18"/>
              </w:rPr>
              <w:t>2nd</w:t>
            </w:r>
          </w:p>
        </w:tc>
        <w:tc>
          <w:tcPr>
            <w:tcW w:w="1093" w:type="dxa"/>
            <w:shd w:val="clear" w:color="auto" w:fill="auto"/>
          </w:tcPr>
          <w:p w14:paraId="0DD042D9" w14:textId="77777777" w:rsidR="005D20BD" w:rsidRPr="001A501A" w:rsidRDefault="005D20BD" w:rsidP="005D20BD">
            <w:pPr>
              <w:jc w:val="both"/>
              <w:rPr>
                <w:sz w:val="18"/>
                <w:szCs w:val="18"/>
              </w:rPr>
            </w:pPr>
            <w:r w:rsidRPr="001A501A">
              <w:rPr>
                <w:sz w:val="18"/>
                <w:szCs w:val="18"/>
              </w:rPr>
              <w:t xml:space="preserve"> -</w:t>
            </w:r>
          </w:p>
        </w:tc>
        <w:tc>
          <w:tcPr>
            <w:tcW w:w="1665" w:type="dxa"/>
            <w:shd w:val="clear" w:color="auto" w:fill="auto"/>
          </w:tcPr>
          <w:p w14:paraId="09A1389B" w14:textId="77777777" w:rsidR="005D20BD" w:rsidRPr="001A501A" w:rsidRDefault="00DE4D72" w:rsidP="005D20BD">
            <w:pPr>
              <w:jc w:val="both"/>
              <w:rPr>
                <w:sz w:val="18"/>
                <w:szCs w:val="18"/>
              </w:rPr>
            </w:pPr>
            <w:hyperlink r:id="rId112" w:history="1">
              <w:r w:rsidR="005D20BD" w:rsidRPr="001A501A">
                <w:rPr>
                  <w:sz w:val="18"/>
                  <w:szCs w:val="18"/>
                </w:rPr>
                <w:t>RG n° 19/04534</w:t>
              </w:r>
            </w:hyperlink>
          </w:p>
        </w:tc>
      </w:tr>
      <w:tr w:rsidR="005D20BD" w:rsidRPr="001A501A" w14:paraId="07431EC2" w14:textId="77777777" w:rsidTr="00396612">
        <w:tc>
          <w:tcPr>
            <w:tcW w:w="959" w:type="dxa"/>
            <w:shd w:val="clear" w:color="auto" w:fill="auto"/>
          </w:tcPr>
          <w:p w14:paraId="2A951EB8" w14:textId="77777777" w:rsidR="005D20BD" w:rsidRPr="001A501A" w:rsidRDefault="005D20BD" w:rsidP="005D20BD">
            <w:pPr>
              <w:jc w:val="both"/>
              <w:rPr>
                <w:sz w:val="18"/>
                <w:szCs w:val="18"/>
              </w:rPr>
            </w:pPr>
            <w:r w:rsidRPr="001A501A">
              <w:rPr>
                <w:sz w:val="18"/>
                <w:szCs w:val="18"/>
              </w:rPr>
              <w:t>18/2/2021</w:t>
            </w:r>
          </w:p>
        </w:tc>
        <w:tc>
          <w:tcPr>
            <w:tcW w:w="1345" w:type="dxa"/>
            <w:shd w:val="clear" w:color="auto" w:fill="auto"/>
          </w:tcPr>
          <w:p w14:paraId="35C8402D" w14:textId="77777777" w:rsidR="005D20BD" w:rsidRPr="001A501A" w:rsidRDefault="005D20BD" w:rsidP="005D20BD">
            <w:pPr>
              <w:jc w:val="both"/>
              <w:rPr>
                <w:sz w:val="18"/>
                <w:szCs w:val="18"/>
                <w:lang w:val="fr-BE"/>
              </w:rPr>
            </w:pPr>
            <w:r w:rsidRPr="001A501A">
              <w:rPr>
                <w:sz w:val="18"/>
                <w:szCs w:val="18"/>
                <w:lang w:val="fr-BE"/>
              </w:rPr>
              <w:t>Cour d’appel de Paris [Paris Appeals Court]</w:t>
            </w:r>
          </w:p>
        </w:tc>
        <w:tc>
          <w:tcPr>
            <w:tcW w:w="1065" w:type="dxa"/>
            <w:shd w:val="clear" w:color="auto" w:fill="auto"/>
          </w:tcPr>
          <w:p w14:paraId="5E52D530" w14:textId="77777777" w:rsidR="005D20BD" w:rsidRPr="001A501A" w:rsidRDefault="005D20BD" w:rsidP="005D20BD">
            <w:pPr>
              <w:jc w:val="both"/>
              <w:rPr>
                <w:sz w:val="18"/>
                <w:szCs w:val="18"/>
              </w:rPr>
            </w:pPr>
            <w:r w:rsidRPr="001A501A">
              <w:rPr>
                <w:sz w:val="18"/>
                <w:szCs w:val="18"/>
              </w:rPr>
              <w:t>Bolt</w:t>
            </w:r>
          </w:p>
        </w:tc>
        <w:tc>
          <w:tcPr>
            <w:tcW w:w="948" w:type="dxa"/>
            <w:shd w:val="clear" w:color="auto" w:fill="auto"/>
          </w:tcPr>
          <w:p w14:paraId="2AC98049" w14:textId="77777777" w:rsidR="005D20BD" w:rsidRPr="001A501A" w:rsidRDefault="005D20BD" w:rsidP="005D20BD">
            <w:pPr>
              <w:jc w:val="both"/>
              <w:rPr>
                <w:sz w:val="18"/>
                <w:szCs w:val="18"/>
              </w:rPr>
            </w:pPr>
            <w:r w:rsidRPr="001A501A">
              <w:rPr>
                <w:sz w:val="18"/>
                <w:szCs w:val="18"/>
              </w:rPr>
              <w:t>worker</w:t>
            </w:r>
          </w:p>
        </w:tc>
        <w:tc>
          <w:tcPr>
            <w:tcW w:w="1047" w:type="dxa"/>
            <w:shd w:val="clear" w:color="auto" w:fill="auto"/>
          </w:tcPr>
          <w:p w14:paraId="0F4B2EF0" w14:textId="77777777" w:rsidR="005D20BD" w:rsidRPr="001A501A" w:rsidRDefault="005D20BD" w:rsidP="005D20BD">
            <w:pPr>
              <w:jc w:val="both"/>
              <w:rPr>
                <w:sz w:val="18"/>
                <w:szCs w:val="18"/>
              </w:rPr>
            </w:pPr>
            <w:r w:rsidRPr="001A501A">
              <w:rPr>
                <w:sz w:val="18"/>
                <w:szCs w:val="18"/>
              </w:rPr>
              <w:t xml:space="preserve"> -</w:t>
            </w:r>
          </w:p>
        </w:tc>
        <w:tc>
          <w:tcPr>
            <w:tcW w:w="712" w:type="dxa"/>
            <w:shd w:val="clear" w:color="auto" w:fill="auto"/>
          </w:tcPr>
          <w:p w14:paraId="52546C6D" w14:textId="77777777" w:rsidR="005D20BD" w:rsidRPr="001A501A" w:rsidRDefault="005D20BD" w:rsidP="005D20BD">
            <w:pPr>
              <w:jc w:val="both"/>
              <w:rPr>
                <w:sz w:val="18"/>
                <w:szCs w:val="18"/>
              </w:rPr>
            </w:pPr>
            <w:r w:rsidRPr="001A501A">
              <w:rPr>
                <w:sz w:val="18"/>
                <w:szCs w:val="18"/>
              </w:rPr>
              <w:t>2nd</w:t>
            </w:r>
          </w:p>
        </w:tc>
        <w:tc>
          <w:tcPr>
            <w:tcW w:w="1093" w:type="dxa"/>
            <w:shd w:val="clear" w:color="auto" w:fill="auto"/>
          </w:tcPr>
          <w:p w14:paraId="0BD07721" w14:textId="77777777" w:rsidR="005D20BD" w:rsidRPr="001A501A" w:rsidRDefault="005D20BD" w:rsidP="005D20BD">
            <w:pPr>
              <w:jc w:val="both"/>
              <w:rPr>
                <w:sz w:val="18"/>
                <w:szCs w:val="18"/>
              </w:rPr>
            </w:pPr>
            <w:r w:rsidRPr="001A501A">
              <w:rPr>
                <w:sz w:val="18"/>
                <w:szCs w:val="18"/>
              </w:rPr>
              <w:t xml:space="preserve"> -</w:t>
            </w:r>
          </w:p>
        </w:tc>
        <w:tc>
          <w:tcPr>
            <w:tcW w:w="1665" w:type="dxa"/>
            <w:shd w:val="clear" w:color="auto" w:fill="auto"/>
          </w:tcPr>
          <w:p w14:paraId="5776E52F" w14:textId="77777777" w:rsidR="005D20BD" w:rsidRPr="001A501A" w:rsidRDefault="00DE4D72" w:rsidP="005D20BD">
            <w:pPr>
              <w:jc w:val="both"/>
              <w:rPr>
                <w:sz w:val="18"/>
                <w:szCs w:val="18"/>
              </w:rPr>
            </w:pPr>
            <w:hyperlink r:id="rId113" w:history="1">
              <w:r w:rsidR="005D20BD" w:rsidRPr="001A501A">
                <w:rPr>
                  <w:sz w:val="18"/>
                  <w:szCs w:val="18"/>
                </w:rPr>
                <w:t>RG n° 20/04502</w:t>
              </w:r>
            </w:hyperlink>
          </w:p>
        </w:tc>
      </w:tr>
      <w:tr w:rsidR="005D20BD" w:rsidRPr="001A501A" w14:paraId="1764EF46" w14:textId="77777777" w:rsidTr="00396612">
        <w:tc>
          <w:tcPr>
            <w:tcW w:w="959" w:type="dxa"/>
            <w:shd w:val="clear" w:color="auto" w:fill="auto"/>
          </w:tcPr>
          <w:p w14:paraId="34FFB46C" w14:textId="77777777" w:rsidR="005D20BD" w:rsidRPr="001A501A" w:rsidRDefault="005D20BD" w:rsidP="005D20BD">
            <w:pPr>
              <w:jc w:val="both"/>
              <w:rPr>
                <w:sz w:val="18"/>
                <w:szCs w:val="18"/>
              </w:rPr>
            </w:pPr>
            <w:r w:rsidRPr="001A501A">
              <w:rPr>
                <w:sz w:val="18"/>
                <w:szCs w:val="18"/>
              </w:rPr>
              <w:t>7/4/2021</w:t>
            </w:r>
          </w:p>
        </w:tc>
        <w:tc>
          <w:tcPr>
            <w:tcW w:w="1345" w:type="dxa"/>
            <w:shd w:val="clear" w:color="auto" w:fill="auto"/>
          </w:tcPr>
          <w:p w14:paraId="50B952B3" w14:textId="77777777" w:rsidR="005D20BD" w:rsidRPr="001A501A" w:rsidRDefault="005D20BD" w:rsidP="005D20BD">
            <w:pPr>
              <w:jc w:val="both"/>
              <w:rPr>
                <w:sz w:val="18"/>
                <w:szCs w:val="18"/>
                <w:lang w:val="fr-BE"/>
              </w:rPr>
            </w:pPr>
            <w:r w:rsidRPr="001A501A">
              <w:rPr>
                <w:sz w:val="18"/>
                <w:szCs w:val="18"/>
                <w:lang w:val="fr-BE"/>
              </w:rPr>
              <w:t>Cour d’appel de Paris [Paris Appeals Court]</w:t>
            </w:r>
          </w:p>
        </w:tc>
        <w:tc>
          <w:tcPr>
            <w:tcW w:w="1065" w:type="dxa"/>
            <w:shd w:val="clear" w:color="auto" w:fill="auto"/>
          </w:tcPr>
          <w:p w14:paraId="70A67118" w14:textId="77777777" w:rsidR="005D20BD" w:rsidRPr="001A501A" w:rsidRDefault="005D20BD" w:rsidP="005D20BD">
            <w:pPr>
              <w:jc w:val="both"/>
              <w:rPr>
                <w:sz w:val="18"/>
                <w:szCs w:val="18"/>
              </w:rPr>
            </w:pPr>
            <w:r w:rsidRPr="001A501A">
              <w:rPr>
                <w:sz w:val="18"/>
                <w:szCs w:val="18"/>
              </w:rPr>
              <w:t>Deliveroo</w:t>
            </w:r>
          </w:p>
        </w:tc>
        <w:tc>
          <w:tcPr>
            <w:tcW w:w="948" w:type="dxa"/>
            <w:shd w:val="clear" w:color="auto" w:fill="auto"/>
          </w:tcPr>
          <w:p w14:paraId="3C4D9E47" w14:textId="77777777" w:rsidR="005D20BD" w:rsidRPr="001A501A" w:rsidRDefault="005D20BD" w:rsidP="005D20BD">
            <w:pPr>
              <w:jc w:val="both"/>
              <w:rPr>
                <w:sz w:val="18"/>
                <w:szCs w:val="18"/>
              </w:rPr>
            </w:pPr>
            <w:r w:rsidRPr="001A501A">
              <w:rPr>
                <w:sz w:val="18"/>
                <w:szCs w:val="18"/>
              </w:rPr>
              <w:t>self-employed</w:t>
            </w:r>
          </w:p>
        </w:tc>
        <w:tc>
          <w:tcPr>
            <w:tcW w:w="1047" w:type="dxa"/>
            <w:shd w:val="clear" w:color="auto" w:fill="auto"/>
          </w:tcPr>
          <w:p w14:paraId="08BDEDAD" w14:textId="77777777" w:rsidR="005D20BD" w:rsidRPr="001A501A" w:rsidRDefault="005D20BD" w:rsidP="005D20BD">
            <w:pPr>
              <w:jc w:val="both"/>
              <w:rPr>
                <w:sz w:val="18"/>
                <w:szCs w:val="18"/>
              </w:rPr>
            </w:pPr>
            <w:r w:rsidRPr="001A501A">
              <w:rPr>
                <w:sz w:val="18"/>
                <w:szCs w:val="18"/>
              </w:rPr>
              <w:t xml:space="preserve"> -</w:t>
            </w:r>
          </w:p>
        </w:tc>
        <w:tc>
          <w:tcPr>
            <w:tcW w:w="712" w:type="dxa"/>
            <w:shd w:val="clear" w:color="auto" w:fill="auto"/>
          </w:tcPr>
          <w:p w14:paraId="7953BE31" w14:textId="77777777" w:rsidR="005D20BD" w:rsidRPr="001A501A" w:rsidRDefault="005D20BD" w:rsidP="005D20BD">
            <w:pPr>
              <w:jc w:val="both"/>
              <w:rPr>
                <w:sz w:val="18"/>
                <w:szCs w:val="18"/>
              </w:rPr>
            </w:pPr>
            <w:r w:rsidRPr="001A501A">
              <w:rPr>
                <w:sz w:val="18"/>
                <w:szCs w:val="18"/>
              </w:rPr>
              <w:t>2nd</w:t>
            </w:r>
          </w:p>
        </w:tc>
        <w:tc>
          <w:tcPr>
            <w:tcW w:w="1093" w:type="dxa"/>
            <w:shd w:val="clear" w:color="auto" w:fill="auto"/>
          </w:tcPr>
          <w:p w14:paraId="1CB44E6C" w14:textId="77777777" w:rsidR="005D20BD" w:rsidRPr="001A501A" w:rsidRDefault="005D20BD" w:rsidP="005D20BD">
            <w:pPr>
              <w:jc w:val="both"/>
              <w:rPr>
                <w:sz w:val="18"/>
                <w:szCs w:val="18"/>
              </w:rPr>
            </w:pPr>
            <w:r w:rsidRPr="001A501A">
              <w:rPr>
                <w:sz w:val="18"/>
                <w:szCs w:val="18"/>
              </w:rPr>
              <w:t xml:space="preserve"> -</w:t>
            </w:r>
          </w:p>
        </w:tc>
        <w:tc>
          <w:tcPr>
            <w:tcW w:w="1665" w:type="dxa"/>
            <w:shd w:val="clear" w:color="auto" w:fill="auto"/>
          </w:tcPr>
          <w:p w14:paraId="4C313902" w14:textId="77777777" w:rsidR="005D20BD" w:rsidRPr="001A501A" w:rsidRDefault="00DE4D72" w:rsidP="005D20BD">
            <w:pPr>
              <w:jc w:val="both"/>
              <w:rPr>
                <w:sz w:val="18"/>
                <w:szCs w:val="18"/>
              </w:rPr>
            </w:pPr>
            <w:hyperlink r:id="rId114" w:history="1">
              <w:r w:rsidR="005D20BD" w:rsidRPr="001A501A">
                <w:rPr>
                  <w:sz w:val="18"/>
                  <w:szCs w:val="18"/>
                </w:rPr>
                <w:t>RG n° 18/02846</w:t>
              </w:r>
            </w:hyperlink>
          </w:p>
        </w:tc>
      </w:tr>
      <w:tr w:rsidR="005D20BD" w:rsidRPr="001A501A" w14:paraId="3BD203B6" w14:textId="77777777" w:rsidTr="00396612">
        <w:tc>
          <w:tcPr>
            <w:tcW w:w="959" w:type="dxa"/>
            <w:shd w:val="clear" w:color="auto" w:fill="auto"/>
          </w:tcPr>
          <w:p w14:paraId="163C1956" w14:textId="77777777" w:rsidR="005D20BD" w:rsidRPr="001A501A" w:rsidRDefault="005D20BD" w:rsidP="005D20BD">
            <w:pPr>
              <w:jc w:val="both"/>
              <w:rPr>
                <w:sz w:val="18"/>
                <w:szCs w:val="18"/>
              </w:rPr>
            </w:pPr>
            <w:r w:rsidRPr="001A501A">
              <w:rPr>
                <w:sz w:val="18"/>
                <w:szCs w:val="18"/>
              </w:rPr>
              <w:t>12/5/2021</w:t>
            </w:r>
          </w:p>
        </w:tc>
        <w:tc>
          <w:tcPr>
            <w:tcW w:w="1345" w:type="dxa"/>
            <w:shd w:val="clear" w:color="auto" w:fill="auto"/>
          </w:tcPr>
          <w:p w14:paraId="1AA4C7F8" w14:textId="77777777" w:rsidR="005D20BD" w:rsidRPr="001A501A" w:rsidRDefault="005D20BD" w:rsidP="005D20BD">
            <w:pPr>
              <w:jc w:val="both"/>
              <w:rPr>
                <w:sz w:val="18"/>
                <w:szCs w:val="18"/>
                <w:lang w:val="fr-BE"/>
              </w:rPr>
            </w:pPr>
            <w:r w:rsidRPr="001A501A">
              <w:rPr>
                <w:sz w:val="18"/>
                <w:szCs w:val="18"/>
                <w:lang w:val="fr-BE"/>
              </w:rPr>
              <w:t>Cour d’appel de Paris [Paris Appeals Court]</w:t>
            </w:r>
          </w:p>
        </w:tc>
        <w:tc>
          <w:tcPr>
            <w:tcW w:w="1065" w:type="dxa"/>
            <w:shd w:val="clear" w:color="auto" w:fill="auto"/>
          </w:tcPr>
          <w:p w14:paraId="3E9832C3" w14:textId="77777777" w:rsidR="005D20BD" w:rsidRPr="001A501A" w:rsidRDefault="005D20BD" w:rsidP="005D20BD">
            <w:pPr>
              <w:jc w:val="both"/>
              <w:rPr>
                <w:sz w:val="18"/>
                <w:szCs w:val="18"/>
              </w:rPr>
            </w:pPr>
            <w:r w:rsidRPr="001A501A">
              <w:rPr>
                <w:sz w:val="18"/>
                <w:szCs w:val="18"/>
              </w:rPr>
              <w:t>Uber</w:t>
            </w:r>
          </w:p>
        </w:tc>
        <w:tc>
          <w:tcPr>
            <w:tcW w:w="948" w:type="dxa"/>
            <w:shd w:val="clear" w:color="auto" w:fill="auto"/>
          </w:tcPr>
          <w:p w14:paraId="6FE0291F" w14:textId="77777777" w:rsidR="005D20BD" w:rsidRPr="001A501A" w:rsidRDefault="005D20BD" w:rsidP="005D20BD">
            <w:pPr>
              <w:jc w:val="both"/>
              <w:rPr>
                <w:sz w:val="18"/>
                <w:szCs w:val="18"/>
              </w:rPr>
            </w:pPr>
            <w:r w:rsidRPr="001A501A">
              <w:rPr>
                <w:sz w:val="18"/>
                <w:szCs w:val="18"/>
              </w:rPr>
              <w:t>worker</w:t>
            </w:r>
          </w:p>
        </w:tc>
        <w:tc>
          <w:tcPr>
            <w:tcW w:w="1047" w:type="dxa"/>
            <w:shd w:val="clear" w:color="auto" w:fill="auto"/>
          </w:tcPr>
          <w:p w14:paraId="059672A4" w14:textId="77777777" w:rsidR="005D20BD" w:rsidRPr="001A501A" w:rsidRDefault="005D20BD" w:rsidP="005D20BD">
            <w:pPr>
              <w:jc w:val="both"/>
              <w:rPr>
                <w:sz w:val="18"/>
                <w:szCs w:val="18"/>
              </w:rPr>
            </w:pPr>
            <w:r w:rsidRPr="001A501A">
              <w:rPr>
                <w:sz w:val="18"/>
                <w:szCs w:val="18"/>
              </w:rPr>
              <w:t>entitlements in line with employment contract of indeterminate duration; indemnity for wrongful dismissal</w:t>
            </w:r>
          </w:p>
        </w:tc>
        <w:tc>
          <w:tcPr>
            <w:tcW w:w="712" w:type="dxa"/>
            <w:shd w:val="clear" w:color="auto" w:fill="auto"/>
          </w:tcPr>
          <w:p w14:paraId="77B8B21A" w14:textId="77777777" w:rsidR="005D20BD" w:rsidRPr="001A501A" w:rsidRDefault="005D20BD" w:rsidP="005D20BD">
            <w:pPr>
              <w:jc w:val="both"/>
              <w:rPr>
                <w:sz w:val="18"/>
                <w:szCs w:val="18"/>
              </w:rPr>
            </w:pPr>
            <w:r w:rsidRPr="001A501A">
              <w:rPr>
                <w:sz w:val="18"/>
                <w:szCs w:val="18"/>
              </w:rPr>
              <w:t>2nd</w:t>
            </w:r>
          </w:p>
        </w:tc>
        <w:tc>
          <w:tcPr>
            <w:tcW w:w="1093" w:type="dxa"/>
            <w:shd w:val="clear" w:color="auto" w:fill="auto"/>
          </w:tcPr>
          <w:p w14:paraId="039575F4" w14:textId="77777777" w:rsidR="005D20BD" w:rsidRPr="001A501A" w:rsidRDefault="005D20BD" w:rsidP="005D20BD">
            <w:pPr>
              <w:jc w:val="both"/>
              <w:rPr>
                <w:sz w:val="18"/>
                <w:szCs w:val="18"/>
              </w:rPr>
            </w:pPr>
            <w:r w:rsidRPr="001A501A">
              <w:rPr>
                <w:sz w:val="18"/>
                <w:szCs w:val="18"/>
              </w:rPr>
              <w:t xml:space="preserve"> -</w:t>
            </w:r>
          </w:p>
        </w:tc>
        <w:tc>
          <w:tcPr>
            <w:tcW w:w="1665" w:type="dxa"/>
            <w:shd w:val="clear" w:color="auto" w:fill="auto"/>
          </w:tcPr>
          <w:p w14:paraId="17DAB157" w14:textId="77777777" w:rsidR="005D20BD" w:rsidRPr="001A501A" w:rsidRDefault="00DE4D72" w:rsidP="005D20BD">
            <w:pPr>
              <w:jc w:val="both"/>
              <w:rPr>
                <w:sz w:val="18"/>
                <w:szCs w:val="18"/>
              </w:rPr>
            </w:pPr>
            <w:hyperlink r:id="rId115" w:history="1">
              <w:r w:rsidR="005D20BD" w:rsidRPr="001A501A">
                <w:rPr>
                  <w:sz w:val="18"/>
                  <w:szCs w:val="18"/>
                </w:rPr>
                <w:t>RG n° 18/02660</w:t>
              </w:r>
            </w:hyperlink>
          </w:p>
        </w:tc>
      </w:tr>
      <w:tr w:rsidR="005D20BD" w:rsidRPr="001A501A" w14:paraId="2FF810CD" w14:textId="77777777" w:rsidTr="00396612">
        <w:tc>
          <w:tcPr>
            <w:tcW w:w="959" w:type="dxa"/>
            <w:shd w:val="clear" w:color="auto" w:fill="auto"/>
          </w:tcPr>
          <w:p w14:paraId="02E5444C" w14:textId="77777777" w:rsidR="005D20BD" w:rsidRPr="001A501A" w:rsidRDefault="005D20BD" w:rsidP="005D20BD">
            <w:pPr>
              <w:jc w:val="both"/>
              <w:rPr>
                <w:sz w:val="18"/>
                <w:szCs w:val="18"/>
              </w:rPr>
            </w:pPr>
            <w:r w:rsidRPr="001A501A">
              <w:rPr>
                <w:sz w:val="18"/>
                <w:szCs w:val="18"/>
              </w:rPr>
              <w:t>22/6/2021</w:t>
            </w:r>
          </w:p>
        </w:tc>
        <w:tc>
          <w:tcPr>
            <w:tcW w:w="1345" w:type="dxa"/>
            <w:shd w:val="clear" w:color="auto" w:fill="auto"/>
          </w:tcPr>
          <w:p w14:paraId="3079CFA8" w14:textId="77777777" w:rsidR="005D20BD" w:rsidRPr="001A501A" w:rsidRDefault="005D20BD" w:rsidP="005D20BD">
            <w:pPr>
              <w:jc w:val="both"/>
              <w:rPr>
                <w:sz w:val="18"/>
                <w:szCs w:val="18"/>
                <w:lang w:val="fr-BE"/>
              </w:rPr>
            </w:pPr>
            <w:r w:rsidRPr="001A501A">
              <w:rPr>
                <w:sz w:val="18"/>
                <w:szCs w:val="18"/>
                <w:lang w:val="fr-BE"/>
              </w:rPr>
              <w:t>Cour de cassation [Supreme Court]</w:t>
            </w:r>
          </w:p>
        </w:tc>
        <w:tc>
          <w:tcPr>
            <w:tcW w:w="1065" w:type="dxa"/>
            <w:shd w:val="clear" w:color="auto" w:fill="auto"/>
          </w:tcPr>
          <w:p w14:paraId="4C2034C7" w14:textId="77777777" w:rsidR="005D20BD" w:rsidRPr="001A501A" w:rsidRDefault="005D20BD" w:rsidP="005D20BD">
            <w:pPr>
              <w:jc w:val="both"/>
              <w:rPr>
                <w:sz w:val="18"/>
                <w:szCs w:val="18"/>
              </w:rPr>
            </w:pPr>
            <w:r w:rsidRPr="001A501A">
              <w:rPr>
                <w:sz w:val="18"/>
                <w:szCs w:val="18"/>
              </w:rPr>
              <w:t>Clic and Walk</w:t>
            </w:r>
          </w:p>
        </w:tc>
        <w:tc>
          <w:tcPr>
            <w:tcW w:w="948" w:type="dxa"/>
            <w:shd w:val="clear" w:color="auto" w:fill="auto"/>
          </w:tcPr>
          <w:p w14:paraId="0A95917C" w14:textId="77777777" w:rsidR="005D20BD" w:rsidRPr="001A501A" w:rsidRDefault="005D20BD" w:rsidP="005D20BD">
            <w:pPr>
              <w:jc w:val="both"/>
              <w:rPr>
                <w:sz w:val="18"/>
                <w:szCs w:val="18"/>
              </w:rPr>
            </w:pPr>
            <w:r w:rsidRPr="001A501A">
              <w:rPr>
                <w:sz w:val="18"/>
                <w:szCs w:val="18"/>
              </w:rPr>
              <w:t xml:space="preserve"> -</w:t>
            </w:r>
          </w:p>
        </w:tc>
        <w:tc>
          <w:tcPr>
            <w:tcW w:w="1047" w:type="dxa"/>
            <w:shd w:val="clear" w:color="auto" w:fill="auto"/>
          </w:tcPr>
          <w:p w14:paraId="26FAF7B3" w14:textId="77777777" w:rsidR="005D20BD" w:rsidRPr="001A501A" w:rsidRDefault="005D20BD" w:rsidP="005D20BD">
            <w:pPr>
              <w:jc w:val="both"/>
              <w:rPr>
                <w:sz w:val="18"/>
                <w:szCs w:val="18"/>
              </w:rPr>
            </w:pPr>
            <w:r w:rsidRPr="001A501A">
              <w:rPr>
                <w:sz w:val="18"/>
                <w:szCs w:val="18"/>
              </w:rPr>
              <w:t>questions on worker status referred from the Criminal to the Social Chamber of the Court</w:t>
            </w:r>
          </w:p>
        </w:tc>
        <w:tc>
          <w:tcPr>
            <w:tcW w:w="712" w:type="dxa"/>
            <w:shd w:val="clear" w:color="auto" w:fill="auto"/>
          </w:tcPr>
          <w:p w14:paraId="04FD439B" w14:textId="77777777" w:rsidR="005D20BD" w:rsidRPr="001A501A" w:rsidRDefault="005D20BD" w:rsidP="005D20BD">
            <w:pPr>
              <w:jc w:val="both"/>
              <w:rPr>
                <w:sz w:val="18"/>
                <w:szCs w:val="18"/>
              </w:rPr>
            </w:pPr>
            <w:r w:rsidRPr="001A501A">
              <w:rPr>
                <w:sz w:val="18"/>
                <w:szCs w:val="18"/>
              </w:rPr>
              <w:t>3rd</w:t>
            </w:r>
          </w:p>
        </w:tc>
        <w:tc>
          <w:tcPr>
            <w:tcW w:w="1093" w:type="dxa"/>
            <w:shd w:val="clear" w:color="auto" w:fill="auto"/>
          </w:tcPr>
          <w:p w14:paraId="03173FEB" w14:textId="77777777" w:rsidR="005D20BD" w:rsidRPr="001A501A" w:rsidRDefault="005D20BD" w:rsidP="005D20BD">
            <w:pPr>
              <w:jc w:val="both"/>
              <w:rPr>
                <w:sz w:val="18"/>
                <w:szCs w:val="18"/>
              </w:rPr>
            </w:pPr>
            <w:r w:rsidRPr="001A501A">
              <w:rPr>
                <w:sz w:val="18"/>
                <w:szCs w:val="18"/>
              </w:rPr>
              <w:t>proceedings stayed pending the reply by the Social Chamber</w:t>
            </w:r>
          </w:p>
        </w:tc>
        <w:tc>
          <w:tcPr>
            <w:tcW w:w="1665" w:type="dxa"/>
            <w:shd w:val="clear" w:color="auto" w:fill="auto"/>
          </w:tcPr>
          <w:p w14:paraId="2DFBCD19" w14:textId="77777777" w:rsidR="005D20BD" w:rsidRPr="001A501A" w:rsidRDefault="00DE4D72" w:rsidP="005D20BD">
            <w:pPr>
              <w:jc w:val="both"/>
              <w:rPr>
                <w:sz w:val="18"/>
                <w:szCs w:val="18"/>
              </w:rPr>
            </w:pPr>
            <w:hyperlink r:id="rId116" w:history="1">
              <w:r w:rsidR="005D20BD" w:rsidRPr="001A501A">
                <w:rPr>
                  <w:sz w:val="18"/>
                  <w:szCs w:val="18"/>
                </w:rPr>
                <w:t>Arrêt n° 20-81.775</w:t>
              </w:r>
            </w:hyperlink>
          </w:p>
        </w:tc>
      </w:tr>
      <w:tr w:rsidR="00197ACB" w:rsidRPr="001A501A" w14:paraId="2D3C1F1C" w14:textId="77777777" w:rsidTr="000B3BF2">
        <w:tc>
          <w:tcPr>
            <w:tcW w:w="8834" w:type="dxa"/>
            <w:gridSpan w:val="8"/>
            <w:shd w:val="clear" w:color="auto" w:fill="auto"/>
          </w:tcPr>
          <w:p w14:paraId="5AA95559" w14:textId="77777777" w:rsidR="00197ACB" w:rsidRPr="001A501A" w:rsidRDefault="00197ACB" w:rsidP="006E7F26">
            <w:pPr>
              <w:jc w:val="both"/>
              <w:rPr>
                <w:b/>
                <w:bCs/>
                <w:sz w:val="18"/>
                <w:szCs w:val="18"/>
              </w:rPr>
            </w:pPr>
            <w:r w:rsidRPr="001A501A">
              <w:rPr>
                <w:b/>
                <w:bCs/>
                <w:sz w:val="18"/>
                <w:szCs w:val="18"/>
              </w:rPr>
              <w:t>Ireland</w:t>
            </w:r>
          </w:p>
        </w:tc>
      </w:tr>
      <w:tr w:rsidR="00197ACB" w:rsidRPr="001A501A" w14:paraId="29B66AA6" w14:textId="77777777" w:rsidTr="000B3BF2">
        <w:tc>
          <w:tcPr>
            <w:tcW w:w="959" w:type="dxa"/>
            <w:shd w:val="clear" w:color="auto" w:fill="auto"/>
          </w:tcPr>
          <w:p w14:paraId="76823E99" w14:textId="77777777" w:rsidR="00197ACB" w:rsidRPr="001A501A" w:rsidRDefault="00197ACB" w:rsidP="006E7F26">
            <w:pPr>
              <w:jc w:val="both"/>
              <w:rPr>
                <w:sz w:val="18"/>
                <w:szCs w:val="18"/>
              </w:rPr>
            </w:pPr>
            <w:r w:rsidRPr="001A501A">
              <w:rPr>
                <w:sz w:val="18"/>
                <w:szCs w:val="18"/>
              </w:rPr>
              <w:t>8/10/2018</w:t>
            </w:r>
          </w:p>
        </w:tc>
        <w:tc>
          <w:tcPr>
            <w:tcW w:w="1345" w:type="dxa"/>
            <w:shd w:val="clear" w:color="auto" w:fill="auto"/>
          </w:tcPr>
          <w:p w14:paraId="7DA87415" w14:textId="77777777" w:rsidR="00197ACB" w:rsidRPr="001A501A" w:rsidRDefault="00197ACB" w:rsidP="006E7F26">
            <w:pPr>
              <w:jc w:val="both"/>
              <w:rPr>
                <w:sz w:val="18"/>
                <w:szCs w:val="18"/>
              </w:rPr>
            </w:pPr>
            <w:r w:rsidRPr="001A501A">
              <w:rPr>
                <w:sz w:val="18"/>
                <w:szCs w:val="18"/>
              </w:rPr>
              <w:t xml:space="preserve">Tax Appeals Commissioner </w:t>
            </w:r>
          </w:p>
        </w:tc>
        <w:tc>
          <w:tcPr>
            <w:tcW w:w="1065" w:type="dxa"/>
            <w:shd w:val="clear" w:color="auto" w:fill="auto"/>
          </w:tcPr>
          <w:p w14:paraId="427A3740" w14:textId="77777777" w:rsidR="00197ACB" w:rsidRPr="001A501A" w:rsidRDefault="00197ACB" w:rsidP="006E7F26">
            <w:pPr>
              <w:jc w:val="both"/>
              <w:rPr>
                <w:sz w:val="18"/>
                <w:szCs w:val="18"/>
              </w:rPr>
            </w:pPr>
            <w:r w:rsidRPr="001A501A">
              <w:rPr>
                <w:sz w:val="18"/>
                <w:szCs w:val="18"/>
              </w:rPr>
              <w:t>Dominos Pizza</w:t>
            </w:r>
          </w:p>
        </w:tc>
        <w:tc>
          <w:tcPr>
            <w:tcW w:w="948" w:type="dxa"/>
            <w:shd w:val="clear" w:color="auto" w:fill="auto"/>
          </w:tcPr>
          <w:p w14:paraId="65A66232"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3B121119" w14:textId="77777777" w:rsidR="00197ACB" w:rsidRPr="001A501A" w:rsidRDefault="00197ACB" w:rsidP="006E7F26">
            <w:pPr>
              <w:jc w:val="both"/>
              <w:rPr>
                <w:sz w:val="18"/>
                <w:szCs w:val="18"/>
              </w:rPr>
            </w:pPr>
          </w:p>
        </w:tc>
        <w:tc>
          <w:tcPr>
            <w:tcW w:w="712" w:type="dxa"/>
            <w:shd w:val="clear" w:color="auto" w:fill="auto"/>
          </w:tcPr>
          <w:p w14:paraId="3F26CC5E" w14:textId="77777777" w:rsidR="00197ACB" w:rsidRPr="001A501A" w:rsidRDefault="00197ACB" w:rsidP="006E7F26">
            <w:pPr>
              <w:jc w:val="both"/>
              <w:rPr>
                <w:sz w:val="18"/>
                <w:szCs w:val="18"/>
              </w:rPr>
            </w:pPr>
          </w:p>
        </w:tc>
        <w:tc>
          <w:tcPr>
            <w:tcW w:w="1093" w:type="dxa"/>
            <w:shd w:val="clear" w:color="auto" w:fill="auto"/>
          </w:tcPr>
          <w:p w14:paraId="4E7AF549" w14:textId="77777777" w:rsidR="00197ACB" w:rsidRPr="001A501A" w:rsidRDefault="00197ACB" w:rsidP="006E7F26">
            <w:pPr>
              <w:jc w:val="both"/>
              <w:rPr>
                <w:sz w:val="18"/>
                <w:szCs w:val="18"/>
                <w:lang w:val="en-US"/>
              </w:rPr>
            </w:pPr>
            <w:r w:rsidRPr="001A501A">
              <w:rPr>
                <w:sz w:val="18"/>
                <w:szCs w:val="18"/>
                <w:lang w:val="en-US"/>
              </w:rPr>
              <w:t>upheld by the High Court on 20/12/2019</w:t>
            </w:r>
          </w:p>
        </w:tc>
        <w:tc>
          <w:tcPr>
            <w:tcW w:w="1665" w:type="dxa"/>
            <w:shd w:val="clear" w:color="auto" w:fill="auto"/>
          </w:tcPr>
          <w:p w14:paraId="5E20C1C4" w14:textId="77777777" w:rsidR="00197ACB" w:rsidRPr="001A501A" w:rsidRDefault="00197ACB" w:rsidP="006E7F26">
            <w:pPr>
              <w:jc w:val="both"/>
              <w:rPr>
                <w:sz w:val="18"/>
                <w:szCs w:val="18"/>
              </w:rPr>
            </w:pPr>
            <w:r w:rsidRPr="001A501A">
              <w:rPr>
                <w:sz w:val="18"/>
                <w:szCs w:val="18"/>
              </w:rPr>
              <w:t>23TACD2018</w:t>
            </w:r>
          </w:p>
        </w:tc>
      </w:tr>
      <w:tr w:rsidR="00197ACB" w:rsidRPr="001A501A" w14:paraId="73A540E0" w14:textId="77777777" w:rsidTr="000B3BF2">
        <w:tc>
          <w:tcPr>
            <w:tcW w:w="959" w:type="dxa"/>
            <w:shd w:val="clear" w:color="auto" w:fill="auto"/>
          </w:tcPr>
          <w:p w14:paraId="5626321A" w14:textId="77777777" w:rsidR="00197ACB" w:rsidRPr="001A501A" w:rsidRDefault="00197ACB" w:rsidP="006E7F26">
            <w:pPr>
              <w:jc w:val="both"/>
              <w:rPr>
                <w:sz w:val="18"/>
                <w:szCs w:val="18"/>
              </w:rPr>
            </w:pPr>
            <w:r w:rsidRPr="001A501A">
              <w:rPr>
                <w:sz w:val="18"/>
                <w:szCs w:val="18"/>
              </w:rPr>
              <w:t>20/12/2019</w:t>
            </w:r>
          </w:p>
        </w:tc>
        <w:tc>
          <w:tcPr>
            <w:tcW w:w="1345" w:type="dxa"/>
            <w:shd w:val="clear" w:color="auto" w:fill="auto"/>
          </w:tcPr>
          <w:p w14:paraId="125CFA72" w14:textId="77777777" w:rsidR="00197ACB" w:rsidRPr="001A501A" w:rsidRDefault="00197ACB" w:rsidP="006E7F26">
            <w:pPr>
              <w:jc w:val="both"/>
              <w:rPr>
                <w:sz w:val="18"/>
                <w:szCs w:val="18"/>
              </w:rPr>
            </w:pPr>
            <w:r w:rsidRPr="001A501A">
              <w:rPr>
                <w:sz w:val="18"/>
                <w:szCs w:val="18"/>
              </w:rPr>
              <w:t xml:space="preserve">High Court </w:t>
            </w:r>
          </w:p>
        </w:tc>
        <w:tc>
          <w:tcPr>
            <w:tcW w:w="1065" w:type="dxa"/>
            <w:shd w:val="clear" w:color="auto" w:fill="auto"/>
          </w:tcPr>
          <w:p w14:paraId="1400A994" w14:textId="77777777" w:rsidR="00197ACB" w:rsidRPr="001A501A" w:rsidRDefault="00197ACB" w:rsidP="006E7F26">
            <w:pPr>
              <w:jc w:val="both"/>
              <w:rPr>
                <w:sz w:val="18"/>
                <w:szCs w:val="18"/>
              </w:rPr>
            </w:pPr>
            <w:r w:rsidRPr="001A501A">
              <w:rPr>
                <w:sz w:val="18"/>
                <w:szCs w:val="18"/>
              </w:rPr>
              <w:t>Dominos Pizza</w:t>
            </w:r>
          </w:p>
        </w:tc>
        <w:tc>
          <w:tcPr>
            <w:tcW w:w="948" w:type="dxa"/>
            <w:shd w:val="clear" w:color="auto" w:fill="auto"/>
          </w:tcPr>
          <w:p w14:paraId="78765526"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6EAD9075" w14:textId="77777777" w:rsidR="00197ACB" w:rsidRPr="001A501A" w:rsidRDefault="00197ACB" w:rsidP="006E7F26">
            <w:pPr>
              <w:jc w:val="both"/>
              <w:rPr>
                <w:sz w:val="18"/>
                <w:szCs w:val="18"/>
              </w:rPr>
            </w:pPr>
          </w:p>
        </w:tc>
        <w:tc>
          <w:tcPr>
            <w:tcW w:w="712" w:type="dxa"/>
            <w:shd w:val="clear" w:color="auto" w:fill="auto"/>
          </w:tcPr>
          <w:p w14:paraId="138BC9E0" w14:textId="77777777" w:rsidR="00197ACB" w:rsidRPr="001A501A" w:rsidRDefault="00197ACB" w:rsidP="006E7F26">
            <w:pPr>
              <w:jc w:val="both"/>
              <w:rPr>
                <w:sz w:val="18"/>
                <w:szCs w:val="18"/>
              </w:rPr>
            </w:pPr>
          </w:p>
        </w:tc>
        <w:tc>
          <w:tcPr>
            <w:tcW w:w="1093" w:type="dxa"/>
            <w:shd w:val="clear" w:color="auto" w:fill="auto"/>
          </w:tcPr>
          <w:p w14:paraId="74CC431B" w14:textId="77777777" w:rsidR="00197ACB" w:rsidRPr="001A501A" w:rsidRDefault="00197ACB" w:rsidP="006E7F26">
            <w:pPr>
              <w:jc w:val="both"/>
              <w:rPr>
                <w:sz w:val="18"/>
                <w:szCs w:val="18"/>
                <w:lang w:val="en-US"/>
              </w:rPr>
            </w:pPr>
            <w:r w:rsidRPr="001A501A">
              <w:rPr>
                <w:sz w:val="18"/>
                <w:szCs w:val="18"/>
                <w:lang w:val="en-US"/>
              </w:rPr>
              <w:t>pending appeal brought by Dominos, hearing set for 20/7/2021</w:t>
            </w:r>
          </w:p>
        </w:tc>
        <w:tc>
          <w:tcPr>
            <w:tcW w:w="1665" w:type="dxa"/>
            <w:shd w:val="clear" w:color="auto" w:fill="auto"/>
          </w:tcPr>
          <w:p w14:paraId="5B374D81" w14:textId="77777777" w:rsidR="00197ACB" w:rsidRPr="001A501A" w:rsidRDefault="00197ACB" w:rsidP="006E7F26">
            <w:pPr>
              <w:jc w:val="both"/>
              <w:rPr>
                <w:sz w:val="18"/>
                <w:szCs w:val="18"/>
              </w:rPr>
            </w:pPr>
            <w:r w:rsidRPr="001A501A">
              <w:rPr>
                <w:sz w:val="18"/>
                <w:szCs w:val="18"/>
              </w:rPr>
              <w:t>IEHC 894 [2019 No. 31 R]</w:t>
            </w:r>
          </w:p>
        </w:tc>
      </w:tr>
      <w:tr w:rsidR="00197ACB" w:rsidRPr="001A501A" w14:paraId="7087989D" w14:textId="77777777" w:rsidTr="000B3BF2">
        <w:tc>
          <w:tcPr>
            <w:tcW w:w="8834" w:type="dxa"/>
            <w:gridSpan w:val="8"/>
            <w:shd w:val="clear" w:color="auto" w:fill="auto"/>
          </w:tcPr>
          <w:p w14:paraId="25B6CA9C" w14:textId="77777777" w:rsidR="00197ACB" w:rsidRPr="001A501A" w:rsidRDefault="00197ACB" w:rsidP="006E7F26">
            <w:pPr>
              <w:jc w:val="both"/>
              <w:rPr>
                <w:b/>
                <w:bCs/>
                <w:sz w:val="18"/>
                <w:szCs w:val="18"/>
              </w:rPr>
            </w:pPr>
            <w:r w:rsidRPr="001A501A">
              <w:rPr>
                <w:b/>
                <w:bCs/>
                <w:sz w:val="18"/>
                <w:szCs w:val="18"/>
              </w:rPr>
              <w:t>Italy</w:t>
            </w:r>
          </w:p>
        </w:tc>
      </w:tr>
      <w:tr w:rsidR="00197ACB" w:rsidRPr="001A501A" w14:paraId="403F3123" w14:textId="77777777" w:rsidTr="000B3BF2">
        <w:tc>
          <w:tcPr>
            <w:tcW w:w="959" w:type="dxa"/>
            <w:shd w:val="clear" w:color="auto" w:fill="auto"/>
          </w:tcPr>
          <w:p w14:paraId="1CF6A5FD" w14:textId="77777777" w:rsidR="00197ACB" w:rsidRPr="001A501A" w:rsidRDefault="00197ACB" w:rsidP="006E7F26">
            <w:pPr>
              <w:jc w:val="both"/>
              <w:rPr>
                <w:sz w:val="18"/>
                <w:szCs w:val="18"/>
              </w:rPr>
            </w:pPr>
            <w:r w:rsidRPr="001A501A">
              <w:rPr>
                <w:sz w:val="18"/>
                <w:szCs w:val="18"/>
              </w:rPr>
              <w:t xml:space="preserve">7/5/2018 </w:t>
            </w:r>
          </w:p>
        </w:tc>
        <w:tc>
          <w:tcPr>
            <w:tcW w:w="1345" w:type="dxa"/>
            <w:shd w:val="clear" w:color="auto" w:fill="auto"/>
          </w:tcPr>
          <w:p w14:paraId="3D4AA491" w14:textId="77777777" w:rsidR="00197ACB" w:rsidRPr="001A501A" w:rsidRDefault="00197ACB" w:rsidP="006E7F26">
            <w:pPr>
              <w:jc w:val="both"/>
              <w:rPr>
                <w:sz w:val="18"/>
                <w:szCs w:val="18"/>
                <w:lang w:val="it-IT"/>
              </w:rPr>
            </w:pPr>
            <w:r w:rsidRPr="001A501A">
              <w:rPr>
                <w:sz w:val="18"/>
                <w:szCs w:val="18"/>
                <w:lang w:val="it-IT"/>
              </w:rPr>
              <w:t>Tribunale di Torino [Turin Civil Court]</w:t>
            </w:r>
          </w:p>
        </w:tc>
        <w:tc>
          <w:tcPr>
            <w:tcW w:w="1065" w:type="dxa"/>
            <w:shd w:val="clear" w:color="auto" w:fill="auto"/>
          </w:tcPr>
          <w:p w14:paraId="7398175A" w14:textId="77777777" w:rsidR="00197ACB" w:rsidRPr="001A501A" w:rsidRDefault="00197ACB" w:rsidP="006E7F26">
            <w:pPr>
              <w:jc w:val="both"/>
              <w:rPr>
                <w:sz w:val="18"/>
                <w:szCs w:val="18"/>
              </w:rPr>
            </w:pPr>
            <w:r w:rsidRPr="001A501A">
              <w:rPr>
                <w:sz w:val="18"/>
                <w:szCs w:val="18"/>
              </w:rPr>
              <w:t>Foodora</w:t>
            </w:r>
          </w:p>
        </w:tc>
        <w:tc>
          <w:tcPr>
            <w:tcW w:w="948" w:type="dxa"/>
            <w:shd w:val="clear" w:color="auto" w:fill="auto"/>
          </w:tcPr>
          <w:p w14:paraId="2CC4DF3E"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17B517A1"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1958479E"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6AC040DA" w14:textId="77777777" w:rsidR="00197ACB" w:rsidRPr="001A501A" w:rsidRDefault="00197ACB" w:rsidP="006E7F26">
            <w:pPr>
              <w:jc w:val="both"/>
              <w:rPr>
                <w:sz w:val="18"/>
                <w:szCs w:val="18"/>
                <w:lang w:val="en-US"/>
              </w:rPr>
            </w:pPr>
            <w:r w:rsidRPr="001A501A">
              <w:rPr>
                <w:sz w:val="18"/>
                <w:szCs w:val="18"/>
                <w:lang w:val="en-US"/>
              </w:rPr>
              <w:t>overturned by the Appeals Court on 11/1/2019</w:t>
            </w:r>
          </w:p>
        </w:tc>
        <w:tc>
          <w:tcPr>
            <w:tcW w:w="1665" w:type="dxa"/>
            <w:shd w:val="clear" w:color="auto" w:fill="auto"/>
          </w:tcPr>
          <w:p w14:paraId="6C84DDD5" w14:textId="77777777" w:rsidR="00197ACB" w:rsidRPr="001A501A" w:rsidRDefault="00197ACB" w:rsidP="006E7F26">
            <w:pPr>
              <w:jc w:val="both"/>
              <w:rPr>
                <w:sz w:val="18"/>
                <w:szCs w:val="18"/>
              </w:rPr>
            </w:pPr>
            <w:r w:rsidRPr="001A501A">
              <w:rPr>
                <w:sz w:val="18"/>
                <w:szCs w:val="18"/>
              </w:rPr>
              <w:t>RG n. 4764/2017</w:t>
            </w:r>
          </w:p>
        </w:tc>
      </w:tr>
      <w:tr w:rsidR="00197ACB" w:rsidRPr="001A501A" w14:paraId="1A38A15C" w14:textId="77777777" w:rsidTr="000B3BF2">
        <w:tc>
          <w:tcPr>
            <w:tcW w:w="959" w:type="dxa"/>
            <w:shd w:val="clear" w:color="auto" w:fill="auto"/>
          </w:tcPr>
          <w:p w14:paraId="534CCFD3" w14:textId="77777777" w:rsidR="00197ACB" w:rsidRPr="001A501A" w:rsidRDefault="00197ACB" w:rsidP="006E7F26">
            <w:pPr>
              <w:jc w:val="both"/>
              <w:rPr>
                <w:sz w:val="18"/>
                <w:szCs w:val="18"/>
              </w:rPr>
            </w:pPr>
            <w:r w:rsidRPr="001A501A">
              <w:rPr>
                <w:sz w:val="18"/>
                <w:szCs w:val="18"/>
              </w:rPr>
              <w:t>10/9/2018</w:t>
            </w:r>
          </w:p>
        </w:tc>
        <w:tc>
          <w:tcPr>
            <w:tcW w:w="1345" w:type="dxa"/>
            <w:shd w:val="clear" w:color="auto" w:fill="auto"/>
          </w:tcPr>
          <w:p w14:paraId="44CDAFC3" w14:textId="77777777" w:rsidR="00197ACB" w:rsidRPr="001A501A" w:rsidRDefault="00197ACB" w:rsidP="006E7F26">
            <w:pPr>
              <w:jc w:val="both"/>
              <w:rPr>
                <w:sz w:val="18"/>
                <w:szCs w:val="18"/>
                <w:lang w:val="it-IT"/>
              </w:rPr>
            </w:pPr>
            <w:r w:rsidRPr="001A501A">
              <w:rPr>
                <w:sz w:val="18"/>
                <w:szCs w:val="18"/>
                <w:lang w:val="it-IT"/>
              </w:rPr>
              <w:t>Tribunale di Milano [Milan Civil Court]</w:t>
            </w:r>
          </w:p>
        </w:tc>
        <w:tc>
          <w:tcPr>
            <w:tcW w:w="1065" w:type="dxa"/>
            <w:shd w:val="clear" w:color="auto" w:fill="auto"/>
          </w:tcPr>
          <w:p w14:paraId="21DCAB13"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299BCC93"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5903E09E"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04CCF69A"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461D2652"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6753F05A" w14:textId="77777777" w:rsidR="00197ACB" w:rsidRPr="001A501A" w:rsidRDefault="00197ACB" w:rsidP="006E7F26">
            <w:pPr>
              <w:jc w:val="both"/>
              <w:rPr>
                <w:sz w:val="18"/>
                <w:szCs w:val="18"/>
              </w:rPr>
            </w:pPr>
            <w:r w:rsidRPr="001A501A">
              <w:rPr>
                <w:sz w:val="18"/>
                <w:szCs w:val="18"/>
              </w:rPr>
              <w:t>RG n. 6719/2017</w:t>
            </w:r>
          </w:p>
        </w:tc>
      </w:tr>
      <w:tr w:rsidR="00197ACB" w:rsidRPr="001A501A" w14:paraId="7B55FD26" w14:textId="77777777" w:rsidTr="000B3BF2">
        <w:tc>
          <w:tcPr>
            <w:tcW w:w="959" w:type="dxa"/>
            <w:shd w:val="clear" w:color="auto" w:fill="auto"/>
          </w:tcPr>
          <w:p w14:paraId="09931925" w14:textId="77777777" w:rsidR="00197ACB" w:rsidRPr="001A501A" w:rsidRDefault="00197ACB" w:rsidP="006E7F26">
            <w:pPr>
              <w:jc w:val="both"/>
              <w:rPr>
                <w:sz w:val="18"/>
                <w:szCs w:val="18"/>
              </w:rPr>
            </w:pPr>
            <w:r w:rsidRPr="001A501A">
              <w:rPr>
                <w:sz w:val="18"/>
                <w:szCs w:val="18"/>
              </w:rPr>
              <w:t>11/1/2019</w:t>
            </w:r>
          </w:p>
        </w:tc>
        <w:tc>
          <w:tcPr>
            <w:tcW w:w="1345" w:type="dxa"/>
            <w:shd w:val="clear" w:color="auto" w:fill="auto"/>
          </w:tcPr>
          <w:p w14:paraId="6B38684C" w14:textId="77777777" w:rsidR="00197ACB" w:rsidRPr="001A501A" w:rsidRDefault="00197ACB" w:rsidP="006E7F26">
            <w:pPr>
              <w:jc w:val="both"/>
              <w:rPr>
                <w:sz w:val="18"/>
                <w:szCs w:val="18"/>
                <w:lang w:val="it-IT"/>
              </w:rPr>
            </w:pPr>
            <w:r w:rsidRPr="001A501A">
              <w:rPr>
                <w:sz w:val="18"/>
                <w:szCs w:val="18"/>
                <w:lang w:val="it-IT"/>
              </w:rPr>
              <w:t>Corte di Appello di Torino [Turin Appeals Court]</w:t>
            </w:r>
          </w:p>
        </w:tc>
        <w:tc>
          <w:tcPr>
            <w:tcW w:w="1065" w:type="dxa"/>
            <w:shd w:val="clear" w:color="auto" w:fill="auto"/>
          </w:tcPr>
          <w:p w14:paraId="6E060CDD" w14:textId="77777777" w:rsidR="00197ACB" w:rsidRPr="001A501A" w:rsidRDefault="00197ACB" w:rsidP="006E7F26">
            <w:pPr>
              <w:jc w:val="both"/>
              <w:rPr>
                <w:sz w:val="18"/>
                <w:szCs w:val="18"/>
              </w:rPr>
            </w:pPr>
            <w:r w:rsidRPr="001A501A">
              <w:rPr>
                <w:sz w:val="18"/>
                <w:szCs w:val="18"/>
              </w:rPr>
              <w:t>Foodora</w:t>
            </w:r>
          </w:p>
        </w:tc>
        <w:tc>
          <w:tcPr>
            <w:tcW w:w="948" w:type="dxa"/>
            <w:shd w:val="clear" w:color="auto" w:fill="auto"/>
          </w:tcPr>
          <w:p w14:paraId="792871CB" w14:textId="77777777" w:rsidR="00197ACB" w:rsidRPr="001A501A" w:rsidRDefault="00197ACB" w:rsidP="006E7F26">
            <w:pPr>
              <w:jc w:val="both"/>
              <w:rPr>
                <w:sz w:val="18"/>
                <w:szCs w:val="18"/>
                <w:lang w:val="it-IT"/>
              </w:rPr>
            </w:pPr>
            <w:r w:rsidRPr="001A501A">
              <w:rPr>
                <w:sz w:val="18"/>
                <w:szCs w:val="18"/>
                <w:lang w:val="it-IT"/>
              </w:rPr>
              <w:t>third category (lavoro etero-organizzato)</w:t>
            </w:r>
          </w:p>
        </w:tc>
        <w:tc>
          <w:tcPr>
            <w:tcW w:w="1047" w:type="dxa"/>
            <w:shd w:val="clear" w:color="auto" w:fill="auto"/>
          </w:tcPr>
          <w:p w14:paraId="1FA26E29" w14:textId="77777777" w:rsidR="00197ACB" w:rsidRPr="001A501A" w:rsidRDefault="00197ACB" w:rsidP="006E7F26">
            <w:pPr>
              <w:jc w:val="both"/>
              <w:rPr>
                <w:sz w:val="18"/>
                <w:szCs w:val="18"/>
                <w:lang w:val="en-US"/>
              </w:rPr>
            </w:pPr>
            <w:r w:rsidRPr="001A501A">
              <w:rPr>
                <w:sz w:val="18"/>
                <w:szCs w:val="18"/>
                <w:lang w:val="en-US"/>
              </w:rPr>
              <w:t>retroactive obligation to pay wages in line with the collective agreement for the logistics and freight transport sector, but no protection against unlawful dismissal</w:t>
            </w:r>
          </w:p>
        </w:tc>
        <w:tc>
          <w:tcPr>
            <w:tcW w:w="712" w:type="dxa"/>
            <w:shd w:val="clear" w:color="auto" w:fill="auto"/>
          </w:tcPr>
          <w:p w14:paraId="3568E6A6"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14653A49" w14:textId="77777777" w:rsidR="00197ACB" w:rsidRPr="001A501A" w:rsidRDefault="00197ACB" w:rsidP="006E7F26">
            <w:pPr>
              <w:jc w:val="both"/>
              <w:rPr>
                <w:sz w:val="18"/>
                <w:szCs w:val="18"/>
                <w:lang w:val="en-US"/>
              </w:rPr>
            </w:pPr>
            <w:r w:rsidRPr="001A501A">
              <w:rPr>
                <w:sz w:val="18"/>
                <w:szCs w:val="18"/>
                <w:lang w:val="en-US"/>
              </w:rPr>
              <w:t>upheld (in essence) by the Supreme Court on 24/1/2020</w:t>
            </w:r>
          </w:p>
        </w:tc>
        <w:tc>
          <w:tcPr>
            <w:tcW w:w="1665" w:type="dxa"/>
            <w:shd w:val="clear" w:color="auto" w:fill="auto"/>
          </w:tcPr>
          <w:p w14:paraId="0A79BD0B" w14:textId="77777777" w:rsidR="00197ACB" w:rsidRPr="001A501A" w:rsidRDefault="00197ACB" w:rsidP="006E7F26">
            <w:pPr>
              <w:jc w:val="both"/>
              <w:rPr>
                <w:sz w:val="18"/>
                <w:szCs w:val="18"/>
              </w:rPr>
            </w:pPr>
            <w:r w:rsidRPr="001A501A">
              <w:rPr>
                <w:sz w:val="18"/>
                <w:szCs w:val="18"/>
              </w:rPr>
              <w:t>RG n. 468/2018</w:t>
            </w:r>
          </w:p>
        </w:tc>
      </w:tr>
      <w:tr w:rsidR="00197ACB" w:rsidRPr="001A501A" w14:paraId="38A258ED" w14:textId="77777777" w:rsidTr="000B3BF2">
        <w:tc>
          <w:tcPr>
            <w:tcW w:w="959" w:type="dxa"/>
            <w:shd w:val="clear" w:color="auto" w:fill="auto"/>
          </w:tcPr>
          <w:p w14:paraId="2CDD96D0" w14:textId="77777777" w:rsidR="00197ACB" w:rsidRPr="001A501A" w:rsidRDefault="00197ACB" w:rsidP="006E7F26">
            <w:pPr>
              <w:jc w:val="both"/>
              <w:rPr>
                <w:sz w:val="18"/>
                <w:szCs w:val="18"/>
              </w:rPr>
            </w:pPr>
            <w:r w:rsidRPr="001A501A">
              <w:rPr>
                <w:sz w:val="18"/>
                <w:szCs w:val="18"/>
              </w:rPr>
              <w:t>24/1/2020</w:t>
            </w:r>
          </w:p>
        </w:tc>
        <w:tc>
          <w:tcPr>
            <w:tcW w:w="1345" w:type="dxa"/>
            <w:shd w:val="clear" w:color="auto" w:fill="auto"/>
          </w:tcPr>
          <w:p w14:paraId="4BEF74B7" w14:textId="77777777" w:rsidR="00197ACB" w:rsidRPr="001A501A" w:rsidRDefault="00197ACB" w:rsidP="006E7F26">
            <w:pPr>
              <w:jc w:val="both"/>
              <w:rPr>
                <w:sz w:val="18"/>
                <w:szCs w:val="18"/>
                <w:lang w:val="it-IT"/>
              </w:rPr>
            </w:pPr>
            <w:r w:rsidRPr="001A501A">
              <w:rPr>
                <w:sz w:val="18"/>
                <w:szCs w:val="18"/>
                <w:lang w:val="it-IT"/>
              </w:rPr>
              <w:t>Corte di Cassazione [Supreme Court]</w:t>
            </w:r>
          </w:p>
        </w:tc>
        <w:tc>
          <w:tcPr>
            <w:tcW w:w="1065" w:type="dxa"/>
            <w:shd w:val="clear" w:color="auto" w:fill="auto"/>
          </w:tcPr>
          <w:p w14:paraId="3C5D7170" w14:textId="77777777" w:rsidR="00197ACB" w:rsidRPr="001A501A" w:rsidRDefault="00197ACB" w:rsidP="006E7F26">
            <w:pPr>
              <w:jc w:val="both"/>
              <w:rPr>
                <w:sz w:val="18"/>
                <w:szCs w:val="18"/>
              </w:rPr>
            </w:pPr>
            <w:r w:rsidRPr="001A501A">
              <w:rPr>
                <w:sz w:val="18"/>
                <w:szCs w:val="18"/>
              </w:rPr>
              <w:t>Foodora</w:t>
            </w:r>
          </w:p>
        </w:tc>
        <w:tc>
          <w:tcPr>
            <w:tcW w:w="948" w:type="dxa"/>
            <w:shd w:val="clear" w:color="auto" w:fill="auto"/>
          </w:tcPr>
          <w:p w14:paraId="67D5B12C" w14:textId="77777777" w:rsidR="00197ACB" w:rsidRPr="001A501A" w:rsidRDefault="00197ACB" w:rsidP="006E7F26">
            <w:pPr>
              <w:jc w:val="both"/>
              <w:rPr>
                <w:sz w:val="18"/>
                <w:szCs w:val="18"/>
                <w:lang w:val="it-IT"/>
              </w:rPr>
            </w:pPr>
            <w:r w:rsidRPr="001A501A">
              <w:rPr>
                <w:sz w:val="18"/>
                <w:szCs w:val="18"/>
                <w:lang w:val="it-IT"/>
              </w:rPr>
              <w:t>third category (lavoro etero-organizzato)</w:t>
            </w:r>
          </w:p>
        </w:tc>
        <w:tc>
          <w:tcPr>
            <w:tcW w:w="1047" w:type="dxa"/>
            <w:shd w:val="clear" w:color="auto" w:fill="auto"/>
          </w:tcPr>
          <w:p w14:paraId="0BFADCE0" w14:textId="77777777" w:rsidR="00197ACB" w:rsidRPr="001A501A" w:rsidRDefault="00197ACB" w:rsidP="006E7F26">
            <w:pPr>
              <w:jc w:val="both"/>
              <w:rPr>
                <w:sz w:val="18"/>
                <w:szCs w:val="18"/>
                <w:lang w:val="en-US"/>
              </w:rPr>
            </w:pPr>
            <w:r w:rsidRPr="001A501A">
              <w:rPr>
                <w:sz w:val="18"/>
                <w:szCs w:val="18"/>
                <w:lang w:val="en-US"/>
              </w:rPr>
              <w:t>retroactive obligation to pay wages in line with the collective agreement for the logistics and freight transport sector, but no protection against unlawful dismissal</w:t>
            </w:r>
          </w:p>
        </w:tc>
        <w:tc>
          <w:tcPr>
            <w:tcW w:w="712" w:type="dxa"/>
            <w:shd w:val="clear" w:color="auto" w:fill="auto"/>
          </w:tcPr>
          <w:p w14:paraId="31F82277" w14:textId="77777777" w:rsidR="00197ACB" w:rsidRPr="001A501A" w:rsidRDefault="00197ACB" w:rsidP="006E7F26">
            <w:pPr>
              <w:jc w:val="both"/>
              <w:rPr>
                <w:sz w:val="18"/>
                <w:szCs w:val="18"/>
              </w:rPr>
            </w:pPr>
            <w:r w:rsidRPr="001A501A">
              <w:rPr>
                <w:sz w:val="18"/>
                <w:szCs w:val="18"/>
              </w:rPr>
              <w:t>3rd</w:t>
            </w:r>
          </w:p>
        </w:tc>
        <w:tc>
          <w:tcPr>
            <w:tcW w:w="1093" w:type="dxa"/>
            <w:shd w:val="clear" w:color="auto" w:fill="auto"/>
          </w:tcPr>
          <w:p w14:paraId="174F05B3"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4D9A6F08" w14:textId="77777777" w:rsidR="00197ACB" w:rsidRPr="001A501A" w:rsidRDefault="00197ACB" w:rsidP="006E7F26">
            <w:pPr>
              <w:jc w:val="both"/>
              <w:rPr>
                <w:sz w:val="18"/>
                <w:szCs w:val="18"/>
              </w:rPr>
            </w:pPr>
            <w:r w:rsidRPr="001A501A">
              <w:rPr>
                <w:sz w:val="18"/>
                <w:szCs w:val="18"/>
              </w:rPr>
              <w:t>RG n. 11629/2019</w:t>
            </w:r>
          </w:p>
        </w:tc>
      </w:tr>
      <w:tr w:rsidR="00197ACB" w:rsidRPr="001A501A" w14:paraId="7293CDAC" w14:textId="77777777" w:rsidTr="000B3BF2">
        <w:tc>
          <w:tcPr>
            <w:tcW w:w="959" w:type="dxa"/>
            <w:shd w:val="clear" w:color="auto" w:fill="auto"/>
          </w:tcPr>
          <w:p w14:paraId="473A5FD4" w14:textId="77777777" w:rsidR="00197ACB" w:rsidRPr="001A501A" w:rsidRDefault="00197ACB" w:rsidP="006E7F26">
            <w:pPr>
              <w:jc w:val="both"/>
              <w:rPr>
                <w:sz w:val="18"/>
                <w:szCs w:val="18"/>
              </w:rPr>
            </w:pPr>
            <w:r w:rsidRPr="001A501A">
              <w:rPr>
                <w:sz w:val="18"/>
                <w:szCs w:val="18"/>
              </w:rPr>
              <w:t>20/11/2020</w:t>
            </w:r>
          </w:p>
        </w:tc>
        <w:tc>
          <w:tcPr>
            <w:tcW w:w="1345" w:type="dxa"/>
            <w:shd w:val="clear" w:color="auto" w:fill="auto"/>
          </w:tcPr>
          <w:p w14:paraId="257B18CA" w14:textId="77777777" w:rsidR="00197ACB" w:rsidRPr="001A501A" w:rsidRDefault="00197ACB" w:rsidP="006E7F26">
            <w:pPr>
              <w:jc w:val="both"/>
              <w:rPr>
                <w:sz w:val="18"/>
                <w:szCs w:val="18"/>
                <w:lang w:val="it-IT"/>
              </w:rPr>
            </w:pPr>
            <w:r w:rsidRPr="001A501A">
              <w:rPr>
                <w:sz w:val="18"/>
                <w:szCs w:val="18"/>
                <w:lang w:val="it-IT"/>
              </w:rPr>
              <w:t>Tribunale di Palermo [Palermo Civil Court]</w:t>
            </w:r>
          </w:p>
        </w:tc>
        <w:tc>
          <w:tcPr>
            <w:tcW w:w="1065" w:type="dxa"/>
            <w:shd w:val="clear" w:color="auto" w:fill="auto"/>
          </w:tcPr>
          <w:p w14:paraId="7E72CFE0"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159DC40E"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60771457" w14:textId="77777777" w:rsidR="00197ACB" w:rsidRPr="001A501A" w:rsidRDefault="00197ACB" w:rsidP="006E7F26">
            <w:pPr>
              <w:jc w:val="both"/>
              <w:rPr>
                <w:sz w:val="18"/>
                <w:szCs w:val="18"/>
                <w:lang w:val="en-US"/>
              </w:rPr>
            </w:pPr>
            <w:r w:rsidRPr="001A501A">
              <w:rPr>
                <w:sz w:val="18"/>
                <w:szCs w:val="18"/>
                <w:lang w:val="en-US"/>
              </w:rPr>
              <w:t>retroactive rights in accordance with employment contract concluded for indeterminate duration (considering applicable collective agreement); reinstatement and compensation for unlawful dismissal</w:t>
            </w:r>
          </w:p>
        </w:tc>
        <w:tc>
          <w:tcPr>
            <w:tcW w:w="712" w:type="dxa"/>
            <w:shd w:val="clear" w:color="auto" w:fill="auto"/>
          </w:tcPr>
          <w:p w14:paraId="535443D7"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62BB8112" w14:textId="77777777" w:rsidR="00197ACB" w:rsidRPr="001A501A" w:rsidRDefault="00197ACB" w:rsidP="006E7F26">
            <w:pPr>
              <w:jc w:val="both"/>
              <w:rPr>
                <w:sz w:val="18"/>
                <w:szCs w:val="18"/>
                <w:lang w:val="en-US"/>
              </w:rPr>
            </w:pPr>
            <w:r w:rsidRPr="001A501A">
              <w:rPr>
                <w:sz w:val="18"/>
                <w:szCs w:val="18"/>
                <w:lang w:val="en-US"/>
              </w:rPr>
              <w:t>pending appeal brought by Glovo</w:t>
            </w:r>
          </w:p>
        </w:tc>
        <w:tc>
          <w:tcPr>
            <w:tcW w:w="1665" w:type="dxa"/>
            <w:shd w:val="clear" w:color="auto" w:fill="auto"/>
          </w:tcPr>
          <w:p w14:paraId="4E5373F1" w14:textId="77777777" w:rsidR="00197ACB" w:rsidRPr="001A501A" w:rsidRDefault="00197ACB" w:rsidP="006E7F26">
            <w:pPr>
              <w:jc w:val="both"/>
              <w:rPr>
                <w:sz w:val="18"/>
                <w:szCs w:val="18"/>
              </w:rPr>
            </w:pPr>
            <w:r w:rsidRPr="001A501A">
              <w:rPr>
                <w:sz w:val="18"/>
                <w:szCs w:val="18"/>
              </w:rPr>
              <w:t>RG n. 7283/2020</w:t>
            </w:r>
          </w:p>
        </w:tc>
      </w:tr>
      <w:tr w:rsidR="00197ACB" w:rsidRPr="001A501A" w14:paraId="2E266060" w14:textId="77777777" w:rsidTr="000B3BF2">
        <w:tc>
          <w:tcPr>
            <w:tcW w:w="959" w:type="dxa"/>
            <w:shd w:val="clear" w:color="auto" w:fill="auto"/>
          </w:tcPr>
          <w:p w14:paraId="2B46399E" w14:textId="77777777" w:rsidR="00197ACB" w:rsidRPr="001A501A" w:rsidRDefault="00197ACB" w:rsidP="006E7F26">
            <w:pPr>
              <w:jc w:val="both"/>
              <w:rPr>
                <w:sz w:val="18"/>
                <w:szCs w:val="18"/>
              </w:rPr>
            </w:pPr>
            <w:r w:rsidRPr="001A501A">
              <w:rPr>
                <w:sz w:val="18"/>
                <w:szCs w:val="18"/>
              </w:rPr>
              <w:t>24/11/2020</w:t>
            </w:r>
          </w:p>
        </w:tc>
        <w:tc>
          <w:tcPr>
            <w:tcW w:w="1345" w:type="dxa"/>
            <w:shd w:val="clear" w:color="auto" w:fill="auto"/>
          </w:tcPr>
          <w:p w14:paraId="401D3F3C" w14:textId="77777777" w:rsidR="00197ACB" w:rsidRPr="001A501A" w:rsidRDefault="00197ACB" w:rsidP="006E7F26">
            <w:pPr>
              <w:jc w:val="both"/>
              <w:rPr>
                <w:sz w:val="18"/>
                <w:szCs w:val="18"/>
                <w:lang w:val="it-IT"/>
              </w:rPr>
            </w:pPr>
            <w:r w:rsidRPr="001A501A">
              <w:rPr>
                <w:sz w:val="18"/>
                <w:szCs w:val="18"/>
                <w:lang w:val="it-IT"/>
              </w:rPr>
              <w:t>Tribunale di Palermo [Palermo Civil Court]</w:t>
            </w:r>
          </w:p>
        </w:tc>
        <w:tc>
          <w:tcPr>
            <w:tcW w:w="1065" w:type="dxa"/>
            <w:shd w:val="clear" w:color="auto" w:fill="auto"/>
          </w:tcPr>
          <w:p w14:paraId="3D0FBCA9" w14:textId="77777777" w:rsidR="00197ACB" w:rsidRPr="001A501A" w:rsidRDefault="00197ACB" w:rsidP="006E7F26">
            <w:pPr>
              <w:jc w:val="both"/>
              <w:rPr>
                <w:sz w:val="18"/>
                <w:szCs w:val="18"/>
              </w:rPr>
            </w:pPr>
            <w:r w:rsidRPr="001A501A">
              <w:rPr>
                <w:sz w:val="18"/>
                <w:szCs w:val="18"/>
              </w:rPr>
              <w:t>Glovo</w:t>
            </w:r>
          </w:p>
        </w:tc>
        <w:tc>
          <w:tcPr>
            <w:tcW w:w="948" w:type="dxa"/>
            <w:shd w:val="clear" w:color="auto" w:fill="auto"/>
          </w:tcPr>
          <w:p w14:paraId="1FC56D66"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740298E6" w14:textId="77777777" w:rsidR="00197ACB" w:rsidRPr="001A501A" w:rsidRDefault="00197ACB" w:rsidP="006E7F26">
            <w:pPr>
              <w:jc w:val="both"/>
              <w:rPr>
                <w:sz w:val="18"/>
                <w:szCs w:val="18"/>
                <w:lang w:val="en-US"/>
              </w:rPr>
            </w:pPr>
            <w:r w:rsidRPr="001A501A">
              <w:rPr>
                <w:sz w:val="18"/>
                <w:szCs w:val="18"/>
                <w:lang w:val="en-US"/>
              </w:rPr>
              <w:t>retroactive rights in accordance with employment contract concluded for indeterminate duration (considering applicable collective agreement); reinstatement and compensation for unlawful dismissal</w:t>
            </w:r>
          </w:p>
        </w:tc>
        <w:tc>
          <w:tcPr>
            <w:tcW w:w="712" w:type="dxa"/>
            <w:shd w:val="clear" w:color="auto" w:fill="auto"/>
          </w:tcPr>
          <w:p w14:paraId="22B0AE43"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6F19F9CF" w14:textId="77777777" w:rsidR="00197ACB" w:rsidRPr="001A501A" w:rsidRDefault="00197ACB" w:rsidP="006E7F26">
            <w:pPr>
              <w:jc w:val="both"/>
              <w:rPr>
                <w:sz w:val="18"/>
                <w:szCs w:val="18"/>
              </w:rPr>
            </w:pPr>
          </w:p>
        </w:tc>
        <w:tc>
          <w:tcPr>
            <w:tcW w:w="1665" w:type="dxa"/>
            <w:shd w:val="clear" w:color="auto" w:fill="auto"/>
          </w:tcPr>
          <w:p w14:paraId="52916040" w14:textId="77777777" w:rsidR="00197ACB" w:rsidRPr="001A501A" w:rsidRDefault="00197ACB" w:rsidP="006E7F26">
            <w:pPr>
              <w:jc w:val="both"/>
              <w:rPr>
                <w:sz w:val="18"/>
                <w:szCs w:val="18"/>
              </w:rPr>
            </w:pPr>
            <w:r w:rsidRPr="001A501A">
              <w:rPr>
                <w:sz w:val="18"/>
                <w:szCs w:val="18"/>
              </w:rPr>
              <w:t>RG n. 7283/2020</w:t>
            </w:r>
          </w:p>
        </w:tc>
      </w:tr>
      <w:tr w:rsidR="00197ACB" w:rsidRPr="001A501A" w14:paraId="765D85E3" w14:textId="77777777" w:rsidTr="000B3BF2">
        <w:tc>
          <w:tcPr>
            <w:tcW w:w="959" w:type="dxa"/>
            <w:shd w:val="clear" w:color="auto" w:fill="auto"/>
          </w:tcPr>
          <w:p w14:paraId="114C16A6" w14:textId="77777777" w:rsidR="00197ACB" w:rsidRPr="001A501A" w:rsidRDefault="00197ACB" w:rsidP="006E7F26">
            <w:pPr>
              <w:jc w:val="both"/>
              <w:rPr>
                <w:sz w:val="18"/>
                <w:szCs w:val="18"/>
              </w:rPr>
            </w:pPr>
            <w:r w:rsidRPr="001A501A">
              <w:rPr>
                <w:sz w:val="18"/>
                <w:szCs w:val="18"/>
              </w:rPr>
              <w:t>31/12/2021</w:t>
            </w:r>
          </w:p>
        </w:tc>
        <w:tc>
          <w:tcPr>
            <w:tcW w:w="1345" w:type="dxa"/>
            <w:shd w:val="clear" w:color="auto" w:fill="auto"/>
          </w:tcPr>
          <w:p w14:paraId="2F0D94A1" w14:textId="77777777" w:rsidR="00197ACB" w:rsidRPr="001A501A" w:rsidRDefault="00197ACB" w:rsidP="006E7F26">
            <w:pPr>
              <w:jc w:val="both"/>
              <w:rPr>
                <w:sz w:val="18"/>
                <w:szCs w:val="18"/>
                <w:lang w:val="it-IT"/>
              </w:rPr>
            </w:pPr>
            <w:r w:rsidRPr="001A501A">
              <w:rPr>
                <w:sz w:val="18"/>
                <w:szCs w:val="18"/>
                <w:lang w:val="it-IT"/>
              </w:rPr>
              <w:t>Tribunale di Bologna [Bologna Civil Court]</w:t>
            </w:r>
          </w:p>
        </w:tc>
        <w:tc>
          <w:tcPr>
            <w:tcW w:w="1065" w:type="dxa"/>
            <w:shd w:val="clear" w:color="auto" w:fill="auto"/>
          </w:tcPr>
          <w:p w14:paraId="370BB26A"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56C862C0" w14:textId="77777777" w:rsidR="00197ACB" w:rsidRPr="001A501A" w:rsidRDefault="00197ACB" w:rsidP="006E7F26">
            <w:pPr>
              <w:jc w:val="both"/>
              <w:rPr>
                <w:sz w:val="18"/>
                <w:szCs w:val="18"/>
                <w:lang w:val="en-US"/>
              </w:rPr>
            </w:pPr>
            <w:r w:rsidRPr="001A501A">
              <w:rPr>
                <w:sz w:val="18"/>
                <w:szCs w:val="18"/>
                <w:lang w:val="en-US"/>
              </w:rPr>
              <w:t>worker or third category (lavoro etero-organizzato)</w:t>
            </w:r>
          </w:p>
        </w:tc>
        <w:tc>
          <w:tcPr>
            <w:tcW w:w="1047" w:type="dxa"/>
            <w:shd w:val="clear" w:color="auto" w:fill="auto"/>
          </w:tcPr>
          <w:p w14:paraId="60813C36" w14:textId="77777777" w:rsidR="00197ACB" w:rsidRPr="001A501A" w:rsidRDefault="00197ACB" w:rsidP="006E7F26">
            <w:pPr>
              <w:jc w:val="both"/>
              <w:rPr>
                <w:sz w:val="18"/>
                <w:szCs w:val="18"/>
              </w:rPr>
            </w:pPr>
            <w:r w:rsidRPr="001A501A">
              <w:rPr>
                <w:sz w:val="18"/>
                <w:szCs w:val="18"/>
              </w:rPr>
              <w:t>applicability of OSH standards</w:t>
            </w:r>
          </w:p>
        </w:tc>
        <w:tc>
          <w:tcPr>
            <w:tcW w:w="712" w:type="dxa"/>
            <w:shd w:val="clear" w:color="auto" w:fill="auto"/>
          </w:tcPr>
          <w:p w14:paraId="58EFC300"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0118B99C" w14:textId="77777777" w:rsidR="00197ACB" w:rsidRPr="001A501A" w:rsidRDefault="00197ACB" w:rsidP="006E7F26">
            <w:pPr>
              <w:jc w:val="both"/>
              <w:rPr>
                <w:sz w:val="18"/>
                <w:szCs w:val="18"/>
              </w:rPr>
            </w:pPr>
          </w:p>
        </w:tc>
        <w:tc>
          <w:tcPr>
            <w:tcW w:w="1665" w:type="dxa"/>
            <w:shd w:val="clear" w:color="auto" w:fill="auto"/>
          </w:tcPr>
          <w:p w14:paraId="2C954AA6" w14:textId="77777777" w:rsidR="00197ACB" w:rsidRPr="001A501A" w:rsidRDefault="00197ACB" w:rsidP="006E7F26">
            <w:pPr>
              <w:jc w:val="both"/>
              <w:rPr>
                <w:sz w:val="18"/>
                <w:szCs w:val="18"/>
              </w:rPr>
            </w:pPr>
            <w:r w:rsidRPr="001A501A">
              <w:rPr>
                <w:sz w:val="18"/>
                <w:szCs w:val="18"/>
              </w:rPr>
              <w:t>RG n. 2949/2019</w:t>
            </w:r>
          </w:p>
        </w:tc>
      </w:tr>
      <w:tr w:rsidR="00197ACB" w:rsidRPr="001A501A" w14:paraId="3EC48D4D" w14:textId="77777777" w:rsidTr="000B3BF2">
        <w:tc>
          <w:tcPr>
            <w:tcW w:w="959" w:type="dxa"/>
            <w:shd w:val="clear" w:color="auto" w:fill="auto"/>
          </w:tcPr>
          <w:p w14:paraId="7CE65B05" w14:textId="77777777" w:rsidR="00197ACB" w:rsidRPr="001A501A" w:rsidRDefault="00197ACB" w:rsidP="006E7F26">
            <w:pPr>
              <w:jc w:val="both"/>
              <w:rPr>
                <w:sz w:val="18"/>
                <w:szCs w:val="18"/>
              </w:rPr>
            </w:pPr>
            <w:r w:rsidRPr="001A501A">
              <w:rPr>
                <w:sz w:val="18"/>
                <w:szCs w:val="18"/>
              </w:rPr>
              <w:t>10/1/2021</w:t>
            </w:r>
          </w:p>
        </w:tc>
        <w:tc>
          <w:tcPr>
            <w:tcW w:w="1345" w:type="dxa"/>
            <w:shd w:val="clear" w:color="auto" w:fill="auto"/>
          </w:tcPr>
          <w:p w14:paraId="2C3ED9A9" w14:textId="77777777" w:rsidR="00197ACB" w:rsidRPr="001A501A" w:rsidRDefault="00197ACB" w:rsidP="006E7F26">
            <w:pPr>
              <w:jc w:val="both"/>
              <w:rPr>
                <w:sz w:val="18"/>
                <w:szCs w:val="18"/>
                <w:lang w:val="it-IT"/>
              </w:rPr>
            </w:pPr>
            <w:r w:rsidRPr="001A501A">
              <w:rPr>
                <w:sz w:val="18"/>
                <w:szCs w:val="18"/>
                <w:lang w:val="it-IT"/>
              </w:rPr>
              <w:t>Tribunale di Firenze [Florence Civil Court]</w:t>
            </w:r>
          </w:p>
        </w:tc>
        <w:tc>
          <w:tcPr>
            <w:tcW w:w="1065" w:type="dxa"/>
            <w:shd w:val="clear" w:color="auto" w:fill="auto"/>
          </w:tcPr>
          <w:p w14:paraId="0230F234"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2AC86525" w14:textId="77777777" w:rsidR="00197ACB" w:rsidRPr="001A501A" w:rsidRDefault="00197ACB" w:rsidP="006E7F26">
            <w:pPr>
              <w:jc w:val="both"/>
              <w:rPr>
                <w:sz w:val="18"/>
                <w:szCs w:val="18"/>
                <w:lang w:val="en-US"/>
              </w:rPr>
            </w:pPr>
            <w:r w:rsidRPr="001A501A">
              <w:rPr>
                <w:sz w:val="18"/>
                <w:szCs w:val="18"/>
                <w:lang w:val="en-US"/>
              </w:rPr>
              <w:t>self-employed or third category (lavoro etero-organizzato)</w:t>
            </w:r>
          </w:p>
        </w:tc>
        <w:tc>
          <w:tcPr>
            <w:tcW w:w="1047" w:type="dxa"/>
            <w:shd w:val="clear" w:color="auto" w:fill="auto"/>
          </w:tcPr>
          <w:p w14:paraId="64DD1562" w14:textId="77777777" w:rsidR="00197ACB" w:rsidRPr="001A501A" w:rsidRDefault="00197ACB" w:rsidP="006E7F26">
            <w:pPr>
              <w:jc w:val="both"/>
              <w:rPr>
                <w:sz w:val="18"/>
                <w:szCs w:val="18"/>
                <w:lang w:val="en-US"/>
              </w:rPr>
            </w:pPr>
            <w:r w:rsidRPr="001A501A">
              <w:rPr>
                <w:sz w:val="18"/>
                <w:szCs w:val="18"/>
                <w:lang w:val="en-US"/>
              </w:rPr>
              <w:t>non-applicability of prohibition of anti-union behaviour</w:t>
            </w:r>
          </w:p>
        </w:tc>
        <w:tc>
          <w:tcPr>
            <w:tcW w:w="712" w:type="dxa"/>
            <w:shd w:val="clear" w:color="auto" w:fill="auto"/>
          </w:tcPr>
          <w:p w14:paraId="108A3263"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20BBB504" w14:textId="77777777" w:rsidR="00197ACB" w:rsidRPr="001A501A" w:rsidRDefault="00197ACB" w:rsidP="006E7F26">
            <w:pPr>
              <w:jc w:val="both"/>
              <w:rPr>
                <w:sz w:val="18"/>
                <w:szCs w:val="18"/>
              </w:rPr>
            </w:pPr>
          </w:p>
        </w:tc>
        <w:tc>
          <w:tcPr>
            <w:tcW w:w="1665" w:type="dxa"/>
            <w:shd w:val="clear" w:color="auto" w:fill="auto"/>
          </w:tcPr>
          <w:p w14:paraId="5C1C2501" w14:textId="77777777" w:rsidR="00197ACB" w:rsidRPr="001A501A" w:rsidRDefault="00197ACB" w:rsidP="006E7F26">
            <w:pPr>
              <w:jc w:val="both"/>
              <w:rPr>
                <w:sz w:val="18"/>
                <w:szCs w:val="18"/>
              </w:rPr>
            </w:pPr>
            <w:r w:rsidRPr="001A501A">
              <w:rPr>
                <w:sz w:val="18"/>
                <w:szCs w:val="18"/>
              </w:rPr>
              <w:t xml:space="preserve">RG n. 2425/2020 </w:t>
            </w:r>
          </w:p>
        </w:tc>
      </w:tr>
      <w:tr w:rsidR="00197ACB" w:rsidRPr="001A501A" w14:paraId="5677E137" w14:textId="77777777" w:rsidTr="000B3BF2">
        <w:tc>
          <w:tcPr>
            <w:tcW w:w="959" w:type="dxa"/>
            <w:shd w:val="clear" w:color="auto" w:fill="auto"/>
          </w:tcPr>
          <w:p w14:paraId="156D9911" w14:textId="77777777" w:rsidR="00197ACB" w:rsidRPr="001A501A" w:rsidRDefault="00197ACB" w:rsidP="006E7F26">
            <w:pPr>
              <w:jc w:val="both"/>
              <w:rPr>
                <w:sz w:val="18"/>
                <w:szCs w:val="18"/>
              </w:rPr>
            </w:pPr>
            <w:r w:rsidRPr="001A501A">
              <w:rPr>
                <w:sz w:val="18"/>
                <w:szCs w:val="18"/>
              </w:rPr>
              <w:t>24/2/2021</w:t>
            </w:r>
          </w:p>
        </w:tc>
        <w:tc>
          <w:tcPr>
            <w:tcW w:w="1345" w:type="dxa"/>
            <w:shd w:val="clear" w:color="auto" w:fill="auto"/>
          </w:tcPr>
          <w:p w14:paraId="2895EFB4" w14:textId="77777777" w:rsidR="00197ACB" w:rsidRPr="001A501A" w:rsidRDefault="00197ACB" w:rsidP="006E7F26">
            <w:pPr>
              <w:jc w:val="both"/>
              <w:rPr>
                <w:sz w:val="18"/>
                <w:szCs w:val="18"/>
                <w:lang w:val="it-IT"/>
              </w:rPr>
            </w:pPr>
            <w:r w:rsidRPr="001A501A">
              <w:rPr>
                <w:sz w:val="18"/>
                <w:szCs w:val="18"/>
                <w:lang w:val="it-IT"/>
              </w:rPr>
              <w:t>Ispettorato territoriale del lavoro di Milano [Milan Labour Inspectorate]</w:t>
            </w:r>
          </w:p>
        </w:tc>
        <w:tc>
          <w:tcPr>
            <w:tcW w:w="1065" w:type="dxa"/>
            <w:shd w:val="clear" w:color="auto" w:fill="auto"/>
          </w:tcPr>
          <w:p w14:paraId="1B198DA8" w14:textId="77777777" w:rsidR="00197ACB" w:rsidRPr="001A501A" w:rsidRDefault="00197ACB" w:rsidP="006E7F26">
            <w:pPr>
              <w:jc w:val="both"/>
              <w:rPr>
                <w:sz w:val="18"/>
                <w:szCs w:val="18"/>
                <w:lang w:val="en-US"/>
              </w:rPr>
            </w:pPr>
            <w:r w:rsidRPr="001A501A">
              <w:rPr>
                <w:sz w:val="18"/>
                <w:szCs w:val="18"/>
                <w:lang w:val="en-US"/>
              </w:rPr>
              <w:t xml:space="preserve">Just Eat, Glovo, Uber Eats, Deliveroo </w:t>
            </w:r>
          </w:p>
        </w:tc>
        <w:tc>
          <w:tcPr>
            <w:tcW w:w="948" w:type="dxa"/>
            <w:shd w:val="clear" w:color="auto" w:fill="auto"/>
          </w:tcPr>
          <w:p w14:paraId="3E5C2186" w14:textId="77777777" w:rsidR="00197ACB" w:rsidRPr="001A501A" w:rsidRDefault="00197ACB" w:rsidP="006E7F26">
            <w:pPr>
              <w:jc w:val="both"/>
              <w:rPr>
                <w:sz w:val="18"/>
                <w:szCs w:val="18"/>
                <w:lang w:val="it-IT"/>
              </w:rPr>
            </w:pPr>
            <w:r w:rsidRPr="001A501A">
              <w:rPr>
                <w:sz w:val="18"/>
                <w:szCs w:val="18"/>
                <w:lang w:val="it-IT"/>
              </w:rPr>
              <w:t>third category (lavoro etero-organizzato)</w:t>
            </w:r>
          </w:p>
        </w:tc>
        <w:tc>
          <w:tcPr>
            <w:tcW w:w="1047" w:type="dxa"/>
            <w:shd w:val="clear" w:color="auto" w:fill="auto"/>
          </w:tcPr>
          <w:p w14:paraId="6F7EF40F" w14:textId="77777777" w:rsidR="00197ACB" w:rsidRPr="001A501A" w:rsidRDefault="00197ACB" w:rsidP="006E7F26">
            <w:pPr>
              <w:jc w:val="both"/>
              <w:rPr>
                <w:sz w:val="18"/>
                <w:szCs w:val="18"/>
                <w:lang w:val="en-US"/>
              </w:rPr>
            </w:pPr>
            <w:r w:rsidRPr="001A501A">
              <w:rPr>
                <w:sz w:val="18"/>
                <w:szCs w:val="18"/>
                <w:lang w:val="en-US"/>
              </w:rPr>
              <w:t>retroactive obligation to pay wages and social protection contributions; fines for violation of health and safety standards</w:t>
            </w:r>
          </w:p>
        </w:tc>
        <w:tc>
          <w:tcPr>
            <w:tcW w:w="712" w:type="dxa"/>
            <w:shd w:val="clear" w:color="auto" w:fill="auto"/>
          </w:tcPr>
          <w:p w14:paraId="7465D03E"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00F2D0D7" w14:textId="77777777" w:rsidR="00197ACB" w:rsidRPr="001A501A" w:rsidRDefault="00197ACB" w:rsidP="006E7F26">
            <w:pPr>
              <w:jc w:val="both"/>
              <w:rPr>
                <w:sz w:val="18"/>
                <w:szCs w:val="18"/>
                <w:lang w:val="en-US"/>
              </w:rPr>
            </w:pPr>
            <w:r w:rsidRPr="001A501A">
              <w:rPr>
                <w:sz w:val="18"/>
                <w:szCs w:val="18"/>
                <w:lang w:val="en-US"/>
              </w:rPr>
              <w:t>pending appeal brought by Glovo and Just Eat before the Administrative Court</w:t>
            </w:r>
          </w:p>
        </w:tc>
        <w:tc>
          <w:tcPr>
            <w:tcW w:w="1665" w:type="dxa"/>
            <w:shd w:val="clear" w:color="auto" w:fill="auto"/>
          </w:tcPr>
          <w:p w14:paraId="7E427462" w14:textId="77777777" w:rsidR="00197ACB" w:rsidRPr="001A501A" w:rsidRDefault="00197ACB" w:rsidP="006E7F26">
            <w:pPr>
              <w:jc w:val="both"/>
              <w:rPr>
                <w:sz w:val="18"/>
                <w:szCs w:val="18"/>
              </w:rPr>
            </w:pPr>
            <w:r w:rsidRPr="001A501A">
              <w:rPr>
                <w:sz w:val="18"/>
                <w:szCs w:val="18"/>
              </w:rPr>
              <w:t>Verbali di accertamento</w:t>
            </w:r>
          </w:p>
        </w:tc>
      </w:tr>
      <w:tr w:rsidR="005D20BD" w:rsidRPr="001A501A" w14:paraId="194F463B" w14:textId="77777777" w:rsidTr="00396612">
        <w:tc>
          <w:tcPr>
            <w:tcW w:w="959" w:type="dxa"/>
            <w:shd w:val="clear" w:color="auto" w:fill="auto"/>
          </w:tcPr>
          <w:p w14:paraId="5007EBE6" w14:textId="77777777" w:rsidR="005D20BD" w:rsidRPr="001A501A" w:rsidRDefault="005D20BD" w:rsidP="005D20BD">
            <w:pPr>
              <w:jc w:val="both"/>
              <w:rPr>
                <w:sz w:val="18"/>
                <w:szCs w:val="18"/>
              </w:rPr>
            </w:pPr>
            <w:r w:rsidRPr="001A501A">
              <w:rPr>
                <w:sz w:val="18"/>
                <w:szCs w:val="18"/>
              </w:rPr>
              <w:t>28/3/2021</w:t>
            </w:r>
          </w:p>
        </w:tc>
        <w:tc>
          <w:tcPr>
            <w:tcW w:w="1345" w:type="dxa"/>
            <w:shd w:val="clear" w:color="auto" w:fill="auto"/>
          </w:tcPr>
          <w:p w14:paraId="5AF1A621" w14:textId="77777777" w:rsidR="005D20BD" w:rsidRPr="001A501A" w:rsidRDefault="005D20BD" w:rsidP="005D20BD">
            <w:pPr>
              <w:jc w:val="both"/>
              <w:rPr>
                <w:sz w:val="18"/>
                <w:szCs w:val="18"/>
                <w:lang w:val="it-IT"/>
              </w:rPr>
            </w:pPr>
            <w:r w:rsidRPr="001A501A">
              <w:rPr>
                <w:sz w:val="18"/>
                <w:szCs w:val="18"/>
                <w:lang w:val="it-IT"/>
              </w:rPr>
              <w:t>Tribunale di Milano [Milan Civil Court]</w:t>
            </w:r>
          </w:p>
        </w:tc>
        <w:tc>
          <w:tcPr>
            <w:tcW w:w="1065" w:type="dxa"/>
            <w:shd w:val="clear" w:color="auto" w:fill="auto"/>
          </w:tcPr>
          <w:p w14:paraId="037F1616" w14:textId="77777777" w:rsidR="005D20BD" w:rsidRPr="001A501A" w:rsidRDefault="005D20BD" w:rsidP="005D20BD">
            <w:pPr>
              <w:jc w:val="both"/>
              <w:rPr>
                <w:sz w:val="18"/>
                <w:szCs w:val="18"/>
              </w:rPr>
            </w:pPr>
            <w:r w:rsidRPr="001A501A">
              <w:rPr>
                <w:sz w:val="18"/>
                <w:szCs w:val="18"/>
              </w:rPr>
              <w:t>Everli</w:t>
            </w:r>
          </w:p>
        </w:tc>
        <w:tc>
          <w:tcPr>
            <w:tcW w:w="948" w:type="dxa"/>
            <w:shd w:val="clear" w:color="auto" w:fill="auto"/>
          </w:tcPr>
          <w:p w14:paraId="3D7EF227" w14:textId="77777777" w:rsidR="005D20BD" w:rsidRPr="001A501A" w:rsidRDefault="005D20BD" w:rsidP="005D20BD">
            <w:pPr>
              <w:jc w:val="both"/>
              <w:rPr>
                <w:sz w:val="18"/>
                <w:szCs w:val="18"/>
                <w:lang w:val="it-IT"/>
              </w:rPr>
            </w:pPr>
            <w:r w:rsidRPr="001A501A">
              <w:rPr>
                <w:sz w:val="18"/>
                <w:szCs w:val="18"/>
                <w:lang w:val="it-IT"/>
              </w:rPr>
              <w:t>third category (lavoro etero-organizzato)</w:t>
            </w:r>
          </w:p>
        </w:tc>
        <w:tc>
          <w:tcPr>
            <w:tcW w:w="1047" w:type="dxa"/>
            <w:shd w:val="clear" w:color="auto" w:fill="auto"/>
          </w:tcPr>
          <w:p w14:paraId="4A1CA9CB" w14:textId="77777777" w:rsidR="005D20BD" w:rsidRPr="001A501A" w:rsidRDefault="005D20BD" w:rsidP="005D20BD">
            <w:pPr>
              <w:jc w:val="both"/>
              <w:rPr>
                <w:sz w:val="18"/>
                <w:szCs w:val="18"/>
              </w:rPr>
            </w:pPr>
            <w:r w:rsidRPr="001A501A">
              <w:rPr>
                <w:sz w:val="18"/>
                <w:szCs w:val="18"/>
              </w:rPr>
              <w:t>applicability of protection against employer's anti-union behaviour</w:t>
            </w:r>
          </w:p>
        </w:tc>
        <w:tc>
          <w:tcPr>
            <w:tcW w:w="712" w:type="dxa"/>
            <w:shd w:val="clear" w:color="auto" w:fill="auto"/>
          </w:tcPr>
          <w:p w14:paraId="48AAB29A" w14:textId="77777777" w:rsidR="005D20BD" w:rsidRPr="001A501A" w:rsidRDefault="005D20BD" w:rsidP="005D20BD">
            <w:pPr>
              <w:jc w:val="both"/>
              <w:rPr>
                <w:sz w:val="18"/>
                <w:szCs w:val="18"/>
              </w:rPr>
            </w:pPr>
            <w:r w:rsidRPr="001A501A">
              <w:rPr>
                <w:sz w:val="18"/>
                <w:szCs w:val="18"/>
              </w:rPr>
              <w:t>1st</w:t>
            </w:r>
          </w:p>
        </w:tc>
        <w:tc>
          <w:tcPr>
            <w:tcW w:w="1093" w:type="dxa"/>
            <w:shd w:val="clear" w:color="auto" w:fill="auto"/>
          </w:tcPr>
          <w:p w14:paraId="5792A053" w14:textId="77777777" w:rsidR="005D20BD" w:rsidRPr="001A501A" w:rsidRDefault="005D20BD" w:rsidP="005D20BD">
            <w:pPr>
              <w:jc w:val="both"/>
              <w:rPr>
                <w:sz w:val="18"/>
                <w:szCs w:val="18"/>
              </w:rPr>
            </w:pPr>
          </w:p>
        </w:tc>
        <w:tc>
          <w:tcPr>
            <w:tcW w:w="1665" w:type="dxa"/>
            <w:shd w:val="clear" w:color="auto" w:fill="auto"/>
          </w:tcPr>
          <w:p w14:paraId="2F1D7CF3" w14:textId="77777777" w:rsidR="005D20BD" w:rsidRPr="001A501A" w:rsidRDefault="00DE4D72" w:rsidP="005D20BD">
            <w:pPr>
              <w:jc w:val="both"/>
              <w:rPr>
                <w:sz w:val="18"/>
                <w:szCs w:val="18"/>
              </w:rPr>
            </w:pPr>
            <w:hyperlink r:id="rId117" w:history="1">
              <w:r w:rsidR="005D20BD" w:rsidRPr="001A501A">
                <w:rPr>
                  <w:sz w:val="18"/>
                  <w:szCs w:val="18"/>
                </w:rPr>
                <w:t xml:space="preserve">RG n.  889/2021 </w:t>
              </w:r>
            </w:hyperlink>
          </w:p>
        </w:tc>
      </w:tr>
      <w:tr w:rsidR="005D20BD" w:rsidRPr="001A501A" w14:paraId="59DED492" w14:textId="77777777" w:rsidTr="00396612">
        <w:tc>
          <w:tcPr>
            <w:tcW w:w="959" w:type="dxa"/>
            <w:shd w:val="clear" w:color="auto" w:fill="auto"/>
          </w:tcPr>
          <w:p w14:paraId="1145F1A5" w14:textId="77777777" w:rsidR="005D20BD" w:rsidRPr="001A501A" w:rsidRDefault="005D20BD" w:rsidP="005D20BD">
            <w:pPr>
              <w:jc w:val="both"/>
              <w:rPr>
                <w:sz w:val="18"/>
                <w:szCs w:val="18"/>
              </w:rPr>
            </w:pPr>
            <w:r w:rsidRPr="001A501A">
              <w:rPr>
                <w:sz w:val="18"/>
                <w:szCs w:val="18"/>
              </w:rPr>
              <w:t>14/4/2021</w:t>
            </w:r>
          </w:p>
        </w:tc>
        <w:tc>
          <w:tcPr>
            <w:tcW w:w="1345" w:type="dxa"/>
            <w:shd w:val="clear" w:color="auto" w:fill="auto"/>
          </w:tcPr>
          <w:p w14:paraId="435400DC" w14:textId="77777777" w:rsidR="005D20BD" w:rsidRPr="001A501A" w:rsidRDefault="005D20BD" w:rsidP="005D20BD">
            <w:pPr>
              <w:jc w:val="both"/>
              <w:rPr>
                <w:sz w:val="18"/>
                <w:szCs w:val="18"/>
                <w:lang w:val="it-IT"/>
              </w:rPr>
            </w:pPr>
            <w:r w:rsidRPr="001A501A">
              <w:rPr>
                <w:sz w:val="18"/>
                <w:szCs w:val="18"/>
                <w:lang w:val="it-IT"/>
              </w:rPr>
              <w:t>Tribunale di Bologna [Bologna Civil Court]</w:t>
            </w:r>
          </w:p>
        </w:tc>
        <w:tc>
          <w:tcPr>
            <w:tcW w:w="1065" w:type="dxa"/>
            <w:shd w:val="clear" w:color="auto" w:fill="auto"/>
          </w:tcPr>
          <w:p w14:paraId="08B1E16D" w14:textId="77777777" w:rsidR="005D20BD" w:rsidRPr="001A501A" w:rsidRDefault="005D20BD" w:rsidP="005D20BD">
            <w:pPr>
              <w:jc w:val="both"/>
              <w:rPr>
                <w:sz w:val="18"/>
                <w:szCs w:val="18"/>
              </w:rPr>
            </w:pPr>
            <w:r w:rsidRPr="001A501A">
              <w:rPr>
                <w:sz w:val="18"/>
                <w:szCs w:val="18"/>
              </w:rPr>
              <w:t>Everli</w:t>
            </w:r>
          </w:p>
        </w:tc>
        <w:tc>
          <w:tcPr>
            <w:tcW w:w="948" w:type="dxa"/>
            <w:shd w:val="clear" w:color="auto" w:fill="auto"/>
          </w:tcPr>
          <w:p w14:paraId="2B21BC7C" w14:textId="77777777" w:rsidR="005D20BD" w:rsidRPr="001A501A" w:rsidRDefault="005D20BD" w:rsidP="005D20BD">
            <w:pPr>
              <w:jc w:val="both"/>
              <w:rPr>
                <w:sz w:val="18"/>
                <w:szCs w:val="18"/>
                <w:lang w:val="it-IT"/>
              </w:rPr>
            </w:pPr>
            <w:r w:rsidRPr="001A501A">
              <w:rPr>
                <w:sz w:val="18"/>
                <w:szCs w:val="18"/>
                <w:lang w:val="it-IT"/>
              </w:rPr>
              <w:t>third category (lavoro etero-organizzato)</w:t>
            </w:r>
          </w:p>
        </w:tc>
        <w:tc>
          <w:tcPr>
            <w:tcW w:w="1047" w:type="dxa"/>
            <w:shd w:val="clear" w:color="auto" w:fill="auto"/>
          </w:tcPr>
          <w:p w14:paraId="4848A921" w14:textId="77777777" w:rsidR="005D20BD" w:rsidRPr="001A501A" w:rsidRDefault="005D20BD" w:rsidP="005D20BD">
            <w:pPr>
              <w:jc w:val="both"/>
              <w:rPr>
                <w:sz w:val="18"/>
                <w:szCs w:val="18"/>
              </w:rPr>
            </w:pPr>
            <w:r w:rsidRPr="001A501A">
              <w:rPr>
                <w:sz w:val="18"/>
                <w:szCs w:val="18"/>
              </w:rPr>
              <w:t>applicability of protection against employer's anti-union behaviour</w:t>
            </w:r>
          </w:p>
        </w:tc>
        <w:tc>
          <w:tcPr>
            <w:tcW w:w="712" w:type="dxa"/>
            <w:shd w:val="clear" w:color="auto" w:fill="auto"/>
          </w:tcPr>
          <w:p w14:paraId="268D26CA" w14:textId="77777777" w:rsidR="005D20BD" w:rsidRPr="001A501A" w:rsidRDefault="005D20BD" w:rsidP="005D20BD">
            <w:pPr>
              <w:jc w:val="both"/>
              <w:rPr>
                <w:sz w:val="18"/>
                <w:szCs w:val="18"/>
              </w:rPr>
            </w:pPr>
            <w:r w:rsidRPr="001A501A">
              <w:rPr>
                <w:sz w:val="18"/>
                <w:szCs w:val="18"/>
              </w:rPr>
              <w:t>1st</w:t>
            </w:r>
          </w:p>
        </w:tc>
        <w:tc>
          <w:tcPr>
            <w:tcW w:w="1093" w:type="dxa"/>
            <w:shd w:val="clear" w:color="auto" w:fill="auto"/>
          </w:tcPr>
          <w:p w14:paraId="1015D805" w14:textId="77777777" w:rsidR="005D20BD" w:rsidRPr="001A501A" w:rsidRDefault="005D20BD" w:rsidP="005D20BD">
            <w:pPr>
              <w:jc w:val="both"/>
              <w:rPr>
                <w:sz w:val="18"/>
                <w:szCs w:val="18"/>
              </w:rPr>
            </w:pPr>
          </w:p>
        </w:tc>
        <w:tc>
          <w:tcPr>
            <w:tcW w:w="1665" w:type="dxa"/>
            <w:shd w:val="clear" w:color="auto" w:fill="auto"/>
          </w:tcPr>
          <w:p w14:paraId="310CF9FB" w14:textId="77777777" w:rsidR="005D20BD" w:rsidRPr="001A501A" w:rsidRDefault="005D20BD" w:rsidP="005D20BD">
            <w:pPr>
              <w:jc w:val="both"/>
              <w:rPr>
                <w:sz w:val="18"/>
                <w:szCs w:val="18"/>
              </w:rPr>
            </w:pPr>
            <w:r w:rsidRPr="001A501A">
              <w:rPr>
                <w:sz w:val="18"/>
                <w:szCs w:val="18"/>
              </w:rPr>
              <w:t>Decreto</w:t>
            </w:r>
          </w:p>
        </w:tc>
      </w:tr>
      <w:tr w:rsidR="005D20BD" w:rsidRPr="001A501A" w14:paraId="132302AD" w14:textId="77777777" w:rsidTr="00396612">
        <w:tc>
          <w:tcPr>
            <w:tcW w:w="959" w:type="dxa"/>
            <w:shd w:val="clear" w:color="auto" w:fill="auto"/>
          </w:tcPr>
          <w:p w14:paraId="548DBC54" w14:textId="77777777" w:rsidR="005D20BD" w:rsidRPr="001A501A" w:rsidRDefault="005D20BD" w:rsidP="005D20BD">
            <w:pPr>
              <w:jc w:val="both"/>
              <w:rPr>
                <w:sz w:val="18"/>
                <w:szCs w:val="18"/>
              </w:rPr>
            </w:pPr>
            <w:r w:rsidRPr="001A501A">
              <w:rPr>
                <w:sz w:val="18"/>
                <w:szCs w:val="18"/>
              </w:rPr>
              <w:t>21/4/2021</w:t>
            </w:r>
          </w:p>
        </w:tc>
        <w:tc>
          <w:tcPr>
            <w:tcW w:w="1345" w:type="dxa"/>
            <w:shd w:val="clear" w:color="auto" w:fill="auto"/>
          </w:tcPr>
          <w:p w14:paraId="5C7ED3CE" w14:textId="77777777" w:rsidR="005D20BD" w:rsidRPr="001A501A" w:rsidRDefault="005D20BD" w:rsidP="005D20BD">
            <w:pPr>
              <w:jc w:val="both"/>
              <w:rPr>
                <w:sz w:val="18"/>
                <w:szCs w:val="18"/>
                <w:lang w:val="it-IT"/>
              </w:rPr>
            </w:pPr>
            <w:r w:rsidRPr="001A501A">
              <w:rPr>
                <w:sz w:val="18"/>
                <w:szCs w:val="18"/>
                <w:lang w:val="it-IT"/>
              </w:rPr>
              <w:t>Tribunale di Palermo [Palermo Civil Court]</w:t>
            </w:r>
          </w:p>
        </w:tc>
        <w:tc>
          <w:tcPr>
            <w:tcW w:w="1065" w:type="dxa"/>
            <w:shd w:val="clear" w:color="auto" w:fill="auto"/>
          </w:tcPr>
          <w:p w14:paraId="08907841" w14:textId="77777777" w:rsidR="005D20BD" w:rsidRPr="001A501A" w:rsidRDefault="005D20BD" w:rsidP="005D20BD">
            <w:pPr>
              <w:jc w:val="both"/>
              <w:rPr>
                <w:sz w:val="18"/>
                <w:szCs w:val="18"/>
              </w:rPr>
            </w:pPr>
            <w:r w:rsidRPr="001A501A">
              <w:rPr>
                <w:sz w:val="18"/>
                <w:szCs w:val="18"/>
              </w:rPr>
              <w:t xml:space="preserve">SocialFood </w:t>
            </w:r>
          </w:p>
        </w:tc>
        <w:tc>
          <w:tcPr>
            <w:tcW w:w="948" w:type="dxa"/>
            <w:shd w:val="clear" w:color="auto" w:fill="auto"/>
          </w:tcPr>
          <w:p w14:paraId="2962171A" w14:textId="77777777" w:rsidR="005D20BD" w:rsidRPr="001A501A" w:rsidRDefault="005D20BD" w:rsidP="005D20BD">
            <w:pPr>
              <w:jc w:val="both"/>
              <w:rPr>
                <w:sz w:val="18"/>
                <w:szCs w:val="18"/>
              </w:rPr>
            </w:pPr>
            <w:r w:rsidRPr="001A501A">
              <w:rPr>
                <w:sz w:val="18"/>
                <w:szCs w:val="18"/>
              </w:rPr>
              <w:t>worker or third category (lavoro etero-organizzato)</w:t>
            </w:r>
          </w:p>
        </w:tc>
        <w:tc>
          <w:tcPr>
            <w:tcW w:w="1047" w:type="dxa"/>
            <w:shd w:val="clear" w:color="auto" w:fill="auto"/>
          </w:tcPr>
          <w:p w14:paraId="331D10D8" w14:textId="77777777" w:rsidR="005D20BD" w:rsidRPr="001A501A" w:rsidRDefault="005D20BD" w:rsidP="005D20BD">
            <w:pPr>
              <w:jc w:val="both"/>
              <w:rPr>
                <w:sz w:val="18"/>
                <w:szCs w:val="18"/>
              </w:rPr>
            </w:pPr>
            <w:r w:rsidRPr="001A501A">
              <w:rPr>
                <w:sz w:val="18"/>
                <w:szCs w:val="18"/>
              </w:rPr>
              <w:t>applicability of protection from discriminatory dismissal - reinstatement of a worker</w:t>
            </w:r>
          </w:p>
        </w:tc>
        <w:tc>
          <w:tcPr>
            <w:tcW w:w="712" w:type="dxa"/>
            <w:shd w:val="clear" w:color="auto" w:fill="auto"/>
          </w:tcPr>
          <w:p w14:paraId="7D1C047C" w14:textId="77777777" w:rsidR="005D20BD" w:rsidRPr="001A501A" w:rsidRDefault="005D20BD" w:rsidP="005D20BD">
            <w:pPr>
              <w:jc w:val="both"/>
              <w:rPr>
                <w:sz w:val="18"/>
                <w:szCs w:val="18"/>
              </w:rPr>
            </w:pPr>
            <w:r w:rsidRPr="001A501A">
              <w:rPr>
                <w:sz w:val="18"/>
                <w:szCs w:val="18"/>
              </w:rPr>
              <w:t>1st</w:t>
            </w:r>
          </w:p>
        </w:tc>
        <w:tc>
          <w:tcPr>
            <w:tcW w:w="1093" w:type="dxa"/>
            <w:shd w:val="clear" w:color="auto" w:fill="auto"/>
          </w:tcPr>
          <w:p w14:paraId="36E4F6F8" w14:textId="77777777" w:rsidR="005D20BD" w:rsidRPr="001A501A" w:rsidRDefault="005D20BD" w:rsidP="005D20BD">
            <w:pPr>
              <w:jc w:val="both"/>
              <w:rPr>
                <w:sz w:val="18"/>
                <w:szCs w:val="18"/>
              </w:rPr>
            </w:pPr>
          </w:p>
        </w:tc>
        <w:tc>
          <w:tcPr>
            <w:tcW w:w="1665" w:type="dxa"/>
            <w:shd w:val="clear" w:color="auto" w:fill="auto"/>
          </w:tcPr>
          <w:p w14:paraId="08E34D8E" w14:textId="77777777" w:rsidR="005D20BD" w:rsidRPr="001A501A" w:rsidRDefault="00DE4D72" w:rsidP="005D20BD">
            <w:pPr>
              <w:jc w:val="both"/>
              <w:rPr>
                <w:sz w:val="18"/>
                <w:szCs w:val="18"/>
              </w:rPr>
            </w:pPr>
            <w:hyperlink r:id="rId118" w:history="1">
              <w:r w:rsidR="005D20BD" w:rsidRPr="001A501A">
                <w:rPr>
                  <w:sz w:val="18"/>
                  <w:szCs w:val="18"/>
                </w:rPr>
                <w:t>GL n. 740/2021</w:t>
              </w:r>
            </w:hyperlink>
          </w:p>
        </w:tc>
      </w:tr>
      <w:tr w:rsidR="005D20BD" w:rsidRPr="001A501A" w14:paraId="3D776FEF" w14:textId="77777777" w:rsidTr="00396612">
        <w:tc>
          <w:tcPr>
            <w:tcW w:w="959" w:type="dxa"/>
            <w:shd w:val="clear" w:color="auto" w:fill="auto"/>
          </w:tcPr>
          <w:p w14:paraId="412A6244" w14:textId="77777777" w:rsidR="005D20BD" w:rsidRPr="001A501A" w:rsidRDefault="005D20BD" w:rsidP="005D20BD">
            <w:pPr>
              <w:jc w:val="both"/>
              <w:rPr>
                <w:sz w:val="18"/>
                <w:szCs w:val="18"/>
              </w:rPr>
            </w:pPr>
            <w:r w:rsidRPr="001A501A">
              <w:rPr>
                <w:sz w:val="18"/>
                <w:szCs w:val="18"/>
              </w:rPr>
              <w:t>30/6/2021</w:t>
            </w:r>
          </w:p>
        </w:tc>
        <w:tc>
          <w:tcPr>
            <w:tcW w:w="1345" w:type="dxa"/>
            <w:shd w:val="clear" w:color="auto" w:fill="auto"/>
          </w:tcPr>
          <w:p w14:paraId="1208A61E" w14:textId="77777777" w:rsidR="005D20BD" w:rsidRPr="001A501A" w:rsidRDefault="005D20BD" w:rsidP="005D20BD">
            <w:pPr>
              <w:jc w:val="both"/>
              <w:rPr>
                <w:sz w:val="18"/>
                <w:szCs w:val="18"/>
                <w:lang w:val="it-IT"/>
              </w:rPr>
            </w:pPr>
            <w:r w:rsidRPr="001A501A">
              <w:rPr>
                <w:sz w:val="18"/>
                <w:szCs w:val="18"/>
                <w:lang w:val="it-IT"/>
              </w:rPr>
              <w:t>Tribunale di Bologna [Bologna Civil Court]</w:t>
            </w:r>
          </w:p>
        </w:tc>
        <w:tc>
          <w:tcPr>
            <w:tcW w:w="1065" w:type="dxa"/>
            <w:shd w:val="clear" w:color="auto" w:fill="auto"/>
          </w:tcPr>
          <w:p w14:paraId="70D99773" w14:textId="77777777" w:rsidR="005D20BD" w:rsidRPr="001A501A" w:rsidRDefault="005D20BD" w:rsidP="005D20BD">
            <w:pPr>
              <w:jc w:val="both"/>
              <w:rPr>
                <w:sz w:val="18"/>
                <w:szCs w:val="18"/>
              </w:rPr>
            </w:pPr>
            <w:r w:rsidRPr="001A501A">
              <w:rPr>
                <w:sz w:val="18"/>
                <w:szCs w:val="18"/>
              </w:rPr>
              <w:t>Deliveroo</w:t>
            </w:r>
          </w:p>
        </w:tc>
        <w:tc>
          <w:tcPr>
            <w:tcW w:w="948" w:type="dxa"/>
            <w:shd w:val="clear" w:color="auto" w:fill="auto"/>
          </w:tcPr>
          <w:p w14:paraId="66940CB6" w14:textId="77777777" w:rsidR="005D20BD" w:rsidRPr="001A501A" w:rsidRDefault="005D20BD" w:rsidP="005D20BD">
            <w:pPr>
              <w:jc w:val="both"/>
              <w:rPr>
                <w:sz w:val="18"/>
                <w:szCs w:val="18"/>
              </w:rPr>
            </w:pPr>
            <w:r w:rsidRPr="001A501A">
              <w:rPr>
                <w:sz w:val="18"/>
                <w:szCs w:val="18"/>
              </w:rPr>
              <w:t>worker or third category (lavoro etero-organizzato)</w:t>
            </w:r>
          </w:p>
        </w:tc>
        <w:tc>
          <w:tcPr>
            <w:tcW w:w="1047" w:type="dxa"/>
            <w:shd w:val="clear" w:color="auto" w:fill="auto"/>
          </w:tcPr>
          <w:p w14:paraId="58B89EB9" w14:textId="77777777" w:rsidR="005D20BD" w:rsidRPr="001A501A" w:rsidRDefault="005D20BD" w:rsidP="005D20BD">
            <w:pPr>
              <w:jc w:val="both"/>
              <w:rPr>
                <w:sz w:val="18"/>
                <w:szCs w:val="18"/>
              </w:rPr>
            </w:pPr>
            <w:r w:rsidRPr="001A501A">
              <w:rPr>
                <w:sz w:val="18"/>
                <w:szCs w:val="18"/>
              </w:rPr>
              <w:t>non-applicability of prohibition of anti-union behaviour</w:t>
            </w:r>
          </w:p>
        </w:tc>
        <w:tc>
          <w:tcPr>
            <w:tcW w:w="712" w:type="dxa"/>
            <w:shd w:val="clear" w:color="auto" w:fill="auto"/>
          </w:tcPr>
          <w:p w14:paraId="3DADFBAB" w14:textId="77777777" w:rsidR="005D20BD" w:rsidRPr="001A501A" w:rsidRDefault="005D20BD" w:rsidP="005D20BD">
            <w:pPr>
              <w:jc w:val="both"/>
              <w:rPr>
                <w:sz w:val="18"/>
                <w:szCs w:val="18"/>
              </w:rPr>
            </w:pPr>
            <w:r w:rsidRPr="001A501A">
              <w:rPr>
                <w:sz w:val="18"/>
                <w:szCs w:val="18"/>
              </w:rPr>
              <w:t>1st</w:t>
            </w:r>
          </w:p>
        </w:tc>
        <w:tc>
          <w:tcPr>
            <w:tcW w:w="1093" w:type="dxa"/>
            <w:shd w:val="clear" w:color="auto" w:fill="auto"/>
          </w:tcPr>
          <w:p w14:paraId="569CAE81" w14:textId="77777777" w:rsidR="005D20BD" w:rsidRPr="001A501A" w:rsidRDefault="005D20BD" w:rsidP="005D20BD">
            <w:pPr>
              <w:jc w:val="both"/>
              <w:rPr>
                <w:sz w:val="18"/>
                <w:szCs w:val="18"/>
              </w:rPr>
            </w:pPr>
            <w:r w:rsidRPr="001A501A">
              <w:rPr>
                <w:sz w:val="18"/>
                <w:szCs w:val="18"/>
              </w:rPr>
              <w:t>pending appeal brought by all four platforms before the Milan Administrative Court</w:t>
            </w:r>
          </w:p>
        </w:tc>
        <w:tc>
          <w:tcPr>
            <w:tcW w:w="1665" w:type="dxa"/>
            <w:shd w:val="clear" w:color="auto" w:fill="auto"/>
          </w:tcPr>
          <w:p w14:paraId="53DF6D78" w14:textId="77777777" w:rsidR="005D20BD" w:rsidRPr="001A501A" w:rsidRDefault="00DE4D72" w:rsidP="005D20BD">
            <w:pPr>
              <w:jc w:val="both"/>
              <w:rPr>
                <w:sz w:val="18"/>
                <w:szCs w:val="18"/>
              </w:rPr>
            </w:pPr>
            <w:hyperlink r:id="rId119" w:history="1">
              <w:r w:rsidR="005D20BD" w:rsidRPr="001A501A">
                <w:rPr>
                  <w:sz w:val="18"/>
                  <w:szCs w:val="18"/>
                </w:rPr>
                <w:t>RG n. 2170/2020</w:t>
              </w:r>
            </w:hyperlink>
          </w:p>
        </w:tc>
      </w:tr>
      <w:tr w:rsidR="00197ACB" w:rsidRPr="001A501A" w14:paraId="72737AD6" w14:textId="77777777" w:rsidTr="000B3BF2">
        <w:tc>
          <w:tcPr>
            <w:tcW w:w="8834" w:type="dxa"/>
            <w:gridSpan w:val="8"/>
            <w:shd w:val="clear" w:color="auto" w:fill="auto"/>
          </w:tcPr>
          <w:p w14:paraId="2A0DE769" w14:textId="77777777" w:rsidR="00197ACB" w:rsidRPr="001A501A" w:rsidRDefault="00197ACB" w:rsidP="006E7F26">
            <w:pPr>
              <w:jc w:val="both"/>
              <w:rPr>
                <w:b/>
                <w:sz w:val="18"/>
                <w:szCs w:val="18"/>
              </w:rPr>
            </w:pPr>
            <w:r w:rsidRPr="001A501A">
              <w:rPr>
                <w:b/>
                <w:sz w:val="18"/>
                <w:szCs w:val="18"/>
              </w:rPr>
              <w:t>The Netherlands</w:t>
            </w:r>
          </w:p>
        </w:tc>
      </w:tr>
      <w:tr w:rsidR="00197ACB" w:rsidRPr="001A501A" w14:paraId="0C8670BE" w14:textId="77777777" w:rsidTr="000B3BF2">
        <w:tc>
          <w:tcPr>
            <w:tcW w:w="959" w:type="dxa"/>
            <w:shd w:val="clear" w:color="auto" w:fill="auto"/>
          </w:tcPr>
          <w:p w14:paraId="533C5FD3" w14:textId="77777777" w:rsidR="00197ACB" w:rsidRPr="001A501A" w:rsidRDefault="00197ACB" w:rsidP="006E7F26">
            <w:pPr>
              <w:jc w:val="both"/>
              <w:rPr>
                <w:sz w:val="18"/>
                <w:szCs w:val="18"/>
              </w:rPr>
            </w:pPr>
            <w:r w:rsidRPr="001A501A">
              <w:rPr>
                <w:sz w:val="18"/>
                <w:szCs w:val="18"/>
              </w:rPr>
              <w:t>23/7/2018</w:t>
            </w:r>
          </w:p>
        </w:tc>
        <w:tc>
          <w:tcPr>
            <w:tcW w:w="1345" w:type="dxa"/>
            <w:shd w:val="clear" w:color="auto" w:fill="auto"/>
          </w:tcPr>
          <w:p w14:paraId="4E34F3B3" w14:textId="77777777" w:rsidR="00197ACB" w:rsidRPr="001A501A" w:rsidRDefault="00197ACB" w:rsidP="006E7F26">
            <w:pPr>
              <w:jc w:val="both"/>
              <w:rPr>
                <w:sz w:val="18"/>
                <w:szCs w:val="18"/>
                <w:lang w:val="nl-BE"/>
              </w:rPr>
            </w:pPr>
            <w:r w:rsidRPr="001A501A">
              <w:rPr>
                <w:sz w:val="18"/>
                <w:szCs w:val="18"/>
                <w:lang w:val="nl-BE"/>
              </w:rPr>
              <w:t>Rechtbank Amsterdam [Amsterdam Civil Court]</w:t>
            </w:r>
          </w:p>
        </w:tc>
        <w:tc>
          <w:tcPr>
            <w:tcW w:w="1065" w:type="dxa"/>
            <w:shd w:val="clear" w:color="auto" w:fill="auto"/>
          </w:tcPr>
          <w:p w14:paraId="6075EFE5"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2781042D"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1B89FFFA"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182DD431"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31322262"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6B5DE77C" w14:textId="77777777" w:rsidR="00197ACB" w:rsidRPr="001A501A" w:rsidRDefault="00197ACB" w:rsidP="006E7F26">
            <w:pPr>
              <w:jc w:val="both"/>
              <w:rPr>
                <w:sz w:val="18"/>
                <w:szCs w:val="18"/>
              </w:rPr>
            </w:pPr>
            <w:r w:rsidRPr="001A501A">
              <w:rPr>
                <w:sz w:val="18"/>
                <w:szCs w:val="18"/>
              </w:rPr>
              <w:t xml:space="preserve">CV EXPL 18-2673 </w:t>
            </w:r>
          </w:p>
        </w:tc>
      </w:tr>
      <w:tr w:rsidR="00197ACB" w:rsidRPr="001A501A" w14:paraId="1BF69D85" w14:textId="77777777" w:rsidTr="000B3BF2">
        <w:tc>
          <w:tcPr>
            <w:tcW w:w="959" w:type="dxa"/>
            <w:shd w:val="clear" w:color="auto" w:fill="auto"/>
          </w:tcPr>
          <w:p w14:paraId="1C9FE3B2" w14:textId="77777777" w:rsidR="00197ACB" w:rsidRPr="001A501A" w:rsidRDefault="00197ACB" w:rsidP="006E7F26">
            <w:pPr>
              <w:jc w:val="both"/>
              <w:rPr>
                <w:sz w:val="18"/>
                <w:szCs w:val="18"/>
              </w:rPr>
            </w:pPr>
            <w:r w:rsidRPr="001A501A">
              <w:rPr>
                <w:sz w:val="18"/>
                <w:szCs w:val="18"/>
              </w:rPr>
              <w:t>15/1/2019</w:t>
            </w:r>
          </w:p>
        </w:tc>
        <w:tc>
          <w:tcPr>
            <w:tcW w:w="1345" w:type="dxa"/>
            <w:shd w:val="clear" w:color="auto" w:fill="auto"/>
          </w:tcPr>
          <w:p w14:paraId="3CEEDFC2" w14:textId="77777777" w:rsidR="00197ACB" w:rsidRPr="001A501A" w:rsidRDefault="00197ACB" w:rsidP="006E7F26">
            <w:pPr>
              <w:jc w:val="both"/>
              <w:rPr>
                <w:sz w:val="18"/>
                <w:szCs w:val="18"/>
                <w:lang w:val="nl-BE"/>
              </w:rPr>
            </w:pPr>
            <w:r w:rsidRPr="001A501A">
              <w:rPr>
                <w:sz w:val="18"/>
                <w:szCs w:val="18"/>
                <w:lang w:val="nl-BE"/>
              </w:rPr>
              <w:t>Rechtbank Amsterdam [Amsterdam Civil Court]</w:t>
            </w:r>
          </w:p>
        </w:tc>
        <w:tc>
          <w:tcPr>
            <w:tcW w:w="1065" w:type="dxa"/>
            <w:shd w:val="clear" w:color="auto" w:fill="auto"/>
          </w:tcPr>
          <w:p w14:paraId="330AE2E1"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43AE9D91"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1CDF96A0" w14:textId="77777777" w:rsidR="00197ACB" w:rsidRPr="001A501A" w:rsidRDefault="00197ACB" w:rsidP="006E7F26">
            <w:pPr>
              <w:jc w:val="both"/>
              <w:rPr>
                <w:sz w:val="18"/>
                <w:szCs w:val="18"/>
                <w:lang w:val="en-US"/>
              </w:rPr>
            </w:pPr>
            <w:r w:rsidRPr="001A501A">
              <w:rPr>
                <w:sz w:val="18"/>
                <w:szCs w:val="18"/>
                <w:lang w:val="en-US"/>
              </w:rPr>
              <w:t>applicability of the collective agreement for the road transport and haulage sector (separate judgment: CV EXPL 18-14762)</w:t>
            </w:r>
          </w:p>
        </w:tc>
        <w:tc>
          <w:tcPr>
            <w:tcW w:w="712" w:type="dxa"/>
            <w:shd w:val="clear" w:color="auto" w:fill="auto"/>
          </w:tcPr>
          <w:p w14:paraId="48A22E86"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10DF9F94" w14:textId="77777777" w:rsidR="00197ACB" w:rsidRPr="001A501A" w:rsidRDefault="00197ACB" w:rsidP="006E7F26">
            <w:pPr>
              <w:jc w:val="both"/>
              <w:rPr>
                <w:sz w:val="18"/>
                <w:szCs w:val="18"/>
                <w:lang w:val="en-US"/>
              </w:rPr>
            </w:pPr>
            <w:r w:rsidRPr="001A501A">
              <w:rPr>
                <w:sz w:val="18"/>
                <w:szCs w:val="18"/>
                <w:lang w:val="en-US"/>
              </w:rPr>
              <w:t>upheld by the Appeals Court on 16/2/2021</w:t>
            </w:r>
          </w:p>
        </w:tc>
        <w:tc>
          <w:tcPr>
            <w:tcW w:w="1665" w:type="dxa"/>
            <w:shd w:val="clear" w:color="auto" w:fill="auto"/>
          </w:tcPr>
          <w:p w14:paraId="6DF99C85" w14:textId="77777777" w:rsidR="00197ACB" w:rsidRPr="001A501A" w:rsidRDefault="00197ACB" w:rsidP="006E7F26">
            <w:pPr>
              <w:jc w:val="both"/>
              <w:rPr>
                <w:sz w:val="18"/>
                <w:szCs w:val="18"/>
              </w:rPr>
            </w:pPr>
            <w:r w:rsidRPr="001A501A">
              <w:rPr>
                <w:sz w:val="18"/>
                <w:szCs w:val="18"/>
              </w:rPr>
              <w:t>CV EXPL 18-14763</w:t>
            </w:r>
          </w:p>
        </w:tc>
      </w:tr>
      <w:tr w:rsidR="00197ACB" w:rsidRPr="001A501A" w14:paraId="4F222519" w14:textId="77777777" w:rsidTr="000B3BF2">
        <w:tc>
          <w:tcPr>
            <w:tcW w:w="959" w:type="dxa"/>
            <w:shd w:val="clear" w:color="auto" w:fill="auto"/>
          </w:tcPr>
          <w:p w14:paraId="5F05ACE3" w14:textId="77777777" w:rsidR="00197ACB" w:rsidRPr="001A501A" w:rsidRDefault="00197ACB" w:rsidP="006E7F26">
            <w:pPr>
              <w:jc w:val="both"/>
              <w:rPr>
                <w:sz w:val="18"/>
                <w:szCs w:val="18"/>
              </w:rPr>
            </w:pPr>
            <w:r w:rsidRPr="001A501A">
              <w:rPr>
                <w:sz w:val="18"/>
                <w:szCs w:val="18"/>
              </w:rPr>
              <w:t>1/7/2019</w:t>
            </w:r>
          </w:p>
        </w:tc>
        <w:tc>
          <w:tcPr>
            <w:tcW w:w="1345" w:type="dxa"/>
            <w:shd w:val="clear" w:color="auto" w:fill="auto"/>
          </w:tcPr>
          <w:p w14:paraId="77C67BCB" w14:textId="77777777" w:rsidR="00197ACB" w:rsidRPr="001A501A" w:rsidRDefault="00197ACB" w:rsidP="006E7F26">
            <w:pPr>
              <w:jc w:val="both"/>
              <w:rPr>
                <w:sz w:val="18"/>
                <w:szCs w:val="18"/>
                <w:lang w:val="nl-BE"/>
              </w:rPr>
            </w:pPr>
            <w:r w:rsidRPr="001A501A">
              <w:rPr>
                <w:sz w:val="18"/>
                <w:szCs w:val="18"/>
                <w:lang w:val="nl-BE"/>
              </w:rPr>
              <w:t>Rechtbank Amsterdam [Amsterdam Civil Court]</w:t>
            </w:r>
          </w:p>
        </w:tc>
        <w:tc>
          <w:tcPr>
            <w:tcW w:w="1065" w:type="dxa"/>
            <w:shd w:val="clear" w:color="auto" w:fill="auto"/>
          </w:tcPr>
          <w:p w14:paraId="14881A34" w14:textId="77777777" w:rsidR="00197ACB" w:rsidRPr="001A501A" w:rsidRDefault="00197ACB" w:rsidP="006E7F26">
            <w:pPr>
              <w:jc w:val="both"/>
              <w:rPr>
                <w:sz w:val="18"/>
                <w:szCs w:val="18"/>
              </w:rPr>
            </w:pPr>
            <w:r w:rsidRPr="001A501A">
              <w:rPr>
                <w:sz w:val="18"/>
                <w:szCs w:val="18"/>
              </w:rPr>
              <w:t>Helpling</w:t>
            </w:r>
          </w:p>
        </w:tc>
        <w:tc>
          <w:tcPr>
            <w:tcW w:w="948" w:type="dxa"/>
            <w:shd w:val="clear" w:color="auto" w:fill="auto"/>
          </w:tcPr>
          <w:p w14:paraId="4461EF51"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7C26D9A1" w14:textId="77777777" w:rsidR="00197ACB" w:rsidRPr="001A501A" w:rsidRDefault="00197ACB" w:rsidP="006E7F26">
            <w:pPr>
              <w:jc w:val="both"/>
              <w:rPr>
                <w:sz w:val="18"/>
                <w:szCs w:val="18"/>
                <w:lang w:val="en-US"/>
              </w:rPr>
            </w:pPr>
            <w:r w:rsidRPr="001A501A">
              <w:rPr>
                <w:sz w:val="18"/>
                <w:szCs w:val="18"/>
                <w:lang w:val="en-US"/>
              </w:rPr>
              <w:t>Helpling to be classified as placement agency for self-employed workers and thus prohibited from charging a commission from workers</w:t>
            </w:r>
          </w:p>
        </w:tc>
        <w:tc>
          <w:tcPr>
            <w:tcW w:w="712" w:type="dxa"/>
            <w:shd w:val="clear" w:color="auto" w:fill="auto"/>
          </w:tcPr>
          <w:p w14:paraId="7977E235"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072DFAAD" w14:textId="77777777" w:rsidR="00197ACB" w:rsidRPr="001A501A" w:rsidRDefault="00197ACB" w:rsidP="006E7F26">
            <w:pPr>
              <w:jc w:val="both"/>
              <w:rPr>
                <w:sz w:val="18"/>
                <w:szCs w:val="18"/>
                <w:lang w:val="en-US"/>
              </w:rPr>
            </w:pPr>
            <w:r w:rsidRPr="001A501A">
              <w:rPr>
                <w:sz w:val="18"/>
                <w:szCs w:val="18"/>
                <w:lang w:val="en-US"/>
              </w:rPr>
              <w:t>pending appeal brough by the trade union before the Appeals Court</w:t>
            </w:r>
          </w:p>
        </w:tc>
        <w:tc>
          <w:tcPr>
            <w:tcW w:w="1665" w:type="dxa"/>
            <w:shd w:val="clear" w:color="auto" w:fill="auto"/>
          </w:tcPr>
          <w:p w14:paraId="09F67639" w14:textId="77777777" w:rsidR="00197ACB" w:rsidRPr="001A501A" w:rsidRDefault="00197ACB" w:rsidP="006E7F26">
            <w:pPr>
              <w:jc w:val="both"/>
              <w:rPr>
                <w:sz w:val="18"/>
                <w:szCs w:val="18"/>
              </w:rPr>
            </w:pPr>
            <w:r w:rsidRPr="001A501A">
              <w:rPr>
                <w:sz w:val="18"/>
                <w:szCs w:val="18"/>
              </w:rPr>
              <w:t xml:space="preserve">CV EXPL 18-23708 </w:t>
            </w:r>
          </w:p>
        </w:tc>
      </w:tr>
      <w:tr w:rsidR="00197ACB" w:rsidRPr="001A501A" w14:paraId="77C46E96" w14:textId="77777777" w:rsidTr="000B3BF2">
        <w:tc>
          <w:tcPr>
            <w:tcW w:w="959" w:type="dxa"/>
            <w:shd w:val="clear" w:color="auto" w:fill="auto"/>
          </w:tcPr>
          <w:p w14:paraId="6BF6195B" w14:textId="77777777" w:rsidR="00197ACB" w:rsidRPr="001A501A" w:rsidRDefault="00197ACB" w:rsidP="006E7F26">
            <w:pPr>
              <w:jc w:val="both"/>
              <w:rPr>
                <w:sz w:val="18"/>
                <w:szCs w:val="18"/>
              </w:rPr>
            </w:pPr>
            <w:r w:rsidRPr="001A501A">
              <w:rPr>
                <w:sz w:val="18"/>
                <w:szCs w:val="18"/>
              </w:rPr>
              <w:t>23/6/2020</w:t>
            </w:r>
          </w:p>
        </w:tc>
        <w:tc>
          <w:tcPr>
            <w:tcW w:w="1345" w:type="dxa"/>
            <w:shd w:val="clear" w:color="auto" w:fill="auto"/>
          </w:tcPr>
          <w:p w14:paraId="5B3799C4" w14:textId="77777777" w:rsidR="00197ACB" w:rsidRPr="001A501A" w:rsidRDefault="00197ACB" w:rsidP="006E7F26">
            <w:pPr>
              <w:jc w:val="both"/>
              <w:rPr>
                <w:sz w:val="18"/>
                <w:szCs w:val="18"/>
                <w:lang w:val="en-US"/>
              </w:rPr>
            </w:pPr>
            <w:r w:rsidRPr="001A501A">
              <w:rPr>
                <w:sz w:val="18"/>
                <w:szCs w:val="18"/>
                <w:lang w:val="en-US"/>
              </w:rPr>
              <w:t>Gerechtshof Amsterdam [Amsterdam Appeals Court]</w:t>
            </w:r>
          </w:p>
        </w:tc>
        <w:tc>
          <w:tcPr>
            <w:tcW w:w="1065" w:type="dxa"/>
            <w:shd w:val="clear" w:color="auto" w:fill="auto"/>
          </w:tcPr>
          <w:p w14:paraId="7F12C8A5" w14:textId="77777777" w:rsidR="00197ACB" w:rsidRPr="001A501A" w:rsidRDefault="00197ACB" w:rsidP="006E7F26">
            <w:pPr>
              <w:jc w:val="both"/>
              <w:rPr>
                <w:sz w:val="18"/>
                <w:szCs w:val="18"/>
              </w:rPr>
            </w:pPr>
            <w:r w:rsidRPr="001A501A">
              <w:rPr>
                <w:sz w:val="18"/>
                <w:szCs w:val="18"/>
              </w:rPr>
              <w:t>Helpling</w:t>
            </w:r>
          </w:p>
        </w:tc>
        <w:tc>
          <w:tcPr>
            <w:tcW w:w="948" w:type="dxa"/>
            <w:shd w:val="clear" w:color="auto" w:fill="auto"/>
          </w:tcPr>
          <w:p w14:paraId="0EA856FC" w14:textId="77777777" w:rsidR="00197ACB" w:rsidRPr="001A501A" w:rsidRDefault="00197ACB" w:rsidP="006E7F26">
            <w:pPr>
              <w:jc w:val="both"/>
              <w:rPr>
                <w:sz w:val="18"/>
                <w:szCs w:val="18"/>
              </w:rPr>
            </w:pPr>
            <w:r w:rsidRPr="001A501A">
              <w:rPr>
                <w:sz w:val="18"/>
                <w:szCs w:val="18"/>
              </w:rPr>
              <w:t xml:space="preserve"> -</w:t>
            </w:r>
          </w:p>
        </w:tc>
        <w:tc>
          <w:tcPr>
            <w:tcW w:w="1047" w:type="dxa"/>
            <w:shd w:val="clear" w:color="auto" w:fill="auto"/>
          </w:tcPr>
          <w:p w14:paraId="6B1DAA88" w14:textId="77777777" w:rsidR="00197ACB" w:rsidRPr="001A501A" w:rsidRDefault="00197ACB" w:rsidP="006E7F26">
            <w:pPr>
              <w:jc w:val="both"/>
              <w:rPr>
                <w:sz w:val="18"/>
                <w:szCs w:val="18"/>
                <w:lang w:val="en-US"/>
              </w:rPr>
            </w:pPr>
            <w:r w:rsidRPr="001A501A">
              <w:rPr>
                <w:sz w:val="18"/>
                <w:szCs w:val="18"/>
                <w:lang w:val="en-US"/>
              </w:rPr>
              <w:t>plaintiff permitted to amend and extend appeal against the Amsterdam Civil Court's decision of 1/7/2019</w:t>
            </w:r>
          </w:p>
        </w:tc>
        <w:tc>
          <w:tcPr>
            <w:tcW w:w="712" w:type="dxa"/>
            <w:shd w:val="clear" w:color="auto" w:fill="auto"/>
          </w:tcPr>
          <w:p w14:paraId="6C240AF4"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3DC5340B"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516A5825" w14:textId="77777777" w:rsidR="00197ACB" w:rsidRPr="001A501A" w:rsidRDefault="00197ACB" w:rsidP="006E7F26">
            <w:pPr>
              <w:jc w:val="both"/>
              <w:rPr>
                <w:sz w:val="18"/>
                <w:szCs w:val="18"/>
              </w:rPr>
            </w:pPr>
            <w:r w:rsidRPr="001A501A">
              <w:rPr>
                <w:sz w:val="18"/>
                <w:szCs w:val="18"/>
              </w:rPr>
              <w:t>200.268.510/01</w:t>
            </w:r>
          </w:p>
        </w:tc>
      </w:tr>
      <w:tr w:rsidR="00197ACB" w:rsidRPr="001A501A" w14:paraId="55263977" w14:textId="77777777" w:rsidTr="000B3BF2">
        <w:tc>
          <w:tcPr>
            <w:tcW w:w="959" w:type="dxa"/>
            <w:shd w:val="clear" w:color="auto" w:fill="auto"/>
          </w:tcPr>
          <w:p w14:paraId="45D366F4" w14:textId="77777777" w:rsidR="00197ACB" w:rsidRPr="001A501A" w:rsidRDefault="00197ACB" w:rsidP="006E7F26">
            <w:pPr>
              <w:jc w:val="both"/>
              <w:rPr>
                <w:sz w:val="18"/>
                <w:szCs w:val="18"/>
              </w:rPr>
            </w:pPr>
            <w:r w:rsidRPr="001A501A">
              <w:rPr>
                <w:sz w:val="18"/>
                <w:szCs w:val="18"/>
              </w:rPr>
              <w:t>16/2/2021</w:t>
            </w:r>
          </w:p>
        </w:tc>
        <w:tc>
          <w:tcPr>
            <w:tcW w:w="1345" w:type="dxa"/>
            <w:shd w:val="clear" w:color="auto" w:fill="auto"/>
          </w:tcPr>
          <w:p w14:paraId="5A217F39" w14:textId="77777777" w:rsidR="00197ACB" w:rsidRPr="001A501A" w:rsidRDefault="00197ACB" w:rsidP="006E7F26">
            <w:pPr>
              <w:jc w:val="both"/>
              <w:rPr>
                <w:sz w:val="18"/>
                <w:szCs w:val="18"/>
                <w:lang w:val="en-US"/>
              </w:rPr>
            </w:pPr>
            <w:r w:rsidRPr="001A501A">
              <w:rPr>
                <w:sz w:val="18"/>
                <w:szCs w:val="18"/>
                <w:lang w:val="en-US"/>
              </w:rPr>
              <w:t>Gerechtshof Amsterdam [Amsterdam Appeals Court]</w:t>
            </w:r>
          </w:p>
        </w:tc>
        <w:tc>
          <w:tcPr>
            <w:tcW w:w="1065" w:type="dxa"/>
            <w:shd w:val="clear" w:color="auto" w:fill="auto"/>
          </w:tcPr>
          <w:p w14:paraId="521A8CB7" w14:textId="77777777" w:rsidR="00197ACB" w:rsidRPr="001A501A" w:rsidRDefault="00197ACB" w:rsidP="006E7F26">
            <w:pPr>
              <w:jc w:val="both"/>
              <w:rPr>
                <w:sz w:val="18"/>
                <w:szCs w:val="18"/>
              </w:rPr>
            </w:pPr>
            <w:r w:rsidRPr="001A501A">
              <w:rPr>
                <w:sz w:val="18"/>
                <w:szCs w:val="18"/>
              </w:rPr>
              <w:t>Deliveroo</w:t>
            </w:r>
          </w:p>
        </w:tc>
        <w:tc>
          <w:tcPr>
            <w:tcW w:w="948" w:type="dxa"/>
            <w:shd w:val="clear" w:color="auto" w:fill="auto"/>
          </w:tcPr>
          <w:p w14:paraId="5F952E9B"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7929E040" w14:textId="77777777" w:rsidR="00197ACB" w:rsidRPr="001A501A" w:rsidRDefault="00197ACB" w:rsidP="006E7F26">
            <w:pPr>
              <w:jc w:val="both"/>
              <w:rPr>
                <w:sz w:val="18"/>
                <w:szCs w:val="18"/>
              </w:rPr>
            </w:pPr>
            <w:r w:rsidRPr="001A501A">
              <w:rPr>
                <w:sz w:val="18"/>
                <w:szCs w:val="18"/>
              </w:rPr>
              <w:t xml:space="preserve"> -</w:t>
            </w:r>
          </w:p>
        </w:tc>
        <w:tc>
          <w:tcPr>
            <w:tcW w:w="712" w:type="dxa"/>
            <w:shd w:val="clear" w:color="auto" w:fill="auto"/>
          </w:tcPr>
          <w:p w14:paraId="568CDF53"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75605887" w14:textId="77777777" w:rsidR="00197ACB" w:rsidRPr="001A501A" w:rsidRDefault="00197ACB" w:rsidP="006E7F26">
            <w:pPr>
              <w:jc w:val="both"/>
              <w:rPr>
                <w:sz w:val="18"/>
                <w:szCs w:val="18"/>
                <w:lang w:val="en-US"/>
              </w:rPr>
            </w:pPr>
            <w:r w:rsidRPr="001A501A">
              <w:rPr>
                <w:sz w:val="18"/>
                <w:szCs w:val="18"/>
                <w:lang w:val="en-US"/>
              </w:rPr>
              <w:t>pending appeal brought by Deliveroo before the Hoge Raad [Supreme Court]</w:t>
            </w:r>
          </w:p>
        </w:tc>
        <w:tc>
          <w:tcPr>
            <w:tcW w:w="1665" w:type="dxa"/>
            <w:shd w:val="clear" w:color="auto" w:fill="auto"/>
          </w:tcPr>
          <w:p w14:paraId="0C312A08" w14:textId="77777777" w:rsidR="00197ACB" w:rsidRPr="001A501A" w:rsidRDefault="00197ACB" w:rsidP="006E7F26">
            <w:pPr>
              <w:jc w:val="both"/>
              <w:rPr>
                <w:sz w:val="18"/>
                <w:szCs w:val="18"/>
              </w:rPr>
            </w:pPr>
            <w:r w:rsidRPr="001A501A">
              <w:rPr>
                <w:sz w:val="18"/>
                <w:szCs w:val="18"/>
              </w:rPr>
              <w:t>200.261.051/01</w:t>
            </w:r>
          </w:p>
        </w:tc>
      </w:tr>
      <w:tr w:rsidR="00197ACB" w:rsidRPr="001A501A" w14:paraId="313258EC" w14:textId="77777777" w:rsidTr="000B3BF2">
        <w:tc>
          <w:tcPr>
            <w:tcW w:w="959" w:type="dxa"/>
            <w:shd w:val="clear" w:color="auto" w:fill="auto"/>
          </w:tcPr>
          <w:p w14:paraId="36776BCA" w14:textId="77777777" w:rsidR="00197ACB" w:rsidRPr="001A501A" w:rsidRDefault="00197ACB" w:rsidP="006E7F26">
            <w:pPr>
              <w:jc w:val="both"/>
              <w:rPr>
                <w:sz w:val="18"/>
                <w:szCs w:val="18"/>
              </w:rPr>
            </w:pPr>
            <w:r w:rsidRPr="001A501A">
              <w:rPr>
                <w:sz w:val="18"/>
                <w:szCs w:val="18"/>
              </w:rPr>
              <w:t>2/2021</w:t>
            </w:r>
          </w:p>
        </w:tc>
        <w:tc>
          <w:tcPr>
            <w:tcW w:w="1345" w:type="dxa"/>
            <w:shd w:val="clear" w:color="auto" w:fill="auto"/>
          </w:tcPr>
          <w:p w14:paraId="1E6EEAE5" w14:textId="77777777" w:rsidR="00197ACB" w:rsidRPr="001A501A" w:rsidRDefault="00197ACB" w:rsidP="006E7F26">
            <w:pPr>
              <w:jc w:val="both"/>
              <w:rPr>
                <w:sz w:val="18"/>
                <w:szCs w:val="18"/>
                <w:lang w:val="nl-BE"/>
              </w:rPr>
            </w:pPr>
            <w:r w:rsidRPr="001A501A">
              <w:rPr>
                <w:sz w:val="18"/>
                <w:szCs w:val="18"/>
                <w:lang w:val="nl-BE"/>
              </w:rPr>
              <w:t>Inspectie Sociale Zaken en Werkgelegenheid (SZW) [Labour Inspection]</w:t>
            </w:r>
          </w:p>
        </w:tc>
        <w:tc>
          <w:tcPr>
            <w:tcW w:w="1065" w:type="dxa"/>
            <w:shd w:val="clear" w:color="auto" w:fill="auto"/>
          </w:tcPr>
          <w:p w14:paraId="203603BF" w14:textId="77777777" w:rsidR="00197ACB" w:rsidRPr="001A501A" w:rsidRDefault="00197ACB" w:rsidP="006E7F26">
            <w:pPr>
              <w:jc w:val="both"/>
              <w:rPr>
                <w:sz w:val="18"/>
                <w:szCs w:val="18"/>
              </w:rPr>
            </w:pPr>
            <w:r w:rsidRPr="001A501A">
              <w:rPr>
                <w:sz w:val="18"/>
                <w:szCs w:val="18"/>
              </w:rPr>
              <w:t>Temper</w:t>
            </w:r>
          </w:p>
        </w:tc>
        <w:tc>
          <w:tcPr>
            <w:tcW w:w="948" w:type="dxa"/>
            <w:shd w:val="clear" w:color="auto" w:fill="auto"/>
          </w:tcPr>
          <w:p w14:paraId="533A84D6"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0706E667" w14:textId="77777777" w:rsidR="00197ACB" w:rsidRPr="001A501A" w:rsidRDefault="00197ACB" w:rsidP="006E7F26">
            <w:pPr>
              <w:jc w:val="both"/>
              <w:rPr>
                <w:sz w:val="18"/>
                <w:szCs w:val="18"/>
                <w:lang w:val="en-US"/>
              </w:rPr>
            </w:pPr>
            <w:r w:rsidRPr="001A501A">
              <w:rPr>
                <w:sz w:val="18"/>
                <w:szCs w:val="18"/>
                <w:lang w:val="en-US"/>
              </w:rPr>
              <w:t>Report classifying the platform as temporary work agency</w:t>
            </w:r>
          </w:p>
        </w:tc>
        <w:tc>
          <w:tcPr>
            <w:tcW w:w="712" w:type="dxa"/>
            <w:shd w:val="clear" w:color="auto" w:fill="auto"/>
          </w:tcPr>
          <w:p w14:paraId="2EC1BD09"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597DBDE9"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47EB83F6" w14:textId="77777777" w:rsidR="00197ACB" w:rsidRPr="001A501A" w:rsidRDefault="00197ACB" w:rsidP="006E7F26">
            <w:pPr>
              <w:jc w:val="both"/>
              <w:rPr>
                <w:sz w:val="18"/>
                <w:szCs w:val="18"/>
              </w:rPr>
            </w:pPr>
            <w:r w:rsidRPr="001A501A">
              <w:rPr>
                <w:sz w:val="18"/>
                <w:szCs w:val="18"/>
              </w:rPr>
              <w:t>-</w:t>
            </w:r>
          </w:p>
        </w:tc>
      </w:tr>
      <w:tr w:rsidR="00BC5CD6" w:rsidRPr="001A501A" w14:paraId="6AEF147B" w14:textId="77777777" w:rsidTr="000B3BF2">
        <w:tc>
          <w:tcPr>
            <w:tcW w:w="959" w:type="dxa"/>
            <w:shd w:val="clear" w:color="auto" w:fill="auto"/>
          </w:tcPr>
          <w:p w14:paraId="738A266E" w14:textId="77777777" w:rsidR="00BC5CD6" w:rsidRPr="001A501A" w:rsidRDefault="00BC5CD6" w:rsidP="006E7F26">
            <w:pPr>
              <w:jc w:val="both"/>
              <w:rPr>
                <w:sz w:val="18"/>
                <w:szCs w:val="18"/>
              </w:rPr>
            </w:pPr>
            <w:r w:rsidRPr="001A501A">
              <w:rPr>
                <w:sz w:val="18"/>
                <w:szCs w:val="18"/>
              </w:rPr>
              <w:t>13/9/2021</w:t>
            </w:r>
          </w:p>
        </w:tc>
        <w:tc>
          <w:tcPr>
            <w:tcW w:w="1345" w:type="dxa"/>
            <w:shd w:val="clear" w:color="auto" w:fill="auto"/>
          </w:tcPr>
          <w:p w14:paraId="15F13BDB" w14:textId="77777777" w:rsidR="00BC5CD6" w:rsidRPr="001A501A" w:rsidRDefault="00BC5CD6" w:rsidP="006E7F26">
            <w:pPr>
              <w:jc w:val="both"/>
              <w:rPr>
                <w:sz w:val="18"/>
                <w:szCs w:val="18"/>
                <w:lang w:val="nl-BE"/>
              </w:rPr>
            </w:pPr>
            <w:r w:rsidRPr="001A501A">
              <w:rPr>
                <w:sz w:val="18"/>
                <w:szCs w:val="18"/>
                <w:lang w:val="nl-BE"/>
              </w:rPr>
              <w:t>Rechtbank Amsterdam [Amsterdam Civil Court]</w:t>
            </w:r>
          </w:p>
        </w:tc>
        <w:tc>
          <w:tcPr>
            <w:tcW w:w="1065" w:type="dxa"/>
            <w:shd w:val="clear" w:color="auto" w:fill="auto"/>
          </w:tcPr>
          <w:p w14:paraId="6291F7A1" w14:textId="77777777" w:rsidR="00BC5CD6" w:rsidRPr="001A501A" w:rsidRDefault="00BC5CD6" w:rsidP="006E7F26">
            <w:pPr>
              <w:jc w:val="both"/>
              <w:rPr>
                <w:sz w:val="18"/>
                <w:szCs w:val="18"/>
              </w:rPr>
            </w:pPr>
            <w:r w:rsidRPr="001A501A">
              <w:rPr>
                <w:sz w:val="18"/>
                <w:szCs w:val="18"/>
              </w:rPr>
              <w:t>Uber</w:t>
            </w:r>
          </w:p>
        </w:tc>
        <w:tc>
          <w:tcPr>
            <w:tcW w:w="948" w:type="dxa"/>
            <w:shd w:val="clear" w:color="auto" w:fill="auto"/>
          </w:tcPr>
          <w:p w14:paraId="14D5C8BD" w14:textId="77777777" w:rsidR="00BC5CD6" w:rsidRPr="001A501A" w:rsidRDefault="00BC5CD6" w:rsidP="006E7F26">
            <w:pPr>
              <w:jc w:val="both"/>
              <w:rPr>
                <w:sz w:val="18"/>
                <w:szCs w:val="18"/>
              </w:rPr>
            </w:pPr>
            <w:r w:rsidRPr="001A501A">
              <w:rPr>
                <w:sz w:val="18"/>
                <w:szCs w:val="18"/>
              </w:rPr>
              <w:t>worker</w:t>
            </w:r>
          </w:p>
        </w:tc>
        <w:tc>
          <w:tcPr>
            <w:tcW w:w="1047" w:type="dxa"/>
            <w:shd w:val="clear" w:color="auto" w:fill="auto"/>
          </w:tcPr>
          <w:p w14:paraId="6882A7B1" w14:textId="77777777" w:rsidR="00BC5CD6" w:rsidRPr="001A501A" w:rsidRDefault="00BC5CD6" w:rsidP="00BC5CD6">
            <w:pPr>
              <w:jc w:val="both"/>
              <w:rPr>
                <w:sz w:val="18"/>
                <w:szCs w:val="18"/>
                <w:lang w:val="en-US"/>
              </w:rPr>
            </w:pPr>
            <w:r w:rsidRPr="001A501A">
              <w:rPr>
                <w:sz w:val="18"/>
                <w:szCs w:val="18"/>
                <w:lang w:val="en-US"/>
              </w:rPr>
              <w:t>Drivers are covered by the Collective Labor Agreement for taxi transport</w:t>
            </w:r>
          </w:p>
        </w:tc>
        <w:tc>
          <w:tcPr>
            <w:tcW w:w="712" w:type="dxa"/>
            <w:shd w:val="clear" w:color="auto" w:fill="auto"/>
          </w:tcPr>
          <w:p w14:paraId="77681181" w14:textId="77777777" w:rsidR="00BC5CD6" w:rsidRPr="001A501A" w:rsidRDefault="00BC5CD6" w:rsidP="006E7F26">
            <w:pPr>
              <w:jc w:val="both"/>
              <w:rPr>
                <w:sz w:val="18"/>
                <w:szCs w:val="18"/>
              </w:rPr>
            </w:pPr>
            <w:r w:rsidRPr="001A501A">
              <w:rPr>
                <w:sz w:val="18"/>
                <w:szCs w:val="18"/>
              </w:rPr>
              <w:t>1st</w:t>
            </w:r>
          </w:p>
        </w:tc>
        <w:tc>
          <w:tcPr>
            <w:tcW w:w="1093" w:type="dxa"/>
            <w:shd w:val="clear" w:color="auto" w:fill="auto"/>
          </w:tcPr>
          <w:p w14:paraId="6E748AC1" w14:textId="77777777" w:rsidR="00BC5CD6" w:rsidRPr="001A501A" w:rsidRDefault="00BC5CD6" w:rsidP="006E7F26">
            <w:pPr>
              <w:jc w:val="both"/>
              <w:rPr>
                <w:sz w:val="18"/>
                <w:szCs w:val="18"/>
              </w:rPr>
            </w:pPr>
            <w:r w:rsidRPr="001A501A">
              <w:rPr>
                <w:sz w:val="18"/>
                <w:szCs w:val="18"/>
              </w:rPr>
              <w:t>-</w:t>
            </w:r>
          </w:p>
        </w:tc>
        <w:tc>
          <w:tcPr>
            <w:tcW w:w="1665" w:type="dxa"/>
            <w:shd w:val="clear" w:color="auto" w:fill="auto"/>
          </w:tcPr>
          <w:p w14:paraId="07FC08ED" w14:textId="77777777" w:rsidR="00BC5CD6" w:rsidRPr="001A501A" w:rsidRDefault="00BC5CD6" w:rsidP="006E7F26">
            <w:pPr>
              <w:jc w:val="both"/>
              <w:rPr>
                <w:sz w:val="18"/>
                <w:szCs w:val="18"/>
              </w:rPr>
            </w:pPr>
            <w:r w:rsidRPr="001A501A">
              <w:rPr>
                <w:sz w:val="18"/>
                <w:szCs w:val="18"/>
              </w:rPr>
              <w:t>CV EXPL 20-22882</w:t>
            </w:r>
          </w:p>
        </w:tc>
      </w:tr>
      <w:tr w:rsidR="00197ACB" w:rsidRPr="001A501A" w14:paraId="02DBA6A1" w14:textId="77777777" w:rsidTr="000B3BF2">
        <w:tc>
          <w:tcPr>
            <w:tcW w:w="8834" w:type="dxa"/>
            <w:gridSpan w:val="8"/>
            <w:shd w:val="clear" w:color="auto" w:fill="auto"/>
          </w:tcPr>
          <w:p w14:paraId="70F1AF36" w14:textId="77777777" w:rsidR="00197ACB" w:rsidRPr="001A501A" w:rsidRDefault="00197ACB" w:rsidP="006E7F26">
            <w:pPr>
              <w:jc w:val="both"/>
              <w:rPr>
                <w:b/>
                <w:sz w:val="18"/>
                <w:szCs w:val="18"/>
              </w:rPr>
            </w:pPr>
            <w:r w:rsidRPr="001A501A">
              <w:rPr>
                <w:b/>
                <w:sz w:val="18"/>
                <w:szCs w:val="18"/>
              </w:rPr>
              <w:t>Sweden</w:t>
            </w:r>
          </w:p>
        </w:tc>
      </w:tr>
      <w:tr w:rsidR="00197ACB" w:rsidRPr="001A501A" w14:paraId="117E07E3" w14:textId="77777777" w:rsidTr="000B3BF2">
        <w:tc>
          <w:tcPr>
            <w:tcW w:w="959" w:type="dxa"/>
            <w:shd w:val="clear" w:color="auto" w:fill="auto"/>
          </w:tcPr>
          <w:p w14:paraId="3F941347" w14:textId="77777777" w:rsidR="00197ACB" w:rsidRPr="001A501A" w:rsidRDefault="00197ACB" w:rsidP="006E7F26">
            <w:pPr>
              <w:jc w:val="both"/>
              <w:rPr>
                <w:sz w:val="18"/>
                <w:szCs w:val="18"/>
              </w:rPr>
            </w:pPr>
            <w:r w:rsidRPr="001A501A">
              <w:rPr>
                <w:sz w:val="18"/>
                <w:szCs w:val="18"/>
              </w:rPr>
              <w:t>18/6/2018</w:t>
            </w:r>
          </w:p>
        </w:tc>
        <w:tc>
          <w:tcPr>
            <w:tcW w:w="1345" w:type="dxa"/>
            <w:shd w:val="clear" w:color="auto" w:fill="auto"/>
          </w:tcPr>
          <w:p w14:paraId="2EB46BC1" w14:textId="77777777" w:rsidR="00197ACB" w:rsidRPr="001A501A" w:rsidRDefault="00197ACB" w:rsidP="006E7F26">
            <w:pPr>
              <w:jc w:val="both"/>
              <w:rPr>
                <w:sz w:val="18"/>
                <w:szCs w:val="18"/>
                <w:lang w:val="en-US"/>
              </w:rPr>
            </w:pPr>
            <w:r w:rsidRPr="001A501A">
              <w:rPr>
                <w:sz w:val="18"/>
                <w:szCs w:val="18"/>
                <w:lang w:val="en-US"/>
              </w:rPr>
              <w:t>Förvaltningsrätten i Stockholm [Stockholm Administrative Court]</w:t>
            </w:r>
          </w:p>
        </w:tc>
        <w:tc>
          <w:tcPr>
            <w:tcW w:w="1065" w:type="dxa"/>
            <w:shd w:val="clear" w:color="auto" w:fill="auto"/>
          </w:tcPr>
          <w:p w14:paraId="5A96973D" w14:textId="77777777" w:rsidR="00197ACB" w:rsidRPr="001A501A" w:rsidRDefault="00197ACB" w:rsidP="006E7F26">
            <w:pPr>
              <w:jc w:val="both"/>
              <w:rPr>
                <w:sz w:val="18"/>
                <w:szCs w:val="18"/>
              </w:rPr>
            </w:pPr>
            <w:r w:rsidRPr="001A501A">
              <w:rPr>
                <w:sz w:val="18"/>
                <w:szCs w:val="18"/>
              </w:rPr>
              <w:t>Cool Company</w:t>
            </w:r>
          </w:p>
        </w:tc>
        <w:tc>
          <w:tcPr>
            <w:tcW w:w="948" w:type="dxa"/>
            <w:shd w:val="clear" w:color="auto" w:fill="auto"/>
          </w:tcPr>
          <w:p w14:paraId="5E34EDFA"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2F9A8276" w14:textId="77777777" w:rsidR="00197ACB" w:rsidRPr="001A501A" w:rsidRDefault="00197ACB" w:rsidP="006E7F26">
            <w:pPr>
              <w:jc w:val="both"/>
              <w:rPr>
                <w:sz w:val="18"/>
                <w:szCs w:val="18"/>
                <w:lang w:val="en-US"/>
              </w:rPr>
            </w:pPr>
            <w:r w:rsidRPr="001A501A">
              <w:rPr>
                <w:sz w:val="18"/>
                <w:szCs w:val="18"/>
                <w:lang w:val="en-US"/>
              </w:rPr>
              <w:t>No responsibility of Cool Company for health and safety standards</w:t>
            </w:r>
          </w:p>
        </w:tc>
        <w:tc>
          <w:tcPr>
            <w:tcW w:w="712" w:type="dxa"/>
            <w:shd w:val="clear" w:color="auto" w:fill="auto"/>
          </w:tcPr>
          <w:p w14:paraId="558BBF42"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6D35315F" w14:textId="77777777" w:rsidR="00197ACB" w:rsidRPr="001A501A" w:rsidRDefault="00197ACB" w:rsidP="006E7F26">
            <w:pPr>
              <w:jc w:val="both"/>
              <w:rPr>
                <w:sz w:val="18"/>
                <w:szCs w:val="18"/>
                <w:lang w:val="en-US"/>
              </w:rPr>
            </w:pPr>
            <w:r w:rsidRPr="001A501A">
              <w:rPr>
                <w:sz w:val="18"/>
                <w:szCs w:val="18"/>
                <w:lang w:val="en-US"/>
              </w:rPr>
              <w:t>upheld by the Administrative Appeals Court on 30/10/2019</w:t>
            </w:r>
          </w:p>
        </w:tc>
        <w:tc>
          <w:tcPr>
            <w:tcW w:w="1665" w:type="dxa"/>
            <w:shd w:val="clear" w:color="auto" w:fill="auto"/>
          </w:tcPr>
          <w:p w14:paraId="2CB40705" w14:textId="77777777" w:rsidR="00197ACB" w:rsidRPr="001A501A" w:rsidRDefault="00197ACB" w:rsidP="006E7F26">
            <w:pPr>
              <w:jc w:val="both"/>
              <w:rPr>
                <w:sz w:val="18"/>
                <w:szCs w:val="18"/>
              </w:rPr>
            </w:pPr>
            <w:r w:rsidRPr="001A501A">
              <w:rPr>
                <w:sz w:val="18"/>
                <w:szCs w:val="18"/>
              </w:rPr>
              <w:t>Mål nr 3944-17</w:t>
            </w:r>
          </w:p>
        </w:tc>
      </w:tr>
      <w:tr w:rsidR="00197ACB" w:rsidRPr="001A501A" w14:paraId="4DFF4426" w14:textId="77777777" w:rsidTr="000B3BF2">
        <w:tc>
          <w:tcPr>
            <w:tcW w:w="959" w:type="dxa"/>
            <w:shd w:val="clear" w:color="auto" w:fill="auto"/>
          </w:tcPr>
          <w:p w14:paraId="2B01445E" w14:textId="77777777" w:rsidR="00197ACB" w:rsidRPr="001A501A" w:rsidRDefault="00197ACB" w:rsidP="006E7F26">
            <w:pPr>
              <w:jc w:val="both"/>
              <w:rPr>
                <w:sz w:val="18"/>
                <w:szCs w:val="18"/>
              </w:rPr>
            </w:pPr>
            <w:r w:rsidRPr="001A501A">
              <w:rPr>
                <w:sz w:val="18"/>
                <w:szCs w:val="18"/>
              </w:rPr>
              <w:t>30/10/2019</w:t>
            </w:r>
          </w:p>
        </w:tc>
        <w:tc>
          <w:tcPr>
            <w:tcW w:w="1345" w:type="dxa"/>
            <w:shd w:val="clear" w:color="auto" w:fill="auto"/>
          </w:tcPr>
          <w:p w14:paraId="6AA886C3" w14:textId="77777777" w:rsidR="00197ACB" w:rsidRPr="001A501A" w:rsidRDefault="00197ACB" w:rsidP="006E7F26">
            <w:pPr>
              <w:jc w:val="both"/>
              <w:rPr>
                <w:sz w:val="18"/>
                <w:szCs w:val="18"/>
                <w:lang w:val="en-US"/>
              </w:rPr>
            </w:pPr>
            <w:r w:rsidRPr="001A501A">
              <w:rPr>
                <w:sz w:val="18"/>
                <w:szCs w:val="18"/>
                <w:lang w:val="en-US"/>
              </w:rPr>
              <w:t>Kamarrätten i Stockholm [Stockholm Administrative Appeals Court]</w:t>
            </w:r>
          </w:p>
        </w:tc>
        <w:tc>
          <w:tcPr>
            <w:tcW w:w="1065" w:type="dxa"/>
            <w:shd w:val="clear" w:color="auto" w:fill="auto"/>
          </w:tcPr>
          <w:p w14:paraId="5E46E504" w14:textId="77777777" w:rsidR="00197ACB" w:rsidRPr="001A501A" w:rsidRDefault="00197ACB" w:rsidP="006E7F26">
            <w:pPr>
              <w:jc w:val="both"/>
              <w:rPr>
                <w:sz w:val="18"/>
                <w:szCs w:val="18"/>
              </w:rPr>
            </w:pPr>
            <w:r w:rsidRPr="001A501A">
              <w:rPr>
                <w:sz w:val="18"/>
                <w:szCs w:val="18"/>
              </w:rPr>
              <w:t>Cool Company</w:t>
            </w:r>
          </w:p>
        </w:tc>
        <w:tc>
          <w:tcPr>
            <w:tcW w:w="948" w:type="dxa"/>
            <w:shd w:val="clear" w:color="auto" w:fill="auto"/>
          </w:tcPr>
          <w:p w14:paraId="60CCC628" w14:textId="77777777" w:rsidR="00197ACB" w:rsidRPr="001A501A" w:rsidRDefault="00197ACB" w:rsidP="006E7F26">
            <w:pPr>
              <w:jc w:val="both"/>
              <w:rPr>
                <w:sz w:val="18"/>
                <w:szCs w:val="18"/>
              </w:rPr>
            </w:pPr>
            <w:r w:rsidRPr="001A501A">
              <w:rPr>
                <w:sz w:val="18"/>
                <w:szCs w:val="18"/>
              </w:rPr>
              <w:t>self-employed</w:t>
            </w:r>
          </w:p>
        </w:tc>
        <w:tc>
          <w:tcPr>
            <w:tcW w:w="1047" w:type="dxa"/>
            <w:shd w:val="clear" w:color="auto" w:fill="auto"/>
          </w:tcPr>
          <w:p w14:paraId="2ADAE877" w14:textId="77777777" w:rsidR="00197ACB" w:rsidRPr="001A501A" w:rsidRDefault="00197ACB" w:rsidP="006E7F26">
            <w:pPr>
              <w:jc w:val="both"/>
              <w:rPr>
                <w:sz w:val="18"/>
                <w:szCs w:val="18"/>
                <w:lang w:val="en-US"/>
              </w:rPr>
            </w:pPr>
            <w:r w:rsidRPr="001A501A">
              <w:rPr>
                <w:sz w:val="18"/>
                <w:szCs w:val="18"/>
                <w:lang w:val="en-US"/>
              </w:rPr>
              <w:t>No responsibility of Cool Company for health and safety standards</w:t>
            </w:r>
          </w:p>
        </w:tc>
        <w:tc>
          <w:tcPr>
            <w:tcW w:w="712" w:type="dxa"/>
            <w:shd w:val="clear" w:color="auto" w:fill="auto"/>
          </w:tcPr>
          <w:p w14:paraId="2B14E158" w14:textId="77777777" w:rsidR="00197ACB" w:rsidRPr="001A501A" w:rsidRDefault="00197ACB" w:rsidP="006E7F26">
            <w:pPr>
              <w:jc w:val="both"/>
              <w:rPr>
                <w:sz w:val="18"/>
                <w:szCs w:val="18"/>
              </w:rPr>
            </w:pPr>
            <w:r w:rsidRPr="001A501A">
              <w:rPr>
                <w:sz w:val="18"/>
                <w:szCs w:val="18"/>
              </w:rPr>
              <w:t>2nd</w:t>
            </w:r>
          </w:p>
        </w:tc>
        <w:tc>
          <w:tcPr>
            <w:tcW w:w="1093" w:type="dxa"/>
            <w:shd w:val="clear" w:color="auto" w:fill="auto"/>
          </w:tcPr>
          <w:p w14:paraId="5B15A4B7" w14:textId="77777777" w:rsidR="00197ACB" w:rsidRPr="001A501A" w:rsidRDefault="00197ACB" w:rsidP="006E7F26">
            <w:pPr>
              <w:jc w:val="both"/>
              <w:rPr>
                <w:sz w:val="18"/>
                <w:szCs w:val="18"/>
              </w:rPr>
            </w:pPr>
          </w:p>
        </w:tc>
        <w:tc>
          <w:tcPr>
            <w:tcW w:w="1665" w:type="dxa"/>
            <w:shd w:val="clear" w:color="auto" w:fill="auto"/>
          </w:tcPr>
          <w:p w14:paraId="685CDFB6" w14:textId="77777777" w:rsidR="00197ACB" w:rsidRPr="001A501A" w:rsidRDefault="00197ACB" w:rsidP="006E7F26">
            <w:pPr>
              <w:jc w:val="both"/>
              <w:rPr>
                <w:sz w:val="18"/>
                <w:szCs w:val="18"/>
              </w:rPr>
            </w:pPr>
            <w:r w:rsidRPr="001A501A">
              <w:rPr>
                <w:sz w:val="18"/>
                <w:szCs w:val="18"/>
              </w:rPr>
              <w:t>Mål nr 5725-18</w:t>
            </w:r>
          </w:p>
        </w:tc>
      </w:tr>
      <w:tr w:rsidR="00197ACB" w:rsidRPr="001A501A" w14:paraId="131894C9" w14:textId="77777777" w:rsidTr="000B3BF2">
        <w:tc>
          <w:tcPr>
            <w:tcW w:w="959" w:type="dxa"/>
            <w:shd w:val="clear" w:color="auto" w:fill="auto"/>
          </w:tcPr>
          <w:p w14:paraId="54E64962" w14:textId="77777777" w:rsidR="00197ACB" w:rsidRPr="001A501A" w:rsidRDefault="00197ACB" w:rsidP="006E7F26">
            <w:pPr>
              <w:jc w:val="both"/>
              <w:rPr>
                <w:sz w:val="18"/>
                <w:szCs w:val="18"/>
              </w:rPr>
            </w:pPr>
            <w:r w:rsidRPr="001A501A">
              <w:rPr>
                <w:sz w:val="18"/>
                <w:szCs w:val="18"/>
              </w:rPr>
              <w:t>9/10/2020</w:t>
            </w:r>
          </w:p>
        </w:tc>
        <w:tc>
          <w:tcPr>
            <w:tcW w:w="1345" w:type="dxa"/>
            <w:shd w:val="clear" w:color="auto" w:fill="auto"/>
          </w:tcPr>
          <w:p w14:paraId="219A1DCE" w14:textId="77777777" w:rsidR="00197ACB" w:rsidRPr="001A501A" w:rsidRDefault="00197ACB" w:rsidP="006E7F26">
            <w:pPr>
              <w:jc w:val="both"/>
              <w:rPr>
                <w:sz w:val="18"/>
                <w:szCs w:val="18"/>
              </w:rPr>
            </w:pPr>
            <w:r w:rsidRPr="001A501A">
              <w:rPr>
                <w:sz w:val="18"/>
                <w:szCs w:val="18"/>
              </w:rPr>
              <w:t xml:space="preserve">Arbetsmiljöverket [Work Environment Authority] </w:t>
            </w:r>
          </w:p>
        </w:tc>
        <w:tc>
          <w:tcPr>
            <w:tcW w:w="1065" w:type="dxa"/>
            <w:shd w:val="clear" w:color="auto" w:fill="auto"/>
          </w:tcPr>
          <w:p w14:paraId="30761C36" w14:textId="77777777" w:rsidR="00197ACB" w:rsidRPr="001A501A" w:rsidRDefault="00197ACB" w:rsidP="006E7F26">
            <w:pPr>
              <w:jc w:val="both"/>
              <w:rPr>
                <w:sz w:val="18"/>
                <w:szCs w:val="18"/>
              </w:rPr>
            </w:pPr>
            <w:r w:rsidRPr="001A501A">
              <w:rPr>
                <w:sz w:val="18"/>
                <w:szCs w:val="18"/>
              </w:rPr>
              <w:t>TaskRunner</w:t>
            </w:r>
          </w:p>
        </w:tc>
        <w:tc>
          <w:tcPr>
            <w:tcW w:w="948" w:type="dxa"/>
            <w:shd w:val="clear" w:color="auto" w:fill="auto"/>
          </w:tcPr>
          <w:p w14:paraId="3E251C2F"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30B70560" w14:textId="77777777" w:rsidR="00197ACB" w:rsidRPr="001A501A" w:rsidRDefault="00197ACB" w:rsidP="006E7F26">
            <w:pPr>
              <w:jc w:val="both"/>
              <w:rPr>
                <w:sz w:val="18"/>
                <w:szCs w:val="18"/>
                <w:lang w:val="en-US"/>
              </w:rPr>
            </w:pPr>
            <w:r w:rsidRPr="001A501A">
              <w:rPr>
                <w:sz w:val="18"/>
                <w:szCs w:val="18"/>
                <w:lang w:val="en-US"/>
              </w:rPr>
              <w:t>TaskRunner obliged to comply with OSH standards</w:t>
            </w:r>
          </w:p>
        </w:tc>
        <w:tc>
          <w:tcPr>
            <w:tcW w:w="712" w:type="dxa"/>
            <w:shd w:val="clear" w:color="auto" w:fill="auto"/>
          </w:tcPr>
          <w:p w14:paraId="78560698"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1747E371"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3BED2105" w14:textId="77777777" w:rsidR="00197ACB" w:rsidRPr="001A501A" w:rsidRDefault="00197ACB" w:rsidP="006E7F26">
            <w:pPr>
              <w:jc w:val="both"/>
              <w:rPr>
                <w:sz w:val="18"/>
                <w:szCs w:val="18"/>
              </w:rPr>
            </w:pPr>
            <w:r w:rsidRPr="001A501A">
              <w:rPr>
                <w:sz w:val="18"/>
                <w:szCs w:val="18"/>
              </w:rPr>
              <w:t xml:space="preserve">2019/062973  </w:t>
            </w:r>
          </w:p>
        </w:tc>
      </w:tr>
      <w:tr w:rsidR="00197ACB" w:rsidRPr="001A501A" w14:paraId="7954ACD2" w14:textId="77777777" w:rsidTr="000B3BF2">
        <w:tc>
          <w:tcPr>
            <w:tcW w:w="959" w:type="dxa"/>
            <w:shd w:val="clear" w:color="auto" w:fill="auto"/>
          </w:tcPr>
          <w:p w14:paraId="31109FF0" w14:textId="77777777" w:rsidR="00197ACB" w:rsidRPr="001A501A" w:rsidRDefault="00197ACB" w:rsidP="006E7F26">
            <w:pPr>
              <w:jc w:val="both"/>
              <w:rPr>
                <w:sz w:val="18"/>
                <w:szCs w:val="18"/>
              </w:rPr>
            </w:pPr>
            <w:r w:rsidRPr="001A501A">
              <w:rPr>
                <w:sz w:val="18"/>
                <w:szCs w:val="18"/>
              </w:rPr>
              <w:t>13/10/2020</w:t>
            </w:r>
          </w:p>
        </w:tc>
        <w:tc>
          <w:tcPr>
            <w:tcW w:w="1345" w:type="dxa"/>
            <w:shd w:val="clear" w:color="auto" w:fill="auto"/>
          </w:tcPr>
          <w:p w14:paraId="65D48783" w14:textId="77777777" w:rsidR="00197ACB" w:rsidRPr="001A501A" w:rsidRDefault="00197ACB" w:rsidP="006E7F26">
            <w:pPr>
              <w:jc w:val="both"/>
              <w:rPr>
                <w:sz w:val="18"/>
                <w:szCs w:val="18"/>
              </w:rPr>
            </w:pPr>
            <w:r w:rsidRPr="001A501A">
              <w:rPr>
                <w:sz w:val="18"/>
                <w:szCs w:val="18"/>
              </w:rPr>
              <w:t xml:space="preserve">Arbetsmiljöverket [Work Environment Authority] </w:t>
            </w:r>
          </w:p>
        </w:tc>
        <w:tc>
          <w:tcPr>
            <w:tcW w:w="1065" w:type="dxa"/>
            <w:shd w:val="clear" w:color="auto" w:fill="auto"/>
          </w:tcPr>
          <w:p w14:paraId="255F97D0" w14:textId="77777777" w:rsidR="00197ACB" w:rsidRPr="001A501A" w:rsidRDefault="00197ACB" w:rsidP="006E7F26">
            <w:pPr>
              <w:jc w:val="both"/>
              <w:rPr>
                <w:sz w:val="18"/>
                <w:szCs w:val="18"/>
              </w:rPr>
            </w:pPr>
            <w:r w:rsidRPr="001A501A">
              <w:rPr>
                <w:sz w:val="18"/>
                <w:szCs w:val="18"/>
              </w:rPr>
              <w:t>Tiptapp AB</w:t>
            </w:r>
          </w:p>
        </w:tc>
        <w:tc>
          <w:tcPr>
            <w:tcW w:w="948" w:type="dxa"/>
            <w:shd w:val="clear" w:color="auto" w:fill="auto"/>
          </w:tcPr>
          <w:p w14:paraId="5F4FDDA1" w14:textId="77777777" w:rsidR="00197ACB" w:rsidRPr="001A501A" w:rsidRDefault="00197ACB" w:rsidP="006E7F26">
            <w:pPr>
              <w:jc w:val="both"/>
              <w:rPr>
                <w:sz w:val="18"/>
                <w:szCs w:val="18"/>
              </w:rPr>
            </w:pPr>
            <w:r w:rsidRPr="001A501A">
              <w:rPr>
                <w:sz w:val="18"/>
                <w:szCs w:val="18"/>
              </w:rPr>
              <w:t>worker</w:t>
            </w:r>
          </w:p>
        </w:tc>
        <w:tc>
          <w:tcPr>
            <w:tcW w:w="1047" w:type="dxa"/>
            <w:shd w:val="clear" w:color="auto" w:fill="auto"/>
          </w:tcPr>
          <w:p w14:paraId="15F645E1" w14:textId="77777777" w:rsidR="00197ACB" w:rsidRPr="001A501A" w:rsidRDefault="00197ACB" w:rsidP="006E7F26">
            <w:pPr>
              <w:jc w:val="both"/>
              <w:rPr>
                <w:sz w:val="18"/>
                <w:szCs w:val="18"/>
                <w:lang w:val="en-US"/>
              </w:rPr>
            </w:pPr>
            <w:r w:rsidRPr="001A501A">
              <w:rPr>
                <w:sz w:val="18"/>
                <w:szCs w:val="18"/>
                <w:lang w:val="en-US"/>
              </w:rPr>
              <w:t>Tiptapp AB obliged to comply with OSH standards</w:t>
            </w:r>
          </w:p>
        </w:tc>
        <w:tc>
          <w:tcPr>
            <w:tcW w:w="712" w:type="dxa"/>
            <w:shd w:val="clear" w:color="auto" w:fill="auto"/>
          </w:tcPr>
          <w:p w14:paraId="23E37ACB" w14:textId="77777777" w:rsidR="00197ACB" w:rsidRPr="001A501A" w:rsidRDefault="00197ACB" w:rsidP="006E7F26">
            <w:pPr>
              <w:jc w:val="both"/>
              <w:rPr>
                <w:sz w:val="18"/>
                <w:szCs w:val="18"/>
              </w:rPr>
            </w:pPr>
            <w:r w:rsidRPr="001A501A">
              <w:rPr>
                <w:sz w:val="18"/>
                <w:szCs w:val="18"/>
              </w:rPr>
              <w:t>1st</w:t>
            </w:r>
          </w:p>
        </w:tc>
        <w:tc>
          <w:tcPr>
            <w:tcW w:w="1093" w:type="dxa"/>
            <w:shd w:val="clear" w:color="auto" w:fill="auto"/>
          </w:tcPr>
          <w:p w14:paraId="68EA7E1B" w14:textId="77777777" w:rsidR="00197ACB" w:rsidRPr="001A501A" w:rsidRDefault="00197ACB" w:rsidP="006E7F26">
            <w:pPr>
              <w:jc w:val="both"/>
              <w:rPr>
                <w:sz w:val="18"/>
                <w:szCs w:val="18"/>
              </w:rPr>
            </w:pPr>
            <w:r w:rsidRPr="001A501A">
              <w:rPr>
                <w:sz w:val="18"/>
                <w:szCs w:val="18"/>
              </w:rPr>
              <w:t xml:space="preserve"> -</w:t>
            </w:r>
          </w:p>
        </w:tc>
        <w:tc>
          <w:tcPr>
            <w:tcW w:w="1665" w:type="dxa"/>
            <w:shd w:val="clear" w:color="auto" w:fill="auto"/>
          </w:tcPr>
          <w:p w14:paraId="06F4D323" w14:textId="77777777" w:rsidR="00197ACB" w:rsidRPr="001A501A" w:rsidRDefault="00197ACB" w:rsidP="006E7F26">
            <w:pPr>
              <w:jc w:val="both"/>
              <w:rPr>
                <w:sz w:val="18"/>
                <w:szCs w:val="18"/>
              </w:rPr>
            </w:pPr>
            <w:r w:rsidRPr="001A501A">
              <w:rPr>
                <w:sz w:val="18"/>
                <w:szCs w:val="18"/>
              </w:rPr>
              <w:t xml:space="preserve">2020/000125 </w:t>
            </w:r>
          </w:p>
        </w:tc>
      </w:tr>
      <w:tr w:rsidR="00DE5793" w:rsidRPr="001A501A" w14:paraId="2B76E80D" w14:textId="77777777" w:rsidTr="00396612">
        <w:tc>
          <w:tcPr>
            <w:tcW w:w="959" w:type="dxa"/>
            <w:shd w:val="clear" w:color="auto" w:fill="auto"/>
          </w:tcPr>
          <w:p w14:paraId="4076DC97" w14:textId="77777777" w:rsidR="00DE5793" w:rsidRPr="001A501A" w:rsidRDefault="00DE5793" w:rsidP="00DE5793">
            <w:pPr>
              <w:jc w:val="both"/>
              <w:rPr>
                <w:sz w:val="18"/>
                <w:szCs w:val="18"/>
              </w:rPr>
            </w:pPr>
            <w:r w:rsidRPr="001A501A">
              <w:rPr>
                <w:sz w:val="18"/>
                <w:szCs w:val="18"/>
              </w:rPr>
              <w:t>22/6/2021</w:t>
            </w:r>
          </w:p>
        </w:tc>
        <w:tc>
          <w:tcPr>
            <w:tcW w:w="1345" w:type="dxa"/>
            <w:shd w:val="clear" w:color="auto" w:fill="auto"/>
          </w:tcPr>
          <w:p w14:paraId="2AF960B4" w14:textId="77777777" w:rsidR="00DE5793" w:rsidRPr="001A501A" w:rsidRDefault="00DE5793" w:rsidP="00DE5793">
            <w:pPr>
              <w:jc w:val="both"/>
              <w:rPr>
                <w:sz w:val="18"/>
                <w:szCs w:val="18"/>
                <w:lang w:val="sv-SE"/>
              </w:rPr>
            </w:pPr>
            <w:r w:rsidRPr="001A501A">
              <w:rPr>
                <w:sz w:val="18"/>
                <w:szCs w:val="18"/>
                <w:lang w:val="sv-SE"/>
              </w:rPr>
              <w:t>Förvaltningsrätten i Malmö [Malmö Administrative Court]</w:t>
            </w:r>
          </w:p>
        </w:tc>
        <w:tc>
          <w:tcPr>
            <w:tcW w:w="1065" w:type="dxa"/>
            <w:shd w:val="clear" w:color="auto" w:fill="auto"/>
          </w:tcPr>
          <w:p w14:paraId="3BFF96AF" w14:textId="77777777" w:rsidR="00DE5793" w:rsidRPr="001A501A" w:rsidRDefault="00C174E7" w:rsidP="00DE5793">
            <w:pPr>
              <w:jc w:val="both"/>
              <w:rPr>
                <w:sz w:val="18"/>
                <w:szCs w:val="18"/>
              </w:rPr>
            </w:pPr>
            <w:r w:rsidRPr="001A501A">
              <w:rPr>
                <w:sz w:val="18"/>
                <w:szCs w:val="18"/>
              </w:rPr>
              <w:t>Task Runner</w:t>
            </w:r>
          </w:p>
        </w:tc>
        <w:tc>
          <w:tcPr>
            <w:tcW w:w="948" w:type="dxa"/>
            <w:shd w:val="clear" w:color="auto" w:fill="auto"/>
          </w:tcPr>
          <w:p w14:paraId="57448161" w14:textId="77777777" w:rsidR="00DE5793" w:rsidRPr="001A501A" w:rsidRDefault="00DE5793" w:rsidP="00DE5793">
            <w:pPr>
              <w:jc w:val="both"/>
              <w:rPr>
                <w:sz w:val="18"/>
                <w:szCs w:val="18"/>
              </w:rPr>
            </w:pPr>
            <w:r w:rsidRPr="001A501A">
              <w:rPr>
                <w:sz w:val="18"/>
                <w:szCs w:val="18"/>
              </w:rPr>
              <w:t>self-employed</w:t>
            </w:r>
          </w:p>
        </w:tc>
        <w:tc>
          <w:tcPr>
            <w:tcW w:w="1047" w:type="dxa"/>
            <w:shd w:val="clear" w:color="auto" w:fill="auto"/>
          </w:tcPr>
          <w:p w14:paraId="7A243CDA" w14:textId="77777777" w:rsidR="00DE5793" w:rsidRPr="001A501A" w:rsidRDefault="00171FCF" w:rsidP="00171FCF">
            <w:pPr>
              <w:jc w:val="both"/>
              <w:rPr>
                <w:sz w:val="18"/>
                <w:szCs w:val="18"/>
              </w:rPr>
            </w:pPr>
            <w:r w:rsidRPr="001A501A">
              <w:rPr>
                <w:sz w:val="18"/>
                <w:szCs w:val="18"/>
                <w:lang w:val="en-US"/>
              </w:rPr>
              <w:t>No responsibility of Task Runner for health and safety standards</w:t>
            </w:r>
          </w:p>
        </w:tc>
        <w:tc>
          <w:tcPr>
            <w:tcW w:w="712" w:type="dxa"/>
            <w:shd w:val="clear" w:color="auto" w:fill="auto"/>
          </w:tcPr>
          <w:p w14:paraId="5B3F767F" w14:textId="77777777" w:rsidR="00DE5793" w:rsidRPr="001A501A" w:rsidRDefault="00C174E7" w:rsidP="00DE5793">
            <w:pPr>
              <w:jc w:val="both"/>
              <w:rPr>
                <w:sz w:val="18"/>
                <w:szCs w:val="18"/>
              </w:rPr>
            </w:pPr>
            <w:r w:rsidRPr="001A501A">
              <w:rPr>
                <w:sz w:val="18"/>
                <w:szCs w:val="18"/>
              </w:rPr>
              <w:t>1st</w:t>
            </w:r>
          </w:p>
        </w:tc>
        <w:tc>
          <w:tcPr>
            <w:tcW w:w="1093" w:type="dxa"/>
            <w:shd w:val="clear" w:color="auto" w:fill="auto"/>
          </w:tcPr>
          <w:p w14:paraId="2CB1D75B" w14:textId="77777777" w:rsidR="00DE5793" w:rsidRPr="001A501A" w:rsidRDefault="00C174E7" w:rsidP="00DE5793">
            <w:pPr>
              <w:jc w:val="both"/>
              <w:rPr>
                <w:sz w:val="18"/>
                <w:szCs w:val="18"/>
              </w:rPr>
            </w:pPr>
            <w:r w:rsidRPr="001A501A">
              <w:rPr>
                <w:sz w:val="18"/>
                <w:szCs w:val="18"/>
              </w:rPr>
              <w:t>-</w:t>
            </w:r>
          </w:p>
        </w:tc>
        <w:tc>
          <w:tcPr>
            <w:tcW w:w="1665" w:type="dxa"/>
            <w:shd w:val="clear" w:color="auto" w:fill="auto"/>
          </w:tcPr>
          <w:p w14:paraId="3D9F8325" w14:textId="77777777" w:rsidR="00DE5793" w:rsidRPr="001A501A" w:rsidRDefault="00DE5793" w:rsidP="00DE5793">
            <w:pPr>
              <w:jc w:val="both"/>
              <w:rPr>
                <w:sz w:val="18"/>
                <w:szCs w:val="18"/>
              </w:rPr>
            </w:pPr>
          </w:p>
        </w:tc>
      </w:tr>
    </w:tbl>
    <w:p w14:paraId="0BB10AC0" w14:textId="77777777" w:rsidR="00197ACB" w:rsidRPr="001A501A" w:rsidRDefault="00197ACB" w:rsidP="006E7F26">
      <w:pPr>
        <w:spacing w:after="200" w:line="240" w:lineRule="auto"/>
        <w:jc w:val="both"/>
        <w:rPr>
          <w:rFonts w:ascii="Times New Roman" w:eastAsia="Calibri" w:hAnsi="Times New Roman" w:cs="Times New Roman"/>
          <w:lang w:val="en-GB"/>
        </w:rPr>
      </w:pPr>
    </w:p>
    <w:p w14:paraId="21F61AEE" w14:textId="77777777" w:rsidR="00B77F8F" w:rsidRPr="001A501A" w:rsidRDefault="00B77F8F" w:rsidP="007302C0">
      <w:pPr>
        <w:jc w:val="both"/>
        <w:rPr>
          <w:rFonts w:ascii="Times New Roman" w:eastAsia="Calibri" w:hAnsi="Times New Roman" w:cs="Times New Roman"/>
          <w:lang w:val="en-GB"/>
        </w:rPr>
      </w:pPr>
      <w:r w:rsidRPr="001A501A">
        <w:rPr>
          <w:rFonts w:ascii="Times New Roman" w:eastAsia="Calibri" w:hAnsi="Times New Roman" w:cs="Times New Roman"/>
          <w:lang w:val="en-GB"/>
        </w:rPr>
        <w:br w:type="page"/>
      </w:r>
    </w:p>
    <w:p w14:paraId="7973D242" w14:textId="77777777" w:rsidR="00197ACB" w:rsidRPr="001A501A" w:rsidRDefault="00197ACB" w:rsidP="005D1C50">
      <w:pPr>
        <w:pStyle w:val="Heading3"/>
        <w:rPr>
          <w:rStyle w:val="Heading2Char"/>
          <w:rFonts w:eastAsiaTheme="minorHAnsi"/>
          <w:b w:val="0"/>
          <w:i w:val="0"/>
          <w:sz w:val="28"/>
        </w:rPr>
      </w:pPr>
      <w:bookmarkStart w:id="2008" w:name="_Toc81321646"/>
      <w:bookmarkStart w:id="2009" w:name="_Toc81323824"/>
      <w:bookmarkStart w:id="2010" w:name="_Toc81327205"/>
      <w:bookmarkStart w:id="2011" w:name="_Toc81398515"/>
      <w:bookmarkStart w:id="2012" w:name="_Toc82107448"/>
      <w:bookmarkStart w:id="2013" w:name="_Toc82165170"/>
      <w:bookmarkStart w:id="2014" w:name="_Toc82165350"/>
      <w:bookmarkStart w:id="2015" w:name="_Toc82165433"/>
      <w:bookmarkStart w:id="2016" w:name="_Toc83313724"/>
      <w:bookmarkStart w:id="2017" w:name="_Toc83314890"/>
      <w:bookmarkStart w:id="2018" w:name="_Toc83392705"/>
      <w:bookmarkStart w:id="2019" w:name="_Toc83393167"/>
      <w:bookmarkStart w:id="2020" w:name="_Toc83393318"/>
      <w:bookmarkStart w:id="2021" w:name="_Toc83393407"/>
      <w:bookmarkStart w:id="2022" w:name="_Toc83393469"/>
      <w:bookmarkStart w:id="2023" w:name="_Toc83397120"/>
      <w:bookmarkStart w:id="2024" w:name="_Toc83398367"/>
      <w:bookmarkStart w:id="2025" w:name="_Toc83651260"/>
      <w:bookmarkStart w:id="2026" w:name="_Toc86749318"/>
      <w:r w:rsidRPr="001A501A">
        <w:rPr>
          <w:b/>
          <w:i w:val="0"/>
          <w:sz w:val="28"/>
        </w:rPr>
        <w:t>Annex 11: Internal drivers a</w:t>
      </w:r>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r w:rsidR="00D87A17" w:rsidRPr="001A501A">
        <w:rPr>
          <w:b/>
          <w:i w:val="0"/>
          <w:sz w:val="28"/>
        </w:rPr>
        <w:t>na</w:t>
      </w:r>
      <w:r w:rsidR="00D87A17" w:rsidRPr="001A501A">
        <w:rPr>
          <w:rFonts w:eastAsiaTheme="minorHAnsi"/>
          <w:b/>
          <w:i w:val="0"/>
          <w:sz w:val="28"/>
        </w:rPr>
        <w:t>lysis</w:t>
      </w:r>
      <w:bookmarkEnd w:id="2025"/>
      <w:bookmarkEnd w:id="2026"/>
    </w:p>
    <w:p w14:paraId="6B5617D9" w14:textId="77777777" w:rsidR="00197ACB" w:rsidRPr="001A501A" w:rsidRDefault="00197ACB" w:rsidP="005D1C50">
      <w:pPr>
        <w:pStyle w:val="Heading4"/>
        <w:rPr>
          <w:b/>
          <w:lang w:val="en-IE"/>
        </w:rPr>
      </w:pPr>
      <w:bookmarkStart w:id="2027" w:name="_Toc80113111"/>
      <w:bookmarkStart w:id="2028" w:name="_Toc80113876"/>
      <w:bookmarkStart w:id="2029" w:name="_Toc81235188"/>
      <w:bookmarkStart w:id="2030" w:name="_Toc81247214"/>
      <w:bookmarkStart w:id="2031" w:name="_Toc81260316"/>
      <w:bookmarkStart w:id="2032" w:name="_Toc81313357"/>
      <w:bookmarkStart w:id="2033" w:name="_Toc81323825"/>
      <w:bookmarkStart w:id="2034" w:name="_Toc81327206"/>
      <w:bookmarkStart w:id="2035" w:name="_Toc81398516"/>
      <w:bookmarkStart w:id="2036" w:name="_Toc82107449"/>
      <w:bookmarkStart w:id="2037" w:name="_Toc82165171"/>
      <w:bookmarkStart w:id="2038" w:name="_Toc82165351"/>
      <w:bookmarkStart w:id="2039" w:name="_Toc82165434"/>
      <w:bookmarkStart w:id="2040" w:name="_Toc83313725"/>
      <w:bookmarkStart w:id="2041" w:name="_Toc83313867"/>
      <w:bookmarkStart w:id="2042" w:name="_Toc83314891"/>
      <w:bookmarkStart w:id="2043" w:name="_Toc83392706"/>
      <w:bookmarkStart w:id="2044" w:name="_Toc83393168"/>
      <w:bookmarkStart w:id="2045" w:name="_Toc83393319"/>
      <w:bookmarkStart w:id="2046" w:name="_Toc83393408"/>
      <w:bookmarkStart w:id="2047" w:name="_Toc83393470"/>
      <w:bookmarkStart w:id="2048" w:name="_Toc83397121"/>
      <w:bookmarkStart w:id="2049" w:name="_Toc83398368"/>
      <w:bookmarkStart w:id="2050" w:name="_Toc83651261"/>
      <w:bookmarkStart w:id="2051" w:name="_Toc86749319"/>
      <w:r w:rsidRPr="001A501A">
        <w:rPr>
          <w:b/>
        </w:rPr>
        <w:t>A11.1 Internal drivers related to the employment status</w:t>
      </w:r>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r w:rsidRPr="001A501A">
        <w:rPr>
          <w:b/>
        </w:rPr>
        <w:t xml:space="preserve"> </w:t>
      </w:r>
    </w:p>
    <w:p w14:paraId="60DDD2FF"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The key challenge in platform work is the risk of misclassification of the employment status</w:t>
      </w:r>
      <w:r w:rsidRPr="001A501A">
        <w:rPr>
          <w:rFonts w:ascii="Times New Roman" w:eastAsia="Calibri" w:hAnsi="Times New Roman" w:cs="Times New Roman"/>
          <w:sz w:val="24"/>
          <w:szCs w:val="24"/>
          <w:lang w:val="en-GB"/>
        </w:rPr>
        <w:t xml:space="preserve">. Such misclassification negatively affects the access of people working through platforms to existing labour rights and protection. </w:t>
      </w:r>
    </w:p>
    <w:p w14:paraId="38F46185"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With most people working through platforms combining features of subordination and autonomy, it is not always clear whether they should be </w:t>
      </w:r>
      <w:r w:rsidRPr="001A501A">
        <w:rPr>
          <w:rFonts w:ascii="Times New Roman" w:eastAsia="Calibri" w:hAnsi="Times New Roman" w:cs="Times New Roman"/>
          <w:b/>
          <w:bCs/>
          <w:sz w:val="24"/>
          <w:szCs w:val="24"/>
          <w:lang w:val="en-IE"/>
        </w:rPr>
        <w:t>considered as workers or self-employed,</w:t>
      </w:r>
      <w:r w:rsidRPr="001A501A">
        <w:rPr>
          <w:rFonts w:ascii="Times New Roman" w:eastAsia="Calibri" w:hAnsi="Times New Roman" w:cs="Times New Roman"/>
          <w:sz w:val="24"/>
          <w:szCs w:val="24"/>
          <w:lang w:val="en-IE"/>
        </w:rPr>
        <w:t xml:space="preserve"> and what obligations would fall on the platforms as employers or as contracting entities. Only people who are considered as workers have </w:t>
      </w:r>
      <w:r w:rsidRPr="001A501A">
        <w:rPr>
          <w:rFonts w:ascii="Times New Roman" w:eastAsia="Calibri" w:hAnsi="Times New Roman" w:cs="Times New Roman"/>
          <w:b/>
          <w:bCs/>
          <w:sz w:val="24"/>
          <w:szCs w:val="24"/>
          <w:lang w:val="en-IE"/>
        </w:rPr>
        <w:t>access to the full set of labour rights</w:t>
      </w:r>
      <w:r w:rsidRPr="001A501A">
        <w:rPr>
          <w:rFonts w:ascii="Times New Roman" w:eastAsia="Calibri" w:hAnsi="Times New Roman" w:cs="Times New Roman"/>
          <w:sz w:val="24"/>
          <w:szCs w:val="24"/>
          <w:lang w:val="en-IE"/>
        </w:rPr>
        <w:t xml:space="preserve">, such as on working time, paid annual leave, maternity, paternity and parental leave, and in general occupational health and safety. Workers also have easier </w:t>
      </w:r>
      <w:r w:rsidRPr="001A501A">
        <w:rPr>
          <w:rFonts w:ascii="Times New Roman" w:eastAsia="Calibri" w:hAnsi="Times New Roman" w:cs="Times New Roman"/>
          <w:b/>
          <w:bCs/>
          <w:sz w:val="24"/>
          <w:szCs w:val="24"/>
          <w:lang w:val="en-IE"/>
        </w:rPr>
        <w:t>access to social protection</w:t>
      </w:r>
      <w:r w:rsidRPr="001A501A">
        <w:rPr>
          <w:rFonts w:ascii="Times New Roman" w:eastAsia="Calibri" w:hAnsi="Times New Roman" w:cs="Times New Roman"/>
          <w:sz w:val="24"/>
          <w:szCs w:val="24"/>
          <w:lang w:val="en-IE"/>
        </w:rPr>
        <w:t xml:space="preserve"> (although gaps remain for workers in non-standard employment) and are better protected in cross-border situations, in case of disputes on jurisdiction or applicable law. </w:t>
      </w:r>
    </w:p>
    <w:p w14:paraId="124DFFD7"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A common feature of digital labour platforms’ business models is the characterisation of the work relationship as other than one of employment. Platforms often rely on “independent contractors”, “third-party service providers” and “freelancers” to offer services. Platforms define themselves as </w:t>
      </w:r>
      <w:r w:rsidRPr="001A501A">
        <w:rPr>
          <w:rFonts w:ascii="Times New Roman" w:eastAsia="Calibri" w:hAnsi="Times New Roman" w:cs="Times New Roman"/>
          <w:b/>
          <w:bCs/>
          <w:sz w:val="24"/>
          <w:szCs w:val="24"/>
          <w:lang w:val="en-IE"/>
        </w:rPr>
        <w:t>intermediaries</w:t>
      </w:r>
      <w:r w:rsidRPr="001A501A">
        <w:rPr>
          <w:rFonts w:ascii="Times New Roman" w:eastAsia="Calibri" w:hAnsi="Times New Roman" w:cs="Times New Roman"/>
          <w:sz w:val="24"/>
          <w:szCs w:val="24"/>
          <w:lang w:val="en-IE"/>
        </w:rPr>
        <w:t xml:space="preserve"> connecting service providers to clients and therefore describe the service providers’ status as </w:t>
      </w:r>
      <w:r w:rsidRPr="001A501A">
        <w:rPr>
          <w:rFonts w:ascii="Times New Roman" w:eastAsia="Calibri" w:hAnsi="Times New Roman" w:cs="Times New Roman"/>
          <w:b/>
          <w:bCs/>
          <w:sz w:val="24"/>
          <w:szCs w:val="24"/>
          <w:lang w:val="en-IE"/>
        </w:rPr>
        <w:t>independent contractors</w:t>
      </w:r>
      <w:r w:rsidRPr="001A501A">
        <w:rPr>
          <w:rFonts w:ascii="Times New Roman" w:eastAsia="Calibri" w:hAnsi="Times New Roman" w:cs="Times New Roman"/>
          <w:sz w:val="24"/>
          <w:szCs w:val="24"/>
          <w:lang w:val="en-IE"/>
        </w:rPr>
        <w:t xml:space="preserve"> in their standard contracts. Contractual terms and conditions for service providers often explicitly exclude any status of employment and deny any responsibility of the platform as an employer.</w:t>
      </w:r>
      <w:r w:rsidRPr="001A501A">
        <w:rPr>
          <w:rFonts w:ascii="Times New Roman" w:eastAsia="Calibri" w:hAnsi="Times New Roman" w:cs="Times New Roman"/>
          <w:vertAlign w:val="superscript"/>
          <w:lang w:val="en-IE"/>
        </w:rPr>
        <w:footnoteReference w:id="278"/>
      </w:r>
      <w:r w:rsidRPr="001A501A">
        <w:rPr>
          <w:rFonts w:ascii="Times New Roman" w:eastAsia="Calibri" w:hAnsi="Times New Roman" w:cs="Times New Roman"/>
          <w:sz w:val="24"/>
          <w:szCs w:val="24"/>
          <w:lang w:val="en-IE"/>
        </w:rPr>
        <w:t xml:space="preserve"> </w:t>
      </w:r>
    </w:p>
    <w:p w14:paraId="555C8A62"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p>
    <w:p w14:paraId="5A35C30B" w14:textId="77777777" w:rsidR="00197ACB" w:rsidRPr="001A501A" w:rsidRDefault="00197ACB" w:rsidP="006E7F26">
      <w:pPr>
        <w:spacing w:after="0" w:line="240" w:lineRule="auto"/>
        <w:jc w:val="both"/>
        <w:rPr>
          <w:rFonts w:ascii="Times New Roman" w:eastAsia="Calibri" w:hAnsi="Times New Roman" w:cs="Times New Roman"/>
          <w:b/>
          <w:sz w:val="24"/>
          <w:szCs w:val="24"/>
          <w:u w:val="single"/>
          <w:lang w:val="en-IE"/>
        </w:rPr>
      </w:pPr>
      <w:r w:rsidRPr="001A501A">
        <w:rPr>
          <w:rFonts w:ascii="Times New Roman" w:eastAsia="Calibri" w:hAnsi="Times New Roman" w:cs="Times New Roman"/>
          <w:b/>
          <w:sz w:val="24"/>
          <w:szCs w:val="24"/>
          <w:u w:val="single"/>
          <w:lang w:val="en-IE"/>
        </w:rPr>
        <w:t xml:space="preserve">The risk of false self-employment </w:t>
      </w:r>
    </w:p>
    <w:p w14:paraId="5B8856FC"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Various aspects of how services are provided through these platforms may often resemble working conditions in an employment relationship. Hence, there is a high </w:t>
      </w:r>
      <w:r w:rsidRPr="001A501A">
        <w:rPr>
          <w:rFonts w:ascii="Times New Roman" w:eastAsia="Calibri" w:hAnsi="Times New Roman" w:cs="Times New Roman"/>
          <w:b/>
          <w:bCs/>
          <w:sz w:val="24"/>
          <w:szCs w:val="24"/>
          <w:lang w:val="en-IE"/>
        </w:rPr>
        <w:t>risk of misclassification</w:t>
      </w:r>
      <w:r w:rsidRPr="001A501A">
        <w:rPr>
          <w:rFonts w:ascii="Times New Roman" w:eastAsia="Calibri" w:hAnsi="Times New Roman" w:cs="Times New Roman"/>
          <w:sz w:val="24"/>
          <w:szCs w:val="24"/>
          <w:lang w:val="en-IE"/>
        </w:rPr>
        <w:t>, by which people working through platforms are classified as self-employed despite not necessarily enjoying the full autonomy that comes with such status. Although in most cases people working through platforms have the freedom to decide whether to log in and thus when to work, the actual organisation of work may be determined by the platforms themselves. For example, through their terms of service agreements, platforms may unilaterally regulate conditions pertaining to pay, working time, dispute resolution, customer service etiquette, and more, while simultaneously using technological means to monitor and evaluate the work.</w:t>
      </w:r>
      <w:r w:rsidRPr="001A501A">
        <w:rPr>
          <w:rFonts w:ascii="Times New Roman" w:eastAsia="Calibri" w:hAnsi="Times New Roman" w:cs="Times New Roman"/>
          <w:vertAlign w:val="superscript"/>
          <w:lang w:val="en-IE"/>
        </w:rPr>
        <w:footnoteReference w:id="279"/>
      </w:r>
      <w:r w:rsidRPr="001A501A">
        <w:rPr>
          <w:rFonts w:ascii="Times New Roman" w:eastAsia="Calibri" w:hAnsi="Times New Roman" w:cs="Times New Roman"/>
          <w:sz w:val="24"/>
          <w:szCs w:val="24"/>
          <w:lang w:val="en-IE"/>
        </w:rPr>
        <w:t xml:space="preserve"> This</w:t>
      </w:r>
      <w:r w:rsidRPr="001A501A" w:rsidDel="00760678">
        <w:rPr>
          <w:rFonts w:ascii="Times New Roman" w:eastAsia="Calibri" w:hAnsi="Times New Roman" w:cs="Times New Roman"/>
          <w:sz w:val="24"/>
          <w:szCs w:val="24"/>
          <w:lang w:val="en-IE"/>
        </w:rPr>
        <w:t xml:space="preserve"> </w:t>
      </w:r>
      <w:r w:rsidRPr="001A501A">
        <w:rPr>
          <w:rFonts w:ascii="Times New Roman" w:eastAsia="Calibri" w:hAnsi="Times New Roman" w:cs="Times New Roman"/>
          <w:sz w:val="24"/>
          <w:szCs w:val="24"/>
          <w:lang w:val="en-IE"/>
        </w:rPr>
        <w:t xml:space="preserve">can lead to what is commonly referred to as </w:t>
      </w:r>
      <w:r w:rsidRPr="001A501A">
        <w:rPr>
          <w:rFonts w:ascii="Times New Roman" w:eastAsia="Calibri" w:hAnsi="Times New Roman" w:cs="Times New Roman"/>
          <w:b/>
          <w:bCs/>
          <w:sz w:val="24"/>
          <w:szCs w:val="24"/>
          <w:lang w:val="en-IE"/>
        </w:rPr>
        <w:t>false self-employment</w:t>
      </w:r>
      <w:r w:rsidRPr="001A501A">
        <w:rPr>
          <w:rFonts w:ascii="Times New Roman" w:eastAsia="Calibri" w:hAnsi="Times New Roman" w:cs="Times New Roman"/>
          <w:sz w:val="24"/>
          <w:szCs w:val="24"/>
          <w:lang w:val="en-IE"/>
        </w:rPr>
        <w:t>, depriving the people concerned of basic workers’ protection and often also limiting their access to social protection schemes.</w:t>
      </w:r>
    </w:p>
    <w:p w14:paraId="187DE128"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p>
    <w:p w14:paraId="30338CAE"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In platform work, the contractual relationship between the person providing work and the platform will in most cases come into being when the person in question accepts the platform’s </w:t>
      </w:r>
      <w:r w:rsidRPr="001A501A">
        <w:rPr>
          <w:rFonts w:ascii="Times New Roman" w:eastAsia="Calibri" w:hAnsi="Times New Roman" w:cs="Times New Roman"/>
          <w:b/>
          <w:bCs/>
          <w:sz w:val="24"/>
          <w:szCs w:val="24"/>
          <w:lang w:val="en-IE"/>
        </w:rPr>
        <w:t>terms and conditions</w:t>
      </w:r>
      <w:r w:rsidRPr="001A501A">
        <w:rPr>
          <w:rFonts w:ascii="Times New Roman" w:eastAsia="Calibri" w:hAnsi="Times New Roman" w:cs="Times New Roman"/>
          <w:sz w:val="24"/>
          <w:szCs w:val="24"/>
          <w:lang w:val="en-IE"/>
        </w:rPr>
        <w:t xml:space="preserve"> online. Such contractual terms and conditions, though, are often expressed in opaque and unintelligible ways, thereby compromising the person’s ability to fully understand what they are signing up for, in particular where the Platform-to-Business Regulation</w:t>
      </w:r>
      <w:r w:rsidRPr="001A501A">
        <w:rPr>
          <w:rFonts w:ascii="Times New Roman" w:eastAsia="Calibri" w:hAnsi="Times New Roman" w:cs="Times New Roman"/>
          <w:sz w:val="24"/>
          <w:szCs w:val="24"/>
          <w:vertAlign w:val="superscript"/>
          <w:lang w:val="en-IE"/>
        </w:rPr>
        <w:footnoteReference w:id="280"/>
      </w:r>
      <w:r w:rsidRPr="001A501A">
        <w:rPr>
          <w:rFonts w:ascii="Times New Roman" w:eastAsia="Calibri" w:hAnsi="Times New Roman" w:cs="Times New Roman"/>
          <w:sz w:val="24"/>
          <w:szCs w:val="24"/>
          <w:lang w:val="en-IE"/>
        </w:rPr>
        <w:t xml:space="preserve"> does not apply.</w:t>
      </w:r>
      <w:r w:rsidRPr="001A501A">
        <w:rPr>
          <w:rFonts w:ascii="Times New Roman" w:eastAsia="Calibri" w:hAnsi="Times New Roman" w:cs="Times New Roman"/>
          <w:sz w:val="24"/>
          <w:szCs w:val="24"/>
          <w:vertAlign w:val="superscript"/>
          <w:lang w:val="en-IE"/>
        </w:rPr>
        <w:footnoteReference w:id="281"/>
      </w:r>
      <w:r w:rsidRPr="001A501A">
        <w:rPr>
          <w:rFonts w:ascii="Times New Roman" w:eastAsia="Calibri" w:hAnsi="Times New Roman" w:cs="Times New Roman"/>
          <w:sz w:val="24"/>
          <w:szCs w:val="24"/>
          <w:lang w:val="en-IE"/>
        </w:rPr>
        <w:t xml:space="preserve"> </w:t>
      </w:r>
    </w:p>
    <w:p w14:paraId="44A8BE2F" w14:textId="77777777" w:rsidR="00197ACB" w:rsidRPr="001A501A" w:rsidRDefault="00197ACB" w:rsidP="006E7F26">
      <w:pPr>
        <w:spacing w:after="0" w:line="240" w:lineRule="auto"/>
        <w:jc w:val="both"/>
        <w:rPr>
          <w:rFonts w:ascii="Times New Roman" w:eastAsia="Calibri" w:hAnsi="Times New Roman" w:cs="Times New Roman"/>
          <w:b/>
          <w:sz w:val="24"/>
          <w:szCs w:val="24"/>
          <w:u w:val="single"/>
          <w:lang w:val="en-IE"/>
        </w:rPr>
      </w:pPr>
      <w:r w:rsidRPr="001A501A">
        <w:rPr>
          <w:rFonts w:ascii="Times New Roman" w:eastAsia="Calibri" w:hAnsi="Times New Roman" w:cs="Times New Roman"/>
          <w:b/>
          <w:sz w:val="24"/>
          <w:szCs w:val="24"/>
          <w:u w:val="single"/>
          <w:lang w:val="en-IE"/>
        </w:rPr>
        <w:t>The role of algorithms in concealing the employment status</w:t>
      </w:r>
    </w:p>
    <w:p w14:paraId="1894FC26"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The contractual terms and conditions presented to people on platforms may not correctly reflect the actual treatment and relationship that will follow. This is due to the fact that many of the management operations on platforms are automated through the use of AI, particularly in instances where existing regulations, such as the Platforms-to-Business Regulation, do not apply.</w:t>
      </w:r>
    </w:p>
    <w:p w14:paraId="269A06F0"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Available evidence of this is often based on anecdotal accounts, mostly due to a </w:t>
      </w:r>
      <w:r w:rsidRPr="001A501A">
        <w:rPr>
          <w:rFonts w:ascii="Times New Roman" w:eastAsia="Calibri" w:hAnsi="Times New Roman" w:cs="Times New Roman"/>
          <w:b/>
          <w:bCs/>
          <w:sz w:val="24"/>
          <w:szCs w:val="24"/>
          <w:lang w:val="en-IE"/>
        </w:rPr>
        <w:t>lack of transparency of ‘black box’ decisions</w:t>
      </w:r>
      <w:r w:rsidRPr="001A501A">
        <w:rPr>
          <w:rFonts w:ascii="Times New Roman" w:eastAsia="Calibri" w:hAnsi="Times New Roman" w:cs="Times New Roman"/>
          <w:sz w:val="24"/>
          <w:szCs w:val="24"/>
          <w:lang w:val="en-IE"/>
        </w:rPr>
        <w:t>. For example, in 2020, some of the couriers and drivers of one of the biggest food delivery platforms</w:t>
      </w:r>
      <w:r w:rsidRPr="001A501A">
        <w:rPr>
          <w:rFonts w:ascii="Times New Roman" w:eastAsia="Calibri" w:hAnsi="Times New Roman" w:cs="Times New Roman"/>
          <w:sz w:val="24"/>
          <w:szCs w:val="24"/>
          <w:vertAlign w:val="superscript"/>
          <w:lang w:val="en-IE"/>
        </w:rPr>
        <w:footnoteReference w:id="282"/>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sz w:val="24"/>
          <w:szCs w:val="24"/>
          <w:lang w:val="en-GB"/>
        </w:rPr>
        <w:t>blamed unexplained changes to the algorithm for affecting their jobs and incomes. When they asked for reasons about their plummeting income, the company told them it had no human supervision over how many deliveries they received.</w:t>
      </w:r>
      <w:r w:rsidRPr="001A501A">
        <w:rPr>
          <w:rFonts w:ascii="Times New Roman" w:eastAsia="Calibri" w:hAnsi="Times New Roman" w:cs="Times New Roman"/>
          <w:sz w:val="24"/>
          <w:szCs w:val="24"/>
          <w:vertAlign w:val="superscript"/>
          <w:lang w:val="en-GB"/>
        </w:rPr>
        <w:footnoteReference w:id="283"/>
      </w:r>
      <w:r w:rsidRPr="001A501A">
        <w:rPr>
          <w:rFonts w:ascii="Times New Roman" w:eastAsia="Calibri" w:hAnsi="Times New Roman" w:cs="Times New Roman"/>
          <w:sz w:val="24"/>
          <w:szCs w:val="24"/>
          <w:lang w:val="en-IE"/>
        </w:rPr>
        <w:t xml:space="preserve"> One should note that forthcoming internal market </w:t>
      </w:r>
      <w:r w:rsidRPr="001A501A">
        <w:rPr>
          <w:rFonts w:ascii="Times New Roman" w:eastAsia="Calibri" w:hAnsi="Times New Roman" w:cs="Times New Roman"/>
          <w:i/>
          <w:sz w:val="24"/>
          <w:szCs w:val="24"/>
          <w:lang w:val="en-IE"/>
        </w:rPr>
        <w:t>acquis</w:t>
      </w:r>
      <w:r w:rsidRPr="001A501A">
        <w:rPr>
          <w:rFonts w:ascii="Times New Roman" w:eastAsia="Calibri" w:hAnsi="Times New Roman" w:cs="Times New Roman"/>
          <w:sz w:val="24"/>
          <w:szCs w:val="24"/>
          <w:lang w:val="en-IE"/>
        </w:rPr>
        <w:t xml:space="preserve"> may address issues related to transparency and responsibility in the development, deployment and use of AI systems used in the world of work.</w:t>
      </w:r>
      <w:r w:rsidRPr="001A501A">
        <w:rPr>
          <w:rFonts w:ascii="Times New Roman" w:eastAsia="Calibri" w:hAnsi="Times New Roman" w:cs="Times New Roman"/>
          <w:sz w:val="24"/>
          <w:szCs w:val="24"/>
          <w:vertAlign w:val="superscript"/>
          <w:lang w:val="en-IE"/>
        </w:rPr>
        <w:footnoteReference w:id="284"/>
      </w:r>
    </w:p>
    <w:p w14:paraId="7E08E373"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impossibility to explain certain algorithmically-driven decisions and the </w:t>
      </w:r>
      <w:r w:rsidRPr="001A501A">
        <w:rPr>
          <w:rFonts w:ascii="Times New Roman" w:eastAsia="Calibri" w:hAnsi="Times New Roman" w:cs="Times New Roman"/>
          <w:sz w:val="24"/>
          <w:szCs w:val="24"/>
          <w:lang w:val="en-GB"/>
        </w:rPr>
        <w:t xml:space="preserve">lack of responsibility resulting from the use of certain algorithms </w:t>
      </w:r>
      <w:r w:rsidRPr="001A501A">
        <w:rPr>
          <w:rFonts w:ascii="Times New Roman" w:eastAsia="Calibri" w:hAnsi="Times New Roman" w:cs="Times New Roman"/>
          <w:sz w:val="24"/>
          <w:szCs w:val="24"/>
          <w:lang w:val="en-IE"/>
        </w:rPr>
        <w:t xml:space="preserve">may also contribute to the potential misclassification of people on platforms, since their factual relationship with the platforms may not be that described in the contractual terms and conditions they signed up for. Therefore, the lack of transparency inherent in the technology further allows for concealment of factual evidence needed to establish a correct employment status classification. </w:t>
      </w:r>
    </w:p>
    <w:p w14:paraId="360AB0CF" w14:textId="77777777" w:rsidR="00197ACB" w:rsidRPr="001A501A" w:rsidRDefault="00197ACB" w:rsidP="006E7F26">
      <w:pPr>
        <w:spacing w:after="0" w:line="240" w:lineRule="auto"/>
        <w:jc w:val="both"/>
        <w:rPr>
          <w:rFonts w:ascii="Times New Roman" w:eastAsia="Calibri" w:hAnsi="Times New Roman" w:cs="Times New Roman"/>
          <w:b/>
          <w:sz w:val="24"/>
          <w:szCs w:val="24"/>
          <w:u w:val="single"/>
          <w:lang w:val="en-IE"/>
        </w:rPr>
      </w:pPr>
      <w:r w:rsidRPr="001A501A">
        <w:rPr>
          <w:rFonts w:ascii="Times New Roman" w:eastAsia="Calibri" w:hAnsi="Times New Roman" w:cs="Times New Roman"/>
          <w:b/>
          <w:sz w:val="24"/>
          <w:szCs w:val="24"/>
          <w:u w:val="single"/>
          <w:lang w:val="en-IE"/>
        </w:rPr>
        <w:t>Flexibility and bargaining power</w:t>
      </w:r>
    </w:p>
    <w:p w14:paraId="532DBCC1"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Most digital labour platforms’ business models rely on contracting self-employed people rather than employing them under labour law conditions. </w:t>
      </w:r>
      <w:r w:rsidRPr="001A501A">
        <w:rPr>
          <w:rFonts w:ascii="Times New Roman" w:eastAsia="Calibri" w:hAnsi="Times New Roman" w:cs="Times New Roman"/>
          <w:b/>
          <w:sz w:val="24"/>
          <w:szCs w:val="24"/>
          <w:lang w:val="en-IE"/>
        </w:rPr>
        <w:t>The reliance on contractors provides platforms with more flexibility</w:t>
      </w:r>
      <w:r w:rsidRPr="001A501A">
        <w:rPr>
          <w:rFonts w:ascii="Times New Roman" w:eastAsia="Calibri" w:hAnsi="Times New Roman" w:cs="Times New Roman"/>
          <w:sz w:val="24"/>
          <w:szCs w:val="24"/>
          <w:lang w:val="en-IE"/>
        </w:rPr>
        <w:t xml:space="preserve"> than traditional service providers that rely on dependent workers, as it possibly allows them</w:t>
      </w:r>
      <w:r w:rsidRPr="001A501A">
        <w:rPr>
          <w:rFonts w:ascii="Times New Roman" w:eastAsia="Calibri" w:hAnsi="Times New Roman" w:cs="Times New Roman"/>
          <w:lang w:val="en-US"/>
        </w:rPr>
        <w:t xml:space="preserve"> </w:t>
      </w:r>
      <w:r w:rsidRPr="001A501A">
        <w:rPr>
          <w:rFonts w:ascii="Times New Roman" w:eastAsia="Calibri" w:hAnsi="Times New Roman" w:cs="Times New Roman"/>
          <w:sz w:val="24"/>
          <w:szCs w:val="24"/>
          <w:lang w:val="en-IE"/>
        </w:rPr>
        <w:t>to adjust the supply of service providers to fluctuations in demand.</w:t>
      </w:r>
      <w:r w:rsidRPr="001A501A">
        <w:rPr>
          <w:rFonts w:ascii="Times New Roman" w:eastAsia="Calibri" w:hAnsi="Times New Roman" w:cs="Times New Roman"/>
          <w:sz w:val="24"/>
          <w:szCs w:val="24"/>
          <w:vertAlign w:val="superscript"/>
          <w:lang w:val="en-IE"/>
        </w:rPr>
        <w:footnoteReference w:id="285"/>
      </w:r>
      <w:r w:rsidRPr="001A501A">
        <w:rPr>
          <w:rFonts w:ascii="Times New Roman" w:eastAsia="Calibri" w:hAnsi="Times New Roman" w:cs="Times New Roman"/>
          <w:sz w:val="24"/>
          <w:szCs w:val="24"/>
          <w:lang w:val="en-IE"/>
        </w:rPr>
        <w:t xml:space="preserve"> The administrative steps involved in recruitment and workforce management, as well as the resulting costs in terms of social protection contributions and taxation, possibly to be provided across borders, can be seen by platforms as a burden on their competitiveness and agility on the market. </w:t>
      </w:r>
    </w:p>
    <w:p w14:paraId="1CAF23DD" w14:textId="1CC3323A"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persons working through platforms, on the other hand, may not have a choice but to accept the standard contracts on offer, also in reason of the fact that they </w:t>
      </w:r>
      <w:r w:rsidRPr="001A501A">
        <w:rPr>
          <w:rFonts w:ascii="Times New Roman" w:eastAsia="Calibri" w:hAnsi="Times New Roman" w:cs="Times New Roman"/>
          <w:b/>
          <w:bCs/>
          <w:sz w:val="24"/>
          <w:szCs w:val="24"/>
          <w:lang w:val="en-IE"/>
        </w:rPr>
        <w:t>lack any significant</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bargaining power in the pre-contractual stage</w:t>
      </w:r>
      <w:r w:rsidRPr="001A501A">
        <w:rPr>
          <w:rFonts w:ascii="Times New Roman" w:eastAsia="Calibri" w:hAnsi="Times New Roman" w:cs="Times New Roman"/>
          <w:sz w:val="24"/>
          <w:szCs w:val="24"/>
          <w:lang w:val="en-IE"/>
        </w:rPr>
        <w:t xml:space="preserve">. In practice, the employment status and the resulting rights of people working through platforms will therefore often be determined unilaterally by the platforms’ terms and conditions rather than by the outcome of a genuine contractual negotiation, which would be typical for </w:t>
      </w:r>
      <w:r w:rsidR="00CB23CD">
        <w:rPr>
          <w:rFonts w:ascii="Times New Roman" w:eastAsia="Calibri" w:hAnsi="Times New Roman" w:cs="Times New Roman"/>
          <w:sz w:val="24"/>
          <w:szCs w:val="24"/>
          <w:lang w:val="en-IE"/>
        </w:rPr>
        <w:t>genuine self-employed</w:t>
      </w:r>
      <w:r w:rsidRPr="001A501A">
        <w:rPr>
          <w:rFonts w:ascii="Times New Roman" w:eastAsia="Calibri" w:hAnsi="Times New Roman" w:cs="Times New Roman"/>
          <w:sz w:val="24"/>
          <w:szCs w:val="24"/>
          <w:lang w:val="en-IE"/>
        </w:rPr>
        <w:t xml:space="preserve"> activity.</w:t>
      </w:r>
    </w:p>
    <w:p w14:paraId="05FF9068"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There are a few examples of platforms offering all or some of its workers an employment contract. In many of these cases, however, platforms use subcontracting business models with work providers in a position similar to temporary agency workers.</w:t>
      </w:r>
      <w:r w:rsidRPr="001A501A">
        <w:rPr>
          <w:rFonts w:ascii="Times New Roman" w:eastAsia="Calibri" w:hAnsi="Times New Roman" w:cs="Times New Roman"/>
          <w:vertAlign w:val="superscript"/>
          <w:lang w:val="en-IE"/>
        </w:rPr>
        <w:footnoteReference w:id="286"/>
      </w:r>
      <w:r w:rsidRPr="001A501A">
        <w:rPr>
          <w:rFonts w:ascii="Times New Roman" w:eastAsia="Calibri" w:hAnsi="Times New Roman" w:cs="Times New Roman"/>
          <w:sz w:val="24"/>
          <w:szCs w:val="24"/>
          <w:lang w:val="en-IE"/>
        </w:rPr>
        <w:t xml:space="preserve"> Also, in some countries, workers can be classified under a third employment status – this is a hybrid classification sitting somewhere between that of worker and self-employed in terms of rights and obligations.</w:t>
      </w:r>
      <w:r w:rsidRPr="001A501A">
        <w:rPr>
          <w:rFonts w:ascii="Times New Roman" w:eastAsia="Calibri" w:hAnsi="Times New Roman" w:cs="Times New Roman"/>
          <w:vertAlign w:val="superscript"/>
          <w:lang w:val="en-IE"/>
        </w:rPr>
        <w:t xml:space="preserve"> </w:t>
      </w:r>
      <w:r w:rsidRPr="001A501A">
        <w:rPr>
          <w:rFonts w:ascii="Times New Roman" w:eastAsia="Calibri" w:hAnsi="Times New Roman" w:cs="Times New Roman"/>
          <w:sz w:val="24"/>
          <w:szCs w:val="24"/>
          <w:lang w:val="en-IE"/>
        </w:rPr>
        <w:t xml:space="preserve">Nevertheless, the </w:t>
      </w:r>
      <w:r w:rsidRPr="001A501A">
        <w:rPr>
          <w:rFonts w:ascii="Times New Roman" w:eastAsia="Calibri" w:hAnsi="Times New Roman" w:cs="Times New Roman"/>
          <w:b/>
          <w:bCs/>
          <w:sz w:val="24"/>
          <w:szCs w:val="24"/>
          <w:lang w:val="en-IE"/>
        </w:rPr>
        <w:t>predominant employment model remains the self-employed status</w:t>
      </w:r>
      <w:r w:rsidRPr="001A501A">
        <w:rPr>
          <w:rFonts w:ascii="Times New Roman" w:eastAsia="Calibri" w:hAnsi="Times New Roman" w:cs="Times New Roman"/>
          <w:sz w:val="24"/>
          <w:szCs w:val="24"/>
          <w:lang w:val="en-IE"/>
        </w:rPr>
        <w:t>.</w:t>
      </w:r>
      <w:r w:rsidRPr="001A501A">
        <w:rPr>
          <w:rFonts w:ascii="Times New Roman" w:eastAsia="Calibri" w:hAnsi="Times New Roman" w:cs="Times New Roman"/>
          <w:sz w:val="24"/>
          <w:szCs w:val="24"/>
          <w:vertAlign w:val="superscript"/>
          <w:lang w:val="en-IE"/>
        </w:rPr>
        <w:footnoteReference w:id="287"/>
      </w:r>
      <w:r w:rsidRPr="001A501A">
        <w:rPr>
          <w:rFonts w:ascii="Times New Roman" w:eastAsia="Calibri" w:hAnsi="Times New Roman" w:cs="Times New Roman"/>
          <w:sz w:val="24"/>
          <w:szCs w:val="24"/>
          <w:lang w:val="en-IE"/>
        </w:rPr>
        <w:t xml:space="preserve"> </w:t>
      </w:r>
    </w:p>
    <w:p w14:paraId="3853A552" w14:textId="77777777" w:rsidR="00197ACB" w:rsidRPr="001A501A" w:rsidRDefault="00197ACB" w:rsidP="006E7F26">
      <w:pPr>
        <w:spacing w:after="0" w:line="240" w:lineRule="auto"/>
        <w:jc w:val="both"/>
        <w:rPr>
          <w:rFonts w:ascii="Times New Roman" w:eastAsia="Calibri" w:hAnsi="Times New Roman" w:cs="Times New Roman"/>
          <w:b/>
          <w:sz w:val="24"/>
          <w:szCs w:val="24"/>
          <w:u w:val="single"/>
          <w:lang w:val="en-IE"/>
        </w:rPr>
      </w:pPr>
      <w:r w:rsidRPr="001A501A">
        <w:rPr>
          <w:rFonts w:ascii="Times New Roman" w:eastAsia="Calibri" w:hAnsi="Times New Roman" w:cs="Times New Roman"/>
          <w:b/>
          <w:sz w:val="24"/>
          <w:szCs w:val="24"/>
          <w:u w:val="single"/>
          <w:lang w:val="en-IE"/>
        </w:rPr>
        <w:t>Uncertainty concerning the employment status</w:t>
      </w:r>
    </w:p>
    <w:p w14:paraId="7BFA15D3" w14:textId="77777777" w:rsidR="00197ACB" w:rsidRPr="001A501A" w:rsidRDefault="00197ACB" w:rsidP="006E7F26">
      <w:pPr>
        <w:spacing w:after="200" w:line="240" w:lineRule="auto"/>
        <w:jc w:val="both"/>
        <w:rPr>
          <w:rFonts w:ascii="Times New Roman" w:eastAsia="Calibri" w:hAnsi="Times New Roman" w:cs="Times New Roman"/>
          <w:i/>
          <w:iCs/>
          <w:sz w:val="24"/>
          <w:szCs w:val="24"/>
          <w:lang w:val="en-IE"/>
        </w:rPr>
      </w:pPr>
      <w:r w:rsidRPr="001A501A">
        <w:rPr>
          <w:rFonts w:ascii="Times New Roman" w:eastAsia="Calibri" w:hAnsi="Times New Roman" w:cs="Times New Roman"/>
          <w:sz w:val="24"/>
          <w:szCs w:val="24"/>
          <w:lang w:val="en-IE"/>
        </w:rPr>
        <w:t xml:space="preserve">Existing regulation on platform work at national level remains patchy and often limited to specific sectors. </w:t>
      </w:r>
      <w:r w:rsidRPr="001A501A">
        <w:rPr>
          <w:rFonts w:ascii="Times New Roman" w:eastAsia="Calibri" w:hAnsi="Times New Roman" w:cs="Times New Roman"/>
          <w:sz w:val="24"/>
          <w:szCs w:val="24"/>
          <w:lang w:val="en-US"/>
        </w:rPr>
        <w:t xml:space="preserve">This means that many people working through platforms often fall between the cracks of labour and social protection, which also leads to a lack of equal treatment between them and traditional workers. A blurred distinction between employers and clients, as well as grey zones between workers and self-employed people, lead to </w:t>
      </w:r>
      <w:r w:rsidRPr="001A501A">
        <w:rPr>
          <w:rFonts w:ascii="Times New Roman" w:eastAsia="Calibri" w:hAnsi="Times New Roman" w:cs="Times New Roman"/>
          <w:b/>
          <w:bCs/>
          <w:sz w:val="24"/>
          <w:szCs w:val="24"/>
          <w:lang w:val="en-US"/>
        </w:rPr>
        <w:t>regulatory uncertainty over applicable rules</w:t>
      </w:r>
      <w:r w:rsidRPr="001A501A">
        <w:rPr>
          <w:rFonts w:ascii="Times New Roman" w:eastAsia="Calibri" w:hAnsi="Times New Roman" w:cs="Times New Roman"/>
          <w:sz w:val="24"/>
          <w:szCs w:val="24"/>
          <w:lang w:val="en-US"/>
        </w:rPr>
        <w:t xml:space="preserve">, thereby affecting the working conditions of people on platforms and their access to social protection. </w:t>
      </w:r>
    </w:p>
    <w:p w14:paraId="44243417"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Platform work is usually not legally recognised as a stand-alone form of work. Member States’ labour regulations typically do not specify the </w:t>
      </w:r>
      <w:r w:rsidRPr="001A501A">
        <w:rPr>
          <w:rFonts w:ascii="Times New Roman" w:eastAsia="Calibri" w:hAnsi="Times New Roman" w:cs="Times New Roman"/>
          <w:b/>
          <w:bCs/>
          <w:sz w:val="24"/>
          <w:szCs w:val="24"/>
          <w:lang w:val="en-IE"/>
        </w:rPr>
        <w:t>employment status</w:t>
      </w:r>
      <w:r w:rsidRPr="001A501A">
        <w:rPr>
          <w:rFonts w:ascii="Times New Roman" w:eastAsia="Calibri" w:hAnsi="Times New Roman" w:cs="Times New Roman"/>
          <w:sz w:val="24"/>
          <w:szCs w:val="24"/>
          <w:lang w:val="en-IE"/>
        </w:rPr>
        <w:t xml:space="preserve"> of people working on platforms.</w:t>
      </w:r>
      <w:r w:rsidRPr="001A501A">
        <w:rPr>
          <w:rFonts w:ascii="Times New Roman" w:eastAsia="Calibri" w:hAnsi="Times New Roman" w:cs="Times New Roman"/>
          <w:sz w:val="24"/>
          <w:szCs w:val="24"/>
          <w:vertAlign w:val="superscript"/>
          <w:lang w:val="en-GB"/>
        </w:rPr>
        <w:footnoteReference w:id="288"/>
      </w:r>
      <w:r w:rsidRPr="001A501A">
        <w:rPr>
          <w:rFonts w:ascii="Times New Roman" w:eastAsia="Calibri" w:hAnsi="Times New Roman" w:cs="Times New Roman"/>
          <w:sz w:val="24"/>
          <w:szCs w:val="24"/>
          <w:lang w:val="en-IE"/>
        </w:rPr>
        <w:t xml:space="preserve"> Whether a person engaged in platform work is deemed to be an worker and thus falls under the remit and protection of labour law depends on the general rules on employment status in each Member State. </w:t>
      </w:r>
    </w:p>
    <w:p w14:paraId="3BEF3AAF"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These rules are not harmonised and, despite there being</w:t>
      </w:r>
      <w:r w:rsidRPr="001A501A" w:rsidDel="00543DB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CJEU case-law</w:t>
      </w:r>
      <w:r w:rsidRPr="001A501A">
        <w:rPr>
          <w:rFonts w:ascii="Times New Roman" w:eastAsia="Calibri" w:hAnsi="Times New Roman" w:cs="Times New Roman"/>
          <w:sz w:val="24"/>
          <w:szCs w:val="24"/>
          <w:lang w:val="en-IE"/>
        </w:rPr>
        <w:t xml:space="preserve"> on the concept of “worker”, there is no EU-wide definition used throughout the EU’s social and labour </w:t>
      </w:r>
      <w:r w:rsidRPr="001A501A">
        <w:rPr>
          <w:rFonts w:ascii="Times New Roman" w:eastAsia="Calibri" w:hAnsi="Times New Roman" w:cs="Times New Roman"/>
          <w:i/>
          <w:iCs/>
          <w:sz w:val="24"/>
          <w:szCs w:val="24"/>
          <w:lang w:val="en-IE"/>
        </w:rPr>
        <w:t>acquis</w:t>
      </w:r>
      <w:r w:rsidRPr="001A501A">
        <w:rPr>
          <w:rFonts w:ascii="Times New Roman" w:eastAsia="Calibri" w:hAnsi="Times New Roman" w:cs="Times New Roman"/>
          <w:sz w:val="24"/>
          <w:szCs w:val="24"/>
          <w:lang w:val="en-IE"/>
        </w:rPr>
        <w:t>. The CJEU’s approach to deciding who is a worker is to a large extent determined by whether an EU legal instrument refers to national definitions or not.</w:t>
      </w:r>
      <w:r w:rsidRPr="001A501A">
        <w:rPr>
          <w:rFonts w:ascii="Times New Roman" w:eastAsia="Calibri" w:hAnsi="Times New Roman" w:cs="Times New Roman"/>
          <w:vertAlign w:val="superscript"/>
          <w:lang w:val="en-IE"/>
        </w:rPr>
        <w:footnoteReference w:id="289"/>
      </w:r>
      <w:r w:rsidRPr="001A501A">
        <w:rPr>
          <w:rFonts w:ascii="Times New Roman" w:eastAsia="Calibri" w:hAnsi="Times New Roman" w:cs="Times New Roman"/>
          <w:sz w:val="24"/>
          <w:szCs w:val="24"/>
          <w:lang w:val="en-IE"/>
        </w:rPr>
        <w:t xml:space="preserve"> </w:t>
      </w:r>
    </w:p>
    <w:p w14:paraId="63AB2DBA" w14:textId="77777777" w:rsidR="00197ACB" w:rsidRPr="001A501A" w:rsidRDefault="00197ACB" w:rsidP="006E7F26">
      <w:pPr>
        <w:spacing w:after="0" w:line="240" w:lineRule="auto"/>
        <w:jc w:val="both"/>
        <w:rPr>
          <w:rFonts w:ascii="Times New Roman" w:eastAsia="Calibri" w:hAnsi="Times New Roman" w:cs="Times New Roman"/>
          <w:sz w:val="24"/>
          <w:lang w:val="en-IE"/>
        </w:rPr>
      </w:pPr>
    </w:p>
    <w:p w14:paraId="390636D3" w14:textId="77777777" w:rsidR="00197ACB" w:rsidRPr="001A501A" w:rsidRDefault="00197ACB" w:rsidP="006E7F26">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Calibri" w:hAnsi="Times New Roman" w:cs="Times New Roman"/>
          <w:b/>
          <w:bCs/>
          <w:sz w:val="24"/>
          <w:szCs w:val="24"/>
          <w:lang w:val="en-IE"/>
        </w:rPr>
      </w:pPr>
      <w:r w:rsidRPr="001A501A">
        <w:rPr>
          <w:rFonts w:ascii="Times New Roman" w:eastAsia="Calibri" w:hAnsi="Times New Roman" w:cs="Times New Roman"/>
          <w:b/>
          <w:bCs/>
          <w:sz w:val="24"/>
          <w:szCs w:val="24"/>
          <w:lang w:val="en-IE"/>
        </w:rPr>
        <w:t>CJEU case-law on the platform economy</w:t>
      </w:r>
    </w:p>
    <w:p w14:paraId="3E7218F7" w14:textId="77777777" w:rsidR="00197ACB" w:rsidRPr="001A501A" w:rsidRDefault="00197ACB" w:rsidP="006E7F26">
      <w:pPr>
        <w:pBdr>
          <w:top w:val="single" w:sz="4" w:space="1" w:color="auto"/>
          <w:left w:val="single" w:sz="4" w:space="4" w:color="auto"/>
          <w:bottom w:val="single" w:sz="4" w:space="1" w:color="auto"/>
          <w:right w:val="single" w:sz="4" w:space="4" w:color="auto"/>
        </w:pBd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The Court of Justice of the European Union has had several occasions to pronounce itself on the legal qualification of digital labour platforms. In a first series of rulings which do not directly touch on the labour law dimension of the platform economy but might have indirect consequences on the responsibilities of platforms under labour law, the Court took a position on the classification of services provided by platform operators and its regulatory implications.</w:t>
      </w:r>
      <w:r w:rsidRPr="001A501A">
        <w:rPr>
          <w:rFonts w:ascii="Times New Roman" w:eastAsia="Calibri" w:hAnsi="Times New Roman" w:cs="Times New Roman"/>
          <w:vertAlign w:val="superscript"/>
          <w:lang w:val="en-IE"/>
        </w:rPr>
        <w:footnoteReference w:id="290"/>
      </w:r>
      <w:r w:rsidRPr="001A501A">
        <w:rPr>
          <w:rFonts w:ascii="Times New Roman" w:eastAsia="Calibri" w:hAnsi="Times New Roman" w:cs="Times New Roman"/>
          <w:sz w:val="24"/>
          <w:szCs w:val="24"/>
          <w:lang w:val="en-IE"/>
        </w:rPr>
        <w:t xml:space="preserve"> In relation to the ride-hailing platform Uber, the Court ruled that, in view of the high degree of control which the company exercises over the driver, the service delivered and its remuneration, the platform’s business model does not merely constitute an online intermediation service, but must be classified as a service in the field of transport and therefore must comply with sectoral rules in that area. By contrast, a platform such as Star Taxi App which is limited to licensed taxi drivers</w:t>
      </w:r>
      <w:r w:rsidRPr="001A501A">
        <w:rPr>
          <w:rFonts w:ascii="Times New Roman" w:eastAsia="Calibri" w:hAnsi="Times New Roman" w:cs="Times New Roman"/>
          <w:sz w:val="24"/>
          <w:szCs w:val="24"/>
          <w:lang w:val="en-US"/>
        </w:rPr>
        <w:t xml:space="preserve"> for whom this intermediary service is only one of several means of acquiring customers, which they are by no means obliged to use</w:t>
      </w:r>
      <w:r w:rsidRPr="001A501A">
        <w:rPr>
          <w:rFonts w:ascii="Times New Roman" w:eastAsia="Calibri" w:hAnsi="Times New Roman" w:cs="Times New Roman"/>
          <w:sz w:val="24"/>
          <w:szCs w:val="24"/>
          <w:lang w:val="en-IE"/>
        </w:rPr>
        <w:t>, and which does not organise the general functioning of the ride-hailing service by selecting the drivers, setting or collecting the fares or controlling vehicles or the behaviour of drivers, remains a company offering an information society service and is not classified as a ride-hailing service. It remains to be seen whether the Court will extend this reasoning to the obligations that digital labour platforms</w:t>
      </w:r>
      <w:r w:rsidRPr="001A501A" w:rsidDel="00BB5102">
        <w:rPr>
          <w:rFonts w:ascii="Times New Roman" w:eastAsia="Calibri" w:hAnsi="Times New Roman" w:cs="Times New Roman"/>
          <w:sz w:val="24"/>
          <w:szCs w:val="24"/>
          <w:lang w:val="en-IE"/>
        </w:rPr>
        <w:t xml:space="preserve"> </w:t>
      </w:r>
      <w:r w:rsidRPr="001A501A">
        <w:rPr>
          <w:rFonts w:ascii="Times New Roman" w:eastAsia="Calibri" w:hAnsi="Times New Roman" w:cs="Times New Roman"/>
          <w:sz w:val="24"/>
          <w:szCs w:val="24"/>
          <w:lang w:val="en-IE"/>
        </w:rPr>
        <w:t>carry for the people working for them.</w:t>
      </w:r>
    </w:p>
    <w:p w14:paraId="3A348D2E" w14:textId="77777777" w:rsidR="00197ACB" w:rsidRPr="001A501A" w:rsidRDefault="00197ACB" w:rsidP="006E7F26">
      <w:pPr>
        <w:pBdr>
          <w:top w:val="single" w:sz="4" w:space="1" w:color="auto"/>
          <w:left w:val="single" w:sz="4" w:space="4" w:color="auto"/>
          <w:bottom w:val="single" w:sz="4" w:space="1" w:color="auto"/>
          <w:right w:val="single" w:sz="4" w:space="4" w:color="auto"/>
        </w:pBd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While the Court did not yet deal with the employment status in platform work directly, it was seized in a similar case of a neighbourhood courier providing services exclusively for a parcel delivery company as a “self-employed independent contractor”. The case concerned the application of the Working Time Directive.</w:t>
      </w:r>
      <w:r w:rsidRPr="001A501A">
        <w:rPr>
          <w:rFonts w:ascii="Times New Roman" w:eastAsia="Calibri" w:hAnsi="Times New Roman" w:cs="Times New Roman"/>
          <w:sz w:val="24"/>
          <w:szCs w:val="24"/>
          <w:vertAlign w:val="superscript"/>
          <w:lang w:val="en-IE"/>
        </w:rPr>
        <w:footnoteReference w:id="291"/>
      </w:r>
      <w:r w:rsidRPr="001A501A">
        <w:rPr>
          <w:rFonts w:ascii="Times New Roman" w:eastAsia="Calibri" w:hAnsi="Times New Roman" w:cs="Times New Roman"/>
          <w:sz w:val="24"/>
          <w:szCs w:val="24"/>
          <w:lang w:val="en-IE"/>
        </w:rPr>
        <w:t xml:space="preserve"> In that instance, the Court did not exclude the classification of such a person as self-employed and indicated that the person’s independence is based on a number of indicators, including: the possibility to use subcontractors or substitutes; the discretion to accept or not to accept the tasks offered by the company; the freedom to provide services to any third party, including direct competitors of the company; and the discretion to fix his hours of work to suit their personal convenience. </w:t>
      </w:r>
    </w:p>
    <w:p w14:paraId="0D18E233" w14:textId="77777777" w:rsidR="00197ACB" w:rsidRPr="001A501A" w:rsidRDefault="00197ACB" w:rsidP="006E7F26">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Court also made clear that such classification can only hold provided that the referring court ascertains that the person’s independence from the company is not fictitious and that it is not possible to establish a relationship of subordination, which the referring court must do, taking into account all the relevant factors relating to that person and to the economic activity they perform. </w:t>
      </w:r>
    </w:p>
    <w:p w14:paraId="0EAA72C1"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p>
    <w:p w14:paraId="3C0120BE"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While in most Member States, and at EU level, labour law is based on a </w:t>
      </w:r>
      <w:r w:rsidRPr="001A501A">
        <w:rPr>
          <w:rFonts w:ascii="Times New Roman" w:eastAsia="Calibri" w:hAnsi="Times New Roman" w:cs="Times New Roman"/>
          <w:b/>
          <w:bCs/>
          <w:sz w:val="24"/>
          <w:szCs w:val="24"/>
          <w:lang w:val="en-IE"/>
        </w:rPr>
        <w:t>binary</w:t>
      </w:r>
      <w:r w:rsidRPr="001A501A">
        <w:rPr>
          <w:rFonts w:ascii="Times New Roman" w:eastAsia="Calibri" w:hAnsi="Times New Roman" w:cs="Times New Roman"/>
          <w:sz w:val="24"/>
          <w:szCs w:val="24"/>
          <w:lang w:val="en-IE"/>
        </w:rPr>
        <w:t xml:space="preserve"> distinction between worker and self-employed, some Member States (e.g. Germany, France, Italy, Spain and Portugal) have created a </w:t>
      </w:r>
      <w:r w:rsidRPr="001A501A">
        <w:rPr>
          <w:rFonts w:ascii="Times New Roman" w:eastAsia="Calibri" w:hAnsi="Times New Roman" w:cs="Times New Roman"/>
          <w:b/>
          <w:bCs/>
          <w:sz w:val="24"/>
          <w:szCs w:val="24"/>
          <w:lang w:val="en-IE"/>
        </w:rPr>
        <w:t>third/intermediate category</w:t>
      </w:r>
      <w:r w:rsidRPr="001A501A">
        <w:rPr>
          <w:rFonts w:ascii="Times New Roman" w:eastAsia="Calibri" w:hAnsi="Times New Roman" w:cs="Times New Roman"/>
          <w:sz w:val="24"/>
          <w:szCs w:val="24"/>
          <w:lang w:val="en-IE"/>
        </w:rPr>
        <w:t xml:space="preserve"> of employment, usually for self-employed individuals depicting a degree of economic dependency towards a quasi-employer.</w:t>
      </w:r>
      <w:r w:rsidRPr="001A501A">
        <w:rPr>
          <w:rFonts w:ascii="Times New Roman" w:eastAsia="Calibri" w:hAnsi="Times New Roman" w:cs="Times New Roman"/>
          <w:sz w:val="24"/>
          <w:szCs w:val="24"/>
          <w:vertAlign w:val="superscript"/>
          <w:lang w:val="en-IE"/>
        </w:rPr>
        <w:footnoteReference w:id="292"/>
      </w:r>
      <w:r w:rsidRPr="001A501A">
        <w:rPr>
          <w:rFonts w:ascii="Times New Roman" w:eastAsia="Calibri" w:hAnsi="Times New Roman" w:cs="Times New Roman"/>
          <w:sz w:val="24"/>
          <w:szCs w:val="24"/>
          <w:lang w:val="en-IE"/>
        </w:rPr>
        <w:t xml:space="preserve"> This, as well as other contractual statuses used in platform work in Member States, may add to the enforcement complexity of laws and jurisprudence.</w:t>
      </w:r>
      <w:r w:rsidRPr="001A501A" w:rsidDel="00144BAC">
        <w:rPr>
          <w:rFonts w:ascii="Times New Roman" w:eastAsia="Calibri" w:hAnsi="Times New Roman" w:cs="Times New Roman"/>
          <w:sz w:val="24"/>
          <w:szCs w:val="24"/>
          <w:vertAlign w:val="superscript"/>
          <w:lang w:val="en-IE"/>
        </w:rPr>
        <w:t xml:space="preserve"> </w:t>
      </w:r>
    </w:p>
    <w:p w14:paraId="1251EF92" w14:textId="076AA481"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sz w:val="24"/>
          <w:szCs w:val="24"/>
          <w:lang w:val="en-IE"/>
        </w:rPr>
        <w:t xml:space="preserve">In situations of legal ambiguity, Member States either approach these with </w:t>
      </w:r>
      <w:r w:rsidRPr="001A501A">
        <w:rPr>
          <w:rFonts w:ascii="Times New Roman" w:eastAsia="Calibri" w:hAnsi="Times New Roman" w:cs="Times New Roman"/>
          <w:b/>
          <w:bCs/>
          <w:sz w:val="24"/>
          <w:szCs w:val="24"/>
          <w:lang w:val="en-IE"/>
        </w:rPr>
        <w:t>statutory definitions</w:t>
      </w:r>
      <w:r w:rsidRPr="001A501A">
        <w:rPr>
          <w:rFonts w:ascii="Times New Roman" w:eastAsia="Calibri" w:hAnsi="Times New Roman" w:cs="Times New Roman"/>
          <w:sz w:val="24"/>
          <w:szCs w:val="24"/>
          <w:lang w:val="en-IE"/>
        </w:rPr>
        <w:t xml:space="preserve"> of the employment relationship (e.g. DE) or rely on criteria developed by case-law (e.g. IE, SE). </w:t>
      </w:r>
      <w:r w:rsidRPr="001A501A">
        <w:rPr>
          <w:rFonts w:ascii="Times New Roman" w:eastAsia="Calibri" w:hAnsi="Times New Roman" w:cs="Times New Roman"/>
          <w:color w:val="000000"/>
          <w:sz w:val="24"/>
          <w:szCs w:val="24"/>
          <w:lang w:val="en-GB"/>
        </w:rPr>
        <w:t xml:space="preserve">Some Member States have laid down </w:t>
      </w:r>
      <w:r w:rsidRPr="001A501A">
        <w:rPr>
          <w:rFonts w:ascii="Times New Roman" w:eastAsia="Calibri" w:hAnsi="Times New Roman" w:cs="Times New Roman"/>
          <w:b/>
          <w:bCs/>
          <w:color w:val="000000"/>
          <w:sz w:val="24"/>
          <w:szCs w:val="24"/>
          <w:lang w:val="en-GB"/>
        </w:rPr>
        <w:t>legal presumptions</w:t>
      </w:r>
      <w:r w:rsidRPr="001A501A">
        <w:rPr>
          <w:rFonts w:ascii="Times New Roman" w:eastAsia="Calibri" w:hAnsi="Times New Roman" w:cs="Times New Roman"/>
          <w:color w:val="000000"/>
          <w:sz w:val="24"/>
          <w:szCs w:val="24"/>
          <w:lang w:val="en-GB"/>
        </w:rPr>
        <w:t xml:space="preserve"> in their labour regulations to make it easier for individuals considering themselves as </w:t>
      </w:r>
      <w:r w:rsidR="00CB23CD">
        <w:rPr>
          <w:rFonts w:ascii="Times New Roman" w:eastAsia="Calibri" w:hAnsi="Times New Roman" w:cs="Times New Roman"/>
          <w:color w:val="000000"/>
          <w:sz w:val="24"/>
          <w:szCs w:val="24"/>
          <w:lang w:val="en-GB"/>
        </w:rPr>
        <w:t>false self-employed</w:t>
      </w:r>
      <w:r w:rsidRPr="001A501A">
        <w:rPr>
          <w:rFonts w:ascii="Times New Roman" w:eastAsia="Calibri" w:hAnsi="Times New Roman" w:cs="Times New Roman"/>
          <w:color w:val="000000"/>
          <w:sz w:val="24"/>
          <w:szCs w:val="24"/>
          <w:lang w:val="en-GB"/>
        </w:rPr>
        <w:t xml:space="preserve"> to claim their rights, either in specific sectors (e.g. BE), for certain professions (e.g. FR) or where a number of criteria are met (e.g. ES, NL, MT). </w:t>
      </w:r>
    </w:p>
    <w:p w14:paraId="6C605FA5"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US"/>
        </w:rPr>
      </w:pPr>
      <w:r w:rsidRPr="001A501A">
        <w:rPr>
          <w:rFonts w:ascii="Times New Roman" w:eastAsia="Calibri" w:hAnsi="Times New Roman" w:cs="Times New Roman"/>
          <w:sz w:val="24"/>
          <w:szCs w:val="24"/>
          <w:lang w:val="en-US"/>
        </w:rPr>
        <w:t xml:space="preserve">Some Member States (e.g. BE, IT, MT) provide for an </w:t>
      </w:r>
      <w:r w:rsidRPr="001A501A">
        <w:rPr>
          <w:rFonts w:ascii="Times New Roman" w:eastAsia="Calibri" w:hAnsi="Times New Roman" w:cs="Times New Roman"/>
          <w:b/>
          <w:bCs/>
          <w:sz w:val="24"/>
          <w:szCs w:val="24"/>
          <w:lang w:val="en-US"/>
        </w:rPr>
        <w:t>administrative procedure</w:t>
      </w:r>
      <w:r w:rsidRPr="001A501A">
        <w:rPr>
          <w:rFonts w:ascii="Times New Roman" w:eastAsia="Calibri" w:hAnsi="Times New Roman" w:cs="Times New Roman"/>
          <w:sz w:val="24"/>
          <w:szCs w:val="24"/>
          <w:lang w:val="en-US"/>
        </w:rPr>
        <w:t xml:space="preserve"> involving an administrative or other independent body which allows a party to a contract to ascertain the employment status involved. </w:t>
      </w:r>
      <w:r w:rsidRPr="001A501A">
        <w:rPr>
          <w:rFonts w:ascii="Times New Roman" w:eastAsia="Calibri" w:hAnsi="Times New Roman" w:cs="Times New Roman"/>
          <w:color w:val="000000"/>
          <w:sz w:val="24"/>
          <w:szCs w:val="24"/>
          <w:lang w:val="en-GB"/>
        </w:rPr>
        <w:t xml:space="preserve">However, such instruments are far from universally available in all Member States. </w:t>
      </w:r>
      <w:r w:rsidRPr="001A501A">
        <w:rPr>
          <w:rFonts w:ascii="Times New Roman" w:eastAsia="Calibri" w:hAnsi="Times New Roman" w:cs="Times New Roman"/>
          <w:b/>
          <w:bCs/>
          <w:color w:val="000000"/>
          <w:sz w:val="24"/>
          <w:szCs w:val="24"/>
          <w:lang w:val="en-GB"/>
        </w:rPr>
        <w:t>Labour inspectorates</w:t>
      </w:r>
      <w:r w:rsidRPr="001A501A">
        <w:rPr>
          <w:rFonts w:ascii="Times New Roman" w:eastAsia="Calibri" w:hAnsi="Times New Roman" w:cs="Times New Roman"/>
          <w:color w:val="000000"/>
          <w:sz w:val="24"/>
          <w:szCs w:val="24"/>
          <w:lang w:val="en-GB"/>
        </w:rPr>
        <w:t xml:space="preserve"> in some Member States (e.g. BG, LV, PL) can play a role in reviewing and assessing contractual relationships and reclassifying them, but their resources are often limited and, in the absence of physical work premises, as is often the case in platform work, they are not always fully aware of platforms’ activities.  </w:t>
      </w:r>
    </w:p>
    <w:p w14:paraId="48423234"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GB"/>
        </w:rPr>
      </w:pPr>
    </w:p>
    <w:p w14:paraId="2E8CD912" w14:textId="77777777" w:rsidR="00197ACB" w:rsidRPr="001A501A" w:rsidRDefault="00197ACB" w:rsidP="006E7F26">
      <w:pPr>
        <w:spacing w:after="0" w:line="240" w:lineRule="auto"/>
        <w:jc w:val="both"/>
        <w:rPr>
          <w:rFonts w:ascii="Times New Roman" w:eastAsia="Calibri" w:hAnsi="Times New Roman" w:cs="Times New Roman"/>
          <w:b/>
          <w:color w:val="000000"/>
          <w:sz w:val="24"/>
          <w:szCs w:val="24"/>
          <w:u w:val="single"/>
          <w:lang w:val="en-GB"/>
        </w:rPr>
      </w:pPr>
      <w:r w:rsidRPr="001A501A">
        <w:rPr>
          <w:rFonts w:ascii="Times New Roman" w:eastAsia="Calibri" w:hAnsi="Times New Roman" w:cs="Times New Roman"/>
          <w:b/>
          <w:color w:val="000000"/>
          <w:sz w:val="24"/>
          <w:szCs w:val="24"/>
          <w:u w:val="single"/>
          <w:lang w:val="en-GB"/>
        </w:rPr>
        <w:t>Challenging misclassification in court</w:t>
      </w:r>
    </w:p>
    <w:p w14:paraId="6C705BC2" w14:textId="21359CA4"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sz w:val="24"/>
          <w:szCs w:val="24"/>
          <w:lang w:val="en-US"/>
        </w:rPr>
        <w:t xml:space="preserve">In many cases, a person who considers herself to be </w:t>
      </w:r>
      <w:r w:rsidR="00CB23CD">
        <w:rPr>
          <w:rFonts w:ascii="Times New Roman" w:eastAsia="Calibri" w:hAnsi="Times New Roman" w:cs="Times New Roman"/>
          <w:sz w:val="24"/>
          <w:szCs w:val="24"/>
          <w:lang w:val="en-US"/>
        </w:rPr>
        <w:t>false self-employed</w:t>
      </w:r>
      <w:r w:rsidRPr="001A501A">
        <w:rPr>
          <w:rFonts w:ascii="Times New Roman" w:eastAsia="Calibri" w:hAnsi="Times New Roman" w:cs="Times New Roman"/>
          <w:sz w:val="24"/>
          <w:szCs w:val="24"/>
          <w:lang w:val="en-US"/>
        </w:rPr>
        <w:t xml:space="preserve"> does not have a choice but to challenge the alleged misclassification through </w:t>
      </w:r>
      <w:r w:rsidRPr="001A501A">
        <w:rPr>
          <w:rFonts w:ascii="Times New Roman" w:eastAsia="Calibri" w:hAnsi="Times New Roman" w:cs="Times New Roman"/>
          <w:b/>
          <w:bCs/>
          <w:sz w:val="24"/>
          <w:szCs w:val="24"/>
          <w:lang w:val="en-US"/>
        </w:rPr>
        <w:t>legal action in court</w:t>
      </w:r>
      <w:r w:rsidRPr="001A501A">
        <w:rPr>
          <w:rFonts w:ascii="Times New Roman" w:eastAsia="Calibri" w:hAnsi="Times New Roman" w:cs="Times New Roman"/>
          <w:sz w:val="24"/>
          <w:szCs w:val="24"/>
          <w:lang w:val="en-US"/>
        </w:rPr>
        <w:t xml:space="preserve">. </w:t>
      </w:r>
      <w:r w:rsidRPr="001A501A">
        <w:rPr>
          <w:rFonts w:ascii="Times New Roman" w:eastAsia="Calibri" w:hAnsi="Times New Roman" w:cs="Times New Roman"/>
          <w:color w:val="000000"/>
          <w:sz w:val="24"/>
          <w:szCs w:val="24"/>
          <w:lang w:val="en-GB"/>
        </w:rPr>
        <w:t xml:space="preserve">People working on platforms can seize a judge to challenge their employment status as determined by the platforms’ terms and conditions to demand re-classification as a worker or, typically after the contractual relationship has been terminated, to claim rights resulting from the worker status. </w:t>
      </w:r>
    </w:p>
    <w:p w14:paraId="2D7D019C"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b/>
          <w:bCs/>
          <w:color w:val="000000"/>
          <w:sz w:val="24"/>
          <w:szCs w:val="24"/>
          <w:lang w:val="en-GB"/>
        </w:rPr>
        <w:t>Trade unions</w:t>
      </w:r>
      <w:r w:rsidRPr="001A501A">
        <w:rPr>
          <w:rFonts w:ascii="Times New Roman" w:eastAsia="Calibri" w:hAnsi="Times New Roman" w:cs="Times New Roman"/>
          <w:color w:val="000000"/>
          <w:sz w:val="24"/>
          <w:szCs w:val="24"/>
          <w:lang w:val="en-GB"/>
        </w:rPr>
        <w:t xml:space="preserve"> can support workers in their legal actions. However, due to the nature of platform work, which does not entail fixed job premises and is often being performed on wheels, from home or in other people’s homes, trade unions can face difficulties in identifying and getting in touch with people working through platforms.</w:t>
      </w:r>
    </w:p>
    <w:p w14:paraId="2FB3994F"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According to the general rules in Member States’ procedural law on the </w:t>
      </w:r>
      <w:r w:rsidRPr="001A501A">
        <w:rPr>
          <w:rFonts w:ascii="Times New Roman" w:eastAsia="Calibri" w:hAnsi="Times New Roman" w:cs="Times New Roman"/>
          <w:b/>
          <w:bCs/>
          <w:color w:val="000000"/>
          <w:sz w:val="24"/>
          <w:szCs w:val="24"/>
          <w:lang w:val="en-GB"/>
        </w:rPr>
        <w:t>burden of proof</w:t>
      </w:r>
      <w:r w:rsidRPr="001A501A">
        <w:rPr>
          <w:rFonts w:ascii="Times New Roman" w:eastAsia="Calibri" w:hAnsi="Times New Roman" w:cs="Times New Roman"/>
          <w:color w:val="000000"/>
          <w:sz w:val="24"/>
          <w:szCs w:val="24"/>
          <w:lang w:val="en-GB"/>
        </w:rPr>
        <w:t xml:space="preserve">, it is for the person claiming the violation of a right to establish and prove the necessary facts before the court. This means that the onus lies with the worker claiming rights from the worker status. However, one of the crucial elements of an worker status – legal subordination – often cannot be inferred from the terms of the contract, but derives from the actual organisation of work. It is often difficult for people working on platforms to establish such facts, as they have only </w:t>
      </w:r>
      <w:r w:rsidRPr="001A501A">
        <w:rPr>
          <w:rFonts w:ascii="Times New Roman" w:eastAsia="Calibri" w:hAnsi="Times New Roman" w:cs="Times New Roman"/>
          <w:b/>
          <w:bCs/>
          <w:color w:val="000000"/>
          <w:sz w:val="24"/>
          <w:szCs w:val="24"/>
          <w:lang w:val="en-GB"/>
        </w:rPr>
        <w:t>limited insights into the organisation of work</w:t>
      </w:r>
      <w:r w:rsidRPr="001A501A">
        <w:rPr>
          <w:rFonts w:ascii="Times New Roman" w:eastAsia="Calibri" w:hAnsi="Times New Roman" w:cs="Times New Roman"/>
          <w:color w:val="000000"/>
          <w:sz w:val="24"/>
          <w:szCs w:val="24"/>
          <w:lang w:val="en-GB"/>
        </w:rPr>
        <w:t>, its allocation and control and the underlying mechanisms</w:t>
      </w:r>
      <w:r w:rsidRPr="001A501A">
        <w:rPr>
          <w:rFonts w:ascii="Times New Roman" w:eastAsia="Calibri" w:hAnsi="Times New Roman" w:cs="Times New Roman"/>
          <w:color w:val="000000"/>
          <w:sz w:val="24"/>
          <w:szCs w:val="24"/>
          <w:vertAlign w:val="superscript"/>
          <w:lang w:val="en-GB"/>
        </w:rPr>
        <w:footnoteReference w:id="293"/>
      </w:r>
      <w:r w:rsidRPr="001A501A">
        <w:rPr>
          <w:rFonts w:ascii="Times New Roman" w:eastAsia="Calibri" w:hAnsi="Times New Roman" w:cs="Times New Roman"/>
          <w:color w:val="000000"/>
          <w:sz w:val="24"/>
          <w:szCs w:val="24"/>
          <w:lang w:val="en-GB"/>
        </w:rPr>
        <w:t>, in particular where they are determined by algorithms.</w:t>
      </w:r>
    </w:p>
    <w:p w14:paraId="180D4B29"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Despite such practical and procedural obstacles to redress, </w:t>
      </w:r>
      <w:r w:rsidRPr="001A501A">
        <w:rPr>
          <w:rFonts w:ascii="Times New Roman" w:eastAsia="Calibri" w:hAnsi="Times New Roman" w:cs="Times New Roman"/>
          <w:b/>
          <w:bCs/>
          <w:color w:val="000000"/>
          <w:sz w:val="24"/>
          <w:szCs w:val="24"/>
          <w:lang w:val="en-GB"/>
        </w:rPr>
        <w:t>litigation</w:t>
      </w:r>
      <w:r w:rsidRPr="001A501A">
        <w:rPr>
          <w:rFonts w:ascii="Times New Roman" w:eastAsia="Calibri" w:hAnsi="Times New Roman" w:cs="Times New Roman"/>
          <w:color w:val="000000"/>
          <w:sz w:val="24"/>
          <w:szCs w:val="24"/>
          <w:lang w:val="en-GB"/>
        </w:rPr>
        <w:t xml:space="preserve"> on the classification of platform work relationships has been </w:t>
      </w:r>
      <w:r w:rsidRPr="001A501A">
        <w:rPr>
          <w:rFonts w:ascii="Times New Roman" w:eastAsia="Calibri" w:hAnsi="Times New Roman" w:cs="Times New Roman"/>
          <w:b/>
          <w:bCs/>
          <w:color w:val="000000"/>
          <w:sz w:val="24"/>
          <w:szCs w:val="24"/>
          <w:lang w:val="en-GB"/>
        </w:rPr>
        <w:t>increasing</w:t>
      </w:r>
      <w:r w:rsidRPr="001A501A">
        <w:rPr>
          <w:rFonts w:ascii="Times New Roman" w:eastAsia="Calibri" w:hAnsi="Times New Roman" w:cs="Times New Roman"/>
          <w:color w:val="000000"/>
          <w:sz w:val="24"/>
          <w:szCs w:val="24"/>
          <w:lang w:val="en-GB"/>
        </w:rPr>
        <w:t xml:space="preserve"> in recent years in the absence of a specific legal framework. A significant number of court and administrative cases dealing with the employment status of people working through platforms has been observed in </w:t>
      </w:r>
      <w:r w:rsidR="00C174E7" w:rsidRPr="001A501A">
        <w:rPr>
          <w:rFonts w:ascii="Times New Roman" w:eastAsia="Calibri" w:hAnsi="Times New Roman" w:cs="Times New Roman"/>
          <w:color w:val="000000"/>
          <w:sz w:val="24"/>
          <w:szCs w:val="24"/>
          <w:lang w:val="en-GB"/>
        </w:rPr>
        <w:t xml:space="preserve">ten </w:t>
      </w:r>
      <w:r w:rsidRPr="001A501A">
        <w:rPr>
          <w:rFonts w:ascii="Times New Roman" w:eastAsia="Calibri" w:hAnsi="Times New Roman" w:cs="Times New Roman"/>
          <w:color w:val="000000"/>
          <w:sz w:val="24"/>
          <w:szCs w:val="24"/>
          <w:lang w:val="en-GB"/>
        </w:rPr>
        <w:t>Member States.</w:t>
      </w:r>
      <w:r w:rsidRPr="001A501A">
        <w:rPr>
          <w:rFonts w:ascii="Times New Roman" w:eastAsia="Calibri" w:hAnsi="Times New Roman" w:cs="Times New Roman"/>
          <w:color w:val="000000"/>
          <w:sz w:val="24"/>
          <w:szCs w:val="24"/>
          <w:vertAlign w:val="superscript"/>
          <w:lang w:val="en-GB"/>
        </w:rPr>
        <w:footnoteReference w:id="294"/>
      </w:r>
      <w:r w:rsidRPr="001A501A">
        <w:rPr>
          <w:rFonts w:ascii="Times New Roman" w:eastAsia="Calibri" w:hAnsi="Times New Roman" w:cs="Times New Roman"/>
          <w:color w:val="000000"/>
          <w:sz w:val="24"/>
          <w:szCs w:val="24"/>
          <w:lang w:val="en-GB"/>
        </w:rPr>
        <w:t xml:space="preserve"> The majority of those cases dealt with on-location platform work in the passenger transport and food delivery sectors. However, several cases also concerned other forms of on-location platform work, such as digital labour platforms for on-location micro-tasks</w:t>
      </w:r>
      <w:r w:rsidRPr="001A501A">
        <w:rPr>
          <w:rFonts w:ascii="Times New Roman" w:eastAsia="Calibri" w:hAnsi="Times New Roman" w:cs="Times New Roman"/>
          <w:color w:val="000000"/>
          <w:sz w:val="24"/>
          <w:szCs w:val="24"/>
          <w:vertAlign w:val="superscript"/>
          <w:lang w:val="en-GB"/>
        </w:rPr>
        <w:footnoteReference w:id="295"/>
      </w:r>
      <w:r w:rsidRPr="001A501A">
        <w:rPr>
          <w:rFonts w:ascii="Times New Roman" w:eastAsia="Calibri" w:hAnsi="Times New Roman" w:cs="Times New Roman"/>
          <w:color w:val="000000"/>
          <w:sz w:val="24"/>
          <w:szCs w:val="24"/>
          <w:lang w:val="en-GB"/>
        </w:rPr>
        <w:t xml:space="preserve"> and platforms intermediating cleaning or similar services. No cases for online platform work were identified. The fact that no case-law on alleged misclassification in platform work was found in other Member States might be explained by the introduction of specific regulation on the matter</w:t>
      </w:r>
      <w:r w:rsidRPr="001A501A">
        <w:rPr>
          <w:rFonts w:ascii="Times New Roman" w:eastAsia="Calibri" w:hAnsi="Times New Roman" w:cs="Times New Roman"/>
          <w:color w:val="000000"/>
          <w:sz w:val="24"/>
          <w:szCs w:val="24"/>
          <w:vertAlign w:val="superscript"/>
          <w:lang w:val="en-GB"/>
        </w:rPr>
        <w:footnoteReference w:id="296"/>
      </w:r>
      <w:r w:rsidRPr="001A501A">
        <w:rPr>
          <w:rFonts w:ascii="Times New Roman" w:eastAsia="Calibri" w:hAnsi="Times New Roman" w:cs="Times New Roman"/>
          <w:color w:val="000000"/>
          <w:sz w:val="24"/>
          <w:szCs w:val="24"/>
          <w:lang w:val="en-GB"/>
        </w:rPr>
        <w:t>. Alternatively, this may be explained by structural factors in those countries such as less litigation on the employment status and on labour law matters in general, and the absence or weakness of workers’ organisations which typically support workers in bringing legal action to courts.</w:t>
      </w:r>
    </w:p>
    <w:p w14:paraId="5109271B" w14:textId="77777777" w:rsidR="00197ACB" w:rsidRPr="001A501A" w:rsidRDefault="00197ACB" w:rsidP="006E7F26">
      <w:pPr>
        <w:spacing w:after="0" w:line="240" w:lineRule="auto"/>
        <w:jc w:val="both"/>
        <w:rPr>
          <w:rFonts w:ascii="Times New Roman" w:eastAsia="Calibri" w:hAnsi="Times New Roman" w:cs="Times New Roman"/>
          <w:b/>
          <w:color w:val="000000"/>
          <w:sz w:val="24"/>
          <w:szCs w:val="24"/>
          <w:u w:val="single"/>
          <w:lang w:val="en-GB"/>
        </w:rPr>
      </w:pPr>
      <w:r w:rsidRPr="001A501A">
        <w:rPr>
          <w:rFonts w:ascii="Times New Roman" w:eastAsia="Calibri" w:hAnsi="Times New Roman" w:cs="Times New Roman"/>
          <w:b/>
          <w:color w:val="000000"/>
          <w:sz w:val="24"/>
          <w:szCs w:val="24"/>
          <w:u w:val="single"/>
          <w:lang w:val="en-GB"/>
        </w:rPr>
        <w:t>Existing jurisprudence on the employment status</w:t>
      </w:r>
    </w:p>
    <w:p w14:paraId="672E0E06"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This case-law has an important impact, as courts have decided </w:t>
      </w:r>
      <w:r w:rsidRPr="001A501A">
        <w:rPr>
          <w:rFonts w:ascii="Times New Roman" w:eastAsia="Calibri" w:hAnsi="Times New Roman" w:cs="Times New Roman"/>
          <w:b/>
          <w:bCs/>
          <w:color w:val="000000"/>
          <w:sz w:val="24"/>
          <w:szCs w:val="24"/>
          <w:lang w:val="en-GB"/>
        </w:rPr>
        <w:t>in favour of reclassification</w:t>
      </w:r>
      <w:r w:rsidRPr="001A501A">
        <w:rPr>
          <w:rFonts w:ascii="Times New Roman" w:eastAsia="Calibri" w:hAnsi="Times New Roman" w:cs="Times New Roman"/>
          <w:color w:val="000000"/>
          <w:sz w:val="24"/>
          <w:szCs w:val="24"/>
          <w:lang w:val="en-GB"/>
        </w:rPr>
        <w:t xml:space="preserve"> in a significant number of the cases observed. Where cases have reached the highest court in a Member State, the courts have generally ruled in favour of employment status (France, Germany, and Spain). The only exception is Italy, where the Supreme Court applied the legal regime of the third category status (</w:t>
      </w:r>
      <w:r w:rsidRPr="001A501A">
        <w:rPr>
          <w:rFonts w:ascii="Times New Roman" w:eastAsia="Calibri" w:hAnsi="Times New Roman" w:cs="Times New Roman"/>
          <w:i/>
          <w:iCs/>
          <w:color w:val="000000"/>
          <w:sz w:val="24"/>
          <w:szCs w:val="24"/>
          <w:lang w:val="en-GB"/>
        </w:rPr>
        <w:t>lavoro eteroorganizzato</w:t>
      </w:r>
      <w:r w:rsidRPr="001A501A">
        <w:rPr>
          <w:rFonts w:ascii="Times New Roman" w:eastAsia="Calibri" w:hAnsi="Times New Roman" w:cs="Times New Roman"/>
          <w:color w:val="000000"/>
          <w:sz w:val="24"/>
          <w:szCs w:val="24"/>
          <w:lang w:val="en-GB"/>
        </w:rPr>
        <w:t>) to food delivery couriers.</w:t>
      </w:r>
      <w:r w:rsidRPr="001A501A">
        <w:rPr>
          <w:rFonts w:ascii="Times New Roman" w:eastAsia="Calibri" w:hAnsi="Times New Roman" w:cs="Times New Roman"/>
          <w:color w:val="000000"/>
          <w:sz w:val="24"/>
          <w:szCs w:val="24"/>
          <w:vertAlign w:val="superscript"/>
          <w:lang w:val="en-GB"/>
        </w:rPr>
        <w:footnoteReference w:id="297"/>
      </w:r>
      <w:r w:rsidRPr="001A501A">
        <w:rPr>
          <w:rFonts w:ascii="Times New Roman" w:eastAsia="Calibri" w:hAnsi="Times New Roman" w:cs="Times New Roman"/>
          <w:color w:val="000000"/>
          <w:sz w:val="24"/>
          <w:szCs w:val="24"/>
          <w:lang w:val="en-GB"/>
        </w:rPr>
        <w:t xml:space="preserve"> In other countries, such as Belgium or the Netherlands, litigation on misclassification in platform work have not reached the highest courts yet, but might do so in the near future. </w:t>
      </w:r>
    </w:p>
    <w:p w14:paraId="6CDCE680"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There where </w:t>
      </w:r>
      <w:r w:rsidRPr="001A501A">
        <w:rPr>
          <w:rFonts w:ascii="Times New Roman" w:eastAsia="Calibri" w:hAnsi="Times New Roman" w:cs="Times New Roman"/>
          <w:b/>
          <w:bCs/>
          <w:color w:val="000000"/>
          <w:sz w:val="24"/>
          <w:szCs w:val="24"/>
          <w:lang w:val="en-GB"/>
        </w:rPr>
        <w:t>highest courts</w:t>
      </w:r>
      <w:r w:rsidRPr="001A501A">
        <w:rPr>
          <w:rFonts w:ascii="Times New Roman" w:eastAsia="Calibri" w:hAnsi="Times New Roman" w:cs="Times New Roman"/>
          <w:color w:val="000000"/>
          <w:sz w:val="24"/>
          <w:szCs w:val="24"/>
          <w:lang w:val="en-GB"/>
        </w:rPr>
        <w:t xml:space="preserve"> have decided on landmark cases, this case-law has often not settled the issue, as </w:t>
      </w:r>
      <w:r w:rsidRPr="001A501A">
        <w:rPr>
          <w:rFonts w:ascii="Times New Roman" w:eastAsia="Calibri" w:hAnsi="Times New Roman" w:cs="Times New Roman"/>
          <w:b/>
          <w:bCs/>
          <w:color w:val="000000"/>
          <w:sz w:val="24"/>
          <w:szCs w:val="24"/>
          <w:lang w:val="en-GB"/>
        </w:rPr>
        <w:t>lower-instance courts</w:t>
      </w:r>
      <w:r w:rsidRPr="001A501A">
        <w:rPr>
          <w:rFonts w:ascii="Times New Roman" w:eastAsia="Calibri" w:hAnsi="Times New Roman" w:cs="Times New Roman"/>
          <w:color w:val="000000"/>
          <w:sz w:val="24"/>
          <w:szCs w:val="24"/>
          <w:lang w:val="en-GB"/>
        </w:rPr>
        <w:t xml:space="preserve"> have not always followed that jurisprudence in subsequent rulings. For instance, the Lyon Appeals Court found drivers working for a ride-hailing platform to be self-employed despite an earlier French Supreme Court ruling to the contrary. In Italy, the Palermo Civil Court went beyond the Supreme Court ruling by reclassifying food delivery riders as workers, while the Florence Civil Court rejected that classification. Spain is the only Member State where case-law seems to have consolidated in favour of reclassification as workers as a result of a high number of lawsuits.</w:t>
      </w:r>
    </w:p>
    <w:p w14:paraId="7183B309"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Drawing general </w:t>
      </w:r>
      <w:r w:rsidRPr="001A501A">
        <w:rPr>
          <w:rFonts w:ascii="Times New Roman" w:eastAsia="Calibri" w:hAnsi="Times New Roman" w:cs="Times New Roman"/>
          <w:b/>
          <w:bCs/>
          <w:color w:val="000000"/>
          <w:sz w:val="24"/>
          <w:szCs w:val="24"/>
          <w:lang w:val="en-GB"/>
        </w:rPr>
        <w:t>conclusions from the</w:t>
      </w:r>
      <w:r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b/>
          <w:bCs/>
          <w:color w:val="000000"/>
          <w:sz w:val="24"/>
          <w:szCs w:val="24"/>
          <w:lang w:val="en-GB"/>
        </w:rPr>
        <w:t>national case law</w:t>
      </w:r>
      <w:r w:rsidRPr="001A501A">
        <w:rPr>
          <w:rFonts w:ascii="Times New Roman" w:eastAsia="Calibri" w:hAnsi="Times New Roman" w:cs="Times New Roman"/>
          <w:color w:val="000000"/>
          <w:sz w:val="24"/>
          <w:szCs w:val="24"/>
          <w:lang w:val="en-GB"/>
        </w:rPr>
        <w:t xml:space="preserve"> can be challenging given the diversity of approaches taken. Nevertheless, some common patterns can be observed. In general, courts have not been constrained by contractual stipulations, focusing instead on the individual circumstances of work organisation in each case.</w:t>
      </w:r>
      <w:r w:rsidRPr="001A501A">
        <w:rPr>
          <w:rFonts w:ascii="Times New Roman" w:eastAsia="Calibri" w:hAnsi="Times New Roman" w:cs="Times New Roman"/>
          <w:color w:val="000000"/>
          <w:sz w:val="24"/>
          <w:szCs w:val="24"/>
          <w:vertAlign w:val="superscript"/>
          <w:lang w:val="en-GB"/>
        </w:rPr>
        <w:footnoteReference w:id="298"/>
      </w:r>
      <w:r w:rsidRPr="001A501A">
        <w:rPr>
          <w:rFonts w:ascii="Times New Roman" w:eastAsia="Calibri" w:hAnsi="Times New Roman" w:cs="Times New Roman"/>
          <w:color w:val="000000"/>
          <w:sz w:val="24"/>
          <w:szCs w:val="24"/>
          <w:lang w:val="en-GB"/>
        </w:rPr>
        <w:t xml:space="preserve"> Also, </w:t>
      </w:r>
      <w:r w:rsidRPr="001A501A">
        <w:rPr>
          <w:rFonts w:ascii="Times New Roman" w:eastAsia="Calibri" w:hAnsi="Times New Roman" w:cs="Times New Roman"/>
          <w:b/>
          <w:bCs/>
          <w:color w:val="000000"/>
          <w:sz w:val="24"/>
          <w:szCs w:val="24"/>
          <w:lang w:val="en-GB"/>
        </w:rPr>
        <w:t>legal presumptions</w:t>
      </w:r>
      <w:r w:rsidRPr="001A501A">
        <w:rPr>
          <w:rFonts w:ascii="Times New Roman" w:eastAsia="Calibri" w:hAnsi="Times New Roman" w:cs="Times New Roman"/>
          <w:color w:val="000000"/>
          <w:sz w:val="24"/>
          <w:szCs w:val="24"/>
          <w:lang w:val="en-GB"/>
        </w:rPr>
        <w:t xml:space="preserve"> for an employment status in case some criteria are fulfilled have played a crucial role in national case-law determining the status of people working through platforms, such as in Spain or in Belgium. On the contrary, the French presumption of self-employed activity in case of entry in a business register appears to have significantly contributed to the initial reluctance of lower courts to reclassify people engaged in platform work as workers.</w:t>
      </w:r>
    </w:p>
    <w:p w14:paraId="647847E5"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The existence of </w:t>
      </w:r>
      <w:r w:rsidRPr="001A501A">
        <w:rPr>
          <w:rFonts w:ascii="Times New Roman" w:eastAsia="Calibri" w:hAnsi="Times New Roman" w:cs="Times New Roman"/>
          <w:b/>
          <w:bCs/>
          <w:color w:val="000000"/>
          <w:sz w:val="24"/>
          <w:szCs w:val="24"/>
          <w:lang w:val="en-GB"/>
        </w:rPr>
        <w:t>third statuses</w:t>
      </w:r>
      <w:r w:rsidRPr="001A501A">
        <w:rPr>
          <w:rFonts w:ascii="Times New Roman" w:eastAsia="Calibri" w:hAnsi="Times New Roman" w:cs="Times New Roman"/>
          <w:color w:val="000000"/>
          <w:sz w:val="24"/>
          <w:szCs w:val="24"/>
          <w:lang w:val="en-GB"/>
        </w:rPr>
        <w:t xml:space="preserve"> between employment and self-employed activity has had different effects in Member States, owing also to the variation in rights attached to these statuses. As mentioned above, in Italy the existence of a third status has facilitated the reclassification of people working through platforms, without however closing the debate on a full worker status. In Spain, courts are now regularly “upgrading” people working through platforms from the intermediate status (“TRADE”) to regular worker status, whereas the French Supreme Court has ruled in favour of the worker status even after the introduction of special rights for self-employed people working through platforms.    </w:t>
      </w:r>
    </w:p>
    <w:p w14:paraId="756AFE1F" w14:textId="77777777" w:rsidR="00197ACB" w:rsidRPr="001A501A" w:rsidRDefault="00197ACB" w:rsidP="006E7F26">
      <w:pPr>
        <w:spacing w:after="0" w:line="240" w:lineRule="auto"/>
        <w:jc w:val="both"/>
        <w:rPr>
          <w:rFonts w:ascii="Times New Roman" w:eastAsia="Calibri" w:hAnsi="Times New Roman" w:cs="Times New Roman"/>
          <w:b/>
          <w:color w:val="000000"/>
          <w:sz w:val="24"/>
          <w:szCs w:val="24"/>
          <w:u w:val="single"/>
          <w:lang w:val="en-GB"/>
        </w:rPr>
      </w:pPr>
      <w:r w:rsidRPr="001A501A">
        <w:rPr>
          <w:rFonts w:ascii="Times New Roman" w:eastAsia="Calibri" w:hAnsi="Times New Roman" w:cs="Times New Roman"/>
          <w:b/>
          <w:color w:val="000000"/>
          <w:sz w:val="24"/>
          <w:szCs w:val="24"/>
          <w:u w:val="single"/>
          <w:lang w:val="en-GB"/>
        </w:rPr>
        <w:t>Criteria for judicial assessment of the employment status</w:t>
      </w:r>
    </w:p>
    <w:p w14:paraId="24A3D49D"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The criteria for assessing the employment status and the importance attributed to specific features of the contractual relationship are gradually shifting. Although the </w:t>
      </w:r>
      <w:r w:rsidRPr="001A501A">
        <w:rPr>
          <w:rFonts w:ascii="Times New Roman" w:eastAsia="Calibri" w:hAnsi="Times New Roman" w:cs="Times New Roman"/>
          <w:b/>
          <w:bCs/>
          <w:color w:val="000000"/>
          <w:sz w:val="24"/>
          <w:szCs w:val="24"/>
          <w:lang w:val="en-GB"/>
        </w:rPr>
        <w:t>freedom of people working through platforms to decide if and when to work</w:t>
      </w:r>
      <w:r w:rsidRPr="001A501A">
        <w:rPr>
          <w:rFonts w:ascii="Times New Roman" w:eastAsia="Calibri" w:hAnsi="Times New Roman" w:cs="Times New Roman"/>
          <w:color w:val="000000"/>
          <w:sz w:val="24"/>
          <w:szCs w:val="24"/>
          <w:lang w:val="en-GB"/>
        </w:rPr>
        <w:t xml:space="preserve"> has frequently been relied upon as a reason to deny worker status by earlier judgments in particular, courts are increasingly discarding such reasoning by focusing instead on those people’s </w:t>
      </w:r>
      <w:r w:rsidRPr="001A501A">
        <w:rPr>
          <w:rFonts w:ascii="Times New Roman" w:eastAsia="Calibri" w:hAnsi="Times New Roman" w:cs="Times New Roman"/>
          <w:b/>
          <w:bCs/>
          <w:color w:val="000000"/>
          <w:sz w:val="24"/>
          <w:szCs w:val="24"/>
          <w:lang w:val="en-GB"/>
        </w:rPr>
        <w:t>lack of genuine independence</w:t>
      </w:r>
      <w:r w:rsidRPr="001A501A">
        <w:rPr>
          <w:rFonts w:ascii="Times New Roman" w:eastAsia="Calibri" w:hAnsi="Times New Roman" w:cs="Times New Roman"/>
          <w:color w:val="000000"/>
          <w:sz w:val="24"/>
          <w:szCs w:val="24"/>
          <w:lang w:val="en-GB"/>
        </w:rPr>
        <w:t xml:space="preserve">. In the majority of judgments ruling in favour of reclassification, the unilateral imposition of terms and conditions by platforms, especially with regards to assignment and payment, has been relied upon as an indicator of the platforms’ control over the organisation of work. In the view of judges, sanctions (or less favourable conditions for future assignments) in case of non-acceptance of tasks or incentives to work longer hours compensate for the lack of a contractual obligation to work. </w:t>
      </w:r>
    </w:p>
    <w:p w14:paraId="3C204D7F"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The traditional labour law criterion of subordination, in the sense of </w:t>
      </w:r>
      <w:r w:rsidRPr="001A501A">
        <w:rPr>
          <w:rFonts w:ascii="Times New Roman" w:eastAsia="Calibri" w:hAnsi="Times New Roman" w:cs="Times New Roman"/>
          <w:b/>
          <w:bCs/>
          <w:color w:val="000000"/>
          <w:sz w:val="24"/>
          <w:szCs w:val="24"/>
          <w:lang w:val="en-GB"/>
        </w:rPr>
        <w:t xml:space="preserve">direction and </w:t>
      </w:r>
      <w:r w:rsidRPr="001A501A">
        <w:rPr>
          <w:rFonts w:ascii="Times New Roman" w:eastAsia="Calibri" w:hAnsi="Times New Roman" w:cs="Times New Roman"/>
          <w:b/>
          <w:color w:val="000000"/>
          <w:sz w:val="24"/>
          <w:szCs w:val="24"/>
          <w:lang w:val="en-GB"/>
        </w:rPr>
        <w:t>control</w:t>
      </w:r>
      <w:r w:rsidRPr="001A501A">
        <w:rPr>
          <w:rFonts w:ascii="Times New Roman" w:eastAsia="Calibri" w:hAnsi="Times New Roman" w:cs="Times New Roman"/>
          <w:color w:val="000000"/>
          <w:sz w:val="24"/>
          <w:szCs w:val="24"/>
          <w:lang w:val="en-GB"/>
        </w:rPr>
        <w:t xml:space="preserve"> of the workers’ activity by the employer, has gradually taken on a different meaning due to the peculiarities of the role of algorithms in managing platform work. In the absence of a superior on the place of work, the judicial assessment focuses instead on the presence of </w:t>
      </w:r>
      <w:r w:rsidRPr="001A501A">
        <w:rPr>
          <w:rFonts w:ascii="Times New Roman" w:eastAsia="Calibri" w:hAnsi="Times New Roman" w:cs="Times New Roman"/>
          <w:b/>
          <w:bCs/>
          <w:color w:val="000000"/>
          <w:sz w:val="24"/>
          <w:szCs w:val="24"/>
          <w:lang w:val="en-GB"/>
        </w:rPr>
        <w:t>concrete instructions</w:t>
      </w:r>
      <w:r w:rsidRPr="001A501A">
        <w:rPr>
          <w:rFonts w:ascii="Times New Roman" w:eastAsia="Calibri" w:hAnsi="Times New Roman" w:cs="Times New Roman"/>
          <w:color w:val="000000"/>
          <w:sz w:val="24"/>
          <w:szCs w:val="24"/>
          <w:lang w:val="en-GB"/>
        </w:rPr>
        <w:t xml:space="preserve"> given by platforms’ algorithms through a smartphone app on how to perform services, and their </w:t>
      </w:r>
      <w:r w:rsidRPr="001A501A">
        <w:rPr>
          <w:rFonts w:ascii="Times New Roman" w:eastAsia="Calibri" w:hAnsi="Times New Roman" w:cs="Times New Roman"/>
          <w:b/>
          <w:bCs/>
          <w:color w:val="000000"/>
          <w:sz w:val="24"/>
          <w:szCs w:val="24"/>
          <w:lang w:val="en-GB"/>
        </w:rPr>
        <w:t>degree of detail</w:t>
      </w:r>
      <w:r w:rsidRPr="001A501A">
        <w:rPr>
          <w:rFonts w:ascii="Times New Roman" w:eastAsia="Calibri" w:hAnsi="Times New Roman" w:cs="Times New Roman"/>
          <w:color w:val="000000"/>
          <w:sz w:val="24"/>
          <w:szCs w:val="24"/>
          <w:lang w:val="en-GB"/>
        </w:rPr>
        <w:t xml:space="preserve">. Even if no specific instructions are given for individual tasks, the courts give more weight to the fact that the platforms frequently determine and dominate all aspects of the service performed. In particular, rulings issued by courts of last instance refer to the constant localisation of people working on platforms through GPS technology, as well as to the platforms’ rating systems and measures of performance and (mis)conduct, which can lead to sanctions and eventually to deregistration, as </w:t>
      </w:r>
      <w:r w:rsidRPr="001A501A">
        <w:rPr>
          <w:rFonts w:ascii="Times New Roman" w:eastAsia="Calibri" w:hAnsi="Times New Roman" w:cs="Times New Roman"/>
          <w:b/>
          <w:bCs/>
          <w:color w:val="000000"/>
          <w:sz w:val="24"/>
          <w:szCs w:val="24"/>
          <w:lang w:val="en-GB"/>
        </w:rPr>
        <w:t xml:space="preserve">tools of </w:t>
      </w:r>
      <w:r w:rsidRPr="001A501A">
        <w:rPr>
          <w:rFonts w:ascii="Times New Roman" w:eastAsia="Calibri" w:hAnsi="Times New Roman" w:cs="Times New Roman"/>
          <w:b/>
          <w:color w:val="000000"/>
          <w:sz w:val="24"/>
          <w:szCs w:val="24"/>
          <w:lang w:val="en-GB"/>
        </w:rPr>
        <w:t>control</w:t>
      </w:r>
      <w:r w:rsidRPr="001A501A">
        <w:rPr>
          <w:rFonts w:ascii="Times New Roman" w:eastAsia="Calibri" w:hAnsi="Times New Roman" w:cs="Times New Roman"/>
          <w:color w:val="000000"/>
          <w:sz w:val="24"/>
          <w:szCs w:val="24"/>
          <w:lang w:val="en-GB"/>
        </w:rPr>
        <w:t xml:space="preserve"> that indicate subordination. </w:t>
      </w:r>
    </w:p>
    <w:p w14:paraId="3E49DF66"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Similarly, courts have increasingly come to consider elements of </w:t>
      </w:r>
      <w:r w:rsidRPr="001A501A">
        <w:rPr>
          <w:rFonts w:ascii="Times New Roman" w:eastAsia="Calibri" w:hAnsi="Times New Roman" w:cs="Times New Roman"/>
          <w:b/>
          <w:bCs/>
          <w:color w:val="000000"/>
          <w:sz w:val="24"/>
          <w:szCs w:val="24"/>
          <w:lang w:val="en-GB"/>
        </w:rPr>
        <w:t>organisational integration</w:t>
      </w:r>
      <w:r w:rsidRPr="001A501A">
        <w:rPr>
          <w:rFonts w:ascii="Times New Roman" w:eastAsia="Calibri" w:hAnsi="Times New Roman" w:cs="Times New Roman"/>
          <w:color w:val="000000"/>
          <w:sz w:val="24"/>
          <w:szCs w:val="24"/>
          <w:lang w:val="en-GB"/>
        </w:rPr>
        <w:t xml:space="preserve"> into the platform’s business model and the </w:t>
      </w:r>
      <w:r w:rsidRPr="001A501A">
        <w:rPr>
          <w:rFonts w:ascii="Times New Roman" w:eastAsia="Calibri" w:hAnsi="Times New Roman" w:cs="Times New Roman"/>
          <w:b/>
          <w:bCs/>
          <w:color w:val="000000"/>
          <w:sz w:val="24"/>
          <w:szCs w:val="24"/>
          <w:lang w:val="en-GB"/>
        </w:rPr>
        <w:t>absence of genuine entrepreneurial independence</w:t>
      </w:r>
      <w:r w:rsidRPr="001A501A">
        <w:rPr>
          <w:rFonts w:ascii="Times New Roman" w:eastAsia="Calibri" w:hAnsi="Times New Roman" w:cs="Times New Roman"/>
          <w:color w:val="000000"/>
          <w:sz w:val="24"/>
          <w:szCs w:val="24"/>
          <w:lang w:val="en-GB"/>
        </w:rPr>
        <w:t xml:space="preserve"> of the people working through platforms as key factors in assessing the employment status (in addition to the more traditional elements of direction and control). This includes considerations on whether the people working through platforms appear, in the customers’ view, as independent entrepreneurs, whether they bear the economic risk of the enterprise in question and have opportunities to further develop their business, or if, on the other hand, they may be structurally and organisationally dependent on the platform. It also includes the issue of ownership of equipment and infrastructure necessary for the service provision. In Spain especially, the courts have acknowledged that the platform app and thus the digital infrastructure are the main means of production, rather than the smartphone or the means of transport. The courts’ focus on the organisational dependence of the people working through platforms – rather than on the lack of an explicit obligation to work – is also in line with established jurisprudence of the Court of Justice of the European Union (CJEU), according to which a person cannot be self-employed if they cannot independently determine their own conduct on the market.</w:t>
      </w:r>
      <w:r w:rsidRPr="001A501A">
        <w:rPr>
          <w:rFonts w:ascii="Times New Roman" w:eastAsia="Calibri" w:hAnsi="Times New Roman" w:cs="Times New Roman"/>
          <w:color w:val="000000"/>
          <w:sz w:val="24"/>
          <w:szCs w:val="24"/>
          <w:vertAlign w:val="superscript"/>
          <w:lang w:val="en-GB"/>
        </w:rPr>
        <w:footnoteReference w:id="299"/>
      </w:r>
    </w:p>
    <w:p w14:paraId="330C12DD"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Overall, a clear trend can be observed that many courts have developed a </w:t>
      </w:r>
      <w:r w:rsidRPr="001A501A">
        <w:rPr>
          <w:rFonts w:ascii="Times New Roman" w:eastAsia="Calibri" w:hAnsi="Times New Roman" w:cs="Times New Roman"/>
          <w:b/>
          <w:bCs/>
          <w:color w:val="000000"/>
          <w:sz w:val="24"/>
          <w:szCs w:val="24"/>
          <w:lang w:val="en-GB"/>
        </w:rPr>
        <w:t>better understanding of the organisation of platform work</w:t>
      </w:r>
      <w:r w:rsidRPr="001A501A">
        <w:rPr>
          <w:rFonts w:ascii="Times New Roman" w:eastAsia="Calibri" w:hAnsi="Times New Roman" w:cs="Times New Roman"/>
          <w:color w:val="000000"/>
          <w:sz w:val="24"/>
          <w:szCs w:val="24"/>
          <w:lang w:val="en-GB"/>
        </w:rPr>
        <w:t>, of the role of algorithms to manage and control delivery of services and the functioning of the market, and have shifted their attention to these factors in order to reclassify the contractual relationship as one of employment. However, this trend is not followed by all courts, as the jurisprudence is far from being settled. It is yet unclear whether courts in other Member States which have not yet had any cases will follow.</w:t>
      </w:r>
    </w:p>
    <w:p w14:paraId="713C74B6"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Most of the rulings reclassifying service providers as workers concerned </w:t>
      </w:r>
      <w:r w:rsidRPr="001A501A">
        <w:rPr>
          <w:rFonts w:ascii="Times New Roman" w:eastAsia="Calibri" w:hAnsi="Times New Roman" w:cs="Times New Roman"/>
          <w:b/>
          <w:bCs/>
          <w:color w:val="000000"/>
          <w:sz w:val="24"/>
          <w:szCs w:val="24"/>
          <w:lang w:val="en-GB"/>
        </w:rPr>
        <w:t>ride-hailing and food delivery platforms</w:t>
      </w:r>
      <w:r w:rsidRPr="001A501A">
        <w:rPr>
          <w:rFonts w:ascii="Times New Roman" w:eastAsia="Calibri" w:hAnsi="Times New Roman" w:cs="Times New Roman"/>
          <w:color w:val="000000"/>
          <w:sz w:val="24"/>
          <w:szCs w:val="24"/>
          <w:lang w:val="en-GB"/>
        </w:rPr>
        <w:t xml:space="preserve">, but the two decisions by higher courts in Germany and France which examined </w:t>
      </w:r>
      <w:r w:rsidRPr="001A501A">
        <w:rPr>
          <w:rFonts w:ascii="Times New Roman" w:eastAsia="Calibri" w:hAnsi="Times New Roman" w:cs="Times New Roman"/>
          <w:b/>
          <w:bCs/>
          <w:color w:val="000000"/>
          <w:sz w:val="24"/>
          <w:szCs w:val="24"/>
          <w:lang w:val="en-GB"/>
        </w:rPr>
        <w:t>digital labour platforms intermediating on-location micro-tasks</w:t>
      </w:r>
      <w:r w:rsidRPr="001A501A">
        <w:rPr>
          <w:rFonts w:ascii="Times New Roman" w:eastAsia="Calibri" w:hAnsi="Times New Roman" w:cs="Times New Roman"/>
          <w:color w:val="000000"/>
          <w:sz w:val="24"/>
          <w:szCs w:val="24"/>
          <w:lang w:val="en-GB"/>
        </w:rPr>
        <w:t xml:space="preserve"> have also followed this direction. So far, courts have been reluctant to reclassify people offering their services as </w:t>
      </w:r>
      <w:r w:rsidRPr="001A501A">
        <w:rPr>
          <w:rFonts w:ascii="Times New Roman" w:eastAsia="Calibri" w:hAnsi="Times New Roman" w:cs="Times New Roman"/>
          <w:b/>
          <w:bCs/>
          <w:color w:val="000000"/>
          <w:sz w:val="24"/>
          <w:szCs w:val="24"/>
          <w:lang w:val="en-GB"/>
        </w:rPr>
        <w:t>cleaners</w:t>
      </w:r>
      <w:r w:rsidRPr="001A501A">
        <w:rPr>
          <w:rFonts w:ascii="Times New Roman" w:eastAsia="Calibri" w:hAnsi="Times New Roman" w:cs="Times New Roman"/>
          <w:color w:val="000000"/>
          <w:sz w:val="24"/>
          <w:szCs w:val="24"/>
          <w:lang w:val="en-GB"/>
        </w:rPr>
        <w:t xml:space="preserve"> through platforms, taking into account that the remuneration and the service delivery were agreed upon mutually between the person working through platforms and the client, with limited intervention by the platform. However, the low number of cases and the fact that they were decided by first-instance courts (in Denmark and the Netherlands) does not allow for a general conclusion.</w:t>
      </w:r>
    </w:p>
    <w:p w14:paraId="37564E72" w14:textId="77777777" w:rsidR="00197ACB" w:rsidRPr="001A501A" w:rsidRDefault="00197ACB" w:rsidP="006E7F26">
      <w:pPr>
        <w:spacing w:after="0" w:line="240" w:lineRule="auto"/>
        <w:jc w:val="both"/>
        <w:rPr>
          <w:rFonts w:ascii="Times New Roman" w:eastAsia="Calibri" w:hAnsi="Times New Roman" w:cs="Times New Roman"/>
          <w:b/>
          <w:color w:val="000000"/>
          <w:sz w:val="24"/>
          <w:szCs w:val="24"/>
          <w:u w:val="single"/>
          <w:lang w:val="en-GB"/>
        </w:rPr>
      </w:pPr>
      <w:r w:rsidRPr="001A501A">
        <w:rPr>
          <w:rFonts w:ascii="Times New Roman" w:eastAsia="Calibri" w:hAnsi="Times New Roman" w:cs="Times New Roman"/>
          <w:b/>
          <w:color w:val="000000"/>
          <w:sz w:val="24"/>
          <w:szCs w:val="24"/>
          <w:u w:val="single"/>
          <w:lang w:val="en-GB"/>
        </w:rPr>
        <w:t>The ambiguity of platforms’ business practices</w:t>
      </w:r>
    </w:p>
    <w:p w14:paraId="050C4DA6"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The diversity of approaches taken by national courts, both within and between Member States, and the absence of case-law in many others, create </w:t>
      </w:r>
      <w:r w:rsidRPr="001A501A">
        <w:rPr>
          <w:rFonts w:ascii="Times New Roman" w:eastAsia="Calibri" w:hAnsi="Times New Roman" w:cs="Times New Roman"/>
          <w:b/>
          <w:bCs/>
          <w:color w:val="000000"/>
          <w:sz w:val="24"/>
          <w:szCs w:val="24"/>
          <w:lang w:val="en-GB"/>
        </w:rPr>
        <w:t>legal uncertainty</w:t>
      </w:r>
      <w:r w:rsidRPr="001A501A">
        <w:rPr>
          <w:rFonts w:ascii="Times New Roman" w:eastAsia="Calibri" w:hAnsi="Times New Roman" w:cs="Times New Roman"/>
          <w:color w:val="000000"/>
          <w:sz w:val="24"/>
          <w:szCs w:val="24"/>
          <w:lang w:val="en-GB"/>
        </w:rPr>
        <w:t xml:space="preserve"> for platforms and people working through them. However, legal uncertainty does not always stem from a lack of regulation or diverging court rulings. It is often the result of </w:t>
      </w:r>
      <w:r w:rsidRPr="001A501A">
        <w:rPr>
          <w:rFonts w:ascii="Times New Roman" w:eastAsia="Calibri" w:hAnsi="Times New Roman" w:cs="Times New Roman"/>
          <w:b/>
          <w:bCs/>
          <w:color w:val="000000"/>
          <w:sz w:val="24"/>
          <w:szCs w:val="24"/>
          <w:lang w:val="en-GB"/>
        </w:rPr>
        <w:t>platforms’ business practices.</w:t>
      </w:r>
      <w:r w:rsidRPr="001A501A">
        <w:rPr>
          <w:rFonts w:ascii="Times New Roman" w:eastAsia="Calibri" w:hAnsi="Times New Roman" w:cs="Times New Roman"/>
          <w:color w:val="000000"/>
          <w:sz w:val="24"/>
          <w:szCs w:val="24"/>
          <w:lang w:val="en-GB"/>
        </w:rPr>
        <w:t xml:space="preserve"> By defining their business model as the provision of intermediation services with service providers as independent contractors, platforms determine various conditions related to remuneration, working time, dispute resolution, and more.</w:t>
      </w:r>
      <w:r w:rsidRPr="001A501A">
        <w:rPr>
          <w:rFonts w:ascii="Times New Roman" w:eastAsia="Calibri" w:hAnsi="Times New Roman" w:cs="Times New Roman"/>
          <w:color w:val="000000"/>
          <w:sz w:val="24"/>
          <w:szCs w:val="24"/>
          <w:vertAlign w:val="superscript"/>
          <w:lang w:val="en-GB"/>
        </w:rPr>
        <w:footnoteReference w:id="300"/>
      </w:r>
      <w:r w:rsidRPr="001A501A">
        <w:rPr>
          <w:rFonts w:ascii="Times New Roman" w:eastAsia="Calibri" w:hAnsi="Times New Roman" w:cs="Times New Roman"/>
          <w:color w:val="000000"/>
          <w:sz w:val="24"/>
          <w:szCs w:val="24"/>
          <w:lang w:val="en-GB"/>
        </w:rPr>
        <w:t xml:space="preserve"> Strategies used by some platforms to avoid obligations as employers and reclassification claims include complex legal set-ups between subsidiary and parent companies, mandatory arbitration clauses and making disputes subject to foreign law.</w:t>
      </w:r>
      <w:r w:rsidRPr="001A501A">
        <w:rPr>
          <w:rFonts w:ascii="Times New Roman" w:eastAsia="Calibri" w:hAnsi="Times New Roman" w:cs="Times New Roman"/>
          <w:color w:val="000000"/>
          <w:sz w:val="24"/>
          <w:szCs w:val="24"/>
          <w:vertAlign w:val="superscript"/>
          <w:lang w:val="en-GB"/>
        </w:rPr>
        <w:footnoteReference w:id="301"/>
      </w:r>
      <w:r w:rsidRPr="001A501A">
        <w:rPr>
          <w:rFonts w:ascii="Times New Roman" w:eastAsia="Calibri" w:hAnsi="Times New Roman" w:cs="Times New Roman"/>
          <w:color w:val="000000"/>
          <w:sz w:val="24"/>
          <w:szCs w:val="24"/>
          <w:lang w:val="en-GB"/>
        </w:rPr>
        <w:t xml:space="preserve"> In some cases, following newly introduced legislation or court decisions, platforms have made </w:t>
      </w:r>
      <w:r w:rsidRPr="001A501A">
        <w:rPr>
          <w:rFonts w:ascii="Times New Roman" w:eastAsia="Calibri" w:hAnsi="Times New Roman" w:cs="Times New Roman"/>
          <w:b/>
          <w:bCs/>
          <w:color w:val="000000"/>
          <w:sz w:val="24"/>
          <w:szCs w:val="24"/>
          <w:lang w:val="en-GB"/>
        </w:rPr>
        <w:t>changes to their business model</w:t>
      </w:r>
      <w:r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b/>
          <w:bCs/>
          <w:color w:val="000000"/>
          <w:sz w:val="24"/>
          <w:szCs w:val="24"/>
          <w:lang w:val="en-GB"/>
        </w:rPr>
        <w:t>or their</w:t>
      </w:r>
      <w:r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b/>
          <w:color w:val="000000"/>
          <w:sz w:val="24"/>
          <w:szCs w:val="24"/>
          <w:lang w:val="en-GB"/>
        </w:rPr>
        <w:t>contractual</w:t>
      </w:r>
      <w:r w:rsidRPr="001A501A">
        <w:rPr>
          <w:rFonts w:ascii="Times New Roman" w:eastAsia="Calibri" w:hAnsi="Times New Roman" w:cs="Times New Roman"/>
          <w:color w:val="000000"/>
          <w:sz w:val="24"/>
          <w:szCs w:val="24"/>
          <w:lang w:val="en-GB"/>
        </w:rPr>
        <w:t xml:space="preserve"> </w:t>
      </w:r>
      <w:r w:rsidRPr="001A501A">
        <w:rPr>
          <w:rFonts w:ascii="Times New Roman" w:eastAsia="Calibri" w:hAnsi="Times New Roman" w:cs="Times New Roman"/>
          <w:b/>
          <w:bCs/>
          <w:color w:val="000000"/>
          <w:sz w:val="24"/>
          <w:szCs w:val="24"/>
          <w:lang w:val="en-GB"/>
        </w:rPr>
        <w:t>terms and conditions</w:t>
      </w:r>
      <w:r w:rsidRPr="001A501A">
        <w:rPr>
          <w:rFonts w:ascii="Times New Roman" w:eastAsia="Calibri" w:hAnsi="Times New Roman" w:cs="Times New Roman"/>
          <w:color w:val="000000"/>
          <w:sz w:val="24"/>
          <w:szCs w:val="24"/>
          <w:lang w:val="en-GB"/>
        </w:rPr>
        <w:t>. However the extent of these changes are difficult to verify, also due to the lack of information, consultation and redress mechanisms vis-à-vis the organisational changes in question.</w:t>
      </w:r>
      <w:r w:rsidRPr="001A501A">
        <w:rPr>
          <w:rFonts w:ascii="Times New Roman" w:eastAsia="Calibri" w:hAnsi="Times New Roman" w:cs="Times New Roman"/>
          <w:color w:val="000000"/>
          <w:sz w:val="24"/>
          <w:szCs w:val="24"/>
          <w:vertAlign w:val="superscript"/>
          <w:lang w:val="en-GB"/>
        </w:rPr>
        <w:footnoteReference w:id="302"/>
      </w:r>
    </w:p>
    <w:p w14:paraId="440B91CD" w14:textId="77777777" w:rsidR="00197ACB" w:rsidRPr="001A501A" w:rsidRDefault="00197ACB" w:rsidP="006E7F26">
      <w:pPr>
        <w:pBdr>
          <w:top w:val="single" w:sz="4" w:space="1" w:color="auto"/>
          <w:left w:val="single" w:sz="4" w:space="4" w:color="auto"/>
          <w:bottom w:val="single" w:sz="4" w:space="1" w:color="auto"/>
          <w:right w:val="single" w:sz="4" w:space="4" w:color="auto"/>
        </w:pBdr>
        <w:spacing w:after="200" w:line="240" w:lineRule="auto"/>
        <w:jc w:val="both"/>
        <w:rPr>
          <w:rFonts w:ascii="Times New Roman" w:eastAsia="Calibri" w:hAnsi="Times New Roman" w:cs="Times New Roman"/>
          <w:b/>
          <w:bCs/>
          <w:color w:val="000000"/>
          <w:sz w:val="24"/>
          <w:szCs w:val="24"/>
          <w:lang w:val="en-GB"/>
        </w:rPr>
      </w:pPr>
      <w:r w:rsidRPr="001A501A">
        <w:rPr>
          <w:rFonts w:ascii="Times New Roman" w:eastAsia="Calibri" w:hAnsi="Times New Roman" w:cs="Times New Roman"/>
          <w:b/>
          <w:bCs/>
          <w:color w:val="000000"/>
          <w:sz w:val="24"/>
          <w:szCs w:val="24"/>
          <w:lang w:val="en-GB"/>
        </w:rPr>
        <w:t>Changes to platforms’ business models following regulatory changes or court rulings in non-EU countries</w:t>
      </w:r>
    </w:p>
    <w:p w14:paraId="0AE53DAB" w14:textId="77777777" w:rsidR="00197ACB" w:rsidRPr="001A501A" w:rsidRDefault="00197ACB" w:rsidP="006E7F26">
      <w:pPr>
        <w:pBdr>
          <w:top w:val="single" w:sz="4" w:space="1" w:color="auto"/>
          <w:left w:val="single" w:sz="4" w:space="4" w:color="auto"/>
          <w:bottom w:val="single" w:sz="4" w:space="1" w:color="auto"/>
          <w:right w:val="single" w:sz="4" w:space="4" w:color="auto"/>
        </w:pBd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Following the passage of the AB5 law in the State of California in 2019, which extended the worker status to some people working in non-standard arrangements, including platforms, some digital labour platforms first argued that it did not apply to them. Following this, Uber made changes to its business model, allowing for drivers in California to see the “pickup, trip time, distance, destination and fare upfront”.</w:t>
      </w:r>
      <w:r w:rsidRPr="001A501A">
        <w:rPr>
          <w:rFonts w:ascii="Times New Roman" w:eastAsia="Calibri" w:hAnsi="Times New Roman" w:cs="Times New Roman"/>
          <w:color w:val="000000"/>
          <w:sz w:val="24"/>
          <w:szCs w:val="24"/>
          <w:vertAlign w:val="superscript"/>
          <w:lang w:val="en-GB"/>
        </w:rPr>
        <w:footnoteReference w:id="303"/>
      </w:r>
      <w:r w:rsidRPr="001A501A">
        <w:rPr>
          <w:rFonts w:ascii="Times New Roman" w:eastAsia="Calibri" w:hAnsi="Times New Roman" w:cs="Times New Roman"/>
          <w:color w:val="000000"/>
          <w:sz w:val="24"/>
          <w:szCs w:val="24"/>
          <w:lang w:val="en-GB"/>
        </w:rPr>
        <w:t xml:space="preserve"> Finally, several ride-hailing companies funded a ballot initiative, Proposition 22, to exempt both ride-hailing and delivery platforms from the AB5 requirements, while also granting drivers some new protections. Proposition 22 passed in November 2020 with 59% of the vote.</w:t>
      </w:r>
      <w:r w:rsidRPr="001A501A">
        <w:rPr>
          <w:rFonts w:ascii="Times New Roman" w:eastAsia="Calibri" w:hAnsi="Times New Roman" w:cs="Times New Roman"/>
          <w:color w:val="000000"/>
          <w:sz w:val="24"/>
          <w:szCs w:val="24"/>
          <w:vertAlign w:val="superscript"/>
          <w:lang w:val="en-GB"/>
        </w:rPr>
        <w:footnoteReference w:id="304"/>
      </w:r>
    </w:p>
    <w:p w14:paraId="177B7495" w14:textId="77777777" w:rsidR="00197ACB" w:rsidRPr="001A501A" w:rsidRDefault="00197ACB" w:rsidP="006E7F26">
      <w:pPr>
        <w:pBdr>
          <w:top w:val="single" w:sz="4" w:space="1" w:color="auto"/>
          <w:left w:val="single" w:sz="4" w:space="4" w:color="auto"/>
          <w:bottom w:val="single" w:sz="4" w:space="1" w:color="auto"/>
          <w:right w:val="single" w:sz="4" w:space="4" w:color="auto"/>
        </w:pBd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Similarly, Uber implemented the UK Supreme Court ruling of 19 February 2021 by re-classifying its drivers as “workers” under UK law (a status more akin to the third category introduced by some EU Member States), but did not apply the ruling’s passage according to which the time spent by drivers logged into the Uber app waiting for assignments was to be counted as working time. Uber argued that the ruling based its decision on key features in the app from 2016 that are now defunct and that its definition of working time was consistent with the court ruling. Furthermore, the company argued it stopped penalising drivers for refusing trips in 2017, removing their obligation to work.</w:t>
      </w:r>
      <w:r w:rsidRPr="001A501A">
        <w:rPr>
          <w:rFonts w:ascii="Times New Roman" w:eastAsia="Calibri" w:hAnsi="Times New Roman" w:cs="Times New Roman"/>
          <w:color w:val="000000"/>
          <w:sz w:val="24"/>
          <w:szCs w:val="24"/>
          <w:vertAlign w:val="superscript"/>
          <w:lang w:val="en-GB"/>
        </w:rPr>
        <w:footnoteReference w:id="305"/>
      </w:r>
    </w:p>
    <w:p w14:paraId="76343917"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Digital labour platforms can, and often have, updated their terms of use in order to comply with the law. For example, in 2018, when the General Data Protection Regulation became applicable, many platforms updated their privacy policies to signal their commitment to it.</w:t>
      </w:r>
      <w:r w:rsidRPr="001A501A">
        <w:rPr>
          <w:rFonts w:ascii="Times New Roman" w:eastAsia="Calibri" w:hAnsi="Times New Roman" w:cs="Times New Roman"/>
          <w:color w:val="000000"/>
          <w:sz w:val="24"/>
          <w:szCs w:val="24"/>
          <w:vertAlign w:val="superscript"/>
          <w:lang w:val="en-GB"/>
        </w:rPr>
        <w:footnoteReference w:id="306"/>
      </w:r>
      <w:r w:rsidRPr="001A501A">
        <w:rPr>
          <w:rFonts w:ascii="Times New Roman" w:eastAsia="Calibri" w:hAnsi="Times New Roman" w:cs="Times New Roman"/>
          <w:color w:val="000000"/>
          <w:sz w:val="24"/>
          <w:szCs w:val="24"/>
          <w:lang w:val="en-GB"/>
        </w:rPr>
        <w:t xml:space="preserve">  </w:t>
      </w:r>
    </w:p>
    <w:p w14:paraId="4C7F13B4"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GB"/>
        </w:rPr>
      </w:pPr>
      <w:r w:rsidRPr="001A501A">
        <w:rPr>
          <w:rFonts w:ascii="Times New Roman" w:eastAsia="Calibri" w:hAnsi="Times New Roman" w:cs="Times New Roman"/>
          <w:color w:val="000000"/>
          <w:sz w:val="24"/>
          <w:szCs w:val="24"/>
          <w:lang w:val="en-GB"/>
        </w:rPr>
        <w:t xml:space="preserve">The variety of judicial responses to platform work, as well as the constant changes to platforms’ business practices, create </w:t>
      </w:r>
      <w:r w:rsidRPr="001A501A">
        <w:rPr>
          <w:rFonts w:ascii="Times New Roman" w:eastAsia="Calibri" w:hAnsi="Times New Roman" w:cs="Times New Roman"/>
          <w:b/>
          <w:bCs/>
          <w:color w:val="000000"/>
          <w:sz w:val="24"/>
          <w:szCs w:val="24"/>
          <w:lang w:val="en-GB"/>
        </w:rPr>
        <w:t>legal uncertainty</w:t>
      </w:r>
      <w:r w:rsidRPr="001A501A">
        <w:rPr>
          <w:rFonts w:ascii="Times New Roman" w:eastAsia="Calibri" w:hAnsi="Times New Roman" w:cs="Times New Roman"/>
          <w:color w:val="000000"/>
          <w:sz w:val="24"/>
          <w:szCs w:val="24"/>
          <w:lang w:val="en-GB"/>
        </w:rPr>
        <w:t xml:space="preserve"> at all levels, including for digital labour platforms, but in particular for the people working through them. The uncertainty over their employment status has a direct impact on the labour and social rights they can access, since the existence of an employment relationship is a key factor in cross-border situations and for benefiting from the EU labour and social </w:t>
      </w:r>
      <w:r w:rsidRPr="001A501A">
        <w:rPr>
          <w:rFonts w:ascii="Times New Roman" w:eastAsia="Calibri" w:hAnsi="Times New Roman" w:cs="Times New Roman"/>
          <w:i/>
          <w:iCs/>
          <w:color w:val="000000"/>
          <w:sz w:val="24"/>
          <w:szCs w:val="24"/>
          <w:lang w:val="en-GB"/>
        </w:rPr>
        <w:t>acquis</w:t>
      </w:r>
      <w:r w:rsidRPr="001A501A">
        <w:rPr>
          <w:rFonts w:ascii="Times New Roman" w:eastAsia="Calibri" w:hAnsi="Times New Roman" w:cs="Times New Roman"/>
          <w:color w:val="000000"/>
          <w:sz w:val="24"/>
          <w:szCs w:val="24"/>
          <w:lang w:val="en-GB"/>
        </w:rPr>
        <w:t xml:space="preserve">. </w:t>
      </w:r>
    </w:p>
    <w:p w14:paraId="4223AD0B"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GB"/>
        </w:rPr>
      </w:pPr>
    </w:p>
    <w:p w14:paraId="6DB251DD" w14:textId="77777777" w:rsidR="00197ACB" w:rsidRPr="001A501A" w:rsidRDefault="00197ACB" w:rsidP="005D1C50">
      <w:pPr>
        <w:pStyle w:val="Heading4"/>
        <w:rPr>
          <w:b/>
        </w:rPr>
      </w:pPr>
      <w:bookmarkStart w:id="2052" w:name="_Toc67558460"/>
      <w:bookmarkStart w:id="2053" w:name="_Toc67584017"/>
      <w:bookmarkStart w:id="2054" w:name="_Toc67584788"/>
      <w:bookmarkStart w:id="2055" w:name="_Toc67587185"/>
      <w:bookmarkStart w:id="2056" w:name="_Toc67936461"/>
      <w:bookmarkStart w:id="2057" w:name="_Toc68799475"/>
      <w:bookmarkStart w:id="2058" w:name="_Toc69840151"/>
      <w:bookmarkStart w:id="2059" w:name="_Toc69985879"/>
      <w:bookmarkStart w:id="2060" w:name="_Toc71883670"/>
      <w:bookmarkStart w:id="2061" w:name="_Toc71888787"/>
      <w:bookmarkStart w:id="2062" w:name="_Toc71894413"/>
      <w:bookmarkStart w:id="2063" w:name="_Toc71894594"/>
      <w:bookmarkStart w:id="2064" w:name="_Toc71896325"/>
      <w:bookmarkStart w:id="2065" w:name="_Toc73459990"/>
      <w:bookmarkStart w:id="2066" w:name="_Toc73719165"/>
      <w:bookmarkStart w:id="2067" w:name="_Toc74307211"/>
      <w:bookmarkStart w:id="2068" w:name="_Toc80113112"/>
      <w:bookmarkStart w:id="2069" w:name="_Toc80113877"/>
      <w:bookmarkStart w:id="2070" w:name="_Toc81235189"/>
      <w:bookmarkStart w:id="2071" w:name="_Toc81247215"/>
      <w:bookmarkStart w:id="2072" w:name="_Toc81260317"/>
      <w:bookmarkStart w:id="2073" w:name="_Toc81313358"/>
      <w:bookmarkStart w:id="2074" w:name="_Toc81323826"/>
      <w:bookmarkStart w:id="2075" w:name="_Toc81327207"/>
      <w:bookmarkStart w:id="2076" w:name="_Toc81398517"/>
      <w:bookmarkStart w:id="2077" w:name="_Toc82107450"/>
      <w:bookmarkStart w:id="2078" w:name="_Toc82165172"/>
      <w:bookmarkStart w:id="2079" w:name="_Toc82165352"/>
      <w:bookmarkStart w:id="2080" w:name="_Toc82165435"/>
      <w:bookmarkStart w:id="2081" w:name="_Toc83313726"/>
      <w:bookmarkStart w:id="2082" w:name="_Toc83313868"/>
      <w:bookmarkStart w:id="2083" w:name="_Toc83314892"/>
      <w:bookmarkStart w:id="2084" w:name="_Toc83392707"/>
      <w:bookmarkStart w:id="2085" w:name="_Toc83393169"/>
      <w:bookmarkStart w:id="2086" w:name="_Toc83393320"/>
      <w:bookmarkStart w:id="2087" w:name="_Toc83393409"/>
      <w:bookmarkStart w:id="2088" w:name="_Toc83393471"/>
      <w:bookmarkStart w:id="2089" w:name="_Toc83397122"/>
      <w:bookmarkStart w:id="2090" w:name="_Toc83398369"/>
      <w:bookmarkStart w:id="2091" w:name="_Toc83651262"/>
      <w:bookmarkStart w:id="2092" w:name="_Toc86749320"/>
      <w:r w:rsidRPr="001A501A">
        <w:rPr>
          <w:b/>
        </w:rPr>
        <w:t>A11.2 Internal drivers related to platforms’ algorithm-based business model</w:t>
      </w:r>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p>
    <w:p w14:paraId="6CFB8770"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Platform work is by definition IT-driven, and some types of platform work can be easily delivered cross-border</w:t>
      </w:r>
      <w:r w:rsidRPr="001A501A">
        <w:rPr>
          <w:rFonts w:ascii="Times New Roman" w:eastAsia="Calibri" w:hAnsi="Times New Roman" w:cs="Times New Roman"/>
          <w:sz w:val="24"/>
          <w:szCs w:val="24"/>
          <w:lang w:val="en-GB"/>
        </w:rPr>
        <w:t xml:space="preserve">. This brings about certain challenges that have an impact on the working conditions of people working through platforms. Existing EU labour law does not tackle algorithmic management challenges. Currently, the internal market </w:t>
      </w:r>
      <w:r w:rsidRPr="001A501A">
        <w:rPr>
          <w:rFonts w:ascii="Times New Roman" w:eastAsia="Calibri" w:hAnsi="Times New Roman" w:cs="Times New Roman"/>
          <w:i/>
          <w:iCs/>
          <w:sz w:val="24"/>
          <w:szCs w:val="24"/>
          <w:lang w:val="en-GB"/>
        </w:rPr>
        <w:t>acquis</w:t>
      </w:r>
      <w:r w:rsidRPr="001A501A">
        <w:rPr>
          <w:rFonts w:ascii="Times New Roman" w:eastAsia="Calibri" w:hAnsi="Times New Roman" w:cs="Times New Roman"/>
          <w:sz w:val="24"/>
          <w:szCs w:val="24"/>
          <w:lang w:val="en-GB"/>
        </w:rPr>
        <w:t xml:space="preserve"> is developing in this area, but without focusing specifically on the perspective of people providing services via platforms. Such challenges are driven by the lack of transparency and clear responsibility associated with the use of algorithms, the information asymmetries and insufficient dialogue prevalent in platform work, as well as unclear and complicated relationships between platforms and authorities. </w:t>
      </w:r>
    </w:p>
    <w:p w14:paraId="0887D325" w14:textId="77777777" w:rsidR="00197ACB" w:rsidRPr="001A501A" w:rsidRDefault="00197ACB" w:rsidP="006E7F26">
      <w:pPr>
        <w:spacing w:after="240" w:line="240" w:lineRule="auto"/>
        <w:jc w:val="both"/>
        <w:rPr>
          <w:rFonts w:ascii="Times New Roman" w:eastAsia="Calibri" w:hAnsi="Times New Roman" w:cs="Times New Roman"/>
          <w:b/>
          <w:i/>
          <w:sz w:val="24"/>
          <w:szCs w:val="24"/>
          <w:lang w:val="en-IE"/>
        </w:rPr>
      </w:pPr>
      <w:bookmarkStart w:id="2093" w:name="_Toc67558461"/>
      <w:bookmarkStart w:id="2094" w:name="_Toc67584018"/>
      <w:bookmarkStart w:id="2095" w:name="_Toc67584789"/>
      <w:bookmarkStart w:id="2096" w:name="_Toc67587186"/>
      <w:bookmarkStart w:id="2097" w:name="_Toc67936462"/>
      <w:bookmarkStart w:id="2098" w:name="_Toc68799476"/>
      <w:bookmarkStart w:id="2099" w:name="_Toc69840152"/>
      <w:bookmarkStart w:id="2100" w:name="_Toc69985880"/>
      <w:bookmarkStart w:id="2101" w:name="_Toc71883671"/>
      <w:bookmarkStart w:id="2102" w:name="_Toc71888788"/>
      <w:bookmarkStart w:id="2103" w:name="_Toc71894414"/>
      <w:bookmarkStart w:id="2104" w:name="_Toc71894595"/>
      <w:bookmarkStart w:id="2105" w:name="_Toc71896326"/>
      <w:bookmarkStart w:id="2106" w:name="_Toc73459991"/>
      <w:bookmarkStart w:id="2107" w:name="_Toc73719166"/>
      <w:bookmarkStart w:id="2108" w:name="_Toc74307212"/>
      <w:r w:rsidRPr="001A501A">
        <w:rPr>
          <w:rFonts w:ascii="Times New Roman" w:eastAsia="Calibri" w:hAnsi="Times New Roman" w:cs="Times New Roman"/>
          <w:b/>
          <w:i/>
          <w:sz w:val="24"/>
          <w:szCs w:val="24"/>
          <w:lang w:val="en-IE"/>
        </w:rPr>
        <w:t>Lack of information, consultation and redress and unclear responsibilities in the use of algorithmic tools</w:t>
      </w:r>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r w:rsidRPr="001A501A">
        <w:rPr>
          <w:rFonts w:ascii="Times New Roman" w:eastAsia="Calibri" w:hAnsi="Times New Roman" w:cs="Times New Roman"/>
          <w:b/>
          <w:i/>
          <w:sz w:val="24"/>
          <w:szCs w:val="24"/>
          <w:lang w:val="en-IE"/>
        </w:rPr>
        <w:t xml:space="preserve"> </w:t>
      </w:r>
    </w:p>
    <w:p w14:paraId="5DBBE4DE"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Lack of sufficient information, consultation and redress underpins algorithmic management in platform work. Some academics note that algorithmic management may enable forms of oversight and control that alter the traditional role of managers in workplaces (and human supervision in general) or remove them further from the scene of work.</w:t>
      </w:r>
      <w:r w:rsidRPr="001A501A">
        <w:rPr>
          <w:rFonts w:ascii="Times New Roman" w:eastAsia="Calibri" w:hAnsi="Times New Roman" w:cs="Times New Roman"/>
          <w:sz w:val="24"/>
          <w:szCs w:val="24"/>
          <w:vertAlign w:val="superscript"/>
          <w:lang w:val="en-GB"/>
        </w:rPr>
        <w:footnoteReference w:id="307"/>
      </w:r>
    </w:p>
    <w:p w14:paraId="0C47FBDB"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 xml:space="preserve">The particularities of how automated systems are designed and (“trained” to) operate result in three main challenges when applied in the world of work. At the same time, the </w:t>
      </w:r>
      <w:r w:rsidRPr="001A501A">
        <w:rPr>
          <w:rFonts w:ascii="Times New Roman" w:eastAsia="Calibri" w:hAnsi="Times New Roman" w:cs="Times New Roman"/>
          <w:sz w:val="24"/>
          <w:szCs w:val="24"/>
          <w:lang w:val="en-IE"/>
        </w:rPr>
        <w:t xml:space="preserve">extent to which these challenges translate into specific regulatory failures should be assessed both from the perspective of EU labour law as well as in the context of the overall </w:t>
      </w:r>
      <w:r w:rsidRPr="001A501A">
        <w:rPr>
          <w:rFonts w:ascii="Times New Roman" w:eastAsia="Calibri" w:hAnsi="Times New Roman" w:cs="Times New Roman"/>
          <w:sz w:val="24"/>
          <w:szCs w:val="24"/>
          <w:lang w:val="en-GB"/>
        </w:rPr>
        <w:t xml:space="preserve">internal market </w:t>
      </w:r>
      <w:r w:rsidRPr="001A501A">
        <w:rPr>
          <w:rFonts w:ascii="Times New Roman" w:eastAsia="Calibri" w:hAnsi="Times New Roman" w:cs="Times New Roman"/>
          <w:i/>
          <w:iCs/>
          <w:sz w:val="24"/>
          <w:szCs w:val="24"/>
          <w:lang w:val="en-GB"/>
        </w:rPr>
        <w:t>acquis.</w:t>
      </w:r>
      <w:r w:rsidRPr="001A501A">
        <w:rPr>
          <w:rFonts w:ascii="Times New Roman" w:eastAsia="Calibri" w:hAnsi="Times New Roman" w:cs="Times New Roman"/>
          <w:sz w:val="24"/>
          <w:szCs w:val="24"/>
          <w:lang w:val="en-GB"/>
        </w:rPr>
        <w:t xml:space="preserve"> Some issues may be addressed by existing and proposed horizontal legislation.</w:t>
      </w:r>
    </w:p>
    <w:p w14:paraId="4095C6EB" w14:textId="77777777" w:rsidR="00197ACB" w:rsidRPr="001A501A" w:rsidRDefault="00197ACB" w:rsidP="0036033D">
      <w:pPr>
        <w:numPr>
          <w:ilvl w:val="0"/>
          <w:numId w:val="26"/>
        </w:numPr>
        <w:spacing w:after="20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Bias that could lead to discrimination</w:t>
      </w:r>
      <w:r w:rsidRPr="001A501A">
        <w:rPr>
          <w:rFonts w:ascii="Times New Roman" w:eastAsia="Calibri" w:hAnsi="Times New Roman" w:cs="Times New Roman"/>
          <w:sz w:val="24"/>
          <w:szCs w:val="24"/>
          <w:lang w:val="en-GB"/>
        </w:rPr>
        <w:t xml:space="preserve">. There are two ways, in which bias towards certain groups of people could ‘creep’ in algorithms. Data bias could result when an algorithm finds a certain pattern in the data on which it is trained. This could for example be a correlation between certain personal characteristic (gender, age, ethnic origin etc.) and expected work performance. This could then introduce or reinforce discriminatory practices vis-à-vis the affected people, for example by not allocating tasks to certain individuals based on some personal traits, or excluding certain individuals from using the platforms services all together. </w:t>
      </w:r>
    </w:p>
    <w:p w14:paraId="4CFCEE5A"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4"/>
          <w:lang w:val="en-GB"/>
        </w:rPr>
      </w:pPr>
    </w:p>
    <w:p w14:paraId="1E50C964"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The EU Fundamental Rights Agency notes that discrimination a crucial topic when it comes to the use of AI, because the very purpose of machine learning algorithms is to categorise, classify and separate. Even if information about protected attributes (gender, age, ethnic origin) is removed from the data, it can still be inferred via proxies (postal code, educational institution, etc.).</w:t>
      </w:r>
      <w:r w:rsidRPr="001A501A">
        <w:rPr>
          <w:rFonts w:ascii="Times New Roman" w:eastAsia="Calibri" w:hAnsi="Times New Roman" w:cs="Times New Roman"/>
          <w:sz w:val="24"/>
          <w:szCs w:val="24"/>
          <w:vertAlign w:val="superscript"/>
          <w:lang w:val="en-GB"/>
        </w:rPr>
        <w:footnoteReference w:id="308"/>
      </w:r>
      <w:r w:rsidRPr="001A501A">
        <w:rPr>
          <w:rFonts w:ascii="Times New Roman" w:eastAsia="Calibri" w:hAnsi="Times New Roman" w:cs="Times New Roman"/>
          <w:sz w:val="24"/>
          <w:szCs w:val="24"/>
          <w:lang w:val="en-GB"/>
        </w:rPr>
        <w:t xml:space="preserve"> This makes addressing potential discrimination more difficult.</w:t>
      </w:r>
    </w:p>
    <w:p w14:paraId="1C4ABAE0"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szCs w:val="24"/>
          <w:lang w:val="en-GB"/>
        </w:rPr>
      </w:pPr>
    </w:p>
    <w:p w14:paraId="79EFEA07"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A Eurobarometer survey</w:t>
      </w:r>
      <w:r w:rsidRPr="001A501A">
        <w:rPr>
          <w:rFonts w:ascii="Times New Roman" w:eastAsia="Calibri" w:hAnsi="Times New Roman" w:cs="Times New Roman"/>
          <w:sz w:val="24"/>
          <w:szCs w:val="24"/>
          <w:vertAlign w:val="superscript"/>
          <w:lang w:val="en-GB"/>
        </w:rPr>
        <w:footnoteReference w:id="309"/>
      </w:r>
      <w:r w:rsidRPr="001A501A">
        <w:rPr>
          <w:rFonts w:ascii="Times New Roman" w:eastAsia="Calibri" w:hAnsi="Times New Roman" w:cs="Times New Roman"/>
          <w:sz w:val="24"/>
          <w:szCs w:val="24"/>
          <w:lang w:val="en-GB"/>
        </w:rPr>
        <w:t xml:space="preserve"> found that only around 40% of EU citizens are concerned that using AI could lead to discrimination in terms of age, gender, race or nationality – for example, in taking decisions on recruitment or credit worthiness.</w:t>
      </w:r>
      <w:r w:rsidRPr="001A501A">
        <w:rPr>
          <w:rFonts w:ascii="Times New Roman" w:eastAsia="Calibri" w:hAnsi="Times New Roman" w:cs="Times New Roman"/>
          <w:sz w:val="24"/>
          <w:szCs w:val="24"/>
          <w:vertAlign w:val="superscript"/>
          <w:lang w:val="en-GB"/>
        </w:rPr>
        <w:footnoteReference w:id="310"/>
      </w:r>
      <w:r w:rsidRPr="001A501A">
        <w:rPr>
          <w:rFonts w:ascii="Times New Roman" w:eastAsia="Calibri" w:hAnsi="Times New Roman" w:cs="Times New Roman"/>
          <w:sz w:val="24"/>
          <w:szCs w:val="24"/>
          <w:lang w:val="en-GB"/>
        </w:rPr>
        <w:t xml:space="preserve"> The possibility that this reflects a lack of general awareness on how automated systems could affect one’s rights (rather than a widespread trust in the technology) should not be discounted.</w:t>
      </w:r>
    </w:p>
    <w:p w14:paraId="03F219C4"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Algorithms can also be discriminatory due to a bias in their programming. This could be the result of conscious or unconscious bias held by the human developing the algorithm and could lead to prejudiced decisions based on programming rules. This potential for bias is best exemplified by the fact that about 85% of AI developers are men.</w:t>
      </w:r>
      <w:r w:rsidRPr="001A501A">
        <w:rPr>
          <w:rFonts w:ascii="Times New Roman" w:eastAsia="Calibri" w:hAnsi="Times New Roman" w:cs="Times New Roman"/>
          <w:sz w:val="24"/>
          <w:szCs w:val="24"/>
          <w:vertAlign w:val="superscript"/>
          <w:lang w:val="en-GB"/>
        </w:rPr>
        <w:footnoteReference w:id="311"/>
      </w:r>
    </w:p>
    <w:p w14:paraId="79D31432"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Despite most of the focus being on negative outcomes of algorithmic bias, it should be noted that the use of algorithms can also lead to socially important outcomes, such as serving as a behavioural diagnostic and helping society understand the nature of human error. If implemented well, algorithms might also have the potential to reduce bias.</w:t>
      </w:r>
      <w:r w:rsidRPr="001A501A">
        <w:rPr>
          <w:rFonts w:ascii="Times New Roman" w:eastAsia="Calibri" w:hAnsi="Times New Roman" w:cs="Times New Roman"/>
          <w:sz w:val="24"/>
          <w:szCs w:val="24"/>
          <w:vertAlign w:val="superscript"/>
          <w:lang w:val="en-GB"/>
        </w:rPr>
        <w:footnoteReference w:id="312"/>
      </w:r>
    </w:p>
    <w:p w14:paraId="31BAB182" w14:textId="77777777" w:rsidR="00197ACB" w:rsidRPr="001A501A" w:rsidRDefault="00197ACB" w:rsidP="0036033D">
      <w:pPr>
        <w:numPr>
          <w:ilvl w:val="0"/>
          <w:numId w:val="26"/>
        </w:numPr>
        <w:spacing w:after="20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Lack of transparency.</w:t>
      </w:r>
      <w:r w:rsidRPr="001A501A">
        <w:rPr>
          <w:rFonts w:ascii="Times New Roman" w:eastAsia="Calibri" w:hAnsi="Times New Roman" w:cs="Times New Roman"/>
          <w:sz w:val="24"/>
          <w:szCs w:val="24"/>
          <w:lang w:val="en-GB"/>
        </w:rPr>
        <w:t xml:space="preserve"> Machine-learning-based algorithms have been labelled as ‘black boxes’ due to a lack of clarity on how the system has been programmed to develop the rules, based upon which it fulfils its primary objective.</w:t>
      </w:r>
    </w:p>
    <w:p w14:paraId="62389F11"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4"/>
          <w:lang w:val="en-GB"/>
        </w:rPr>
      </w:pPr>
    </w:p>
    <w:p w14:paraId="313B3D06"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This lack of transparency affects the understanding of how algorithms work, what the implications for workers are, or even how their working conditions are affected. Most workers currently do not fully grasp what kind of data is being collected about them, how it is being used, or how to contest it.</w:t>
      </w:r>
      <w:r w:rsidRPr="001A501A">
        <w:rPr>
          <w:rFonts w:ascii="Times New Roman" w:eastAsia="Calibri" w:hAnsi="Times New Roman" w:cs="Times New Roman"/>
          <w:sz w:val="24"/>
          <w:szCs w:val="24"/>
          <w:vertAlign w:val="superscript"/>
          <w:lang w:val="en-GB"/>
        </w:rPr>
        <w:footnoteReference w:id="313"/>
      </w:r>
      <w:r w:rsidRPr="001A501A">
        <w:rPr>
          <w:rFonts w:ascii="Times New Roman" w:eastAsia="Calibri" w:hAnsi="Times New Roman" w:cs="Times New Roman"/>
          <w:sz w:val="24"/>
          <w:szCs w:val="24"/>
          <w:lang w:val="en-GB"/>
        </w:rPr>
        <w:t xml:space="preserve"> In the platform economy, such lack of transparency can also reinforce power imbalances, leaving the people working through platforms unable to challenge unfavourable decisions, while at the same time not having access to certain rights and protections granted under labour law.</w:t>
      </w:r>
      <w:r w:rsidRPr="001A501A">
        <w:rPr>
          <w:rFonts w:ascii="Times New Roman" w:eastAsia="Calibri" w:hAnsi="Times New Roman" w:cs="Times New Roman"/>
          <w:sz w:val="24"/>
          <w:szCs w:val="24"/>
          <w:vertAlign w:val="superscript"/>
          <w:lang w:val="en-GB"/>
        </w:rPr>
        <w:footnoteReference w:id="314"/>
      </w:r>
    </w:p>
    <w:p w14:paraId="48A0CD98"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4"/>
          <w:lang w:val="en-GB"/>
        </w:rPr>
      </w:pPr>
    </w:p>
    <w:p w14:paraId="5BFC25D2"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The EU Fundamental Rights Agency has noted the necessity to ensure that people can seek remedies when something goes wrong. To do so, they need to know that AI is being used. It also means that organisations using AI need to be able to explain AI systems in use and how they deliver decisions based on them.</w:t>
      </w:r>
      <w:r w:rsidRPr="001A501A">
        <w:rPr>
          <w:rFonts w:ascii="Times New Roman" w:eastAsia="Calibri" w:hAnsi="Times New Roman" w:cs="Times New Roman"/>
          <w:sz w:val="24"/>
          <w:szCs w:val="24"/>
          <w:vertAlign w:val="superscript"/>
          <w:lang w:val="en-GB"/>
        </w:rPr>
        <w:footnoteReference w:id="315"/>
      </w:r>
    </w:p>
    <w:p w14:paraId="7343CED0"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4"/>
          <w:lang w:val="en-GB"/>
        </w:rPr>
      </w:pPr>
    </w:p>
    <w:p w14:paraId="0B62067D"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The lack of information about essential aspects of the working relationship is further negatively affected by a limited knowledge about relevant rights under existing EU instruments, such as the GDPR. For example, For example, a Eurobarometer survey carried out in 2019 shows that only 40% of Europeans are aware that they have the right to have a say when decisions are automated. .</w:t>
      </w:r>
      <w:r w:rsidRPr="001A501A">
        <w:rPr>
          <w:rFonts w:ascii="Times New Roman" w:eastAsia="Calibri" w:hAnsi="Times New Roman" w:cs="Times New Roman"/>
          <w:sz w:val="24"/>
          <w:szCs w:val="24"/>
          <w:vertAlign w:val="superscript"/>
          <w:lang w:val="en-GB"/>
        </w:rPr>
        <w:footnoteReference w:id="316"/>
      </w:r>
    </w:p>
    <w:p w14:paraId="4A9FA5E1" w14:textId="77777777" w:rsidR="00197ACB" w:rsidRPr="001A501A" w:rsidRDefault="00197ACB" w:rsidP="006E7F26">
      <w:pPr>
        <w:spacing w:after="200" w:line="240" w:lineRule="auto"/>
        <w:ind w:left="720"/>
        <w:contextualSpacing/>
        <w:jc w:val="both"/>
        <w:rPr>
          <w:rFonts w:ascii="Times New Roman" w:eastAsia="Calibri" w:hAnsi="Times New Roman" w:cs="Times New Roman"/>
          <w:sz w:val="24"/>
          <w:szCs w:val="24"/>
          <w:lang w:val="en-GB"/>
        </w:rPr>
      </w:pPr>
    </w:p>
    <w:p w14:paraId="69AB729E"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It is also worth noting that developers often make the claim that there is a trade-off between the transparency and the effectiveness of algorithms – the more understandable the system is, the worse it performs.</w:t>
      </w:r>
    </w:p>
    <w:p w14:paraId="7158F4FB"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szCs w:val="24"/>
          <w:lang w:val="en-GB"/>
        </w:rPr>
      </w:pPr>
    </w:p>
    <w:p w14:paraId="7CBB3C5D" w14:textId="77777777" w:rsidR="00197ACB" w:rsidRPr="001A501A" w:rsidRDefault="00197ACB" w:rsidP="0036033D">
      <w:pPr>
        <w:numPr>
          <w:ilvl w:val="0"/>
          <w:numId w:val="26"/>
        </w:numPr>
        <w:spacing w:after="0" w:line="240" w:lineRule="auto"/>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b/>
          <w:bCs/>
          <w:sz w:val="24"/>
          <w:szCs w:val="24"/>
          <w:lang w:val="en-GB"/>
        </w:rPr>
        <w:t>A responsibility gap.</w:t>
      </w:r>
      <w:r w:rsidRPr="001A501A">
        <w:rPr>
          <w:rFonts w:ascii="Times New Roman" w:eastAsia="Calibri" w:hAnsi="Times New Roman" w:cs="Times New Roman"/>
          <w:sz w:val="24"/>
          <w:szCs w:val="24"/>
          <w:lang w:val="en-GB"/>
        </w:rPr>
        <w:t xml:space="preserve"> Algorithmic systems allow the tracking, disciplining and setting of expectations for workers without any human supervision and control. This could undermine existing fundamental rights and allow companies to distance themselves from decisions taken via algorithms by making it more difficult to identify the responsible entity, thereby preventing the attribution of (potential) obligations. This can </w:t>
      </w:r>
      <w:r w:rsidRPr="001A501A">
        <w:rPr>
          <w:rFonts w:ascii="Times New Roman" w:eastAsia="Calibri" w:hAnsi="Times New Roman" w:cs="Times New Roman"/>
          <w:b/>
          <w:bCs/>
          <w:sz w:val="24"/>
          <w:szCs w:val="24"/>
          <w:lang w:val="en-GB"/>
        </w:rPr>
        <w:t>create a responsibility gap</w:t>
      </w:r>
      <w:r w:rsidRPr="001A501A">
        <w:rPr>
          <w:rFonts w:ascii="Times New Roman" w:eastAsia="Calibri" w:hAnsi="Times New Roman" w:cs="Times New Roman"/>
          <w:sz w:val="24"/>
          <w:szCs w:val="24"/>
          <w:lang w:val="en-GB"/>
        </w:rPr>
        <w:t xml:space="preserve"> due to the lack of a human ‘in the loop’ of an algorithmic decision. It might also prevent the effective exercise of the right of workers and their representatives to be informed about working conditions and procedures. The proposed AI Act and the General Data Protection Regulation introduce provisions for the human oversight of automated-decisions. Still, specificities of employment relations might necessitate further action best tackled through the Treaty social chapter.</w:t>
      </w:r>
    </w:p>
    <w:p w14:paraId="3607AD4D"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szCs w:val="24"/>
          <w:lang w:val="en-GB"/>
        </w:rPr>
      </w:pPr>
    </w:p>
    <w:p w14:paraId="5F904401"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The EU Fundamental Rights Agency points out that without improved transparency of algorithmic decisions, individuals may not be able to defend themselves, assign responsibility for the decisions affecting them, or appeal any decision negatively affecting them. In this regard, opportunities to successfully complain against the use of AI and challenge decisions based on it are essential. This challenge is exacerbated by the complexity of algorithmic decision-making systems. Furthermore, a particular challenge to filing successful complaints against automated decisions or the use of AI in general relates to the need to explain decisions based on complex systems.</w:t>
      </w:r>
      <w:r w:rsidRPr="001A501A">
        <w:rPr>
          <w:rFonts w:ascii="Times New Roman" w:eastAsia="Calibri" w:hAnsi="Times New Roman" w:cs="Times New Roman"/>
          <w:sz w:val="24"/>
          <w:szCs w:val="24"/>
          <w:vertAlign w:val="superscript"/>
          <w:lang w:val="en-GB"/>
        </w:rPr>
        <w:footnoteReference w:id="317"/>
      </w:r>
      <w:r w:rsidRPr="001A501A">
        <w:rPr>
          <w:rFonts w:ascii="Times New Roman" w:eastAsia="Calibri" w:hAnsi="Times New Roman" w:cs="Times New Roman"/>
          <w:sz w:val="24"/>
          <w:szCs w:val="24"/>
          <w:lang w:val="en-GB"/>
        </w:rPr>
        <w:t xml:space="preserve"> </w:t>
      </w:r>
    </w:p>
    <w:p w14:paraId="3C8DBCD2"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szCs w:val="24"/>
          <w:lang w:val="en-GB"/>
        </w:rPr>
      </w:pPr>
    </w:p>
    <w:p w14:paraId="249191B1"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GB"/>
        </w:rPr>
        <w:t>Algorithms can bring added value in managing efficiently the plethora of data and the matching of supply and demand, thereby creating new business models. However, speeds of data processing can ramp up the pressure to rubber-stamp what automated systems output, due for instance to information asymmetries between the human validator and the system itself.</w:t>
      </w:r>
      <w:r w:rsidRPr="001A501A">
        <w:rPr>
          <w:rFonts w:ascii="Times New Roman" w:eastAsia="Calibri" w:hAnsi="Times New Roman" w:cs="Times New Roman"/>
          <w:sz w:val="24"/>
          <w:szCs w:val="24"/>
          <w:vertAlign w:val="superscript"/>
          <w:lang w:val="en-GB"/>
        </w:rPr>
        <w:footnoteReference w:id="318"/>
      </w:r>
      <w:r w:rsidRPr="001A501A">
        <w:rPr>
          <w:rFonts w:ascii="Times New Roman" w:eastAsia="Calibri" w:hAnsi="Times New Roman" w:cs="Times New Roman"/>
          <w:sz w:val="24"/>
          <w:szCs w:val="24"/>
          <w:lang w:val="en-GB"/>
        </w:rPr>
        <w:t xml:space="preserve"> Humans responsible for overseeing and controlling algorithms used for work monitoring and supervision and control might lack protection against undue repercussions in case they ignore automated decisions affecting workers.</w:t>
      </w:r>
    </w:p>
    <w:p w14:paraId="7F8EFF20" w14:textId="77777777" w:rsidR="00197ACB" w:rsidRPr="001A501A" w:rsidRDefault="00197ACB" w:rsidP="006E7F26">
      <w:pPr>
        <w:spacing w:after="0" w:line="240" w:lineRule="auto"/>
        <w:ind w:left="720"/>
        <w:contextualSpacing/>
        <w:jc w:val="both"/>
        <w:rPr>
          <w:rFonts w:ascii="Times New Roman" w:eastAsia="Calibri" w:hAnsi="Times New Roman" w:cs="Times New Roman"/>
          <w:sz w:val="24"/>
          <w:szCs w:val="24"/>
          <w:lang w:val="en-GB"/>
        </w:rPr>
      </w:pPr>
    </w:p>
    <w:p w14:paraId="2BDE67EF" w14:textId="77777777" w:rsidR="00197ACB" w:rsidRPr="001A501A" w:rsidRDefault="00197ACB" w:rsidP="006E7F26">
      <w:pPr>
        <w:spacing w:after="20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The general challenges described in this </w:t>
      </w:r>
      <w:r w:rsidR="00BD779A" w:rsidRPr="001A501A">
        <w:rPr>
          <w:rFonts w:ascii="Times New Roman" w:eastAsia="Calibri" w:hAnsi="Times New Roman" w:cs="Times New Roman"/>
          <w:sz w:val="24"/>
          <w:szCs w:val="24"/>
          <w:lang w:val="en-IE"/>
        </w:rPr>
        <w:t>Section</w:t>
      </w:r>
      <w:r w:rsidRPr="001A501A">
        <w:rPr>
          <w:rFonts w:ascii="Times New Roman" w:eastAsia="Calibri" w:hAnsi="Times New Roman" w:cs="Times New Roman"/>
          <w:sz w:val="24"/>
          <w:szCs w:val="24"/>
          <w:lang w:val="en-IE"/>
        </w:rPr>
        <w:t xml:space="preserve"> and inherent in the nature of the technology enabling algorithmic management </w:t>
      </w:r>
      <w:r w:rsidRPr="001A501A">
        <w:rPr>
          <w:rFonts w:ascii="Times New Roman" w:eastAsia="Calibri" w:hAnsi="Times New Roman" w:cs="Times New Roman"/>
          <w:b/>
          <w:sz w:val="24"/>
          <w:szCs w:val="24"/>
          <w:lang w:val="en-IE"/>
        </w:rPr>
        <w:t xml:space="preserve">will not be subject to a possible initiative </w:t>
      </w:r>
      <w:r w:rsidRPr="001A501A">
        <w:rPr>
          <w:rFonts w:ascii="Times New Roman" w:eastAsia="Calibri" w:hAnsi="Times New Roman" w:cs="Times New Roman"/>
          <w:sz w:val="24"/>
          <w:szCs w:val="24"/>
          <w:lang w:val="en-IE"/>
        </w:rPr>
        <w:t>improving the working conditions in platform work,</w:t>
      </w:r>
      <w:r w:rsidRPr="001A501A">
        <w:rPr>
          <w:rFonts w:ascii="Times New Roman" w:eastAsia="Calibri" w:hAnsi="Times New Roman" w:cs="Times New Roman"/>
          <w:b/>
          <w:sz w:val="24"/>
          <w:szCs w:val="24"/>
          <w:lang w:val="en-IE"/>
        </w:rPr>
        <w:t xml:space="preserve"> as they are dealt with through separate instruments</w:t>
      </w:r>
      <w:r w:rsidRPr="001A501A">
        <w:rPr>
          <w:rFonts w:ascii="Times New Roman" w:eastAsia="Calibri" w:hAnsi="Times New Roman" w:cs="Times New Roman"/>
          <w:b/>
          <w:sz w:val="24"/>
          <w:szCs w:val="24"/>
          <w:vertAlign w:val="superscript"/>
          <w:lang w:val="en-IE"/>
        </w:rPr>
        <w:footnoteReference w:id="319"/>
      </w:r>
      <w:r w:rsidRPr="001A501A">
        <w:rPr>
          <w:rFonts w:ascii="Times New Roman" w:eastAsia="Calibri" w:hAnsi="Times New Roman" w:cs="Times New Roman"/>
          <w:sz w:val="24"/>
          <w:szCs w:val="24"/>
          <w:lang w:val="en-IE"/>
        </w:rPr>
        <w:t xml:space="preserve">. When applied in the world of work, however, the use of algorithms results in specific labour-related challenges, such as lack of information, consultation and redress and unclear responsibilities in the use of algorithmic tools, which the potential initiative may aim to tackle. </w:t>
      </w:r>
      <w:bookmarkStart w:id="2109" w:name="_Toc71883672"/>
      <w:bookmarkStart w:id="2110" w:name="_Toc71888789"/>
      <w:bookmarkStart w:id="2111" w:name="_Toc71894415"/>
      <w:bookmarkStart w:id="2112" w:name="_Toc71894596"/>
      <w:bookmarkStart w:id="2113" w:name="_Toc71896327"/>
      <w:bookmarkStart w:id="2114" w:name="_Toc73459992"/>
      <w:bookmarkStart w:id="2115" w:name="_Toc73719167"/>
      <w:bookmarkStart w:id="2116" w:name="_Toc74307213"/>
      <w:bookmarkStart w:id="2117" w:name="_Toc67558462"/>
      <w:bookmarkStart w:id="2118" w:name="_Toc67584019"/>
      <w:bookmarkStart w:id="2119" w:name="_Toc67584790"/>
      <w:bookmarkStart w:id="2120" w:name="_Toc67587187"/>
      <w:bookmarkStart w:id="2121" w:name="_Toc67936463"/>
      <w:bookmarkStart w:id="2122" w:name="_Toc68799477"/>
      <w:bookmarkStart w:id="2123" w:name="_Toc69840153"/>
      <w:bookmarkStart w:id="2124" w:name="_Toc69985881"/>
    </w:p>
    <w:p w14:paraId="0E4618AA" w14:textId="77777777" w:rsidR="00197ACB" w:rsidRPr="001A501A" w:rsidRDefault="00197ACB" w:rsidP="006E7F26">
      <w:pPr>
        <w:spacing w:after="240" w:line="240" w:lineRule="auto"/>
        <w:jc w:val="both"/>
        <w:rPr>
          <w:rFonts w:ascii="Times New Roman" w:eastAsia="Calibri" w:hAnsi="Times New Roman" w:cs="Times New Roman"/>
          <w:b/>
          <w:i/>
          <w:sz w:val="24"/>
          <w:szCs w:val="24"/>
          <w:lang w:val="en-GB"/>
        </w:rPr>
      </w:pPr>
      <w:r w:rsidRPr="001A501A">
        <w:rPr>
          <w:rFonts w:ascii="Times New Roman" w:eastAsia="Calibri" w:hAnsi="Times New Roman" w:cs="Times New Roman"/>
          <w:b/>
          <w:i/>
          <w:sz w:val="24"/>
          <w:szCs w:val="24"/>
          <w:lang w:val="en-IE"/>
        </w:rPr>
        <w:t>Information asymmetries and insufficient dialogue in platform work</w:t>
      </w:r>
      <w:bookmarkEnd w:id="2109"/>
      <w:bookmarkEnd w:id="2110"/>
      <w:bookmarkEnd w:id="2111"/>
      <w:bookmarkEnd w:id="2112"/>
      <w:bookmarkEnd w:id="2113"/>
      <w:bookmarkEnd w:id="2114"/>
      <w:bookmarkEnd w:id="2115"/>
      <w:bookmarkEnd w:id="2116"/>
      <w:r w:rsidRPr="001A501A">
        <w:rPr>
          <w:rFonts w:ascii="Times New Roman" w:eastAsia="Calibri" w:hAnsi="Times New Roman" w:cs="Times New Roman"/>
          <w:b/>
          <w:i/>
          <w:sz w:val="24"/>
          <w:szCs w:val="24"/>
          <w:lang w:val="en-IE"/>
        </w:rPr>
        <w:t xml:space="preserve"> </w:t>
      </w:r>
      <w:r w:rsidRPr="001A501A">
        <w:rPr>
          <w:rFonts w:ascii="Times New Roman" w:eastAsia="Calibri" w:hAnsi="Times New Roman" w:cs="Times New Roman"/>
          <w:b/>
          <w:i/>
          <w:sz w:val="24"/>
          <w:szCs w:val="24"/>
          <w:lang w:val="en-GB"/>
        </w:rPr>
        <w:t xml:space="preserve"> </w:t>
      </w:r>
      <w:bookmarkEnd w:id="2117"/>
      <w:bookmarkEnd w:id="2118"/>
      <w:bookmarkEnd w:id="2119"/>
      <w:bookmarkEnd w:id="2120"/>
      <w:bookmarkEnd w:id="2121"/>
      <w:bookmarkEnd w:id="2122"/>
      <w:bookmarkEnd w:id="2123"/>
      <w:bookmarkEnd w:id="2124"/>
    </w:p>
    <w:p w14:paraId="322CE742" w14:textId="77777777" w:rsidR="00197ACB" w:rsidRPr="001A501A" w:rsidRDefault="00197ACB" w:rsidP="006E7F26">
      <w:pPr>
        <w:spacing w:after="24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While work or services provided via digital </w:t>
      </w:r>
      <w:r w:rsidRPr="001A501A">
        <w:rPr>
          <w:rFonts w:ascii="Times New Roman" w:eastAsia="Calibri" w:hAnsi="Times New Roman" w:cs="Times New Roman"/>
          <w:sz w:val="24"/>
          <w:szCs w:val="24"/>
          <w:lang w:val="en-IE"/>
        </w:rPr>
        <w:t>labour</w:t>
      </w:r>
      <w:r w:rsidRPr="001A501A">
        <w:rPr>
          <w:rFonts w:ascii="Times New Roman" w:eastAsia="Calibri" w:hAnsi="Times New Roman" w:cs="Times New Roman"/>
          <w:sz w:val="24"/>
          <w:szCs w:val="24"/>
          <w:lang w:val="en-US"/>
        </w:rPr>
        <w:t xml:space="preserve"> platforms have opened up new opportunities, there is growing uncertainty on a number of issues relating to earnings, working conditions and social protection. To a significant extent, these challenges appear to link to </w:t>
      </w:r>
      <w:r w:rsidRPr="001A501A">
        <w:rPr>
          <w:rFonts w:ascii="Times New Roman" w:eastAsia="Calibri" w:hAnsi="Times New Roman" w:cs="Times New Roman"/>
          <w:b/>
          <w:bCs/>
          <w:sz w:val="24"/>
          <w:szCs w:val="24"/>
          <w:lang w:val="en-US"/>
        </w:rPr>
        <w:t>information asymmetries and insufficient dialogue between platforms and the people working through platforms</w:t>
      </w:r>
      <w:r w:rsidRPr="001A501A">
        <w:rPr>
          <w:rFonts w:ascii="Times New Roman" w:eastAsia="Calibri" w:hAnsi="Times New Roman" w:cs="Times New Roman"/>
          <w:sz w:val="24"/>
          <w:szCs w:val="24"/>
          <w:lang w:val="en-US"/>
        </w:rPr>
        <w:t xml:space="preserve">. These challenges exist in other non-standard forms of work outside of the digital labour platform economy, yet the opaqueness allowed for by new digital technologies seem to be exacerbating them. </w:t>
      </w:r>
    </w:p>
    <w:p w14:paraId="7FB09CF9" w14:textId="77777777" w:rsidR="00197ACB" w:rsidRPr="001A501A" w:rsidRDefault="00197ACB" w:rsidP="006E7F26">
      <w:pPr>
        <w:spacing w:after="24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Despite the limited research on this aspect of the digital labour platform economy, scholars have pointed to the </w:t>
      </w:r>
      <w:r w:rsidRPr="001A501A">
        <w:rPr>
          <w:rFonts w:ascii="Times New Roman" w:eastAsia="Calibri" w:hAnsi="Times New Roman" w:cs="Times New Roman"/>
          <w:b/>
          <w:bCs/>
          <w:sz w:val="24"/>
          <w:szCs w:val="24"/>
          <w:lang w:val="en-US"/>
        </w:rPr>
        <w:t>need for attention to the disruptive role of digital labour platforms in shaping power relations and communications.</w:t>
      </w:r>
      <w:r w:rsidRPr="001A501A">
        <w:rPr>
          <w:rFonts w:ascii="Times New Roman" w:eastAsia="Calibri" w:hAnsi="Times New Roman" w:cs="Times New Roman"/>
          <w:sz w:val="24"/>
          <w:szCs w:val="24"/>
          <w:vertAlign w:val="superscript"/>
          <w:lang w:val="en-GB"/>
        </w:rPr>
        <w:footnoteReference w:id="320"/>
      </w:r>
      <w:r w:rsidRPr="001A501A">
        <w:rPr>
          <w:rFonts w:ascii="Times New Roman" w:eastAsia="Calibri" w:hAnsi="Times New Roman" w:cs="Times New Roman"/>
          <w:sz w:val="24"/>
          <w:szCs w:val="24"/>
          <w:lang w:val="en-US"/>
        </w:rPr>
        <w:t xml:space="preserve"> In this context, the information and power asymmetries produced by platforms are arguably fundamental to the platforms’ ability to exert supervision and control over the people working through them, even if these are classified as self-employed. </w:t>
      </w:r>
    </w:p>
    <w:p w14:paraId="35830008"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US"/>
        </w:rPr>
        <w:t xml:space="preserve">Indeed, </w:t>
      </w:r>
      <w:r w:rsidRPr="001A501A">
        <w:rPr>
          <w:rFonts w:ascii="Times New Roman" w:eastAsia="Calibri" w:hAnsi="Times New Roman" w:cs="Times New Roman"/>
          <w:b/>
          <w:sz w:val="24"/>
          <w:szCs w:val="24"/>
          <w:lang w:val="en-US"/>
        </w:rPr>
        <w:t>unclear</w:t>
      </w:r>
      <w:r w:rsidRPr="001A501A">
        <w:rPr>
          <w:rFonts w:ascii="Times New Roman" w:eastAsia="Calibri" w:hAnsi="Times New Roman" w:cs="Times New Roman"/>
          <w:b/>
          <w:sz w:val="24"/>
          <w:szCs w:val="24"/>
          <w:lang w:val="en-IE"/>
        </w:rPr>
        <w:t xml:space="preserve"> information and consultation rights can affect the working conditions of people working through platforms</w:t>
      </w:r>
      <w:r w:rsidRPr="001A501A">
        <w:rPr>
          <w:rFonts w:ascii="Times New Roman" w:eastAsia="Calibri" w:hAnsi="Times New Roman" w:cs="Times New Roman"/>
          <w:sz w:val="24"/>
          <w:szCs w:val="24"/>
          <w:lang w:val="en-IE"/>
        </w:rPr>
        <w:t xml:space="preserve">. From their perspective, it can be difficult to maintain an overview of existing rights and regulations, given their complexity, scarce publicity and difficult intelligibility in the platforms’ terms and conditions. </w:t>
      </w:r>
      <w:r w:rsidRPr="001A501A">
        <w:rPr>
          <w:rFonts w:ascii="Times New Roman" w:eastAsia="Calibri" w:hAnsi="Times New Roman" w:cs="Times New Roman"/>
          <w:sz w:val="24"/>
          <w:szCs w:val="24"/>
          <w:lang w:val="en-GB"/>
        </w:rPr>
        <w:t>People working through platforms often accept terms and conditions without a clear overview of the corresponding advantages and disadvantages, despite provisions in existing instruments, such as the GDPR</w:t>
      </w:r>
      <w:r w:rsidRPr="001A501A">
        <w:rPr>
          <w:rFonts w:ascii="Times New Roman" w:eastAsia="Calibri" w:hAnsi="Times New Roman" w:cs="Times New Roman"/>
          <w:sz w:val="24"/>
          <w:szCs w:val="24"/>
          <w:vertAlign w:val="superscript"/>
          <w:lang w:val="en-GB"/>
        </w:rPr>
        <w:footnoteReference w:id="321"/>
      </w:r>
      <w:r w:rsidRPr="001A501A">
        <w:rPr>
          <w:rFonts w:ascii="Times New Roman" w:eastAsia="Calibri" w:hAnsi="Times New Roman" w:cs="Times New Roman"/>
          <w:sz w:val="24"/>
          <w:szCs w:val="24"/>
          <w:lang w:val="en-GB"/>
        </w:rPr>
        <w:t xml:space="preserve"> and the Platforms to Business Regulation</w:t>
      </w:r>
      <w:r w:rsidRPr="001A501A">
        <w:rPr>
          <w:rFonts w:ascii="Times New Roman" w:eastAsia="Calibri" w:hAnsi="Times New Roman" w:cs="Times New Roman"/>
          <w:sz w:val="24"/>
          <w:szCs w:val="24"/>
          <w:vertAlign w:val="superscript"/>
          <w:lang w:val="en-GB"/>
        </w:rPr>
        <w:footnoteReference w:id="322"/>
      </w:r>
      <w:r w:rsidRPr="001A501A">
        <w:rPr>
          <w:rFonts w:ascii="Times New Roman" w:eastAsia="Calibri" w:hAnsi="Times New Roman" w:cs="Times New Roman"/>
          <w:sz w:val="24"/>
          <w:szCs w:val="24"/>
          <w:lang w:val="en-GB"/>
        </w:rPr>
        <w:t>.</w:t>
      </w:r>
    </w:p>
    <w:p w14:paraId="7DA50B3E" w14:textId="77777777" w:rsidR="00197ACB" w:rsidRPr="001A501A" w:rsidRDefault="00197ACB" w:rsidP="006E7F26">
      <w:pPr>
        <w:spacing w:after="24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To some extent, the unbalanced power relationship due to the information asymmetries between platforms and the people working through them is a defining feature of many digital labour platforms. Scholars argue that </w:t>
      </w:r>
      <w:r w:rsidRPr="001A501A">
        <w:rPr>
          <w:rFonts w:ascii="Times New Roman" w:eastAsia="Calibri" w:hAnsi="Times New Roman" w:cs="Times New Roman"/>
          <w:b/>
          <w:bCs/>
          <w:sz w:val="24"/>
          <w:szCs w:val="24"/>
          <w:lang w:val="en-IE"/>
        </w:rPr>
        <w:t>the work being performed on digital labour platforms in some cases is shaped by the algorithmic deployment of a variety of business model decisions that generate information asymmetries</w:t>
      </w:r>
      <w:r w:rsidRPr="001A501A">
        <w:rPr>
          <w:rFonts w:ascii="Times New Roman" w:eastAsia="Calibri" w:hAnsi="Times New Roman" w:cs="Times New Roman"/>
          <w:bCs/>
          <w:sz w:val="24"/>
          <w:szCs w:val="24"/>
          <w:lang w:val="en-IE"/>
        </w:rPr>
        <w:t>. Hence, platforms exert “soft supervision” over the behaviour of people working through them.</w:t>
      </w:r>
      <w:r w:rsidRPr="001A501A">
        <w:rPr>
          <w:rFonts w:ascii="Times New Roman" w:eastAsia="Calibri" w:hAnsi="Times New Roman" w:cs="Times New Roman"/>
          <w:sz w:val="24"/>
          <w:szCs w:val="24"/>
          <w:vertAlign w:val="superscript"/>
          <w:lang w:val="en-IE"/>
        </w:rPr>
        <w:footnoteReference w:id="323"/>
      </w:r>
      <w:r w:rsidRPr="001A501A">
        <w:rPr>
          <w:rFonts w:ascii="Times New Roman" w:eastAsia="Calibri" w:hAnsi="Times New Roman" w:cs="Times New Roman"/>
          <w:sz w:val="24"/>
          <w:szCs w:val="24"/>
          <w:lang w:val="en-IE"/>
        </w:rPr>
        <w:t xml:space="preserve"> </w:t>
      </w:r>
    </w:p>
    <w:p w14:paraId="3FAD4FA5" w14:textId="77777777" w:rsidR="00197ACB" w:rsidRPr="001A501A" w:rsidRDefault="00197ACB" w:rsidP="006E7F26">
      <w:pPr>
        <w:spacing w:after="24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In this way, the information asymmetries arise, as the rules made by the platforms may have the effect of weakening the position in the negotiation process of people working through them. Thus, due to the existence of information asymmetries, people voluntarily bind themselves to the protocol of the platform without having the ability to question the advantages and disadvantages associated with the protocol. At the same time, the lack of social dialogue and collective representation amplifies the drawbacks, as these would otherwise be a tool to intervene and reduce the information asymmetries by bringing together the interests of people working through platforms vis-à-vis digital labour platforms themselves.</w:t>
      </w:r>
    </w:p>
    <w:p w14:paraId="76D54C2C" w14:textId="77777777" w:rsidR="00197ACB" w:rsidRPr="001A501A" w:rsidRDefault="00197ACB" w:rsidP="006E7F26">
      <w:pPr>
        <w:spacing w:after="24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Even if the collective representation and bargaining power of people working through platforms were to be improved, this would not necessarily guarantee an improvement of the conditions, especially in case of people performing low-skilled, repetitive and easily replaceable tasks. While collective bargaining can be an effective tool to reducing existing information asymmetries, it is important to stress that </w:t>
      </w:r>
      <w:r w:rsidRPr="001A501A">
        <w:rPr>
          <w:rFonts w:ascii="Times New Roman" w:eastAsia="Calibri" w:hAnsi="Times New Roman" w:cs="Times New Roman"/>
          <w:b/>
          <w:bCs/>
          <w:sz w:val="24"/>
          <w:szCs w:val="24"/>
          <w:lang w:val="en-IE"/>
        </w:rPr>
        <w:t>the issue of information asymmetries and insufficient dialogue goes beyond strictly looking at the legal employment status of the people working through platforms</w:t>
      </w:r>
      <w:r w:rsidRPr="001A501A">
        <w:rPr>
          <w:rFonts w:ascii="Times New Roman" w:eastAsia="Calibri" w:hAnsi="Times New Roman" w:cs="Times New Roman"/>
          <w:sz w:val="24"/>
          <w:szCs w:val="24"/>
          <w:lang w:val="en-IE"/>
        </w:rPr>
        <w:t>. Indeed, information and consultations rights, social dialogue, and collective organisation are also challenging due to the specificities of platform work.</w:t>
      </w:r>
    </w:p>
    <w:p w14:paraId="6FD82F04" w14:textId="77777777" w:rsidR="00197ACB" w:rsidRPr="001A501A" w:rsidRDefault="00197ACB" w:rsidP="006E7F26">
      <w:pPr>
        <w:spacing w:after="24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For example, platform work often involves no physical shared workplace, even for on-location platforms, which means that </w:t>
      </w:r>
      <w:r w:rsidRPr="001A501A">
        <w:rPr>
          <w:rFonts w:ascii="Times New Roman" w:eastAsia="Calibri" w:hAnsi="Times New Roman" w:cs="Times New Roman"/>
          <w:b/>
          <w:bCs/>
          <w:sz w:val="24"/>
          <w:szCs w:val="24"/>
          <w:lang w:val="en-IE"/>
        </w:rPr>
        <w:t>people working through platforms rarely interact with each other</w:t>
      </w:r>
      <w:r w:rsidRPr="001A501A">
        <w:rPr>
          <w:rFonts w:ascii="Times New Roman" w:eastAsia="Calibri" w:hAnsi="Times New Roman" w:cs="Times New Roman"/>
          <w:sz w:val="24"/>
          <w:szCs w:val="24"/>
          <w:lang w:val="en-IE"/>
        </w:rPr>
        <w:t xml:space="preserve">, and that they may often not know who their peers on a given platform are or even how to contact them. Consequently, collective organisation and representation become difficult and fragmented, regardless of the employment relationship. For instance, although strikes have been organised through social media platforms, the success of these is dependent on whether the people are active on the social media platform in question and/or whether they become aware of the forthcoming strike in due time. </w:t>
      </w:r>
    </w:p>
    <w:p w14:paraId="5390902F" w14:textId="77777777" w:rsidR="00197ACB" w:rsidRPr="001A501A" w:rsidRDefault="00197ACB" w:rsidP="006E7F26">
      <w:pPr>
        <w:spacing w:after="24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sz w:val="24"/>
          <w:szCs w:val="24"/>
          <w:lang w:val="en-IE"/>
        </w:rPr>
        <w:t>P</w:t>
      </w:r>
      <w:r w:rsidRPr="001A501A">
        <w:rPr>
          <w:rFonts w:ascii="Times New Roman" w:eastAsia="Calibri" w:hAnsi="Times New Roman" w:cs="Times New Roman"/>
          <w:b/>
          <w:bCs/>
          <w:sz w:val="24"/>
          <w:szCs w:val="24"/>
          <w:lang w:val="en-IE"/>
        </w:rPr>
        <w:t>latforms’ business models, for instance those relying on a ranking system, may generate competition between people working through platforms rather than cooperation with the aim of better social protection and working conditions</w:t>
      </w:r>
      <w:r w:rsidRPr="001A501A">
        <w:rPr>
          <w:rFonts w:ascii="Times New Roman" w:eastAsia="Calibri" w:hAnsi="Times New Roman" w:cs="Times New Roman"/>
          <w:sz w:val="24"/>
          <w:szCs w:val="24"/>
          <w:lang w:val="en-IE"/>
        </w:rPr>
        <w:t>. This appears to be the case for several platforms, where couriers are ranked according to a number of factors, including for example their ability to work during high-demand hours, the amount of completed orders, their average number of deliveries per hour as compared to the fastest courier, customer ratings and order history.</w:t>
      </w:r>
      <w:r w:rsidRPr="001A501A" w:rsidDel="00300779">
        <w:rPr>
          <w:rFonts w:ascii="Times New Roman" w:eastAsia="Calibri" w:hAnsi="Times New Roman" w:cs="Times New Roman"/>
          <w:sz w:val="24"/>
          <w:szCs w:val="24"/>
          <w:vertAlign w:val="superscript"/>
          <w:lang w:val="en-IE"/>
        </w:rPr>
        <w:footnoteReference w:id="324"/>
      </w:r>
      <w:r w:rsidRPr="001A501A" w:rsidDel="00677366">
        <w:rPr>
          <w:rFonts w:ascii="Times New Roman" w:eastAsia="Calibri" w:hAnsi="Times New Roman" w:cs="Times New Roman"/>
          <w:sz w:val="24"/>
          <w:szCs w:val="24"/>
          <w:lang w:val="en-IE"/>
        </w:rPr>
        <w:t xml:space="preserve"> </w:t>
      </w:r>
    </w:p>
    <w:p w14:paraId="6BF82BEB" w14:textId="77777777" w:rsidR="00197ACB" w:rsidRPr="001A501A" w:rsidRDefault="00197ACB" w:rsidP="006E7F26">
      <w:pPr>
        <w:spacing w:after="24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bCs/>
          <w:sz w:val="24"/>
          <w:szCs w:val="24"/>
          <w:lang w:val="en-IE"/>
        </w:rPr>
        <w:t xml:space="preserve">The issue of information asymmetries </w:t>
      </w:r>
      <w:r w:rsidR="0081392C" w:rsidRPr="001A501A">
        <w:rPr>
          <w:rFonts w:ascii="Times New Roman" w:eastAsia="Calibri" w:hAnsi="Times New Roman" w:cs="Times New Roman"/>
          <w:b/>
          <w:bCs/>
          <w:sz w:val="24"/>
          <w:szCs w:val="24"/>
          <w:lang w:val="en-IE"/>
        </w:rPr>
        <w:t>is exacerbated by the lack of transparency</w:t>
      </w:r>
      <w:r w:rsidRPr="001A501A">
        <w:rPr>
          <w:rFonts w:ascii="Times New Roman" w:eastAsia="Calibri" w:hAnsi="Times New Roman" w:cs="Times New Roman"/>
          <w:b/>
          <w:bCs/>
          <w:sz w:val="24"/>
          <w:szCs w:val="24"/>
          <w:lang w:val="en-IE"/>
        </w:rPr>
        <w:t xml:space="preserve"> in algorithmic management</w:t>
      </w:r>
      <w:r w:rsidR="0081392C" w:rsidRPr="001A501A">
        <w:rPr>
          <w:rFonts w:ascii="Times New Roman" w:eastAsia="Calibri" w:hAnsi="Times New Roman" w:cs="Times New Roman"/>
          <w:b/>
          <w:bCs/>
          <w:sz w:val="24"/>
          <w:szCs w:val="24"/>
          <w:lang w:val="en-IE"/>
        </w:rPr>
        <w:t xml:space="preserve"> for the people working through platforms and their representatives</w:t>
      </w:r>
      <w:r w:rsidRPr="001A501A">
        <w:rPr>
          <w:rFonts w:ascii="Times New Roman" w:eastAsia="Calibri" w:hAnsi="Times New Roman" w:cs="Times New Roman"/>
          <w:sz w:val="24"/>
          <w:szCs w:val="24"/>
          <w:lang w:val="en-IE"/>
        </w:rPr>
        <w:t xml:space="preserve">, </w:t>
      </w:r>
      <w:r w:rsidR="0081392C" w:rsidRPr="001A501A">
        <w:rPr>
          <w:rFonts w:ascii="Times New Roman" w:eastAsia="Calibri" w:hAnsi="Times New Roman" w:cs="Times New Roman"/>
          <w:sz w:val="24"/>
          <w:szCs w:val="24"/>
          <w:lang w:val="en-IE"/>
        </w:rPr>
        <w:t>as needs remain to improve their access to information despite provisions in existing and proposed EU instruments</w:t>
      </w:r>
      <w:r w:rsidR="00F266B4" w:rsidRPr="001A501A">
        <w:rPr>
          <w:rFonts w:ascii="Times New Roman" w:eastAsia="Calibri" w:hAnsi="Times New Roman" w:cs="Times New Roman"/>
          <w:sz w:val="24"/>
          <w:szCs w:val="24"/>
          <w:lang w:val="en-IE"/>
        </w:rPr>
        <w:t xml:space="preserve"> </w:t>
      </w:r>
      <w:r w:rsidR="001E4218" w:rsidRPr="001A501A">
        <w:rPr>
          <w:rFonts w:ascii="Times New Roman" w:eastAsia="Calibri" w:hAnsi="Times New Roman" w:cs="Times New Roman"/>
          <w:sz w:val="24"/>
          <w:szCs w:val="24"/>
          <w:lang w:val="en-IE"/>
        </w:rPr>
        <w:t>(see Annex 8</w:t>
      </w:r>
      <w:r w:rsidR="00F266B4" w:rsidRPr="001A501A">
        <w:rPr>
          <w:rFonts w:ascii="Times New Roman" w:eastAsia="Calibri" w:hAnsi="Times New Roman" w:cs="Times New Roman"/>
          <w:sz w:val="24"/>
          <w:szCs w:val="24"/>
          <w:lang w:val="en-IE"/>
        </w:rPr>
        <w:t>)</w:t>
      </w:r>
      <w:r w:rsidRPr="001A501A">
        <w:rPr>
          <w:rFonts w:ascii="Times New Roman" w:eastAsia="Calibri" w:hAnsi="Times New Roman" w:cs="Times New Roman"/>
          <w:sz w:val="24"/>
          <w:szCs w:val="24"/>
          <w:lang w:val="en-IE"/>
        </w:rPr>
        <w:t>. People working through platforms</w:t>
      </w:r>
      <w:r w:rsidRPr="001A501A">
        <w:rPr>
          <w:rFonts w:ascii="Times New Roman" w:eastAsia="Calibri" w:hAnsi="Times New Roman" w:cs="Times New Roman"/>
          <w:b/>
          <w:bCs/>
          <w:sz w:val="24"/>
          <w:szCs w:val="24"/>
          <w:lang w:val="en-IE"/>
        </w:rPr>
        <w:t xml:space="preserve"> have been seeking various unionised responses to the challenges of platform work, including strike actions over poor wages and working conditions</w:t>
      </w:r>
      <w:r w:rsidRPr="001A501A">
        <w:rPr>
          <w:rFonts w:ascii="Times New Roman" w:eastAsia="Calibri" w:hAnsi="Times New Roman" w:cs="Times New Roman"/>
          <w:sz w:val="24"/>
          <w:szCs w:val="24"/>
          <w:lang w:val="en-IE"/>
        </w:rPr>
        <w:t>. For example, the city-based ‘Riders Union Bologna’ was established with the aim of setting a minimum level of job security, full accident insurance and proper and free equipment, guaranteed working hours, decent payment and compensation in case of smog, rain and holiday work.</w:t>
      </w:r>
      <w:r w:rsidRPr="001A501A">
        <w:rPr>
          <w:rFonts w:ascii="Times New Roman" w:eastAsia="Calibri" w:hAnsi="Times New Roman" w:cs="Times New Roman"/>
          <w:sz w:val="24"/>
          <w:szCs w:val="24"/>
          <w:vertAlign w:val="superscript"/>
          <w:lang w:val="en-IE"/>
        </w:rPr>
        <w:footnoteReference w:id="325"/>
      </w:r>
      <w:r w:rsidRPr="001A501A">
        <w:rPr>
          <w:rFonts w:ascii="Times New Roman" w:eastAsia="Calibri" w:hAnsi="Times New Roman" w:cs="Times New Roman"/>
          <w:sz w:val="24"/>
          <w:szCs w:val="24"/>
          <w:lang w:val="en-IE"/>
        </w:rPr>
        <w:t xml:space="preserve"> Similarly, the ‘Wolt Workers Group’ is a Copenhagen-based worker organisation that consists of a group of riders doing deliveries through Finnish platform ‘Wolt’ who are campaigning for better pay and working conditions, offering general advice to the riders.</w:t>
      </w:r>
      <w:r w:rsidRPr="001A501A">
        <w:rPr>
          <w:rFonts w:ascii="Times New Roman" w:eastAsia="Calibri" w:hAnsi="Times New Roman" w:cs="Times New Roman"/>
          <w:sz w:val="24"/>
          <w:szCs w:val="24"/>
          <w:vertAlign w:val="superscript"/>
          <w:lang w:val="en-IE"/>
        </w:rPr>
        <w:footnoteReference w:id="326"/>
      </w:r>
      <w:r w:rsidRPr="001A501A">
        <w:rPr>
          <w:rFonts w:ascii="Times New Roman" w:eastAsia="Calibri" w:hAnsi="Times New Roman" w:cs="Times New Roman"/>
          <w:sz w:val="24"/>
          <w:szCs w:val="24"/>
          <w:lang w:val="en-IE"/>
        </w:rPr>
        <w:t xml:space="preserve"> This is done through petitions and protests, the latest having taken place in February 2021, where riders protested against changes to the payment model. In 2018, one group of couriers in Spain launched its own delivery platform, ‘La Pajara’</w:t>
      </w:r>
      <w:r w:rsidRPr="001A501A">
        <w:rPr>
          <w:rFonts w:ascii="Times New Roman" w:eastAsia="Calibri" w:hAnsi="Times New Roman" w:cs="Times New Roman"/>
          <w:sz w:val="24"/>
          <w:szCs w:val="24"/>
          <w:vertAlign w:val="superscript"/>
          <w:lang w:val="en-IE"/>
        </w:rPr>
        <w:footnoteReference w:id="327"/>
      </w:r>
      <w:r w:rsidRPr="001A501A">
        <w:rPr>
          <w:rFonts w:ascii="Times New Roman" w:eastAsia="Calibri" w:hAnsi="Times New Roman" w:cs="Times New Roman"/>
          <w:sz w:val="24"/>
          <w:szCs w:val="24"/>
          <w:lang w:val="en-IE"/>
        </w:rPr>
        <w:t>, with the aim to establish a more autonomous business model, giving the small team of bicycle couriers a fixed salary, health benefits and parental leave.</w:t>
      </w:r>
    </w:p>
    <w:p w14:paraId="2AB9D633" w14:textId="77777777" w:rsidR="00197ACB" w:rsidRPr="001A501A" w:rsidRDefault="00197ACB" w:rsidP="006E7F26">
      <w:pPr>
        <w:spacing w:after="24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Various </w:t>
      </w:r>
      <w:r w:rsidRPr="001A501A">
        <w:rPr>
          <w:rFonts w:ascii="Times New Roman" w:eastAsia="Calibri" w:hAnsi="Times New Roman" w:cs="Times New Roman"/>
          <w:b/>
          <w:bCs/>
          <w:sz w:val="24"/>
          <w:szCs w:val="24"/>
          <w:lang w:val="en-IE"/>
        </w:rPr>
        <w:t>initiatives by social partners across EU Member States are also arising.</w:t>
      </w:r>
      <w:r w:rsidRPr="001A501A">
        <w:rPr>
          <w:rFonts w:ascii="Times New Roman" w:eastAsia="Calibri" w:hAnsi="Times New Roman" w:cs="Times New Roman"/>
          <w:sz w:val="24"/>
          <w:szCs w:val="24"/>
          <w:lang w:val="en-IE"/>
        </w:rPr>
        <w:t xml:space="preserve"> One example is the Framework Agreement on Digitalisation adopted by the European Social Partners on 23 June 2020, which aims at laying out an inclusive approach to the digital transformation. The framework agreement analyses the impact of digitalisation on the workplace and covers all workers and employers in the public and private sectors and in all economic activities, including digital labour platforms.</w:t>
      </w:r>
      <w:r w:rsidRPr="001A501A">
        <w:rPr>
          <w:rFonts w:ascii="Times New Roman" w:eastAsia="Calibri" w:hAnsi="Times New Roman" w:cs="Times New Roman"/>
          <w:sz w:val="24"/>
          <w:szCs w:val="24"/>
          <w:vertAlign w:val="superscript"/>
          <w:lang w:val="en-IE"/>
        </w:rPr>
        <w:footnoteReference w:id="328"/>
      </w:r>
      <w:r w:rsidRPr="001A501A">
        <w:rPr>
          <w:rFonts w:ascii="Times New Roman" w:eastAsia="Calibri" w:hAnsi="Times New Roman" w:cs="Times New Roman"/>
          <w:sz w:val="24"/>
          <w:szCs w:val="24"/>
          <w:lang w:val="en-IE"/>
        </w:rPr>
        <w:t xml:space="preserve"> While this only covers the instances where an employment relationship exists, the challenges identified, such as the impact of Artificial Intelligence and ICTs on skills, work-life balance, work environment, and health and safety may indeed still be relevant for all people working through digital labour platforms. </w:t>
      </w:r>
    </w:p>
    <w:p w14:paraId="365B37DF" w14:textId="77777777" w:rsidR="00197ACB" w:rsidRPr="001A501A" w:rsidRDefault="00197ACB" w:rsidP="006E7F26">
      <w:pPr>
        <w:spacing w:after="24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Additionally, new models of collective negotiations have been developed, for instance in the case of Deliveroo in Belgium who employed workers through the intermediary ‘SMart’. A survey suggests that the arrangement was primarily motivated by the specifics of the Belgian tax system, but that it nevertheless provided workers with protections, including income security.</w:t>
      </w:r>
      <w:r w:rsidRPr="001A501A">
        <w:rPr>
          <w:rFonts w:ascii="Times New Roman" w:eastAsia="Calibri" w:hAnsi="Times New Roman" w:cs="Times New Roman"/>
          <w:sz w:val="24"/>
          <w:szCs w:val="24"/>
          <w:vertAlign w:val="superscript"/>
          <w:lang w:val="en-IE"/>
        </w:rPr>
        <w:footnoteReference w:id="329"/>
      </w:r>
      <w:r w:rsidRPr="001A501A">
        <w:rPr>
          <w:rFonts w:ascii="Times New Roman" w:eastAsia="Calibri" w:hAnsi="Times New Roman" w:cs="Times New Roman"/>
          <w:sz w:val="24"/>
          <w:szCs w:val="24"/>
          <w:lang w:val="en-IE"/>
        </w:rPr>
        <w:t xml:space="preserve"> ‘SMart coops’ operate in some EU Member States</w:t>
      </w:r>
      <w:r w:rsidRPr="001A501A">
        <w:rPr>
          <w:rFonts w:ascii="Times New Roman" w:eastAsia="Calibri" w:hAnsi="Times New Roman" w:cs="Times New Roman"/>
          <w:sz w:val="24"/>
          <w:szCs w:val="24"/>
          <w:vertAlign w:val="superscript"/>
          <w:lang w:val="en-IE"/>
        </w:rPr>
        <w:footnoteReference w:id="330"/>
      </w:r>
      <w:r w:rsidRPr="001A501A">
        <w:rPr>
          <w:rFonts w:ascii="Times New Roman" w:eastAsia="Calibri" w:hAnsi="Times New Roman" w:cs="Times New Roman"/>
          <w:sz w:val="24"/>
          <w:szCs w:val="24"/>
          <w:lang w:val="en-IE"/>
        </w:rPr>
        <w:t xml:space="preserve">. In return for a fee, SMart helps the self-employed with administration, accounting and financial management tasks. </w:t>
      </w:r>
    </w:p>
    <w:p w14:paraId="647B3B94" w14:textId="77777777" w:rsidR="00197ACB" w:rsidRPr="001A501A" w:rsidRDefault="00197ACB" w:rsidP="006E7F26">
      <w:pPr>
        <w:spacing w:after="24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Finally, it is important to note that </w:t>
      </w:r>
      <w:r w:rsidRPr="001A501A">
        <w:rPr>
          <w:rFonts w:ascii="Times New Roman" w:eastAsia="Calibri" w:hAnsi="Times New Roman" w:cs="Times New Roman"/>
          <w:b/>
          <w:bCs/>
          <w:sz w:val="24"/>
          <w:szCs w:val="24"/>
          <w:lang w:val="en-IE"/>
        </w:rPr>
        <w:t>some collective agreements have already been achieved within traditional trade union frameworks</w:t>
      </w:r>
      <w:r w:rsidRPr="001A501A">
        <w:rPr>
          <w:rFonts w:ascii="Times New Roman" w:eastAsia="Calibri" w:hAnsi="Times New Roman" w:cs="Times New Roman"/>
          <w:sz w:val="24"/>
          <w:szCs w:val="24"/>
          <w:lang w:val="en-IE"/>
        </w:rPr>
        <w:t>. For instance, ‘3F’ (the United Federation of Danish Workers) was able to conclude a temporary collective agreement with the cleaning platform ‘Hilfr’ in 2018.</w:t>
      </w:r>
      <w:r w:rsidRPr="001A501A">
        <w:rPr>
          <w:rFonts w:ascii="Times New Roman" w:eastAsia="Calibri" w:hAnsi="Times New Roman" w:cs="Times New Roman"/>
          <w:sz w:val="24"/>
          <w:szCs w:val="24"/>
          <w:vertAlign w:val="superscript"/>
          <w:lang w:val="en-IE"/>
        </w:rPr>
        <w:footnoteReference w:id="331"/>
      </w:r>
      <w:r w:rsidRPr="001A501A">
        <w:rPr>
          <w:rFonts w:ascii="Times New Roman" w:eastAsia="Calibri" w:hAnsi="Times New Roman" w:cs="Times New Roman"/>
          <w:sz w:val="24"/>
          <w:szCs w:val="24"/>
          <w:lang w:val="en-IE"/>
        </w:rPr>
        <w:t xml:space="preserve"> In 2019, the ‘Fellesforbundet’ union and ‘Foodora’ reached a collective bargaining agreement that includes an annual pay hike for full-time riders in Norway.</w:t>
      </w:r>
      <w:r w:rsidRPr="001A501A">
        <w:rPr>
          <w:rFonts w:ascii="Times New Roman" w:eastAsia="Calibri" w:hAnsi="Times New Roman" w:cs="Times New Roman"/>
          <w:sz w:val="24"/>
          <w:szCs w:val="24"/>
          <w:vertAlign w:val="superscript"/>
          <w:lang w:val="en-IE"/>
        </w:rPr>
        <w:footnoteReference w:id="332"/>
      </w:r>
      <w:r w:rsidRPr="001A501A">
        <w:rPr>
          <w:rFonts w:ascii="Times New Roman" w:eastAsia="Calibri" w:hAnsi="Times New Roman" w:cs="Times New Roman"/>
          <w:sz w:val="24"/>
          <w:szCs w:val="24"/>
          <w:lang w:val="en-IE"/>
        </w:rPr>
        <w:t xml:space="preserve"> In addition, in January 2021, 3F and the employers’ organisation ‘Dansk Erhverv’ reached a national sectoral agreement for delivery riders, which covers riders working through the food delivery platform ‘Just Eat’ in Denmark.</w:t>
      </w:r>
      <w:r w:rsidRPr="001A501A">
        <w:rPr>
          <w:rFonts w:ascii="Times New Roman" w:eastAsia="Calibri" w:hAnsi="Times New Roman" w:cs="Times New Roman"/>
          <w:sz w:val="24"/>
          <w:szCs w:val="24"/>
          <w:vertAlign w:val="superscript"/>
          <w:lang w:val="en-IE"/>
        </w:rPr>
        <w:footnoteReference w:id="333"/>
      </w:r>
      <w:r w:rsidRPr="001A501A">
        <w:rPr>
          <w:rFonts w:ascii="Times New Roman" w:eastAsia="Calibri" w:hAnsi="Times New Roman" w:cs="Times New Roman"/>
          <w:sz w:val="24"/>
          <w:szCs w:val="24"/>
          <w:lang w:val="en-IE"/>
        </w:rPr>
        <w:t xml:space="preserve"> Similarly, in Austria social partners have concluded a sectoral collective agreements for bicycle couriers working under an employment relationship, who from January 1</w:t>
      </w:r>
      <w:r w:rsidRPr="001A501A">
        <w:rPr>
          <w:rFonts w:ascii="Times New Roman" w:eastAsia="Calibri" w:hAnsi="Times New Roman" w:cs="Times New Roman"/>
          <w:sz w:val="24"/>
          <w:szCs w:val="24"/>
          <w:vertAlign w:val="superscript"/>
          <w:lang w:val="en-IE"/>
        </w:rPr>
        <w:t>st</w:t>
      </w:r>
      <w:r w:rsidRPr="001A501A">
        <w:rPr>
          <w:rFonts w:ascii="Times New Roman" w:eastAsia="Calibri" w:hAnsi="Times New Roman" w:cs="Times New Roman"/>
          <w:sz w:val="24"/>
          <w:szCs w:val="24"/>
          <w:lang w:val="en-IE"/>
        </w:rPr>
        <w:t>, 2020 could benefit from a minimum wage and paid leave.</w:t>
      </w:r>
      <w:r w:rsidRPr="001A501A">
        <w:rPr>
          <w:rFonts w:ascii="Times New Roman" w:eastAsia="Calibri" w:hAnsi="Times New Roman" w:cs="Times New Roman"/>
          <w:sz w:val="24"/>
          <w:szCs w:val="24"/>
          <w:vertAlign w:val="superscript"/>
          <w:lang w:val="en-IE"/>
        </w:rPr>
        <w:footnoteReference w:id="334"/>
      </w:r>
      <w:r w:rsidRPr="001A501A">
        <w:rPr>
          <w:rFonts w:ascii="Times New Roman" w:eastAsia="Calibri" w:hAnsi="Times New Roman" w:cs="Times New Roman"/>
          <w:sz w:val="24"/>
          <w:szCs w:val="24"/>
          <w:lang w:val="en-IE"/>
        </w:rPr>
        <w:t xml:space="preserve"> Although these collective agreements may be limited in either sectoral scope or timeframe, they are important in that they display social dialogue and collective representation as viable means to improve the working conditions in platform work.</w:t>
      </w:r>
    </w:p>
    <w:p w14:paraId="66A9873D" w14:textId="77777777" w:rsidR="00197ACB" w:rsidRPr="001A501A" w:rsidRDefault="00197ACB" w:rsidP="006E7F26">
      <w:pPr>
        <w:spacing w:after="24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b/>
          <w:bCs/>
          <w:sz w:val="24"/>
          <w:szCs w:val="24"/>
          <w:lang w:val="en-IE"/>
        </w:rPr>
        <w:t>Digital labour</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platforms are also starting to establish standalone business associations</w:t>
      </w:r>
      <w:r w:rsidRPr="001A501A">
        <w:rPr>
          <w:rFonts w:ascii="Times New Roman" w:eastAsia="Calibri" w:hAnsi="Times New Roman" w:cs="Times New Roman"/>
          <w:sz w:val="24"/>
          <w:szCs w:val="24"/>
          <w:lang w:val="en-IE"/>
        </w:rPr>
        <w:t>. For instance, ‘AssoDelivery’ is an Italian association in the food delivery industry to which Deliveroo, Glovo, SocialFood and Uber Eats adhere</w:t>
      </w:r>
      <w:r w:rsidRPr="001A501A">
        <w:rPr>
          <w:rFonts w:ascii="Times New Roman" w:eastAsia="Calibri" w:hAnsi="Times New Roman" w:cs="Times New Roman"/>
          <w:sz w:val="24"/>
          <w:szCs w:val="24"/>
          <w:vertAlign w:val="superscript"/>
          <w:lang w:val="en-IE"/>
        </w:rPr>
        <w:footnoteReference w:id="335"/>
      </w:r>
      <w:r w:rsidRPr="001A501A">
        <w:rPr>
          <w:rFonts w:ascii="Times New Roman" w:eastAsia="Calibri" w:hAnsi="Times New Roman" w:cs="Times New Roman"/>
          <w:sz w:val="24"/>
          <w:szCs w:val="24"/>
          <w:lang w:val="en-IE"/>
        </w:rPr>
        <w:t>, and which aims to ensure that food delivery platforms have a unitary representative organisation. The platforms are also increasingly publishing collective statement of principles, charters, and codes of conduct, which can be a first step in the direction of more transparency to close the gap in information imbalances between platforms and their associated workers. The fact that platforms are entering into collective associations may also create renewed pressure for people working through platforms to not only enter collective representation within the framework of a single platform, but also to seek broader unionisation. This would help addressing the question of workers working through different platforms simultaneously and thus having to prioritise their loyalties, although it would perhaps add to the challenge of identifying fellow people working through platforms.</w:t>
      </w:r>
    </w:p>
    <w:tbl>
      <w:tblPr>
        <w:tblStyle w:val="Tabellengitternetz5"/>
        <w:tblW w:w="0" w:type="auto"/>
        <w:tblLook w:val="04A0" w:firstRow="1" w:lastRow="0" w:firstColumn="1" w:lastColumn="0" w:noHBand="0" w:noVBand="1"/>
      </w:tblPr>
      <w:tblGrid>
        <w:gridCol w:w="8834"/>
      </w:tblGrid>
      <w:tr w:rsidR="00197ACB" w:rsidRPr="00DE4D72" w14:paraId="4B01510F" w14:textId="77777777" w:rsidTr="00AD5AAD">
        <w:tc>
          <w:tcPr>
            <w:tcW w:w="9242" w:type="dxa"/>
          </w:tcPr>
          <w:p w14:paraId="10B60D46" w14:textId="77777777" w:rsidR="00197ACB" w:rsidRPr="001A501A" w:rsidRDefault="00197ACB" w:rsidP="006E7F26">
            <w:pPr>
              <w:jc w:val="both"/>
              <w:rPr>
                <w:b/>
                <w:bCs/>
                <w:sz w:val="24"/>
                <w:szCs w:val="24"/>
                <w:lang w:val="en-IE"/>
              </w:rPr>
            </w:pPr>
            <w:r w:rsidRPr="001A501A">
              <w:rPr>
                <w:b/>
                <w:bCs/>
                <w:sz w:val="24"/>
                <w:szCs w:val="24"/>
                <w:lang w:val="en-IE"/>
              </w:rPr>
              <w:t>Platforms’ initiatives to improve working conditions and access to social protection</w:t>
            </w:r>
          </w:p>
          <w:p w14:paraId="3327EF4D" w14:textId="77777777" w:rsidR="00197ACB" w:rsidRPr="001A501A" w:rsidRDefault="00197ACB" w:rsidP="006E7F26">
            <w:pPr>
              <w:jc w:val="both"/>
              <w:rPr>
                <w:b/>
                <w:bCs/>
                <w:sz w:val="24"/>
                <w:szCs w:val="24"/>
                <w:lang w:val="en-IE"/>
              </w:rPr>
            </w:pPr>
          </w:p>
          <w:p w14:paraId="1E1431A5" w14:textId="77777777" w:rsidR="00197ACB" w:rsidRPr="001A501A" w:rsidRDefault="00197ACB" w:rsidP="006E7F26">
            <w:pPr>
              <w:jc w:val="both"/>
              <w:rPr>
                <w:sz w:val="24"/>
                <w:szCs w:val="24"/>
                <w:lang w:val="en-IE"/>
              </w:rPr>
            </w:pPr>
            <w:r w:rsidRPr="001A501A">
              <w:rPr>
                <w:sz w:val="24"/>
                <w:szCs w:val="24"/>
                <w:lang w:val="en-IE"/>
              </w:rPr>
              <w:t xml:space="preserve">Aside from initiatives directly linked to the </w:t>
            </w:r>
            <w:r w:rsidRPr="001A501A" w:rsidDel="00BD779A">
              <w:rPr>
                <w:sz w:val="24"/>
                <w:szCs w:val="24"/>
                <w:lang w:val="en-IE"/>
              </w:rPr>
              <w:t>COVID</w:t>
            </w:r>
            <w:r w:rsidRPr="001A501A">
              <w:rPr>
                <w:sz w:val="24"/>
                <w:szCs w:val="24"/>
                <w:lang w:val="en-IE"/>
              </w:rPr>
              <w:t xml:space="preserve"> pandemic (see the box on the impact of </w:t>
            </w:r>
            <w:r w:rsidRPr="001A501A" w:rsidDel="00BD779A">
              <w:rPr>
                <w:sz w:val="24"/>
                <w:szCs w:val="24"/>
                <w:lang w:val="en-IE"/>
              </w:rPr>
              <w:t>COVID</w:t>
            </w:r>
            <w:r w:rsidRPr="001A501A">
              <w:rPr>
                <w:sz w:val="24"/>
                <w:szCs w:val="24"/>
                <w:lang w:val="en-IE"/>
              </w:rPr>
              <w:t xml:space="preserve"> in </w:t>
            </w:r>
            <w:r w:rsidR="00BD779A" w:rsidRPr="001A501A">
              <w:rPr>
                <w:sz w:val="24"/>
                <w:szCs w:val="24"/>
                <w:lang w:val="en-IE"/>
              </w:rPr>
              <w:t>Section</w:t>
            </w:r>
            <w:r w:rsidRPr="001A501A">
              <w:rPr>
                <w:sz w:val="24"/>
                <w:szCs w:val="24"/>
                <w:lang w:val="en-IE"/>
              </w:rPr>
              <w:t xml:space="preserve"> 3.1.1), some platform companies have proposed measures to improve working conditions of self-employed people that provide services through them.</w:t>
            </w:r>
          </w:p>
          <w:p w14:paraId="07C14429" w14:textId="77777777" w:rsidR="00197ACB" w:rsidRPr="001A501A" w:rsidRDefault="00197ACB" w:rsidP="006E7F26">
            <w:pPr>
              <w:jc w:val="both"/>
              <w:rPr>
                <w:sz w:val="24"/>
                <w:szCs w:val="24"/>
                <w:lang w:val="en-IE"/>
              </w:rPr>
            </w:pPr>
          </w:p>
          <w:p w14:paraId="1C609BBC" w14:textId="77777777" w:rsidR="00197ACB" w:rsidRPr="001A501A" w:rsidRDefault="00197ACB" w:rsidP="006E7F26">
            <w:pPr>
              <w:jc w:val="both"/>
              <w:rPr>
                <w:sz w:val="24"/>
                <w:szCs w:val="24"/>
                <w:lang w:val="en-IE"/>
              </w:rPr>
            </w:pPr>
            <w:r w:rsidRPr="001A501A">
              <w:rPr>
                <w:sz w:val="24"/>
                <w:szCs w:val="24"/>
                <w:lang w:val="en-IE"/>
              </w:rPr>
              <w:t>These include for example:</w:t>
            </w:r>
          </w:p>
          <w:p w14:paraId="41432FAC" w14:textId="77777777" w:rsidR="00197ACB" w:rsidRPr="001A501A" w:rsidRDefault="00197ACB" w:rsidP="0036033D">
            <w:pPr>
              <w:numPr>
                <w:ilvl w:val="0"/>
                <w:numId w:val="27"/>
              </w:numPr>
              <w:contextualSpacing/>
              <w:jc w:val="both"/>
              <w:rPr>
                <w:sz w:val="24"/>
                <w:szCs w:val="24"/>
                <w:lang w:val="en-IE"/>
              </w:rPr>
            </w:pPr>
            <w:r w:rsidRPr="001A501A">
              <w:rPr>
                <w:sz w:val="24"/>
                <w:szCs w:val="24"/>
                <w:lang w:val="en-IE"/>
              </w:rPr>
              <w:t>Different types of private insurance schemes, such as Uber’s partnership with AXA or cooperation of Wolt, Deliveroo or Glovo with Qover;</w:t>
            </w:r>
          </w:p>
          <w:p w14:paraId="4988B20D" w14:textId="77777777" w:rsidR="00197ACB" w:rsidRPr="001A501A" w:rsidRDefault="00197ACB" w:rsidP="006E7F26">
            <w:pPr>
              <w:ind w:left="720"/>
              <w:contextualSpacing/>
              <w:jc w:val="both"/>
              <w:rPr>
                <w:sz w:val="24"/>
                <w:szCs w:val="24"/>
                <w:lang w:val="en-IE"/>
              </w:rPr>
            </w:pPr>
          </w:p>
          <w:p w14:paraId="1C236B06" w14:textId="77777777" w:rsidR="00197ACB" w:rsidRPr="001A501A" w:rsidRDefault="00197ACB" w:rsidP="0036033D">
            <w:pPr>
              <w:numPr>
                <w:ilvl w:val="0"/>
                <w:numId w:val="27"/>
              </w:numPr>
              <w:contextualSpacing/>
              <w:jc w:val="both"/>
              <w:rPr>
                <w:sz w:val="24"/>
                <w:szCs w:val="24"/>
                <w:lang w:val="en-IE"/>
              </w:rPr>
            </w:pPr>
            <w:r w:rsidRPr="001A501A">
              <w:rPr>
                <w:sz w:val="24"/>
                <w:szCs w:val="24"/>
                <w:lang w:val="en-IE"/>
              </w:rPr>
              <w:t>Provision of training: either directly relevant for platform work (e.g. Frizbiz and Heetch in cooperation with a home improvement and gardening retailer, Leroy Merlin) or for further career development (Uber’s cooperation with the Open University in the UK);</w:t>
            </w:r>
          </w:p>
          <w:p w14:paraId="15CD97E7" w14:textId="77777777" w:rsidR="00197ACB" w:rsidRPr="001A501A" w:rsidRDefault="00197ACB" w:rsidP="006E7F26">
            <w:pPr>
              <w:ind w:left="720"/>
              <w:contextualSpacing/>
              <w:jc w:val="both"/>
            </w:pPr>
          </w:p>
          <w:p w14:paraId="0B4940C7" w14:textId="77777777" w:rsidR="00197ACB" w:rsidRPr="001A501A" w:rsidRDefault="00197ACB" w:rsidP="0036033D">
            <w:pPr>
              <w:numPr>
                <w:ilvl w:val="0"/>
                <w:numId w:val="27"/>
              </w:numPr>
              <w:contextualSpacing/>
              <w:jc w:val="both"/>
              <w:rPr>
                <w:sz w:val="24"/>
                <w:szCs w:val="24"/>
                <w:lang w:val="en-IE"/>
              </w:rPr>
            </w:pPr>
            <w:r w:rsidRPr="001A501A">
              <w:rPr>
                <w:sz w:val="24"/>
                <w:szCs w:val="24"/>
                <w:lang w:val="en-IE"/>
              </w:rPr>
              <w:t>Tools for more control and transparency over earnings (e.g. Uber’s earnings estimator in France);</w:t>
            </w:r>
          </w:p>
          <w:p w14:paraId="1446CD31" w14:textId="77777777" w:rsidR="00197ACB" w:rsidRPr="001A501A" w:rsidRDefault="00197ACB" w:rsidP="006E7F26">
            <w:pPr>
              <w:ind w:left="720"/>
              <w:contextualSpacing/>
              <w:jc w:val="both"/>
              <w:rPr>
                <w:sz w:val="24"/>
                <w:szCs w:val="24"/>
                <w:lang w:val="en-IE"/>
              </w:rPr>
            </w:pPr>
          </w:p>
          <w:p w14:paraId="7B3A7B6F" w14:textId="77777777" w:rsidR="00197ACB" w:rsidRPr="001A501A" w:rsidRDefault="00197ACB" w:rsidP="0036033D">
            <w:pPr>
              <w:numPr>
                <w:ilvl w:val="0"/>
                <w:numId w:val="27"/>
              </w:numPr>
              <w:contextualSpacing/>
              <w:jc w:val="both"/>
              <w:rPr>
                <w:sz w:val="24"/>
                <w:szCs w:val="24"/>
                <w:lang w:val="en-IE"/>
              </w:rPr>
            </w:pPr>
            <w:r w:rsidRPr="001A501A">
              <w:rPr>
                <w:sz w:val="24"/>
                <w:szCs w:val="24"/>
                <w:lang w:val="en-IE"/>
              </w:rPr>
              <w:t>Tools for recording rankings (Glovo Pro to download a certificate containing information on the metrics and evaluations).</w:t>
            </w:r>
          </w:p>
          <w:p w14:paraId="0D9E38BB" w14:textId="77777777" w:rsidR="00197ACB" w:rsidRPr="001A501A" w:rsidRDefault="00197ACB" w:rsidP="006E7F26">
            <w:pPr>
              <w:jc w:val="both"/>
              <w:rPr>
                <w:sz w:val="24"/>
                <w:szCs w:val="24"/>
                <w:lang w:val="en-IE"/>
              </w:rPr>
            </w:pPr>
          </w:p>
          <w:p w14:paraId="09F30486" w14:textId="77777777" w:rsidR="00197ACB" w:rsidRPr="001A501A" w:rsidRDefault="00197ACB" w:rsidP="006E7F26">
            <w:pPr>
              <w:jc w:val="both"/>
              <w:rPr>
                <w:sz w:val="24"/>
                <w:szCs w:val="24"/>
                <w:lang w:val="en-IE"/>
              </w:rPr>
            </w:pPr>
            <w:r w:rsidRPr="001A501A">
              <w:rPr>
                <w:sz w:val="24"/>
                <w:szCs w:val="24"/>
                <w:lang w:val="en-IE"/>
              </w:rPr>
              <w:t>Some platforms have also committed to greater transparency and improvement in working conditions through codes of conducts such as the Crowdsourcing Code of Conduct</w:t>
            </w:r>
            <w:r w:rsidRPr="001A501A">
              <w:rPr>
                <w:sz w:val="24"/>
                <w:szCs w:val="24"/>
                <w:vertAlign w:val="superscript"/>
                <w:lang w:val="en-IE"/>
              </w:rPr>
              <w:footnoteReference w:id="336"/>
            </w:r>
            <w:r w:rsidRPr="001A501A">
              <w:rPr>
                <w:sz w:val="24"/>
                <w:szCs w:val="24"/>
                <w:lang w:val="en-IE"/>
              </w:rPr>
              <w:t xml:space="preserve"> in Germany or declarations such as the Charter of Principles for Good Platform Work</w:t>
            </w:r>
            <w:r w:rsidRPr="001A501A">
              <w:rPr>
                <w:sz w:val="24"/>
                <w:szCs w:val="24"/>
                <w:vertAlign w:val="superscript"/>
                <w:lang w:val="en-IE"/>
              </w:rPr>
              <w:footnoteReference w:id="337"/>
            </w:r>
            <w:r w:rsidRPr="001A501A">
              <w:rPr>
                <w:sz w:val="24"/>
                <w:szCs w:val="24"/>
                <w:lang w:val="en-IE"/>
              </w:rPr>
              <w:t xml:space="preserve"> or Statement of Principles of EU technology platforms.</w:t>
            </w:r>
            <w:r w:rsidRPr="001A501A">
              <w:rPr>
                <w:sz w:val="24"/>
                <w:szCs w:val="24"/>
                <w:vertAlign w:val="superscript"/>
                <w:lang w:val="en-IE"/>
              </w:rPr>
              <w:footnoteReference w:id="338"/>
            </w:r>
            <w:r w:rsidRPr="001A501A">
              <w:rPr>
                <w:sz w:val="24"/>
                <w:szCs w:val="24"/>
                <w:lang w:val="en-IE"/>
              </w:rPr>
              <w:t xml:space="preserve"> </w:t>
            </w:r>
          </w:p>
        </w:tc>
      </w:tr>
    </w:tbl>
    <w:p w14:paraId="0C8F9820" w14:textId="77777777" w:rsidR="00197ACB" w:rsidRPr="001A501A" w:rsidRDefault="00197ACB" w:rsidP="006E7F26">
      <w:pPr>
        <w:spacing w:after="0" w:line="240" w:lineRule="auto"/>
        <w:jc w:val="both"/>
        <w:rPr>
          <w:rFonts w:ascii="Times New Roman" w:eastAsia="Times New Roman" w:hAnsi="Times New Roman" w:cs="Times New Roman"/>
          <w:noProof/>
          <w:szCs w:val="20"/>
          <w:lang w:val="en-GB"/>
        </w:rPr>
      </w:pPr>
      <w:bookmarkStart w:id="2125" w:name="_Toc67558463"/>
      <w:bookmarkStart w:id="2126" w:name="_Toc67584020"/>
      <w:bookmarkStart w:id="2127" w:name="_Toc67584791"/>
      <w:bookmarkStart w:id="2128" w:name="_Toc67587188"/>
      <w:bookmarkStart w:id="2129" w:name="_Toc67936464"/>
      <w:bookmarkStart w:id="2130" w:name="_Toc68799479"/>
      <w:bookmarkStart w:id="2131" w:name="_Toc69840154"/>
      <w:bookmarkStart w:id="2132" w:name="_Toc69985882"/>
      <w:bookmarkStart w:id="2133" w:name="_Toc71883673"/>
      <w:bookmarkStart w:id="2134" w:name="_Toc71888790"/>
      <w:bookmarkStart w:id="2135" w:name="_Toc71894416"/>
      <w:bookmarkStart w:id="2136" w:name="_Toc71894597"/>
      <w:bookmarkStart w:id="2137" w:name="_Toc71896328"/>
      <w:bookmarkStart w:id="2138" w:name="_Toc73459993"/>
    </w:p>
    <w:p w14:paraId="7BCBB7C6" w14:textId="77777777" w:rsidR="00197ACB" w:rsidRPr="001A501A" w:rsidRDefault="00197ACB" w:rsidP="005D1C50">
      <w:pPr>
        <w:pStyle w:val="Heading4"/>
        <w:jc w:val="left"/>
        <w:rPr>
          <w:b/>
        </w:rPr>
      </w:pPr>
      <w:bookmarkStart w:id="2139" w:name="_Toc73719168"/>
      <w:bookmarkStart w:id="2140" w:name="_Toc74307214"/>
      <w:bookmarkStart w:id="2141" w:name="_Toc80113113"/>
      <w:bookmarkStart w:id="2142" w:name="_Toc80113878"/>
      <w:bookmarkStart w:id="2143" w:name="_Toc81235190"/>
      <w:bookmarkStart w:id="2144" w:name="_Toc81247216"/>
      <w:bookmarkStart w:id="2145" w:name="_Toc81260318"/>
      <w:bookmarkStart w:id="2146" w:name="_Toc81313359"/>
      <w:bookmarkStart w:id="2147" w:name="_Toc81398518"/>
      <w:bookmarkStart w:id="2148" w:name="_Toc82107451"/>
      <w:bookmarkStart w:id="2149" w:name="_Toc82165173"/>
      <w:bookmarkStart w:id="2150" w:name="_Toc82165353"/>
      <w:bookmarkStart w:id="2151" w:name="_Toc82165436"/>
      <w:bookmarkStart w:id="2152" w:name="_Toc83313727"/>
      <w:bookmarkStart w:id="2153" w:name="_Toc83313869"/>
      <w:bookmarkStart w:id="2154" w:name="_Toc83314893"/>
      <w:bookmarkStart w:id="2155" w:name="_Toc83392708"/>
      <w:bookmarkStart w:id="2156" w:name="_Toc83393170"/>
      <w:bookmarkStart w:id="2157" w:name="_Toc83393321"/>
      <w:bookmarkStart w:id="2158" w:name="_Toc83393410"/>
      <w:bookmarkStart w:id="2159" w:name="_Toc83393472"/>
      <w:bookmarkStart w:id="2160" w:name="_Toc83397123"/>
      <w:bookmarkStart w:id="2161" w:name="_Toc83398370"/>
      <w:bookmarkStart w:id="2162" w:name="_Toc83651263"/>
      <w:bookmarkStart w:id="2163" w:name="_Toc86749321"/>
      <w:bookmarkEnd w:id="2125"/>
      <w:bookmarkEnd w:id="2126"/>
      <w:bookmarkEnd w:id="2127"/>
      <w:bookmarkEnd w:id="2128"/>
      <w:bookmarkEnd w:id="2129"/>
      <w:bookmarkEnd w:id="2130"/>
      <w:bookmarkEnd w:id="2131"/>
      <w:bookmarkEnd w:id="2132"/>
      <w:r w:rsidRPr="001A501A">
        <w:rPr>
          <w:b/>
        </w:rPr>
        <w:t xml:space="preserve">A11.3 </w:t>
      </w:r>
      <w:bookmarkStart w:id="2164" w:name="_Toc81323827"/>
      <w:bookmarkStart w:id="2165" w:name="_Toc81327208"/>
      <w:r w:rsidRPr="001A501A">
        <w:rPr>
          <w:b/>
        </w:rPr>
        <w:t>Internal drivers related to the cross-border nature of platform work</w:t>
      </w:r>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p>
    <w:p w14:paraId="515610F4"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r w:rsidRPr="001A501A">
        <w:rPr>
          <w:rFonts w:ascii="Times New Roman" w:eastAsia="Calibri" w:hAnsi="Times New Roman" w:cs="Times New Roman"/>
          <w:sz w:val="24"/>
          <w:szCs w:val="24"/>
          <w:lang w:val="en-IE"/>
        </w:rPr>
        <w:t xml:space="preserve">Platform work across borders can create </w:t>
      </w:r>
      <w:r w:rsidRPr="001A501A">
        <w:rPr>
          <w:rFonts w:ascii="Times New Roman" w:eastAsia="Calibri" w:hAnsi="Times New Roman" w:cs="Times New Roman"/>
          <w:b/>
          <w:bCs/>
          <w:sz w:val="24"/>
          <w:szCs w:val="24"/>
          <w:lang w:val="en-IE"/>
        </w:rPr>
        <w:t>difficulties for</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determining the law applicable to the contractual obligations</w:t>
      </w:r>
      <w:r w:rsidRPr="001A501A">
        <w:rPr>
          <w:rFonts w:ascii="Times New Roman" w:eastAsia="Calibri" w:hAnsi="Times New Roman" w:cs="Times New Roman"/>
          <w:sz w:val="24"/>
          <w:szCs w:val="24"/>
          <w:lang w:val="en-IE"/>
        </w:rPr>
        <w:t xml:space="preserve"> between the platform and the person working through it, as well as for </w:t>
      </w:r>
      <w:r w:rsidRPr="001A501A">
        <w:rPr>
          <w:rFonts w:ascii="Times New Roman" w:eastAsia="Calibri" w:hAnsi="Times New Roman" w:cs="Times New Roman"/>
          <w:b/>
          <w:bCs/>
          <w:sz w:val="24"/>
          <w:szCs w:val="24"/>
          <w:lang w:val="en-IE"/>
        </w:rPr>
        <w:t>determining which</w:t>
      </w:r>
      <w:r w:rsidRPr="001A501A">
        <w:rPr>
          <w:rFonts w:ascii="Times New Roman" w:eastAsia="Calibri" w:hAnsi="Times New Roman" w:cs="Times New Roman"/>
          <w:sz w:val="24"/>
          <w:szCs w:val="24"/>
          <w:lang w:val="en-IE"/>
        </w:rPr>
        <w:t xml:space="preserve"> </w:t>
      </w:r>
      <w:r w:rsidRPr="001A501A">
        <w:rPr>
          <w:rFonts w:ascii="Times New Roman" w:eastAsia="Calibri" w:hAnsi="Times New Roman" w:cs="Times New Roman"/>
          <w:b/>
          <w:bCs/>
          <w:sz w:val="24"/>
          <w:szCs w:val="24"/>
          <w:lang w:val="en-IE"/>
        </w:rPr>
        <w:t>courts have jurisdiction over disputes</w:t>
      </w:r>
      <w:r w:rsidRPr="001A501A">
        <w:rPr>
          <w:rFonts w:ascii="Times New Roman" w:eastAsia="Calibri" w:hAnsi="Times New Roman" w:cs="Times New Roman"/>
          <w:sz w:val="24"/>
          <w:szCs w:val="24"/>
          <w:lang w:val="en-IE"/>
        </w:rPr>
        <w:t xml:space="preserve"> relating to such obligations, in particular in situations where the employment status is not clear. </w:t>
      </w:r>
    </w:p>
    <w:p w14:paraId="6DD53B60" w14:textId="77777777" w:rsidR="00197ACB" w:rsidRPr="001A501A" w:rsidRDefault="00197ACB" w:rsidP="006E7F26">
      <w:pPr>
        <w:spacing w:after="0" w:line="240" w:lineRule="auto"/>
        <w:jc w:val="both"/>
        <w:rPr>
          <w:rFonts w:ascii="Times New Roman" w:eastAsia="Calibri" w:hAnsi="Times New Roman" w:cs="Times New Roman"/>
          <w:sz w:val="24"/>
          <w:szCs w:val="24"/>
          <w:lang w:val="en-IE"/>
        </w:rPr>
      </w:pPr>
    </w:p>
    <w:p w14:paraId="2853D0CE" w14:textId="77777777" w:rsidR="00197ACB" w:rsidRPr="001A501A" w:rsidRDefault="00197ACB" w:rsidP="006E7F26">
      <w:pPr>
        <w:spacing w:after="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The </w:t>
      </w:r>
      <w:r w:rsidRPr="001A501A">
        <w:rPr>
          <w:rFonts w:ascii="Times New Roman" w:eastAsia="Calibri" w:hAnsi="Times New Roman" w:cs="Times New Roman"/>
          <w:b/>
          <w:bCs/>
          <w:sz w:val="24"/>
          <w:szCs w:val="24"/>
          <w:lang w:val="en-US"/>
        </w:rPr>
        <w:t>Brussels Ia</w:t>
      </w:r>
      <w:r w:rsidRPr="001A501A">
        <w:rPr>
          <w:rFonts w:ascii="Times New Roman" w:eastAsia="Calibri" w:hAnsi="Times New Roman" w:cs="Times New Roman"/>
          <w:sz w:val="24"/>
          <w:szCs w:val="24"/>
          <w:vertAlign w:val="superscript"/>
          <w:lang w:val="en-GB"/>
        </w:rPr>
        <w:footnoteReference w:id="339"/>
      </w:r>
      <w:r w:rsidRPr="001A501A">
        <w:rPr>
          <w:rFonts w:ascii="Times New Roman" w:eastAsia="Calibri" w:hAnsi="Times New Roman" w:cs="Times New Roman"/>
          <w:b/>
          <w:bCs/>
          <w:sz w:val="24"/>
          <w:szCs w:val="24"/>
          <w:lang w:val="en-US"/>
        </w:rPr>
        <w:t xml:space="preserve"> and Rome I</w:t>
      </w:r>
      <w:r w:rsidRPr="001A501A">
        <w:rPr>
          <w:rFonts w:ascii="Times New Roman" w:eastAsia="Calibri" w:hAnsi="Times New Roman" w:cs="Times New Roman"/>
          <w:sz w:val="24"/>
          <w:szCs w:val="24"/>
          <w:vertAlign w:val="superscript"/>
          <w:lang w:val="en-GB"/>
        </w:rPr>
        <w:footnoteReference w:id="340"/>
      </w:r>
      <w:r w:rsidRPr="001A501A">
        <w:rPr>
          <w:rFonts w:ascii="Times New Roman" w:eastAsia="Calibri" w:hAnsi="Times New Roman" w:cs="Times New Roman"/>
          <w:sz w:val="24"/>
          <w:szCs w:val="24"/>
          <w:lang w:val="en-US"/>
        </w:rPr>
        <w:t xml:space="preserve"> </w:t>
      </w:r>
      <w:r w:rsidRPr="001A501A">
        <w:rPr>
          <w:rFonts w:ascii="Times New Roman" w:eastAsia="Calibri" w:hAnsi="Times New Roman" w:cs="Times New Roman"/>
          <w:b/>
          <w:bCs/>
          <w:sz w:val="24"/>
          <w:szCs w:val="24"/>
          <w:lang w:val="en-US"/>
        </w:rPr>
        <w:t xml:space="preserve">regulations </w:t>
      </w:r>
      <w:r w:rsidRPr="001A501A">
        <w:rPr>
          <w:rFonts w:ascii="Times New Roman" w:eastAsia="Calibri" w:hAnsi="Times New Roman" w:cs="Times New Roman"/>
          <w:sz w:val="24"/>
          <w:szCs w:val="24"/>
          <w:lang w:val="en-US"/>
        </w:rPr>
        <w:t>set out, respectively, rules on determining the responsible jurisdiction and the applicable law in cross-border disputes. In such disputes between the employer and the worker these provisions derogate from the general rules concerning contracts, and providing certain safeguards, with the aim of protecting workers as the weaker party to a contract</w:t>
      </w:r>
      <w:r w:rsidRPr="001A501A">
        <w:rPr>
          <w:rFonts w:ascii="Times New Roman" w:eastAsia="Calibri" w:hAnsi="Times New Roman" w:cs="Times New Roman"/>
          <w:b/>
          <w:bCs/>
          <w:sz w:val="24"/>
          <w:szCs w:val="24"/>
          <w:lang w:val="en-US"/>
        </w:rPr>
        <w:t>. Brussels Ia, in particular, stipulates that a worker may only be sued in the Member State of his/her domicile</w:t>
      </w:r>
      <w:r w:rsidRPr="001A501A">
        <w:rPr>
          <w:rFonts w:ascii="Times New Roman" w:eastAsia="Calibri" w:hAnsi="Times New Roman" w:cs="Times New Roman"/>
          <w:sz w:val="24"/>
          <w:szCs w:val="24"/>
          <w:lang w:val="en-US"/>
        </w:rPr>
        <w:t xml:space="preserve"> and that s/he may choose between several jurisdictions when bringing a claim against the employer</w:t>
      </w:r>
      <w:r w:rsidRPr="001A501A">
        <w:rPr>
          <w:rFonts w:ascii="Times New Roman" w:eastAsia="Calibri" w:hAnsi="Times New Roman" w:cs="Times New Roman"/>
          <w:b/>
          <w:bCs/>
          <w:sz w:val="24"/>
          <w:szCs w:val="24"/>
          <w:lang w:val="en-US"/>
        </w:rPr>
        <w:t>. Rome I stipulates that while the parties to the employment contract can determine the law applicable to it, they cannot contractually opt out from the mandatory legal provisions of the country whose law would be applicable in the absence of the choice, which in principle is the law of the country “where or from where the worker habitually carries out his work”</w:t>
      </w:r>
      <w:r w:rsidRPr="001A501A">
        <w:rPr>
          <w:rFonts w:ascii="Times New Roman" w:eastAsia="Calibri" w:hAnsi="Times New Roman" w:cs="Times New Roman"/>
          <w:sz w:val="24"/>
          <w:szCs w:val="24"/>
          <w:lang w:val="en-US"/>
        </w:rPr>
        <w:t xml:space="preserve">. As a result, a worker is entitled to protections under the more favourable mandatory employment law of these Member States. These provisions protecting workers do not apply to self-employed whose transactions are governed by the general rules. Hence, legal uncertainty on the employment status generates further doubts on whether contractual clauses of digital labour platforms regarding the choice of law and jurisdiction are valid or not. </w:t>
      </w:r>
    </w:p>
    <w:p w14:paraId="327E3D49" w14:textId="77777777" w:rsidR="00B82400" w:rsidRPr="001A501A" w:rsidRDefault="00B82400" w:rsidP="006E7F26">
      <w:pPr>
        <w:spacing w:after="0" w:line="240" w:lineRule="auto"/>
        <w:jc w:val="both"/>
        <w:rPr>
          <w:rFonts w:ascii="Times New Roman" w:eastAsia="Calibri" w:hAnsi="Times New Roman" w:cs="Times New Roman"/>
          <w:sz w:val="24"/>
          <w:szCs w:val="24"/>
          <w:lang w:val="en-US"/>
        </w:rPr>
      </w:pPr>
    </w:p>
    <w:p w14:paraId="3001FA2E" w14:textId="77777777" w:rsidR="00B82400" w:rsidRPr="001A501A" w:rsidRDefault="00B82400" w:rsidP="00B82400">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 xml:space="preserve">With regard to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Regulation (EC) No 883/2004 on the coordination of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systems and its implementing Regulation (EC) 987/2009 lay down the common rules to protect people’s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rights when moving within Europe. These rules also cover cross-border platform workers whatever status they hold in order to perform their activity (employed or self-employed) in the same way as other employed or self-employed persons. In particular, Regulation (EC) No 883/2004 sets rules for the determination of the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legislation applicable in cross-border situations and, in order to resolve the conflict of law, provides in Article 11(1) that persons are subject to the legislation of a single Member State only. As a general principle, pursuant to Article 11(3)(a) of the Regulation, the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legislation applicable is that of the Member State in which the activity as an employed or self-employed person is pursued. This applies even if the person concerned resides in another Member State or is employed by a firm whose registered office or place of business is situated in a different Member State. In the case of platform worker, a person who is employed by a platform established in one Member State, but carries out all of their work in another Member State (e.g. the one in which they reside), would therefore be subject to the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legislation of the latter State. Where that person regularly works in more than one Member State, the applicable legislation will be determined by Article 13 of the Regulation. </w:t>
      </w:r>
    </w:p>
    <w:p w14:paraId="56E77653" w14:textId="77777777" w:rsidR="00B82400" w:rsidRPr="001A501A" w:rsidRDefault="00B82400" w:rsidP="00B82400">
      <w:pPr>
        <w:jc w:val="both"/>
        <w:rPr>
          <w:rFonts w:ascii="Times New Roman" w:hAnsi="Times New Roman" w:cs="Times New Roman"/>
          <w:sz w:val="24"/>
          <w:szCs w:val="24"/>
          <w:lang w:val="en-US"/>
        </w:rPr>
      </w:pPr>
      <w:r w:rsidRPr="001A501A">
        <w:rPr>
          <w:rFonts w:ascii="Times New Roman" w:hAnsi="Times New Roman" w:cs="Times New Roman"/>
          <w:sz w:val="24"/>
          <w:szCs w:val="24"/>
          <w:lang w:val="en-US"/>
        </w:rPr>
        <w:t xml:space="preserve">Challenges in determining the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legislation applicable in cross-border situations may arise due to an unclear status of people working through platforms. The classification of these people in national law bears consequences for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coordination law.</w:t>
      </w:r>
      <w:r w:rsidRPr="001A501A">
        <w:rPr>
          <w:rStyle w:val="FootnoteReference"/>
          <w:rFonts w:ascii="Times New Roman" w:hAnsi="Times New Roman" w:cs="Times New Roman"/>
          <w:lang w:val="en-US"/>
        </w:rPr>
        <w:footnoteReference w:id="341"/>
      </w:r>
      <w:r w:rsidRPr="001A501A">
        <w:rPr>
          <w:rFonts w:ascii="Times New Roman" w:hAnsi="Times New Roman" w:cs="Times New Roman"/>
          <w:sz w:val="24"/>
          <w:szCs w:val="24"/>
          <w:lang w:val="en-US"/>
        </w:rPr>
        <w:t xml:space="preserve"> For instance, if a person working through a platform is classified as a worker in Member State A (where s/he performs a significant activity of more than 25% and also resides) and as a worker in Member State B, Member State A will be competent for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However, if, under the same conditions, Member State A classifies such person as self-employed, Member State B may be competent due to the priority of the Member State of employment over the Member State of self-employment. False self-employment or unclear employment status in platform work therefore further complicates the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coverage of people moving to another Member State or working across borders. </w:t>
      </w:r>
    </w:p>
    <w:p w14:paraId="08B3302A" w14:textId="77777777" w:rsidR="00197ACB" w:rsidRPr="001A501A" w:rsidRDefault="00B82400" w:rsidP="007302C0">
      <w:pPr>
        <w:jc w:val="both"/>
        <w:rPr>
          <w:rFonts w:ascii="Times New Roman" w:eastAsia="Calibri" w:hAnsi="Times New Roman" w:cs="Times New Roman"/>
          <w:sz w:val="24"/>
          <w:szCs w:val="26"/>
          <w:lang w:val="en-US"/>
        </w:rPr>
      </w:pPr>
      <w:r w:rsidRPr="001A501A">
        <w:rPr>
          <w:rFonts w:ascii="Times New Roman" w:hAnsi="Times New Roman" w:cs="Times New Roman"/>
          <w:sz w:val="24"/>
          <w:szCs w:val="24"/>
          <w:lang w:val="en-US"/>
        </w:rPr>
        <w:t xml:space="preserve">As announced in the European Pillar of Social Rights Action Plan, the Commission, together with the Italian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Institution Istituto Nazionale della Previdenza Sociale, launched in March 2021 a pilot project on the European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Pass. The aim is to explore the feasibility of a solution to digitise the cross-border verification of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coverage and entitlements, currently relying on paper-based procedures, the so-called Portable Documents and the European Health Insurance Card. This would improve the portability of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rights across borders while helping reduce the risk of errors and fraud in the field of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coordination. Any potential initiative which may follow in this area would also concern platform workers in case they fall under the Social </w:t>
      </w:r>
      <w:r w:rsidR="004157E1" w:rsidRPr="001A501A">
        <w:rPr>
          <w:rFonts w:ascii="Times New Roman" w:hAnsi="Times New Roman" w:cs="Times New Roman"/>
          <w:sz w:val="24"/>
          <w:szCs w:val="24"/>
          <w:lang w:val="en-US"/>
        </w:rPr>
        <w:t>protection</w:t>
      </w:r>
      <w:r w:rsidRPr="001A501A">
        <w:rPr>
          <w:rFonts w:ascii="Times New Roman" w:hAnsi="Times New Roman" w:cs="Times New Roman"/>
          <w:sz w:val="24"/>
          <w:szCs w:val="24"/>
          <w:lang w:val="en-US"/>
        </w:rPr>
        <w:t xml:space="preserve"> Coordination Regulations.</w:t>
      </w:r>
    </w:p>
    <w:p w14:paraId="5D4B5ED9" w14:textId="77777777" w:rsidR="00197ACB" w:rsidRPr="001A501A" w:rsidRDefault="00197ACB"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A 2021 study by CEPS notes that, based on a selection of digital labour platforms, only a minority of terms and conditions (19% of selected digital labour platforms) clearly spell out the contractual relations between the platform and the person working through it. </w:t>
      </w:r>
      <w:r w:rsidRPr="001A501A">
        <w:rPr>
          <w:rFonts w:ascii="Times New Roman" w:eastAsia="Calibri" w:hAnsi="Times New Roman" w:cs="Times New Roman"/>
          <w:sz w:val="24"/>
          <w:szCs w:val="24"/>
          <w:vertAlign w:val="superscript"/>
          <w:lang w:val="en-US"/>
        </w:rPr>
        <w:footnoteReference w:id="342"/>
      </w:r>
    </w:p>
    <w:p w14:paraId="2F828F63" w14:textId="77777777" w:rsidR="00197ACB" w:rsidRPr="001A501A" w:rsidRDefault="00197ACB"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b/>
          <w:bCs/>
          <w:sz w:val="24"/>
          <w:szCs w:val="24"/>
          <w:lang w:val="en-GB"/>
        </w:rPr>
        <w:t>National authorities do not have easy access to data on platform work and people working through them, which is especially relevant where platforms operate in several Member States</w:t>
      </w:r>
      <w:r w:rsidRPr="001A501A">
        <w:rPr>
          <w:rFonts w:ascii="Times New Roman" w:eastAsia="Calibri" w:hAnsi="Times New Roman" w:cs="Times New Roman"/>
          <w:sz w:val="24"/>
          <w:szCs w:val="24"/>
          <w:lang w:val="en-GB"/>
        </w:rPr>
        <w:t>. Data gaps regarding the latest terms and conditions of platforms, and the number and employment status classification of people working through them, affect the ability of relevant national authorities and stakeholders to bring about positive change</w:t>
      </w:r>
      <w:r w:rsidRPr="001A501A">
        <w:rPr>
          <w:rFonts w:ascii="Times New Roman" w:eastAsia="Calibri" w:hAnsi="Times New Roman" w:cs="Times New Roman"/>
          <w:sz w:val="24"/>
          <w:szCs w:val="24"/>
          <w:lang w:val="en-US"/>
        </w:rPr>
        <w:t xml:space="preserve">, for instance through accurate and evidence-driven policymaking. </w:t>
      </w:r>
      <w:r w:rsidRPr="001A501A">
        <w:rPr>
          <w:rFonts w:ascii="Times New Roman" w:eastAsia="Calibri" w:hAnsi="Times New Roman" w:cs="Times New Roman"/>
          <w:sz w:val="24"/>
          <w:szCs w:val="24"/>
          <w:lang w:val="en-GB"/>
        </w:rPr>
        <w:t xml:space="preserve">It is not always clear where platform work is performed, which can lead to difficulties tracing and addressing cross-border challenges.  </w:t>
      </w:r>
    </w:p>
    <w:p w14:paraId="3EC399AA" w14:textId="77777777" w:rsidR="00197ACB" w:rsidRPr="001A501A" w:rsidRDefault="00197ACB"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The high-level expert group on the impact of the digital transformation on EU labour markets,</w:t>
      </w:r>
      <w:r w:rsidRPr="001A501A">
        <w:rPr>
          <w:rFonts w:ascii="Times New Roman" w:eastAsia="Calibri" w:hAnsi="Times New Roman" w:cs="Times New Roman"/>
          <w:sz w:val="24"/>
          <w:szCs w:val="24"/>
          <w:vertAlign w:val="superscript"/>
          <w:lang w:val="en-US"/>
        </w:rPr>
        <w:footnoteReference w:id="343"/>
      </w:r>
      <w:r w:rsidRPr="001A501A">
        <w:rPr>
          <w:rFonts w:ascii="Times New Roman" w:eastAsia="Calibri" w:hAnsi="Times New Roman" w:cs="Times New Roman"/>
          <w:sz w:val="24"/>
          <w:szCs w:val="24"/>
          <w:lang w:val="en-US"/>
        </w:rPr>
        <w:t xml:space="preserve"> which was set up to provide analysis and advice to the Commission, noted in its final report and recommendations the need to create a Digital Single Window for employment contributions and taxes </w:t>
      </w:r>
      <w:r w:rsidRPr="001A501A">
        <w:rPr>
          <w:rFonts w:ascii="Times New Roman" w:eastAsia="Calibri" w:hAnsi="Times New Roman" w:cs="Times New Roman"/>
          <w:b/>
          <w:bCs/>
          <w:sz w:val="24"/>
          <w:szCs w:val="24"/>
          <w:lang w:val="en-US"/>
        </w:rPr>
        <w:t>for self-employed</w:t>
      </w:r>
      <w:r w:rsidRPr="001A501A">
        <w:rPr>
          <w:rFonts w:ascii="Times New Roman" w:eastAsia="Calibri" w:hAnsi="Times New Roman" w:cs="Times New Roman"/>
          <w:sz w:val="24"/>
          <w:szCs w:val="24"/>
          <w:lang w:val="en-US"/>
        </w:rPr>
        <w:t xml:space="preserve"> people working on platforms. The high-level group further suggested that through a digital interface, automated reports from platform companies could allow collecting earnings data in a standardized digital format to reduce the cost of compliance.</w:t>
      </w:r>
      <w:r w:rsidRPr="001A501A">
        <w:rPr>
          <w:rFonts w:ascii="Times New Roman" w:eastAsia="Calibri" w:hAnsi="Times New Roman" w:cs="Times New Roman"/>
          <w:sz w:val="24"/>
          <w:szCs w:val="24"/>
          <w:vertAlign w:val="superscript"/>
          <w:lang w:val="en-US"/>
        </w:rPr>
        <w:footnoteReference w:id="344"/>
      </w:r>
    </w:p>
    <w:p w14:paraId="70EADA48" w14:textId="77777777" w:rsidR="00197ACB" w:rsidRPr="001A501A" w:rsidRDefault="00197ACB" w:rsidP="006E7F26">
      <w:pPr>
        <w:spacing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US"/>
        </w:rPr>
        <w:t>A subsequent study</w:t>
      </w:r>
      <w:r w:rsidRPr="001A501A">
        <w:rPr>
          <w:rFonts w:ascii="Times New Roman" w:eastAsia="Calibri" w:hAnsi="Times New Roman" w:cs="Times New Roman"/>
          <w:sz w:val="24"/>
          <w:szCs w:val="24"/>
          <w:vertAlign w:val="superscript"/>
          <w:lang w:val="en-US"/>
        </w:rPr>
        <w:footnoteReference w:id="345"/>
      </w:r>
      <w:r w:rsidRPr="001A501A">
        <w:rPr>
          <w:rFonts w:ascii="Times New Roman" w:eastAsia="Calibri" w:hAnsi="Times New Roman" w:cs="Times New Roman"/>
          <w:sz w:val="24"/>
          <w:szCs w:val="24"/>
          <w:lang w:val="en-US"/>
        </w:rPr>
        <w:t xml:space="preserve"> assesses the viability and feasibility of the concept of an EU-level “Digital Single Window.” It underlines that income reporting for </w:t>
      </w:r>
      <w:r w:rsidRPr="001A501A">
        <w:rPr>
          <w:rFonts w:ascii="Times New Roman" w:eastAsia="Calibri" w:hAnsi="Times New Roman" w:cs="Times New Roman"/>
          <w:b/>
          <w:bCs/>
          <w:sz w:val="24"/>
          <w:szCs w:val="24"/>
          <w:lang w:val="en-US"/>
        </w:rPr>
        <w:t>social contribution purposes</w:t>
      </w:r>
      <w:r w:rsidRPr="001A501A">
        <w:rPr>
          <w:rFonts w:ascii="Times New Roman" w:eastAsia="Calibri" w:hAnsi="Times New Roman" w:cs="Times New Roman"/>
          <w:sz w:val="24"/>
          <w:szCs w:val="24"/>
          <w:lang w:val="en-US"/>
        </w:rPr>
        <w:t xml:space="preserve"> </w:t>
      </w:r>
      <w:r w:rsidRPr="001A501A">
        <w:rPr>
          <w:rFonts w:ascii="Times New Roman" w:eastAsia="Calibri" w:hAnsi="Times New Roman" w:cs="Times New Roman"/>
          <w:b/>
          <w:bCs/>
          <w:sz w:val="24"/>
          <w:szCs w:val="24"/>
          <w:lang w:val="en-US"/>
        </w:rPr>
        <w:t>presents unique challenges</w:t>
      </w:r>
      <w:r w:rsidRPr="001A501A">
        <w:rPr>
          <w:rFonts w:ascii="Times New Roman" w:eastAsia="Calibri" w:hAnsi="Times New Roman" w:cs="Times New Roman"/>
          <w:sz w:val="24"/>
          <w:szCs w:val="24"/>
          <w:lang w:val="en-US"/>
        </w:rPr>
        <w:t xml:space="preserve"> due to the complex national social contribution rules. Some Member States have social contribution rules that are designed in accordance with assumptions about regular employment. Such design could therefore make it exceedingly difficult to square with the current reality of platform work. A</w:t>
      </w:r>
      <w:r w:rsidRPr="001A501A">
        <w:rPr>
          <w:rFonts w:ascii="Times New Roman" w:eastAsia="Calibri" w:hAnsi="Times New Roman" w:cs="Times New Roman"/>
          <w:b/>
          <w:bCs/>
          <w:sz w:val="24"/>
          <w:szCs w:val="24"/>
          <w:lang w:val="en-US"/>
        </w:rPr>
        <w:t xml:space="preserve"> focus on income reporting for tax purposes could be considered as an alternative</w:t>
      </w:r>
    </w:p>
    <w:p w14:paraId="7CC4FFF4" w14:textId="77777777" w:rsidR="00197ACB" w:rsidRPr="001A501A" w:rsidRDefault="00197ACB"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The study notes that, in principle, an EU Digital Single Window could serve two functions: a disclosure function and an enforcement function. Disclosure function refers to a system that facilitates </w:t>
      </w:r>
      <w:r w:rsidRPr="001A501A">
        <w:rPr>
          <w:rFonts w:ascii="Times New Roman" w:eastAsia="Calibri" w:hAnsi="Times New Roman" w:cs="Times New Roman"/>
          <w:b/>
          <w:bCs/>
          <w:sz w:val="24"/>
          <w:szCs w:val="24"/>
          <w:lang w:val="en-US"/>
        </w:rPr>
        <w:t>income data reporting at EU level</w:t>
      </w:r>
      <w:r w:rsidRPr="001A501A">
        <w:rPr>
          <w:rFonts w:ascii="Times New Roman" w:eastAsia="Calibri" w:hAnsi="Times New Roman" w:cs="Times New Roman"/>
          <w:sz w:val="24"/>
          <w:szCs w:val="24"/>
          <w:lang w:val="en-US"/>
        </w:rPr>
        <w:t>, in order to facilitate collection at Member State level. Enforcement function refers to a system that would facilitate actual tax collection and distribution to Member States.  The study notes limitations to ensuring an enforcement function at EU level and looks only into the disclosure function instead.</w:t>
      </w:r>
    </w:p>
    <w:p w14:paraId="2C9C20F6" w14:textId="77777777" w:rsidR="00197ACB" w:rsidRPr="001A501A" w:rsidRDefault="00197ACB" w:rsidP="006E7F26">
      <w:pPr>
        <w:spacing w:after="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The Digital Single Window study examines a centralized (‘hub and spoke’) approach, in which member states would nominate an (EU level) central agency (the “hub”) to receive income data from all the platforms with users in the Member States and forward it to national tax and social protection agencies (the “spokes”), in whatever form they require (Figure 12 below). </w:t>
      </w:r>
      <w:r w:rsidRPr="001A501A">
        <w:rPr>
          <w:rFonts w:ascii="Times New Roman" w:eastAsia="Calibri" w:hAnsi="Times New Roman" w:cs="Times New Roman"/>
          <w:b/>
          <w:bCs/>
          <w:sz w:val="24"/>
          <w:szCs w:val="24"/>
          <w:lang w:val="en-US"/>
        </w:rPr>
        <w:t>There is currently no precedent at EU level for such a model</w:t>
      </w:r>
      <w:r w:rsidRPr="001A501A">
        <w:rPr>
          <w:rFonts w:ascii="Times New Roman" w:eastAsia="Calibri" w:hAnsi="Times New Roman" w:cs="Times New Roman"/>
          <w:sz w:val="24"/>
          <w:szCs w:val="24"/>
          <w:lang w:val="en-US"/>
        </w:rPr>
        <w:t>.</w:t>
      </w:r>
    </w:p>
    <w:p w14:paraId="7CA957CD" w14:textId="77777777" w:rsidR="00197ACB" w:rsidRPr="001A501A" w:rsidRDefault="00197ACB" w:rsidP="006E7F26">
      <w:pPr>
        <w:spacing w:after="0" w:line="240" w:lineRule="auto"/>
        <w:jc w:val="both"/>
        <w:rPr>
          <w:rFonts w:ascii="Times New Roman" w:eastAsia="Calibri" w:hAnsi="Times New Roman" w:cs="Times New Roman"/>
          <w:sz w:val="24"/>
          <w:szCs w:val="24"/>
          <w:lang w:val="en-US"/>
        </w:rPr>
      </w:pPr>
    </w:p>
    <w:p w14:paraId="079A5CE5" w14:textId="77777777" w:rsidR="00197ACB" w:rsidRPr="001A501A" w:rsidRDefault="00197ACB" w:rsidP="006E7F26">
      <w:pPr>
        <w:spacing w:after="0" w:line="240" w:lineRule="auto"/>
        <w:jc w:val="both"/>
        <w:rPr>
          <w:rFonts w:ascii="Times New Roman" w:eastAsia="Calibri" w:hAnsi="Times New Roman" w:cs="Times New Roman"/>
          <w:b/>
          <w:bCs/>
          <w:sz w:val="24"/>
          <w:szCs w:val="24"/>
          <w:lang w:val="en-GB"/>
        </w:rPr>
      </w:pPr>
      <w:r w:rsidRPr="001A501A">
        <w:rPr>
          <w:rFonts w:ascii="Times New Roman" w:eastAsia="Calibri" w:hAnsi="Times New Roman" w:cs="Times New Roman"/>
          <w:b/>
          <w:bCs/>
          <w:sz w:val="24"/>
          <w:szCs w:val="24"/>
          <w:lang w:val="en-US"/>
        </w:rPr>
        <w:t>Figure 12:</w:t>
      </w:r>
      <w:r w:rsidRPr="001A501A">
        <w:rPr>
          <w:rFonts w:ascii="Times New Roman" w:eastAsia="Calibri" w:hAnsi="Times New Roman" w:cs="Times New Roman"/>
          <w:b/>
          <w:bCs/>
          <w:lang w:val="en-GB"/>
        </w:rPr>
        <w:t xml:space="preserve"> </w:t>
      </w:r>
      <w:r w:rsidRPr="001A501A">
        <w:rPr>
          <w:rFonts w:ascii="Times New Roman" w:eastAsia="Calibri" w:hAnsi="Times New Roman" w:cs="Times New Roman"/>
          <w:b/>
          <w:bCs/>
          <w:sz w:val="24"/>
          <w:szCs w:val="24"/>
          <w:lang w:val="en-US"/>
        </w:rPr>
        <w:t>Hub-and-spoke model of cross-EU platform income data reporting</w:t>
      </w:r>
    </w:p>
    <w:p w14:paraId="47EA75C3" w14:textId="77777777" w:rsidR="00197ACB" w:rsidRPr="001A501A" w:rsidRDefault="00E7085A" w:rsidP="006E7F26">
      <w:pPr>
        <w:spacing w:after="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noProof/>
          <w:sz w:val="24"/>
          <w:szCs w:val="24"/>
          <w:lang w:val="en-GB" w:eastAsia="en-GB"/>
        </w:rPr>
        <w:drawing>
          <wp:anchor distT="0" distB="0" distL="114300" distR="114300" simplePos="0" relativeHeight="251659776" behindDoc="1" locked="0" layoutInCell="1" allowOverlap="1" wp14:anchorId="7643B2AA" wp14:editId="7DA0B4DF">
            <wp:simplePos x="0" y="0"/>
            <wp:positionH relativeFrom="column">
              <wp:posOffset>469738</wp:posOffset>
            </wp:positionH>
            <wp:positionV relativeFrom="paragraph">
              <wp:posOffset>74428</wp:posOffset>
            </wp:positionV>
            <wp:extent cx="4303525" cy="2647507"/>
            <wp:effectExtent l="0" t="0" r="1905" b="635"/>
            <wp:wrapTight wrapText="bothSides">
              <wp:wrapPolygon edited="0">
                <wp:start x="0" y="0"/>
                <wp:lineTo x="0" y="21450"/>
                <wp:lineTo x="21514" y="21450"/>
                <wp:lineTo x="21514" y="0"/>
                <wp:lineTo x="0" y="0"/>
              </wp:wrapPolygon>
            </wp:wrapTight>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303525" cy="2647507"/>
                    </a:xfrm>
                    <a:prstGeom prst="rect">
                      <a:avLst/>
                    </a:prstGeom>
                    <a:noFill/>
                    <a:ln>
                      <a:noFill/>
                    </a:ln>
                  </pic:spPr>
                </pic:pic>
              </a:graphicData>
            </a:graphic>
          </wp:anchor>
        </w:drawing>
      </w:r>
    </w:p>
    <w:p w14:paraId="08B49901" w14:textId="77777777" w:rsidR="00197ACB" w:rsidRPr="001A501A" w:rsidRDefault="00197ACB" w:rsidP="006E7F26">
      <w:pPr>
        <w:spacing w:after="0" w:line="240" w:lineRule="auto"/>
        <w:jc w:val="both"/>
        <w:rPr>
          <w:rFonts w:ascii="Times New Roman" w:eastAsia="Calibri" w:hAnsi="Times New Roman" w:cs="Times New Roman"/>
          <w:sz w:val="24"/>
          <w:szCs w:val="24"/>
          <w:lang w:val="en-US"/>
        </w:rPr>
      </w:pPr>
    </w:p>
    <w:p w14:paraId="135E62B4" w14:textId="77777777" w:rsidR="00E7085A" w:rsidRPr="001A501A" w:rsidRDefault="00E7085A" w:rsidP="006E7F26">
      <w:pPr>
        <w:spacing w:after="200" w:line="240" w:lineRule="auto"/>
        <w:jc w:val="both"/>
        <w:rPr>
          <w:rFonts w:ascii="Times New Roman" w:eastAsia="Calibri" w:hAnsi="Times New Roman" w:cs="Times New Roman"/>
          <w:sz w:val="24"/>
          <w:szCs w:val="24"/>
          <w:lang w:val="en-US"/>
        </w:rPr>
      </w:pPr>
    </w:p>
    <w:p w14:paraId="26FD54BB" w14:textId="77777777" w:rsidR="00E7085A" w:rsidRPr="001A501A" w:rsidRDefault="00E7085A" w:rsidP="006E7F26">
      <w:pPr>
        <w:spacing w:after="200" w:line="240" w:lineRule="auto"/>
        <w:jc w:val="both"/>
        <w:rPr>
          <w:rFonts w:ascii="Times New Roman" w:eastAsia="Calibri" w:hAnsi="Times New Roman" w:cs="Times New Roman"/>
          <w:sz w:val="24"/>
          <w:szCs w:val="24"/>
          <w:lang w:val="en-US"/>
        </w:rPr>
      </w:pPr>
    </w:p>
    <w:p w14:paraId="5FA84C65" w14:textId="77777777" w:rsidR="00E7085A" w:rsidRPr="001A501A" w:rsidRDefault="00E7085A" w:rsidP="006E7F26">
      <w:pPr>
        <w:spacing w:after="200" w:line="240" w:lineRule="auto"/>
        <w:jc w:val="both"/>
        <w:rPr>
          <w:rFonts w:ascii="Times New Roman" w:eastAsia="Calibri" w:hAnsi="Times New Roman" w:cs="Times New Roman"/>
          <w:sz w:val="24"/>
          <w:szCs w:val="24"/>
          <w:lang w:val="en-US"/>
        </w:rPr>
      </w:pPr>
    </w:p>
    <w:p w14:paraId="56879CF3" w14:textId="77777777" w:rsidR="00E7085A" w:rsidRPr="001A501A" w:rsidRDefault="00E7085A" w:rsidP="006E7F26">
      <w:pPr>
        <w:spacing w:after="200" w:line="240" w:lineRule="auto"/>
        <w:jc w:val="both"/>
        <w:rPr>
          <w:rFonts w:ascii="Times New Roman" w:eastAsia="Calibri" w:hAnsi="Times New Roman" w:cs="Times New Roman"/>
          <w:sz w:val="24"/>
          <w:szCs w:val="24"/>
          <w:lang w:val="en-US"/>
        </w:rPr>
      </w:pPr>
    </w:p>
    <w:p w14:paraId="2B9D0373" w14:textId="77777777" w:rsidR="00E7085A" w:rsidRPr="001A501A" w:rsidRDefault="00E7085A" w:rsidP="006E7F26">
      <w:pPr>
        <w:spacing w:after="200" w:line="240" w:lineRule="auto"/>
        <w:jc w:val="both"/>
        <w:rPr>
          <w:rFonts w:ascii="Times New Roman" w:eastAsia="Calibri" w:hAnsi="Times New Roman" w:cs="Times New Roman"/>
          <w:sz w:val="24"/>
          <w:szCs w:val="24"/>
          <w:lang w:val="en-US"/>
        </w:rPr>
      </w:pPr>
    </w:p>
    <w:p w14:paraId="419A1F34" w14:textId="77777777" w:rsidR="00E7085A" w:rsidRPr="001A501A" w:rsidRDefault="00E7085A" w:rsidP="006E7F26">
      <w:pPr>
        <w:spacing w:after="200" w:line="240" w:lineRule="auto"/>
        <w:jc w:val="both"/>
        <w:rPr>
          <w:rFonts w:ascii="Times New Roman" w:eastAsia="Calibri" w:hAnsi="Times New Roman" w:cs="Times New Roman"/>
          <w:sz w:val="24"/>
          <w:szCs w:val="24"/>
          <w:lang w:val="en-US"/>
        </w:rPr>
      </w:pPr>
    </w:p>
    <w:p w14:paraId="50ABF238" w14:textId="77777777" w:rsidR="00E7085A" w:rsidRPr="001A501A" w:rsidRDefault="00E7085A" w:rsidP="006E7F26">
      <w:pPr>
        <w:spacing w:after="200" w:line="240" w:lineRule="auto"/>
        <w:jc w:val="both"/>
        <w:rPr>
          <w:rFonts w:ascii="Times New Roman" w:eastAsia="Calibri" w:hAnsi="Times New Roman" w:cs="Times New Roman"/>
          <w:sz w:val="24"/>
          <w:szCs w:val="24"/>
          <w:lang w:val="en-US"/>
        </w:rPr>
      </w:pPr>
    </w:p>
    <w:p w14:paraId="6F78307F" w14:textId="77777777" w:rsidR="00E7085A" w:rsidRPr="001A501A" w:rsidRDefault="00E7085A" w:rsidP="006E7F26">
      <w:pPr>
        <w:spacing w:after="200" w:line="240" w:lineRule="auto"/>
        <w:jc w:val="both"/>
        <w:rPr>
          <w:rFonts w:ascii="Times New Roman" w:eastAsia="Calibri" w:hAnsi="Times New Roman" w:cs="Times New Roman"/>
          <w:sz w:val="24"/>
          <w:szCs w:val="24"/>
          <w:lang w:val="en-US"/>
        </w:rPr>
      </w:pPr>
    </w:p>
    <w:p w14:paraId="70E97663" w14:textId="77777777" w:rsidR="00197ACB" w:rsidRPr="001A501A" w:rsidRDefault="00197ACB"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 xml:space="preserve">There are numerous challenges with such a centralized approach, in addition to the issue of having to first identify all the platforms that operate within the European Union. As </w:t>
      </w:r>
      <w:r w:rsidRPr="001A501A">
        <w:rPr>
          <w:rFonts w:ascii="Times New Roman" w:eastAsia="Calibri" w:hAnsi="Times New Roman" w:cs="Times New Roman"/>
          <w:b/>
          <w:bCs/>
          <w:sz w:val="24"/>
          <w:szCs w:val="24"/>
          <w:lang w:val="en-US"/>
        </w:rPr>
        <w:t>income taxation is a national competence</w:t>
      </w:r>
      <w:r w:rsidRPr="001A501A">
        <w:rPr>
          <w:rFonts w:ascii="Times New Roman" w:eastAsia="Calibri" w:hAnsi="Times New Roman" w:cs="Times New Roman"/>
          <w:sz w:val="24"/>
          <w:szCs w:val="24"/>
          <w:lang w:val="en-US"/>
        </w:rPr>
        <w:t>, there are legal constraints to establishing such a data collection effort at EU level. Data protection rules stemming from the GDPR should also be complied with. More generally, such a centralized model also raises concerns over data protection and cybersecurity, with the concentration of taxpayers’ data in a single hub particularly problematic in this regard. National tax agencies would also not be collecting data directly from their local platforms, whereas the actual tax and social protection rules applicable to platforms and people working through platforms would be national.</w:t>
      </w:r>
      <w:r w:rsidRPr="001A501A">
        <w:rPr>
          <w:rFonts w:ascii="Times New Roman" w:eastAsia="Calibri" w:hAnsi="Times New Roman" w:cs="Times New Roman"/>
          <w:sz w:val="24"/>
          <w:szCs w:val="24"/>
          <w:vertAlign w:val="superscript"/>
          <w:lang w:val="en-US"/>
        </w:rPr>
        <w:footnoteReference w:id="346"/>
      </w:r>
      <w:r w:rsidRPr="001A501A">
        <w:rPr>
          <w:rFonts w:ascii="Times New Roman" w:eastAsia="Calibri" w:hAnsi="Times New Roman" w:cs="Times New Roman"/>
          <w:sz w:val="24"/>
          <w:szCs w:val="24"/>
          <w:lang w:val="en-US"/>
        </w:rPr>
        <w:t xml:space="preserve">  Beyond these considerations, there are also the significant administrative costs to be taken into account.</w:t>
      </w:r>
    </w:p>
    <w:p w14:paraId="476FB6B7" w14:textId="77777777" w:rsidR="00197ACB" w:rsidRPr="001A501A" w:rsidRDefault="00197ACB" w:rsidP="006E7F26">
      <w:pPr>
        <w:spacing w:after="20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US"/>
        </w:rPr>
        <w:t>The study also looks into a decentralized model of income reporting, with tax agencies in the Member States collecting data from the platforms registered in their jurisdiction and reporting the data regarding tax residents of other member states to the tax agencies in those Member States.</w:t>
      </w:r>
      <w:r w:rsidRPr="001A501A">
        <w:rPr>
          <w:rFonts w:ascii="Times New Roman" w:eastAsia="Calibri" w:hAnsi="Times New Roman" w:cs="Times New Roman"/>
          <w:sz w:val="24"/>
          <w:szCs w:val="24"/>
          <w:vertAlign w:val="superscript"/>
          <w:lang w:val="en-US"/>
        </w:rPr>
        <w:footnoteReference w:id="347"/>
      </w:r>
      <w:r w:rsidRPr="001A501A">
        <w:rPr>
          <w:rFonts w:ascii="Times New Roman" w:eastAsia="Calibri" w:hAnsi="Times New Roman" w:cs="Times New Roman"/>
          <w:sz w:val="24"/>
          <w:szCs w:val="24"/>
          <w:lang w:val="en-US"/>
        </w:rPr>
        <w:t xml:space="preserve"> It should be noted here that the </w:t>
      </w:r>
      <w:r w:rsidRPr="001A501A">
        <w:rPr>
          <w:rFonts w:ascii="Times New Roman" w:eastAsia="Calibri" w:hAnsi="Times New Roman" w:cs="Times New Roman"/>
          <w:b/>
          <w:bCs/>
          <w:sz w:val="24"/>
          <w:szCs w:val="24"/>
          <w:lang w:val="en-US"/>
        </w:rPr>
        <w:t>Council has recently adopted a revision of the Directive on Administrative Cooperation in Tax Matters (DAC7 revision)</w:t>
      </w:r>
      <w:r w:rsidRPr="001A501A">
        <w:rPr>
          <w:rFonts w:ascii="Times New Roman" w:eastAsia="Calibri" w:hAnsi="Times New Roman" w:cs="Times New Roman"/>
          <w:sz w:val="24"/>
          <w:szCs w:val="24"/>
          <w:lang w:val="en-US"/>
        </w:rPr>
        <w:t>, which in essence represents such an approach. The DAC7 revision</w:t>
      </w:r>
      <w:r w:rsidR="001E4218" w:rsidRPr="001A501A">
        <w:rPr>
          <w:rFonts w:ascii="Times New Roman" w:eastAsia="Calibri" w:hAnsi="Times New Roman" w:cs="Times New Roman"/>
          <w:sz w:val="24"/>
          <w:szCs w:val="24"/>
          <w:lang w:val="en-US"/>
        </w:rPr>
        <w:t xml:space="preserve"> is further described in Annex 7</w:t>
      </w:r>
      <w:r w:rsidRPr="001A501A">
        <w:rPr>
          <w:rFonts w:ascii="Times New Roman" w:eastAsia="Calibri" w:hAnsi="Times New Roman" w:cs="Times New Roman"/>
          <w:sz w:val="24"/>
          <w:szCs w:val="24"/>
          <w:lang w:val="en-US"/>
        </w:rPr>
        <w:t>.</w:t>
      </w:r>
    </w:p>
    <w:p w14:paraId="23C162F9" w14:textId="77777777" w:rsidR="00197ACB" w:rsidRPr="001A501A" w:rsidRDefault="00197ACB" w:rsidP="006E7F26">
      <w:pPr>
        <w:spacing w:after="200" w:line="240" w:lineRule="auto"/>
        <w:jc w:val="both"/>
        <w:rPr>
          <w:rFonts w:ascii="Times New Roman" w:eastAsia="Calibri" w:hAnsi="Times New Roman" w:cs="Times New Roman"/>
          <w:sz w:val="24"/>
          <w:szCs w:val="24"/>
          <w:lang w:val="en-US"/>
        </w:rPr>
      </w:pPr>
      <w:r w:rsidRPr="001A501A">
        <w:rPr>
          <w:rFonts w:ascii="Times New Roman" w:eastAsia="Calibri" w:hAnsi="Times New Roman" w:cs="Times New Roman"/>
          <w:sz w:val="24"/>
          <w:szCs w:val="24"/>
          <w:lang w:val="en-US"/>
        </w:rPr>
        <w:t>Beyond putting forward models for the operationalizing of a “Digital Single Window,” the study notes also that insufficient data has repercussions for taxing and extending the social protection coverage to people working through platforms. This is further complicated by their involvement in multiple, simultaneous engagements, possibly on different terms and under different employment statuses even within the same country.</w:t>
      </w:r>
      <w:r w:rsidRPr="001A501A">
        <w:rPr>
          <w:rFonts w:ascii="Times New Roman" w:eastAsia="Calibri" w:hAnsi="Times New Roman" w:cs="Times New Roman"/>
          <w:sz w:val="24"/>
          <w:szCs w:val="24"/>
          <w:vertAlign w:val="superscript"/>
          <w:lang w:val="en-US"/>
        </w:rPr>
        <w:footnoteReference w:id="348"/>
      </w:r>
      <w:r w:rsidRPr="001A501A">
        <w:rPr>
          <w:rFonts w:ascii="Times New Roman" w:eastAsia="Calibri" w:hAnsi="Times New Roman" w:cs="Times New Roman"/>
          <w:sz w:val="24"/>
          <w:szCs w:val="24"/>
          <w:lang w:val="en-US"/>
        </w:rPr>
        <w:t xml:space="preserve"> </w:t>
      </w:r>
    </w:p>
    <w:p w14:paraId="4CFEB1CA" w14:textId="77777777" w:rsidR="00197ACB" w:rsidRPr="001A501A" w:rsidRDefault="00197ACB" w:rsidP="006E7F26">
      <w:pPr>
        <w:spacing w:after="0" w:line="240" w:lineRule="auto"/>
        <w:jc w:val="both"/>
        <w:rPr>
          <w:rFonts w:ascii="Times New Roman" w:eastAsia="Calibri" w:hAnsi="Times New Roman" w:cs="Times New Roman"/>
          <w:sz w:val="24"/>
          <w:szCs w:val="24"/>
          <w:lang w:val="en-GB"/>
        </w:rPr>
      </w:pPr>
      <w:r w:rsidRPr="001A501A">
        <w:rPr>
          <w:rFonts w:ascii="Times New Roman" w:eastAsia="Calibri" w:hAnsi="Times New Roman" w:cs="Times New Roman"/>
          <w:sz w:val="24"/>
          <w:szCs w:val="24"/>
          <w:lang w:val="en-US"/>
        </w:rPr>
        <w:t xml:space="preserve">The DAC7 revision addresses the need for income-related data collection in the digital labour platform economy, when it comes to the self-employed people working through platforms. As </w:t>
      </w:r>
      <w:r w:rsidR="00BD779A" w:rsidRPr="001A501A">
        <w:rPr>
          <w:rFonts w:ascii="Times New Roman" w:eastAsia="Calibri" w:hAnsi="Times New Roman" w:cs="Times New Roman"/>
          <w:sz w:val="24"/>
          <w:szCs w:val="24"/>
          <w:lang w:val="en-US"/>
        </w:rPr>
        <w:t>Section</w:t>
      </w:r>
      <w:r w:rsidRPr="001A501A">
        <w:rPr>
          <w:rFonts w:ascii="Times New Roman" w:eastAsia="Calibri" w:hAnsi="Times New Roman" w:cs="Times New Roman"/>
          <w:sz w:val="24"/>
          <w:szCs w:val="24"/>
          <w:lang w:val="en-US"/>
        </w:rPr>
        <w:t xml:space="preserve"> 3.5.3 b on existing national measures in this area shows, however, there are still considerable gaps when it comes to collecting data on the working conditions in platform work. </w:t>
      </w:r>
      <w:r w:rsidRPr="001A501A">
        <w:rPr>
          <w:rFonts w:ascii="Times New Roman" w:eastAsia="Calibri" w:hAnsi="Times New Roman" w:cs="Times New Roman"/>
          <w:sz w:val="24"/>
          <w:szCs w:val="24"/>
          <w:lang w:val="en-GB"/>
        </w:rPr>
        <w:t>Further efforts might therefore be necessary in this regard.</w:t>
      </w:r>
    </w:p>
    <w:p w14:paraId="61F76939" w14:textId="77777777" w:rsidR="00197ACB" w:rsidRPr="001A501A" w:rsidRDefault="00B77F8F" w:rsidP="007302C0">
      <w:pPr>
        <w:jc w:val="both"/>
        <w:rPr>
          <w:rFonts w:ascii="Times New Roman" w:eastAsia="Times New Roman" w:hAnsi="Times New Roman" w:cs="Times New Roman"/>
          <w:sz w:val="24"/>
          <w:szCs w:val="20"/>
          <w:lang w:val="en-GB"/>
        </w:rPr>
      </w:pPr>
      <w:r w:rsidRPr="001A501A">
        <w:rPr>
          <w:rFonts w:ascii="Times New Roman" w:eastAsia="Times New Roman" w:hAnsi="Times New Roman" w:cs="Times New Roman"/>
          <w:sz w:val="24"/>
          <w:szCs w:val="20"/>
          <w:lang w:val="en-GB"/>
        </w:rPr>
        <w:br w:type="page"/>
      </w:r>
    </w:p>
    <w:p w14:paraId="6B8C9D8D" w14:textId="77777777" w:rsidR="00197ACB" w:rsidRPr="001A501A" w:rsidRDefault="00197ACB" w:rsidP="005D1C50">
      <w:pPr>
        <w:pStyle w:val="Heading3"/>
        <w:rPr>
          <w:b/>
          <w:smallCaps/>
          <w:sz w:val="36"/>
          <w:szCs w:val="28"/>
        </w:rPr>
      </w:pPr>
      <w:bookmarkStart w:id="2166" w:name="_Toc80113114"/>
      <w:bookmarkStart w:id="2167" w:name="_Toc80113879"/>
      <w:bookmarkStart w:id="2168" w:name="_Toc81235191"/>
      <w:bookmarkStart w:id="2169" w:name="_Toc81239963"/>
      <w:bookmarkStart w:id="2170" w:name="_Toc81247217"/>
      <w:bookmarkStart w:id="2171" w:name="_Toc81260319"/>
      <w:bookmarkStart w:id="2172" w:name="_Toc81313360"/>
      <w:bookmarkStart w:id="2173" w:name="_Toc81321647"/>
      <w:bookmarkStart w:id="2174" w:name="_Toc81323828"/>
      <w:bookmarkStart w:id="2175" w:name="_Toc81327209"/>
      <w:bookmarkStart w:id="2176" w:name="_Toc81398519"/>
      <w:bookmarkStart w:id="2177" w:name="_Toc82107452"/>
      <w:bookmarkStart w:id="2178" w:name="_Toc82165174"/>
      <w:bookmarkStart w:id="2179" w:name="_Toc82165354"/>
      <w:bookmarkStart w:id="2180" w:name="_Toc82165437"/>
      <w:bookmarkStart w:id="2181" w:name="_Toc83313728"/>
      <w:bookmarkStart w:id="2182" w:name="_Toc83314894"/>
      <w:bookmarkStart w:id="2183" w:name="_Toc83392709"/>
      <w:bookmarkStart w:id="2184" w:name="_Toc83393171"/>
      <w:bookmarkStart w:id="2185" w:name="_Toc83393322"/>
      <w:bookmarkStart w:id="2186" w:name="_Toc83393411"/>
      <w:bookmarkStart w:id="2187" w:name="_Toc83393473"/>
      <w:bookmarkStart w:id="2188" w:name="_Toc83397124"/>
      <w:bookmarkStart w:id="2189" w:name="_Toc83398371"/>
      <w:bookmarkStart w:id="2190" w:name="_Toc83651264"/>
      <w:bookmarkStart w:id="2191" w:name="_Toc86749322"/>
      <w:r w:rsidRPr="001A501A">
        <w:rPr>
          <w:b/>
          <w:i w:val="0"/>
          <w:sz w:val="28"/>
        </w:rPr>
        <w:t>Annex 12: External drivers analysis</w:t>
      </w:r>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p>
    <w:p w14:paraId="0C850F01" w14:textId="77777777" w:rsidR="00197ACB" w:rsidRPr="001A501A" w:rsidRDefault="00197ACB" w:rsidP="006E7F26">
      <w:pPr>
        <w:spacing w:after="240" w:line="240" w:lineRule="auto"/>
        <w:jc w:val="both"/>
        <w:rPr>
          <w:rFonts w:ascii="Times New Roman" w:eastAsia="Calibri" w:hAnsi="Times New Roman" w:cs="Times New Roman"/>
          <w:b/>
          <w:bCs/>
          <w:iCs/>
          <w:sz w:val="24"/>
          <w:szCs w:val="24"/>
          <w:lang w:val="en-US"/>
        </w:rPr>
      </w:pPr>
      <w:r w:rsidRPr="001A501A">
        <w:rPr>
          <w:rFonts w:ascii="Times New Roman" w:eastAsia="Calibri" w:hAnsi="Times New Roman" w:cs="Times New Roman"/>
          <w:b/>
          <w:bCs/>
          <w:iCs/>
          <w:sz w:val="24"/>
          <w:szCs w:val="24"/>
          <w:lang w:val="en-US"/>
        </w:rPr>
        <w:t xml:space="preserve">Megatrends: globalisation, digitalisation and societal changes </w:t>
      </w:r>
    </w:p>
    <w:p w14:paraId="679D58AD"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 xml:space="preserve">Platform work is a new, technology-enabled, non-standard form of work. Its rise and main characteristics can be indirectly traced back to three megatrends that are affecting the world and having repercussions on a wide array of social and economic phenomena. </w:t>
      </w:r>
    </w:p>
    <w:p w14:paraId="1A5FD159"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 xml:space="preserve">The first one is </w:t>
      </w:r>
      <w:r w:rsidRPr="001A501A">
        <w:rPr>
          <w:rFonts w:ascii="Times New Roman" w:eastAsia="Calibri" w:hAnsi="Times New Roman" w:cs="Times New Roman"/>
          <w:b/>
          <w:bCs/>
          <w:color w:val="000000"/>
          <w:sz w:val="24"/>
          <w:szCs w:val="24"/>
          <w:lang w:val="en-IE"/>
        </w:rPr>
        <w:t>globalisation</w:t>
      </w:r>
      <w:r w:rsidRPr="001A501A">
        <w:rPr>
          <w:rFonts w:ascii="Times New Roman" w:eastAsia="Calibri" w:hAnsi="Times New Roman" w:cs="Times New Roman"/>
          <w:color w:val="000000"/>
          <w:sz w:val="24"/>
          <w:szCs w:val="24"/>
          <w:lang w:val="en-IE"/>
        </w:rPr>
        <w:t>. In the last century, the acceleration in the opening up of borders and lowering of cross-country barriers has resulted in an exponential growth in the global, cross-country flow of goods, capital, ideas and people. This has brought as many opportunities as challenges to the governance of labour markets and its institutions. The globally increased competition between companies has led them to seek ways of reducing costs to make up for decreasing revenues. Amongst other practices, the widespread use of non-standard contracts, coupled with an increasing outsourcing of the workforce, has led to a decrease in overall standard employment, with detrimental effects for the working conditions and social protection of the workers concerned.</w:t>
      </w:r>
      <w:r w:rsidRPr="001A501A">
        <w:rPr>
          <w:rFonts w:ascii="Times New Roman" w:eastAsia="Calibri" w:hAnsi="Times New Roman" w:cs="Times New Roman"/>
          <w:color w:val="000000"/>
          <w:sz w:val="24"/>
          <w:szCs w:val="24"/>
          <w:vertAlign w:val="superscript"/>
          <w:lang w:val="en-IE"/>
        </w:rPr>
        <w:footnoteReference w:id="349"/>
      </w:r>
      <w:r w:rsidRPr="001A501A">
        <w:rPr>
          <w:rFonts w:ascii="Times New Roman" w:eastAsia="Calibri" w:hAnsi="Times New Roman" w:cs="Times New Roman"/>
          <w:color w:val="000000"/>
          <w:sz w:val="24"/>
          <w:szCs w:val="24"/>
          <w:lang w:val="en-IE"/>
        </w:rPr>
        <w:t xml:space="preserve"> Long-term corporate cost-cutting and streamlining has also been affecting the wages of workers. As of 2018, low-wage earners</w:t>
      </w:r>
      <w:r w:rsidRPr="001A501A">
        <w:rPr>
          <w:rFonts w:ascii="Times New Roman" w:eastAsia="Calibri" w:hAnsi="Times New Roman" w:cs="Times New Roman"/>
          <w:color w:val="000000"/>
          <w:sz w:val="24"/>
          <w:szCs w:val="24"/>
          <w:vertAlign w:val="superscript"/>
          <w:lang w:val="en-IE"/>
        </w:rPr>
        <w:footnoteReference w:id="350"/>
      </w:r>
      <w:r w:rsidRPr="001A501A">
        <w:rPr>
          <w:rFonts w:ascii="Times New Roman" w:eastAsia="Calibri" w:hAnsi="Times New Roman" w:cs="Times New Roman"/>
          <w:color w:val="000000"/>
          <w:sz w:val="24"/>
          <w:szCs w:val="24"/>
          <w:lang w:val="en-IE"/>
        </w:rPr>
        <w:t xml:space="preserve"> in the EU stood at 15.3% of the workforce (cfr. Figure 6). Low-wage earners were strongly represented among workers younger than 30 (25%) and among workers in the accommodation and food services (39%) </w:t>
      </w:r>
      <w:r w:rsidRPr="001A501A">
        <w:rPr>
          <w:rFonts w:ascii="Times New Roman" w:eastAsia="Calibri" w:hAnsi="Times New Roman" w:cs="Times New Roman"/>
          <w:color w:val="000000"/>
          <w:sz w:val="24"/>
          <w:szCs w:val="24"/>
          <w:lang w:val="en-US"/>
        </w:rPr>
        <w:t>and in the support services that include temporary work agencies (33.3%).</w:t>
      </w:r>
      <w:r w:rsidRPr="001A501A">
        <w:rPr>
          <w:rFonts w:ascii="Times New Roman" w:eastAsia="Calibri" w:hAnsi="Times New Roman" w:cs="Times New Roman"/>
          <w:color w:val="000000"/>
          <w:sz w:val="24"/>
          <w:szCs w:val="24"/>
          <w:vertAlign w:val="superscript"/>
          <w:lang w:val="en-US"/>
        </w:rPr>
        <w:footnoteReference w:id="351"/>
      </w:r>
    </w:p>
    <w:p w14:paraId="68EEF768" w14:textId="77777777" w:rsidR="00197ACB" w:rsidRPr="001A501A" w:rsidRDefault="00197ACB" w:rsidP="006E7F26">
      <w:pPr>
        <w:spacing w:after="0" w:line="240" w:lineRule="auto"/>
        <w:jc w:val="both"/>
        <w:rPr>
          <w:rFonts w:ascii="Times New Roman" w:eastAsia="Calibri" w:hAnsi="Times New Roman" w:cs="Times New Roman"/>
          <w:b/>
          <w:bCs/>
          <w:color w:val="000000"/>
          <w:sz w:val="24"/>
          <w:szCs w:val="24"/>
          <w:lang w:val="en-IE"/>
        </w:rPr>
      </w:pPr>
      <w:r w:rsidRPr="001A501A">
        <w:rPr>
          <w:rFonts w:ascii="Times New Roman" w:eastAsia="Calibri" w:hAnsi="Times New Roman" w:cs="Times New Roman"/>
          <w:b/>
          <w:bCs/>
          <w:color w:val="000000"/>
          <w:sz w:val="24"/>
          <w:szCs w:val="24"/>
          <w:lang w:val="en-IE"/>
        </w:rPr>
        <w:t>Figure 6: Share of low-wage earners in the EU, 2018</w:t>
      </w:r>
    </w:p>
    <w:p w14:paraId="329633D6"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noProof/>
          <w:lang w:val="en-GB" w:eastAsia="en-GB"/>
        </w:rPr>
        <w:drawing>
          <wp:inline distT="0" distB="0" distL="0" distR="0" wp14:anchorId="4D7F567B" wp14:editId="1947BB23">
            <wp:extent cx="5263116" cy="1658679"/>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inline>
        </w:drawing>
      </w:r>
    </w:p>
    <w:p w14:paraId="474F7787" w14:textId="77777777" w:rsidR="00197ACB" w:rsidRPr="001A501A" w:rsidRDefault="00197ACB" w:rsidP="006E7F26">
      <w:pPr>
        <w:spacing w:after="0" w:line="240" w:lineRule="auto"/>
        <w:jc w:val="both"/>
        <w:rPr>
          <w:rFonts w:ascii="Times New Roman" w:eastAsia="Calibri" w:hAnsi="Times New Roman" w:cs="Times New Roman"/>
          <w:color w:val="000000"/>
          <w:sz w:val="20"/>
          <w:szCs w:val="20"/>
          <w:lang w:val="en-IE"/>
        </w:rPr>
      </w:pPr>
      <w:r w:rsidRPr="001A501A">
        <w:rPr>
          <w:rFonts w:ascii="Times New Roman" w:eastAsia="Calibri" w:hAnsi="Times New Roman" w:cs="Times New Roman"/>
          <w:color w:val="000000"/>
          <w:sz w:val="20"/>
          <w:szCs w:val="20"/>
          <w:lang w:val="en-IE"/>
        </w:rPr>
        <w:t xml:space="preserve">Source: Eurostat (online data code earn_ses_pub1s). Note: data exclude apprentices. </w:t>
      </w:r>
    </w:p>
    <w:p w14:paraId="4EA94744" w14:textId="77777777" w:rsidR="001E4218" w:rsidRPr="001A501A" w:rsidRDefault="001E4218" w:rsidP="001E4218">
      <w:pPr>
        <w:spacing w:after="0" w:line="240" w:lineRule="auto"/>
        <w:jc w:val="both"/>
        <w:rPr>
          <w:rFonts w:ascii="Times New Roman" w:eastAsia="Calibri" w:hAnsi="Times New Roman" w:cs="Times New Roman"/>
          <w:color w:val="000000"/>
          <w:sz w:val="24"/>
          <w:szCs w:val="24"/>
          <w:lang w:val="en-IE"/>
        </w:rPr>
      </w:pPr>
    </w:p>
    <w:p w14:paraId="4F1FD1A5"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 xml:space="preserve">A high incidence of low-wage earners is often a reflection of low bargaining power, especially in the context of a generalised decrease in trade union density and collective bargaining coverage. </w:t>
      </w:r>
    </w:p>
    <w:p w14:paraId="12BA8DE5"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US"/>
        </w:rPr>
        <w:t xml:space="preserve">Although there have been attempts on the side of unions in various EU countries to reach out to </w:t>
      </w:r>
      <w:r w:rsidRPr="001A501A">
        <w:rPr>
          <w:rFonts w:ascii="Times New Roman" w:eastAsia="Calibri" w:hAnsi="Times New Roman" w:cs="Times New Roman"/>
          <w:color w:val="000000"/>
          <w:sz w:val="24"/>
          <w:szCs w:val="24"/>
          <w:lang w:val="en-IE"/>
        </w:rPr>
        <w:t>people working through platforms</w:t>
      </w:r>
      <w:r w:rsidRPr="001A501A">
        <w:rPr>
          <w:rFonts w:ascii="Times New Roman" w:eastAsia="Calibri" w:hAnsi="Times New Roman" w:cs="Times New Roman"/>
          <w:color w:val="000000"/>
          <w:sz w:val="24"/>
          <w:szCs w:val="24"/>
          <w:vertAlign w:val="superscript"/>
          <w:lang w:val="en-IE"/>
        </w:rPr>
        <w:footnoteReference w:id="352"/>
      </w:r>
      <w:r w:rsidRPr="001A501A">
        <w:rPr>
          <w:rFonts w:ascii="Times New Roman" w:eastAsia="Calibri" w:hAnsi="Times New Roman" w:cs="Times New Roman"/>
          <w:color w:val="000000"/>
          <w:sz w:val="24"/>
          <w:szCs w:val="24"/>
          <w:lang w:val="en-IE"/>
        </w:rPr>
        <w:t>, collective bargaining in the platform economy remains very limited</w:t>
      </w:r>
      <w:r w:rsidRPr="001A501A">
        <w:rPr>
          <w:rFonts w:ascii="Times New Roman" w:eastAsia="Calibri" w:hAnsi="Times New Roman" w:cs="Times New Roman"/>
          <w:color w:val="000000"/>
          <w:sz w:val="24"/>
          <w:szCs w:val="24"/>
          <w:vertAlign w:val="superscript"/>
          <w:lang w:val="en-IE"/>
        </w:rPr>
        <w:footnoteReference w:id="353"/>
      </w:r>
      <w:r w:rsidRPr="001A501A">
        <w:rPr>
          <w:rFonts w:ascii="Times New Roman" w:eastAsia="Calibri" w:hAnsi="Times New Roman" w:cs="Times New Roman"/>
          <w:color w:val="000000"/>
          <w:sz w:val="24"/>
          <w:szCs w:val="24"/>
          <w:lang w:val="en-IE"/>
        </w:rPr>
        <w:t xml:space="preserve"> and data on trade union density on platforms is scarce or non-existent. Globalisation affects working conditions in platform work by putting the pressure of competition on companies to reduce social standards in order to cut costs and increase revenues. Furthermore, with work on online platforms becoming increasingly available, the incentive is high for companies in high-income countries to purchase labour provided by workers in low-income countries. As of 2020, nearly 40% of online platform work demand came from the United States, whereas over 50% of online platform work came from India, Pakistan and Bangladesh.</w:t>
      </w:r>
      <w:r w:rsidRPr="001A501A">
        <w:rPr>
          <w:rFonts w:ascii="Times New Roman" w:eastAsia="Calibri" w:hAnsi="Times New Roman" w:cs="Times New Roman"/>
          <w:color w:val="000000"/>
          <w:sz w:val="24"/>
          <w:szCs w:val="24"/>
          <w:vertAlign w:val="superscript"/>
          <w:lang w:val="en-IE"/>
        </w:rPr>
        <w:footnoteReference w:id="354"/>
      </w:r>
      <w:r w:rsidRPr="001A501A">
        <w:rPr>
          <w:rFonts w:ascii="Times New Roman" w:eastAsia="Calibri" w:hAnsi="Times New Roman" w:cs="Times New Roman"/>
          <w:color w:val="000000"/>
          <w:sz w:val="24"/>
          <w:szCs w:val="24"/>
          <w:lang w:val="en-IE"/>
        </w:rPr>
        <w:t xml:space="preserve"> </w:t>
      </w:r>
    </w:p>
    <w:p w14:paraId="19E253B3" w14:textId="77777777" w:rsidR="00197ACB" w:rsidRPr="001A501A" w:rsidRDefault="00197ACB" w:rsidP="006E7F26">
      <w:pPr>
        <w:spacing w:after="0" w:line="240" w:lineRule="auto"/>
        <w:jc w:val="both"/>
        <w:rPr>
          <w:rFonts w:ascii="Times New Roman" w:eastAsia="Calibri" w:hAnsi="Times New Roman" w:cs="Times New Roman"/>
          <w:b/>
          <w:bCs/>
          <w:color w:val="000000"/>
          <w:sz w:val="24"/>
          <w:szCs w:val="24"/>
          <w:lang w:val="en-IE"/>
        </w:rPr>
      </w:pPr>
      <w:r w:rsidRPr="001A501A">
        <w:rPr>
          <w:rFonts w:ascii="Times New Roman" w:eastAsia="Calibri" w:hAnsi="Times New Roman" w:cs="Times New Roman"/>
          <w:b/>
          <w:color w:val="000000"/>
          <w:sz w:val="24"/>
          <w:szCs w:val="24"/>
          <w:lang w:val="en-IE"/>
        </w:rPr>
        <w:t>Figure 7</w:t>
      </w:r>
      <w:r w:rsidRPr="001A501A">
        <w:rPr>
          <w:rFonts w:ascii="Times New Roman" w:eastAsia="Calibri" w:hAnsi="Times New Roman" w:cs="Times New Roman"/>
          <w:b/>
          <w:bCs/>
          <w:color w:val="000000"/>
          <w:sz w:val="24"/>
          <w:szCs w:val="24"/>
          <w:lang w:val="en-IE"/>
        </w:rPr>
        <w:t>: Distribution of global labour supply and demand on major online platforms, by country and occupational category, 2018-2020</w:t>
      </w:r>
    </w:p>
    <w:p w14:paraId="1AB1B4C6" w14:textId="77777777" w:rsidR="00197ACB" w:rsidRPr="001A501A" w:rsidRDefault="00E7085A" w:rsidP="006E7F26">
      <w:pPr>
        <w:spacing w:after="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noProof/>
          <w:lang w:val="en-GB" w:eastAsia="en-GB"/>
        </w:rPr>
        <w:drawing>
          <wp:anchor distT="0" distB="0" distL="114300" distR="114300" simplePos="0" relativeHeight="251657728" behindDoc="1" locked="0" layoutInCell="1" allowOverlap="1" wp14:anchorId="21A35D77" wp14:editId="6FE2E562">
            <wp:simplePos x="0" y="0"/>
            <wp:positionH relativeFrom="column">
              <wp:posOffset>459105</wp:posOffset>
            </wp:positionH>
            <wp:positionV relativeFrom="paragraph">
              <wp:posOffset>125095</wp:posOffset>
            </wp:positionV>
            <wp:extent cx="4592955" cy="28854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extLst>
                        <a:ext uri="{28A0092B-C50C-407E-A947-70E740481C1C}">
                          <a14:useLocalDpi xmlns:a14="http://schemas.microsoft.com/office/drawing/2010/main" val="0"/>
                        </a:ext>
                      </a:extLst>
                    </a:blip>
                    <a:stretch>
                      <a:fillRect/>
                    </a:stretch>
                  </pic:blipFill>
                  <pic:spPr>
                    <a:xfrm>
                      <a:off x="0" y="0"/>
                      <a:ext cx="4592955" cy="2885440"/>
                    </a:xfrm>
                    <a:prstGeom prst="rect">
                      <a:avLst/>
                    </a:prstGeom>
                  </pic:spPr>
                </pic:pic>
              </a:graphicData>
            </a:graphic>
            <wp14:sizeRelH relativeFrom="margin">
              <wp14:pctWidth>0</wp14:pctWidth>
            </wp14:sizeRelH>
            <wp14:sizeRelV relativeFrom="margin">
              <wp14:pctHeight>0</wp14:pctHeight>
            </wp14:sizeRelV>
          </wp:anchor>
        </w:drawing>
      </w:r>
    </w:p>
    <w:p w14:paraId="2E70D2FE"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395B238E"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786FCAC9"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73C376CE"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2CB1AB5B"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370798E7"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39819D66"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3C8036D5"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1DC46EFC"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13E278B7"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723DBCAD"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457C1B87"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4538EC6C"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33D2D808"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3AB67ADB"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0593F622"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18563046" w14:textId="77777777" w:rsidR="00197ACB" w:rsidRPr="001A501A" w:rsidRDefault="00197ACB" w:rsidP="00DD06C0">
      <w:pPr>
        <w:spacing w:after="0" w:line="240" w:lineRule="auto"/>
        <w:jc w:val="center"/>
        <w:rPr>
          <w:rFonts w:ascii="Times New Roman" w:eastAsia="Calibri" w:hAnsi="Times New Roman" w:cs="Times New Roman"/>
          <w:color w:val="000000"/>
          <w:sz w:val="24"/>
          <w:szCs w:val="24"/>
          <w:lang w:val="en-IE"/>
        </w:rPr>
      </w:pPr>
    </w:p>
    <w:p w14:paraId="3D86B091" w14:textId="77777777" w:rsidR="00197ACB" w:rsidRPr="001A501A" w:rsidRDefault="00197ACB" w:rsidP="00DD06C0">
      <w:pPr>
        <w:spacing w:after="0" w:line="240" w:lineRule="auto"/>
        <w:jc w:val="center"/>
        <w:rPr>
          <w:rFonts w:ascii="Times New Roman" w:eastAsia="Calibri" w:hAnsi="Times New Roman" w:cs="Times New Roman"/>
          <w:color w:val="000000"/>
          <w:sz w:val="16"/>
          <w:szCs w:val="16"/>
          <w:lang w:val="en-IE"/>
        </w:rPr>
      </w:pPr>
      <w:r w:rsidRPr="001A501A">
        <w:rPr>
          <w:rFonts w:ascii="Times New Roman" w:eastAsia="Calibri" w:hAnsi="Times New Roman" w:cs="Times New Roman"/>
          <w:color w:val="000000"/>
          <w:sz w:val="16"/>
          <w:szCs w:val="16"/>
          <w:lang w:val="en-IE"/>
        </w:rPr>
        <w:t xml:space="preserve">Source: Graphical elaboration of data of the Online Labour Observatory </w:t>
      </w:r>
      <w:r w:rsidRPr="001A501A">
        <w:rPr>
          <w:rFonts w:ascii="Times New Roman" w:eastAsia="Calibri" w:hAnsi="Times New Roman" w:cs="Times New Roman"/>
          <w:lang w:val="en-GB"/>
        </w:rPr>
        <w:br/>
      </w:r>
      <w:r w:rsidRPr="001A501A">
        <w:rPr>
          <w:rFonts w:ascii="Times New Roman" w:eastAsia="Calibri" w:hAnsi="Times New Roman" w:cs="Times New Roman"/>
          <w:color w:val="000000"/>
          <w:sz w:val="16"/>
          <w:szCs w:val="16"/>
          <w:lang w:val="en-IE"/>
        </w:rPr>
        <w:t>(iLabour Project, Oxford Internet Institute and ILO)</w:t>
      </w:r>
    </w:p>
    <w:p w14:paraId="73307AEC" w14:textId="77777777" w:rsidR="00197ACB" w:rsidRPr="001A501A" w:rsidRDefault="00197ACB" w:rsidP="006E7F26">
      <w:pPr>
        <w:spacing w:after="0" w:line="240" w:lineRule="auto"/>
        <w:jc w:val="both"/>
        <w:rPr>
          <w:rFonts w:ascii="Times New Roman" w:eastAsia="Calibri" w:hAnsi="Times New Roman" w:cs="Times New Roman"/>
          <w:color w:val="000000"/>
          <w:sz w:val="24"/>
          <w:szCs w:val="24"/>
          <w:lang w:val="en-IE"/>
        </w:rPr>
      </w:pPr>
    </w:p>
    <w:p w14:paraId="25E89E2E"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 xml:space="preserve">This is made possible by the second megatrend affecting working conditions in platform work: </w:t>
      </w:r>
      <w:r w:rsidRPr="001A501A">
        <w:rPr>
          <w:rFonts w:ascii="Times New Roman" w:eastAsia="Calibri" w:hAnsi="Times New Roman" w:cs="Times New Roman"/>
          <w:b/>
          <w:bCs/>
          <w:color w:val="000000"/>
          <w:sz w:val="24"/>
          <w:szCs w:val="24"/>
          <w:lang w:val="en-IE"/>
        </w:rPr>
        <w:t>digitalisation</w:t>
      </w:r>
      <w:r w:rsidRPr="001A501A">
        <w:rPr>
          <w:rFonts w:ascii="Times New Roman" w:eastAsia="Calibri" w:hAnsi="Times New Roman" w:cs="Times New Roman"/>
          <w:color w:val="000000"/>
          <w:sz w:val="24"/>
          <w:szCs w:val="24"/>
          <w:lang w:val="en-IE"/>
        </w:rPr>
        <w:t xml:space="preserve">. Digitalisation has been facilitating communications and international cooperation, allows for streamlined management and organisational processes, increased transparency and cross-border exchanges of ideas, work and practices. The ongoing, internet-driven ‘information revolution’ is facilitating the emergence of business models based on the collection, processing, management and monetisation of large amounts of information (‘Big Data’). </w:t>
      </w:r>
    </w:p>
    <w:p w14:paraId="68091AA8"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 xml:space="preserve">Digital labour platforms’ business models are amongst these. They collect and process information on the existing demand and available supply of a given service. They match the demand and supply efficiently and monetise the whole procedure by charging customers, and in some instances the people working through platforms themselves, for the matching service. Digital tools allow them to break jobs down into micro-tasks and thus facilitate outsourcing to a “crowd”. Digital labour platforms do not always limit themselves to matching demand and supply, but exert a lesser or greater supervision on how the work is performed. Hence, the challenges their business model poses to the world of work. </w:t>
      </w:r>
    </w:p>
    <w:p w14:paraId="405097F7"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 xml:space="preserve">Digitalisation mainly affects labour markets </w:t>
      </w:r>
      <w:r w:rsidRPr="001A501A">
        <w:rPr>
          <w:rFonts w:ascii="Times New Roman" w:eastAsia="Calibri" w:hAnsi="Times New Roman" w:cs="Times New Roman"/>
          <w:i/>
          <w:iCs/>
          <w:color w:val="000000"/>
          <w:sz w:val="24"/>
          <w:szCs w:val="24"/>
          <w:lang w:val="en-IE"/>
        </w:rPr>
        <w:t>quantitatively</w:t>
      </w:r>
      <w:r w:rsidRPr="001A501A">
        <w:rPr>
          <w:rFonts w:ascii="Times New Roman" w:eastAsia="Calibri" w:hAnsi="Times New Roman" w:cs="Times New Roman"/>
          <w:color w:val="000000"/>
          <w:sz w:val="24"/>
          <w:szCs w:val="24"/>
          <w:lang w:val="en-IE"/>
        </w:rPr>
        <w:t xml:space="preserve"> in two ways: it has a positive effect on employment growth and a negative one on wage distribution. Regarding the first, numerous studies have found a correlation between digitalisation and a net employment growth, meaning that overall new technologies create more jobs than they replace. This is explained by the fact that digitally-induced automation mostly concerns single tasks rather than whole jobs, and in some instances this complements and boosts the productivity of certain jobs leading to further job-creation.</w:t>
      </w:r>
      <w:r w:rsidRPr="001A501A">
        <w:rPr>
          <w:rFonts w:ascii="Times New Roman" w:eastAsia="Calibri" w:hAnsi="Times New Roman" w:cs="Times New Roman"/>
          <w:color w:val="000000"/>
          <w:sz w:val="24"/>
          <w:szCs w:val="24"/>
          <w:vertAlign w:val="superscript"/>
          <w:lang w:val="en-IE"/>
        </w:rPr>
        <w:footnoteReference w:id="355"/>
      </w:r>
      <w:r w:rsidRPr="001A501A">
        <w:rPr>
          <w:rFonts w:ascii="Times New Roman" w:eastAsia="Calibri" w:hAnsi="Times New Roman" w:cs="Times New Roman"/>
          <w:color w:val="000000"/>
          <w:sz w:val="24"/>
          <w:szCs w:val="24"/>
          <w:lang w:val="en-IE"/>
        </w:rPr>
        <w:t xml:space="preserve"> Such findings should nonetheless be interpreted with the caveat that employment growth is higher for jobs at low-risk of automation, i.e. high-skilled jobs.</w:t>
      </w:r>
      <w:r w:rsidRPr="001A501A">
        <w:rPr>
          <w:rFonts w:ascii="Times New Roman" w:eastAsia="Calibri" w:hAnsi="Times New Roman" w:cs="Times New Roman"/>
          <w:color w:val="000000"/>
          <w:sz w:val="24"/>
          <w:szCs w:val="24"/>
          <w:vertAlign w:val="superscript"/>
          <w:lang w:val="en-IE"/>
        </w:rPr>
        <w:footnoteReference w:id="356"/>
      </w:r>
    </w:p>
    <w:p w14:paraId="6EE2BF03"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 xml:space="preserve">Digitalisation also affects labour markets </w:t>
      </w:r>
      <w:r w:rsidRPr="001A501A">
        <w:rPr>
          <w:rFonts w:ascii="Times New Roman" w:eastAsia="Calibri" w:hAnsi="Times New Roman" w:cs="Times New Roman"/>
          <w:i/>
          <w:iCs/>
          <w:color w:val="000000"/>
          <w:sz w:val="24"/>
          <w:szCs w:val="24"/>
          <w:lang w:val="en-IE"/>
        </w:rPr>
        <w:t>qualitatively</w:t>
      </w:r>
      <w:r w:rsidRPr="001A501A">
        <w:rPr>
          <w:rFonts w:ascii="Times New Roman" w:eastAsia="Calibri" w:hAnsi="Times New Roman" w:cs="Times New Roman"/>
          <w:color w:val="000000"/>
          <w:sz w:val="24"/>
          <w:szCs w:val="24"/>
          <w:lang w:val="en-IE"/>
        </w:rPr>
        <w:t>, for instance by changing the way people interact with one another on the workplace and with their employer/contracting entity. By shifting parts or all of these interactions to the digital sphere, new opportunities but also new challenges arise and the working conditions of the people involved are affected.</w:t>
      </w:r>
      <w:r w:rsidRPr="001A501A">
        <w:rPr>
          <w:rFonts w:ascii="Times New Roman" w:eastAsia="Calibri" w:hAnsi="Times New Roman" w:cs="Times New Roman"/>
          <w:color w:val="000000"/>
          <w:sz w:val="24"/>
          <w:szCs w:val="24"/>
          <w:vertAlign w:val="superscript"/>
          <w:lang w:val="en-IE"/>
        </w:rPr>
        <w:footnoteReference w:id="357"/>
      </w:r>
      <w:r w:rsidRPr="001A501A">
        <w:rPr>
          <w:rFonts w:ascii="Times New Roman" w:eastAsia="Calibri" w:hAnsi="Times New Roman" w:cs="Times New Roman"/>
          <w:color w:val="000000"/>
          <w:sz w:val="24"/>
          <w:szCs w:val="24"/>
          <w:lang w:val="en-IE"/>
        </w:rPr>
        <w:t xml:space="preserve"> For instance, digitalisation has led to a proliferation of digital technology start-ups providing automated services, such as virtual assistant services or automated legal services. Though these companies advertise their services as AI-enabled, in practice, they are often performed by people working through digital labour platforms to varying degrees</w:t>
      </w:r>
      <w:r w:rsidRPr="001A501A">
        <w:rPr>
          <w:rFonts w:ascii="Times New Roman" w:eastAsia="Calibri" w:hAnsi="Times New Roman" w:cs="Times New Roman"/>
          <w:color w:val="000000"/>
          <w:sz w:val="24"/>
          <w:szCs w:val="24"/>
          <w:vertAlign w:val="superscript"/>
          <w:lang w:val="en-IE"/>
        </w:rPr>
        <w:footnoteReference w:id="358"/>
      </w:r>
      <w:r w:rsidRPr="001A501A">
        <w:rPr>
          <w:rFonts w:ascii="Times New Roman" w:eastAsia="Calibri" w:hAnsi="Times New Roman" w:cs="Times New Roman"/>
          <w:color w:val="000000"/>
          <w:sz w:val="24"/>
          <w:szCs w:val="24"/>
          <w:lang w:val="en-IE"/>
        </w:rPr>
        <w:t>. In fact, given the costs involved in automation, AI companies often prefer to outsource tasks to human workers through platforms.</w:t>
      </w:r>
      <w:r w:rsidRPr="001A501A">
        <w:rPr>
          <w:rFonts w:ascii="Times New Roman" w:eastAsia="Calibri" w:hAnsi="Times New Roman" w:cs="Times New Roman"/>
          <w:color w:val="000000"/>
          <w:sz w:val="24"/>
          <w:szCs w:val="24"/>
          <w:vertAlign w:val="superscript"/>
          <w:lang w:val="en-IE"/>
        </w:rPr>
        <w:footnoteReference w:id="359"/>
      </w:r>
      <w:r w:rsidRPr="001A501A">
        <w:rPr>
          <w:rFonts w:ascii="Times New Roman" w:eastAsia="Calibri" w:hAnsi="Times New Roman" w:cs="Times New Roman"/>
          <w:color w:val="000000"/>
          <w:sz w:val="24"/>
          <w:szCs w:val="24"/>
          <w:lang w:val="en-IE"/>
        </w:rPr>
        <w:t xml:space="preserve"> Digitalisation can therefore lead to the creation of an invisible workforce, which increases the risk of ‘dehumanisation’ and ‘commodification of labour’, and raises concerns over the quality of jobs that survive automation</w:t>
      </w:r>
      <w:r w:rsidRPr="001A501A">
        <w:rPr>
          <w:rFonts w:ascii="Times New Roman" w:eastAsia="Calibri" w:hAnsi="Times New Roman" w:cs="Times New Roman"/>
          <w:color w:val="000000"/>
          <w:sz w:val="24"/>
          <w:szCs w:val="24"/>
          <w:vertAlign w:val="superscript"/>
          <w:lang w:val="en-IE"/>
        </w:rPr>
        <w:footnoteReference w:id="360"/>
      </w:r>
      <w:r w:rsidRPr="001A501A">
        <w:rPr>
          <w:rFonts w:ascii="Times New Roman" w:eastAsia="Calibri" w:hAnsi="Times New Roman" w:cs="Times New Roman"/>
          <w:color w:val="000000"/>
          <w:sz w:val="24"/>
          <w:szCs w:val="24"/>
          <w:lang w:val="en-IE"/>
        </w:rPr>
        <w:t>.</w:t>
      </w:r>
    </w:p>
    <w:p w14:paraId="0BC6BF98"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The growth of digitalisation exacerbates platforms’ benefits of so-called “indirect (or cross-side) network effects”.</w:t>
      </w:r>
      <w:r w:rsidRPr="001A501A">
        <w:rPr>
          <w:rFonts w:ascii="Times New Roman" w:eastAsia="Calibri" w:hAnsi="Times New Roman" w:cs="Times New Roman"/>
          <w:color w:val="000000"/>
          <w:sz w:val="24"/>
          <w:szCs w:val="24"/>
          <w:vertAlign w:val="superscript"/>
          <w:lang w:val="en-IE"/>
        </w:rPr>
        <w:footnoteReference w:id="361"/>
      </w:r>
      <w:r w:rsidRPr="001A501A">
        <w:rPr>
          <w:rFonts w:ascii="Times New Roman" w:eastAsia="Calibri" w:hAnsi="Times New Roman" w:cs="Times New Roman"/>
          <w:color w:val="000000"/>
          <w:sz w:val="24"/>
          <w:szCs w:val="24"/>
          <w:lang w:val="en-IE"/>
        </w:rPr>
        <w:t xml:space="preserve"> By making centralised service-providers like platforms efficient and convenient for consumers: the more consumers a platform is able to reach, the more services it is able to offer to such consumers, which in turn makes the platform more attractive to other consumers, and so forth. Hence, a successful platform business model is based on quickly establishing, maintaining and further growing network effects, including a self-reinforcing circle of market-share growth, with long-term detrimental effects on the bargaining power of people working through that same company, but also for consumers themselves. Consumers in highly concentrated digital labour platform markets face higher prices and fewer alternatives. Finally, digitalisation also has qualitative effects on the accessibility and performability of work. When the assignment and the performance of jobs become available online, the kinds of people being assigned and performing such jobs change. This has demographic repercussions. </w:t>
      </w:r>
    </w:p>
    <w:p w14:paraId="62B0D41A"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 xml:space="preserve">In fact, the third megatrend affecting working conditions in platform work comprises an array of ongoing </w:t>
      </w:r>
      <w:r w:rsidRPr="001A501A">
        <w:rPr>
          <w:rFonts w:ascii="Times New Roman" w:eastAsia="Calibri" w:hAnsi="Times New Roman" w:cs="Times New Roman"/>
          <w:b/>
          <w:bCs/>
          <w:color w:val="000000"/>
          <w:sz w:val="24"/>
          <w:szCs w:val="24"/>
          <w:lang w:val="en-IE"/>
        </w:rPr>
        <w:t>societal changes</w:t>
      </w:r>
      <w:r w:rsidRPr="001A501A">
        <w:rPr>
          <w:rFonts w:ascii="Times New Roman" w:eastAsia="Calibri" w:hAnsi="Times New Roman" w:cs="Times New Roman"/>
          <w:color w:val="000000"/>
          <w:sz w:val="24"/>
          <w:szCs w:val="24"/>
          <w:lang w:val="en-IE"/>
        </w:rPr>
        <w:t>. The number of international migrants has grown robustly over the past two decades. It is estimated that the number of persons living outside of their country of origin reached 281 million in 2020. Between 2000 and 2010, the number of international migrants increased by 48 million globally, with another 60 million added between 2010 and 2020. Much of this increase was due to labour or family migration. In terms of the regional distribution of where migrants live, Europe was home to the largest number of international migrants in the world in 2020: 87 million. Europe also had the largest share of intra-regional migration, with 70 per cent of all migrants born in Europe residing in another European country.</w:t>
      </w:r>
      <w:r w:rsidRPr="001A501A">
        <w:rPr>
          <w:rFonts w:ascii="Times New Roman" w:eastAsia="Calibri" w:hAnsi="Times New Roman" w:cs="Times New Roman"/>
          <w:color w:val="000000"/>
          <w:sz w:val="24"/>
          <w:szCs w:val="24"/>
          <w:vertAlign w:val="superscript"/>
          <w:lang w:val="en-IE"/>
        </w:rPr>
        <w:footnoteReference w:id="362"/>
      </w:r>
      <w:r w:rsidRPr="001A501A">
        <w:rPr>
          <w:rFonts w:ascii="Times New Roman" w:eastAsia="Calibri" w:hAnsi="Times New Roman" w:cs="Times New Roman"/>
          <w:color w:val="000000"/>
          <w:sz w:val="24"/>
          <w:szCs w:val="24"/>
          <w:lang w:val="en-IE"/>
        </w:rPr>
        <w:t xml:space="preserve"> </w:t>
      </w:r>
    </w:p>
    <w:p w14:paraId="34C5D7E4"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In 2007, the number of people living in cities worldwide surpassed that of rural areas for the first time in history. By 2050, the world population is projected to be 68% urban. In Europe, it will be 74.9%, compared to 51.4% in 1950.</w:t>
      </w:r>
      <w:r w:rsidRPr="001A501A">
        <w:rPr>
          <w:rFonts w:ascii="Times New Roman" w:eastAsia="Calibri" w:hAnsi="Times New Roman" w:cs="Times New Roman"/>
          <w:color w:val="000000"/>
          <w:sz w:val="24"/>
          <w:szCs w:val="24"/>
          <w:vertAlign w:val="superscript"/>
          <w:lang w:val="en-IE"/>
        </w:rPr>
        <w:footnoteReference w:id="363"/>
      </w:r>
      <w:r w:rsidRPr="001A501A">
        <w:rPr>
          <w:rFonts w:ascii="Times New Roman" w:eastAsia="Calibri" w:hAnsi="Times New Roman" w:cs="Times New Roman"/>
          <w:color w:val="000000"/>
          <w:sz w:val="24"/>
          <w:szCs w:val="24"/>
          <w:lang w:val="en-IE"/>
        </w:rPr>
        <w:t xml:space="preserve"> Migration and urbanisation go hand in hand with ongoing changes in workforce participation patterns. Today, people working or actively seeking a job in the European Union are increasingly more likely to have a migrant background and/or to be women than in the past. </w:t>
      </w:r>
    </w:p>
    <w:p w14:paraId="24F815A1" w14:textId="77777777" w:rsidR="00197ACB" w:rsidRPr="001A501A" w:rsidRDefault="00197ACB" w:rsidP="006E7F26">
      <w:pPr>
        <w:spacing w:after="20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Urban population growth and the spread of related urban life-styles drive the growing consumption of on-demand services such as food-delivery, ride-hailing and household/cleaning services. Platform work in Europe (and most notably on-location platform work) is concentrated in urban areas and big cities.</w:t>
      </w:r>
      <w:r w:rsidRPr="001A501A">
        <w:rPr>
          <w:rFonts w:ascii="Times New Roman" w:eastAsia="Calibri" w:hAnsi="Times New Roman" w:cs="Times New Roman"/>
          <w:color w:val="000000"/>
          <w:sz w:val="24"/>
          <w:szCs w:val="24"/>
          <w:vertAlign w:val="superscript"/>
          <w:lang w:val="en-IE"/>
        </w:rPr>
        <w:footnoteReference w:id="364"/>
      </w:r>
      <w:r w:rsidRPr="001A501A">
        <w:rPr>
          <w:rFonts w:ascii="Times New Roman" w:eastAsia="Calibri" w:hAnsi="Times New Roman" w:cs="Times New Roman"/>
          <w:color w:val="000000"/>
          <w:sz w:val="24"/>
          <w:szCs w:val="24"/>
          <w:lang w:val="en-IE"/>
        </w:rPr>
        <w:t xml:space="preserve"> In this context, the opportunities offered by platforms’ easy-to-access jobs with low entry-barriers (especially in terms of formal qualifications, language requirements and legal checks) are becoming increasingly known and attractive for migrants and people who have more difficulty accessing more traditional jobs. 13.3% of people working through platforms have a migrant background.</w:t>
      </w:r>
      <w:r w:rsidRPr="001A501A">
        <w:rPr>
          <w:rFonts w:ascii="Times New Roman" w:eastAsia="Calibri" w:hAnsi="Times New Roman" w:cs="Times New Roman"/>
          <w:color w:val="000000"/>
          <w:sz w:val="24"/>
          <w:szCs w:val="24"/>
          <w:vertAlign w:val="superscript"/>
          <w:lang w:val="en-IE"/>
        </w:rPr>
        <w:footnoteReference w:id="365"/>
      </w:r>
      <w:r w:rsidRPr="001A501A">
        <w:rPr>
          <w:rFonts w:ascii="Times New Roman" w:eastAsia="Calibri" w:hAnsi="Times New Roman" w:cs="Times New Roman"/>
          <w:color w:val="000000"/>
          <w:sz w:val="24"/>
          <w:szCs w:val="24"/>
          <w:lang w:val="en-IE"/>
        </w:rPr>
        <w:t xml:space="preserve"> The compound effect of these societal changes, with Europe’s population becoming increasingly more concentrated in cities on the one hand, and migrants and women being increasingly more represented in the workforce, impact both the demand and supply of digital labour platforms’ services. </w:t>
      </w:r>
    </w:p>
    <w:p w14:paraId="5C62861F" w14:textId="77777777" w:rsidR="00E7085A" w:rsidRPr="001A501A" w:rsidRDefault="00197ACB" w:rsidP="00E7085A">
      <w:pPr>
        <w:spacing w:after="0" w:line="240" w:lineRule="auto"/>
        <w:jc w:val="both"/>
        <w:rPr>
          <w:rFonts w:ascii="Times New Roman" w:eastAsia="Calibri" w:hAnsi="Times New Roman" w:cs="Times New Roman"/>
          <w:color w:val="000000"/>
          <w:sz w:val="24"/>
          <w:szCs w:val="24"/>
          <w:lang w:val="en-IE"/>
        </w:rPr>
      </w:pPr>
      <w:r w:rsidRPr="001A501A">
        <w:rPr>
          <w:rFonts w:ascii="Times New Roman" w:eastAsia="Calibri" w:hAnsi="Times New Roman" w:cs="Times New Roman"/>
          <w:color w:val="000000"/>
          <w:sz w:val="24"/>
          <w:szCs w:val="24"/>
          <w:lang w:val="en-IE"/>
        </w:rPr>
        <w:t xml:space="preserve">The combined effects of globalisation, digitalisation and societal changes, including the ageing of the EU’s population, also have budgetary repercussions for countries. The pressure of global competition on cutting corporate costs, digitally-enabled outsourcing processes, a wider </w:t>
      </w:r>
      <w:r w:rsidR="00BD779A" w:rsidRPr="001A501A">
        <w:rPr>
          <w:rFonts w:ascii="Times New Roman" w:eastAsia="Calibri" w:hAnsi="Times New Roman" w:cs="Times New Roman"/>
          <w:color w:val="000000"/>
          <w:sz w:val="24"/>
          <w:szCs w:val="24"/>
          <w:lang w:val="en-IE"/>
        </w:rPr>
        <w:t>Section</w:t>
      </w:r>
      <w:r w:rsidRPr="001A501A">
        <w:rPr>
          <w:rFonts w:ascii="Times New Roman" w:eastAsia="Calibri" w:hAnsi="Times New Roman" w:cs="Times New Roman"/>
          <w:color w:val="000000"/>
          <w:sz w:val="24"/>
          <w:szCs w:val="24"/>
          <w:lang w:val="en-IE"/>
        </w:rPr>
        <w:t xml:space="preserve"> of the population entitled to pension benefits and a much slimmer one supposed to pay for it may end up limiting countries’ social policy options when dealing with in-work poverty and precariousness. Member States may have less fiscal leverage to extend labour regulations (because of their intrinsic costs) and existing social protection regimes to non-standard workers, including people working through platforms. This has detrimental effects on these people’s working conditions, ability to smooth consumption and face unforeseen fluctuations in their income, ultimately affecting the future sustainability of welfare systems.</w:t>
      </w:r>
      <w:r w:rsidRPr="001A501A">
        <w:rPr>
          <w:rFonts w:ascii="Times New Roman" w:eastAsia="Calibri" w:hAnsi="Times New Roman" w:cs="Times New Roman"/>
          <w:color w:val="000000"/>
          <w:sz w:val="24"/>
          <w:szCs w:val="24"/>
          <w:vertAlign w:val="superscript"/>
          <w:lang w:val="en-IE"/>
        </w:rPr>
        <w:footnoteReference w:id="366"/>
      </w:r>
    </w:p>
    <w:p w14:paraId="4AC03BC9" w14:textId="77777777" w:rsidR="00E7085A" w:rsidRPr="001A501A" w:rsidRDefault="00E7085A" w:rsidP="00E7085A">
      <w:pPr>
        <w:spacing w:after="0" w:line="240" w:lineRule="auto"/>
        <w:jc w:val="both"/>
        <w:rPr>
          <w:rFonts w:ascii="Times New Roman" w:eastAsia="Calibri" w:hAnsi="Times New Roman" w:cs="Times New Roman"/>
          <w:color w:val="000000"/>
          <w:sz w:val="24"/>
          <w:szCs w:val="24"/>
          <w:lang w:val="en-IE"/>
        </w:rPr>
        <w:sectPr w:rsidR="00E7085A" w:rsidRPr="001A501A" w:rsidSect="00AD5AAD">
          <w:headerReference w:type="even" r:id="rId123"/>
          <w:headerReference w:type="default" r:id="rId124"/>
          <w:footerReference w:type="even" r:id="rId125"/>
          <w:footerReference w:type="default" r:id="rId126"/>
          <w:headerReference w:type="first" r:id="rId127"/>
          <w:footerReference w:type="first" r:id="rId128"/>
          <w:pgSz w:w="11906" w:h="16838"/>
          <w:pgMar w:top="1020" w:right="1701" w:bottom="1020" w:left="1587" w:header="601" w:footer="1077" w:gutter="0"/>
          <w:cols w:space="720"/>
          <w:titlePg/>
        </w:sectPr>
      </w:pPr>
    </w:p>
    <w:p w14:paraId="4BC276C5" w14:textId="77777777" w:rsidR="00AA7EEC" w:rsidRPr="001A501A" w:rsidRDefault="00AA7EEC" w:rsidP="00E7085A">
      <w:pPr>
        <w:pStyle w:val="Body"/>
        <w:rPr>
          <w:rFonts w:ascii="Times New Roman" w:hAnsi="Times New Roman" w:cs="Times New Roman"/>
          <w:lang w:val="en-US"/>
        </w:rPr>
      </w:pPr>
    </w:p>
    <w:sectPr w:rsidR="00AA7EEC" w:rsidRPr="001A501A" w:rsidSect="001E4218">
      <w:headerReference w:type="even" r:id="rId129"/>
      <w:headerReference w:type="default" r:id="rId130"/>
      <w:footerReference w:type="even" r:id="rId131"/>
      <w:footerReference w:type="default" r:id="rId132"/>
      <w:headerReference w:type="first" r:id="rId133"/>
      <w:footerReference w:type="first" r:id="rId134"/>
      <w:pgSz w:w="11906" w:h="16838"/>
      <w:pgMar w:top="1021" w:right="1701" w:bottom="1021" w:left="1588" w:header="601" w:footer="107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687B1D" w14:textId="77777777" w:rsidR="004B3CFE" w:rsidRDefault="004B3CFE" w:rsidP="00295180">
      <w:pPr>
        <w:spacing w:after="0" w:line="240" w:lineRule="auto"/>
      </w:pPr>
      <w:r>
        <w:separator/>
      </w:r>
    </w:p>
  </w:endnote>
  <w:endnote w:type="continuationSeparator" w:id="0">
    <w:p w14:paraId="4D27BFD4" w14:textId="77777777" w:rsidR="004B3CFE" w:rsidRDefault="004B3CFE" w:rsidP="00295180">
      <w:pPr>
        <w:spacing w:after="0" w:line="240" w:lineRule="auto"/>
      </w:pPr>
      <w:r>
        <w:continuationSeparator/>
      </w:r>
    </w:p>
  </w:endnote>
  <w:endnote w:type="continuationNotice" w:id="1">
    <w:p w14:paraId="089E8E42" w14:textId="77777777" w:rsidR="004B3CFE" w:rsidRDefault="004B3C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DengXian Light">
    <w:altName w:val="等线 Light"/>
    <w:panose1 w:val="00000000000000000000"/>
    <w:charset w:val="86"/>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3AABDC" w14:textId="77777777" w:rsidR="00DE4D72" w:rsidRPr="00DE4D72" w:rsidRDefault="00DE4D72" w:rsidP="00DE4D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0B3539" w14:textId="715CAB3D" w:rsidR="00DE4D72" w:rsidRPr="00DE4D72" w:rsidRDefault="00DE4D72" w:rsidP="00DE4D72">
    <w:pPr>
      <w:pStyle w:val="FooterCoverPage"/>
      <w:rPr>
        <w:rFonts w:ascii="Arial" w:hAnsi="Arial" w:cs="Arial"/>
        <w:b/>
        <w:sz w:val="48"/>
      </w:rPr>
    </w:pPr>
    <w:r w:rsidRPr="00DE4D72">
      <w:rPr>
        <w:rFonts w:ascii="Arial" w:hAnsi="Arial" w:cs="Arial"/>
        <w:b/>
        <w:sz w:val="48"/>
      </w:rPr>
      <w:t>EN</w:t>
    </w:r>
    <w:r w:rsidRPr="00DE4D72">
      <w:rPr>
        <w:rFonts w:ascii="Arial" w:hAnsi="Arial" w:cs="Arial"/>
        <w:b/>
        <w:sz w:val="48"/>
      </w:rPr>
      <w:tab/>
    </w:r>
    <w:r w:rsidRPr="00DE4D72">
      <w:rPr>
        <w:rFonts w:ascii="Arial" w:hAnsi="Arial" w:cs="Arial"/>
        <w:b/>
        <w:sz w:val="48"/>
      </w:rPr>
      <w:tab/>
    </w:r>
    <w:r w:rsidRPr="00DE4D72">
      <w:tab/>
    </w:r>
    <w:r w:rsidRPr="00DE4D72">
      <w:rPr>
        <w:rFonts w:ascii="Arial" w:hAnsi="Arial" w:cs="Arial"/>
        <w:b/>
        <w:sz w:val="48"/>
      </w:rPr>
      <w:t>EN</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B225C0" w14:textId="77777777" w:rsidR="00DE4D72" w:rsidRPr="00DE4D72" w:rsidRDefault="00DE4D72" w:rsidP="00DE4D72">
    <w:pPr>
      <w:pStyle w:val="FooterCoverPage"/>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0DAB8E" w14:textId="77777777" w:rsidR="004B3CFE" w:rsidRDefault="004B3C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1108887644"/>
      <w:docPartObj>
        <w:docPartGallery w:val="Page Numbers (Bottom of Page)"/>
        <w:docPartUnique/>
      </w:docPartObj>
    </w:sdtPr>
    <w:sdtEndPr>
      <w:rPr>
        <w:noProof/>
      </w:rPr>
    </w:sdtEndPr>
    <w:sdtContent>
      <w:p w14:paraId="6D7D719D" w14:textId="646B3943" w:rsidR="004B3CFE" w:rsidRPr="00357A23" w:rsidRDefault="004B3CFE">
        <w:pPr>
          <w:pStyle w:val="Footer"/>
          <w:jc w:val="right"/>
          <w:rPr>
            <w:rFonts w:ascii="Times New Roman" w:hAnsi="Times New Roman" w:cs="Times New Roman"/>
            <w:sz w:val="20"/>
            <w:szCs w:val="20"/>
          </w:rPr>
        </w:pPr>
        <w:r w:rsidRPr="00357A23">
          <w:rPr>
            <w:rFonts w:ascii="Times New Roman" w:hAnsi="Times New Roman" w:cs="Times New Roman"/>
            <w:sz w:val="20"/>
            <w:szCs w:val="20"/>
          </w:rPr>
          <w:fldChar w:fldCharType="begin"/>
        </w:r>
        <w:r w:rsidRPr="00357A23">
          <w:rPr>
            <w:rFonts w:ascii="Times New Roman" w:hAnsi="Times New Roman" w:cs="Times New Roman"/>
            <w:sz w:val="20"/>
            <w:szCs w:val="20"/>
          </w:rPr>
          <w:instrText xml:space="preserve"> PAGE   \* MERGEFORMAT </w:instrText>
        </w:r>
        <w:r w:rsidRPr="00357A23">
          <w:rPr>
            <w:rFonts w:ascii="Times New Roman" w:hAnsi="Times New Roman" w:cs="Times New Roman"/>
            <w:sz w:val="20"/>
            <w:szCs w:val="20"/>
          </w:rPr>
          <w:fldChar w:fldCharType="separate"/>
        </w:r>
        <w:r w:rsidR="00DE4D72">
          <w:rPr>
            <w:rFonts w:ascii="Times New Roman" w:hAnsi="Times New Roman" w:cs="Times New Roman"/>
            <w:noProof/>
            <w:sz w:val="20"/>
            <w:szCs w:val="20"/>
          </w:rPr>
          <w:t>1</w:t>
        </w:r>
        <w:r w:rsidRPr="00357A23">
          <w:rPr>
            <w:rFonts w:ascii="Times New Roman" w:hAnsi="Times New Roman" w:cs="Times New Roman"/>
            <w:noProof/>
            <w:sz w:val="20"/>
            <w:szCs w:val="20"/>
          </w:rPr>
          <w:fldChar w:fldCharType="end"/>
        </w:r>
      </w:p>
    </w:sdtContent>
  </w:sdt>
  <w:p w14:paraId="007C8435" w14:textId="77777777" w:rsidR="004B3CFE" w:rsidRPr="00357A23" w:rsidRDefault="004B3CFE">
    <w:pPr>
      <w:pStyle w:val="Footer"/>
      <w:rPr>
        <w:rFonts w:ascii="Times New Roman" w:hAnsi="Times New Roman" w:cs="Times New Roman"/>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5DF2F2" w14:textId="77777777" w:rsidR="004B3CFE" w:rsidRDefault="004B3CF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6BCA6F" w14:textId="77777777" w:rsidR="00DE4D72" w:rsidRDefault="00DE4D7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2125682863"/>
      <w:docPartObj>
        <w:docPartGallery w:val="Page Numbers (Bottom of Page)"/>
        <w:docPartUnique/>
      </w:docPartObj>
    </w:sdtPr>
    <w:sdtEndPr>
      <w:rPr>
        <w:noProof/>
      </w:rPr>
    </w:sdtEndPr>
    <w:sdtContent>
      <w:p w14:paraId="1042D40C" w14:textId="12906F15" w:rsidR="00DE4D72" w:rsidRPr="00357A23" w:rsidRDefault="00DE4D72">
        <w:pPr>
          <w:pStyle w:val="Footer"/>
          <w:jc w:val="right"/>
          <w:rPr>
            <w:rFonts w:ascii="Times New Roman" w:hAnsi="Times New Roman" w:cs="Times New Roman"/>
            <w:sz w:val="20"/>
            <w:szCs w:val="20"/>
          </w:rPr>
        </w:pPr>
        <w:r w:rsidRPr="00357A23">
          <w:rPr>
            <w:rFonts w:ascii="Times New Roman" w:hAnsi="Times New Roman" w:cs="Times New Roman"/>
            <w:sz w:val="20"/>
            <w:szCs w:val="20"/>
          </w:rPr>
          <w:fldChar w:fldCharType="begin"/>
        </w:r>
        <w:r w:rsidRPr="00357A23">
          <w:rPr>
            <w:rFonts w:ascii="Times New Roman" w:hAnsi="Times New Roman" w:cs="Times New Roman"/>
            <w:sz w:val="20"/>
            <w:szCs w:val="20"/>
          </w:rPr>
          <w:instrText xml:space="preserve"> PAGE   \* MERGEFORMAT </w:instrText>
        </w:r>
        <w:r w:rsidRPr="00357A23">
          <w:rPr>
            <w:rFonts w:ascii="Times New Roman" w:hAnsi="Times New Roman" w:cs="Times New Roman"/>
            <w:sz w:val="20"/>
            <w:szCs w:val="20"/>
          </w:rPr>
          <w:fldChar w:fldCharType="separate"/>
        </w:r>
        <w:r>
          <w:rPr>
            <w:rFonts w:ascii="Times New Roman" w:hAnsi="Times New Roman" w:cs="Times New Roman"/>
            <w:noProof/>
            <w:sz w:val="20"/>
            <w:szCs w:val="20"/>
          </w:rPr>
          <w:t>11</w:t>
        </w:r>
        <w:r w:rsidRPr="00357A23">
          <w:rPr>
            <w:rFonts w:ascii="Times New Roman" w:hAnsi="Times New Roman" w:cs="Times New Roman"/>
            <w:noProof/>
            <w:sz w:val="20"/>
            <w:szCs w:val="20"/>
          </w:rPr>
          <w:fldChar w:fldCharType="end"/>
        </w:r>
      </w:p>
    </w:sdtContent>
  </w:sdt>
  <w:p w14:paraId="6ECD8E19" w14:textId="77777777" w:rsidR="00DE4D72" w:rsidRPr="00357A23" w:rsidRDefault="00DE4D72">
    <w:pPr>
      <w:pStyle w:val="Footer"/>
      <w:rPr>
        <w:rFonts w:ascii="Times New Roman" w:hAnsi="Times New Roman" w:cs="Times New Roman"/>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B1011" w14:textId="77777777" w:rsidR="00DE4D72" w:rsidRDefault="00DE4D7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CF05F5" w14:textId="77777777" w:rsidR="004B3CFE" w:rsidRDefault="004B3CF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506479"/>
      <w:docPartObj>
        <w:docPartGallery w:val="Page Numbers (Bottom of Page)"/>
        <w:docPartUnique/>
      </w:docPartObj>
    </w:sdtPr>
    <w:sdtEndPr>
      <w:rPr>
        <w:noProof/>
      </w:rPr>
    </w:sdtEndPr>
    <w:sdtContent>
      <w:p w14:paraId="38695F94" w14:textId="5D3E1645" w:rsidR="004B3CFE" w:rsidRDefault="004B3CFE">
        <w:pPr>
          <w:pStyle w:val="Footer"/>
          <w:jc w:val="right"/>
        </w:pPr>
        <w:r>
          <w:fldChar w:fldCharType="begin"/>
        </w:r>
        <w:r>
          <w:instrText xml:space="preserve"> PAGE   \* MERGEFORMAT </w:instrText>
        </w:r>
        <w:r>
          <w:fldChar w:fldCharType="separate"/>
        </w:r>
        <w:r w:rsidR="00DE4D72">
          <w:rPr>
            <w:noProof/>
          </w:rPr>
          <w:t>81</w:t>
        </w:r>
        <w:r>
          <w:rPr>
            <w:noProof/>
          </w:rPr>
          <w:fldChar w:fldCharType="end"/>
        </w:r>
      </w:p>
    </w:sdtContent>
  </w:sdt>
  <w:p w14:paraId="3D84861C" w14:textId="77777777" w:rsidR="004B3CFE" w:rsidRDefault="004B3CF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B5A1A" w14:textId="77777777" w:rsidR="004B3CFE" w:rsidRDefault="004B3CFE">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5D1078" w14:textId="77777777" w:rsidR="00DE4D72" w:rsidRDefault="00DE4D7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4348544"/>
      <w:docPartObj>
        <w:docPartGallery w:val="Page Numbers (Bottom of Page)"/>
        <w:docPartUnique/>
      </w:docPartObj>
    </w:sdtPr>
    <w:sdtEndPr>
      <w:rPr>
        <w:noProof/>
      </w:rPr>
    </w:sdtEndPr>
    <w:sdtContent>
      <w:p w14:paraId="5D61004D" w14:textId="11368722" w:rsidR="00DE4D72" w:rsidRDefault="00DE4D72">
        <w:pPr>
          <w:pStyle w:val="Footer"/>
          <w:jc w:val="right"/>
        </w:pPr>
        <w:r>
          <w:fldChar w:fldCharType="begin"/>
        </w:r>
        <w:r>
          <w:instrText xml:space="preserve"> PAGE   \* MERGEFORMAT </w:instrText>
        </w:r>
        <w:r>
          <w:fldChar w:fldCharType="separate"/>
        </w:r>
        <w:r>
          <w:rPr>
            <w:noProof/>
          </w:rPr>
          <w:t>91</w:t>
        </w:r>
        <w:r>
          <w:rPr>
            <w:noProof/>
          </w:rPr>
          <w:fldChar w:fldCharType="end"/>
        </w:r>
      </w:p>
    </w:sdtContent>
  </w:sdt>
  <w:p w14:paraId="6D557066" w14:textId="77777777" w:rsidR="00DE4D72" w:rsidRDefault="00DE4D72">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49056A" w14:textId="77777777" w:rsidR="00DE4D72" w:rsidRDefault="00DE4D72">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A18EFD" w14:textId="77777777" w:rsidR="00DE4D72" w:rsidRDefault="00DE4D72">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4807555"/>
      <w:docPartObj>
        <w:docPartGallery w:val="Page Numbers (Bottom of Page)"/>
        <w:docPartUnique/>
      </w:docPartObj>
    </w:sdtPr>
    <w:sdtEndPr>
      <w:rPr>
        <w:noProof/>
      </w:rPr>
    </w:sdtEndPr>
    <w:sdtContent>
      <w:p w14:paraId="0C0C781E" w14:textId="71A2BF7F" w:rsidR="004B3CFE" w:rsidRDefault="004B3CFE">
        <w:pPr>
          <w:pStyle w:val="Footer"/>
          <w:jc w:val="right"/>
        </w:pPr>
        <w:r>
          <w:fldChar w:fldCharType="begin"/>
        </w:r>
        <w:r>
          <w:instrText xml:space="preserve"> PAGE   \* MERGEFORMAT </w:instrText>
        </w:r>
        <w:r>
          <w:fldChar w:fldCharType="separate"/>
        </w:r>
        <w:r w:rsidR="00DE4D72">
          <w:rPr>
            <w:noProof/>
          </w:rPr>
          <w:t>115</w:t>
        </w:r>
        <w:r>
          <w:rPr>
            <w:noProof/>
          </w:rPr>
          <w:fldChar w:fldCharType="end"/>
        </w:r>
      </w:p>
    </w:sdtContent>
  </w:sdt>
  <w:p w14:paraId="5568D9BC" w14:textId="77777777" w:rsidR="004B3CFE" w:rsidRDefault="004B3CFE">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72F22" w14:textId="77777777" w:rsidR="00DE4D72" w:rsidRDefault="00DE4D72">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A9DC88" w14:textId="77777777" w:rsidR="00DE4D72" w:rsidRDefault="00DE4D72">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7681049"/>
      <w:docPartObj>
        <w:docPartGallery w:val="Page Numbers (Bottom of Page)"/>
        <w:docPartUnique/>
      </w:docPartObj>
    </w:sdtPr>
    <w:sdtEndPr>
      <w:rPr>
        <w:noProof/>
      </w:rPr>
    </w:sdtEndPr>
    <w:sdtContent>
      <w:p w14:paraId="1034C452" w14:textId="44F35D03" w:rsidR="00DE4D72" w:rsidRDefault="00DE4D72">
        <w:pPr>
          <w:pStyle w:val="Footer"/>
          <w:jc w:val="right"/>
        </w:pPr>
        <w:r>
          <w:fldChar w:fldCharType="begin"/>
        </w:r>
        <w:r>
          <w:instrText xml:space="preserve"> PAGE   \* MERGEFORMAT </w:instrText>
        </w:r>
        <w:r>
          <w:fldChar w:fldCharType="separate"/>
        </w:r>
        <w:r>
          <w:rPr>
            <w:noProof/>
          </w:rPr>
          <w:t>116</w:t>
        </w:r>
        <w:r>
          <w:rPr>
            <w:noProof/>
          </w:rPr>
          <w:fldChar w:fldCharType="end"/>
        </w:r>
      </w:p>
    </w:sdtContent>
  </w:sdt>
  <w:p w14:paraId="535C46EB" w14:textId="77777777" w:rsidR="00DE4D72" w:rsidRDefault="00DE4D72">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772D41" w14:textId="77777777" w:rsidR="00DE4D72" w:rsidRDefault="00DE4D72">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AE90D9" w14:textId="77777777" w:rsidR="00DE4D72" w:rsidRDefault="00DE4D72">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7302261"/>
      <w:docPartObj>
        <w:docPartGallery w:val="Page Numbers (Bottom of Page)"/>
        <w:docPartUnique/>
      </w:docPartObj>
    </w:sdtPr>
    <w:sdtEndPr>
      <w:rPr>
        <w:noProof/>
      </w:rPr>
    </w:sdtEndPr>
    <w:sdtContent>
      <w:p w14:paraId="08ABE37B" w14:textId="0BF61863" w:rsidR="00DE4D72" w:rsidRDefault="00DE4D72">
        <w:pPr>
          <w:pStyle w:val="Footer"/>
          <w:jc w:val="right"/>
        </w:pPr>
        <w:r>
          <w:fldChar w:fldCharType="begin"/>
        </w:r>
        <w:r>
          <w:instrText xml:space="preserve"> PAGE   \* MERGEFORMAT </w:instrText>
        </w:r>
        <w:r>
          <w:fldChar w:fldCharType="separate"/>
        </w:r>
        <w:r>
          <w:rPr>
            <w:noProof/>
          </w:rPr>
          <w:t>117</w:t>
        </w:r>
        <w:r>
          <w:rPr>
            <w:noProof/>
          </w:rPr>
          <w:fldChar w:fldCharType="end"/>
        </w:r>
      </w:p>
    </w:sdtContent>
  </w:sdt>
  <w:p w14:paraId="4542AAB1" w14:textId="77777777" w:rsidR="00DE4D72" w:rsidRDefault="00DE4D72">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E20283" w14:textId="77777777" w:rsidR="00DE4D72" w:rsidRDefault="00DE4D72">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A0A4C" w14:textId="77777777" w:rsidR="00DE4D72" w:rsidRDefault="00DE4D72">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8554323"/>
      <w:docPartObj>
        <w:docPartGallery w:val="Page Numbers (Bottom of Page)"/>
        <w:docPartUnique/>
      </w:docPartObj>
    </w:sdtPr>
    <w:sdtEndPr>
      <w:rPr>
        <w:noProof/>
      </w:rPr>
    </w:sdtEndPr>
    <w:sdtContent>
      <w:p w14:paraId="65E41DB1" w14:textId="208B8156" w:rsidR="00DE4D72" w:rsidRDefault="00DE4D72">
        <w:pPr>
          <w:pStyle w:val="Footer"/>
          <w:jc w:val="right"/>
        </w:pPr>
        <w:r>
          <w:fldChar w:fldCharType="begin"/>
        </w:r>
        <w:r>
          <w:instrText xml:space="preserve"> PAGE   \* MERGEFORMAT </w:instrText>
        </w:r>
        <w:r>
          <w:fldChar w:fldCharType="separate"/>
        </w:r>
        <w:r>
          <w:rPr>
            <w:noProof/>
          </w:rPr>
          <w:t>118</w:t>
        </w:r>
        <w:r>
          <w:rPr>
            <w:noProof/>
          </w:rPr>
          <w:fldChar w:fldCharType="end"/>
        </w:r>
      </w:p>
    </w:sdtContent>
  </w:sdt>
  <w:p w14:paraId="7B53F56D" w14:textId="77777777" w:rsidR="00DE4D72" w:rsidRDefault="00DE4D72">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28090B" w14:textId="77777777" w:rsidR="00DE4D72" w:rsidRDefault="00DE4D72">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7583D" w14:textId="77777777" w:rsidR="00DE4D72" w:rsidRDefault="00DE4D72">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7366994"/>
      <w:docPartObj>
        <w:docPartGallery w:val="Page Numbers (Bottom of Page)"/>
        <w:docPartUnique/>
      </w:docPartObj>
    </w:sdtPr>
    <w:sdtEndPr>
      <w:rPr>
        <w:noProof/>
      </w:rPr>
    </w:sdtEndPr>
    <w:sdtContent>
      <w:p w14:paraId="5AA0C43B" w14:textId="0896E9F2" w:rsidR="00DE4D72" w:rsidRDefault="00DE4D72">
        <w:pPr>
          <w:pStyle w:val="Footer"/>
          <w:jc w:val="right"/>
        </w:pPr>
        <w:r>
          <w:fldChar w:fldCharType="begin"/>
        </w:r>
        <w:r>
          <w:instrText xml:space="preserve"> PAGE   \* MERGEFORMAT </w:instrText>
        </w:r>
        <w:r>
          <w:fldChar w:fldCharType="separate"/>
        </w:r>
        <w:r>
          <w:rPr>
            <w:noProof/>
          </w:rPr>
          <w:t>121</w:t>
        </w:r>
        <w:r>
          <w:rPr>
            <w:noProof/>
          </w:rPr>
          <w:fldChar w:fldCharType="end"/>
        </w:r>
      </w:p>
    </w:sdtContent>
  </w:sdt>
  <w:p w14:paraId="6494F1EF" w14:textId="77777777" w:rsidR="00DE4D72" w:rsidRDefault="00DE4D72">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E80D0F" w14:textId="77777777" w:rsidR="00DE4D72" w:rsidRDefault="00DE4D72">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28801D" w14:textId="77777777" w:rsidR="00DE4D72" w:rsidRDefault="00DE4D72">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6353968"/>
      <w:docPartObj>
        <w:docPartGallery w:val="Page Numbers (Bottom of Page)"/>
        <w:docPartUnique/>
      </w:docPartObj>
    </w:sdtPr>
    <w:sdtEndPr>
      <w:rPr>
        <w:noProof/>
      </w:rPr>
    </w:sdtEndPr>
    <w:sdtContent>
      <w:p w14:paraId="6E9C10F9" w14:textId="2063DF0E" w:rsidR="00DE4D72" w:rsidRDefault="00DE4D72">
        <w:pPr>
          <w:pStyle w:val="Footer"/>
          <w:jc w:val="right"/>
        </w:pPr>
        <w:r>
          <w:fldChar w:fldCharType="begin"/>
        </w:r>
        <w:r>
          <w:instrText xml:space="preserve"> PAGE   \* MERGEFORMAT </w:instrText>
        </w:r>
        <w:r>
          <w:fldChar w:fldCharType="separate"/>
        </w:r>
        <w:r>
          <w:rPr>
            <w:noProof/>
          </w:rPr>
          <w:t>122</w:t>
        </w:r>
        <w:r>
          <w:rPr>
            <w:noProof/>
          </w:rPr>
          <w:fldChar w:fldCharType="end"/>
        </w:r>
      </w:p>
    </w:sdtContent>
  </w:sdt>
  <w:p w14:paraId="74441A83" w14:textId="77777777" w:rsidR="00DE4D72" w:rsidRDefault="00DE4D72">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800F0" w14:textId="77777777" w:rsidR="00DE4D72" w:rsidRDefault="00DE4D72">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DA00F" w14:textId="77777777" w:rsidR="00DE4D72" w:rsidRDefault="00DE4D72">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2859135"/>
      <w:docPartObj>
        <w:docPartGallery w:val="Page Numbers (Bottom of Page)"/>
        <w:docPartUnique/>
      </w:docPartObj>
    </w:sdtPr>
    <w:sdtEndPr>
      <w:rPr>
        <w:noProof/>
      </w:rPr>
    </w:sdtEndPr>
    <w:sdtContent>
      <w:p w14:paraId="622A9719" w14:textId="1C3E2A41" w:rsidR="00DE4D72" w:rsidRDefault="00DE4D72">
        <w:pPr>
          <w:pStyle w:val="Footer"/>
          <w:jc w:val="right"/>
        </w:pPr>
        <w:r>
          <w:fldChar w:fldCharType="begin"/>
        </w:r>
        <w:r>
          <w:instrText xml:space="preserve"> PAGE   \* MERGEFORMAT </w:instrText>
        </w:r>
        <w:r>
          <w:fldChar w:fldCharType="separate"/>
        </w:r>
        <w:r>
          <w:rPr>
            <w:noProof/>
          </w:rPr>
          <w:t>123</w:t>
        </w:r>
        <w:r>
          <w:rPr>
            <w:noProof/>
          </w:rPr>
          <w:fldChar w:fldCharType="end"/>
        </w:r>
      </w:p>
    </w:sdtContent>
  </w:sdt>
  <w:p w14:paraId="16F38010" w14:textId="77777777" w:rsidR="00DE4D72" w:rsidRDefault="00DE4D72">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F5D90A" w14:textId="77777777" w:rsidR="00DE4D72" w:rsidRDefault="00DE4D72">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95783F" w14:textId="77777777" w:rsidR="00DE4D72" w:rsidRDefault="00DE4D72">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5584674"/>
      <w:docPartObj>
        <w:docPartGallery w:val="Page Numbers (Bottom of Page)"/>
        <w:docPartUnique/>
      </w:docPartObj>
    </w:sdtPr>
    <w:sdtEndPr>
      <w:rPr>
        <w:noProof/>
      </w:rPr>
    </w:sdtEndPr>
    <w:sdtContent>
      <w:p w14:paraId="341BC1BF" w14:textId="4003B4A1" w:rsidR="00DE4D72" w:rsidRDefault="00DE4D72">
        <w:pPr>
          <w:pStyle w:val="Footer"/>
          <w:jc w:val="right"/>
        </w:pPr>
        <w:r>
          <w:fldChar w:fldCharType="begin"/>
        </w:r>
        <w:r>
          <w:instrText xml:space="preserve"> PAGE   \* MERGEFORMAT </w:instrText>
        </w:r>
        <w:r>
          <w:fldChar w:fldCharType="separate"/>
        </w:r>
        <w:r>
          <w:rPr>
            <w:noProof/>
          </w:rPr>
          <w:t>125</w:t>
        </w:r>
        <w:r>
          <w:rPr>
            <w:noProof/>
          </w:rPr>
          <w:fldChar w:fldCharType="end"/>
        </w:r>
      </w:p>
    </w:sdtContent>
  </w:sdt>
  <w:p w14:paraId="27E48392" w14:textId="77777777" w:rsidR="00DE4D72" w:rsidRDefault="00DE4D72">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6DC0C6" w14:textId="77777777" w:rsidR="00DE4D72" w:rsidRDefault="00DE4D72">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41152D" w14:textId="77777777" w:rsidR="004B3CFE" w:rsidRDefault="004B3CFE">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17E6BA" w14:textId="502A0A30" w:rsidR="004B3CFE" w:rsidRDefault="004B3CFE">
    <w:pPr>
      <w:pStyle w:val="Footer"/>
      <w:jc w:val="center"/>
    </w:pPr>
    <w:r>
      <w:fldChar w:fldCharType="begin"/>
    </w:r>
    <w:r>
      <w:instrText>PAGE</w:instrText>
    </w:r>
    <w:r>
      <w:fldChar w:fldCharType="separate"/>
    </w:r>
    <w:r w:rsidR="00DE4D72">
      <w:rPr>
        <w:noProof/>
      </w:rPr>
      <w:t>128</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8399700"/>
      <w:docPartObj>
        <w:docPartGallery w:val="Page Numbers (Bottom of Page)"/>
        <w:docPartUnique/>
      </w:docPartObj>
    </w:sdtPr>
    <w:sdtEndPr>
      <w:rPr>
        <w:noProof/>
      </w:rPr>
    </w:sdtEndPr>
    <w:sdtContent>
      <w:p w14:paraId="6F2D7DE2" w14:textId="0263FE9E" w:rsidR="004B3CFE" w:rsidRDefault="004B3CFE">
        <w:pPr>
          <w:pStyle w:val="Footer"/>
          <w:jc w:val="center"/>
        </w:pPr>
        <w:r>
          <w:fldChar w:fldCharType="begin"/>
        </w:r>
        <w:r>
          <w:instrText xml:space="preserve"> PAGE   \* MERGEFORMAT </w:instrText>
        </w:r>
        <w:r>
          <w:fldChar w:fldCharType="separate"/>
        </w:r>
        <w:r w:rsidR="00DE4D72">
          <w:rPr>
            <w:noProof/>
          </w:rPr>
          <w:t>126</w:t>
        </w:r>
        <w:r>
          <w:rPr>
            <w:noProof/>
          </w:rPr>
          <w:fldChar w:fldCharType="end"/>
        </w:r>
      </w:p>
    </w:sdtContent>
  </w:sdt>
  <w:p w14:paraId="3F43365F" w14:textId="77777777" w:rsidR="004B3CFE" w:rsidRDefault="004B3CFE">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EEFEDC" w14:textId="77777777" w:rsidR="004B3CFE" w:rsidRDefault="004B3CFE">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AF3B19" w14:textId="173D2A25" w:rsidR="004B3CFE" w:rsidRPr="00C5041E" w:rsidRDefault="004B3CFE">
    <w:pPr>
      <w:pStyle w:val="Footer"/>
      <w:jc w:val="center"/>
      <w:rPr>
        <w:rFonts w:ascii="Times New Roman" w:hAnsi="Times New Roman" w:cs="Times New Roman"/>
        <w:sz w:val="20"/>
        <w:szCs w:val="20"/>
      </w:rPr>
    </w:pPr>
    <w:r w:rsidRPr="00C5041E">
      <w:rPr>
        <w:rFonts w:ascii="Times New Roman" w:hAnsi="Times New Roman" w:cs="Times New Roman"/>
        <w:sz w:val="20"/>
        <w:szCs w:val="20"/>
      </w:rPr>
      <w:fldChar w:fldCharType="begin"/>
    </w:r>
    <w:r w:rsidRPr="00C5041E">
      <w:rPr>
        <w:rFonts w:ascii="Times New Roman" w:hAnsi="Times New Roman" w:cs="Times New Roman"/>
        <w:sz w:val="20"/>
        <w:szCs w:val="20"/>
      </w:rPr>
      <w:instrText>PAGE</w:instrText>
    </w:r>
    <w:r w:rsidRPr="00C5041E">
      <w:rPr>
        <w:rFonts w:ascii="Times New Roman" w:hAnsi="Times New Roman" w:cs="Times New Roman"/>
        <w:sz w:val="20"/>
        <w:szCs w:val="20"/>
      </w:rPr>
      <w:fldChar w:fldCharType="separate"/>
    </w:r>
    <w:r w:rsidR="00DE4D72">
      <w:rPr>
        <w:rFonts w:ascii="Times New Roman" w:hAnsi="Times New Roman" w:cs="Times New Roman"/>
        <w:noProof/>
        <w:sz w:val="20"/>
        <w:szCs w:val="20"/>
      </w:rPr>
      <w:t>192</w:t>
    </w:r>
    <w:r w:rsidRPr="00C5041E">
      <w:rPr>
        <w:rFonts w:ascii="Times New Roman" w:hAnsi="Times New Roman" w:cs="Times New Roman"/>
        <w:sz w:val="20"/>
        <w:szCs w:val="20"/>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1788014"/>
      <w:docPartObj>
        <w:docPartGallery w:val="Page Numbers (Bottom of Page)"/>
        <w:docPartUnique/>
      </w:docPartObj>
    </w:sdtPr>
    <w:sdtEndPr>
      <w:rPr>
        <w:noProof/>
      </w:rPr>
    </w:sdtEndPr>
    <w:sdtContent>
      <w:p w14:paraId="28D0AE0F" w14:textId="2560747A" w:rsidR="004B3CFE" w:rsidRDefault="004B3CFE">
        <w:pPr>
          <w:pStyle w:val="Footer"/>
          <w:jc w:val="center"/>
        </w:pPr>
        <w:r>
          <w:fldChar w:fldCharType="begin"/>
        </w:r>
        <w:r>
          <w:instrText xml:space="preserve"> PAGE   \* MERGEFORMAT </w:instrText>
        </w:r>
        <w:r>
          <w:fldChar w:fldCharType="separate"/>
        </w:r>
        <w:r w:rsidR="00DE4D72">
          <w:rPr>
            <w:noProof/>
          </w:rPr>
          <w:t>129</w:t>
        </w:r>
        <w:r>
          <w:rPr>
            <w:noProof/>
          </w:rPr>
          <w:fldChar w:fldCharType="end"/>
        </w:r>
      </w:p>
    </w:sdtContent>
  </w:sdt>
  <w:p w14:paraId="68B24638" w14:textId="77777777" w:rsidR="004B3CFE" w:rsidRDefault="004B3CFE">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51D386" w14:textId="77777777" w:rsidR="004B3CFE" w:rsidRDefault="004B3CFE">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8682517"/>
      <w:docPartObj>
        <w:docPartGallery w:val="Page Numbers (Bottom of Page)"/>
        <w:docPartUnique/>
      </w:docPartObj>
    </w:sdtPr>
    <w:sdtEndPr>
      <w:rPr>
        <w:noProof/>
      </w:rPr>
    </w:sdtEndPr>
    <w:sdtContent>
      <w:p w14:paraId="427F14D5" w14:textId="77777777" w:rsidR="004B3CFE" w:rsidRDefault="004B3CFE">
        <w:pPr>
          <w:pStyle w:val="Footer"/>
          <w:jc w:val="center"/>
        </w:pPr>
        <w:r>
          <w:fldChar w:fldCharType="begin"/>
        </w:r>
        <w:r>
          <w:instrText xml:space="preserve"> PAGE   \* MERGEFORMAT </w:instrText>
        </w:r>
        <w:r>
          <w:fldChar w:fldCharType="separate"/>
        </w:r>
        <w:r>
          <w:rPr>
            <w:noProof/>
          </w:rPr>
          <w:t>189</w:t>
        </w:r>
        <w:r>
          <w:rPr>
            <w:noProof/>
          </w:rPr>
          <w:fldChar w:fldCharType="end"/>
        </w:r>
      </w:p>
    </w:sdtContent>
  </w:sdt>
  <w:p w14:paraId="204F0506" w14:textId="77777777" w:rsidR="004B3CFE" w:rsidRPr="00CD516A" w:rsidRDefault="004B3CFE" w:rsidP="00AD5AAD">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6140C0" w14:textId="77777777" w:rsidR="004B3CFE" w:rsidRDefault="004B3C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E17A19" w14:textId="77777777" w:rsidR="004B3CFE" w:rsidRDefault="004B3CFE" w:rsidP="00295180">
      <w:pPr>
        <w:spacing w:after="0" w:line="240" w:lineRule="auto"/>
      </w:pPr>
      <w:r>
        <w:separator/>
      </w:r>
    </w:p>
  </w:footnote>
  <w:footnote w:type="continuationSeparator" w:id="0">
    <w:p w14:paraId="2C4C15B5" w14:textId="77777777" w:rsidR="004B3CFE" w:rsidRDefault="004B3CFE" w:rsidP="00295180">
      <w:pPr>
        <w:spacing w:after="0" w:line="240" w:lineRule="auto"/>
      </w:pPr>
      <w:r>
        <w:continuationSeparator/>
      </w:r>
    </w:p>
  </w:footnote>
  <w:footnote w:type="continuationNotice" w:id="1">
    <w:p w14:paraId="02E88CE8" w14:textId="77777777" w:rsidR="004B3CFE" w:rsidRDefault="004B3CFE">
      <w:pPr>
        <w:spacing w:after="0" w:line="240" w:lineRule="auto"/>
      </w:pPr>
    </w:p>
  </w:footnote>
  <w:footnote w:id="2">
    <w:p w14:paraId="0CD66362" w14:textId="77777777" w:rsidR="004B3CFE" w:rsidRPr="003D4749"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Available </w:t>
      </w:r>
      <w:hyperlink r:id="rId1" w:history="1">
        <w:r w:rsidRPr="00D20A3E">
          <w:rPr>
            <w:rStyle w:val="Hyperlink"/>
            <w:rFonts w:ascii="Times New Roman" w:hAnsi="Times New Roman" w:cs="Times New Roman"/>
          </w:rPr>
          <w:t>online</w:t>
        </w:r>
      </w:hyperlink>
      <w:r w:rsidRPr="00EF17E8">
        <w:rPr>
          <w:rFonts w:ascii="Times New Roman" w:hAnsi="Times New Roman" w:cs="Times New Roman"/>
        </w:rPr>
        <w:t xml:space="preserve">. </w:t>
      </w:r>
    </w:p>
  </w:footnote>
  <w:footnote w:id="3">
    <w:p w14:paraId="17AF6BD7"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The European Parliament report on “fair working conditions, rights and social protection for platform workers – new forms of employment lin</w:t>
      </w:r>
      <w:r w:rsidRPr="003D4749">
        <w:rPr>
          <w:rFonts w:ascii="Times New Roman" w:hAnsi="Times New Roman" w:cs="Times New Roman"/>
        </w:rPr>
        <w:t xml:space="preserve">ked to digital development” calls on the Commission to propose a directive on fair working conditions in platform work, including a rebuttable presumption of an employment relationship for platform workers. Available </w:t>
      </w:r>
      <w:hyperlink r:id="rId2" w:history="1">
        <w:r w:rsidRPr="00D20A3E">
          <w:rPr>
            <w:rStyle w:val="Hyperlink"/>
            <w:rFonts w:ascii="Times New Roman" w:hAnsi="Times New Roman" w:cs="Times New Roman"/>
          </w:rPr>
          <w:t>online</w:t>
        </w:r>
      </w:hyperlink>
      <w:r w:rsidRPr="00EF17E8">
        <w:rPr>
          <w:rFonts w:ascii="Times New Roman" w:hAnsi="Times New Roman" w:cs="Times New Roman"/>
        </w:rPr>
        <w:t xml:space="preserve">. </w:t>
      </w:r>
    </w:p>
  </w:footnote>
  <w:footnote w:id="4">
    <w:p w14:paraId="3FC8C44A"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Council Conclusions “The Future of Work: the European Union promoting the ILO Centenary Declaration”, October 2019; Available </w:t>
      </w:r>
      <w:hyperlink r:id="rId3" w:history="1">
        <w:r w:rsidRPr="00D20A3E">
          <w:rPr>
            <w:rStyle w:val="Hyperlink"/>
            <w:rFonts w:ascii="Times New Roman" w:hAnsi="Times New Roman" w:cs="Times New Roman"/>
          </w:rPr>
          <w:t>online</w:t>
        </w:r>
      </w:hyperlink>
      <w:r w:rsidRPr="00EF17E8">
        <w:rPr>
          <w:rFonts w:ascii="Times New Roman" w:hAnsi="Times New Roman" w:cs="Times New Roman"/>
        </w:rPr>
        <w:t>.</w:t>
      </w:r>
    </w:p>
  </w:footnote>
  <w:footnote w:id="5">
    <w:p w14:paraId="141F12AB"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EESC opinion: Fair work in the platform economy (Exploratory opinion at the request of the German presidency). Available </w:t>
      </w:r>
      <w:hyperlink r:id="rId4" w:history="1">
        <w:r w:rsidRPr="00D20A3E">
          <w:rPr>
            <w:rStyle w:val="Hyperlink"/>
            <w:rFonts w:ascii="Times New Roman" w:hAnsi="Times New Roman" w:cs="Times New Roman"/>
          </w:rPr>
          <w:t>online</w:t>
        </w:r>
      </w:hyperlink>
      <w:r w:rsidRPr="00EF17E8">
        <w:rPr>
          <w:rFonts w:ascii="Times New Roman" w:hAnsi="Times New Roman" w:cs="Times New Roman"/>
        </w:rPr>
        <w:t>.</w:t>
      </w:r>
    </w:p>
  </w:footnote>
  <w:footnote w:id="6">
    <w:p w14:paraId="071BDE0D"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CoR opinion: Platform work – local and regional regulatory challenges. Available </w:t>
      </w:r>
      <w:hyperlink r:id="rId5" w:history="1">
        <w:r w:rsidRPr="00D20A3E">
          <w:rPr>
            <w:rStyle w:val="Hyperlink"/>
            <w:rFonts w:ascii="Times New Roman" w:hAnsi="Times New Roman" w:cs="Times New Roman"/>
          </w:rPr>
          <w:t>online</w:t>
        </w:r>
      </w:hyperlink>
      <w:r w:rsidRPr="00EF17E8">
        <w:rPr>
          <w:rFonts w:ascii="Times New Roman" w:hAnsi="Times New Roman" w:cs="Times New Roman"/>
        </w:rPr>
        <w:t>.</w:t>
      </w:r>
    </w:p>
  </w:footnote>
  <w:footnote w:id="7">
    <w:p w14:paraId="5322477A"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Ava</w:t>
      </w:r>
      <w:r w:rsidRPr="003D4749">
        <w:rPr>
          <w:rFonts w:ascii="Times New Roman" w:hAnsi="Times New Roman" w:cs="Times New Roman"/>
        </w:rPr>
        <w:t xml:space="preserve">ilable </w:t>
      </w:r>
      <w:hyperlink r:id="rId6" w:history="1">
        <w:r w:rsidRPr="00D20A3E">
          <w:rPr>
            <w:rStyle w:val="Hyperlink"/>
            <w:rFonts w:ascii="Times New Roman" w:hAnsi="Times New Roman" w:cs="Times New Roman"/>
          </w:rPr>
          <w:t>online</w:t>
        </w:r>
      </w:hyperlink>
      <w:r w:rsidRPr="00EF17E8">
        <w:rPr>
          <w:rFonts w:ascii="Times New Roman" w:hAnsi="Times New Roman" w:cs="Times New Roman"/>
        </w:rPr>
        <w:t>.</w:t>
      </w:r>
    </w:p>
  </w:footnote>
  <w:footnote w:id="8">
    <w:p w14:paraId="651CFA58"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Available </w:t>
      </w:r>
      <w:hyperlink r:id="rId7" w:anchor="navItem-1" w:history="1">
        <w:r w:rsidRPr="00D20A3E">
          <w:rPr>
            <w:rStyle w:val="Hyperlink"/>
            <w:rFonts w:ascii="Times New Roman" w:hAnsi="Times New Roman" w:cs="Times New Roman"/>
          </w:rPr>
          <w:t>online</w:t>
        </w:r>
      </w:hyperlink>
      <w:r w:rsidRPr="00EF17E8">
        <w:rPr>
          <w:rFonts w:ascii="Times New Roman" w:hAnsi="Times New Roman" w:cs="Times New Roman"/>
        </w:rPr>
        <w:t xml:space="preserve">. </w:t>
      </w:r>
    </w:p>
  </w:footnote>
  <w:footnote w:id="9">
    <w:p w14:paraId="23BCF8CF"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w:t>
      </w:r>
      <w:r w:rsidRPr="003D4749">
        <w:rPr>
          <w:rFonts w:ascii="Times New Roman" w:hAnsi="Times New Roman" w:cs="Times New Roman"/>
        </w:rPr>
        <w:t xml:space="preserve">Available </w:t>
      </w:r>
      <w:hyperlink r:id="rId8" w:history="1">
        <w:r w:rsidRPr="00D20A3E">
          <w:rPr>
            <w:rStyle w:val="Hyperlink"/>
            <w:rFonts w:ascii="Times New Roman" w:hAnsi="Times New Roman" w:cs="Times New Roman"/>
          </w:rPr>
          <w:t>online</w:t>
        </w:r>
      </w:hyperlink>
      <w:r w:rsidRPr="00EF17E8">
        <w:rPr>
          <w:rFonts w:ascii="Times New Roman" w:hAnsi="Times New Roman" w:cs="Times New Roman"/>
        </w:rPr>
        <w:t xml:space="preserve">. </w:t>
      </w:r>
    </w:p>
  </w:footnote>
  <w:footnote w:id="10">
    <w:p w14:paraId="23A1D3D3" w14:textId="77777777" w:rsidR="004B3CFE" w:rsidRPr="00D20A3E" w:rsidRDefault="004B3CFE" w:rsidP="00DD06C0">
      <w:pPr>
        <w:pStyle w:val="FootnoteText"/>
        <w:jc w:val="both"/>
        <w:rPr>
          <w:rFonts w:ascii="Times New Roman" w:hAnsi="Times New Roman" w:cs="Times New Roman"/>
          <w:lang w:val="en-GB"/>
        </w:rPr>
      </w:pPr>
      <w:r w:rsidRPr="00EF17E8">
        <w:rPr>
          <w:rStyle w:val="FootnoteReference"/>
          <w:rFonts w:ascii="Times New Roman" w:hAnsi="Times New Roman" w:cs="Times New Roman"/>
        </w:rPr>
        <w:footnoteRef/>
      </w:r>
      <w:r w:rsidRPr="00EF17E8">
        <w:rPr>
          <w:rFonts w:ascii="Times New Roman" w:hAnsi="Times New Roman" w:cs="Times New Roman"/>
        </w:rPr>
        <w:t xml:space="preserve"> </w:t>
      </w:r>
      <w:r w:rsidRPr="003D4749">
        <w:rPr>
          <w:rFonts w:ascii="Times New Roman" w:hAnsi="Times New Roman" w:cs="Times New Roman"/>
          <w:lang w:val="en-GB"/>
        </w:rPr>
        <w:t>These include workers’ right to information and consultation within the undertaking (Art. 27), right of collective bargaining and acti</w:t>
      </w:r>
      <w:r w:rsidRPr="00363650">
        <w:rPr>
          <w:rFonts w:ascii="Times New Roman" w:hAnsi="Times New Roman" w:cs="Times New Roman"/>
          <w:lang w:val="en-GB"/>
        </w:rPr>
        <w:t>on (Art.28), prot</w:t>
      </w:r>
      <w:r w:rsidRPr="00D20A3E">
        <w:rPr>
          <w:rFonts w:ascii="Times New Roman" w:hAnsi="Times New Roman" w:cs="Times New Roman"/>
          <w:lang w:val="en-GB"/>
        </w:rPr>
        <w:t>ection in the event of unjustified dismissal (Art.30), and fair and just working conditions (Art.31).</w:t>
      </w:r>
    </w:p>
  </w:footnote>
  <w:footnote w:id="11">
    <w:p w14:paraId="12480917" w14:textId="77777777" w:rsidR="004B3CFE" w:rsidRPr="00EF17E8" w:rsidRDefault="004B3CFE" w:rsidP="00DD06C0">
      <w:pPr>
        <w:pStyle w:val="FootnoteText"/>
        <w:jc w:val="both"/>
        <w:rPr>
          <w:rFonts w:ascii="Times New Roman" w:hAnsi="Times New Roman" w:cs="Times New Roman"/>
          <w:lang w:val="fr-BE"/>
        </w:rPr>
      </w:pPr>
      <w:r w:rsidRPr="00EF17E8">
        <w:rPr>
          <w:rStyle w:val="FootnoteReference"/>
          <w:rFonts w:ascii="Times New Roman" w:hAnsi="Times New Roman" w:cs="Times New Roman"/>
        </w:rPr>
        <w:footnoteRef/>
      </w:r>
      <w:r w:rsidRPr="00EF17E8">
        <w:rPr>
          <w:rFonts w:ascii="Times New Roman" w:hAnsi="Times New Roman" w:cs="Times New Roman"/>
          <w:lang w:val="fr-BE"/>
        </w:rPr>
        <w:t xml:space="preserve"> Regulation (EU) 2016/679. Available </w:t>
      </w:r>
      <w:hyperlink r:id="rId9" w:history="1">
        <w:r w:rsidRPr="00D20A3E">
          <w:rPr>
            <w:rStyle w:val="Hyperlink"/>
            <w:rFonts w:ascii="Times New Roman" w:hAnsi="Times New Roman" w:cs="Times New Roman"/>
            <w:lang w:val="fr-BE"/>
          </w:rPr>
          <w:t>online</w:t>
        </w:r>
      </w:hyperlink>
      <w:r w:rsidRPr="00EF17E8">
        <w:rPr>
          <w:rFonts w:ascii="Times New Roman" w:hAnsi="Times New Roman" w:cs="Times New Roman"/>
          <w:lang w:val="fr-BE"/>
        </w:rPr>
        <w:t xml:space="preserve">.   </w:t>
      </w:r>
    </w:p>
  </w:footnote>
  <w:footnote w:id="12">
    <w:p w14:paraId="70917D1C" w14:textId="77777777" w:rsidR="004B3CFE" w:rsidRPr="00EF17E8" w:rsidRDefault="004B3CFE" w:rsidP="00DD06C0">
      <w:pPr>
        <w:pStyle w:val="FootnoteText"/>
        <w:jc w:val="both"/>
        <w:rPr>
          <w:rFonts w:ascii="Times New Roman" w:hAnsi="Times New Roman" w:cs="Times New Roman"/>
          <w:lang w:val="en-GB"/>
        </w:rPr>
      </w:pPr>
      <w:r w:rsidRPr="00EF17E8">
        <w:rPr>
          <w:rStyle w:val="FootnoteReference"/>
          <w:rFonts w:ascii="Times New Roman" w:hAnsi="Times New Roman" w:cs="Times New Roman"/>
        </w:rPr>
        <w:footnoteRef/>
      </w:r>
      <w:r w:rsidRPr="00EF17E8">
        <w:rPr>
          <w:rFonts w:ascii="Times New Roman" w:hAnsi="Times New Roman" w:cs="Times New Roman"/>
          <w:lang w:val="fr-BE"/>
        </w:rPr>
        <w:t xml:space="preserve"> Regulation (EU) 2019/115</w:t>
      </w:r>
      <w:r w:rsidRPr="003D4749">
        <w:rPr>
          <w:rFonts w:ascii="Times New Roman" w:hAnsi="Times New Roman" w:cs="Times New Roman"/>
          <w:lang w:val="fr-BE"/>
        </w:rPr>
        <w:t xml:space="preserve">0. </w:t>
      </w:r>
      <w:r w:rsidRPr="00363650">
        <w:rPr>
          <w:rFonts w:ascii="Times New Roman" w:hAnsi="Times New Roman" w:cs="Times New Roman"/>
          <w:lang w:val="en-GB"/>
        </w:rPr>
        <w:t xml:space="preserve">Available </w:t>
      </w:r>
      <w:hyperlink r:id="rId10" w:history="1">
        <w:r w:rsidRPr="00D20A3E">
          <w:rPr>
            <w:rStyle w:val="Hyperlink"/>
            <w:rFonts w:ascii="Times New Roman" w:hAnsi="Times New Roman" w:cs="Times New Roman"/>
            <w:lang w:val="en-GB"/>
          </w:rPr>
          <w:t>online</w:t>
        </w:r>
      </w:hyperlink>
      <w:r w:rsidRPr="00EF17E8">
        <w:rPr>
          <w:rFonts w:ascii="Times New Roman" w:hAnsi="Times New Roman" w:cs="Times New Roman"/>
          <w:lang w:val="en-GB"/>
        </w:rPr>
        <w:t>.</w:t>
      </w:r>
    </w:p>
  </w:footnote>
  <w:footnote w:id="13">
    <w:p w14:paraId="73E432E6" w14:textId="7C5D1D84" w:rsidR="004B3CFE" w:rsidRPr="005B7ACF" w:rsidRDefault="004B3CFE">
      <w:pPr>
        <w:pStyle w:val="FootnoteText"/>
        <w:rPr>
          <w:rFonts w:ascii="Times New Roman" w:hAnsi="Times New Roman" w:cs="Times New Roman"/>
        </w:rPr>
      </w:pPr>
      <w:r w:rsidRPr="005B7ACF">
        <w:rPr>
          <w:rStyle w:val="FootnoteReference"/>
          <w:rFonts w:ascii="Times New Roman" w:hAnsi="Times New Roman" w:cs="Times New Roman"/>
        </w:rPr>
        <w:footnoteRef/>
      </w:r>
      <w:r w:rsidRPr="005B7ACF">
        <w:rPr>
          <w:rFonts w:ascii="Times New Roman" w:hAnsi="Times New Roman" w:cs="Times New Roman"/>
        </w:rPr>
        <w:t xml:space="preserve"> COM/2020/825 final</w:t>
      </w:r>
      <w:r>
        <w:rPr>
          <w:rFonts w:ascii="Times New Roman" w:hAnsi="Times New Roman" w:cs="Times New Roman"/>
        </w:rPr>
        <w:t xml:space="preserve">. Available </w:t>
      </w:r>
      <w:hyperlink r:id="rId11" w:history="1">
        <w:r w:rsidRPr="007C4242">
          <w:rPr>
            <w:rStyle w:val="Hyperlink"/>
            <w:rFonts w:ascii="Times New Roman" w:hAnsi="Times New Roman" w:cs="Times New Roman"/>
          </w:rPr>
          <w:t>online</w:t>
        </w:r>
      </w:hyperlink>
      <w:r>
        <w:rPr>
          <w:rFonts w:ascii="Times New Roman" w:hAnsi="Times New Roman" w:cs="Times New Roman"/>
        </w:rPr>
        <w:t xml:space="preserve">. </w:t>
      </w:r>
    </w:p>
  </w:footnote>
  <w:footnote w:id="14">
    <w:p w14:paraId="005B08B4" w14:textId="5BA739A6" w:rsidR="004B3CFE" w:rsidRPr="005B7ACF" w:rsidRDefault="004B3CFE">
      <w:pPr>
        <w:pStyle w:val="FootnoteText"/>
        <w:rPr>
          <w:rFonts w:ascii="Times New Roman" w:hAnsi="Times New Roman" w:cs="Times New Roman"/>
        </w:rPr>
      </w:pPr>
      <w:r w:rsidRPr="005B7ACF">
        <w:rPr>
          <w:rStyle w:val="FootnoteReference"/>
          <w:rFonts w:ascii="Times New Roman" w:hAnsi="Times New Roman" w:cs="Times New Roman"/>
        </w:rPr>
        <w:footnoteRef/>
      </w:r>
      <w:r w:rsidRPr="005B7ACF">
        <w:rPr>
          <w:rFonts w:ascii="Times New Roman" w:hAnsi="Times New Roman" w:cs="Times New Roman"/>
        </w:rPr>
        <w:t xml:space="preserve"> COM/2021/206 final.</w:t>
      </w:r>
      <w:r>
        <w:rPr>
          <w:rFonts w:ascii="Times New Roman" w:hAnsi="Times New Roman" w:cs="Times New Roman"/>
        </w:rPr>
        <w:t xml:space="preserve"> Available </w:t>
      </w:r>
      <w:hyperlink r:id="rId12" w:history="1">
        <w:r w:rsidRPr="007C4242">
          <w:rPr>
            <w:rStyle w:val="Hyperlink"/>
            <w:rFonts w:ascii="Times New Roman" w:hAnsi="Times New Roman" w:cs="Times New Roman"/>
          </w:rPr>
          <w:t>online</w:t>
        </w:r>
      </w:hyperlink>
      <w:r>
        <w:rPr>
          <w:rFonts w:ascii="Times New Roman" w:hAnsi="Times New Roman" w:cs="Times New Roman"/>
        </w:rPr>
        <w:t xml:space="preserve">. </w:t>
      </w:r>
    </w:p>
  </w:footnote>
  <w:footnote w:id="15">
    <w:p w14:paraId="18799F7F" w14:textId="77777777" w:rsidR="004B3CFE" w:rsidRPr="00EF17E8" w:rsidRDefault="004B3CFE" w:rsidP="00DD06C0">
      <w:pPr>
        <w:pStyle w:val="FootnoteText"/>
        <w:jc w:val="both"/>
        <w:rPr>
          <w:rFonts w:ascii="Times New Roman" w:hAnsi="Times New Roman" w:cs="Times New Roman"/>
          <w:lang w:val="en-IE"/>
        </w:rPr>
      </w:pPr>
      <w:r w:rsidRPr="00EF17E8">
        <w:rPr>
          <w:rStyle w:val="FootnoteReference"/>
          <w:rFonts w:ascii="Times New Roman" w:hAnsi="Times New Roman" w:cs="Times New Roman"/>
        </w:rPr>
        <w:footnoteRef/>
      </w:r>
      <w:r w:rsidRPr="00EF17E8">
        <w:rPr>
          <w:rFonts w:ascii="Times New Roman" w:hAnsi="Times New Roman" w:cs="Times New Roman"/>
          <w:lang w:val="en-IE"/>
        </w:rPr>
        <w:t xml:space="preserve"> Available </w:t>
      </w:r>
      <w:hyperlink r:id="rId13" w:history="1">
        <w:r w:rsidRPr="00D20A3E">
          <w:rPr>
            <w:rStyle w:val="Hyperlink"/>
            <w:rFonts w:ascii="Times New Roman" w:hAnsi="Times New Roman" w:cs="Times New Roman"/>
            <w:lang w:val="en-IE"/>
          </w:rPr>
          <w:t>online</w:t>
        </w:r>
      </w:hyperlink>
      <w:r w:rsidRPr="00EF17E8">
        <w:rPr>
          <w:rFonts w:ascii="Times New Roman" w:hAnsi="Times New Roman" w:cs="Times New Roman"/>
          <w:lang w:val="en-IE"/>
        </w:rPr>
        <w:t>.</w:t>
      </w:r>
    </w:p>
  </w:footnote>
  <w:footnote w:id="16">
    <w:p w14:paraId="0CE89C96" w14:textId="77777777" w:rsidR="004B3CFE" w:rsidRPr="00D20A3E"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w:t>
      </w:r>
      <w:r w:rsidRPr="003D4749">
        <w:rPr>
          <w:rFonts w:ascii="Times New Roman" w:hAnsi="Times New Roman" w:cs="Times New Roman"/>
          <w:lang w:val="en-IE"/>
        </w:rPr>
        <w:t xml:space="preserve">In most Member States, and at EU level, labour law is based on a </w:t>
      </w:r>
      <w:r w:rsidRPr="00363650">
        <w:rPr>
          <w:rFonts w:ascii="Times New Roman" w:hAnsi="Times New Roman" w:cs="Times New Roman"/>
          <w:b/>
          <w:lang w:val="en-IE"/>
        </w:rPr>
        <w:t>binary</w:t>
      </w:r>
      <w:r w:rsidRPr="00D20A3E">
        <w:rPr>
          <w:rFonts w:ascii="Times New Roman" w:hAnsi="Times New Roman" w:cs="Times New Roman"/>
          <w:lang w:val="en-IE"/>
        </w:rPr>
        <w:t xml:space="preserve"> distinction between worker and self-employed. Some Member States (e.g. DE, ES, FR, IT, PT), however, have created a </w:t>
      </w:r>
      <w:r w:rsidRPr="00D20A3E">
        <w:rPr>
          <w:rFonts w:ascii="Times New Roman" w:hAnsi="Times New Roman" w:cs="Times New Roman"/>
          <w:b/>
          <w:lang w:val="en-IE"/>
        </w:rPr>
        <w:t>third/intermediate category</w:t>
      </w:r>
      <w:r w:rsidRPr="00D20A3E">
        <w:rPr>
          <w:rFonts w:ascii="Times New Roman" w:hAnsi="Times New Roman" w:cs="Times New Roman"/>
          <w:lang w:val="en-IE"/>
        </w:rPr>
        <w:t xml:space="preserve"> of employment, granting self-employed individuals some of the rights of workers while maintaining elements of the autonomy enjoyed by the self-employed. </w:t>
      </w:r>
    </w:p>
  </w:footnote>
  <w:footnote w:id="17">
    <w:p w14:paraId="52CBEAFA" w14:textId="753C5B77" w:rsidR="004B3CFE" w:rsidRPr="003D4749"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3D4749">
        <w:rPr>
          <w:rFonts w:ascii="Times New Roman" w:hAnsi="Times New Roman" w:cs="Times New Roman"/>
        </w:rPr>
        <w:t xml:space="preserve">This may not always be the case, for instance for self-employed people in </w:t>
      </w:r>
      <w:r w:rsidRPr="00363650">
        <w:rPr>
          <w:rFonts w:ascii="Times New Roman" w:hAnsi="Times New Roman" w:cs="Times New Roman"/>
        </w:rPr>
        <w:t>a weak position. It is for this reason that, in parallel to the initiative supported by this report, the Commission is also looking into ways to ensure that EU competition law does not stand in the way of collective agreements that aim to improve the worki</w:t>
      </w:r>
      <w:r w:rsidRPr="00D20A3E">
        <w:rPr>
          <w:rFonts w:ascii="Times New Roman" w:hAnsi="Times New Roman" w:cs="Times New Roman"/>
        </w:rPr>
        <w:t xml:space="preserve">ng conditions of solo self-employed people (including those working through platforms). The latter initiative overlaps with the one supported by this report, in that it targets, amongst others, </w:t>
      </w:r>
      <w:r>
        <w:rPr>
          <w:rFonts w:ascii="Times New Roman" w:hAnsi="Times New Roman" w:cs="Times New Roman"/>
        </w:rPr>
        <w:t>genuine self-employed</w:t>
      </w:r>
      <w:r w:rsidRPr="00D20A3E">
        <w:rPr>
          <w:rFonts w:ascii="Times New Roman" w:hAnsi="Times New Roman" w:cs="Times New Roman"/>
        </w:rPr>
        <w:t xml:space="preserve"> people working through platforms. Some options considered by this report also target </w:t>
      </w:r>
      <w:r>
        <w:rPr>
          <w:rFonts w:ascii="Times New Roman" w:hAnsi="Times New Roman" w:cs="Times New Roman"/>
        </w:rPr>
        <w:t>genuine self-employed</w:t>
      </w:r>
      <w:r w:rsidRPr="00D20A3E">
        <w:rPr>
          <w:rFonts w:ascii="Times New Roman" w:hAnsi="Times New Roman" w:cs="Times New Roman"/>
        </w:rPr>
        <w:t xml:space="preserve"> people working through platforms (see Section 5).</w:t>
      </w:r>
    </w:p>
  </w:footnote>
  <w:footnote w:id="18">
    <w:p w14:paraId="74025368" w14:textId="66F3AFAB" w:rsidR="004B3CFE" w:rsidRPr="00363650"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w:t>
      </w:r>
      <w:r w:rsidRPr="003D4749">
        <w:rPr>
          <w:rFonts w:ascii="Times New Roman" w:hAnsi="Times New Roman" w:cs="Times New Roman"/>
        </w:rPr>
        <w:t xml:space="preserve">This </w:t>
      </w:r>
      <w:r w:rsidRPr="00560F50">
        <w:rPr>
          <w:rFonts w:ascii="Times New Roman" w:hAnsi="Times New Roman" w:cs="Times New Roman"/>
        </w:rPr>
        <w:t>concerns people who are in main, secondary or marginal platform work (i.e. work more often than sporadically).</w:t>
      </w:r>
      <w:r w:rsidRPr="00EF17E8">
        <w:rPr>
          <w:rFonts w:ascii="Times New Roman" w:hAnsi="Times New Roman" w:cs="Times New Roman"/>
        </w:rPr>
        <w:t xml:space="preserve"> </w:t>
      </w:r>
      <w:r w:rsidRPr="008C48B1">
        <w:rPr>
          <w:rFonts w:ascii="Times New Roman" w:hAnsi="Times New Roman" w:cs="Times New Roman"/>
        </w:rPr>
        <w:t xml:space="preserve">PPMI (2021). Study to support the impact assessment of an EU initiative on improving working conditions in platform work. </w:t>
      </w:r>
      <w:r w:rsidRPr="00E42874">
        <w:rPr>
          <w:rFonts w:ascii="Times New Roman" w:hAnsi="Times New Roman" w:cs="Times New Roman"/>
          <w:lang w:val="en-GB"/>
        </w:rPr>
        <w:t xml:space="preserve">Available </w:t>
      </w:r>
      <w:hyperlink r:id="rId14" w:history="1">
        <w:r w:rsidRPr="00E42874">
          <w:rPr>
            <w:rStyle w:val="Hyperlink"/>
            <w:rFonts w:ascii="Times New Roman" w:hAnsi="Times New Roman" w:cs="Times New Roman"/>
            <w:lang w:val="en-GB"/>
          </w:rPr>
          <w:t>online</w:t>
        </w:r>
      </w:hyperlink>
      <w:r w:rsidRPr="00E42874">
        <w:rPr>
          <w:rFonts w:ascii="Times New Roman" w:hAnsi="Times New Roman" w:cs="Times New Roman"/>
          <w:lang w:val="en-GB"/>
        </w:rPr>
        <w:t>.</w:t>
      </w:r>
    </w:p>
  </w:footnote>
  <w:footnote w:id="19">
    <w:p w14:paraId="1846ADC7"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De Groen W., Kilhoffer Z., Westhoff L., Postica D. and Shamsfakhr F. (2021). Based on a smaller subset of 52 observations than the overall database of 516 platforms.</w:t>
      </w:r>
    </w:p>
  </w:footnote>
  <w:footnote w:id="20">
    <w:p w14:paraId="6A855B78" w14:textId="77777777" w:rsidR="004B3CFE" w:rsidRPr="003D4749"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Christie N. and Ward</w:t>
      </w:r>
      <w:r w:rsidRPr="003D4749">
        <w:rPr>
          <w:rFonts w:ascii="Times New Roman" w:hAnsi="Times New Roman" w:cs="Times New Roman"/>
        </w:rPr>
        <w:t xml:space="preserve"> H. (2019) The health and safety risks for people who drive for work in the gig economy, Journal of Transport and Health, 13 (1), 115-127.</w:t>
      </w:r>
    </w:p>
  </w:footnote>
  <w:footnote w:id="21">
    <w:p w14:paraId="191302EE" w14:textId="77777777" w:rsidR="004B3CFE" w:rsidRPr="00EF17E8" w:rsidRDefault="004B3CFE" w:rsidP="00DD06C0">
      <w:pPr>
        <w:pStyle w:val="FootnoteText"/>
        <w:tabs>
          <w:tab w:val="left" w:pos="0"/>
        </w:tabs>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lang w:val="es-AR"/>
        </w:rPr>
        <w:t xml:space="preserve"> Gaibar, L. (2021). Cuando ser rider es un riesgo para la salud. </w:t>
      </w:r>
      <w:r w:rsidRPr="003D4749">
        <w:rPr>
          <w:rFonts w:ascii="Times New Roman" w:hAnsi="Times New Roman" w:cs="Times New Roman"/>
        </w:rPr>
        <w:t xml:space="preserve">El Salto. Available </w:t>
      </w:r>
      <w:hyperlink r:id="rId15" w:history="1">
        <w:r w:rsidRPr="00D20A3E">
          <w:rPr>
            <w:rStyle w:val="Hyperlink"/>
            <w:rFonts w:ascii="Times New Roman" w:hAnsi="Times New Roman" w:cs="Times New Roman"/>
          </w:rPr>
          <w:t>online</w:t>
        </w:r>
      </w:hyperlink>
      <w:r w:rsidRPr="00EF17E8">
        <w:rPr>
          <w:rFonts w:ascii="Times New Roman" w:hAnsi="Times New Roman" w:cs="Times New Roman"/>
        </w:rPr>
        <w:t>.</w:t>
      </w:r>
    </w:p>
  </w:footnote>
  <w:footnote w:id="22">
    <w:p w14:paraId="0964335D" w14:textId="77777777" w:rsidR="004B3CFE" w:rsidRPr="00EF17E8" w:rsidRDefault="004B3CFE" w:rsidP="00DD06C0">
      <w:pPr>
        <w:pStyle w:val="FootnoteText"/>
        <w:jc w:val="both"/>
        <w:rPr>
          <w:rFonts w:ascii="Times New Roman" w:hAnsi="Times New Roman" w:cs="Times New Roman"/>
          <w:lang w:val="en-IE"/>
        </w:rPr>
      </w:pPr>
      <w:r w:rsidRPr="00EF17E8">
        <w:rPr>
          <w:rStyle w:val="FootnoteReference"/>
          <w:rFonts w:ascii="Times New Roman" w:hAnsi="Times New Roman" w:cs="Times New Roman"/>
        </w:rPr>
        <w:footnoteRef/>
      </w:r>
      <w:r w:rsidRPr="00EF17E8">
        <w:rPr>
          <w:rFonts w:ascii="Times New Roman" w:hAnsi="Times New Roman" w:cs="Times New Roman"/>
        </w:rPr>
        <w:t xml:space="preserve"> Bérastégui P. </w:t>
      </w:r>
      <w:r w:rsidRPr="003D4749">
        <w:rPr>
          <w:rFonts w:ascii="Times New Roman" w:hAnsi="Times New Roman" w:cs="Times New Roman"/>
          <w:lang w:val="en-IE"/>
        </w:rPr>
        <w:t>(2021). Exposure to psychosocia</w:t>
      </w:r>
      <w:r w:rsidRPr="00363650">
        <w:rPr>
          <w:rFonts w:ascii="Times New Roman" w:hAnsi="Times New Roman" w:cs="Times New Roman"/>
          <w:lang w:val="en-IE"/>
        </w:rPr>
        <w:t xml:space="preserve">l risk factors in the gig economy: a systematic review. Available </w:t>
      </w:r>
      <w:hyperlink r:id="rId16" w:history="1">
        <w:r w:rsidRPr="00D20A3E">
          <w:rPr>
            <w:rStyle w:val="Hyperlink"/>
            <w:rFonts w:ascii="Times New Roman" w:hAnsi="Times New Roman" w:cs="Times New Roman"/>
            <w:lang w:val="en-IE"/>
          </w:rPr>
          <w:t>online</w:t>
        </w:r>
      </w:hyperlink>
      <w:r w:rsidRPr="00EF17E8">
        <w:rPr>
          <w:rFonts w:ascii="Times New Roman" w:hAnsi="Times New Roman" w:cs="Times New Roman"/>
          <w:lang w:val="en-IE"/>
        </w:rPr>
        <w:t xml:space="preserve">. </w:t>
      </w:r>
    </w:p>
  </w:footnote>
  <w:footnote w:id="23">
    <w:p w14:paraId="64133486" w14:textId="77777777" w:rsidR="004B3CFE" w:rsidRPr="003D4749" w:rsidRDefault="004B3CFE" w:rsidP="00DD06C0">
      <w:pPr>
        <w:pStyle w:val="FootnoteText"/>
        <w:jc w:val="both"/>
        <w:rPr>
          <w:rFonts w:ascii="Times New Roman" w:hAnsi="Times New Roman" w:cs="Times New Roman"/>
          <w:lang w:val="en-IE"/>
        </w:rPr>
      </w:pPr>
      <w:r w:rsidRPr="00EF17E8">
        <w:rPr>
          <w:rStyle w:val="FootnoteReference"/>
          <w:rFonts w:ascii="Times New Roman" w:hAnsi="Times New Roman" w:cs="Times New Roman"/>
        </w:rPr>
        <w:footnoteRef/>
      </w:r>
      <w:r w:rsidRPr="00EF17E8">
        <w:rPr>
          <w:rFonts w:ascii="Times New Roman" w:hAnsi="Times New Roman" w:cs="Times New Roman"/>
        </w:rPr>
        <w:t xml:space="preserve"> De Groen W., Kilhoffer Z., Westhoff L., Postica D. and Shamsfakhr F. (2021). Digital Labour Platforms in the EU: Mapping and Business Models. Study prepared by CEPS for DG EMPL under service contact VC/20</w:t>
      </w:r>
      <w:r w:rsidRPr="003D4749">
        <w:rPr>
          <w:rFonts w:ascii="Times New Roman" w:hAnsi="Times New Roman" w:cs="Times New Roman"/>
        </w:rPr>
        <w:t xml:space="preserve">20/0360. Available </w:t>
      </w:r>
      <w:hyperlink r:id="rId17" w:history="1">
        <w:r w:rsidRPr="00D20A3E">
          <w:rPr>
            <w:rStyle w:val="Hyperlink"/>
            <w:rFonts w:ascii="Times New Roman" w:hAnsi="Times New Roman" w:cs="Times New Roman"/>
          </w:rPr>
          <w:t>online</w:t>
        </w:r>
      </w:hyperlink>
      <w:r w:rsidRPr="00EF17E8">
        <w:rPr>
          <w:rFonts w:ascii="Times New Roman" w:hAnsi="Times New Roman" w:cs="Times New Roman"/>
        </w:rPr>
        <w:t>. Based on a smaller subset of 52 observations than the overall database of 516 platforms.</w:t>
      </w:r>
    </w:p>
  </w:footnote>
  <w:footnote w:id="24">
    <w:p w14:paraId="4FD2EC4B" w14:textId="77777777" w:rsidR="004B3CFE" w:rsidRPr="003D4749"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See Annex 10 – This, however, does not</w:t>
      </w:r>
      <w:r w:rsidRPr="003D4749">
        <w:rPr>
          <w:rFonts w:ascii="Times New Roman" w:hAnsi="Times New Roman" w:cs="Times New Roman"/>
        </w:rPr>
        <w:t xml:space="preserve"> seem to be a criterion applied by courts when deciding on a reclassification case (see footnote 45 below).</w:t>
      </w:r>
    </w:p>
  </w:footnote>
  <w:footnote w:id="25">
    <w:p w14:paraId="69BFDD7F" w14:textId="666A05B3"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w:t>
      </w:r>
      <w:r>
        <w:rPr>
          <w:rFonts w:ascii="Times New Roman" w:hAnsi="Times New Roman" w:cs="Times New Roman"/>
        </w:rPr>
        <w:t xml:space="preserve">PPMI (2021). </w:t>
      </w:r>
    </w:p>
  </w:footnote>
  <w:footnote w:id="26">
    <w:p w14:paraId="00A152B1"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The notion of “control” referred to in this document does not bear any consequences for an assessment of the platform</w:t>
      </w:r>
      <w:r w:rsidRPr="003D4749">
        <w:rPr>
          <w:rFonts w:ascii="Times New Roman" w:hAnsi="Times New Roman" w:cs="Times New Roman"/>
        </w:rPr>
        <w:t xml:space="preserve">s’ intermediary liability under Directive 2000/31/EC (available </w:t>
      </w:r>
      <w:hyperlink r:id="rId18" w:history="1">
        <w:r w:rsidRPr="00D20A3E">
          <w:rPr>
            <w:rStyle w:val="Hyperlink"/>
            <w:rFonts w:ascii="Times New Roman" w:hAnsi="Times New Roman" w:cs="Times New Roman"/>
          </w:rPr>
          <w:t>online</w:t>
        </w:r>
      </w:hyperlink>
      <w:r w:rsidRPr="00EF17E8">
        <w:rPr>
          <w:rFonts w:ascii="Times New Roman" w:hAnsi="Times New Roman" w:cs="Times New Roman"/>
        </w:rPr>
        <w:t xml:space="preserve">) or under the proposed Digital Services Act (available </w:t>
      </w:r>
      <w:hyperlink r:id="rId19" w:history="1">
        <w:r w:rsidRPr="00D20A3E">
          <w:rPr>
            <w:rStyle w:val="Hyperlink"/>
            <w:rFonts w:ascii="Times New Roman" w:hAnsi="Times New Roman" w:cs="Times New Roman"/>
          </w:rPr>
          <w:t>online</w:t>
        </w:r>
      </w:hyperlink>
      <w:r w:rsidRPr="00EF17E8">
        <w:rPr>
          <w:rFonts w:ascii="Times New Roman" w:hAnsi="Times New Roman" w:cs="Times New Roman"/>
        </w:rPr>
        <w:t xml:space="preserve">).  </w:t>
      </w:r>
    </w:p>
  </w:footnote>
  <w:footnote w:id="27">
    <w:p w14:paraId="47EE05F3" w14:textId="77777777" w:rsidR="004B3CFE" w:rsidRPr="00EF17E8" w:rsidRDefault="004B3CFE" w:rsidP="00DD06C0">
      <w:pPr>
        <w:spacing w:after="0"/>
        <w:jc w:val="both"/>
        <w:rPr>
          <w:rFonts w:ascii="Times New Roman" w:hAnsi="Times New Roman" w:cs="Times New Roman"/>
          <w:sz w:val="20"/>
          <w:szCs w:val="20"/>
          <w:lang w:val="en-US"/>
        </w:rPr>
      </w:pPr>
      <w:r w:rsidRPr="00EF17E8">
        <w:rPr>
          <w:rStyle w:val="FootnoteReference"/>
          <w:rFonts w:ascii="Times New Roman" w:hAnsi="Times New Roman" w:cs="Times New Roman"/>
          <w:sz w:val="20"/>
          <w:szCs w:val="20"/>
        </w:rPr>
        <w:footnoteRef/>
      </w:r>
      <w:r w:rsidRPr="00EF17E8">
        <w:rPr>
          <w:rFonts w:ascii="Times New Roman" w:hAnsi="Times New Roman" w:cs="Times New Roman"/>
          <w:sz w:val="20"/>
          <w:szCs w:val="20"/>
          <w:lang w:val="en-US"/>
        </w:rPr>
        <w:t xml:space="preserve"> Wood, A., Algorithmic Management: Consequences for Work Organisation and Working Conditions, Seville: European Commission (2021), JRC124874. Available </w:t>
      </w:r>
      <w:hyperlink r:id="rId20" w:history="1">
        <w:r w:rsidRPr="00D20A3E">
          <w:rPr>
            <w:rStyle w:val="Hyperlink"/>
            <w:rFonts w:ascii="Times New Roman" w:hAnsi="Times New Roman" w:cs="Times New Roman"/>
            <w:sz w:val="20"/>
            <w:szCs w:val="20"/>
            <w:lang w:val="en-US"/>
          </w:rPr>
          <w:t>online</w:t>
        </w:r>
      </w:hyperlink>
      <w:r w:rsidRPr="00EF17E8">
        <w:rPr>
          <w:rFonts w:ascii="Times New Roman" w:hAnsi="Times New Roman" w:cs="Times New Roman"/>
          <w:sz w:val="20"/>
          <w:szCs w:val="20"/>
          <w:lang w:val="en-US"/>
        </w:rPr>
        <w:t>.</w:t>
      </w:r>
    </w:p>
  </w:footnote>
  <w:footnote w:id="28">
    <w:p w14:paraId="11671738"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‘Traditional businesses’ as in not operating in the platform company.</w:t>
      </w:r>
    </w:p>
  </w:footnote>
  <w:footnote w:id="29">
    <w:p w14:paraId="3AF2796A"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European Commission (2020). European en</w:t>
      </w:r>
      <w:r w:rsidRPr="003D4749">
        <w:rPr>
          <w:rFonts w:ascii="Times New Roman" w:hAnsi="Times New Roman" w:cs="Times New Roman"/>
        </w:rPr>
        <w:t xml:space="preserve">terprise survey on the use of technologies based on artificial intelligence. Luxembourg: Publications Office of the European Union. Available </w:t>
      </w:r>
      <w:hyperlink r:id="rId21" w:history="1">
        <w:r w:rsidRPr="00D20A3E">
          <w:rPr>
            <w:rStyle w:val="Hyperlink"/>
            <w:rFonts w:ascii="Times New Roman" w:hAnsi="Times New Roman" w:cs="Times New Roman"/>
          </w:rPr>
          <w:t>online</w:t>
        </w:r>
      </w:hyperlink>
      <w:r w:rsidRPr="00EF17E8">
        <w:rPr>
          <w:rFonts w:ascii="Times New Roman" w:hAnsi="Times New Roman" w:cs="Times New Roman"/>
        </w:rPr>
        <w:t>.</w:t>
      </w:r>
    </w:p>
  </w:footnote>
  <w:footnote w:id="30">
    <w:p w14:paraId="0328A896" w14:textId="77777777" w:rsidR="004B3CFE" w:rsidRPr="003D4749"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The survey considered the following AI-based technologies: process or equipment optimization; anomaly detection; process automation; forecasting, price optimization and decision-making; natural language processing; autono</w:t>
      </w:r>
      <w:r w:rsidRPr="003D4749">
        <w:rPr>
          <w:rFonts w:ascii="Times New Roman" w:hAnsi="Times New Roman" w:cs="Times New Roman"/>
        </w:rPr>
        <w:t xml:space="preserve">mous machines; computer vision; recommendation/ personalization engines; creative and experimentation activities; sentiment analysis.  </w:t>
      </w:r>
    </w:p>
  </w:footnote>
  <w:footnote w:id="31">
    <w:p w14:paraId="49D82422" w14:textId="77777777" w:rsidR="004B3CFE" w:rsidRPr="003D4749"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These findings are in line with other scientific attempts at quantifying the number of people working through platform</w:t>
      </w:r>
      <w:r w:rsidRPr="003D4749">
        <w:rPr>
          <w:rFonts w:ascii="Times New Roman" w:hAnsi="Times New Roman" w:cs="Times New Roman"/>
        </w:rPr>
        <w:t>s, see Annex A5.1.</w:t>
      </w:r>
    </w:p>
  </w:footnote>
  <w:footnote w:id="32">
    <w:p w14:paraId="03EF1B8D"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De Groen W., Kilhoffer Z., Westhoff L., Postica D. and Shamsfakhr F. (2021).</w:t>
      </w:r>
    </w:p>
  </w:footnote>
  <w:footnote w:id="33">
    <w:p w14:paraId="0700A99F" w14:textId="437722D7" w:rsidR="004B3CFE" w:rsidRPr="00363650"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w:t>
      </w:r>
      <w:r>
        <w:rPr>
          <w:rFonts w:ascii="Times New Roman" w:hAnsi="Times New Roman" w:cs="Times New Roman"/>
        </w:rPr>
        <w:t xml:space="preserve">PPMI (2021). </w:t>
      </w:r>
      <w:r w:rsidRPr="00EF17E8">
        <w:rPr>
          <w:rFonts w:ascii="Times New Roman" w:hAnsi="Times New Roman" w:cs="Times New Roman"/>
        </w:rPr>
        <w:t xml:space="preserve"> – </w:t>
      </w:r>
      <w:r w:rsidRPr="003D4749" w:rsidDel="00BD779A">
        <w:rPr>
          <w:rFonts w:ascii="Times New Roman" w:hAnsi="Times New Roman" w:cs="Times New Roman"/>
        </w:rPr>
        <w:t>Section</w:t>
      </w:r>
      <w:r w:rsidRPr="00363650">
        <w:rPr>
          <w:rFonts w:ascii="Times New Roman" w:hAnsi="Times New Roman" w:cs="Times New Roman"/>
        </w:rPr>
        <w:t xml:space="preserve"> 2.1.1</w:t>
      </w:r>
    </w:p>
  </w:footnote>
  <w:footnote w:id="34">
    <w:p w14:paraId="3F77F17C" w14:textId="7774A0AB"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w:t>
      </w:r>
      <w:r>
        <w:rPr>
          <w:rFonts w:ascii="Times New Roman" w:hAnsi="Times New Roman" w:cs="Times New Roman"/>
        </w:rPr>
        <w:t xml:space="preserve">PPMI (2021). </w:t>
      </w:r>
      <w:r w:rsidRPr="00EF17E8">
        <w:rPr>
          <w:rFonts w:ascii="Times New Roman" w:hAnsi="Times New Roman" w:cs="Times New Roman"/>
        </w:rPr>
        <w:t xml:space="preserve"> – See Annex A3.3</w:t>
      </w:r>
    </w:p>
  </w:footnote>
  <w:footnote w:id="35">
    <w:p w14:paraId="7777E8C7"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Dean, S. (2019). Uber fares are cheap, thanks to venture capital. But</w:t>
      </w:r>
      <w:r w:rsidRPr="003D4749">
        <w:rPr>
          <w:rFonts w:ascii="Times New Roman" w:hAnsi="Times New Roman" w:cs="Times New Roman"/>
        </w:rPr>
        <w:t xml:space="preserve"> is that free ride ending? Los Angeles Times. Available </w:t>
      </w:r>
      <w:hyperlink r:id="rId22" w:history="1">
        <w:r w:rsidRPr="00D20A3E">
          <w:rPr>
            <w:rStyle w:val="Hyperlink"/>
            <w:rFonts w:ascii="Times New Roman" w:hAnsi="Times New Roman" w:cs="Times New Roman"/>
          </w:rPr>
          <w:t>online</w:t>
        </w:r>
      </w:hyperlink>
      <w:r w:rsidRPr="00EF17E8">
        <w:rPr>
          <w:rFonts w:ascii="Times New Roman" w:hAnsi="Times New Roman" w:cs="Times New Roman"/>
        </w:rPr>
        <w:t>.</w:t>
      </w:r>
    </w:p>
  </w:footnote>
  <w:footnote w:id="36">
    <w:p w14:paraId="4E2A061D"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For a fine-grained analysis of this internal driver, see Annex A11.1.</w:t>
      </w:r>
    </w:p>
  </w:footnote>
  <w:footnote w:id="37">
    <w:p w14:paraId="3D396F10" w14:textId="2445A993" w:rsidR="004B3CFE" w:rsidRPr="00363650"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I</w:t>
      </w:r>
      <w:r w:rsidRPr="003D4749">
        <w:rPr>
          <w:rFonts w:ascii="Times New Roman" w:hAnsi="Times New Roman" w:cs="Times New Roman"/>
        </w:rPr>
        <w:t xml:space="preserve">n terms of </w:t>
      </w:r>
      <w:r w:rsidRPr="00FD57BC">
        <w:rPr>
          <w:rFonts w:ascii="Times New Roman" w:hAnsi="Times New Roman" w:cs="Times New Roman"/>
        </w:rPr>
        <w:t xml:space="preserve">not being able to </w:t>
      </w:r>
      <w:r w:rsidRPr="00EF17E8">
        <w:rPr>
          <w:rFonts w:ascii="Times New Roman" w:hAnsi="Times New Roman" w:cs="Times New Roman"/>
        </w:rPr>
        <w:t>set</w:t>
      </w:r>
      <w:r w:rsidRPr="00363650">
        <w:rPr>
          <w:rFonts w:ascii="Times New Roman" w:hAnsi="Times New Roman" w:cs="Times New Roman"/>
        </w:rPr>
        <w:t xml:space="preserve"> their own working time schedules and pay rates – see Annex A5.1</w:t>
      </w:r>
    </w:p>
  </w:footnote>
  <w:footnote w:id="38">
    <w:p w14:paraId="5F667B33"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De Groen W., Kilhoffer Z., Westhoff L., Postica D. and Shamsfakhr F. (2021).</w:t>
      </w:r>
    </w:p>
  </w:footnote>
  <w:footnote w:id="39">
    <w:p w14:paraId="79912AD1" w14:textId="77777777" w:rsidR="004B3CFE" w:rsidRPr="003D4749"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Italy’s law (available </w:t>
      </w:r>
      <w:hyperlink r:id="rId23" w:history="1">
        <w:r w:rsidRPr="00D20A3E">
          <w:rPr>
            <w:rStyle w:val="Hyperlink"/>
            <w:rFonts w:ascii="Times New Roman" w:hAnsi="Times New Roman" w:cs="Times New Roman"/>
          </w:rPr>
          <w:t>online</w:t>
        </w:r>
      </w:hyperlink>
      <w:r w:rsidRPr="00EF17E8">
        <w:rPr>
          <w:rFonts w:ascii="Times New Roman" w:hAnsi="Times New Roman" w:cs="Times New Roman"/>
        </w:rPr>
        <w:t xml:space="preserve">) grants some labour rights to self-employed food-delivery riders and extends worker-like protections to those with a third category status whose work is managed by the platform or by a </w:t>
      </w:r>
      <w:r w:rsidRPr="003D4749">
        <w:rPr>
          <w:rFonts w:ascii="Times New Roman" w:hAnsi="Times New Roman" w:cs="Times New Roman"/>
        </w:rPr>
        <w:t xml:space="preserve">third party. Spain’s law (available </w:t>
      </w:r>
      <w:hyperlink r:id="rId24" w:history="1">
        <w:r w:rsidRPr="00D20A3E">
          <w:rPr>
            <w:rStyle w:val="Hyperlink"/>
            <w:rFonts w:ascii="Times New Roman" w:hAnsi="Times New Roman" w:cs="Times New Roman"/>
          </w:rPr>
          <w:t>online</w:t>
        </w:r>
      </w:hyperlink>
      <w:r w:rsidRPr="00EF17E8">
        <w:rPr>
          <w:rFonts w:ascii="Times New Roman" w:hAnsi="Times New Roman" w:cs="Times New Roman"/>
        </w:rPr>
        <w:t>) introduces a rebuttable presumption of an employment relationship for riders working for fo</w:t>
      </w:r>
      <w:r w:rsidRPr="003D4749">
        <w:rPr>
          <w:rFonts w:ascii="Times New Roman" w:hAnsi="Times New Roman" w:cs="Times New Roman"/>
        </w:rPr>
        <w:t xml:space="preserve">od-delivery platforms. </w:t>
      </w:r>
    </w:p>
  </w:footnote>
  <w:footnote w:id="40">
    <w:p w14:paraId="51248537" w14:textId="50476933"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These took place in BE, DE, DK</w:t>
      </w:r>
      <w:r w:rsidR="00806657">
        <w:rPr>
          <w:rFonts w:ascii="Times New Roman" w:hAnsi="Times New Roman" w:cs="Times New Roman"/>
        </w:rPr>
        <w:t>, ES, FI, FR, IE, IT, NL and SE</w:t>
      </w:r>
      <w:r w:rsidRPr="00EF17E8">
        <w:rPr>
          <w:rFonts w:ascii="Times New Roman" w:hAnsi="Times New Roman" w:cs="Times New Roman"/>
        </w:rPr>
        <w:t xml:space="preserve">. </w:t>
      </w:r>
      <w:r>
        <w:rPr>
          <w:rFonts w:ascii="Times New Roman" w:hAnsi="Times New Roman" w:cs="Times New Roman"/>
        </w:rPr>
        <w:t>–</w:t>
      </w:r>
      <w:r w:rsidRPr="00EF17E8">
        <w:rPr>
          <w:rFonts w:ascii="Times New Roman" w:hAnsi="Times New Roman" w:cs="Times New Roman"/>
        </w:rPr>
        <w:t xml:space="preserve"> European Centre of Expertise in the field of labour law, employment and labour market policies (ECE). “Case Law on the</w:t>
      </w:r>
      <w:r w:rsidRPr="003D4749">
        <w:rPr>
          <w:rFonts w:ascii="Times New Roman" w:hAnsi="Times New Roman" w:cs="Times New Roman"/>
        </w:rPr>
        <w:t xml:space="preserve"> Classification of Platform Workers: Cross-European Comparative Analysis and Tentative Conclusions”, May 2021. Available </w:t>
      </w:r>
      <w:hyperlink r:id="rId25" w:history="1">
        <w:r w:rsidRPr="00D20A3E">
          <w:rPr>
            <w:rStyle w:val="Hyperlink"/>
            <w:rFonts w:ascii="Times New Roman" w:hAnsi="Times New Roman" w:cs="Times New Roman"/>
          </w:rPr>
          <w:t>online</w:t>
        </w:r>
      </w:hyperlink>
      <w:r w:rsidRPr="00EF17E8">
        <w:rPr>
          <w:rFonts w:ascii="Times New Roman" w:hAnsi="Times New Roman" w:cs="Times New Roman"/>
        </w:rPr>
        <w:t xml:space="preserve">. </w:t>
      </w:r>
    </w:p>
  </w:footnote>
  <w:footnote w:id="41">
    <w:p w14:paraId="01178166" w14:textId="569C4A14" w:rsidR="004B3CFE" w:rsidRPr="00D20A3E" w:rsidRDefault="004B3CFE" w:rsidP="00DD06C0">
      <w:pPr>
        <w:pStyle w:val="FootnoteText"/>
        <w:jc w:val="both"/>
        <w:rPr>
          <w:rFonts w:ascii="Times New Roman" w:hAnsi="Times New Roman" w:cs="Times New Roman"/>
          <w:i/>
        </w:rPr>
      </w:pPr>
      <w:r w:rsidRPr="00EF17E8">
        <w:rPr>
          <w:rStyle w:val="FootnoteReference"/>
          <w:rFonts w:ascii="Times New Roman" w:hAnsi="Times New Roman" w:cs="Times New Roman"/>
        </w:rPr>
        <w:footnoteRef/>
      </w:r>
      <w:r w:rsidRPr="00EF17E8">
        <w:rPr>
          <w:rFonts w:ascii="Times New Roman" w:hAnsi="Times New Roman" w:cs="Times New Roman"/>
        </w:rPr>
        <w:t xml:space="preserve"> </w:t>
      </w:r>
      <w:r w:rsidRPr="003D4749">
        <w:rPr>
          <w:rFonts w:ascii="Times New Roman" w:eastAsia="Calibri" w:hAnsi="Times New Roman" w:cs="Times New Roman"/>
          <w:lang w:val="en-IE"/>
        </w:rPr>
        <w:t>To date, there has been no court or administrati</w:t>
      </w:r>
      <w:r w:rsidRPr="00363650">
        <w:rPr>
          <w:rFonts w:ascii="Times New Roman" w:eastAsia="Calibri" w:hAnsi="Times New Roman" w:cs="Times New Roman"/>
          <w:lang w:val="en-IE"/>
        </w:rPr>
        <w:t>ve decision on reclassification concerning people working through online platforms</w:t>
      </w:r>
      <w:r w:rsidRPr="00D20A3E">
        <w:rPr>
          <w:rFonts w:ascii="Times New Roman" w:hAnsi="Times New Roman" w:cs="Times New Roman"/>
          <w:i/>
        </w:rPr>
        <w:t>. –</w:t>
      </w:r>
      <w:r w:rsidR="005C7C52">
        <w:rPr>
          <w:rFonts w:ascii="Times New Roman" w:hAnsi="Times New Roman" w:cs="Times New Roman"/>
          <w:i/>
        </w:rPr>
        <w:t xml:space="preserve"> </w:t>
      </w:r>
      <w:r w:rsidRPr="00D20A3E">
        <w:rPr>
          <w:rFonts w:ascii="Times New Roman" w:hAnsi="Times New Roman" w:cs="Times New Roman"/>
          <w:i/>
        </w:rPr>
        <w:t>Ibidem</w:t>
      </w:r>
      <w:r w:rsidRPr="00D20A3E">
        <w:rPr>
          <w:rFonts w:ascii="Times New Roman" w:hAnsi="Times New Roman" w:cs="Times New Roman"/>
        </w:rPr>
        <w:t>.</w:t>
      </w:r>
    </w:p>
  </w:footnote>
  <w:footnote w:id="42">
    <w:p w14:paraId="7DCBE78A" w14:textId="77777777" w:rsidR="004B3CFE" w:rsidRPr="00EF17E8" w:rsidRDefault="004B3CFE" w:rsidP="00DD06C0">
      <w:pPr>
        <w:pStyle w:val="FootnoteText"/>
        <w:jc w:val="both"/>
        <w:rPr>
          <w:rFonts w:ascii="Times New Roman" w:hAnsi="Times New Roman" w:cs="Times New Roman"/>
          <w:lang w:val="it-IT"/>
        </w:rPr>
      </w:pPr>
      <w:r w:rsidRPr="00EF17E8">
        <w:rPr>
          <w:rStyle w:val="FootnoteReference"/>
          <w:rFonts w:ascii="Times New Roman" w:hAnsi="Times New Roman" w:cs="Times New Roman"/>
        </w:rPr>
        <w:footnoteRef/>
      </w:r>
      <w:r w:rsidRPr="00EF17E8">
        <w:rPr>
          <w:rFonts w:ascii="Times New Roman" w:hAnsi="Times New Roman" w:cs="Times New Roman"/>
          <w:lang w:val="it-IT"/>
        </w:rPr>
        <w:t xml:space="preserve"> Urzi Brancati, M.C., Pesole, A. and Fernandez Macias, E., (2020). </w:t>
      </w:r>
    </w:p>
  </w:footnote>
  <w:footnote w:id="43">
    <w:p w14:paraId="127E8FE6" w14:textId="77777777" w:rsidR="004B3CFE" w:rsidRPr="00D20A3E"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As per COLLEEM terminology, “main platform workers” are those who claim to work more than 20</w:t>
      </w:r>
      <w:r w:rsidRPr="003D4749">
        <w:rPr>
          <w:rFonts w:ascii="Times New Roman" w:hAnsi="Times New Roman" w:cs="Times New Roman"/>
        </w:rPr>
        <w:t xml:space="preserve"> hours a week providing services via digital labour platforms or earn at least 50% of their income doing so. “Secondary platform workers” are those respondents who provide services via digital labour platforms more than ten hours a week and earn between 25</w:t>
      </w:r>
      <w:r w:rsidRPr="00363650">
        <w:rPr>
          <w:rFonts w:ascii="Times New Roman" w:hAnsi="Times New Roman" w:cs="Times New Roman"/>
        </w:rPr>
        <w:t>% and 50% of their income from platform work. Survey respondents who work less than 10 hours a week and earn less than 25% of their income providing services via digital labour platform are called “marginal platform workers”. – Urzi Brancati, M.C., Pesole,</w:t>
      </w:r>
      <w:r w:rsidRPr="00D20A3E">
        <w:rPr>
          <w:rFonts w:ascii="Times New Roman" w:hAnsi="Times New Roman" w:cs="Times New Roman"/>
        </w:rPr>
        <w:t xml:space="preserve"> A. and Fernandez Macias, E., (2020). </w:t>
      </w:r>
    </w:p>
  </w:footnote>
  <w:footnote w:id="44">
    <w:p w14:paraId="1C6325D3"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w:t>
      </w:r>
      <w:r w:rsidRPr="003D4749">
        <w:rPr>
          <w:rFonts w:ascii="Times New Roman" w:eastAsia="Times New Roman" w:hAnsi="Times New Roman" w:cs="Times New Roman"/>
          <w:lang w:val="en-IE"/>
        </w:rPr>
        <w:t xml:space="preserve">Globally, 17% of all people doing online platform work were foreign-born (38% in developed countries and 7% in developing ones). – </w:t>
      </w:r>
      <w:r w:rsidRPr="00363650">
        <w:rPr>
          <w:rFonts w:ascii="Times New Roman" w:hAnsi="Times New Roman" w:cs="Times New Roman"/>
        </w:rPr>
        <w:t>International Labour Office (2021), “The role of digital labour platforms in transfo</w:t>
      </w:r>
      <w:r w:rsidRPr="00D20A3E">
        <w:rPr>
          <w:rFonts w:ascii="Times New Roman" w:hAnsi="Times New Roman" w:cs="Times New Roman"/>
        </w:rPr>
        <w:t xml:space="preserve">rming the world of work” (particularly Section 5.1.1). Available </w:t>
      </w:r>
      <w:hyperlink r:id="rId26" w:history="1">
        <w:r w:rsidRPr="00D20A3E">
          <w:rPr>
            <w:rStyle w:val="Hyperlink"/>
            <w:rFonts w:ascii="Times New Roman" w:hAnsi="Times New Roman" w:cs="Times New Roman"/>
          </w:rPr>
          <w:t>online</w:t>
        </w:r>
      </w:hyperlink>
      <w:r w:rsidRPr="00EF17E8">
        <w:rPr>
          <w:rFonts w:ascii="Times New Roman" w:hAnsi="Times New Roman" w:cs="Times New Roman"/>
        </w:rPr>
        <w:t>.</w:t>
      </w:r>
    </w:p>
  </w:footnote>
  <w:footnote w:id="45">
    <w:p w14:paraId="22AEDD21"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For a fine-grained analysis of this internal driver, see Annex A11.2.</w:t>
      </w:r>
    </w:p>
  </w:footnote>
  <w:footnote w:id="46">
    <w:p w14:paraId="29660DC9" w14:textId="77777777" w:rsidR="004B3CFE" w:rsidRPr="003D4749"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De Groen W., </w:t>
      </w:r>
      <w:r w:rsidRPr="003D4749">
        <w:rPr>
          <w:rFonts w:ascii="Times New Roman" w:hAnsi="Times New Roman" w:cs="Times New Roman"/>
        </w:rPr>
        <w:t>Kilhoffer Z., Westhoff L., Postica D. and Shamsfakhr F. (2021). Based on a smaller subset of 52 observations than the overall database of 516 platforms.</w:t>
      </w:r>
    </w:p>
  </w:footnote>
  <w:footnote w:id="47">
    <w:p w14:paraId="4B2BA6D8" w14:textId="77777777" w:rsidR="004B3CFE" w:rsidRPr="00D20A3E"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w:t>
      </w:r>
      <w:r w:rsidRPr="003D4749">
        <w:rPr>
          <w:rFonts w:ascii="Times New Roman" w:hAnsi="Times New Roman" w:cs="Times New Roman"/>
          <w:i/>
        </w:rPr>
        <w:t>Ibidem</w:t>
      </w:r>
      <w:r w:rsidRPr="00363650">
        <w:rPr>
          <w:rFonts w:ascii="Times New Roman" w:hAnsi="Times New Roman" w:cs="Times New Roman"/>
        </w:rPr>
        <w:t>. Based on a smaller subset of 52 country-platform observations than the overall database of 51</w:t>
      </w:r>
      <w:r w:rsidRPr="00D20A3E">
        <w:rPr>
          <w:rFonts w:ascii="Times New Roman" w:hAnsi="Times New Roman" w:cs="Times New Roman"/>
        </w:rPr>
        <w:t>6 digital labour platforms.</w:t>
      </w:r>
    </w:p>
  </w:footnote>
  <w:footnote w:id="48">
    <w:p w14:paraId="64AC899A"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lang w:val="de-DE"/>
        </w:rPr>
        <w:t xml:space="preserve"> K. Griesbach, A. Reich, L. Elliott-Negri and R. Milkman (2019). </w:t>
      </w:r>
      <w:r w:rsidRPr="003D4749">
        <w:rPr>
          <w:rFonts w:ascii="Times New Roman" w:hAnsi="Times New Roman" w:cs="Times New Roman"/>
        </w:rPr>
        <w:t xml:space="preserve">Algorithmic control in platform food delivery work. SOCIUS: Sociological Research for a Dynamic World. Volume 5:1-15. Available </w:t>
      </w:r>
      <w:hyperlink r:id="rId27" w:history="1">
        <w:r w:rsidRPr="00D20A3E">
          <w:rPr>
            <w:rStyle w:val="Hyperlink"/>
            <w:rFonts w:ascii="Times New Roman" w:hAnsi="Times New Roman" w:cs="Times New Roman"/>
          </w:rPr>
          <w:t>online</w:t>
        </w:r>
      </w:hyperlink>
      <w:r w:rsidRPr="00EF17E8">
        <w:rPr>
          <w:rFonts w:ascii="Times New Roman" w:hAnsi="Times New Roman" w:cs="Times New Roman"/>
        </w:rPr>
        <w:t>.</w:t>
      </w:r>
    </w:p>
  </w:footnote>
  <w:footnote w:id="49">
    <w:p w14:paraId="4A27D0AE"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Indeed, risks of stress and anxiety arise if workers feel that decisions are being made based on numbers and data that they have neither access to nor power over – OSH and the Future of Work: benefits </w:t>
      </w:r>
      <w:r w:rsidRPr="003D4749">
        <w:rPr>
          <w:rFonts w:ascii="Times New Roman" w:hAnsi="Times New Roman" w:cs="Times New Roman"/>
        </w:rPr>
        <w:t xml:space="preserve">and risks of artificial intelligence tools in workplaces (July 2019). Available </w:t>
      </w:r>
      <w:hyperlink r:id="rId28" w:history="1">
        <w:r w:rsidRPr="00D20A3E">
          <w:rPr>
            <w:rStyle w:val="Hyperlink"/>
            <w:rFonts w:ascii="Times New Roman" w:hAnsi="Times New Roman" w:cs="Times New Roman"/>
          </w:rPr>
          <w:t>online</w:t>
        </w:r>
      </w:hyperlink>
      <w:r w:rsidRPr="00EF17E8">
        <w:rPr>
          <w:rFonts w:ascii="Times New Roman" w:hAnsi="Times New Roman" w:cs="Times New Roman"/>
        </w:rPr>
        <w:t xml:space="preserve">. </w:t>
      </w:r>
    </w:p>
  </w:footnote>
  <w:footnote w:id="50">
    <w:p w14:paraId="747D8716" w14:textId="77777777" w:rsidR="004B3CFE" w:rsidRPr="003D4749"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Pierre Bérastégui (2021).</w:t>
      </w:r>
    </w:p>
  </w:footnote>
  <w:footnote w:id="51">
    <w:p w14:paraId="0EB45C11" w14:textId="77777777" w:rsidR="004B3CFE" w:rsidRPr="003D4749" w:rsidDel="00756420" w:rsidRDefault="004B3CFE" w:rsidP="00DD06C0">
      <w:pPr>
        <w:pStyle w:val="FootnoteText"/>
        <w:jc w:val="both"/>
        <w:rPr>
          <w:rFonts w:ascii="Times New Roman" w:hAnsi="Times New Roman" w:cs="Times New Roman"/>
          <w:lang w:val="en-GB"/>
        </w:rPr>
      </w:pPr>
      <w:r w:rsidRPr="00EF17E8" w:rsidDel="00756420">
        <w:rPr>
          <w:rStyle w:val="FootnoteReference"/>
          <w:rFonts w:ascii="Times New Roman" w:hAnsi="Times New Roman" w:cs="Times New Roman"/>
        </w:rPr>
        <w:footnoteRef/>
      </w:r>
      <w:r w:rsidRPr="00EF17E8">
        <w:rPr>
          <w:rFonts w:ascii="Times New Roman" w:hAnsi="Times New Roman" w:cs="Times New Roman"/>
        </w:rPr>
        <w:t xml:space="preserve"> European Institute for Gender Equality (upcoming). Artificial intelligence, platform work and gender equality. Publication expected December 2021.</w:t>
      </w:r>
    </w:p>
  </w:footnote>
  <w:footnote w:id="52">
    <w:p w14:paraId="383CC26E"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The lack of full information on work possibilities and conditions on the side of people working through </w:t>
      </w:r>
      <w:r w:rsidRPr="003D4749">
        <w:rPr>
          <w:rFonts w:ascii="Times New Roman" w:hAnsi="Times New Roman" w:cs="Times New Roman"/>
        </w:rPr>
        <w:t xml:space="preserve">platforms is particularly problematic in food-delivery platforms, which are amongst the ones exerting the strongest algorithmic control. Ravenelle, Alexandrea J. (2019). Hustle and Gig: Struggling and Surviving in the Sharing Economy. Berkeley: University </w:t>
      </w:r>
      <w:r w:rsidRPr="00363650">
        <w:rPr>
          <w:rFonts w:ascii="Times New Roman" w:hAnsi="Times New Roman" w:cs="Times New Roman"/>
        </w:rPr>
        <w:t xml:space="preserve">of California Press. Available </w:t>
      </w:r>
      <w:hyperlink r:id="rId29" w:history="1">
        <w:r w:rsidRPr="00D20A3E">
          <w:rPr>
            <w:rStyle w:val="Hyperlink"/>
            <w:rFonts w:ascii="Times New Roman" w:hAnsi="Times New Roman" w:cs="Times New Roman"/>
          </w:rPr>
          <w:t>online</w:t>
        </w:r>
      </w:hyperlink>
      <w:r w:rsidRPr="00EF17E8">
        <w:rPr>
          <w:rFonts w:ascii="Times New Roman" w:hAnsi="Times New Roman" w:cs="Times New Roman"/>
        </w:rPr>
        <w:t>.</w:t>
      </w:r>
    </w:p>
  </w:footnote>
  <w:footnote w:id="53">
    <w:p w14:paraId="0DFBD007"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De Groen W., Kilhoffer Z., Westhoff L., Postica D. and Shamsfakhr F. (2021)</w:t>
      </w:r>
    </w:p>
  </w:footnote>
  <w:footnote w:id="54">
    <w:p w14:paraId="10685CC2"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The lack of full information on work possibilities and conditio</w:t>
      </w:r>
      <w:r w:rsidRPr="003D4749">
        <w:rPr>
          <w:rFonts w:ascii="Times New Roman" w:hAnsi="Times New Roman" w:cs="Times New Roman"/>
        </w:rPr>
        <w:t>ns on the side of people working through platforms is particularly problematic in food-delivery platforms, which are amongst the ones exerting the strongest algorithmic control. Ravenelle, Alexandrea J. (2019). Hustle and Gig: Struggling and Surviving in t</w:t>
      </w:r>
      <w:r w:rsidRPr="00363650">
        <w:rPr>
          <w:rFonts w:ascii="Times New Roman" w:hAnsi="Times New Roman" w:cs="Times New Roman"/>
        </w:rPr>
        <w:t xml:space="preserve">he Sharing Economy. Berkeley: University of California Press. Available </w:t>
      </w:r>
      <w:hyperlink r:id="rId30" w:history="1">
        <w:r w:rsidRPr="00D20A3E">
          <w:rPr>
            <w:rStyle w:val="Hyperlink"/>
            <w:rFonts w:ascii="Times New Roman" w:hAnsi="Times New Roman" w:cs="Times New Roman"/>
          </w:rPr>
          <w:t>online</w:t>
        </w:r>
      </w:hyperlink>
      <w:r w:rsidRPr="00EF17E8">
        <w:rPr>
          <w:rFonts w:ascii="Times New Roman" w:hAnsi="Times New Roman" w:cs="Times New Roman"/>
        </w:rPr>
        <w:t>.</w:t>
      </w:r>
    </w:p>
    <w:p w14:paraId="0EBB4B82"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International Labour Office (2021).</w:t>
      </w:r>
    </w:p>
  </w:footnote>
  <w:footnote w:id="55">
    <w:p w14:paraId="424C6336"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This resulted in a 2021 court ruling condemning Deliveroo’s di</w:t>
      </w:r>
      <w:r w:rsidRPr="003D4749">
        <w:rPr>
          <w:rFonts w:ascii="Times New Roman" w:hAnsi="Times New Roman" w:cs="Times New Roman"/>
        </w:rPr>
        <w:t xml:space="preserve">scriminatory practices. Available </w:t>
      </w:r>
      <w:hyperlink r:id="rId31" w:history="1">
        <w:r w:rsidRPr="00D20A3E">
          <w:rPr>
            <w:rStyle w:val="Hyperlink"/>
            <w:rFonts w:ascii="Times New Roman" w:hAnsi="Times New Roman" w:cs="Times New Roman"/>
          </w:rPr>
          <w:t>online</w:t>
        </w:r>
      </w:hyperlink>
      <w:r w:rsidRPr="00EF17E8">
        <w:rPr>
          <w:rFonts w:ascii="Times New Roman" w:hAnsi="Times New Roman" w:cs="Times New Roman"/>
        </w:rPr>
        <w:t>.</w:t>
      </w:r>
    </w:p>
  </w:footnote>
  <w:footnote w:id="56">
    <w:p w14:paraId="0786F62C"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Available </w:t>
      </w:r>
      <w:hyperlink r:id="rId32" w:history="1">
        <w:r w:rsidRPr="00D20A3E">
          <w:rPr>
            <w:rStyle w:val="Hyperlink"/>
            <w:rFonts w:ascii="Times New Roman" w:hAnsi="Times New Roman" w:cs="Times New Roman"/>
          </w:rPr>
          <w:t>online</w:t>
        </w:r>
      </w:hyperlink>
      <w:r w:rsidRPr="00EF17E8">
        <w:rPr>
          <w:rFonts w:ascii="Times New Roman" w:hAnsi="Times New Roman" w:cs="Times New Roman"/>
        </w:rPr>
        <w:t xml:space="preserve">. </w:t>
      </w:r>
    </w:p>
  </w:footnote>
  <w:footnote w:id="57">
    <w:p w14:paraId="5F9EAA82"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E</w:t>
      </w:r>
      <w:r w:rsidRPr="003D4749">
        <w:rPr>
          <w:rFonts w:ascii="Times New Roman" w:hAnsi="Times New Roman" w:cs="Times New Roman"/>
        </w:rPr>
        <w:t xml:space="preserve">urofound (2017), Coordination by platforms – Literature review. Luxembourg: Publications Office of the European Union. Available </w:t>
      </w:r>
      <w:hyperlink r:id="rId33" w:history="1">
        <w:r w:rsidRPr="00D20A3E">
          <w:rPr>
            <w:rStyle w:val="Hyperlink"/>
            <w:rFonts w:ascii="Times New Roman" w:hAnsi="Times New Roman" w:cs="Times New Roman"/>
          </w:rPr>
          <w:t>online</w:t>
        </w:r>
      </w:hyperlink>
      <w:r w:rsidRPr="00EF17E8">
        <w:rPr>
          <w:rFonts w:ascii="Times New Roman" w:hAnsi="Times New Roman" w:cs="Times New Roman"/>
        </w:rPr>
        <w:t xml:space="preserve">. </w:t>
      </w:r>
    </w:p>
  </w:footnote>
  <w:footnote w:id="58">
    <w:p w14:paraId="650023BA" w14:textId="77777777" w:rsidR="004B3CFE" w:rsidRPr="003D4749"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For a comprehensive overview of so</w:t>
      </w:r>
      <w:r w:rsidRPr="003D4749">
        <w:rPr>
          <w:rFonts w:ascii="Times New Roman" w:hAnsi="Times New Roman" w:cs="Times New Roman"/>
        </w:rPr>
        <w:t>cial partners responses in the two-stage consultation, see Annex 2.</w:t>
      </w:r>
    </w:p>
  </w:footnote>
  <w:footnote w:id="59">
    <w:p w14:paraId="516782FE" w14:textId="77777777" w:rsidR="004B3CFE" w:rsidRPr="00EF17E8"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For a fine-grained analysis of this internal driver, see Annex A11.3.</w:t>
      </w:r>
    </w:p>
  </w:footnote>
  <w:footnote w:id="60">
    <w:p w14:paraId="0B191DBF" w14:textId="7562A6A0" w:rsidR="004B3CFE" w:rsidRPr="00D20A3E" w:rsidRDefault="004B3CFE" w:rsidP="00DD06C0">
      <w:pPr>
        <w:pStyle w:val="FootnoteText"/>
        <w:jc w:val="both"/>
        <w:rPr>
          <w:rFonts w:ascii="Times New Roman" w:hAnsi="Times New Roman" w:cs="Times New Roman"/>
        </w:rPr>
      </w:pPr>
      <w:r w:rsidRPr="00EF17E8">
        <w:rPr>
          <w:rStyle w:val="FootnoteReference"/>
          <w:rFonts w:ascii="Times New Roman" w:hAnsi="Times New Roman" w:cs="Times New Roman"/>
        </w:rPr>
        <w:footnoteRef/>
      </w:r>
      <w:r w:rsidRPr="00EF17E8">
        <w:rPr>
          <w:rFonts w:ascii="Times New Roman" w:hAnsi="Times New Roman" w:cs="Times New Roman"/>
        </w:rPr>
        <w:t xml:space="preserve"> For example, </w:t>
      </w:r>
      <w:r w:rsidRPr="003D4749">
        <w:rPr>
          <w:rFonts w:ascii="Times New Roman" w:hAnsi="Times New Roman" w:cs="Times New Roman"/>
        </w:rPr>
        <w:t xml:space="preserve">within the sample group </w:t>
      </w:r>
      <w:r w:rsidRPr="00363650">
        <w:rPr>
          <w:rFonts w:ascii="Times New Roman" w:hAnsi="Times New Roman" w:cs="Times New Roman"/>
        </w:rPr>
        <w:t xml:space="preserve">of all </w:t>
      </w:r>
      <w:r w:rsidRPr="00D20A3E">
        <w:rPr>
          <w:rFonts w:ascii="Times New Roman" w:hAnsi="Times New Roman" w:cs="Times New Roman"/>
        </w:rPr>
        <w:t xml:space="preserve">workers registered on online platforms Upwork, Guru, PeoplePerHour and Freelancer, less than 20% had completed at least one assignment – </w:t>
      </w:r>
      <w:r>
        <w:rPr>
          <w:rFonts w:ascii="Times New Roman" w:hAnsi="Times New Roman" w:cs="Times New Roman"/>
        </w:rPr>
        <w:t xml:space="preserve">PPMI (2021). </w:t>
      </w:r>
      <w:r w:rsidRPr="00D20A3E">
        <w:rPr>
          <w:rFonts w:ascii="Times New Roman" w:hAnsi="Times New Roman" w:cs="Times New Roman"/>
        </w:rPr>
        <w:t xml:space="preserve"> – </w:t>
      </w:r>
      <w:r w:rsidRPr="00D20A3E" w:rsidDel="00BD779A">
        <w:rPr>
          <w:rFonts w:ascii="Times New Roman" w:hAnsi="Times New Roman" w:cs="Times New Roman"/>
        </w:rPr>
        <w:t>Section</w:t>
      </w:r>
      <w:r w:rsidRPr="00D20A3E">
        <w:rPr>
          <w:rFonts w:ascii="Times New Roman" w:hAnsi="Times New Roman" w:cs="Times New Roman"/>
        </w:rPr>
        <w:t xml:space="preserve"> 2.1.1  </w:t>
      </w:r>
    </w:p>
  </w:footnote>
  <w:footnote w:id="61">
    <w:p w14:paraId="5D96E933"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EF17E8">
        <w:rPr>
          <w:rFonts w:ascii="Times New Roman" w:hAnsi="Times New Roman" w:cs="Times New Roman"/>
          <w:i/>
        </w:rPr>
        <w:t>Ibidem</w:t>
      </w:r>
      <w:r w:rsidRPr="003D4749">
        <w:rPr>
          <w:rFonts w:ascii="Times New Roman" w:hAnsi="Times New Roman" w:cs="Times New Roman"/>
        </w:rPr>
        <w:t>.</w:t>
      </w:r>
    </w:p>
  </w:footnote>
  <w:footnote w:id="62">
    <w:p w14:paraId="017D27F1" w14:textId="32185564" w:rsidR="004B3CFE" w:rsidRPr="00D20A3E"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Pr>
          <w:rFonts w:ascii="Times New Roman" w:hAnsi="Times New Roman" w:cs="Times New Roman"/>
        </w:rPr>
        <w:t>PPMI (2021) –</w:t>
      </w:r>
      <w:r w:rsidRPr="00AF6398">
        <w:rPr>
          <w:rFonts w:ascii="Times New Roman" w:hAnsi="Times New Roman" w:cs="Times New Roman"/>
        </w:rPr>
        <w:t xml:space="preserve"> </w:t>
      </w:r>
      <w:r w:rsidRPr="00EF17E8" w:rsidDel="00BD779A">
        <w:rPr>
          <w:rFonts w:ascii="Times New Roman" w:hAnsi="Times New Roman" w:cs="Times New Roman"/>
        </w:rPr>
        <w:t>Section</w:t>
      </w:r>
      <w:r w:rsidRPr="003D4749">
        <w:rPr>
          <w:rFonts w:ascii="Times New Roman" w:hAnsi="Times New Roman" w:cs="Times New Roman"/>
        </w:rPr>
        <w:t xml:space="preserve"> </w:t>
      </w:r>
      <w:r w:rsidRPr="00363650">
        <w:rPr>
          <w:rFonts w:ascii="Times New Roman" w:hAnsi="Times New Roman" w:cs="Times New Roman"/>
        </w:rPr>
        <w:t>7</w:t>
      </w:r>
      <w:r w:rsidRPr="00D20A3E">
        <w:rPr>
          <w:rFonts w:ascii="Times New Roman" w:hAnsi="Times New Roman" w:cs="Times New Roman"/>
        </w:rPr>
        <w:t>.1</w:t>
      </w:r>
    </w:p>
  </w:footnote>
  <w:footnote w:id="63">
    <w:p w14:paraId="3971F6EF"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De Groen W., Kilhoffer Z., Westhoff L., Postica D. and Shamsfakhr F. (2021). </w:t>
      </w:r>
    </w:p>
  </w:footnote>
  <w:footnote w:id="64">
    <w:p w14:paraId="641AF302" w14:textId="30278EED" w:rsidR="004B3CFE" w:rsidRPr="00363650"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005C7C52">
        <w:rPr>
          <w:rFonts w:ascii="Times New Roman" w:hAnsi="Times New Roman" w:cs="Times New Roman"/>
        </w:rPr>
        <w:t>PPMI (2021)</w:t>
      </w:r>
      <w:r w:rsidRPr="00EF17E8">
        <w:rPr>
          <w:rFonts w:ascii="Times New Roman" w:hAnsi="Times New Roman" w:cs="Times New Roman"/>
        </w:rPr>
        <w:t xml:space="preserve"> – </w:t>
      </w:r>
      <w:r w:rsidRPr="003D4749" w:rsidDel="00BD779A">
        <w:rPr>
          <w:rFonts w:ascii="Times New Roman" w:hAnsi="Times New Roman" w:cs="Times New Roman"/>
        </w:rPr>
        <w:t>Section</w:t>
      </w:r>
      <w:r w:rsidRPr="00363650">
        <w:rPr>
          <w:rFonts w:ascii="Times New Roman" w:hAnsi="Times New Roman" w:cs="Times New Roman"/>
        </w:rPr>
        <w:t xml:space="preserve"> 5.1 </w:t>
      </w:r>
    </w:p>
  </w:footnote>
  <w:footnote w:id="65">
    <w:p w14:paraId="78E98444" w14:textId="77777777" w:rsidR="004B3CFE" w:rsidRPr="00EF17E8" w:rsidRDefault="004B3CFE" w:rsidP="00DD06C0">
      <w:pPr>
        <w:pStyle w:val="FootnoteText"/>
        <w:jc w:val="both"/>
        <w:rPr>
          <w:rFonts w:ascii="Times New Roman" w:hAnsi="Times New Roman" w:cs="Times New Roman"/>
          <w:lang w:val="en-IE"/>
        </w:rPr>
      </w:pPr>
      <w:r w:rsidRPr="00AF6398">
        <w:rPr>
          <w:rStyle w:val="FootnoteReference"/>
          <w:rFonts w:ascii="Times New Roman" w:hAnsi="Times New Roman" w:cs="Times New Roman"/>
        </w:rPr>
        <w:footnoteRef/>
      </w:r>
      <w:r w:rsidRPr="00AF6398">
        <w:rPr>
          <w:rFonts w:ascii="Times New Roman" w:hAnsi="Times New Roman" w:cs="Times New Roman"/>
        </w:rPr>
        <w:t xml:space="preserve"> De Groen W., Kilhoffer Z., Westhoff L., Postica D. and Shamsfakhr F. (2021). </w:t>
      </w:r>
    </w:p>
  </w:footnote>
  <w:footnote w:id="66">
    <w:p w14:paraId="31841E2A" w14:textId="242A0E5C"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Pr>
          <w:rFonts w:ascii="Times New Roman" w:hAnsi="Times New Roman" w:cs="Times New Roman"/>
        </w:rPr>
        <w:t xml:space="preserve">PPMI (2021). </w:t>
      </w:r>
    </w:p>
  </w:footnote>
  <w:footnote w:id="67">
    <w:p w14:paraId="3485F5AB" w14:textId="77777777" w:rsidR="004B3CFE" w:rsidRPr="00EF17E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Europe 2020: Ecommerce Region Report. Available </w:t>
      </w:r>
      <w:hyperlink r:id="rId34"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68">
    <w:p w14:paraId="122E74BF"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This report uses ‘gig economy’ as a term to describe a set of economic activities including, but not limited to, digital labour platform services. – Mastercard and Kaiser Associates (2019). Mastercard Gig Economy Industry Outlook and Needs Assessment. A</w:t>
      </w:r>
      <w:r w:rsidRPr="00EF17E8">
        <w:rPr>
          <w:rFonts w:ascii="Times New Roman" w:hAnsi="Times New Roman" w:cs="Times New Roman"/>
        </w:rPr>
        <w:t xml:space="preserve">vailable </w:t>
      </w:r>
      <w:hyperlink r:id="rId35"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69">
    <w:p w14:paraId="1B416BC7" w14:textId="56A24626"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Pr>
          <w:rFonts w:ascii="Times New Roman" w:hAnsi="Times New Roman" w:cs="Times New Roman"/>
        </w:rPr>
        <w:t xml:space="preserve">PPMI (2021). </w:t>
      </w:r>
    </w:p>
  </w:footnote>
  <w:footnote w:id="70">
    <w:p w14:paraId="37D06119" w14:textId="77777777" w:rsidR="004B3CFE" w:rsidRPr="00D20A3E"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The larger number of platforms in these countries might partially be explained by the methodolog</w:t>
      </w:r>
      <w:r w:rsidRPr="00EF17E8">
        <w:rPr>
          <w:rFonts w:ascii="Times New Roman" w:hAnsi="Times New Roman" w:cs="Times New Roman"/>
        </w:rPr>
        <w:t>y of the study (see Annex A5.1</w:t>
      </w:r>
      <w:r w:rsidRPr="003D4749">
        <w:rPr>
          <w:rFonts w:ascii="Times New Roman" w:hAnsi="Times New Roman" w:cs="Times New Roman"/>
        </w:rPr>
        <w:t>), whilst more evidence was available for larger countries. Moreover, BE’s large number is largely due to its official register of recognised platf</w:t>
      </w:r>
      <w:r w:rsidRPr="00363650">
        <w:rPr>
          <w:rFonts w:ascii="Times New Roman" w:hAnsi="Times New Roman" w:cs="Times New Roman"/>
        </w:rPr>
        <w:t>orms in the ‘sharing economy’.</w:t>
      </w:r>
    </w:p>
  </w:footnote>
  <w:footnote w:id="71">
    <w:p w14:paraId="5029D193" w14:textId="77777777" w:rsidR="004B3CFE" w:rsidRPr="003D4749"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EF17E8">
        <w:rPr>
          <w:rFonts w:ascii="Times New Roman" w:hAnsi="Times New Roman" w:cs="Times New Roman"/>
          <w:i/>
          <w:lang w:val="en-GB"/>
        </w:rPr>
        <w:t>Ibidem.</w:t>
      </w:r>
    </w:p>
  </w:footnote>
  <w:footnote w:id="72">
    <w:p w14:paraId="6F59D7E8" w14:textId="77777777" w:rsidR="004B3CFE" w:rsidRPr="003D4749"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EF17E8">
        <w:rPr>
          <w:rFonts w:ascii="Times New Roman" w:hAnsi="Times New Roman" w:cs="Times New Roman"/>
          <w:lang w:val="en-GB"/>
        </w:rPr>
        <w:t>When measured by the aggregate earni</w:t>
      </w:r>
      <w:r w:rsidRPr="003D4749">
        <w:rPr>
          <w:rFonts w:ascii="Times New Roman" w:hAnsi="Times New Roman" w:cs="Times New Roman"/>
          <w:lang w:val="en-GB"/>
        </w:rPr>
        <w:t xml:space="preserve">ngs of people working through platforms. </w:t>
      </w:r>
    </w:p>
  </w:footnote>
  <w:footnote w:id="73">
    <w:p w14:paraId="64BCC183" w14:textId="77777777" w:rsidR="004B3CFE" w:rsidRPr="00EF17E8"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De Groen W., Kilhoffer Z., Westhoff L., Postica D. and Shamsfakhr F. (2021).</w:t>
      </w:r>
    </w:p>
  </w:footnote>
  <w:footnote w:id="74">
    <w:p w14:paraId="38589D86" w14:textId="3722CE4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Pr>
          <w:rFonts w:ascii="Times New Roman" w:hAnsi="Times New Roman" w:cs="Times New Roman"/>
        </w:rPr>
        <w:t xml:space="preserve">PPMI (2021). </w:t>
      </w:r>
    </w:p>
  </w:footnote>
  <w:footnote w:id="75">
    <w:p w14:paraId="3A9FFCD7"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Mordor Intelligence (2021). Ride-hailing market - Growth, trends, </w:t>
      </w:r>
      <w:r w:rsidRPr="00EF17E8" w:rsidDel="00BD779A">
        <w:rPr>
          <w:rFonts w:ascii="Times New Roman" w:hAnsi="Times New Roman" w:cs="Times New Roman"/>
        </w:rPr>
        <w:t>COVID</w:t>
      </w:r>
      <w:r w:rsidRPr="003D4749">
        <w:rPr>
          <w:rFonts w:ascii="Times New Roman" w:hAnsi="Times New Roman" w:cs="Times New Roman"/>
        </w:rPr>
        <w:t xml:space="preserve">-19 impact, and forecasts (2021 - </w:t>
      </w:r>
      <w:r w:rsidRPr="00363650">
        <w:rPr>
          <w:rFonts w:ascii="Times New Roman" w:hAnsi="Times New Roman" w:cs="Times New Roman"/>
        </w:rPr>
        <w:t xml:space="preserve">2026). Available </w:t>
      </w:r>
      <w:hyperlink r:id="rId36"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76">
    <w:p w14:paraId="26B391CF"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‘Dark kitchens’ and ‘dark stores’ are restaurants and supermarkets which are not consumer-facing. They offer their products through delivery </w:t>
      </w:r>
      <w:r w:rsidRPr="00EF17E8">
        <w:rPr>
          <w:rFonts w:ascii="Times New Roman" w:hAnsi="Times New Roman" w:cs="Times New Roman"/>
        </w:rPr>
        <w:t xml:space="preserve">only. Food-delivery platforms like Glovo, Deliveroo and UberEats are expanding into these (see </w:t>
      </w:r>
      <w:hyperlink r:id="rId37" w:history="1">
        <w:r w:rsidRPr="00D20A3E">
          <w:rPr>
            <w:rStyle w:val="Hyperlink"/>
            <w:rFonts w:ascii="Times New Roman" w:hAnsi="Times New Roman" w:cs="Times New Roman"/>
          </w:rPr>
          <w:t>article</w:t>
        </w:r>
      </w:hyperlink>
      <w:r w:rsidRPr="00AF6398">
        <w:rPr>
          <w:rFonts w:ascii="Times New Roman" w:hAnsi="Times New Roman" w:cs="Times New Roman"/>
        </w:rPr>
        <w:t xml:space="preserve">). The novelty surrounding them is not without controversy (see </w:t>
      </w:r>
      <w:hyperlink r:id="rId38" w:history="1">
        <w:r w:rsidRPr="00D20A3E">
          <w:rPr>
            <w:rStyle w:val="Hyperlink"/>
            <w:rFonts w:ascii="Times New Roman" w:hAnsi="Times New Roman" w:cs="Times New Roman"/>
          </w:rPr>
          <w:t>article</w:t>
        </w:r>
      </w:hyperlink>
      <w:r w:rsidRPr="00AF6398">
        <w:rPr>
          <w:rFonts w:ascii="Times New Roman" w:hAnsi="Times New Roman" w:cs="Times New Roman"/>
        </w:rPr>
        <w:t xml:space="preserve">). </w:t>
      </w:r>
    </w:p>
  </w:footnote>
  <w:footnote w:id="77">
    <w:p w14:paraId="51ED7389" w14:textId="77777777" w:rsidR="004B3CFE" w:rsidRPr="00AF6398"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lang w:val="nl-NL"/>
        </w:rPr>
        <w:t xml:space="preserve"> CJEU, cases C-256/01, Allonby, and C-413/13, FNV Kunsten Informatie en Media. </w:t>
      </w:r>
      <w:r w:rsidRPr="00AF6398">
        <w:rPr>
          <w:rFonts w:ascii="Times New Roman" w:hAnsi="Times New Roman" w:cs="Times New Roman"/>
          <w:lang w:val="en-GB"/>
        </w:rPr>
        <w:t xml:space="preserve">Available online, respectively, </w:t>
      </w:r>
      <w:hyperlink r:id="rId39" w:history="1">
        <w:r w:rsidRPr="00D20A3E">
          <w:rPr>
            <w:rStyle w:val="Hyperlink"/>
            <w:rFonts w:ascii="Times New Roman" w:hAnsi="Times New Roman" w:cs="Times New Roman"/>
            <w:lang w:val="en-GB"/>
          </w:rPr>
          <w:t>here</w:t>
        </w:r>
      </w:hyperlink>
      <w:r w:rsidRPr="00AF6398">
        <w:rPr>
          <w:rFonts w:ascii="Times New Roman" w:hAnsi="Times New Roman" w:cs="Times New Roman"/>
          <w:lang w:val="en-GB"/>
        </w:rPr>
        <w:t xml:space="preserve"> and </w:t>
      </w:r>
      <w:hyperlink r:id="rId40" w:history="1">
        <w:r w:rsidRPr="00D20A3E">
          <w:rPr>
            <w:rStyle w:val="Hyperlink"/>
            <w:rFonts w:ascii="Times New Roman" w:hAnsi="Times New Roman" w:cs="Times New Roman"/>
            <w:lang w:val="en-GB"/>
          </w:rPr>
          <w:t>here</w:t>
        </w:r>
      </w:hyperlink>
      <w:r w:rsidRPr="00AF6398">
        <w:rPr>
          <w:rFonts w:ascii="Times New Roman" w:hAnsi="Times New Roman" w:cs="Times New Roman"/>
          <w:lang w:val="en-GB"/>
        </w:rPr>
        <w:t xml:space="preserve">. </w:t>
      </w:r>
    </w:p>
  </w:footnote>
  <w:footnote w:id="78">
    <w:p w14:paraId="1D763799"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Commission Communication (February 2020), “Shaping Europe’s Digital Future”. Available </w:t>
      </w:r>
      <w:hyperlink r:id="rId41"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79">
    <w:p w14:paraId="5B3FA07A" w14:textId="1248751B" w:rsidR="004B3CFE" w:rsidRPr="003D4749" w:rsidRDefault="004B3CFE" w:rsidP="00DD06C0">
      <w:pPr>
        <w:pStyle w:val="FootnoteText"/>
        <w:jc w:val="both"/>
        <w:rPr>
          <w:rFonts w:ascii="Times New Roman" w:hAnsi="Times New Roman" w:cs="Times New Roman"/>
          <w:lang w:val="da-DK"/>
        </w:rPr>
      </w:pPr>
      <w:r w:rsidRPr="00D20A3E">
        <w:rPr>
          <w:rStyle w:val="FootnoteReference"/>
          <w:rFonts w:ascii="Times New Roman" w:hAnsi="Times New Roman" w:cs="Times New Roman"/>
        </w:rPr>
        <w:footnoteRef/>
      </w:r>
      <w:r w:rsidRPr="00D20A3E">
        <w:rPr>
          <w:rFonts w:ascii="Times New Roman" w:hAnsi="Times New Roman" w:cs="Times New Roman"/>
          <w:lang w:val="da-DK"/>
        </w:rPr>
        <w:t xml:space="preserve"> </w:t>
      </w:r>
      <w:r>
        <w:rPr>
          <w:rFonts w:ascii="Times New Roman" w:hAnsi="Times New Roman" w:cs="Times New Roman"/>
        </w:rPr>
        <w:t xml:space="preserve">PPMI (2021). </w:t>
      </w:r>
    </w:p>
  </w:footnote>
  <w:footnote w:id="80">
    <w:p w14:paraId="32FC557E" w14:textId="77777777" w:rsidR="004B3CFE" w:rsidRPr="00EF17E8" w:rsidRDefault="004B3CFE" w:rsidP="00DD06C0">
      <w:pPr>
        <w:pStyle w:val="FootnoteText"/>
        <w:jc w:val="both"/>
        <w:rPr>
          <w:rFonts w:ascii="Times New Roman" w:hAnsi="Times New Roman" w:cs="Times New Roman"/>
          <w:i/>
        </w:rPr>
      </w:pPr>
      <w:r w:rsidRPr="00D20A3E">
        <w:rPr>
          <w:rStyle w:val="FootnoteReference"/>
          <w:rFonts w:ascii="Times New Roman" w:hAnsi="Times New Roman" w:cs="Times New Roman"/>
        </w:rPr>
        <w:footnoteRef/>
      </w:r>
      <w:r w:rsidRPr="00D20A3E">
        <w:rPr>
          <w:rFonts w:ascii="Times New Roman" w:hAnsi="Times New Roman" w:cs="Times New Roman"/>
        </w:rPr>
        <w:t xml:space="preserve"> </w:t>
      </w:r>
      <w:r w:rsidRPr="00EF17E8">
        <w:rPr>
          <w:rFonts w:ascii="Times New Roman" w:hAnsi="Times New Roman" w:cs="Times New Roman"/>
          <w:i/>
        </w:rPr>
        <w:t>Ibidem.</w:t>
      </w:r>
    </w:p>
  </w:footnote>
  <w:footnote w:id="81">
    <w:p w14:paraId="15688F34"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E.g. in ES following the introduction of the ‘Riders Law’ (available </w:t>
      </w:r>
      <w:hyperlink r:id="rId42" w:history="1">
        <w:r w:rsidRPr="00D20A3E">
          <w:rPr>
            <w:rStyle w:val="Hyperlink"/>
            <w:rFonts w:ascii="Times New Roman" w:hAnsi="Times New Roman" w:cs="Times New Roman"/>
          </w:rPr>
          <w:t>online</w:t>
        </w:r>
      </w:hyperlink>
      <w:r w:rsidRPr="00D20A3E">
        <w:rPr>
          <w:rFonts w:ascii="Times New Roman" w:hAnsi="Times New Roman" w:cs="Times New Roman"/>
        </w:rPr>
        <w:t xml:space="preserve">). </w:t>
      </w:r>
    </w:p>
  </w:footnote>
  <w:footnote w:id="82">
    <w:p w14:paraId="674A7BDB" w14:textId="57C4AFE4" w:rsidR="004B3CFE" w:rsidRPr="00EF17E8"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In Italy alone, fines imposed on on-location platforms for misclassification in 2021 amounted to EUR 733 million. In Spain, in 2020 and 2021, such fines amounted to EUR 23.5 million – </w:t>
      </w:r>
      <w:r>
        <w:rPr>
          <w:rFonts w:ascii="Times New Roman" w:hAnsi="Times New Roman" w:cs="Times New Roman"/>
        </w:rPr>
        <w:t xml:space="preserve">PPMI (2021). </w:t>
      </w:r>
    </w:p>
  </w:footnote>
  <w:footnote w:id="83">
    <w:p w14:paraId="2F7E62B7" w14:textId="77777777" w:rsidR="004B3CFE" w:rsidRPr="00EF17E8" w:rsidRDefault="004B3CFE" w:rsidP="00DD06C0">
      <w:pPr>
        <w:pStyle w:val="FootnoteText"/>
        <w:jc w:val="both"/>
        <w:rPr>
          <w:rFonts w:ascii="Times New Roman" w:hAnsi="Times New Roman" w:cs="Times New Roman"/>
          <w:lang w:val="en-GB"/>
        </w:rPr>
      </w:pPr>
      <w:r w:rsidRPr="00D20A3E">
        <w:rPr>
          <w:rStyle w:val="FootnoteReference"/>
          <w:rFonts w:ascii="Times New Roman" w:hAnsi="Times New Roman" w:cs="Times New Roman"/>
        </w:rPr>
        <w:footnoteRef/>
      </w:r>
      <w:r w:rsidRPr="00D20A3E">
        <w:rPr>
          <w:rFonts w:ascii="Times New Roman" w:hAnsi="Times New Roman" w:cs="Times New Roman"/>
        </w:rPr>
        <w:t xml:space="preserve"> </w:t>
      </w:r>
      <w:r w:rsidRPr="00EF17E8">
        <w:rPr>
          <w:rFonts w:ascii="Times New Roman" w:hAnsi="Times New Roman" w:cs="Times New Roman"/>
          <w:lang w:val="en-GB"/>
        </w:rPr>
        <w:t>The P2B Regulation only covers “business users”, which can include self-employed people acting in a commercial or professional capacity which through on</w:t>
      </w:r>
      <w:r w:rsidRPr="003D4749">
        <w:rPr>
          <w:rFonts w:ascii="Times New Roman" w:hAnsi="Times New Roman" w:cs="Times New Roman"/>
          <w:lang w:val="en-GB"/>
        </w:rPr>
        <w:t xml:space="preserve">line intermediation services offer services. </w:t>
      </w:r>
      <w:r w:rsidRPr="00363650">
        <w:rPr>
          <w:rFonts w:ascii="Times New Roman" w:hAnsi="Times New Roman" w:cs="Times New Roman"/>
        </w:rPr>
        <w:t xml:space="preserve">Available </w:t>
      </w:r>
      <w:hyperlink r:id="rId43"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84">
    <w:p w14:paraId="1E9DDE60"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Article 88 of the GDPR provides that “Member States may, by law or by collective agreements, provide for more specific rules to ensure the protection of the rights and freedoms in res</w:t>
      </w:r>
      <w:r w:rsidRPr="00EF17E8">
        <w:rPr>
          <w:rFonts w:ascii="Times New Roman" w:hAnsi="Times New Roman" w:cs="Times New Roman"/>
        </w:rPr>
        <w:t xml:space="preserve">pect of the processing of employees' personal data in the employment context”. Available </w:t>
      </w:r>
      <w:hyperlink r:id="rId44"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85">
    <w:p w14:paraId="2968BED3" w14:textId="77777777" w:rsidR="004B3CFE" w:rsidRPr="00EF17E8"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The following AI systems used by platforms are considered high-risk according to the AI Act: “AI systems used in employment, workers management and access to self-employment, notably for the recruitment and selection of persons, for making decisions on promotion and termination and for task allocation, monitoring or evaluation of persons in work-rel</w:t>
      </w:r>
      <w:r w:rsidRPr="00EF17E8">
        <w:rPr>
          <w:rFonts w:ascii="Times New Roman" w:hAnsi="Times New Roman" w:cs="Times New Roman"/>
        </w:rPr>
        <w:t>ated contractual relationships.”</w:t>
      </w:r>
    </w:p>
  </w:footnote>
  <w:footnote w:id="86">
    <w:p w14:paraId="326D761A" w14:textId="19EB1A89"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This number includes people working through platforms as well as people working in traditional businesses. </w:t>
      </w:r>
      <w:r>
        <w:rPr>
          <w:rFonts w:ascii="Times New Roman" w:hAnsi="Times New Roman" w:cs="Times New Roman"/>
        </w:rPr>
        <w:t xml:space="preserve">PPMI (2021). </w:t>
      </w:r>
    </w:p>
  </w:footnote>
  <w:footnote w:id="87">
    <w:p w14:paraId="2C5887EE"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Mateescu A. and Nguyen A. (2019). Algorithmic Management in the Workplace. Data and Society Explainer. Available </w:t>
      </w:r>
      <w:hyperlink r:id="rId45"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88">
    <w:p w14:paraId="5B63900C"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As part of the </w:t>
      </w:r>
      <w:hyperlink r:id="rId46" w:history="1">
        <w:r w:rsidRPr="00D20A3E">
          <w:rPr>
            <w:rStyle w:val="Hyperlink"/>
            <w:rFonts w:ascii="Times New Roman" w:hAnsi="Times New Roman" w:cs="Times New Roman"/>
          </w:rPr>
          <w:t>European Strategy for Data</w:t>
        </w:r>
      </w:hyperlink>
      <w:r w:rsidRPr="00D20A3E">
        <w:rPr>
          <w:rFonts w:ascii="Times New Roman" w:hAnsi="Times New Roman" w:cs="Times New Roman"/>
        </w:rPr>
        <w:t xml:space="preserve">, adopted in February 2020, the Commission has proposed a </w:t>
      </w:r>
      <w:hyperlink r:id="rId47" w:history="1">
        <w:r w:rsidRPr="00D20A3E">
          <w:rPr>
            <w:rStyle w:val="Hyperlink"/>
            <w:rFonts w:ascii="Times New Roman" w:hAnsi="Times New Roman" w:cs="Times New Roman"/>
          </w:rPr>
          <w:t>Data Governance Act</w:t>
        </w:r>
      </w:hyperlink>
      <w:r w:rsidRPr="00D20A3E">
        <w:rPr>
          <w:rFonts w:ascii="Times New Roman" w:hAnsi="Times New Roman" w:cs="Times New Roman"/>
        </w:rPr>
        <w:t xml:space="preserve"> establishing thematic, common European data spaces. The forthcoming </w:t>
      </w:r>
      <w:hyperlink r:id="rId48" w:history="1">
        <w:r w:rsidRPr="00D20A3E">
          <w:rPr>
            <w:rStyle w:val="Hyperlink"/>
            <w:rFonts w:ascii="Times New Roman" w:hAnsi="Times New Roman" w:cs="Times New Roman"/>
          </w:rPr>
          <w:t>Data Act</w:t>
        </w:r>
      </w:hyperlink>
      <w:r w:rsidRPr="00D20A3E">
        <w:rPr>
          <w:rFonts w:ascii="Times New Roman" w:hAnsi="Times New Roman" w:cs="Times New Roman"/>
        </w:rPr>
        <w:t xml:space="preserve"> proposal, due by the end of 2021, will regulate i.a. public authorities’ access to privately held data. However, these initiatives will not frame any specific information on platform work and will not apply to SMEs, which most digital labour platforms are. </w:t>
      </w:r>
    </w:p>
  </w:footnote>
  <w:footnote w:id="89">
    <w:p w14:paraId="159A0D5B" w14:textId="77777777" w:rsidR="004B3CFE" w:rsidRPr="00EF17E8"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The proposal for a Corporate Sustainability Reporting Directive (available </w:t>
      </w:r>
      <w:hyperlink r:id="rId49" w:history="1">
        <w:r w:rsidRPr="00D20A3E">
          <w:rPr>
            <w:rStyle w:val="Hyperlink"/>
            <w:rFonts w:ascii="Times New Roman" w:hAnsi="Times New Roman" w:cs="Times New Roman"/>
          </w:rPr>
          <w:t>online</w:t>
        </w:r>
      </w:hyperlink>
      <w:r w:rsidRPr="00D20A3E">
        <w:rPr>
          <w:rFonts w:ascii="Times New Roman" w:hAnsi="Times New Roman" w:cs="Times New Roman"/>
        </w:rPr>
        <w:t>), put forward by the Commission in April 2021, will require certain companies to produce yearly, non-financial reports on intern</w:t>
      </w:r>
      <w:r w:rsidRPr="00AF6398">
        <w:rPr>
          <w:rFonts w:ascii="Times New Roman" w:hAnsi="Times New Roman" w:cs="Times New Roman"/>
        </w:rPr>
        <w:t>al activities concerning i.a. employment and social policies. However, such reporting obligations will be general and will not require companies to disclose number of workers or</w:t>
      </w:r>
      <w:r w:rsidRPr="00EF17E8">
        <w:rPr>
          <w:rFonts w:ascii="Times New Roman" w:hAnsi="Times New Roman" w:cs="Times New Roman"/>
        </w:rPr>
        <w:t xml:space="preserve"> their employment status.</w:t>
      </w:r>
    </w:p>
  </w:footnote>
  <w:footnote w:id="90">
    <w:p w14:paraId="51FF0C3D"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Those criteria would be elaborated taking into account existing case-law on the employment status in platform work, see Annex 10.</w:t>
      </w:r>
    </w:p>
  </w:footnote>
  <w:footnote w:id="91">
    <w:p w14:paraId="40855222" w14:textId="6855264D"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As expressed in the two-stage social partners’ consultation (see Annex A2) as well as in fact-finding workshops organised by the Commission and bilateral meetings held with the Commission </w:t>
      </w:r>
      <w:r w:rsidRPr="00363650">
        <w:rPr>
          <w:rFonts w:ascii="Times New Roman" w:hAnsi="Times New Roman" w:cs="Times New Roman"/>
        </w:rPr>
        <w:t xml:space="preserve">and interviews conducted in the context of the study supporting this impact assessment (see Annex A2.3). </w:t>
      </w:r>
      <w:r w:rsidRPr="00D20A3E" w:rsidDel="00FC43B7">
        <w:rPr>
          <w:rFonts w:ascii="Times New Roman" w:hAnsi="Times New Roman" w:cs="Times New Roman"/>
        </w:rPr>
        <w:t>Stakeholders were consulted at a stage when policy options were still being defined, so their views concern more generally defined policy instruments than those described in Sections 5.2.1-5.2.3.</w:t>
      </w:r>
    </w:p>
  </w:footnote>
  <w:footnote w:id="92">
    <w:p w14:paraId="55ACB140" w14:textId="6E0649D0" w:rsidR="004B3CFE" w:rsidRPr="00560F50" w:rsidRDefault="004B3CFE" w:rsidP="00DD06C0">
      <w:pPr>
        <w:pStyle w:val="FootnoteText"/>
        <w:jc w:val="both"/>
        <w:rPr>
          <w:rFonts w:ascii="Times New Roman" w:hAnsi="Times New Roman" w:cs="Times New Roman"/>
        </w:rPr>
      </w:pPr>
      <w:r w:rsidRPr="00560F50">
        <w:rPr>
          <w:rStyle w:val="FootnoteReference"/>
          <w:rFonts w:ascii="Times New Roman" w:hAnsi="Times New Roman" w:cs="Times New Roman"/>
        </w:rPr>
        <w:footnoteRef/>
      </w:r>
      <w:r w:rsidRPr="00560F50">
        <w:rPr>
          <w:rFonts w:ascii="Times New Roman" w:hAnsi="Times New Roman" w:cs="Times New Roman"/>
        </w:rPr>
        <w:t xml:space="preserve"> </w:t>
      </w:r>
      <w:r w:rsidRPr="00D20A3E">
        <w:rPr>
          <w:rFonts w:ascii="Times New Roman" w:hAnsi="Times New Roman" w:cs="Times New Roman"/>
        </w:rPr>
        <w:t>The Commission has consulted and/or held bilateral meetings and/or interviewed through the contractor carrying out the study supporting this impact assessment</w:t>
      </w:r>
      <w:r w:rsidRPr="00EF17E8">
        <w:rPr>
          <w:rFonts w:ascii="Times New Roman" w:hAnsi="Times New Roman" w:cs="Times New Roman"/>
        </w:rPr>
        <w:t xml:space="preserve"> with </w:t>
      </w:r>
      <w:r w:rsidRPr="003D4749">
        <w:rPr>
          <w:rFonts w:ascii="Times New Roman" w:hAnsi="Times New Roman" w:cs="Times New Roman"/>
        </w:rPr>
        <w:t>at least</w:t>
      </w:r>
      <w:r w:rsidRPr="00363650">
        <w:rPr>
          <w:rFonts w:ascii="Times New Roman" w:hAnsi="Times New Roman" w:cs="Times New Roman"/>
        </w:rPr>
        <w:t xml:space="preserve"> </w:t>
      </w:r>
      <w:r w:rsidRPr="00D20A3E">
        <w:rPr>
          <w:rFonts w:ascii="Times New Roman" w:hAnsi="Times New Roman" w:cs="Times New Roman"/>
        </w:rPr>
        <w:t>28 digital labour platforms: Bolt, Wolt, Uber, DeliveryHero, Deliveroo, Heetch, Scribeur, Testbirds, Workis, Glovo, Zenjob, Voocali, JustEat TakeAway, Care.com International, Pozamiatane.pl, TaskHero, TaskRabbit, Jovoto, MelaScrivi, ClickWorker, Wirk, Freelancer, Solved.fi, Didaxis, Hlidacky, FreeNow, Upwork and Stuart. It has also held meetings with associations representing platforms such as Move EU and the Association of Freelance Platforms (API), as well as the association representing German digital companies Bitkom.</w:t>
      </w:r>
    </w:p>
  </w:footnote>
  <w:footnote w:id="93">
    <w:p w14:paraId="5D18C85A" w14:textId="77777777" w:rsidR="004B3CFE" w:rsidRPr="00560F50" w:rsidRDefault="004B3CFE" w:rsidP="00DD06C0">
      <w:pPr>
        <w:pStyle w:val="FootnoteText"/>
        <w:jc w:val="both"/>
        <w:rPr>
          <w:rFonts w:ascii="Times New Roman" w:hAnsi="Times New Roman" w:cs="Times New Roman"/>
        </w:rPr>
      </w:pPr>
      <w:r w:rsidRPr="00560F50">
        <w:rPr>
          <w:rStyle w:val="FootnoteReference"/>
          <w:rFonts w:ascii="Times New Roman" w:hAnsi="Times New Roman" w:cs="Times New Roman"/>
        </w:rPr>
        <w:footnoteRef/>
      </w:r>
      <w:r w:rsidRPr="00560F50">
        <w:rPr>
          <w:rFonts w:ascii="Times New Roman" w:hAnsi="Times New Roman" w:cs="Times New Roman"/>
        </w:rPr>
        <w:t xml:space="preserve"> </w:t>
      </w:r>
      <w:r w:rsidRPr="00D20A3E">
        <w:rPr>
          <w:rFonts w:ascii="Times New Roman" w:hAnsi="Times New Roman" w:cs="Times New Roman"/>
        </w:rPr>
        <w:t xml:space="preserve">The following six </w:t>
      </w:r>
      <w:r w:rsidRPr="00AF6398">
        <w:rPr>
          <w:rFonts w:ascii="Times New Roman" w:hAnsi="Times New Roman" w:cs="Times New Roman"/>
        </w:rPr>
        <w:t xml:space="preserve">replied to the Social Partners’ consultation: </w:t>
      </w:r>
      <w:r w:rsidRPr="00560F50">
        <w:rPr>
          <w:rFonts w:ascii="Times New Roman" w:hAnsi="Times New Roman" w:cs="Times New Roman"/>
        </w:rPr>
        <w:t>BusinessEurope, SGI Europe, SMEunited, Council of European Employers of the Metal, Engineering and Technology-Based Industries (CEEMET), Hotels, Restaurants and Cafés in Europe (HOTREC) and World Employment Confederation Europe (WEC-Europe).</w:t>
      </w:r>
    </w:p>
  </w:footnote>
  <w:footnote w:id="94">
    <w:p w14:paraId="1ACB1850" w14:textId="77777777" w:rsidR="004B3CFE" w:rsidRPr="00560F50" w:rsidRDefault="004B3CFE" w:rsidP="00DD06C0">
      <w:pPr>
        <w:pStyle w:val="FootnoteText"/>
        <w:jc w:val="both"/>
        <w:rPr>
          <w:rFonts w:ascii="Times New Roman" w:hAnsi="Times New Roman" w:cs="Times New Roman"/>
        </w:rPr>
      </w:pPr>
      <w:r w:rsidRPr="00560F50">
        <w:rPr>
          <w:rStyle w:val="FootnoteReference"/>
          <w:rFonts w:ascii="Times New Roman" w:hAnsi="Times New Roman" w:cs="Times New Roman"/>
        </w:rPr>
        <w:footnoteRef/>
      </w:r>
      <w:r w:rsidRPr="00560F50">
        <w:rPr>
          <w:rFonts w:ascii="Times New Roman" w:hAnsi="Times New Roman" w:cs="Times New Roman"/>
        </w:rPr>
        <w:t xml:space="preserve"> </w:t>
      </w:r>
      <w:r w:rsidRPr="00D20A3E">
        <w:rPr>
          <w:rFonts w:ascii="Times New Roman" w:hAnsi="Times New Roman" w:cs="Times New Roman"/>
        </w:rPr>
        <w:t>JustEat Takeaway’s CEO, Jitse Groen, came out in favour of a rebuttable presumption in an op-ed published in the Financial Times in February 2021</w:t>
      </w:r>
      <w:r w:rsidRPr="00AF6398">
        <w:rPr>
          <w:rFonts w:ascii="Times New Roman" w:hAnsi="Times New Roman" w:cs="Times New Roman"/>
        </w:rPr>
        <w:t xml:space="preserve">. </w:t>
      </w:r>
      <w:r w:rsidRPr="00EF17E8">
        <w:rPr>
          <w:rFonts w:ascii="Times New Roman" w:hAnsi="Times New Roman" w:cs="Times New Roman"/>
        </w:rPr>
        <w:t xml:space="preserve">Available </w:t>
      </w:r>
      <w:hyperlink r:id="rId50" w:history="1">
        <w:r w:rsidRPr="00D20A3E">
          <w:rPr>
            <w:rStyle w:val="Hyperlink"/>
            <w:rFonts w:ascii="Times New Roman" w:hAnsi="Times New Roman" w:cs="Times New Roman"/>
          </w:rPr>
          <w:t>online</w:t>
        </w:r>
      </w:hyperlink>
      <w:r w:rsidRPr="00D20A3E">
        <w:rPr>
          <w:rFonts w:ascii="Times New Roman" w:hAnsi="Times New Roman" w:cs="Times New Roman"/>
        </w:rPr>
        <w:t xml:space="preserve">. </w:t>
      </w:r>
    </w:p>
  </w:footnote>
  <w:footnote w:id="95">
    <w:p w14:paraId="7C7072F3" w14:textId="77777777" w:rsidR="004B3CFE" w:rsidRPr="00560F50" w:rsidRDefault="004B3CFE" w:rsidP="00DD06C0">
      <w:pPr>
        <w:pStyle w:val="FootnoteText"/>
        <w:jc w:val="both"/>
        <w:rPr>
          <w:rFonts w:ascii="Times New Roman" w:hAnsi="Times New Roman" w:cs="Times New Roman"/>
        </w:rPr>
      </w:pPr>
      <w:r w:rsidRPr="00560F50">
        <w:rPr>
          <w:rStyle w:val="FootnoteReference"/>
          <w:rFonts w:ascii="Times New Roman" w:hAnsi="Times New Roman" w:cs="Times New Roman"/>
        </w:rPr>
        <w:footnoteRef/>
      </w:r>
      <w:r w:rsidRPr="00560F50">
        <w:rPr>
          <w:rFonts w:ascii="Times New Roman" w:hAnsi="Times New Roman" w:cs="Times New Roman"/>
        </w:rPr>
        <w:t xml:space="preserve"> </w:t>
      </w:r>
      <w:r w:rsidRPr="00D20A3E">
        <w:rPr>
          <w:rFonts w:ascii="Times New Roman" w:hAnsi="Times New Roman" w:cs="Times New Roman"/>
        </w:rPr>
        <w:t>On 19</w:t>
      </w:r>
      <w:r w:rsidRPr="00560F50">
        <w:rPr>
          <w:rFonts w:ascii="Times New Roman" w:hAnsi="Times New Roman" w:cs="Times New Roman"/>
          <w:vertAlign w:val="superscript"/>
        </w:rPr>
        <w:t>th</w:t>
      </w:r>
      <w:r w:rsidRPr="00D20A3E">
        <w:rPr>
          <w:rFonts w:ascii="Times New Roman" w:hAnsi="Times New Roman" w:cs="Times New Roman"/>
        </w:rPr>
        <w:t xml:space="preserve"> October 2021, a Wolt representative shared the position paper “Developing a European Way for Platform Work</w:t>
      </w:r>
      <w:r w:rsidRPr="00EF17E8">
        <w:rPr>
          <w:rFonts w:ascii="Times New Roman" w:hAnsi="Times New Roman" w:cs="Times New Roman"/>
        </w:rPr>
        <w:t xml:space="preserve">” </w:t>
      </w:r>
      <w:r w:rsidRPr="003D4749">
        <w:rPr>
          <w:rFonts w:ascii="Times New Roman" w:hAnsi="Times New Roman" w:cs="Times New Roman"/>
        </w:rPr>
        <w:t>with the European Commission services</w:t>
      </w:r>
      <w:r w:rsidRPr="00363650">
        <w:rPr>
          <w:rFonts w:ascii="Times New Roman" w:hAnsi="Times New Roman" w:cs="Times New Roman"/>
        </w:rPr>
        <w:t>, arguing in favour of a rebuttable presumptio</w:t>
      </w:r>
      <w:r w:rsidRPr="00D20A3E">
        <w:rPr>
          <w:rFonts w:ascii="Times New Roman" w:hAnsi="Times New Roman" w:cs="Times New Roman"/>
        </w:rPr>
        <w:t xml:space="preserve">n based on legal criteria drawing upon CJEU case-law. </w:t>
      </w:r>
    </w:p>
  </w:footnote>
  <w:footnote w:id="96">
    <w:p w14:paraId="00F6D5D5"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For a comprehensive overview of social partners responses in the two-stage consultation, see Annex 2.</w:t>
      </w:r>
    </w:p>
  </w:footnote>
  <w:footnote w:id="97">
    <w:p w14:paraId="1876021B" w14:textId="4A736227" w:rsidR="004B3CFE" w:rsidRPr="00560F50" w:rsidRDefault="004B3CFE" w:rsidP="00DD06C0">
      <w:pPr>
        <w:pStyle w:val="FootnoteText"/>
        <w:jc w:val="both"/>
        <w:rPr>
          <w:rFonts w:ascii="Times New Roman" w:hAnsi="Times New Roman" w:cs="Times New Roman"/>
        </w:rPr>
      </w:pPr>
      <w:r w:rsidRPr="00560F50">
        <w:rPr>
          <w:rStyle w:val="FootnoteReference"/>
          <w:rFonts w:ascii="Times New Roman" w:hAnsi="Times New Roman" w:cs="Times New Roman"/>
        </w:rPr>
        <w:footnoteRef/>
      </w:r>
      <w:r w:rsidRPr="00560F50">
        <w:rPr>
          <w:rFonts w:ascii="Times New Roman" w:hAnsi="Times New Roman" w:cs="Times New Roman"/>
        </w:rPr>
        <w:t xml:space="preserve"> The following eight replied to the Social Partners’ consultation: </w:t>
      </w:r>
      <w:r w:rsidRPr="00560F50">
        <w:rPr>
          <w:rFonts w:ascii="Times New Roman" w:hAnsi="Times New Roman" w:cs="Times New Roman"/>
          <w:lang w:val="en-IE"/>
        </w:rPr>
        <w:t>European Trade Union Confederation (ETUC), Eurocadres (Council of European Professional and Managerial Staff), European Confederation of Independent Trade Unions (CESI), European Transport Workers’ Federation (ETF), UNI Europa, the European services workers union, European Federation of Trade Unions in the Food, Agriculture and Tourism (EFFAT), CEC European Managers and European Cockpit Association (ECA).</w:t>
      </w:r>
    </w:p>
  </w:footnote>
  <w:footnote w:id="98">
    <w:p w14:paraId="023B825B" w14:textId="7F0F2975" w:rsidR="004B3CFE" w:rsidRPr="00FD57BC" w:rsidRDefault="004B3CFE" w:rsidP="00DD06C0">
      <w:pPr>
        <w:spacing w:after="0" w:line="276" w:lineRule="auto"/>
        <w:jc w:val="both"/>
        <w:rPr>
          <w:rFonts w:ascii="Times New Roman" w:hAnsi="Times New Roman" w:cs="Times New Roman"/>
          <w:lang w:val="en-IE"/>
        </w:rPr>
      </w:pPr>
      <w:r w:rsidRPr="00FD57BC">
        <w:rPr>
          <w:rStyle w:val="FootnoteReference"/>
          <w:rFonts w:ascii="Times New Roman" w:hAnsi="Times New Roman" w:cs="Times New Roman"/>
          <w:sz w:val="20"/>
          <w:szCs w:val="20"/>
        </w:rPr>
        <w:footnoteRef/>
      </w:r>
      <w:r w:rsidRPr="00FD57BC">
        <w:rPr>
          <w:rFonts w:ascii="Times New Roman" w:hAnsi="Times New Roman" w:cs="Times New Roman"/>
          <w:sz w:val="20"/>
          <w:szCs w:val="20"/>
          <w:lang w:val="en-US"/>
        </w:rPr>
        <w:t xml:space="preserve"> The Commission has consulted and/or held bilatera</w:t>
      </w:r>
      <w:r w:rsidRPr="00D20A3E">
        <w:rPr>
          <w:rFonts w:ascii="Times New Roman" w:hAnsi="Times New Roman" w:cs="Times New Roman"/>
          <w:sz w:val="20"/>
          <w:szCs w:val="20"/>
          <w:lang w:val="en-US"/>
        </w:rPr>
        <w:t>l meetings and/or interviewed through the contractor carrying out the study supporting this impact assessment with the following 24</w:t>
      </w:r>
      <w:r w:rsidRPr="00FD57BC">
        <w:rPr>
          <w:rFonts w:ascii="Times New Roman" w:hAnsi="Times New Roman" w:cs="Times New Roman"/>
          <w:sz w:val="20"/>
          <w:szCs w:val="20"/>
          <w:lang w:val="en-US"/>
        </w:rPr>
        <w:t xml:space="preserve"> associations representing people working through platforms: </w:t>
      </w:r>
      <w:r w:rsidRPr="00FD57BC">
        <w:rPr>
          <w:rFonts w:ascii="Times New Roman" w:hAnsi="Times New Roman" w:cs="Times New Roman"/>
          <w:sz w:val="20"/>
          <w:szCs w:val="20"/>
          <w:lang w:val="en-IE"/>
        </w:rPr>
        <w:t xml:space="preserve">Riders &amp; Derechos, United Freelancers, Collectif des livreurs autonomes de Paris (CLAP), </w:t>
      </w:r>
      <w:r w:rsidRPr="00560F50">
        <w:rPr>
          <w:rFonts w:ascii="Times New Roman" w:hAnsi="Times New Roman" w:cs="Times New Roman"/>
          <w:sz w:val="20"/>
          <w:szCs w:val="20"/>
          <w:lang w:val="en-US"/>
        </w:rPr>
        <w:t>Les Cour</w:t>
      </w:r>
      <w:r w:rsidRPr="00FD57BC">
        <w:rPr>
          <w:rFonts w:ascii="Times New Roman" w:hAnsi="Times New Roman" w:cs="Times New Roman"/>
          <w:sz w:val="20"/>
          <w:szCs w:val="20"/>
          <w:lang w:val="en-US"/>
        </w:rPr>
        <w:t xml:space="preserve">iers Bordelais, </w:t>
      </w:r>
      <w:r w:rsidRPr="00FD57BC">
        <w:rPr>
          <w:rFonts w:ascii="Times New Roman" w:hAnsi="Times New Roman" w:cs="Times New Roman"/>
          <w:sz w:val="20"/>
          <w:szCs w:val="20"/>
          <w:lang w:val="en-IE"/>
        </w:rPr>
        <w:t>Austrian Trade Union (ÖGB), Riders Union FNV, Intersyndicale National VTC, Couriers' Asociation, Lithuania, European Alternatives, UILTuCS Uil, Unión General de Trabajadores, Riders Union Reggio Emilia</w:t>
      </w:r>
      <w:r w:rsidRPr="00D20A3E">
        <w:rPr>
          <w:rFonts w:ascii="Times New Roman" w:hAnsi="Times New Roman" w:cs="Times New Roman"/>
          <w:sz w:val="20"/>
          <w:szCs w:val="20"/>
          <w:lang w:val="en-IE"/>
        </w:rPr>
        <w:t>,</w:t>
      </w:r>
      <w:r w:rsidRPr="00FD57BC">
        <w:rPr>
          <w:rFonts w:ascii="Times New Roman" w:hAnsi="Times New Roman" w:cs="Times New Roman"/>
          <w:sz w:val="20"/>
          <w:szCs w:val="20"/>
          <w:lang w:val="en-IE"/>
        </w:rPr>
        <w:t xml:space="preserve"> 3F Transport, CoopCycle, Smart</w:t>
      </w:r>
      <w:r w:rsidRPr="00D20A3E">
        <w:rPr>
          <w:rFonts w:ascii="Times New Roman" w:hAnsi="Times New Roman" w:cs="Times New Roman"/>
          <w:sz w:val="20"/>
          <w:szCs w:val="20"/>
          <w:lang w:val="en-IE"/>
        </w:rPr>
        <w:t xml:space="preserve">, Person working through platforms (Germany), </w:t>
      </w:r>
      <w:r w:rsidRPr="00FD57BC">
        <w:rPr>
          <w:rFonts w:ascii="Times New Roman" w:hAnsi="Times New Roman" w:cs="Times New Roman"/>
          <w:sz w:val="20"/>
          <w:szCs w:val="20"/>
          <w:lang w:val="en-IE"/>
        </w:rPr>
        <w:t>Asociación Española de Riders Mensajeros (Asoriders), Asociación Autónoma de Riders (AAR), AMRAS Pop-up Kollejtif Kolyma2, Zentrale, ACEACOP -La Poit’ à Vélo, Liefe</w:t>
      </w:r>
      <w:r w:rsidRPr="00D20A3E">
        <w:rPr>
          <w:rFonts w:ascii="Times New Roman" w:hAnsi="Times New Roman" w:cs="Times New Roman"/>
          <w:sz w:val="20"/>
          <w:szCs w:val="20"/>
          <w:lang w:val="en-IE"/>
        </w:rPr>
        <w:t>rn am Limit, Deliverance Milano, Glovo couriers Poland</w:t>
      </w:r>
      <w:r w:rsidRPr="00FD57BC">
        <w:rPr>
          <w:rFonts w:ascii="Times New Roman" w:hAnsi="Times New Roman" w:cs="Times New Roman"/>
          <w:sz w:val="20"/>
          <w:szCs w:val="20"/>
          <w:lang w:val="en-IE"/>
        </w:rPr>
        <w:t>.</w:t>
      </w:r>
    </w:p>
  </w:footnote>
  <w:footnote w:id="99">
    <w:p w14:paraId="4004930B" w14:textId="77777777" w:rsidR="004B3CFE" w:rsidRPr="00AF6398" w:rsidRDefault="004B3CFE" w:rsidP="00DD06C0">
      <w:pPr>
        <w:pStyle w:val="FootnoteText"/>
        <w:jc w:val="both"/>
        <w:rPr>
          <w:rFonts w:ascii="Times New Roman" w:hAnsi="Times New Roman" w:cs="Times New Roman"/>
          <w:lang w:val="en-GB"/>
        </w:rPr>
      </w:pPr>
      <w:r w:rsidRPr="00D20A3E">
        <w:rPr>
          <w:rStyle w:val="FootnoteReference"/>
          <w:rFonts w:ascii="Times New Roman" w:hAnsi="Times New Roman" w:cs="Times New Roman"/>
        </w:rPr>
        <w:footnoteRef/>
      </w:r>
      <w:r w:rsidRPr="00D20A3E">
        <w:rPr>
          <w:rFonts w:ascii="Times New Roman" w:hAnsi="Times New Roman" w:cs="Times New Roman"/>
        </w:rPr>
        <w:t xml:space="preserve"> EP resolution on “fair working conditions,</w:t>
      </w:r>
      <w:r w:rsidRPr="00AF6398">
        <w:rPr>
          <w:rFonts w:ascii="Times New Roman" w:hAnsi="Times New Roman" w:cs="Times New Roman"/>
        </w:rPr>
        <w:t xml:space="preserve"> rights and social protection for platform workers – new forms of employment linked to digital development”. Available </w:t>
      </w:r>
      <w:hyperlink r:id="rId51"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100">
    <w:p w14:paraId="0A89F51D" w14:textId="5BB3AEED" w:rsidR="004B3CFE" w:rsidRPr="00FD57BC" w:rsidRDefault="004B3CFE" w:rsidP="00DD06C0">
      <w:pPr>
        <w:pStyle w:val="FootnoteText"/>
        <w:jc w:val="both"/>
        <w:rPr>
          <w:rFonts w:ascii="Times New Roman" w:hAnsi="Times New Roman" w:cs="Times New Roman"/>
          <w:lang w:val="en-GB"/>
        </w:rPr>
      </w:pPr>
      <w:r w:rsidRPr="00FD57BC">
        <w:rPr>
          <w:rStyle w:val="FootnoteReference"/>
          <w:rFonts w:ascii="Times New Roman" w:hAnsi="Times New Roman" w:cs="Times New Roman"/>
        </w:rPr>
        <w:footnoteRef/>
      </w:r>
      <w:r w:rsidRPr="00FD57BC">
        <w:rPr>
          <w:rFonts w:ascii="Times New Roman" w:hAnsi="Times New Roman" w:cs="Times New Roman"/>
        </w:rPr>
        <w:t xml:space="preserve"> These, interviewed in the context of the interview programme of the PPMI study supporting this Impact Assessment</w:t>
      </w:r>
      <w:r>
        <w:rPr>
          <w:rFonts w:ascii="Times New Roman" w:hAnsi="Times New Roman" w:cs="Times New Roman"/>
        </w:rPr>
        <w:t xml:space="preserve">, </w:t>
      </w:r>
      <w:r w:rsidRPr="00AF6398">
        <w:rPr>
          <w:rFonts w:ascii="Times New Roman" w:hAnsi="Times New Roman" w:cs="Times New Roman"/>
        </w:rPr>
        <w:t xml:space="preserve">hail from universities, research institutes and think tanks. </w:t>
      </w:r>
    </w:p>
  </w:footnote>
  <w:footnote w:id="101">
    <w:p w14:paraId="698D1FBE" w14:textId="4001D45F" w:rsidR="004B3CFE" w:rsidRPr="00FD57BC" w:rsidRDefault="004B3CFE" w:rsidP="00DD06C0">
      <w:pPr>
        <w:pStyle w:val="FootnoteText"/>
        <w:jc w:val="both"/>
        <w:rPr>
          <w:rFonts w:ascii="Times New Roman" w:hAnsi="Times New Roman" w:cs="Times New Roman"/>
          <w:lang w:val="en-GB"/>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As expressed in the two-stage social partners’ consultation (see Annex 2) as well as in fact-finding workshops organised by the Commission and bilateral meetings held wit</w:t>
      </w:r>
      <w:r w:rsidRPr="00AF6398">
        <w:rPr>
          <w:rFonts w:ascii="Times New Roman" w:hAnsi="Times New Roman" w:cs="Times New Roman"/>
        </w:rPr>
        <w:t xml:space="preserve">h the Commission and interviews conducted in the context of the study supporting this impact assessment (see Annex A2.3). </w:t>
      </w:r>
      <w:r w:rsidRPr="00EF17E8">
        <w:rPr>
          <w:rFonts w:ascii="Times New Roman" w:hAnsi="Times New Roman" w:cs="Times New Roman"/>
        </w:rPr>
        <w:t>Stakeholders were cons</w:t>
      </w:r>
      <w:r w:rsidRPr="003D4749">
        <w:rPr>
          <w:rFonts w:ascii="Times New Roman" w:hAnsi="Times New Roman" w:cs="Times New Roman"/>
        </w:rPr>
        <w:t>ulted at a stage when policy options we</w:t>
      </w:r>
      <w:r w:rsidRPr="00363650">
        <w:rPr>
          <w:rFonts w:ascii="Times New Roman" w:hAnsi="Times New Roman" w:cs="Times New Roman"/>
        </w:rPr>
        <w:t xml:space="preserve">re still being defined, so their views concern more generally defined policy instruments than those described in Sections 5.3.1-5.3.3. </w:t>
      </w:r>
      <w:r w:rsidRPr="00FD57BC">
        <w:rPr>
          <w:rFonts w:ascii="Times New Roman" w:hAnsi="Times New Roman" w:cs="Times New Roman"/>
        </w:rPr>
        <w:t>The stakeholders whose views are reported on in this section are the same as those specified in Section 5.2.4.</w:t>
      </w:r>
    </w:p>
  </w:footnote>
  <w:footnote w:id="102">
    <w:p w14:paraId="66079D6E"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The P2B Regulation and the Artificial Intelligence Act (AIA) have been often mentioned by platforms in fact-finding workshops and discussions held with the Commission. </w:t>
      </w:r>
    </w:p>
  </w:footnote>
  <w:footnote w:id="103">
    <w:p w14:paraId="4D2F63E5"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See for instance the </w:t>
      </w:r>
      <w:hyperlink r:id="rId52" w:history="1">
        <w:r w:rsidRPr="00D20A3E">
          <w:rPr>
            <w:rStyle w:val="Hyperlink"/>
            <w:rFonts w:ascii="Times New Roman" w:hAnsi="Times New Roman" w:cs="Times New Roman"/>
          </w:rPr>
          <w:t>European Purpose Project</w:t>
        </w:r>
      </w:hyperlink>
      <w:r w:rsidRPr="00D20A3E">
        <w:rPr>
          <w:rFonts w:ascii="Times New Roman" w:hAnsi="Times New Roman" w:cs="Times New Roman"/>
        </w:rPr>
        <w:t xml:space="preserve">, backed by EU-based on-location platforms Glovo, Bolt, Wolt and Delivery Hero, as well as French ride-hailing platform Heetch’s </w:t>
      </w:r>
      <w:hyperlink r:id="rId53" w:history="1">
        <w:r w:rsidRPr="00D20A3E">
          <w:rPr>
            <w:rStyle w:val="Hyperlink"/>
            <w:rFonts w:ascii="Times New Roman" w:hAnsi="Times New Roman" w:cs="Times New Roman"/>
          </w:rPr>
          <w:t>Charte d’Engagement</w:t>
        </w:r>
      </w:hyperlink>
      <w:r w:rsidRPr="00D20A3E">
        <w:rPr>
          <w:rFonts w:ascii="Times New Roman" w:hAnsi="Times New Roman" w:cs="Times New Roman"/>
        </w:rPr>
        <w:t xml:space="preserve"> and German digital business association Bitkom’s </w:t>
      </w:r>
      <w:hyperlink r:id="rId54" w:history="1">
        <w:r w:rsidRPr="00D20A3E">
          <w:rPr>
            <w:rStyle w:val="Hyperlink"/>
            <w:rFonts w:ascii="Times New Roman" w:hAnsi="Times New Roman" w:cs="Times New Roman"/>
          </w:rPr>
          <w:t>position paper</w:t>
        </w:r>
      </w:hyperlink>
      <w:r w:rsidRPr="00D20A3E">
        <w:rPr>
          <w:rFonts w:ascii="Times New Roman" w:hAnsi="Times New Roman" w:cs="Times New Roman"/>
        </w:rPr>
        <w:t>.</w:t>
      </w:r>
    </w:p>
  </w:footnote>
  <w:footnote w:id="104">
    <w:p w14:paraId="2E18275A" w14:textId="77777777" w:rsidR="004B3CFE" w:rsidRPr="00D20A3E" w:rsidRDefault="004B3CFE" w:rsidP="00DD06C0">
      <w:pPr>
        <w:pStyle w:val="FootnoteText"/>
        <w:jc w:val="both"/>
        <w:rPr>
          <w:rFonts w:ascii="Times New Roman" w:hAnsi="Times New Roman" w:cs="Times New Roman"/>
          <w:lang w:val="en-GB"/>
        </w:rPr>
      </w:pPr>
      <w:r w:rsidRPr="00D20A3E">
        <w:rPr>
          <w:rStyle w:val="FootnoteReference"/>
          <w:rFonts w:ascii="Times New Roman" w:hAnsi="Times New Roman" w:cs="Times New Roman"/>
        </w:rPr>
        <w:footnoteRef/>
      </w:r>
      <w:r w:rsidRPr="00D20A3E">
        <w:rPr>
          <w:rFonts w:ascii="Times New Roman" w:hAnsi="Times New Roman" w:cs="Times New Roman"/>
        </w:rPr>
        <w:t xml:space="preserve"> EP resolution on “fair working conditions, rights and social protection for platform workers – new forms of employment linked to digital development”. Available </w:t>
      </w:r>
      <w:hyperlink r:id="rId55"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105">
    <w:p w14:paraId="79668B64" w14:textId="1A112E2D" w:rsidR="004B3CFE" w:rsidRPr="00FD57BC" w:rsidRDefault="004B3CFE" w:rsidP="00DD06C0">
      <w:pPr>
        <w:pStyle w:val="FootnoteText"/>
        <w:jc w:val="both"/>
        <w:rPr>
          <w:rFonts w:ascii="Times New Roman" w:hAnsi="Times New Roman" w:cs="Times New Roman"/>
          <w:lang w:val="en-GB"/>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As expressed in the two-stage social partners’ consultation (see Annex 2) as well as in fact-finding workshops organised by the Commission and bilateral meetings held</w:t>
      </w:r>
      <w:r w:rsidRPr="00AF6398">
        <w:rPr>
          <w:rFonts w:ascii="Times New Roman" w:hAnsi="Times New Roman" w:cs="Times New Roman"/>
        </w:rPr>
        <w:t xml:space="preserve"> with the Commission</w:t>
      </w:r>
      <w:r w:rsidRPr="00EF17E8">
        <w:rPr>
          <w:rFonts w:ascii="Times New Roman" w:hAnsi="Times New Roman" w:cs="Times New Roman"/>
        </w:rPr>
        <w:t xml:space="preserve"> and interviews conducted in the co</w:t>
      </w:r>
      <w:r w:rsidRPr="003D4749">
        <w:rPr>
          <w:rFonts w:ascii="Times New Roman" w:hAnsi="Times New Roman" w:cs="Times New Roman"/>
        </w:rPr>
        <w:t xml:space="preserve">ntext of the study supporting this impact assessment (see Annex A2.3). </w:t>
      </w:r>
      <w:r w:rsidRPr="00363650">
        <w:rPr>
          <w:rFonts w:ascii="Times New Roman" w:hAnsi="Times New Roman" w:cs="Times New Roman"/>
        </w:rPr>
        <w:t>Stakeholders were consulted at a stage when policy options were still being defined, so their views concern more</w:t>
      </w:r>
      <w:r w:rsidRPr="00D20A3E">
        <w:rPr>
          <w:rFonts w:ascii="Times New Roman" w:hAnsi="Times New Roman" w:cs="Times New Roman"/>
        </w:rPr>
        <w:t xml:space="preserve"> generally defined policy instruments than those described in Sections 5.4.1-5.4.3. The stakeholders whose views are reported on in this section are the same as those specified in Section 5.2.4.</w:t>
      </w:r>
    </w:p>
  </w:footnote>
  <w:footnote w:id="106">
    <w:p w14:paraId="6DFE6426" w14:textId="77777777" w:rsidR="004B3CFE" w:rsidRPr="00AF6398"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For a comprehensive overview of social partners responses </w:t>
      </w:r>
      <w:r w:rsidRPr="00AF6398">
        <w:rPr>
          <w:rFonts w:ascii="Times New Roman" w:hAnsi="Times New Roman" w:cs="Times New Roman"/>
        </w:rPr>
        <w:t>in the two-stage consultation, see Annex 2.</w:t>
      </w:r>
    </w:p>
  </w:footnote>
  <w:footnote w:id="107">
    <w:p w14:paraId="53550A80" w14:textId="77777777" w:rsidR="004B3CFE" w:rsidRPr="00AF6398" w:rsidRDefault="004B3CFE" w:rsidP="00DD06C0">
      <w:pPr>
        <w:pStyle w:val="FootnoteText"/>
        <w:jc w:val="both"/>
        <w:rPr>
          <w:rFonts w:ascii="Times New Roman" w:hAnsi="Times New Roman" w:cs="Times New Roman"/>
          <w:lang w:val="en-IE"/>
        </w:rPr>
      </w:pPr>
      <w:r w:rsidRPr="00D20A3E">
        <w:rPr>
          <w:rStyle w:val="FootnoteReference"/>
          <w:rFonts w:ascii="Times New Roman" w:hAnsi="Times New Roman" w:cs="Times New Roman"/>
        </w:rPr>
        <w:footnoteRef/>
      </w:r>
      <w:r w:rsidRPr="00D20A3E">
        <w:rPr>
          <w:rFonts w:ascii="Times New Roman" w:hAnsi="Times New Roman" w:cs="Times New Roman"/>
        </w:rPr>
        <w:t xml:space="preserve"> See for instance the </w:t>
      </w:r>
      <w:hyperlink r:id="rId56" w:history="1">
        <w:r w:rsidRPr="00D20A3E">
          <w:rPr>
            <w:rStyle w:val="Hyperlink"/>
            <w:rFonts w:ascii="Times New Roman" w:hAnsi="Times New Roman" w:cs="Times New Roman"/>
          </w:rPr>
          <w:t>European Purpose Project</w:t>
        </w:r>
      </w:hyperlink>
      <w:r w:rsidRPr="00D20A3E">
        <w:rPr>
          <w:rFonts w:ascii="Times New Roman" w:hAnsi="Times New Roman" w:cs="Times New Roman"/>
        </w:rPr>
        <w:t xml:space="preserve">, backed by EU-based on-location platforms Glovo, Bolt, Wolt and Delivery Hero, as well as European taxi industry group </w:t>
      </w:r>
      <w:r w:rsidRPr="00AF6398">
        <w:rPr>
          <w:rFonts w:ascii="Times New Roman" w:hAnsi="Times New Roman" w:cs="Times New Roman"/>
        </w:rPr>
        <w:t xml:space="preserve">T4SM’s </w:t>
      </w:r>
      <w:hyperlink r:id="rId57" w:history="1">
        <w:r w:rsidRPr="00D20A3E">
          <w:rPr>
            <w:rStyle w:val="Hyperlink"/>
            <w:rFonts w:ascii="Times New Roman" w:hAnsi="Times New Roman" w:cs="Times New Roman"/>
          </w:rPr>
          <w:t>position paper</w:t>
        </w:r>
      </w:hyperlink>
      <w:r w:rsidRPr="00D20A3E">
        <w:rPr>
          <w:rFonts w:ascii="Times New Roman" w:hAnsi="Times New Roman" w:cs="Times New Roman"/>
        </w:rPr>
        <w:t xml:space="preserve">. </w:t>
      </w:r>
    </w:p>
  </w:footnote>
  <w:footnote w:id="108">
    <w:p w14:paraId="0080C4B8" w14:textId="77777777" w:rsidR="004B3CFE" w:rsidRPr="00AF6398" w:rsidRDefault="004B3CFE" w:rsidP="00DD06C0">
      <w:pPr>
        <w:pStyle w:val="FootnoteText"/>
        <w:jc w:val="both"/>
        <w:rPr>
          <w:rFonts w:ascii="Times New Roman" w:hAnsi="Times New Roman" w:cs="Times New Roman"/>
          <w:lang w:val="en-GB"/>
        </w:rPr>
      </w:pPr>
      <w:r w:rsidRPr="00D20A3E">
        <w:rPr>
          <w:rStyle w:val="FootnoteReference"/>
          <w:rFonts w:ascii="Times New Roman" w:hAnsi="Times New Roman" w:cs="Times New Roman"/>
        </w:rPr>
        <w:footnoteRef/>
      </w:r>
      <w:r w:rsidRPr="00D20A3E">
        <w:rPr>
          <w:rFonts w:ascii="Times New Roman" w:hAnsi="Times New Roman" w:cs="Times New Roman"/>
        </w:rPr>
        <w:t xml:space="preserve"> EP resolution on “fair working conditions, rights and social protection for platform workers – new forms of em</w:t>
      </w:r>
      <w:r w:rsidRPr="00AF6398">
        <w:rPr>
          <w:rFonts w:ascii="Times New Roman" w:hAnsi="Times New Roman" w:cs="Times New Roman"/>
        </w:rPr>
        <w:t xml:space="preserve">ployment linked to digital development”. Available </w:t>
      </w:r>
      <w:hyperlink r:id="rId58"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109">
    <w:p w14:paraId="67076FC1" w14:textId="7FEC0D4B"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Pr>
          <w:rFonts w:ascii="Times New Roman" w:hAnsi="Times New Roman" w:cs="Times New Roman"/>
        </w:rPr>
        <w:t xml:space="preserve">PPMI (2021). </w:t>
      </w:r>
    </w:p>
  </w:footnote>
  <w:footnote w:id="110">
    <w:p w14:paraId="23571FB3" w14:textId="77777777" w:rsidR="004B3CFE" w:rsidRPr="00AF6398"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Views by “interviewed” people reported upon in this Section are extrapolated from the interviews conducted in the context of the study supporting this i</w:t>
      </w:r>
      <w:r w:rsidRPr="00AF6398">
        <w:rPr>
          <w:rFonts w:ascii="Times New Roman" w:hAnsi="Times New Roman" w:cs="Times New Roman"/>
        </w:rPr>
        <w:t xml:space="preserve">mpact assessment. See Annex A2.3. </w:t>
      </w:r>
    </w:p>
  </w:footnote>
  <w:footnote w:id="111">
    <w:p w14:paraId="6067DA23"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lang w:val="en-GB"/>
        </w:rPr>
        <w:t xml:space="preserve"> Eurostat (2021). </w:t>
      </w:r>
      <w:r w:rsidRPr="00D20A3E">
        <w:rPr>
          <w:rFonts w:ascii="Times New Roman" w:hAnsi="Times New Roman" w:cs="Times New Roman"/>
        </w:rPr>
        <w:t xml:space="preserve">Wages and labour costs. Available </w:t>
      </w:r>
      <w:hyperlink r:id="rId59" w:anchor="Labour_costs" w:history="1">
        <w:r w:rsidRPr="00D20A3E">
          <w:rPr>
            <w:rStyle w:val="Hyperlink"/>
            <w:rFonts w:ascii="Times New Roman" w:hAnsi="Times New Roman" w:cs="Times New Roman"/>
          </w:rPr>
          <w:t>online</w:t>
        </w:r>
      </w:hyperlink>
      <w:r w:rsidRPr="00D20A3E">
        <w:rPr>
          <w:rFonts w:ascii="Times New Roman" w:hAnsi="Times New Roman" w:cs="Times New Roman"/>
        </w:rPr>
        <w:t xml:space="preserve">. </w:t>
      </w:r>
    </w:p>
  </w:footnote>
  <w:footnote w:id="112">
    <w:p w14:paraId="0B284ED4"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Information obtained from Hilfr on June 18, 2021. See Annex A2.3. </w:t>
      </w:r>
    </w:p>
  </w:footnote>
  <w:footnote w:id="113">
    <w:p w14:paraId="2464D3E3" w14:textId="4388AEBF"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News articles have already noted that the ‘</w:t>
      </w:r>
      <w:r w:rsidRPr="00AF6398">
        <w:rPr>
          <w:rFonts w:ascii="Times New Roman" w:hAnsi="Times New Roman" w:cs="Times New Roman"/>
        </w:rPr>
        <w:t>Ley Riders’ is “leading to the emergence of new busin</w:t>
      </w:r>
      <w:r w:rsidRPr="00EF17E8">
        <w:rPr>
          <w:rFonts w:ascii="Times New Roman" w:hAnsi="Times New Roman" w:cs="Times New Roman"/>
        </w:rPr>
        <w:t>esses that want to fill those last-mile del</w:t>
      </w:r>
      <w:r w:rsidRPr="003D4749">
        <w:rPr>
          <w:rFonts w:ascii="Times New Roman" w:hAnsi="Times New Roman" w:cs="Times New Roman"/>
        </w:rPr>
        <w:t xml:space="preserve">ivery gaps for restaurants” – Moreno, M. A. (2021). Business Insider. Available </w:t>
      </w:r>
      <w:hyperlink r:id="rId60" w:history="1">
        <w:r w:rsidRPr="00D20A3E">
          <w:rPr>
            <w:rStyle w:val="Hyperlink"/>
            <w:rFonts w:ascii="Times New Roman" w:hAnsi="Times New Roman" w:cs="Times New Roman"/>
          </w:rPr>
          <w:t>online</w:t>
        </w:r>
      </w:hyperlink>
      <w:r w:rsidRPr="00D20A3E">
        <w:rPr>
          <w:rFonts w:ascii="Times New Roman" w:hAnsi="Times New Roman" w:cs="Times New Roman"/>
        </w:rPr>
        <w:t xml:space="preserve">. </w:t>
      </w:r>
    </w:p>
  </w:footnote>
  <w:footnote w:id="114">
    <w:p w14:paraId="4B218022" w14:textId="77777777" w:rsidR="004B3CFE" w:rsidRPr="00D20A3E" w:rsidRDefault="004B3CFE" w:rsidP="00DD06C0">
      <w:pPr>
        <w:pStyle w:val="FootnoteText"/>
        <w:jc w:val="both"/>
        <w:rPr>
          <w:rFonts w:ascii="Times New Roman" w:hAnsi="Times New Roman" w:cs="Times New Roman"/>
          <w:b/>
        </w:rPr>
      </w:pPr>
      <w:r w:rsidRPr="00D20A3E">
        <w:rPr>
          <w:rStyle w:val="FootnoteReference"/>
          <w:rFonts w:ascii="Times New Roman" w:hAnsi="Times New Roman" w:cs="Times New Roman"/>
        </w:rPr>
        <w:footnoteRef/>
      </w:r>
      <w:r w:rsidRPr="00D20A3E">
        <w:rPr>
          <w:rFonts w:ascii="Times New Roman" w:hAnsi="Times New Roman" w:cs="Times New Roman"/>
        </w:rPr>
        <w:t xml:space="preserve"> See for instance R. Croucher, B. Stumbitz, M. Quinlan and I. Vickers (2013), </w:t>
      </w:r>
      <w:r w:rsidRPr="00AF6398">
        <w:rPr>
          <w:rFonts w:ascii="Times New Roman" w:hAnsi="Times New Roman" w:cs="Times New Roman"/>
          <w:lang w:val="en"/>
        </w:rPr>
        <w:t>Can better working conditions improve the performance of SMEs? An international literature review</w:t>
      </w:r>
      <w:r w:rsidRPr="00AF6398">
        <w:rPr>
          <w:rFonts w:ascii="Times New Roman" w:hAnsi="Times New Roman" w:cs="Times New Roman"/>
          <w:bCs/>
          <w:lang w:val="en"/>
        </w:rPr>
        <w:t xml:space="preserve">. </w:t>
      </w:r>
      <w:r w:rsidRPr="00AF6398">
        <w:rPr>
          <w:rFonts w:ascii="Times New Roman" w:hAnsi="Times New Roman" w:cs="Times New Roman"/>
        </w:rPr>
        <w:t xml:space="preserve">Available </w:t>
      </w:r>
      <w:hyperlink r:id="rId61" w:history="1">
        <w:r w:rsidRPr="00D20A3E">
          <w:rPr>
            <w:rStyle w:val="Hyperlink"/>
            <w:rFonts w:ascii="Times New Roman" w:hAnsi="Times New Roman" w:cs="Times New Roman"/>
          </w:rPr>
          <w:t>online</w:t>
        </w:r>
      </w:hyperlink>
      <w:r w:rsidRPr="00D20A3E">
        <w:rPr>
          <w:rFonts w:ascii="Times New Roman" w:hAnsi="Times New Roman" w:cs="Times New Roman"/>
        </w:rPr>
        <w:t xml:space="preserve">. </w:t>
      </w:r>
    </w:p>
  </w:footnote>
  <w:footnote w:id="115">
    <w:p w14:paraId="5F3D7BEE" w14:textId="0279E10E"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w:t>
      </w:r>
      <w:r>
        <w:rPr>
          <w:rFonts w:ascii="Times New Roman" w:hAnsi="Times New Roman" w:cs="Times New Roman"/>
        </w:rPr>
        <w:t xml:space="preserve">PPMI (2021). </w:t>
      </w:r>
    </w:p>
  </w:footnote>
  <w:footnote w:id="116">
    <w:p w14:paraId="54C842A9" w14:textId="0D4E81FC"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w:t>
      </w:r>
      <w:r>
        <w:rPr>
          <w:rFonts w:ascii="Times New Roman" w:hAnsi="Times New Roman" w:cs="Times New Roman"/>
        </w:rPr>
        <w:t xml:space="preserve">PPMI (2021). </w:t>
      </w:r>
    </w:p>
  </w:footnote>
  <w:footnote w:id="117">
    <w:p w14:paraId="21B22823" w14:textId="77777777"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sidRPr="00D20A3E">
        <w:rPr>
          <w:rFonts w:ascii="Times New Roman" w:hAnsi="Times New Roman" w:cs="Times New Roman"/>
        </w:rPr>
        <w:t>Estimates of</w:t>
      </w:r>
      <w:r w:rsidRPr="00AF6398">
        <w:rPr>
          <w:rFonts w:ascii="Times New Roman" w:hAnsi="Times New Roman" w:cs="Times New Roman"/>
        </w:rPr>
        <w:t xml:space="preserve"> the social protection contributions took into account the differences in rates paid by workers and self-employed people</w:t>
      </w:r>
      <w:r w:rsidRPr="00EF17E8">
        <w:rPr>
          <w:rFonts w:ascii="Times New Roman" w:hAnsi="Times New Roman" w:cs="Times New Roman"/>
        </w:rPr>
        <w:t xml:space="preserve">. The same was not possible for the estimates of the income taxes, because of the high number of credits and deductions applied across Member States depending on a high number of individual circumstances (e.g. </w:t>
      </w:r>
      <w:r w:rsidRPr="003D4749">
        <w:rPr>
          <w:rFonts w:ascii="Times New Roman" w:hAnsi="Times New Roman" w:cs="Times New Roman"/>
        </w:rPr>
        <w:t xml:space="preserve">number of children, income etc). The income tax of workers and self-employed people was thus assumed to be the same. </w:t>
      </w:r>
      <w:r w:rsidRPr="00363650">
        <w:rPr>
          <w:rFonts w:ascii="Times New Roman" w:hAnsi="Times New Roman" w:cs="Times New Roman"/>
        </w:rPr>
        <w:t xml:space="preserve">See Annex A5.1 for further details. </w:t>
      </w:r>
    </w:p>
  </w:footnote>
  <w:footnote w:id="118">
    <w:p w14:paraId="4ABA78EB" w14:textId="77777777"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sidRPr="00D20A3E">
        <w:rPr>
          <w:rFonts w:ascii="Times New Roman" w:hAnsi="Times New Roman" w:cs="Times New Roman"/>
        </w:rPr>
        <w:t>Incr</w:t>
      </w:r>
      <w:r w:rsidRPr="00AF6398">
        <w:rPr>
          <w:rFonts w:ascii="Times New Roman" w:hAnsi="Times New Roman" w:cs="Times New Roman"/>
        </w:rPr>
        <w:t>eased earnings factor in the</w:t>
      </w:r>
      <w:r w:rsidRPr="00EF17E8">
        <w:rPr>
          <w:rFonts w:ascii="Times New Roman" w:hAnsi="Times New Roman" w:cs="Times New Roman"/>
        </w:rPr>
        <w:t xml:space="preserve"> increased income taxes, </w:t>
      </w:r>
      <w:r w:rsidRPr="003D4749">
        <w:rPr>
          <w:rFonts w:ascii="Times New Roman" w:hAnsi="Times New Roman" w:cs="Times New Roman"/>
        </w:rPr>
        <w:t xml:space="preserve">as per national rules on the matter. See Annex A5.1 for further details. </w:t>
      </w:r>
    </w:p>
  </w:footnote>
  <w:footnote w:id="119">
    <w:p w14:paraId="6EBD9DAB" w14:textId="77777777" w:rsidR="004B3CFE" w:rsidRPr="00AF6398"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Views by “interviewed” people reported upon in this </w:t>
      </w:r>
      <w:r w:rsidRPr="00AF6398" w:rsidDel="00BD779A">
        <w:rPr>
          <w:rFonts w:ascii="Times New Roman" w:hAnsi="Times New Roman" w:cs="Times New Roman"/>
        </w:rPr>
        <w:t>Section</w:t>
      </w:r>
      <w:r w:rsidRPr="00AF6398">
        <w:rPr>
          <w:rFonts w:ascii="Times New Roman" w:hAnsi="Times New Roman" w:cs="Times New Roman"/>
        </w:rPr>
        <w:t xml:space="preserve"> are extrapolated from the interviews conducted in the context of the study supporting this impact assessment. See Annex A2.3.</w:t>
      </w:r>
    </w:p>
  </w:footnote>
  <w:footnote w:id="120">
    <w:p w14:paraId="7B56A234" w14:textId="77777777" w:rsidR="004B3CFE" w:rsidRPr="00FD57BC" w:rsidRDefault="004B3CFE" w:rsidP="00DD06C0">
      <w:pPr>
        <w:autoSpaceDE w:val="0"/>
        <w:autoSpaceDN w:val="0"/>
        <w:adjustRightInd w:val="0"/>
        <w:spacing w:after="0" w:line="240" w:lineRule="auto"/>
        <w:jc w:val="both"/>
        <w:rPr>
          <w:rFonts w:ascii="Times New Roman" w:hAnsi="Times New Roman" w:cs="Times New Roman"/>
          <w:sz w:val="20"/>
          <w:szCs w:val="20"/>
          <w:lang w:val="en-IE"/>
        </w:rPr>
      </w:pPr>
      <w:r w:rsidRPr="00FD57BC">
        <w:rPr>
          <w:rStyle w:val="FootnoteReference"/>
          <w:rFonts w:ascii="Times New Roman" w:hAnsi="Times New Roman" w:cs="Times New Roman"/>
          <w:sz w:val="20"/>
          <w:szCs w:val="20"/>
        </w:rPr>
        <w:footnoteRef/>
      </w:r>
      <w:r w:rsidRPr="00FD57BC">
        <w:rPr>
          <w:rFonts w:ascii="Times New Roman" w:hAnsi="Times New Roman" w:cs="Times New Roman"/>
          <w:sz w:val="20"/>
          <w:szCs w:val="20"/>
          <w:lang w:val="en-IE"/>
        </w:rPr>
        <w:t xml:space="preserve"> </w:t>
      </w:r>
      <w:r w:rsidRPr="00D20A3E">
        <w:rPr>
          <w:rFonts w:ascii="Times New Roman" w:hAnsi="Times New Roman" w:cs="Times New Roman"/>
          <w:sz w:val="20"/>
          <w:szCs w:val="20"/>
          <w:lang w:val="en-US"/>
        </w:rPr>
        <w:t>Based on the cost of</w:t>
      </w:r>
      <w:r w:rsidRPr="00FD57BC">
        <w:rPr>
          <w:rFonts w:ascii="Times New Roman" w:hAnsi="Times New Roman" w:cs="Times New Roman"/>
          <w:sz w:val="20"/>
          <w:szCs w:val="20"/>
          <w:lang w:val="en-US"/>
        </w:rPr>
        <w:t xml:space="preserve"> one two-hour consultation attended by one manager.</w:t>
      </w:r>
    </w:p>
    <w:p w14:paraId="4599931C" w14:textId="77777777" w:rsidR="004B3CFE" w:rsidRPr="00FD57BC" w:rsidRDefault="004B3CFE" w:rsidP="00DD06C0">
      <w:pPr>
        <w:pStyle w:val="FootnoteText"/>
        <w:jc w:val="both"/>
        <w:rPr>
          <w:rFonts w:ascii="Times New Roman" w:hAnsi="Times New Roman" w:cs="Times New Roman"/>
          <w:lang w:val="en-IE"/>
        </w:rPr>
      </w:pPr>
    </w:p>
  </w:footnote>
  <w:footnote w:id="121">
    <w:p w14:paraId="2FAD7A81"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Commission Staff Working Document (Impact Assessment) Accompanying the Proposal for a Regulation of the European Parliament and of the Council laying down harmonised rules on Artificial Intelligence (Artificial Intelligence Act) and amending certain Union legislative acts. Available </w:t>
      </w:r>
      <w:hyperlink r:id="rId62"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122">
    <w:p w14:paraId="2D417ED5" w14:textId="77777777" w:rsidR="004B3CFE" w:rsidRPr="00EF17E8"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Views by “interviewed” people reported upon in this </w:t>
      </w:r>
      <w:r w:rsidRPr="00AF6398" w:rsidDel="00BD779A">
        <w:rPr>
          <w:rFonts w:ascii="Times New Roman" w:hAnsi="Times New Roman" w:cs="Times New Roman"/>
        </w:rPr>
        <w:t>Section</w:t>
      </w:r>
      <w:r w:rsidRPr="00AF6398">
        <w:rPr>
          <w:rFonts w:ascii="Times New Roman" w:hAnsi="Times New Roman" w:cs="Times New Roman"/>
        </w:rPr>
        <w:t xml:space="preserve"> are extrapolated from the interviews conducted in the context of the study supporting this i</w:t>
      </w:r>
      <w:r w:rsidRPr="00EF17E8">
        <w:rPr>
          <w:rFonts w:ascii="Times New Roman" w:hAnsi="Times New Roman" w:cs="Times New Roman"/>
        </w:rPr>
        <w:t>mpact assessment. See Annex A2.3.</w:t>
      </w:r>
    </w:p>
  </w:footnote>
  <w:footnote w:id="123">
    <w:p w14:paraId="44AB6E4C" w14:textId="77777777" w:rsidR="004B3CFE" w:rsidRPr="00AF6398"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In Romania, said Tax reform led to the reclassification of cir</w:t>
      </w:r>
      <w:r w:rsidRPr="00AF6398">
        <w:rPr>
          <w:rFonts w:ascii="Times New Roman" w:hAnsi="Times New Roman" w:cs="Times New Roman"/>
        </w:rPr>
        <w:t xml:space="preserve">ca 2 million people. </w:t>
      </w:r>
    </w:p>
  </w:footnote>
  <w:footnote w:id="124">
    <w:p w14:paraId="7FB326EF" w14:textId="040720F1"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w:t>
      </w:r>
      <w:r w:rsidRPr="00AF6398">
        <w:rPr>
          <w:rFonts w:ascii="Times New Roman" w:hAnsi="Times New Roman" w:cs="Times New Roman"/>
        </w:rPr>
        <w:t xml:space="preserve">De Groen W., Kilhoffer Z., Westhoff L., Postica D. and Shamsfakhr F. (2021). </w:t>
      </w:r>
      <w:r w:rsidRPr="003D4749">
        <w:rPr>
          <w:rFonts w:ascii="Times New Roman" w:hAnsi="Times New Roman" w:cs="Times New Roman"/>
        </w:rPr>
        <w:t xml:space="preserve">Available </w:t>
      </w:r>
      <w:hyperlink r:id="rId63"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125">
    <w:p w14:paraId="16E98A0D"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One of the online platforms interviewed estimates it could cost EUR 10 000.</w:t>
      </w:r>
    </w:p>
  </w:footnote>
  <w:footnote w:id="126">
    <w:p w14:paraId="1861C581" w14:textId="2779AC73" w:rsidR="004B3CFE" w:rsidRPr="00EF17E8"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w:t>
      </w:r>
      <w:r w:rsidRPr="00AF6398">
        <w:rPr>
          <w:rFonts w:ascii="Times New Roman" w:hAnsi="Times New Roman" w:cs="Times New Roman"/>
          <w:lang w:val="en-GB"/>
        </w:rPr>
        <w:t xml:space="preserve">For example, of all people based in the EU who registered on online platforms Upwork, Guru, PeoplePerHour and Freelancer, less than 20% have completed at least one assignment. – </w:t>
      </w:r>
      <w:r>
        <w:rPr>
          <w:rFonts w:ascii="Times New Roman" w:hAnsi="Times New Roman" w:cs="Times New Roman"/>
          <w:lang w:val="en-GB"/>
        </w:rPr>
        <w:t xml:space="preserve">PPMI (2021). </w:t>
      </w:r>
    </w:p>
  </w:footnote>
  <w:footnote w:id="127">
    <w:p w14:paraId="79E2A2DA" w14:textId="77777777"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sidRPr="00D20A3E">
        <w:rPr>
          <w:rFonts w:ascii="Times New Roman" w:hAnsi="Times New Roman" w:cs="Times New Roman"/>
        </w:rPr>
        <w:t xml:space="preserve">E.g. Dutch food-delivery platform JustEat TakeAway and Finnish food-delivery platform Wolt (see Section 5.2.4). </w:t>
      </w:r>
    </w:p>
  </w:footnote>
  <w:footnote w:id="128">
    <w:p w14:paraId="068E7FDB" w14:textId="6EF44154" w:rsidR="004B3CFE" w:rsidRPr="00AF6398"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While at the moment there is lack of EU-w</w:t>
      </w:r>
      <w:r w:rsidRPr="00AF6398">
        <w:rPr>
          <w:rFonts w:ascii="Times New Roman" w:hAnsi="Times New Roman" w:cs="Times New Roman"/>
        </w:rPr>
        <w:t>ide data on digital platform employment there is ongoing work to include it in the EU Labour Force Survey (EU-LFS) and have fir</w:t>
      </w:r>
      <w:r>
        <w:rPr>
          <w:rFonts w:ascii="Times New Roman" w:hAnsi="Times New Roman" w:cs="Times New Roman"/>
        </w:rPr>
        <w:t xml:space="preserve">st results by 2023. The EU-LFS </w:t>
      </w:r>
      <w:r w:rsidRPr="00AF6398">
        <w:rPr>
          <w:rFonts w:ascii="Times New Roman" w:hAnsi="Times New Roman" w:cs="Times New Roman"/>
        </w:rPr>
        <w:t xml:space="preserve">will provide figures on numbers of people working through platforms, their employment status, working hours, income etc., which will be useful in monitoring the effects of the initiative.  </w:t>
      </w:r>
    </w:p>
  </w:footnote>
  <w:footnote w:id="129">
    <w:p w14:paraId="23CBB560" w14:textId="77777777" w:rsidR="004B3CFE" w:rsidRPr="00033E94" w:rsidRDefault="004B3CFE" w:rsidP="00DD06C0">
      <w:pPr>
        <w:pStyle w:val="FootnoteText"/>
        <w:jc w:val="both"/>
        <w:rPr>
          <w:rFonts w:ascii="Times New Roman" w:hAnsi="Times New Roman" w:cs="Times New Roman"/>
          <w:lang w:val="en-GB"/>
        </w:rPr>
      </w:pPr>
      <w:r w:rsidRPr="00D20A3E">
        <w:rPr>
          <w:rStyle w:val="FootnoteReference"/>
          <w:rFonts w:ascii="Times New Roman" w:hAnsi="Times New Roman" w:cs="Times New Roman"/>
        </w:rPr>
        <w:footnoteRef/>
      </w:r>
      <w:r w:rsidRPr="00D20A3E">
        <w:rPr>
          <w:rFonts w:ascii="Times New Roman" w:hAnsi="Times New Roman" w:cs="Times New Roman"/>
        </w:rPr>
        <w:t xml:space="preserve"> COM(2021) 206 final. </w:t>
      </w:r>
      <w:r w:rsidRPr="00033E94">
        <w:rPr>
          <w:rFonts w:ascii="Times New Roman" w:hAnsi="Times New Roman" w:cs="Times New Roman"/>
          <w:lang w:val="en-GB"/>
        </w:rPr>
        <w:t xml:space="preserve">Available </w:t>
      </w:r>
      <w:hyperlink r:id="rId64" w:history="1">
        <w:r w:rsidRPr="00033E94">
          <w:rPr>
            <w:rStyle w:val="Hyperlink"/>
            <w:rFonts w:ascii="Times New Roman" w:hAnsi="Times New Roman" w:cs="Times New Roman"/>
            <w:lang w:val="en-GB"/>
          </w:rPr>
          <w:t>online</w:t>
        </w:r>
      </w:hyperlink>
      <w:r w:rsidRPr="00033E94">
        <w:rPr>
          <w:rFonts w:ascii="Times New Roman" w:hAnsi="Times New Roman" w:cs="Times New Roman"/>
          <w:lang w:val="en-GB"/>
        </w:rPr>
        <w:t>.</w:t>
      </w:r>
    </w:p>
  </w:footnote>
  <w:footnote w:id="130">
    <w:p w14:paraId="58F9DBEC" w14:textId="77777777" w:rsidR="004B3CFE" w:rsidRPr="00033E94" w:rsidRDefault="004B3CFE" w:rsidP="00DD06C0">
      <w:pPr>
        <w:pStyle w:val="FootnoteText"/>
        <w:jc w:val="both"/>
        <w:rPr>
          <w:rFonts w:ascii="Times New Roman" w:hAnsi="Times New Roman" w:cs="Times New Roman"/>
          <w:lang w:val="en-GB"/>
        </w:rPr>
      </w:pPr>
      <w:r w:rsidRPr="00D20A3E">
        <w:rPr>
          <w:rStyle w:val="FootnoteReference"/>
          <w:rFonts w:ascii="Times New Roman" w:hAnsi="Times New Roman" w:cs="Times New Roman"/>
        </w:rPr>
        <w:footnoteRef/>
      </w:r>
      <w:r w:rsidRPr="00033E94">
        <w:rPr>
          <w:rFonts w:ascii="Times New Roman" w:hAnsi="Times New Roman" w:cs="Times New Roman"/>
          <w:lang w:val="en-GB"/>
        </w:rPr>
        <w:t xml:space="preserve"> Available </w:t>
      </w:r>
      <w:hyperlink r:id="rId65" w:history="1">
        <w:r w:rsidRPr="00033E94">
          <w:rPr>
            <w:rStyle w:val="Hyperlink"/>
            <w:rFonts w:ascii="Times New Roman" w:hAnsi="Times New Roman" w:cs="Times New Roman"/>
            <w:lang w:val="en-GB"/>
          </w:rPr>
          <w:t>online</w:t>
        </w:r>
      </w:hyperlink>
      <w:r w:rsidRPr="00033E94">
        <w:rPr>
          <w:rFonts w:ascii="Times New Roman" w:hAnsi="Times New Roman" w:cs="Times New Roman"/>
          <w:lang w:val="en-GB"/>
        </w:rPr>
        <w:t>.</w:t>
      </w:r>
    </w:p>
  </w:footnote>
  <w:footnote w:id="131">
    <w:p w14:paraId="0476C17B" w14:textId="77777777" w:rsidR="004B3CFE" w:rsidRPr="00033E94" w:rsidRDefault="004B3CFE" w:rsidP="00DD06C0">
      <w:pPr>
        <w:pStyle w:val="FootnoteText"/>
        <w:jc w:val="both"/>
        <w:rPr>
          <w:rFonts w:ascii="Times New Roman" w:hAnsi="Times New Roman" w:cs="Times New Roman"/>
          <w:lang w:val="en-GB"/>
        </w:rPr>
      </w:pPr>
      <w:r w:rsidRPr="00D20A3E">
        <w:rPr>
          <w:rStyle w:val="FootnoteReference"/>
          <w:rFonts w:ascii="Times New Roman" w:hAnsi="Times New Roman" w:cs="Times New Roman"/>
        </w:rPr>
        <w:footnoteRef/>
      </w:r>
      <w:r w:rsidRPr="00033E94">
        <w:rPr>
          <w:rFonts w:ascii="Times New Roman" w:hAnsi="Times New Roman" w:cs="Times New Roman"/>
          <w:lang w:val="en-GB"/>
        </w:rPr>
        <w:t xml:space="preserve"> Available </w:t>
      </w:r>
      <w:hyperlink r:id="rId66" w:history="1">
        <w:r w:rsidRPr="00033E94">
          <w:rPr>
            <w:rStyle w:val="Hyperlink"/>
            <w:rFonts w:ascii="Times New Roman" w:hAnsi="Times New Roman" w:cs="Times New Roman"/>
            <w:lang w:val="en-GB"/>
          </w:rPr>
          <w:t>online</w:t>
        </w:r>
      </w:hyperlink>
    </w:p>
  </w:footnote>
  <w:footnote w:id="132">
    <w:p w14:paraId="5AE94FDE"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EESC o</w:t>
      </w:r>
      <w:r w:rsidRPr="00AF6398">
        <w:rPr>
          <w:rFonts w:ascii="Times New Roman" w:hAnsi="Times New Roman" w:cs="Times New Roman"/>
        </w:rPr>
        <w:t xml:space="preserve">pinion: Fair work in the platform economy (Exploratory opinion at the request of the German presidency). Available </w:t>
      </w:r>
      <w:hyperlink r:id="rId67"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133">
    <w:p w14:paraId="43A9DCBA" w14:textId="77777777" w:rsidR="004B3CFE" w:rsidRPr="00D20A3E" w:rsidRDefault="004B3CFE" w:rsidP="00DD06C0">
      <w:pPr>
        <w:pStyle w:val="FootnoteText"/>
        <w:jc w:val="both"/>
        <w:rPr>
          <w:rFonts w:ascii="Times New Roman" w:hAnsi="Times New Roman" w:cs="Times New Roman"/>
          <w:lang w:val="fr-BE"/>
        </w:rPr>
      </w:pPr>
      <w:r w:rsidRPr="00D20A3E">
        <w:rPr>
          <w:rStyle w:val="FootnoteReference"/>
          <w:rFonts w:ascii="Times New Roman" w:hAnsi="Times New Roman" w:cs="Times New Roman"/>
        </w:rPr>
        <w:footnoteRef/>
      </w:r>
      <w:r w:rsidRPr="00D20A3E">
        <w:rPr>
          <w:rFonts w:ascii="Times New Roman" w:hAnsi="Times New Roman" w:cs="Times New Roman"/>
        </w:rPr>
        <w:t xml:space="preserve"> CoR opinion: Platform work – local and regional regulatory challenges. </w:t>
      </w:r>
      <w:r w:rsidRPr="00AF6398">
        <w:rPr>
          <w:rFonts w:ascii="Times New Roman" w:hAnsi="Times New Roman" w:cs="Times New Roman"/>
          <w:lang w:val="fr-BE"/>
        </w:rPr>
        <w:t xml:space="preserve">Available </w:t>
      </w:r>
      <w:hyperlink r:id="rId68" w:history="1">
        <w:r w:rsidRPr="00D20A3E">
          <w:rPr>
            <w:rStyle w:val="Hyperlink"/>
            <w:rFonts w:ascii="Times New Roman" w:hAnsi="Times New Roman" w:cs="Times New Roman"/>
            <w:lang w:val="fr-BE"/>
          </w:rPr>
          <w:t>online</w:t>
        </w:r>
      </w:hyperlink>
      <w:r w:rsidRPr="00D20A3E">
        <w:rPr>
          <w:rFonts w:ascii="Times New Roman" w:hAnsi="Times New Roman" w:cs="Times New Roman"/>
          <w:lang w:val="fr-BE"/>
        </w:rPr>
        <w:t>.</w:t>
      </w:r>
    </w:p>
  </w:footnote>
  <w:footnote w:id="134">
    <w:p w14:paraId="6685A6AE" w14:textId="77777777" w:rsidR="004B3CFE" w:rsidRPr="00AF6398" w:rsidRDefault="004B3CFE" w:rsidP="00DD06C0">
      <w:pPr>
        <w:pStyle w:val="FootnoteText"/>
        <w:jc w:val="both"/>
        <w:rPr>
          <w:rFonts w:ascii="Times New Roman" w:hAnsi="Times New Roman" w:cs="Times New Roman"/>
          <w:lang w:val="lt-LT"/>
        </w:rPr>
      </w:pPr>
      <w:r w:rsidRPr="00AF6398">
        <w:rPr>
          <w:rStyle w:val="FootnoteReference"/>
          <w:rFonts w:ascii="Times New Roman" w:hAnsi="Times New Roman" w:cs="Times New Roman"/>
        </w:rPr>
        <w:footnoteRef/>
      </w:r>
      <w:r w:rsidRPr="00AF6398">
        <w:rPr>
          <w:rFonts w:ascii="Times New Roman" w:hAnsi="Times New Roman" w:cs="Times New Roman"/>
          <w:lang w:val="lt-LT"/>
        </w:rPr>
        <w:t xml:space="preserve"> Available </w:t>
      </w:r>
      <w:hyperlink r:id="rId69" w:history="1">
        <w:r w:rsidRPr="00D20A3E">
          <w:rPr>
            <w:rStyle w:val="Hyperlink"/>
            <w:rFonts w:ascii="Times New Roman" w:hAnsi="Times New Roman" w:cs="Times New Roman"/>
            <w:lang w:val="lt-LT"/>
          </w:rPr>
          <w:t>online</w:t>
        </w:r>
      </w:hyperlink>
      <w:r w:rsidRPr="00AF6398">
        <w:rPr>
          <w:rFonts w:ascii="Times New Roman" w:hAnsi="Times New Roman" w:cs="Times New Roman"/>
          <w:lang w:val="lt-LT"/>
        </w:rPr>
        <w:t>.</w:t>
      </w:r>
    </w:p>
  </w:footnote>
  <w:footnote w:id="135">
    <w:p w14:paraId="30585C9E" w14:textId="77777777" w:rsidR="004B3CFE" w:rsidRPr="00AF6398" w:rsidRDefault="004B3CFE" w:rsidP="00DD06C0">
      <w:pPr>
        <w:pStyle w:val="FootnoteText"/>
        <w:jc w:val="both"/>
        <w:rPr>
          <w:rFonts w:ascii="Times New Roman" w:hAnsi="Times New Roman" w:cs="Times New Roman"/>
          <w:lang w:val="fr-BE"/>
        </w:rPr>
      </w:pPr>
      <w:r w:rsidRPr="00AF6398">
        <w:rPr>
          <w:rStyle w:val="FootnoteReference"/>
          <w:rFonts w:ascii="Times New Roman" w:hAnsi="Times New Roman" w:cs="Times New Roman"/>
        </w:rPr>
        <w:footnoteRef/>
      </w:r>
      <w:r w:rsidRPr="00AF6398">
        <w:rPr>
          <w:rFonts w:ascii="Times New Roman" w:hAnsi="Times New Roman" w:cs="Times New Roman"/>
          <w:lang w:val="fr-BE"/>
        </w:rPr>
        <w:t xml:space="preserve"> Available </w:t>
      </w:r>
      <w:hyperlink r:id="rId70" w:history="1">
        <w:r w:rsidRPr="00D20A3E">
          <w:rPr>
            <w:rStyle w:val="Hyperlink"/>
            <w:rFonts w:ascii="Times New Roman" w:hAnsi="Times New Roman" w:cs="Times New Roman"/>
            <w:lang w:val="fr-BE"/>
          </w:rPr>
          <w:t>online</w:t>
        </w:r>
      </w:hyperlink>
      <w:r w:rsidRPr="00AF6398">
        <w:rPr>
          <w:rFonts w:ascii="Times New Roman" w:hAnsi="Times New Roman" w:cs="Times New Roman"/>
          <w:lang w:val="fr-BE"/>
        </w:rPr>
        <w:t>.</w:t>
      </w:r>
    </w:p>
  </w:footnote>
  <w:footnote w:id="136">
    <w:p w14:paraId="48E5F975" w14:textId="7FF80765" w:rsidR="004B3CFE" w:rsidRPr="00AF6398" w:rsidRDefault="004B3CFE" w:rsidP="00DD06C0">
      <w:pPr>
        <w:pStyle w:val="FootnoteText"/>
        <w:jc w:val="both"/>
        <w:rPr>
          <w:rFonts w:ascii="Times New Roman" w:hAnsi="Times New Roman" w:cs="Times New Roman"/>
          <w:lang w:val="lt-LT"/>
        </w:rPr>
      </w:pPr>
      <w:r w:rsidRPr="00AF6398">
        <w:rPr>
          <w:rStyle w:val="FootnoteReference"/>
          <w:rFonts w:ascii="Times New Roman" w:hAnsi="Times New Roman" w:cs="Times New Roman"/>
        </w:rPr>
        <w:footnoteRef/>
      </w:r>
      <w:r w:rsidRPr="00AF6398">
        <w:rPr>
          <w:rFonts w:ascii="Times New Roman" w:hAnsi="Times New Roman" w:cs="Times New Roman"/>
          <w:lang w:val="fr-BE"/>
        </w:rPr>
        <w:t xml:space="preserve"> </w:t>
      </w:r>
      <w:r w:rsidRPr="003D4749">
        <w:rPr>
          <w:rFonts w:ascii="Times New Roman" w:hAnsi="Times New Roman" w:cs="Times New Roman"/>
          <w:lang w:val="lt-LT"/>
        </w:rPr>
        <w:t>E</w:t>
      </w:r>
      <w:r>
        <w:rPr>
          <w:rFonts w:ascii="Times New Roman" w:hAnsi="Times New Roman" w:cs="Times New Roman"/>
          <w:lang w:val="lt-LT"/>
        </w:rPr>
        <w:t>urostat table SBS_SC_1B_SE_R2, A</w:t>
      </w:r>
      <w:r w:rsidRPr="003D4749">
        <w:rPr>
          <w:rFonts w:ascii="Times New Roman" w:hAnsi="Times New Roman" w:cs="Times New Roman"/>
          <w:lang w:val="lt-LT"/>
        </w:rPr>
        <w:t>vailab</w:t>
      </w:r>
      <w:r w:rsidRPr="00363650">
        <w:rPr>
          <w:rFonts w:ascii="Times New Roman" w:hAnsi="Times New Roman" w:cs="Times New Roman"/>
          <w:lang w:val="lt-LT"/>
        </w:rPr>
        <w:t xml:space="preserve">le </w:t>
      </w:r>
      <w:hyperlink r:id="rId71" w:history="1">
        <w:r w:rsidRPr="00D20A3E">
          <w:rPr>
            <w:rStyle w:val="Hyperlink"/>
            <w:rFonts w:ascii="Times New Roman" w:hAnsi="Times New Roman" w:cs="Times New Roman"/>
            <w:lang w:val="lt-LT"/>
          </w:rPr>
          <w:t>online</w:t>
        </w:r>
      </w:hyperlink>
      <w:r w:rsidRPr="00AF6398">
        <w:rPr>
          <w:rFonts w:ascii="Times New Roman" w:hAnsi="Times New Roman" w:cs="Times New Roman"/>
          <w:lang w:val="lt-LT"/>
        </w:rPr>
        <w:t>.</w:t>
      </w:r>
    </w:p>
  </w:footnote>
  <w:footnote w:id="137">
    <w:p w14:paraId="399FD219"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The figures include restaurants and businesses that provide mobile food services.</w:t>
      </w:r>
    </w:p>
  </w:footnote>
  <w:footnote w:id="138">
    <w:p w14:paraId="434BE5B2" w14:textId="566CA834" w:rsidR="004B3CFE" w:rsidRPr="003D4749" w:rsidRDefault="004B3CFE" w:rsidP="00DD06C0">
      <w:pPr>
        <w:pStyle w:val="FootnoteText"/>
        <w:jc w:val="both"/>
        <w:rPr>
          <w:rFonts w:ascii="Times New Roman" w:hAnsi="Times New Roman" w:cs="Times New Roman"/>
          <w:lang w:val="fr-BE"/>
        </w:rPr>
      </w:pPr>
      <w:r w:rsidRPr="00AF6398">
        <w:rPr>
          <w:rStyle w:val="FootnoteReference"/>
          <w:rFonts w:ascii="Times New Roman" w:hAnsi="Times New Roman" w:cs="Times New Roman"/>
        </w:rPr>
        <w:footnoteRef/>
      </w:r>
      <w:r w:rsidRPr="00AF6398">
        <w:rPr>
          <w:rFonts w:ascii="Times New Roman" w:hAnsi="Times New Roman" w:cs="Times New Roman"/>
          <w:lang w:val="fr-BE"/>
        </w:rPr>
        <w:t xml:space="preserve"> </w:t>
      </w:r>
      <w:r w:rsidRPr="003D4749">
        <w:rPr>
          <w:rFonts w:ascii="Times New Roman" w:hAnsi="Times New Roman" w:cs="Times New Roman"/>
          <w:lang w:val="lt-LT"/>
        </w:rPr>
        <w:t>E</w:t>
      </w:r>
      <w:r>
        <w:rPr>
          <w:rFonts w:ascii="Times New Roman" w:hAnsi="Times New Roman" w:cs="Times New Roman"/>
          <w:lang w:val="lt-LT"/>
        </w:rPr>
        <w:t>urostat table SBS_SC_1B_SE_R2, A</w:t>
      </w:r>
      <w:r w:rsidRPr="003D4749">
        <w:rPr>
          <w:rFonts w:ascii="Times New Roman" w:hAnsi="Times New Roman" w:cs="Times New Roman"/>
          <w:lang w:val="lt-LT"/>
        </w:rPr>
        <w:t xml:space="preserve">vailable </w:t>
      </w:r>
      <w:hyperlink r:id="rId72" w:history="1">
        <w:r w:rsidRPr="00D20A3E">
          <w:rPr>
            <w:rStyle w:val="Hyperlink"/>
            <w:rFonts w:ascii="Times New Roman" w:hAnsi="Times New Roman" w:cs="Times New Roman"/>
            <w:lang w:val="lt-LT"/>
          </w:rPr>
          <w:t>online</w:t>
        </w:r>
      </w:hyperlink>
      <w:r w:rsidRPr="00AF6398">
        <w:rPr>
          <w:rFonts w:ascii="Times New Roman" w:hAnsi="Times New Roman" w:cs="Times New Roman"/>
          <w:lang w:val="lt-LT"/>
        </w:rPr>
        <w:t>.</w:t>
      </w:r>
    </w:p>
  </w:footnote>
  <w:footnote w:id="139">
    <w:p w14:paraId="51B7A49F" w14:textId="77777777" w:rsidR="004B3CFE" w:rsidRPr="00363650" w:rsidRDefault="004B3CFE" w:rsidP="00DD06C0">
      <w:pPr>
        <w:pStyle w:val="FootnoteText"/>
        <w:jc w:val="both"/>
        <w:rPr>
          <w:rFonts w:ascii="Times New Roman" w:hAnsi="Times New Roman" w:cs="Times New Roman"/>
          <w:lang w:val="lt-LT"/>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lang w:val="lt-LT"/>
        </w:rPr>
        <w:t>Given the lack of information on digital labour platforms‘ turnover and headcount, it was not possible to differentiate the impac</w:t>
      </w:r>
      <w:r w:rsidRPr="00363650">
        <w:rPr>
          <w:rFonts w:ascii="Times New Roman" w:hAnsi="Times New Roman" w:cs="Times New Roman"/>
          <w:lang w:val="lt-LT"/>
        </w:rPr>
        <w:t>ts between micro, small and medium-sized companies.</w:t>
      </w:r>
    </w:p>
  </w:footnote>
  <w:footnote w:id="140">
    <w:p w14:paraId="0D334221"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The Centre for Economics and Business Research (CEBR) (2014). Cost of small business employment. Available </w:t>
      </w:r>
      <w:hyperlink r:id="rId73"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141">
    <w:p w14:paraId="027CA1B7" w14:textId="77777777" w:rsidR="004B3CFE" w:rsidRPr="00D20A3E"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European </w:t>
      </w:r>
      <w:r w:rsidRPr="003D4749">
        <w:rPr>
          <w:rFonts w:ascii="Times New Roman" w:hAnsi="Times New Roman" w:cs="Times New Roman"/>
        </w:rPr>
        <w:t>Centre of Expertise (2021). Overview of court decisions. Shared with the research team by DG EMPL on April 12</w:t>
      </w:r>
      <w:r w:rsidRPr="00363650">
        <w:rPr>
          <w:rFonts w:ascii="Times New Roman" w:hAnsi="Times New Roman" w:cs="Times New Roman"/>
          <w:vertAlign w:val="superscript"/>
        </w:rPr>
        <w:t>th</w:t>
      </w:r>
      <w:r w:rsidRPr="00D20A3E">
        <w:rPr>
          <w:rFonts w:ascii="Times New Roman" w:hAnsi="Times New Roman" w:cs="Times New Roman"/>
        </w:rPr>
        <w:t>, 2021.</w:t>
      </w:r>
    </w:p>
  </w:footnote>
  <w:footnote w:id="142">
    <w:p w14:paraId="0254A607" w14:textId="77777777" w:rsidR="004B3CFE" w:rsidRPr="00D20A3E" w:rsidRDefault="004B3CFE" w:rsidP="00DD06C0">
      <w:pPr>
        <w:pStyle w:val="FootnoteText"/>
        <w:jc w:val="both"/>
        <w:rPr>
          <w:rFonts w:ascii="Times New Roman" w:hAnsi="Times New Roman" w:cs="Times New Roman"/>
          <w:lang w:val="lt-LT"/>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lang w:val="lt-LT"/>
        </w:rPr>
        <w:t xml:space="preserve">European Commission (2007). </w:t>
      </w:r>
      <w:r w:rsidRPr="00363650">
        <w:rPr>
          <w:rFonts w:ascii="Times New Roman" w:hAnsi="Times New Roman" w:cs="Times New Roman"/>
        </w:rPr>
        <w:t>Models to Reduce the Disproportionate Regulatory Burden on SMEs. Brussels, Belgium.</w:t>
      </w:r>
    </w:p>
  </w:footnote>
  <w:footnote w:id="143">
    <w:p w14:paraId="04720509" w14:textId="3F66994D"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sidRPr="00AF6398">
        <w:rPr>
          <w:rFonts w:ascii="Times New Roman" w:hAnsi="Times New Roman" w:cs="Times New Roman"/>
        </w:rPr>
        <w:t xml:space="preserve">Available </w:t>
      </w:r>
      <w:hyperlink r:id="rId74" w:history="1">
        <w:r>
          <w:rPr>
            <w:rStyle w:val="Hyperlink"/>
            <w:rFonts w:ascii="Times New Roman" w:hAnsi="Times New Roman" w:cs="Times New Roman"/>
          </w:rPr>
          <w:t>online</w:t>
        </w:r>
      </w:hyperlink>
    </w:p>
  </w:footnote>
  <w:footnote w:id="144">
    <w:p w14:paraId="2537CE02" w14:textId="77777777" w:rsidR="004B3CFE" w:rsidRPr="00FD57BC" w:rsidRDefault="004B3CFE" w:rsidP="00DD06C0">
      <w:pPr>
        <w:pStyle w:val="FootnoteText"/>
        <w:tabs>
          <w:tab w:val="left" w:pos="0"/>
        </w:tabs>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For example, see the cities where Uber operates: https://www.uber.com/global/en/cities/</w:t>
      </w:r>
    </w:p>
  </w:footnote>
  <w:footnote w:id="145">
    <w:p w14:paraId="68E6E739" w14:textId="77777777" w:rsidR="004B3CFE" w:rsidRPr="00FD57BC" w:rsidRDefault="004B3CFE" w:rsidP="00DD06C0">
      <w:pPr>
        <w:pStyle w:val="FootnoteText"/>
        <w:tabs>
          <w:tab w:val="left" w:pos="0"/>
        </w:tabs>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CEPS (2021) dataset.</w:t>
      </w:r>
    </w:p>
  </w:footnote>
  <w:footnote w:id="146">
    <w:p w14:paraId="7D41672F" w14:textId="77777777" w:rsidR="004B3CFE" w:rsidRPr="00FD57BC" w:rsidRDefault="004B3CFE" w:rsidP="00DD06C0">
      <w:pPr>
        <w:pStyle w:val="FootnoteText"/>
        <w:tabs>
          <w:tab w:val="left" w:pos="0"/>
        </w:tabs>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CEPS (2021). The figure is an underestimate because it presents information from 200 out of 500 active digital labour platforms only. The estimate includes platform revenues, earnings of people working through platforms, and fourth party earnings.</w:t>
      </w:r>
    </w:p>
  </w:footnote>
  <w:footnote w:id="147">
    <w:p w14:paraId="512066C4" w14:textId="77777777" w:rsidR="004B3CFE" w:rsidRPr="00FD57BC" w:rsidRDefault="004B3CFE" w:rsidP="00DD06C0">
      <w:pPr>
        <w:pStyle w:val="FootnoteText"/>
        <w:tabs>
          <w:tab w:val="left" w:pos="0"/>
        </w:tabs>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PPMI 2021 survey data.</w:t>
      </w:r>
    </w:p>
  </w:footnote>
  <w:footnote w:id="148">
    <w:p w14:paraId="63134E3C" w14:textId="77777777" w:rsidR="004B3CFE" w:rsidRPr="00033E94"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033E94">
        <w:rPr>
          <w:rFonts w:ascii="Times New Roman" w:hAnsi="Times New Roman" w:cs="Times New Roman"/>
          <w:lang w:val="en-GB"/>
        </w:rPr>
        <w:t xml:space="preserve"> Available </w:t>
      </w:r>
      <w:hyperlink r:id="rId75" w:history="1">
        <w:r w:rsidRPr="00033E94">
          <w:rPr>
            <w:rStyle w:val="Hyperlink"/>
            <w:rFonts w:ascii="Times New Roman" w:hAnsi="Times New Roman" w:cs="Times New Roman"/>
            <w:lang w:val="en-GB"/>
          </w:rPr>
          <w:t>online</w:t>
        </w:r>
      </w:hyperlink>
      <w:r w:rsidRPr="00033E94">
        <w:rPr>
          <w:rFonts w:ascii="Times New Roman" w:hAnsi="Times New Roman" w:cs="Times New Roman"/>
          <w:lang w:val="en-GB"/>
        </w:rPr>
        <w:t>.</w:t>
      </w:r>
    </w:p>
  </w:footnote>
  <w:footnote w:id="149">
    <w:p w14:paraId="76AD3640" w14:textId="77777777" w:rsidR="004B3CFE" w:rsidRPr="00033E94"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033E94">
        <w:rPr>
          <w:rFonts w:ascii="Times New Roman" w:hAnsi="Times New Roman" w:cs="Times New Roman"/>
          <w:lang w:val="en-GB"/>
        </w:rPr>
        <w:t xml:space="preserve"> Available </w:t>
      </w:r>
      <w:hyperlink r:id="rId76" w:history="1">
        <w:r w:rsidRPr="00033E94">
          <w:rPr>
            <w:rStyle w:val="Hyperlink"/>
            <w:rFonts w:ascii="Times New Roman" w:hAnsi="Times New Roman" w:cs="Times New Roman"/>
            <w:lang w:val="en-GB"/>
          </w:rPr>
          <w:t>online</w:t>
        </w:r>
      </w:hyperlink>
      <w:r w:rsidRPr="00033E94">
        <w:rPr>
          <w:rFonts w:ascii="Times New Roman" w:hAnsi="Times New Roman" w:cs="Times New Roman"/>
          <w:lang w:val="en-GB"/>
        </w:rPr>
        <w:t>.</w:t>
      </w:r>
    </w:p>
  </w:footnote>
  <w:footnote w:id="150">
    <w:p w14:paraId="6E072903" w14:textId="77777777" w:rsidR="004B3CFE" w:rsidRPr="00033E94"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033E94">
        <w:rPr>
          <w:rFonts w:ascii="Times New Roman" w:hAnsi="Times New Roman" w:cs="Times New Roman"/>
          <w:lang w:val="en-GB"/>
        </w:rPr>
        <w:t xml:space="preserve"> Available </w:t>
      </w:r>
      <w:hyperlink r:id="rId77" w:history="1">
        <w:r w:rsidRPr="00033E94">
          <w:rPr>
            <w:rStyle w:val="Hyperlink"/>
            <w:rFonts w:ascii="Times New Roman" w:hAnsi="Times New Roman" w:cs="Times New Roman"/>
            <w:lang w:val="en-GB"/>
          </w:rPr>
          <w:t>online</w:t>
        </w:r>
      </w:hyperlink>
    </w:p>
  </w:footnote>
  <w:footnote w:id="151">
    <w:p w14:paraId="23BD4A5C" w14:textId="77777777" w:rsidR="004B3CFE" w:rsidRPr="00033E94"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033E94">
        <w:rPr>
          <w:rFonts w:ascii="Times New Roman" w:hAnsi="Times New Roman" w:cs="Times New Roman"/>
          <w:lang w:val="en-GB"/>
        </w:rPr>
        <w:t xml:space="preserve"> Available </w:t>
      </w:r>
      <w:hyperlink r:id="rId78" w:history="1">
        <w:r w:rsidRPr="00033E94">
          <w:rPr>
            <w:rStyle w:val="Hyperlink"/>
            <w:rFonts w:ascii="Times New Roman" w:hAnsi="Times New Roman" w:cs="Times New Roman"/>
            <w:lang w:val="en-GB"/>
          </w:rPr>
          <w:t>online</w:t>
        </w:r>
      </w:hyperlink>
      <w:r w:rsidRPr="00033E94">
        <w:rPr>
          <w:rFonts w:ascii="Times New Roman" w:hAnsi="Times New Roman" w:cs="Times New Roman"/>
          <w:lang w:val="en-GB"/>
        </w:rPr>
        <w:t>.</w:t>
      </w:r>
    </w:p>
  </w:footnote>
  <w:footnote w:id="152">
    <w:p w14:paraId="2FDA5F0C" w14:textId="77777777" w:rsidR="004B3CFE" w:rsidRPr="00033E94"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033E94">
        <w:rPr>
          <w:rFonts w:ascii="Times New Roman" w:hAnsi="Times New Roman" w:cs="Times New Roman"/>
          <w:lang w:val="en-GB"/>
        </w:rPr>
        <w:t xml:space="preserve"> Available </w:t>
      </w:r>
      <w:hyperlink r:id="rId79" w:history="1">
        <w:r w:rsidRPr="00033E94">
          <w:rPr>
            <w:rStyle w:val="Hyperlink"/>
            <w:rFonts w:ascii="Times New Roman" w:hAnsi="Times New Roman" w:cs="Times New Roman"/>
            <w:lang w:val="en-GB"/>
          </w:rPr>
          <w:t>online</w:t>
        </w:r>
      </w:hyperlink>
      <w:r w:rsidRPr="00033E94">
        <w:rPr>
          <w:rFonts w:ascii="Times New Roman" w:hAnsi="Times New Roman" w:cs="Times New Roman"/>
          <w:lang w:val="en-GB"/>
        </w:rPr>
        <w:t>.</w:t>
      </w:r>
    </w:p>
  </w:footnote>
  <w:footnote w:id="153">
    <w:p w14:paraId="677D2EF7"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Available </w:t>
      </w:r>
      <w:hyperlink r:id="rId80"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154">
    <w:p w14:paraId="487FB13E" w14:textId="2BABB45C"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sidRPr="00D20A3E">
        <w:rPr>
          <w:rFonts w:ascii="Times New Roman" w:hAnsi="Times New Roman" w:cs="Times New Roman"/>
        </w:rPr>
        <w:t xml:space="preserve">De Groen W., Kilhoffer Z., Westhoff L., Postica D. and Shamsfakhr F. (2021). Available </w:t>
      </w:r>
      <w:hyperlink r:id="rId81"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155">
    <w:p w14:paraId="65BF667F" w14:textId="77777777" w:rsidR="004B3CFE" w:rsidRPr="00AF6398"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Of ‘ever’ platform work. Exception is the data by Huws et al, which reporte</w:t>
      </w:r>
      <w:r w:rsidRPr="00AF6398">
        <w:rPr>
          <w:rFonts w:ascii="Times New Roman" w:hAnsi="Times New Roman" w:cs="Times New Roman"/>
        </w:rPr>
        <w:t xml:space="preserve">d weekly platform work. However, the figures of at least weekly platform work seem to be over-estimated, and are higher than the incidence of “ever” platform work measured in other surveys. </w:t>
      </w:r>
    </w:p>
  </w:footnote>
  <w:footnote w:id="156">
    <w:p w14:paraId="7ACC0135"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Available </w:t>
      </w:r>
      <w:hyperlink r:id="rId82" w:history="1">
        <w:r w:rsidRPr="00D20A3E">
          <w:rPr>
            <w:rStyle w:val="Hyperlink"/>
            <w:rFonts w:ascii="Times New Roman" w:hAnsi="Times New Roman" w:cs="Times New Roman"/>
          </w:rPr>
          <w:t>online</w:t>
        </w:r>
      </w:hyperlink>
      <w:r w:rsidRPr="00D20A3E">
        <w:rPr>
          <w:rFonts w:ascii="Times New Roman" w:hAnsi="Times New Roman" w:cs="Times New Roman"/>
        </w:rPr>
        <w:t xml:space="preserve">. </w:t>
      </w:r>
    </w:p>
  </w:footnote>
  <w:footnote w:id="157">
    <w:p w14:paraId="598B8B63" w14:textId="5801B4D0" w:rsidR="004B3CFE" w:rsidRPr="00FD57BC" w:rsidRDefault="004B3CFE" w:rsidP="00DD06C0">
      <w:pPr>
        <w:pStyle w:val="FootnoteText"/>
        <w:jc w:val="both"/>
        <w:rPr>
          <w:rFonts w:ascii="Times New Roman" w:hAnsi="Times New Roman" w:cs="Times New Roman"/>
          <w:lang w:val="en-GB"/>
        </w:rPr>
      </w:pPr>
      <w:r w:rsidRPr="00FD57BC">
        <w:rPr>
          <w:rStyle w:val="FootnoteReference"/>
          <w:rFonts w:ascii="Times New Roman" w:hAnsi="Times New Roman" w:cs="Times New Roman"/>
        </w:rPr>
        <w:footnoteRef/>
      </w:r>
      <w:r w:rsidRPr="00FD57BC">
        <w:rPr>
          <w:rFonts w:ascii="Times New Roman" w:hAnsi="Times New Roman" w:cs="Times New Roman"/>
          <w:lang w:val="en-GB"/>
        </w:rPr>
        <w:t xml:space="preserve"> </w:t>
      </w:r>
      <w:r w:rsidRPr="008C48B1">
        <w:rPr>
          <w:rFonts w:ascii="Times New Roman" w:hAnsi="Times New Roman" w:cs="Times New Roman"/>
        </w:rPr>
        <w:t xml:space="preserve">PPMI (2021). Study to support the impact assessment of an EU initiative on improving working conditions in platform work. </w:t>
      </w:r>
      <w:r w:rsidRPr="00E42874">
        <w:rPr>
          <w:rFonts w:ascii="Times New Roman" w:hAnsi="Times New Roman" w:cs="Times New Roman"/>
          <w:lang w:val="en-GB"/>
        </w:rPr>
        <w:t xml:space="preserve">Available </w:t>
      </w:r>
      <w:hyperlink r:id="rId83" w:history="1">
        <w:r w:rsidRPr="00E42874">
          <w:rPr>
            <w:rStyle w:val="Hyperlink"/>
            <w:rFonts w:ascii="Times New Roman" w:hAnsi="Times New Roman" w:cs="Times New Roman"/>
            <w:lang w:val="en-GB"/>
          </w:rPr>
          <w:t>online</w:t>
        </w:r>
      </w:hyperlink>
      <w:r w:rsidRPr="00E42874">
        <w:rPr>
          <w:rFonts w:ascii="Times New Roman" w:hAnsi="Times New Roman" w:cs="Times New Roman"/>
          <w:lang w:val="en-GB"/>
        </w:rPr>
        <w:t>.</w:t>
      </w:r>
    </w:p>
  </w:footnote>
  <w:footnote w:id="158">
    <w:p w14:paraId="596F3698"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lang w:val="en-GB"/>
        </w:rPr>
        <w:t xml:space="preserve"> </w:t>
      </w:r>
      <w:r w:rsidRPr="00AF6398">
        <w:rPr>
          <w:rFonts w:ascii="Times New Roman" w:hAnsi="Times New Roman" w:cs="Times New Roman"/>
        </w:rPr>
        <w:t xml:space="preserve">The annexes 4B, 4C, 4G mentioned </w:t>
      </w:r>
      <w:r w:rsidRPr="003D4749">
        <w:rPr>
          <w:rFonts w:ascii="Times New Roman" w:hAnsi="Times New Roman" w:cs="Times New Roman"/>
        </w:rPr>
        <w:t>in this Annex are the annexes o</w:t>
      </w:r>
      <w:r w:rsidRPr="00363650">
        <w:rPr>
          <w:rFonts w:ascii="Times New Roman" w:hAnsi="Times New Roman" w:cs="Times New Roman"/>
        </w:rPr>
        <w:t>f</w:t>
      </w:r>
      <w:r w:rsidRPr="00D20A3E">
        <w:rPr>
          <w:rFonts w:ascii="Times New Roman" w:hAnsi="Times New Roman" w:cs="Times New Roman"/>
        </w:rPr>
        <w:t xml:space="preserve"> the above mentioned PPMI study.  </w:t>
      </w:r>
    </w:p>
  </w:footnote>
  <w:footnote w:id="159">
    <w:p w14:paraId="61FB673E" w14:textId="77777777" w:rsidR="004B3CFE" w:rsidRPr="003D4749"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lang w:val="it-IT"/>
        </w:rPr>
        <w:t xml:space="preserve"> Brancati, U., Pesole, A., &amp; Férnandéz-Macías, E. (2020). </w:t>
      </w:r>
      <w:r w:rsidRPr="00AF6398">
        <w:rPr>
          <w:rFonts w:ascii="Times New Roman" w:hAnsi="Times New Roman" w:cs="Times New Roman"/>
        </w:rPr>
        <w:t>New evidence on platform workers in Eur</w:t>
      </w:r>
      <w:r w:rsidRPr="003D4749">
        <w:rPr>
          <w:rFonts w:ascii="Times New Roman" w:hAnsi="Times New Roman" w:cs="Times New Roman"/>
        </w:rPr>
        <w:t xml:space="preserve">ope. Results from the second COLLEEM survey; p 15. </w:t>
      </w:r>
    </w:p>
  </w:footnote>
  <w:footnote w:id="160">
    <w:p w14:paraId="04B4AAB7"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According to Q7 of the 2021 survey.</w:t>
      </w:r>
    </w:p>
  </w:footnote>
  <w:footnote w:id="161">
    <w:p w14:paraId="2205E541"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Q11 and Q51 of the 2021 survey.</w:t>
      </w:r>
    </w:p>
  </w:footnote>
  <w:footnote w:id="162">
    <w:p w14:paraId="5738BFFC"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331,313,088, which was estimated using the Eurostat table DEMO_PJAN.</w:t>
      </w:r>
    </w:p>
  </w:footnote>
  <w:footnote w:id="163">
    <w:p w14:paraId="372A0A6D"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As this was the target population of the survey; Eurostat [isoc_ci_ifp_fu]</w:t>
      </w:r>
    </w:p>
  </w:footnote>
  <w:footnote w:id="164">
    <w:p w14:paraId="62DED64E" w14:textId="277424DF" w:rsidR="004B3CFE" w:rsidRPr="00363650"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The figure relates to those administratively active. </w:t>
      </w:r>
      <w:r w:rsidRPr="00AF6398">
        <w:rPr>
          <w:rFonts w:ascii="Times New Roman" w:hAnsi="Times New Roman" w:cs="Times New Roman"/>
          <w:lang w:val="fr-FR"/>
        </w:rPr>
        <w:t>Urssaf (2021). Auto-</w:t>
      </w:r>
      <w:r w:rsidRPr="003D4749">
        <w:rPr>
          <w:rFonts w:ascii="Times New Roman" w:hAnsi="Times New Roman" w:cs="Times New Roman"/>
          <w:lang w:val="fr-FR"/>
        </w:rPr>
        <w:t xml:space="preserve">entrepreneurs, par secteur d'activité. </w:t>
      </w:r>
      <w:r>
        <w:rPr>
          <w:rFonts w:ascii="Times New Roman" w:hAnsi="Times New Roman" w:cs="Times New Roman"/>
        </w:rPr>
        <w:t xml:space="preserve">Available </w:t>
      </w:r>
      <w:hyperlink r:id="rId84" w:history="1">
        <w:r w:rsidRPr="004B3CFE">
          <w:rPr>
            <w:rStyle w:val="Hyperlink"/>
            <w:rFonts w:ascii="Times New Roman" w:hAnsi="Times New Roman" w:cs="Times New Roman"/>
          </w:rPr>
          <w:t>online</w:t>
        </w:r>
      </w:hyperlink>
      <w:r>
        <w:rPr>
          <w:rFonts w:ascii="Times New Roman" w:hAnsi="Times New Roman" w:cs="Times New Roman"/>
        </w:rPr>
        <w:t>.</w:t>
      </w:r>
    </w:p>
  </w:footnote>
  <w:footnote w:id="165">
    <w:p w14:paraId="19D05EF5" w14:textId="1C9BE20F" w:rsidR="004B3CFE" w:rsidRPr="003D4749"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Alderman, Liz (2019). Food-Delivery Couriers Exploit Desperate Migrants in Franc</w:t>
      </w:r>
      <w:r>
        <w:rPr>
          <w:rFonts w:ascii="Times New Roman" w:hAnsi="Times New Roman" w:cs="Times New Roman"/>
        </w:rPr>
        <w:t xml:space="preserve">e. The New York Times. Available </w:t>
      </w:r>
      <w:hyperlink r:id="rId85" w:history="1">
        <w:r w:rsidRPr="004B3CFE">
          <w:rPr>
            <w:rStyle w:val="Hyperlink"/>
            <w:rFonts w:ascii="Times New Roman" w:hAnsi="Times New Roman" w:cs="Times New Roman"/>
          </w:rPr>
          <w:t>online</w:t>
        </w:r>
      </w:hyperlink>
      <w:r w:rsidRPr="00AF6398">
        <w:rPr>
          <w:rFonts w:ascii="Times New Roman" w:hAnsi="Times New Roman" w:cs="Times New Roman"/>
        </w:rPr>
        <w:t>.</w:t>
      </w:r>
    </w:p>
  </w:footnote>
  <w:footnote w:id="166">
    <w:p w14:paraId="0DD72FF9"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This threshold allows us to avoid inflating the numbers of people actually working though platforms, which, as explained above, tends to be overestimated in the one-off, online surveys.</w:t>
      </w:r>
    </w:p>
  </w:footnote>
  <w:footnote w:id="167">
    <w:p w14:paraId="13580A20" w14:textId="77777777" w:rsidR="004B3CFE" w:rsidRPr="00AF6398"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Duggan, J., Sherman, U., Carbery, R., &amp; McDonnell, A. (2020). </w:t>
      </w:r>
      <w:r w:rsidRPr="00AF6398">
        <w:rPr>
          <w:rFonts w:ascii="Times New Roman" w:hAnsi="Times New Roman" w:cs="Times New Roman"/>
        </w:rPr>
        <w:t xml:space="preserve">Algorithmic management and app‐work in the gig economy: A research agenda for employment relations and HRM. Human Resource Management Journal, 30(1), 114-132. </w:t>
      </w:r>
    </w:p>
  </w:footnote>
  <w:footnote w:id="168">
    <w:p w14:paraId="3389169D"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Q15 ‘</w:t>
      </w:r>
      <w:r w:rsidRPr="00AF6398">
        <w:rPr>
          <w:rStyle w:val="Strong"/>
          <w:rFonts w:ascii="Times New Roman" w:hAnsi="Times New Roman" w:cs="Times New Roman"/>
        </w:rPr>
        <w:t xml:space="preserve">Do the following statements apply to your overall experience of working via the platform </w:t>
      </w:r>
      <w:r w:rsidRPr="003D4749">
        <w:rPr>
          <w:rStyle w:val="Strong"/>
          <w:rFonts w:ascii="Times New Roman" w:hAnsi="Times New Roman" w:cs="Times New Roman"/>
        </w:rPr>
        <w:t>[ind</w:t>
      </w:r>
      <w:r w:rsidRPr="00363650">
        <w:rPr>
          <w:rStyle w:val="Strong"/>
          <w:rFonts w:ascii="Times New Roman" w:hAnsi="Times New Roman" w:cs="Times New Roman"/>
        </w:rPr>
        <w:t>icated in Q6]?’, option ‘</w:t>
      </w:r>
      <w:r w:rsidRPr="00D20A3E">
        <w:rPr>
          <w:rFonts w:ascii="Times New Roman" w:hAnsi="Times New Roman" w:cs="Times New Roman"/>
        </w:rPr>
        <w:t xml:space="preserve">The platform set my working schedules and/or minimum work periods’ selected as ‘Yes’. </w:t>
      </w:r>
    </w:p>
  </w:footnote>
  <w:footnote w:id="169">
    <w:p w14:paraId="2D354639"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Q15 ‘</w:t>
      </w:r>
      <w:r w:rsidRPr="00AF6398">
        <w:rPr>
          <w:rStyle w:val="Strong"/>
          <w:rFonts w:ascii="Times New Roman" w:hAnsi="Times New Roman" w:cs="Times New Roman"/>
        </w:rPr>
        <w:t>Do the following statements apply to your</w:t>
      </w:r>
      <w:r w:rsidRPr="003D4749">
        <w:rPr>
          <w:rStyle w:val="Strong"/>
          <w:rFonts w:ascii="Times New Roman" w:hAnsi="Times New Roman" w:cs="Times New Roman"/>
        </w:rPr>
        <w:t xml:space="preserve"> overall experience of working via the platform [indicated in Q6]?’, option ‘</w:t>
      </w:r>
      <w:r w:rsidRPr="00363650">
        <w:rPr>
          <w:rFonts w:ascii="Times New Roman" w:hAnsi="Times New Roman" w:cs="Times New Roman"/>
        </w:rPr>
        <w:t>I could set the</w:t>
      </w:r>
      <w:r w:rsidRPr="00D20A3E">
        <w:rPr>
          <w:rFonts w:ascii="Times New Roman" w:hAnsi="Times New Roman" w:cs="Times New Roman"/>
        </w:rPr>
        <w:t xml:space="preserve"> prices for my work/ services provided via the platform’ selected as ‘No’.</w:t>
      </w:r>
    </w:p>
  </w:footnote>
  <w:footnote w:id="170">
    <w:p w14:paraId="6FD3D398" w14:textId="4A15DC4E" w:rsidR="004B3CFE" w:rsidRPr="00FD57BC" w:rsidRDefault="004B3CFE" w:rsidP="00DD06C0">
      <w:pPr>
        <w:pStyle w:val="FootnoteText"/>
        <w:jc w:val="both"/>
        <w:rPr>
          <w:rFonts w:ascii="Times New Roman" w:hAnsi="Times New Roman" w:cs="Times New Roman"/>
          <w:lang w:val="lt-LT"/>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Pr>
          <w:rFonts w:ascii="Times New Roman" w:hAnsi="Times New Roman" w:cs="Times New Roman"/>
        </w:rPr>
        <w:t xml:space="preserve">Available </w:t>
      </w:r>
      <w:hyperlink r:id="rId86" w:history="1">
        <w:r>
          <w:rPr>
            <w:rStyle w:val="Hyperlink"/>
            <w:rFonts w:ascii="Times New Roman" w:hAnsi="Times New Roman" w:cs="Times New Roman"/>
          </w:rPr>
          <w:t>online</w:t>
        </w:r>
      </w:hyperlink>
      <w:r>
        <w:rPr>
          <w:rFonts w:ascii="Times New Roman" w:hAnsi="Times New Roman" w:cs="Times New Roman"/>
        </w:rPr>
        <w:t>.</w:t>
      </w:r>
    </w:p>
  </w:footnote>
  <w:footnote w:id="171">
    <w:p w14:paraId="65883F39" w14:textId="1FB6F0D8" w:rsidR="004B3CFE" w:rsidRPr="00E82218" w:rsidRDefault="004B3CFE" w:rsidP="00DD06C0">
      <w:pPr>
        <w:pStyle w:val="FootnoteText"/>
        <w:jc w:val="both"/>
        <w:rPr>
          <w:lang w:val="lt-LT"/>
        </w:rPr>
      </w:pPr>
      <w:r>
        <w:rPr>
          <w:rStyle w:val="FootnoteReference"/>
        </w:rPr>
        <w:footnoteRef/>
      </w:r>
      <w:r w:rsidRPr="00E82218">
        <w:rPr>
          <w:lang w:val="lt-LT"/>
        </w:rPr>
        <w:t xml:space="preserve"> </w:t>
      </w:r>
      <w:r w:rsidRPr="00FD57BC">
        <w:rPr>
          <w:rFonts w:ascii="Times New Roman" w:hAnsi="Times New Roman" w:cs="Times New Roman"/>
        </w:rPr>
        <w:t>The R</w:t>
      </w:r>
      <w:r w:rsidRPr="00FD57BC">
        <w:rPr>
          <w:rFonts w:ascii="Times New Roman" w:hAnsi="Times New Roman" w:cs="Times New Roman"/>
          <w:vertAlign w:val="superscript"/>
        </w:rPr>
        <w:t xml:space="preserve">2 </w:t>
      </w:r>
      <w:r w:rsidRPr="00FD57BC">
        <w:rPr>
          <w:rFonts w:ascii="Times New Roman" w:hAnsi="Times New Roman" w:cs="Times New Roman"/>
        </w:rPr>
        <w:t>value ranges from 0 to 1, where 1 indicates perfect fit.</w:t>
      </w:r>
    </w:p>
  </w:footnote>
  <w:footnote w:id="172">
    <w:p w14:paraId="19D2F65C" w14:textId="3561FDDE" w:rsidR="004B3CFE" w:rsidRPr="00E82218" w:rsidRDefault="004B3CFE" w:rsidP="00DD06C0">
      <w:pPr>
        <w:pStyle w:val="FootnoteText"/>
        <w:jc w:val="both"/>
      </w:pPr>
      <w:r>
        <w:rPr>
          <w:rStyle w:val="FootnoteReference"/>
        </w:rPr>
        <w:footnoteRef/>
      </w:r>
      <w:r w:rsidRPr="00E82218">
        <w:rPr>
          <w:lang w:val="lt-LT"/>
        </w:rPr>
        <w:t xml:space="preserve"> </w:t>
      </w:r>
      <w:r w:rsidRPr="00E82218">
        <w:rPr>
          <w:rFonts w:ascii="Times New Roman" w:hAnsi="Times New Roman" w:cs="Times New Roman"/>
          <w:lang w:val="lt-LT"/>
        </w:rPr>
        <w:t xml:space="preserve">For example, please see: Razak, Mohamad Idham Md, Roaimah Omar, Maymunah Ismail, Afzan Sahilla Amir Hamzah, Mohd Adnan Hashim (2013). </w:t>
      </w:r>
      <w:r w:rsidRPr="00FD57BC">
        <w:rPr>
          <w:rFonts w:ascii="Times New Roman" w:hAnsi="Times New Roman" w:cs="Times New Roman"/>
        </w:rPr>
        <w:t>Overview of Zakat Collection in Malaysia: Regional Analysis. American International Journal of Contemporary Research</w:t>
      </w:r>
      <w:r w:rsidRPr="00FD57BC">
        <w:rPr>
          <w:rFonts w:ascii="Times New Roman" w:hAnsi="Times New Roman" w:cs="Times New Roman"/>
          <w:i/>
        </w:rPr>
        <w:t xml:space="preserve"> </w:t>
      </w:r>
      <w:r w:rsidRPr="00FD57BC">
        <w:rPr>
          <w:rFonts w:ascii="Times New Roman" w:hAnsi="Times New Roman" w:cs="Times New Roman"/>
        </w:rPr>
        <w:t>Vol. 3 No. 8; Hu YJ, Chen J, Zhong WS, Ling TY, Jian XC, Lu RH, Thang ZG, Tao L (2017). Trend analysis of betel nut-associated oral cancer and health burden in China. The Chinese Journal of Dental Research 20(2).</w:t>
      </w:r>
    </w:p>
  </w:footnote>
  <w:footnote w:id="173">
    <w:p w14:paraId="40E7B726" w14:textId="25841FF7" w:rsidR="004B3CFE" w:rsidRPr="00D24D16" w:rsidRDefault="004B3CFE" w:rsidP="00DD06C0">
      <w:pPr>
        <w:pStyle w:val="FootnoteText"/>
        <w:jc w:val="both"/>
      </w:pPr>
      <w:r>
        <w:rPr>
          <w:rStyle w:val="FootnoteReference"/>
        </w:rPr>
        <w:footnoteRef/>
      </w:r>
      <w:r>
        <w:t xml:space="preserve"> </w:t>
      </w:r>
      <w:r w:rsidRPr="00FD57BC">
        <w:rPr>
          <w:rFonts w:ascii="Times New Roman" w:hAnsi="Times New Roman" w:cs="Times New Roman"/>
        </w:rPr>
        <w:t xml:space="preserve">Chambers, John C., Satinder K. Mullick, and Donald D. Smith (1971). How to Choose the Right Forecasting Technique. </w:t>
      </w:r>
      <w:r w:rsidRPr="00FD57BC">
        <w:rPr>
          <w:rFonts w:ascii="Times New Roman" w:hAnsi="Times New Roman" w:cs="Times New Roman"/>
          <w:i/>
        </w:rPr>
        <w:t>Harvard Business Review</w:t>
      </w:r>
      <w:r w:rsidRPr="00FD57BC">
        <w:rPr>
          <w:rFonts w:ascii="Times New Roman" w:hAnsi="Times New Roman" w:cs="Times New Roman"/>
        </w:rPr>
        <w:t xml:space="preserve">. </w:t>
      </w:r>
      <w:r>
        <w:rPr>
          <w:rFonts w:ascii="Times New Roman" w:hAnsi="Times New Roman" w:cs="Times New Roman"/>
        </w:rPr>
        <w:t xml:space="preserve">Available </w:t>
      </w:r>
      <w:hyperlink r:id="rId87" w:history="1">
        <w:r>
          <w:rPr>
            <w:rStyle w:val="Hyperlink"/>
            <w:rFonts w:ascii="Times New Roman" w:hAnsi="Times New Roman" w:cs="Times New Roman"/>
          </w:rPr>
          <w:t>online</w:t>
        </w:r>
      </w:hyperlink>
      <w:r w:rsidRPr="00FD57BC">
        <w:rPr>
          <w:rFonts w:ascii="Times New Roman" w:hAnsi="Times New Roman" w:cs="Times New Roman"/>
        </w:rPr>
        <w:t>.</w:t>
      </w:r>
    </w:p>
  </w:footnote>
  <w:footnote w:id="174">
    <w:p w14:paraId="3A454E29" w14:textId="77777777" w:rsidR="004B3CFE" w:rsidRPr="00D20A3E" w:rsidRDefault="004B3CFE" w:rsidP="00DD06C0">
      <w:pPr>
        <w:pStyle w:val="FootnoteText"/>
        <w:tabs>
          <w:tab w:val="left" w:pos="0"/>
        </w:tabs>
        <w:jc w:val="both"/>
        <w:rPr>
          <w:rFonts w:ascii="Times New Roman" w:hAnsi="Times New Roman" w:cs="Times New Roman"/>
          <w:lang w:val="lt-LT"/>
        </w:rPr>
      </w:pPr>
      <w:r w:rsidRPr="00D20A3E">
        <w:rPr>
          <w:rStyle w:val="FootnoteReference"/>
          <w:rFonts w:ascii="Times New Roman" w:hAnsi="Times New Roman" w:cs="Times New Roman"/>
        </w:rPr>
        <w:footnoteRef/>
      </w:r>
      <w:r w:rsidRPr="00D20A3E">
        <w:rPr>
          <w:rFonts w:ascii="Times New Roman" w:hAnsi="Times New Roman" w:cs="Times New Roman"/>
        </w:rPr>
        <w:t xml:space="preserve"> European Commission (2020). Monitoring of the Council Recommendation on access to social protection for workers and the self-employed</w:t>
      </w:r>
    </w:p>
  </w:footnote>
  <w:footnote w:id="175">
    <w:p w14:paraId="0FD4594F" w14:textId="77777777" w:rsidR="004B3CFE" w:rsidRPr="00AF6398" w:rsidRDefault="004B3CFE" w:rsidP="00DD06C0">
      <w:pPr>
        <w:pStyle w:val="FootnoteText"/>
        <w:tabs>
          <w:tab w:val="left" w:pos="0"/>
        </w:tabs>
        <w:jc w:val="both"/>
        <w:rPr>
          <w:rFonts w:ascii="Times New Roman" w:hAnsi="Times New Roman" w:cs="Times New Roman"/>
          <w:lang w:val="lt-LT"/>
        </w:rPr>
      </w:pPr>
      <w:r w:rsidRPr="00D20A3E">
        <w:rPr>
          <w:rStyle w:val="FootnoteReference"/>
          <w:rFonts w:ascii="Times New Roman" w:hAnsi="Times New Roman" w:cs="Times New Roman"/>
        </w:rPr>
        <w:footnoteRef/>
      </w:r>
      <w:r w:rsidRPr="00D20A3E">
        <w:rPr>
          <w:rFonts w:ascii="Times New Roman" w:hAnsi="Times New Roman" w:cs="Times New Roman"/>
        </w:rPr>
        <w:t xml:space="preserve"> European Commission (2019) Evaluation of the Council Recommendation on the integration of the long – term unemployed into the labour market. Report from the Commission to the Council. Brussels, 11.4.2019, COM(2019) 169 final</w:t>
      </w:r>
    </w:p>
  </w:footnote>
  <w:footnote w:id="176">
    <w:p w14:paraId="6072DA14"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European Commission (2020) Study supporting the evaluation of the Council Recommendation of 20 December 2012 on the validation of non-formal and informal learning. Final Report.</w:t>
      </w:r>
    </w:p>
  </w:footnote>
  <w:footnote w:id="177">
    <w:p w14:paraId="31251BD1"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European Commission (2016). Evaluation of the EU Youth Strategy and the Council Recommendation on the mobility of young volunteers across the EU</w:t>
      </w:r>
    </w:p>
  </w:footnote>
  <w:footnote w:id="178">
    <w:p w14:paraId="77A8DFA3"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For example, ‘15 Member States have improved the quality of their measures encouraging registration with the Public Employment Services’: European Commission (2019) Evaluation of the Council Recommendation on the integration of the long – term unemployed into the labour market. Report </w:t>
      </w:r>
      <w:r w:rsidRPr="00AF6398">
        <w:rPr>
          <w:rFonts w:ascii="Times New Roman" w:hAnsi="Times New Roman" w:cs="Times New Roman"/>
        </w:rPr>
        <w:t>from the Commission to the Council.  Brussels, 11.4.2019, COM(2019) 169 final;   European Commission (2019) Evaluation of the Council R</w:t>
      </w:r>
      <w:r w:rsidRPr="003D4749">
        <w:rPr>
          <w:rFonts w:ascii="Times New Roman" w:hAnsi="Times New Roman" w:cs="Times New Roman"/>
        </w:rPr>
        <w:t>ecommendation on the integration of the long – term unemployed into the labour market. Report fr</w:t>
      </w:r>
      <w:r w:rsidRPr="00363650">
        <w:rPr>
          <w:rFonts w:ascii="Times New Roman" w:hAnsi="Times New Roman" w:cs="Times New Roman"/>
        </w:rPr>
        <w:t xml:space="preserve">om the Commission to the </w:t>
      </w:r>
      <w:r w:rsidRPr="00D20A3E">
        <w:rPr>
          <w:rFonts w:ascii="Times New Roman" w:hAnsi="Times New Roman" w:cs="Times New Roman"/>
        </w:rPr>
        <w:t>Council.  Brussels, 11.4.2019, COM(2019) 169 final’ ‘Within the labour market (LM) area, validation arrangements were in place in 9 Member States in 2016… by 2018 this number increased to 18 Member States’: European Commission (2020) Study supporting the evaluation of the Council Recommendation of 20 December 2012 on the validation of non-formal and informal learning. Final Report.</w:t>
      </w:r>
    </w:p>
  </w:footnote>
  <w:footnote w:id="179">
    <w:p w14:paraId="249871B1"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The lower estimate is not fully consistent, because the subtraction 3.04 – 1.54 includes, within 1.54 people in secondary as well as marginal platform work. The sample size is not sufficient to differentiate between these categories in </w:t>
      </w:r>
      <w:r w:rsidRPr="00D20A3E">
        <w:rPr>
          <w:rFonts w:ascii="Times New Roman" w:hAnsi="Times New Roman" w:cs="Times New Roman"/>
        </w:rPr>
        <w:fldChar w:fldCharType="begin"/>
      </w:r>
      <w:r w:rsidRPr="00D20A3E">
        <w:rPr>
          <w:rFonts w:ascii="Times New Roman" w:hAnsi="Times New Roman" w:cs="Times New Roman"/>
        </w:rPr>
        <w:instrText xml:space="preserve"> REF _Ref83463396 \h  \* MERGEFORMAT </w:instrText>
      </w:r>
      <w:r w:rsidRPr="00D20A3E">
        <w:rPr>
          <w:rFonts w:ascii="Times New Roman" w:hAnsi="Times New Roman" w:cs="Times New Roman"/>
        </w:rPr>
      </w:r>
      <w:r w:rsidRPr="00D20A3E">
        <w:rPr>
          <w:rFonts w:ascii="Times New Roman" w:hAnsi="Times New Roman" w:cs="Times New Roman"/>
        </w:rPr>
        <w:fldChar w:fldCharType="separate"/>
      </w:r>
      <w:r w:rsidRPr="00D20A3E">
        <w:rPr>
          <w:rFonts w:ascii="Times New Roman" w:hAnsi="Times New Roman" w:cs="Times New Roman"/>
        </w:rPr>
        <w:t xml:space="preserve">Table </w:t>
      </w:r>
      <w:r w:rsidRPr="00AF6398">
        <w:rPr>
          <w:rFonts w:ascii="Times New Roman" w:hAnsi="Times New Roman" w:cs="Times New Roman"/>
          <w:noProof/>
        </w:rPr>
        <w:t>4</w:t>
      </w:r>
      <w:r w:rsidRPr="00D20A3E">
        <w:rPr>
          <w:rFonts w:ascii="Times New Roman" w:hAnsi="Times New Roman" w:cs="Times New Roman"/>
        </w:rPr>
        <w:fldChar w:fldCharType="end"/>
      </w:r>
      <w:r w:rsidRPr="00D20A3E">
        <w:rPr>
          <w:rFonts w:ascii="Times New Roman" w:hAnsi="Times New Roman" w:cs="Times New Roman"/>
        </w:rPr>
        <w:t xml:space="preserve">.  </w:t>
      </w:r>
    </w:p>
  </w:footnote>
  <w:footnote w:id="180">
    <w:p w14:paraId="074E6859"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For example, the tasks implemented are much more diverse than those implemented by low qualification online and on-location people; the highly qualified also tend have more independence and much more direct relationship with their customers and clients.</w:t>
      </w:r>
    </w:p>
  </w:footnote>
  <w:footnote w:id="181">
    <w:p w14:paraId="6605D806"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Potocka-Sionek, N. (2020). The changing nature of labour intermediation. Do algorithms redefine temporary agency work, New Forms of Employment, 169-190.</w:t>
      </w:r>
    </w:p>
  </w:footnote>
  <w:footnote w:id="182">
    <w:p w14:paraId="093D5924"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The 2021 survey data on people working though platforms who cannot set their pay rates and schedules.</w:t>
      </w:r>
    </w:p>
  </w:footnote>
  <w:footnote w:id="183">
    <w:p w14:paraId="11917054"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Data from 28 July 2021. Available </w:t>
      </w:r>
      <w:hyperlink r:id="rId88"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184">
    <w:p w14:paraId="138F0D7A"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The same assumption applies to option A3c. For options A2 and A3a, the sample is respectively limited to 1) delivery and ride-hailing platforms only; or 2) on-location platforms only, but those who cannot set their schedules and pay rates are still assumed to be reclassified.</w:t>
      </w:r>
    </w:p>
  </w:footnote>
  <w:footnote w:id="185">
    <w:p w14:paraId="7204B551" w14:textId="298AD927" w:rsidR="004B3CFE" w:rsidRPr="003D4749"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The same assumption applies to A3c. Under A2, all people, other than those who work through delivery and ride-hailing platforms and cannot set their pay rates and schedules, are assumed to continue working through platforms as </w:t>
      </w:r>
      <w:r>
        <w:rPr>
          <w:rFonts w:ascii="Times New Roman" w:hAnsi="Times New Roman" w:cs="Times New Roman"/>
        </w:rPr>
        <w:t>genuine self-employed</w:t>
      </w:r>
      <w:r w:rsidRPr="00D20A3E">
        <w:rPr>
          <w:rFonts w:ascii="Times New Roman" w:hAnsi="Times New Roman" w:cs="Times New Roman"/>
        </w:rPr>
        <w:t>. Under A3a, all people, other than those who work through on-location platforms and cannot set t</w:t>
      </w:r>
      <w:r w:rsidRPr="00AF6398">
        <w:rPr>
          <w:rFonts w:ascii="Times New Roman" w:hAnsi="Times New Roman" w:cs="Times New Roman"/>
        </w:rPr>
        <w:t xml:space="preserve">heir pay rates and schedules, are assumed to continue working through platforms as </w:t>
      </w:r>
      <w:r>
        <w:rPr>
          <w:rFonts w:ascii="Times New Roman" w:hAnsi="Times New Roman" w:cs="Times New Roman"/>
        </w:rPr>
        <w:t>genuine self-employed</w:t>
      </w:r>
      <w:r w:rsidRPr="003D4749">
        <w:rPr>
          <w:rFonts w:ascii="Times New Roman" w:hAnsi="Times New Roman" w:cs="Times New Roman"/>
        </w:rPr>
        <w:t>.</w:t>
      </w:r>
    </w:p>
  </w:footnote>
  <w:footnote w:id="186">
    <w:p w14:paraId="39ACE6E0"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Eurostat table demo_pjan.</w:t>
      </w:r>
    </w:p>
  </w:footnote>
  <w:footnote w:id="187">
    <w:p w14:paraId="3922025B" w14:textId="7585F292" w:rsidR="004B3CFE" w:rsidRPr="003D4749"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w:t>
      </w:r>
      <w:r w:rsidRPr="00AF6398">
        <w:rPr>
          <w:rFonts w:ascii="Times New Roman" w:hAnsi="Times New Roman" w:cs="Times New Roman"/>
        </w:rPr>
        <w:t>only one country from a cluster was surveyed, the reclassification rate from that country was applied to all the countries in the same cluster. If more than one country from a cluster was surv</w:t>
      </w:r>
      <w:r w:rsidRPr="003D4749">
        <w:rPr>
          <w:rFonts w:ascii="Times New Roman" w:hAnsi="Times New Roman" w:cs="Times New Roman"/>
        </w:rPr>
        <w:t xml:space="preserve">eyed, their average rate was applied to other countries in the cluster. </w:t>
      </w:r>
    </w:p>
  </w:footnote>
  <w:footnote w:id="188">
    <w:p w14:paraId="68C134DF"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Specifically, average hourly net earnings were estimated taking question Q50 ‘</w:t>
      </w:r>
      <w:r w:rsidRPr="00D20A3E">
        <w:rPr>
          <w:rStyle w:val="Strong"/>
          <w:rFonts w:ascii="Times New Roman" w:hAnsi="Times New Roman" w:cs="Times New Roman"/>
        </w:rPr>
        <w:t>What is your usual total personal monthly income after taxes?’</w:t>
      </w:r>
      <w:r w:rsidRPr="00AF6398">
        <w:rPr>
          <w:rFonts w:ascii="Times New Roman" w:hAnsi="Times New Roman" w:cs="Times New Roman"/>
        </w:rPr>
        <w:t xml:space="preserve"> and the mid-poi</w:t>
      </w:r>
      <w:r w:rsidRPr="003D4749">
        <w:rPr>
          <w:rFonts w:ascii="Times New Roman" w:hAnsi="Times New Roman" w:cs="Times New Roman"/>
        </w:rPr>
        <w:t>nt of the range in Q51 ‘</w:t>
      </w:r>
      <w:r w:rsidRPr="00363650">
        <w:rPr>
          <w:rStyle w:val="Strong"/>
          <w:rFonts w:ascii="Times New Roman" w:hAnsi="Times New Roman" w:cs="Times New Roman"/>
        </w:rPr>
        <w:t>W</w:t>
      </w:r>
      <w:r w:rsidRPr="00D20A3E">
        <w:rPr>
          <w:rStyle w:val="Strong"/>
          <w:rFonts w:ascii="Times New Roman" w:hAnsi="Times New Roman" w:cs="Times New Roman"/>
        </w:rPr>
        <w:t xml:space="preserve">hat percentage of your overall income (after taxes), indicated in the previous answer, usually comes from your work via online platforms?’. </w:t>
      </w:r>
      <w:r w:rsidRPr="00D20A3E">
        <w:rPr>
          <w:rStyle w:val="Strong"/>
          <w:rFonts w:ascii="Times New Roman" w:hAnsi="Times New Roman" w:cs="Times New Roman"/>
          <w:b w:val="0"/>
        </w:rPr>
        <w:t>The median hours worked per week were derived from Q11</w:t>
      </w:r>
      <w:r w:rsidRPr="00D20A3E">
        <w:rPr>
          <w:rStyle w:val="Strong"/>
          <w:rFonts w:ascii="Times New Roman" w:hAnsi="Times New Roman" w:cs="Times New Roman"/>
        </w:rPr>
        <w:t xml:space="preserve"> ‘Think about the usual week that you have worked via online platforms. How many hours per week did you spend searching or waiting for tasks/ work assignments, and how many implementing them?</w:t>
      </w:r>
      <w:r w:rsidRPr="00D20A3E">
        <w:rPr>
          <w:rFonts w:ascii="Times New Roman" w:hAnsi="Times New Roman" w:cs="Times New Roman"/>
        </w:rPr>
        <w:t>’, taking both hours spent searching/waiting for tasks and implementing them. The median (as opposed to average) value was chosen because the distribution of hours worked per week was strongly right-skewed. The average number of weeks worked per year was estimated using Q8 ‘</w:t>
      </w:r>
      <w:r w:rsidRPr="00D20A3E">
        <w:rPr>
          <w:rStyle w:val="Strong"/>
          <w:rFonts w:ascii="Times New Roman" w:hAnsi="Times New Roman" w:cs="Times New Roman"/>
        </w:rPr>
        <w:t xml:space="preserve">How regularly have you worked via online platforms?’, </w:t>
      </w:r>
      <w:r w:rsidRPr="00D20A3E">
        <w:rPr>
          <w:rStyle w:val="Strong"/>
          <w:rFonts w:ascii="Times New Roman" w:hAnsi="Times New Roman" w:cs="Times New Roman"/>
          <w:b w:val="0"/>
        </w:rPr>
        <w:t>with 2 weeks assumed for people who responded</w:t>
      </w:r>
      <w:r w:rsidRPr="00D20A3E">
        <w:rPr>
          <w:rStyle w:val="Strong"/>
          <w:rFonts w:ascii="Times New Roman" w:hAnsi="Times New Roman" w:cs="Times New Roman"/>
        </w:rPr>
        <w:t xml:space="preserve"> ‘</w:t>
      </w:r>
      <w:r w:rsidRPr="00D20A3E">
        <w:rPr>
          <w:rFonts w:ascii="Times New Roman" w:hAnsi="Times New Roman" w:cs="Times New Roman"/>
        </w:rPr>
        <w:t xml:space="preserve">I worked irregularly or occasionally, from time to time’; 6 weeks assumed for people who said ‘I worked regularly (once a week or more) for a period of </w:t>
      </w:r>
      <w:r w:rsidRPr="00D20A3E">
        <w:rPr>
          <w:rStyle w:val="Strong"/>
          <w:rFonts w:ascii="Times New Roman" w:hAnsi="Times New Roman" w:cs="Times New Roman"/>
          <w:b w:val="0"/>
        </w:rPr>
        <w:t>less</w:t>
      </w:r>
      <w:r w:rsidRPr="00D20A3E">
        <w:rPr>
          <w:rFonts w:ascii="Times New Roman" w:hAnsi="Times New Roman" w:cs="Times New Roman"/>
        </w:rPr>
        <w:t xml:space="preserve"> than 3 months’; and 26 weeks assumed for people who said ‘I worked regularly (once a week or more) for a period of more than 3 months.‘</w:t>
      </w:r>
    </w:p>
  </w:footnote>
  <w:footnote w:id="189">
    <w:p w14:paraId="57164AB8"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Monthly minimum wages were taken from Eurostat table EARN_MW_CUR, and converted to hourly rates when divided by 174, which is the yearly average number of working hours per month. No minimum wage exists in Denmark, Austria, </w:t>
      </w:r>
      <w:r w:rsidRPr="00AF6398">
        <w:rPr>
          <w:rFonts w:ascii="Times New Roman" w:hAnsi="Times New Roman" w:cs="Times New Roman"/>
        </w:rPr>
        <w:t>Cyprus, Finland, Sweden</w:t>
      </w:r>
      <w:r w:rsidRPr="003D4749">
        <w:rPr>
          <w:rFonts w:ascii="Times New Roman" w:hAnsi="Times New Roman" w:cs="Times New Roman"/>
        </w:rPr>
        <w:t xml:space="preserve"> </w:t>
      </w:r>
      <w:r w:rsidRPr="00363650">
        <w:rPr>
          <w:rFonts w:ascii="Times New Roman" w:hAnsi="Times New Roman" w:cs="Times New Roman"/>
        </w:rPr>
        <w:t>and Italy, so the wages were not changed for people in these countries when estimating the impacts of any of the</w:t>
      </w:r>
      <w:r w:rsidRPr="00D20A3E">
        <w:rPr>
          <w:rFonts w:ascii="Times New Roman" w:hAnsi="Times New Roman" w:cs="Times New Roman"/>
        </w:rPr>
        <w:t xml:space="preserve"> options.</w:t>
      </w:r>
    </w:p>
  </w:footnote>
  <w:footnote w:id="190">
    <w:p w14:paraId="0D3D4A6A"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The coefficient was 0.3725 and 0.3508 for Policy Options A2 and A3a respectively, as estimated using survey data.</w:t>
      </w:r>
    </w:p>
  </w:footnote>
  <w:footnote w:id="191">
    <w:p w14:paraId="035C889F"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40 hours per week, 48 weeks per year. </w:t>
      </w:r>
    </w:p>
  </w:footnote>
  <w:footnote w:id="192">
    <w:p w14:paraId="0FF1F383"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40 hours per week, four weeks pre year.</w:t>
      </w:r>
    </w:p>
  </w:footnote>
  <w:footnote w:id="193">
    <w:p w14:paraId="5017A176"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160/1920</w:t>
      </w:r>
    </w:p>
  </w:footnote>
  <w:footnote w:id="194">
    <w:p w14:paraId="359A008A" w14:textId="77777777" w:rsidR="004B3CFE" w:rsidRPr="00D20A3E" w:rsidRDefault="004B3CFE" w:rsidP="00DD06C0">
      <w:pPr>
        <w:pStyle w:val="FootnoteText"/>
        <w:tabs>
          <w:tab w:val="left" w:pos="0"/>
        </w:tabs>
        <w:jc w:val="both"/>
        <w:rPr>
          <w:rFonts w:ascii="Times New Roman" w:hAnsi="Times New Roman" w:cs="Times New Roman"/>
          <w:lang w:val="lt-LT"/>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Assuming a box of 50 masks, each of which is recommended for up to 4 hours of use, for EUR 15 (see </w:t>
      </w:r>
      <w:hyperlink r:id="rId89" w:history="1">
        <w:r w:rsidRPr="00D20A3E">
          <w:rPr>
            <w:rStyle w:val="Hyperlink"/>
            <w:rFonts w:ascii="Times New Roman" w:hAnsi="Times New Roman" w:cs="Times New Roman"/>
          </w:rPr>
          <w:t>here</w:t>
        </w:r>
      </w:hyperlink>
      <w:r w:rsidRPr="00D20A3E">
        <w:rPr>
          <w:rFonts w:ascii="Times New Roman" w:hAnsi="Times New Roman" w:cs="Times New Roman"/>
        </w:rPr>
        <w:t>); and 1.2 litre of hand sanitizer (3 ml per use, 20 uses per day, 20 days per month), for EUR 25 (</w:t>
      </w:r>
      <w:hyperlink r:id="rId90" w:history="1">
        <w:r w:rsidRPr="00D20A3E">
          <w:rPr>
            <w:rStyle w:val="Hyperlink"/>
            <w:rFonts w:ascii="Times New Roman" w:hAnsi="Times New Roman" w:cs="Times New Roman"/>
          </w:rPr>
          <w:t>here</w:t>
        </w:r>
      </w:hyperlink>
      <w:r w:rsidRPr="00D20A3E">
        <w:rPr>
          <w:rFonts w:ascii="Times New Roman" w:hAnsi="Times New Roman" w:cs="Times New Roman"/>
        </w:rPr>
        <w:t>).</w:t>
      </w:r>
      <w:r w:rsidRPr="00D20A3E">
        <w:rPr>
          <w:rFonts w:ascii="Times New Roman" w:hAnsi="Times New Roman" w:cs="Times New Roman"/>
          <w:lang w:val="lt-LT"/>
        </w:rPr>
        <w:t xml:space="preserve"> </w:t>
      </w:r>
    </w:p>
  </w:footnote>
  <w:footnote w:id="195">
    <w:p w14:paraId="70136B59"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The dataset resulted from the CEPS (2021) study ‘Digital Labour Platforms in the EU: Mapping and business models,’ available </w:t>
      </w:r>
      <w:hyperlink r:id="rId91"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196">
    <w:p w14:paraId="340A1E88" w14:textId="77777777" w:rsidR="004B3CFE" w:rsidRPr="00FD57BC" w:rsidRDefault="004B3CFE" w:rsidP="00DD06C0">
      <w:pPr>
        <w:spacing w:after="0"/>
        <w:jc w:val="both"/>
        <w:rPr>
          <w:rFonts w:ascii="Times New Roman" w:hAnsi="Times New Roman" w:cs="Times New Roman"/>
          <w:lang w:val="en-GB"/>
        </w:rPr>
      </w:pPr>
      <w:r w:rsidRPr="00FD57BC">
        <w:rPr>
          <w:rStyle w:val="FootnoteReference"/>
          <w:rFonts w:ascii="Times New Roman" w:hAnsi="Times New Roman" w:cs="Times New Roman"/>
          <w:sz w:val="20"/>
          <w:szCs w:val="20"/>
        </w:rPr>
        <w:footnoteRef/>
      </w:r>
      <w:r w:rsidRPr="00FD57BC">
        <w:rPr>
          <w:rFonts w:ascii="Times New Roman" w:hAnsi="Times New Roman" w:cs="Times New Roman"/>
          <w:sz w:val="20"/>
          <w:szCs w:val="20"/>
          <w:lang w:val="en-US"/>
        </w:rPr>
        <w:t xml:space="preserve"> </w:t>
      </w:r>
      <w:r w:rsidRPr="00D20A3E">
        <w:rPr>
          <w:rFonts w:ascii="Times New Roman" w:hAnsi="Times New Roman" w:cs="Times New Roman"/>
          <w:sz w:val="20"/>
          <w:szCs w:val="20"/>
          <w:lang w:val="en-GB"/>
        </w:rPr>
        <w:t xml:space="preserve">While there are sources that provide information on the different income tax rates paid by the self-employed, the information is not structured nor comparable across countries. For example, for Italy, the self-employed income tax rate is 24%, but various deductions or tax credits can be applied. In order to estimate the actual tax rate, the way in which various deductions / tax credits affect the rate would have to be taken into account for each EU Member State and for each combination of individual circumstances (e.g. taking into account exemptions, tax rates that vary by size of the business, family composition, total income, number of children, etc.). </w:t>
      </w:r>
    </w:p>
  </w:footnote>
  <w:footnote w:id="197">
    <w:p w14:paraId="03422226"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For OECD countries, the combined central and sub-central (where applicable) income tax rate was taken from </w:t>
      </w:r>
      <w:hyperlink r:id="rId92" w:history="1">
        <w:r w:rsidRPr="00D20A3E">
          <w:rPr>
            <w:rStyle w:val="Hyperlink"/>
            <w:rFonts w:ascii="Times New Roman" w:hAnsi="Times New Roman" w:cs="Times New Roman"/>
          </w:rPr>
          <w:t>here</w:t>
        </w:r>
      </w:hyperlink>
      <w:r w:rsidRPr="00D20A3E">
        <w:rPr>
          <w:rFonts w:ascii="Times New Roman" w:hAnsi="Times New Roman" w:cs="Times New Roman"/>
        </w:rPr>
        <w:t xml:space="preserve">. For the remaining countries, personal income tax rate was taken from </w:t>
      </w:r>
      <w:hyperlink r:id="rId93" w:history="1">
        <w:r w:rsidRPr="00D20A3E">
          <w:rPr>
            <w:rStyle w:val="Hyperlink"/>
            <w:rFonts w:ascii="Times New Roman" w:hAnsi="Times New Roman" w:cs="Times New Roman"/>
          </w:rPr>
          <w:t>here</w:t>
        </w:r>
      </w:hyperlink>
      <w:r w:rsidRPr="00D20A3E">
        <w:rPr>
          <w:rFonts w:ascii="Times New Roman" w:hAnsi="Times New Roman" w:cs="Times New Roman"/>
        </w:rPr>
        <w:t xml:space="preserve">. </w:t>
      </w:r>
    </w:p>
  </w:footnote>
  <w:footnote w:id="198">
    <w:p w14:paraId="1B24BE02"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For OECD countries, taken from </w:t>
      </w:r>
      <w:hyperlink r:id="rId94" w:history="1">
        <w:r w:rsidRPr="00D20A3E">
          <w:rPr>
            <w:rStyle w:val="Hyperlink"/>
            <w:rFonts w:ascii="Times New Roman" w:hAnsi="Times New Roman" w:cs="Times New Roman"/>
          </w:rPr>
          <w:t>here</w:t>
        </w:r>
      </w:hyperlink>
      <w:r w:rsidRPr="00D20A3E">
        <w:rPr>
          <w:rFonts w:ascii="Times New Roman" w:hAnsi="Times New Roman" w:cs="Times New Roman"/>
        </w:rPr>
        <w:t xml:space="preserve">, including the consultation of attached country reports when needed. For Germany and Denmark, the rate was set to 0 following the information presented in </w:t>
      </w:r>
      <w:hyperlink r:id="rId95" w:history="1">
        <w:r w:rsidRPr="00D20A3E">
          <w:rPr>
            <w:rStyle w:val="Hyperlink"/>
            <w:rFonts w:ascii="Times New Roman" w:hAnsi="Times New Roman" w:cs="Times New Roman"/>
          </w:rPr>
          <w:t>here</w:t>
        </w:r>
      </w:hyperlink>
      <w:r w:rsidRPr="00D20A3E">
        <w:rPr>
          <w:rFonts w:ascii="Times New Roman" w:hAnsi="Times New Roman" w:cs="Times New Roman"/>
        </w:rPr>
        <w:t xml:space="preserve"> and </w:t>
      </w:r>
      <w:hyperlink r:id="rId96" w:history="1">
        <w:r w:rsidRPr="00D20A3E">
          <w:rPr>
            <w:rStyle w:val="Hyperlink"/>
            <w:rFonts w:ascii="Times New Roman" w:hAnsi="Times New Roman" w:cs="Times New Roman"/>
          </w:rPr>
          <w:t>here</w:t>
        </w:r>
      </w:hyperlink>
      <w:r w:rsidRPr="00D20A3E">
        <w:rPr>
          <w:rFonts w:ascii="Times New Roman" w:hAnsi="Times New Roman" w:cs="Times New Roman"/>
        </w:rPr>
        <w:t xml:space="preserve">; Romania: </w:t>
      </w:r>
      <w:hyperlink r:id="rId97" w:history="1">
        <w:r w:rsidRPr="00D20A3E">
          <w:rPr>
            <w:rStyle w:val="Hyperlink"/>
            <w:rFonts w:ascii="Times New Roman" w:hAnsi="Times New Roman" w:cs="Times New Roman"/>
          </w:rPr>
          <w:t>here</w:t>
        </w:r>
      </w:hyperlink>
      <w:r w:rsidRPr="00D20A3E">
        <w:rPr>
          <w:rFonts w:ascii="Times New Roman" w:hAnsi="Times New Roman" w:cs="Times New Roman"/>
        </w:rPr>
        <w:t xml:space="preserve">; Bulgaria: </w:t>
      </w:r>
      <w:hyperlink r:id="rId98" w:history="1">
        <w:r w:rsidRPr="00D20A3E">
          <w:rPr>
            <w:rStyle w:val="Hyperlink"/>
            <w:rFonts w:ascii="Times New Roman" w:hAnsi="Times New Roman" w:cs="Times New Roman"/>
          </w:rPr>
          <w:t>here</w:t>
        </w:r>
      </w:hyperlink>
      <w:r w:rsidRPr="00D20A3E">
        <w:rPr>
          <w:rFonts w:ascii="Times New Roman" w:hAnsi="Times New Roman" w:cs="Times New Roman"/>
        </w:rPr>
        <w:t xml:space="preserve">; Cyprus: </w:t>
      </w:r>
      <w:hyperlink r:id="rId99" w:anchor=":~:text=Social%20security%20contributions&amp;text=As%20of%201%20January%202019%2C%20the%20contributions%20of%20self%2Demployed,as%20of%201%20January%202039" w:history="1">
        <w:r w:rsidRPr="00D20A3E">
          <w:rPr>
            <w:rStyle w:val="Hyperlink"/>
            <w:rFonts w:ascii="Times New Roman" w:hAnsi="Times New Roman" w:cs="Times New Roman"/>
          </w:rPr>
          <w:t>here</w:t>
        </w:r>
      </w:hyperlink>
      <w:r w:rsidRPr="00D20A3E">
        <w:rPr>
          <w:rFonts w:ascii="Times New Roman" w:hAnsi="Times New Roman" w:cs="Times New Roman"/>
        </w:rPr>
        <w:t xml:space="preserve">; Croatia: </w:t>
      </w:r>
      <w:hyperlink r:id="rId100" w:history="1">
        <w:r w:rsidRPr="00D20A3E">
          <w:rPr>
            <w:rStyle w:val="Hyperlink"/>
            <w:rFonts w:ascii="Times New Roman" w:hAnsi="Times New Roman" w:cs="Times New Roman"/>
          </w:rPr>
          <w:t>here</w:t>
        </w:r>
      </w:hyperlink>
      <w:r w:rsidRPr="00D20A3E">
        <w:rPr>
          <w:rFonts w:ascii="Times New Roman" w:hAnsi="Times New Roman" w:cs="Times New Roman"/>
        </w:rPr>
        <w:t xml:space="preserve">; Malta: </w:t>
      </w:r>
      <w:hyperlink r:id="rId101" w:history="1">
        <w:r w:rsidRPr="00D20A3E">
          <w:rPr>
            <w:rStyle w:val="Hyperlink"/>
            <w:rFonts w:ascii="Times New Roman" w:hAnsi="Times New Roman" w:cs="Times New Roman"/>
          </w:rPr>
          <w:t>here</w:t>
        </w:r>
      </w:hyperlink>
      <w:r w:rsidRPr="00D20A3E">
        <w:rPr>
          <w:rFonts w:ascii="Times New Roman" w:hAnsi="Times New Roman" w:cs="Times New Roman"/>
        </w:rPr>
        <w:t xml:space="preserve">.  </w:t>
      </w:r>
    </w:p>
  </w:footnote>
  <w:footnote w:id="199">
    <w:p w14:paraId="6B9A2107" w14:textId="4858CFBF" w:rsidR="004B3CFE" w:rsidRPr="003D4749" w:rsidRDefault="004B3CFE" w:rsidP="00DD06C0">
      <w:pPr>
        <w:pStyle w:val="FootnoteText"/>
        <w:jc w:val="both"/>
        <w:rPr>
          <w:rFonts w:ascii="Times New Roman" w:hAnsi="Times New Roman" w:cs="Times New Roman"/>
          <w:lang w:val="lt-LT"/>
        </w:rPr>
      </w:pPr>
      <w:r w:rsidRPr="00D20A3E">
        <w:rPr>
          <w:rStyle w:val="FootnoteReference"/>
          <w:rFonts w:ascii="Times New Roman" w:hAnsi="Times New Roman" w:cs="Times New Roman"/>
        </w:rPr>
        <w:footnoteRef/>
      </w:r>
      <w:r w:rsidRPr="00D20A3E">
        <w:rPr>
          <w:rFonts w:ascii="Times New Roman" w:hAnsi="Times New Roman" w:cs="Times New Roman"/>
        </w:rPr>
        <w:t xml:space="preserve"> Operationalised using the question ‘Do you personally know any people who work without declaring all or part of their income to tax and </w:t>
      </w:r>
      <w:r w:rsidRPr="00AF6398">
        <w:rPr>
          <w:rFonts w:ascii="Times New Roman" w:hAnsi="Times New Roman" w:cs="Times New Roman"/>
        </w:rPr>
        <w:t>social protection</w:t>
      </w:r>
      <w:r w:rsidRPr="003D4749">
        <w:rPr>
          <w:rFonts w:ascii="Times New Roman" w:hAnsi="Times New Roman" w:cs="Times New Roman"/>
        </w:rPr>
        <w:t xml:space="preserve"> authorities’ from </w:t>
      </w:r>
      <w:r w:rsidRPr="00363650">
        <w:rPr>
          <w:rFonts w:ascii="Times New Roman" w:hAnsi="Times New Roman" w:cs="Times New Roman"/>
        </w:rPr>
        <w:t xml:space="preserve">DG COMM (2020). Special Eurobarometer 498: Undeclared Work in the European Union. Retrieved from </w:t>
      </w:r>
      <w:hyperlink r:id="rId102" w:history="1">
        <w:r w:rsidRPr="00D20A3E">
          <w:rPr>
            <w:rStyle w:val="Hyperlink"/>
            <w:rFonts w:ascii="Times New Roman" w:hAnsi="Times New Roman" w:cs="Times New Roman"/>
          </w:rPr>
          <w:t>here</w:t>
        </w:r>
      </w:hyperlink>
      <w:r w:rsidRPr="00D20A3E">
        <w:rPr>
          <w:rFonts w:ascii="Times New Roman" w:hAnsi="Times New Roman" w:cs="Times New Roman"/>
        </w:rPr>
        <w:t>, p. 34. Note that the Eurobarometer also included a question on whether people themselves carried out any undeclared activities in the last 12 months, but the estimates were very low (4% at EU-27), which is why a different question was ultimately chosen to estimate the rate of people who do not declare part or all of their inc</w:t>
      </w:r>
      <w:r w:rsidRPr="00AF6398">
        <w:rPr>
          <w:rFonts w:ascii="Times New Roman" w:hAnsi="Times New Roman" w:cs="Times New Roman"/>
        </w:rPr>
        <w:t>ome.</w:t>
      </w:r>
    </w:p>
  </w:footnote>
  <w:footnote w:id="200">
    <w:p w14:paraId="12F1F345"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For OECD countries taken from </w:t>
      </w:r>
      <w:hyperlink r:id="rId103" w:history="1">
        <w:r w:rsidRPr="00D20A3E">
          <w:rPr>
            <w:rStyle w:val="Hyperlink"/>
            <w:rFonts w:ascii="Times New Roman" w:hAnsi="Times New Roman" w:cs="Times New Roman"/>
          </w:rPr>
          <w:t>here</w:t>
        </w:r>
      </w:hyperlink>
      <w:r w:rsidRPr="00D20A3E">
        <w:rPr>
          <w:rFonts w:ascii="Times New Roman" w:hAnsi="Times New Roman" w:cs="Times New Roman"/>
        </w:rPr>
        <w:t xml:space="preserve">.; for non-OECD countries, </w:t>
      </w:r>
      <w:hyperlink r:id="rId104" w:history="1">
        <w:r w:rsidRPr="00D20A3E">
          <w:rPr>
            <w:rStyle w:val="Hyperlink"/>
            <w:rFonts w:ascii="Times New Roman" w:hAnsi="Times New Roman" w:cs="Times New Roman"/>
          </w:rPr>
          <w:t>here</w:t>
        </w:r>
      </w:hyperlink>
      <w:r w:rsidRPr="00D20A3E">
        <w:rPr>
          <w:rFonts w:ascii="Times New Roman" w:hAnsi="Times New Roman" w:cs="Times New Roman"/>
        </w:rPr>
        <w:t>.</w:t>
      </w:r>
    </w:p>
  </w:footnote>
  <w:footnote w:id="201">
    <w:p w14:paraId="670E5CEE"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For OECD countries taken from: For OECD countries, </w:t>
      </w:r>
      <w:hyperlink r:id="rId105" w:history="1">
        <w:r w:rsidRPr="00D20A3E">
          <w:rPr>
            <w:rStyle w:val="Hyperlink"/>
            <w:rFonts w:ascii="Times New Roman" w:hAnsi="Times New Roman" w:cs="Times New Roman"/>
          </w:rPr>
          <w:t>here</w:t>
        </w:r>
      </w:hyperlink>
      <w:r w:rsidRPr="00D20A3E">
        <w:rPr>
          <w:rFonts w:ascii="Times New Roman" w:hAnsi="Times New Roman" w:cs="Times New Roman"/>
        </w:rPr>
        <w:t xml:space="preserve">.; for non-OECD countries, </w:t>
      </w:r>
      <w:hyperlink r:id="rId106" w:history="1">
        <w:r w:rsidRPr="00D20A3E">
          <w:rPr>
            <w:rStyle w:val="Hyperlink"/>
            <w:rFonts w:ascii="Times New Roman" w:hAnsi="Times New Roman" w:cs="Times New Roman"/>
          </w:rPr>
          <w:t>here.</w:t>
        </w:r>
      </w:hyperlink>
    </w:p>
  </w:footnote>
  <w:footnote w:id="202">
    <w:p w14:paraId="2D0FFF83"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The coefficient was 0.3725 and 0.3508 for Policy Options A2 and A3a respectively, as estimated using survey data.</w:t>
      </w:r>
    </w:p>
  </w:footnote>
  <w:footnote w:id="203">
    <w:p w14:paraId="59CA1164"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Shared with the research team by DG EMPL on April 12, 2021. The overview was produced as part of the study ‘European Centre of Expertise (ECE) in the field of labour law, employment and labour market policies. Thematic Review 2021 on Platform work’, available </w:t>
      </w:r>
      <w:hyperlink r:id="rId107"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204">
    <w:p w14:paraId="380A0A23"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Estimated using the Salary calculator based on the Structure of Earnings survey (2018), available </w:t>
      </w:r>
      <w:hyperlink r:id="rId108" w:anchor="The_tool"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205">
    <w:p w14:paraId="7433AE43"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lang w:val="es-AR"/>
        </w:rPr>
        <w:t xml:space="preserve"> Adigital (2021). Análisis del impacto económico de la laboralización de repart</w:t>
      </w:r>
      <w:r w:rsidRPr="00AF6398">
        <w:rPr>
          <w:rFonts w:ascii="Times New Roman" w:hAnsi="Times New Roman" w:cs="Times New Roman"/>
          <w:lang w:val="es-AR"/>
        </w:rPr>
        <w:t xml:space="preserve">idores. </w:t>
      </w:r>
      <w:r w:rsidRPr="003D4749">
        <w:rPr>
          <w:rFonts w:ascii="Times New Roman" w:hAnsi="Times New Roman" w:cs="Times New Roman"/>
        </w:rPr>
        <w:t xml:space="preserve">Available </w:t>
      </w:r>
      <w:hyperlink r:id="rId109"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206">
    <w:p w14:paraId="7DB14077" w14:textId="77777777" w:rsidR="004B3CFE" w:rsidRPr="00D20A3E" w:rsidRDefault="004B3CFE" w:rsidP="00DD06C0">
      <w:pPr>
        <w:pStyle w:val="FootnoteText"/>
        <w:tabs>
          <w:tab w:val="left" w:pos="0"/>
        </w:tabs>
        <w:jc w:val="both"/>
        <w:rPr>
          <w:rFonts w:ascii="Times New Roman" w:hAnsi="Times New Roman" w:cs="Times New Roman"/>
          <w:lang w:val="es-AR"/>
        </w:rPr>
      </w:pPr>
      <w:r w:rsidRPr="00D20A3E">
        <w:rPr>
          <w:rStyle w:val="FootnoteReference"/>
          <w:rFonts w:ascii="Times New Roman" w:hAnsi="Times New Roman" w:cs="Times New Roman"/>
        </w:rPr>
        <w:footnoteRef/>
      </w:r>
      <w:r w:rsidRPr="00D20A3E">
        <w:rPr>
          <w:rFonts w:ascii="Times New Roman" w:hAnsi="Times New Roman" w:cs="Times New Roman"/>
        </w:rPr>
        <w:t xml:space="preserve"> Statistics for 2020 are not available. Statista (2021). Revenue of the restaurant industry in Spain from 2015 </w:t>
      </w:r>
      <w:r w:rsidRPr="00AF6398">
        <w:rPr>
          <w:rFonts w:ascii="Times New Roman" w:hAnsi="Times New Roman" w:cs="Times New Roman"/>
        </w:rPr>
        <w:t xml:space="preserve">to 2019. </w:t>
      </w:r>
      <w:r w:rsidRPr="003D4749">
        <w:rPr>
          <w:rFonts w:ascii="Times New Roman" w:hAnsi="Times New Roman" w:cs="Times New Roman"/>
          <w:lang w:val="es-AR"/>
        </w:rPr>
        <w:t xml:space="preserve">Available </w:t>
      </w:r>
      <w:hyperlink r:id="rId110" w:history="1">
        <w:r w:rsidRPr="00D20A3E">
          <w:rPr>
            <w:rStyle w:val="Hyperlink"/>
            <w:rFonts w:ascii="Times New Roman" w:hAnsi="Times New Roman" w:cs="Times New Roman"/>
            <w:lang w:val="es-AR"/>
          </w:rPr>
          <w:t>online</w:t>
        </w:r>
      </w:hyperlink>
      <w:r w:rsidRPr="00D20A3E">
        <w:rPr>
          <w:rFonts w:ascii="Times New Roman" w:hAnsi="Times New Roman" w:cs="Times New Roman"/>
          <w:lang w:val="es-AR"/>
        </w:rPr>
        <w:t xml:space="preserve">. </w:t>
      </w:r>
    </w:p>
  </w:footnote>
  <w:footnote w:id="207">
    <w:p w14:paraId="14030673" w14:textId="77777777" w:rsidR="004B3CFE" w:rsidRPr="00D20A3E" w:rsidRDefault="004B3CFE" w:rsidP="00DD06C0">
      <w:pPr>
        <w:pStyle w:val="FootnoteText"/>
        <w:tabs>
          <w:tab w:val="left" w:pos="0"/>
        </w:tabs>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lang w:val="es-AR"/>
        </w:rPr>
        <w:t xml:space="preserve"> Translated by the authors. Moreno, M. A. (2021). La ley de 'riders' impulsa las franquicias de esta empresa de repartidores con cont</w:t>
      </w:r>
      <w:r w:rsidRPr="00AF6398">
        <w:rPr>
          <w:rFonts w:ascii="Times New Roman" w:hAnsi="Times New Roman" w:cs="Times New Roman"/>
          <w:lang w:val="es-AR"/>
        </w:rPr>
        <w:t xml:space="preserve">rato laboral: ‘Cada vez tenemos más peticiones de restaurantes por miedo a que las plataformas no respondan’. </w:t>
      </w:r>
      <w:r w:rsidRPr="003D4749">
        <w:rPr>
          <w:rFonts w:ascii="Times New Roman" w:hAnsi="Times New Roman" w:cs="Times New Roman"/>
        </w:rPr>
        <w:t xml:space="preserve">Business Insider. Available </w:t>
      </w:r>
      <w:hyperlink r:id="rId111" w:history="1">
        <w:r w:rsidRPr="00D20A3E">
          <w:rPr>
            <w:rStyle w:val="Hyperlink"/>
            <w:rFonts w:ascii="Times New Roman" w:hAnsi="Times New Roman" w:cs="Times New Roman"/>
          </w:rPr>
          <w:t>online</w:t>
        </w:r>
      </w:hyperlink>
      <w:r w:rsidRPr="00D20A3E">
        <w:rPr>
          <w:rFonts w:ascii="Times New Roman" w:hAnsi="Times New Roman" w:cs="Times New Roman"/>
        </w:rPr>
        <w:t>.</w:t>
      </w:r>
    </w:p>
  </w:footnote>
  <w:footnote w:id="208">
    <w:p w14:paraId="531B2EEF" w14:textId="77777777"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sidRPr="00D20A3E">
        <w:rPr>
          <w:rFonts w:ascii="Times New Roman" w:hAnsi="Times New Roman" w:cs="Times New Roman"/>
        </w:rPr>
        <w:t>Sections of the P</w:t>
      </w:r>
      <w:r w:rsidRPr="00AF6398">
        <w:rPr>
          <w:rFonts w:ascii="Times New Roman" w:hAnsi="Times New Roman" w:cs="Times New Roman"/>
        </w:rPr>
        <w:t>PMI study.</w:t>
      </w:r>
    </w:p>
  </w:footnote>
  <w:footnote w:id="209">
    <w:p w14:paraId="54E479C3"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Shared with the research team by DG EMPL. The dataset resulted from the CEPS (2021) study ‘Digital Labour Platforms in the EU: Mapping and business models,’ available </w:t>
      </w:r>
      <w:hyperlink r:id="rId112" w:history="1">
        <w:r w:rsidRPr="00D20A3E">
          <w:rPr>
            <w:rStyle w:val="Hyperlink"/>
            <w:rFonts w:ascii="Times New Roman" w:hAnsi="Times New Roman" w:cs="Times New Roman"/>
          </w:rPr>
          <w:t>online</w:t>
        </w:r>
      </w:hyperlink>
      <w:r w:rsidRPr="00D20A3E">
        <w:rPr>
          <w:rFonts w:ascii="Times New Roman" w:hAnsi="Times New Roman" w:cs="Times New Roman"/>
        </w:rPr>
        <w:t xml:space="preserve">. </w:t>
      </w:r>
    </w:p>
  </w:footnote>
  <w:footnote w:id="210">
    <w:p w14:paraId="5C20201B" w14:textId="77777777"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sidRPr="00D20A3E">
        <w:rPr>
          <w:rFonts w:ascii="Times New Roman" w:hAnsi="Times New Roman" w:cs="Times New Roman"/>
        </w:rPr>
        <w:t>Section 6.2.2.Assessment of policy options (Policy Package B).</w:t>
      </w:r>
    </w:p>
  </w:footnote>
  <w:footnote w:id="211">
    <w:p w14:paraId="577C85B9"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Shared with the research team by DG EMPL. The dataset resulted from the CEPS (2021) study ‘Digital Labour Platforms in the EU: Mapping and business models,’ avail</w:t>
      </w:r>
      <w:r w:rsidRPr="00AF6398">
        <w:rPr>
          <w:rFonts w:ascii="Times New Roman" w:hAnsi="Times New Roman" w:cs="Times New Roman"/>
        </w:rPr>
        <w:t xml:space="preserve">able </w:t>
      </w:r>
      <w:hyperlink r:id="rId113" w:history="1">
        <w:r w:rsidRPr="00D20A3E">
          <w:rPr>
            <w:rStyle w:val="Hyperlink"/>
            <w:rFonts w:ascii="Times New Roman" w:hAnsi="Times New Roman" w:cs="Times New Roman"/>
          </w:rPr>
          <w:t>online</w:t>
        </w:r>
      </w:hyperlink>
      <w:r w:rsidRPr="00D20A3E">
        <w:rPr>
          <w:rFonts w:ascii="Times New Roman" w:hAnsi="Times New Roman" w:cs="Times New Roman"/>
        </w:rPr>
        <w:t xml:space="preserve">. </w:t>
      </w:r>
    </w:p>
  </w:footnote>
  <w:footnote w:id="212">
    <w:p w14:paraId="5F22E2D8" w14:textId="6B9AF4D3" w:rsidR="004B3CFE" w:rsidRPr="003D4749"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rPr>
        <w:t>De Groen W., Kilhoffer Z., Westhoff L., Postica D. and Shamsfakhr F. (2021).</w:t>
      </w:r>
      <w:r w:rsidRPr="00D20A3E">
        <w:rPr>
          <w:rFonts w:ascii="Times New Roman" w:hAnsi="Times New Roman" w:cs="Times New Roman"/>
        </w:rPr>
        <w:t xml:space="preserve"> Available </w:t>
      </w:r>
      <w:hyperlink r:id="rId114"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213">
    <w:p w14:paraId="58657419" w14:textId="070DE055" w:rsidR="004B3CFE" w:rsidRPr="00AF6398" w:rsidRDefault="004B3CFE" w:rsidP="00DD06C0">
      <w:pPr>
        <w:pStyle w:val="FootnoteText"/>
        <w:tabs>
          <w:tab w:val="left" w:pos="0"/>
        </w:tabs>
        <w:jc w:val="both"/>
        <w:rPr>
          <w:rFonts w:ascii="Times New Roman" w:hAnsi="Times New Roman" w:cs="Times New Roman"/>
          <w:color w:val="000000" w:themeColor="text1"/>
        </w:rPr>
      </w:pPr>
      <w:r w:rsidRPr="00AF6398">
        <w:rPr>
          <w:rStyle w:val="FootnoteReference"/>
          <w:rFonts w:ascii="Times New Roman" w:hAnsi="Times New Roman" w:cs="Times New Roman"/>
          <w:color w:val="000000" w:themeColor="text1"/>
        </w:rPr>
        <w:footnoteRef/>
      </w:r>
      <w:r w:rsidRPr="00AF6398">
        <w:rPr>
          <w:rFonts w:ascii="Times New Roman" w:hAnsi="Times New Roman" w:cs="Times New Roman"/>
          <w:color w:val="000000" w:themeColor="text1"/>
          <w:lang w:val="it-IT"/>
        </w:rPr>
        <w:t xml:space="preserve"> Bacchi, Umberto, Avi Asher-Schapiro (2020). </w:t>
      </w:r>
      <w:r w:rsidRPr="003D4749">
        <w:rPr>
          <w:rFonts w:ascii="Times New Roman" w:hAnsi="Times New Roman" w:cs="Times New Roman"/>
          <w:color w:val="000000" w:themeColor="text1"/>
        </w:rPr>
        <w:t>The gig workers taking legal action to regain control of</w:t>
      </w:r>
      <w:r w:rsidRPr="00363650">
        <w:rPr>
          <w:rFonts w:ascii="Times New Roman" w:hAnsi="Times New Roman" w:cs="Times New Roman"/>
          <w:color w:val="000000" w:themeColor="text1"/>
        </w:rPr>
        <w:t xml:space="preserve"> their</w:t>
      </w:r>
      <w:r w:rsidR="008D082C">
        <w:rPr>
          <w:rFonts w:ascii="Times New Roman" w:hAnsi="Times New Roman" w:cs="Times New Roman"/>
          <w:color w:val="000000" w:themeColor="text1"/>
        </w:rPr>
        <w:t xml:space="preserve"> data. Reuters. Available </w:t>
      </w:r>
      <w:hyperlink r:id="rId115" w:history="1">
        <w:r w:rsidR="008D082C" w:rsidRPr="008D082C">
          <w:rPr>
            <w:rStyle w:val="Hyperlink"/>
            <w:rFonts w:ascii="Times New Roman" w:hAnsi="Times New Roman" w:cs="Times New Roman"/>
          </w:rPr>
          <w:t>online</w:t>
        </w:r>
      </w:hyperlink>
      <w:r w:rsidR="008D082C">
        <w:rPr>
          <w:rFonts w:ascii="Times New Roman" w:hAnsi="Times New Roman" w:cs="Times New Roman"/>
          <w:color w:val="000000" w:themeColor="text1"/>
        </w:rPr>
        <w:t>.</w:t>
      </w:r>
    </w:p>
  </w:footnote>
  <w:footnote w:id="214">
    <w:p w14:paraId="4723D80C" w14:textId="77777777" w:rsidR="004B3CFE" w:rsidRPr="003D4749" w:rsidRDefault="004B3CFE" w:rsidP="00DD06C0">
      <w:pPr>
        <w:pStyle w:val="FootnoteText"/>
        <w:tabs>
          <w:tab w:val="left" w:pos="0"/>
        </w:tabs>
        <w:jc w:val="both"/>
        <w:rPr>
          <w:rFonts w:ascii="Times New Roman" w:hAnsi="Times New Roman" w:cs="Times New Roman"/>
          <w:color w:val="000000" w:themeColor="text1"/>
        </w:rPr>
      </w:pPr>
      <w:r w:rsidRPr="00AF6398">
        <w:rPr>
          <w:rStyle w:val="FootnoteReference"/>
          <w:rFonts w:ascii="Times New Roman" w:hAnsi="Times New Roman" w:cs="Times New Roman"/>
          <w:color w:val="000000" w:themeColor="text1"/>
        </w:rPr>
        <w:footnoteRef/>
      </w:r>
      <w:r w:rsidRPr="00AF6398">
        <w:rPr>
          <w:rFonts w:ascii="Times New Roman" w:hAnsi="Times New Roman" w:cs="Times New Roman"/>
          <w:color w:val="000000" w:themeColor="text1"/>
        </w:rPr>
        <w:t xml:space="preserve"> A survey was conducted by PPMI in 10 EU countries and collected re</w:t>
      </w:r>
      <w:r w:rsidRPr="003D4749">
        <w:rPr>
          <w:rFonts w:ascii="Times New Roman" w:hAnsi="Times New Roman" w:cs="Times New Roman"/>
          <w:color w:val="000000" w:themeColor="text1"/>
        </w:rPr>
        <w:t xml:space="preserve">sponses from 5,000 people who have ever generated income via digital labour platforms. Data was weighted using Eurostat statistics of EU internet users. </w:t>
      </w:r>
    </w:p>
  </w:footnote>
  <w:footnote w:id="215">
    <w:p w14:paraId="45240C97" w14:textId="77777777" w:rsidR="004B3CFE" w:rsidRPr="00AF6398" w:rsidRDefault="004B3CFE" w:rsidP="00DD06C0">
      <w:pPr>
        <w:pStyle w:val="FootnoteText"/>
        <w:tabs>
          <w:tab w:val="left" w:pos="0"/>
        </w:tabs>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Q19.</w:t>
      </w:r>
    </w:p>
  </w:footnote>
  <w:footnote w:id="216">
    <w:p w14:paraId="1303DA98" w14:textId="77777777" w:rsidR="004B3CFE" w:rsidRPr="00AF6398" w:rsidRDefault="004B3CFE" w:rsidP="00DD06C0">
      <w:pPr>
        <w:pStyle w:val="FootnoteText"/>
        <w:tabs>
          <w:tab w:val="left" w:pos="0"/>
        </w:tabs>
        <w:jc w:val="both"/>
        <w:rPr>
          <w:rFonts w:ascii="Times New Roman" w:hAnsi="Times New Roman" w:cs="Times New Roman"/>
          <w:color w:val="000000" w:themeColor="text1"/>
        </w:rPr>
      </w:pPr>
      <w:r w:rsidRPr="00AF6398">
        <w:rPr>
          <w:rStyle w:val="FootnoteReference"/>
          <w:rFonts w:ascii="Times New Roman" w:hAnsi="Times New Roman" w:cs="Times New Roman"/>
          <w:color w:val="000000" w:themeColor="text1"/>
        </w:rPr>
        <w:footnoteRef/>
      </w:r>
      <w:r w:rsidRPr="00AF6398">
        <w:rPr>
          <w:rFonts w:ascii="Times New Roman" w:hAnsi="Times New Roman" w:cs="Times New Roman"/>
          <w:color w:val="000000" w:themeColor="text1"/>
        </w:rPr>
        <w:t xml:space="preserve"> Descriptive analysis based on weighted COLLEEM 2017 dataset. </w:t>
      </w:r>
    </w:p>
  </w:footnote>
  <w:footnote w:id="217">
    <w:p w14:paraId="15E5B59D" w14:textId="77777777"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sidRPr="00FD57BC">
        <w:rPr>
          <w:rFonts w:ascii="Times New Roman" w:hAnsi="Times New Roman" w:cs="Times New Roman"/>
          <w:color w:val="000000"/>
        </w:rPr>
        <w:t>The total figure for the EU (28,324,817) differs slightly from the one in Table 2 (28,288,000) as it was derived using a different method of extrapolation.</w:t>
      </w:r>
    </w:p>
  </w:footnote>
  <w:footnote w:id="218">
    <w:p w14:paraId="28750AF3" w14:textId="77777777"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sidRPr="00FD57BC">
        <w:rPr>
          <w:rFonts w:ascii="Times New Roman" w:hAnsi="Times New Roman" w:cs="Times New Roman"/>
          <w:color w:val="000000"/>
        </w:rPr>
        <w:t>Idem.</w:t>
      </w:r>
    </w:p>
  </w:footnote>
  <w:footnote w:id="219">
    <w:p w14:paraId="2D31C79F"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Some instruments define the personal scope by reference to national definitions of ‘worker’ or ‘employee’ while others </w:t>
      </w:r>
      <w:r w:rsidRPr="003D4749">
        <w:rPr>
          <w:rFonts w:ascii="Times New Roman" w:hAnsi="Times New Roman" w:cs="Times New Roman"/>
        </w:rPr>
        <w:t xml:space="preserve">do not include such reference. The CJEU has developed a comprehensive case-law to defining the personal scope of these instruments. </w:t>
      </w:r>
    </w:p>
  </w:footnote>
  <w:footnote w:id="220">
    <w:p w14:paraId="69C3F334" w14:textId="77777777" w:rsidR="004B3CFE" w:rsidRPr="00363650"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Articles 19 and 157 TFEU respectively. The latter covers “equal treatment of men and women in matters of employment </w:t>
      </w:r>
      <w:r w:rsidRPr="003D4749">
        <w:rPr>
          <w:rFonts w:ascii="Times New Roman" w:hAnsi="Times New Roman" w:cs="Times New Roman"/>
          <w:iCs/>
        </w:rPr>
        <w:t>and o</w:t>
      </w:r>
      <w:r w:rsidRPr="00363650">
        <w:rPr>
          <w:rFonts w:ascii="Times New Roman" w:hAnsi="Times New Roman" w:cs="Times New Roman"/>
          <w:iCs/>
        </w:rPr>
        <w:t>ccupation</w:t>
      </w:r>
      <w:r w:rsidRPr="00363650">
        <w:rPr>
          <w:rFonts w:ascii="Times New Roman" w:hAnsi="Times New Roman" w:cs="Times New Roman"/>
        </w:rPr>
        <w:t xml:space="preserve">”. </w:t>
      </w:r>
    </w:p>
  </w:footnote>
  <w:footnote w:id="221">
    <w:p w14:paraId="1D5606EE"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Directive (EU) 2019/1152. Available </w:t>
      </w:r>
      <w:hyperlink r:id="rId116"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Member States have until 1 August 2022 to transpose it. </w:t>
      </w:r>
    </w:p>
  </w:footnote>
  <w:footnote w:id="222">
    <w:p w14:paraId="0854A7AA" w14:textId="77777777" w:rsidR="004B3CFE" w:rsidRPr="00DE4D72"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DE4D72">
        <w:rPr>
          <w:rFonts w:ascii="Times New Roman" w:hAnsi="Times New Roman" w:cs="Times New Roman"/>
          <w:lang w:val="en-GB"/>
        </w:rPr>
        <w:t xml:space="preserve"> </w:t>
      </w:r>
      <w:r w:rsidRPr="00DE4D72">
        <w:rPr>
          <w:rFonts w:ascii="Times New Roman" w:hAnsi="Times New Roman" w:cs="Times New Roman"/>
          <w:i/>
          <w:lang w:val="en-GB"/>
        </w:rPr>
        <w:t>Ibidem.</w:t>
      </w:r>
    </w:p>
  </w:footnote>
  <w:footnote w:id="223">
    <w:p w14:paraId="32B0D803" w14:textId="77777777" w:rsidR="004B3CFE" w:rsidRPr="00DE4D72"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DE4D72">
        <w:rPr>
          <w:rFonts w:ascii="Times New Roman" w:hAnsi="Times New Roman" w:cs="Times New Roman"/>
          <w:lang w:val="en-GB"/>
        </w:rPr>
        <w:t xml:space="preserve"> Directive 92/85/EEC. Available </w:t>
      </w:r>
      <w:hyperlink r:id="rId117" w:history="1">
        <w:r w:rsidRPr="00DE4D72">
          <w:rPr>
            <w:rStyle w:val="Hyperlink"/>
            <w:rFonts w:ascii="Times New Roman" w:hAnsi="Times New Roman" w:cs="Times New Roman"/>
            <w:lang w:val="en-GB"/>
          </w:rPr>
          <w:t>online</w:t>
        </w:r>
      </w:hyperlink>
      <w:r w:rsidRPr="00DE4D72">
        <w:rPr>
          <w:rFonts w:ascii="Times New Roman" w:hAnsi="Times New Roman" w:cs="Times New Roman"/>
          <w:lang w:val="en-GB"/>
        </w:rPr>
        <w:t xml:space="preserve">. </w:t>
      </w:r>
    </w:p>
  </w:footnote>
  <w:footnote w:id="224">
    <w:p w14:paraId="455BA7DB" w14:textId="77777777" w:rsidR="004B3CFE" w:rsidRPr="00363650" w:rsidRDefault="004B3CFE" w:rsidP="00DD06C0">
      <w:pPr>
        <w:pStyle w:val="FootnoteText"/>
        <w:jc w:val="both"/>
        <w:rPr>
          <w:rFonts w:ascii="Times New Roman" w:hAnsi="Times New Roman" w:cs="Times New Roman"/>
          <w:lang w:val="en-IE"/>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lang w:val="en-IE"/>
        </w:rPr>
        <w:t>Judgment of the Court (Fifth Chamber) of 21 February 2018 in Ville de Nivelles v Rudy Matzak, </w:t>
      </w:r>
      <w:hyperlink r:id="rId118" w:history="1">
        <w:r w:rsidRPr="00D20A3E">
          <w:rPr>
            <w:rStyle w:val="Hyperlink"/>
            <w:rFonts w:ascii="Times New Roman" w:hAnsi="Times New Roman" w:cs="Times New Roman"/>
            <w:color w:val="000000"/>
            <w:lang w:val="en-IE"/>
          </w:rPr>
          <w:t>C-518/15</w:t>
        </w:r>
      </w:hyperlink>
      <w:r w:rsidRPr="00AF6398">
        <w:rPr>
          <w:rFonts w:ascii="Times New Roman" w:hAnsi="Times New Roman" w:cs="Times New Roman"/>
          <w:lang w:val="en-IE"/>
        </w:rPr>
        <w:t>, ECLI: EU:C:2018:8</w:t>
      </w:r>
      <w:r w:rsidRPr="003D4749">
        <w:rPr>
          <w:rFonts w:ascii="Times New Roman" w:hAnsi="Times New Roman" w:cs="Times New Roman"/>
          <w:lang w:val="en-IE"/>
        </w:rPr>
        <w:t>2. This line of reasoning was confirmed and elaborated in two 2021 judgments (Judgment of the Court (Grand Chamber) of 9 March 2021 in RJ v Stadt Offenbach am Main, C-580/19, ECLI:EU:C:2021:183; Judgement of the Court (Grand Chamber) of 9 March 2021 in -D.</w:t>
      </w:r>
      <w:r w:rsidRPr="00363650">
        <w:rPr>
          <w:rFonts w:ascii="Times New Roman" w:hAnsi="Times New Roman" w:cs="Times New Roman"/>
          <w:lang w:val="en-IE"/>
        </w:rPr>
        <w:t>J. v Radiotelevizija Slovenija, C-344/19, ECLI:EU:C:2021:182).</w:t>
      </w:r>
    </w:p>
  </w:footnote>
  <w:footnote w:id="225">
    <w:p w14:paraId="6843624F" w14:textId="77777777" w:rsidR="004B3CFE" w:rsidRPr="00363650" w:rsidRDefault="004B3CFE" w:rsidP="00DD06C0">
      <w:pPr>
        <w:pStyle w:val="FootnoteText"/>
        <w:jc w:val="both"/>
        <w:rPr>
          <w:rFonts w:ascii="Times New Roman" w:hAnsi="Times New Roman" w:cs="Times New Roman"/>
          <w:lang w:val="en-IE"/>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lang w:val="en-IE"/>
        </w:rPr>
        <w:t xml:space="preserve">The UK Supreme Court in its judgment in case Uber BV v Aslam ([2021] UKSC 5) of 19 February 2021 makes reference to this CJEU case-law. Available </w:t>
      </w:r>
      <w:hyperlink r:id="rId119" w:history="1">
        <w:r w:rsidRPr="00D20A3E">
          <w:rPr>
            <w:rStyle w:val="Hyperlink"/>
            <w:rFonts w:ascii="Times New Roman" w:hAnsi="Times New Roman" w:cs="Times New Roman"/>
            <w:color w:val="000000"/>
            <w:lang w:val="en-IE"/>
          </w:rPr>
          <w:t>online</w:t>
        </w:r>
      </w:hyperlink>
      <w:r w:rsidRPr="00AF6398">
        <w:rPr>
          <w:rFonts w:ascii="Times New Roman" w:hAnsi="Times New Roman" w:cs="Times New Roman"/>
          <w:lang w:val="en-IE"/>
        </w:rPr>
        <w:t>.</w:t>
      </w:r>
      <w:r w:rsidRPr="003D4749">
        <w:rPr>
          <w:rFonts w:ascii="Times New Roman" w:hAnsi="Times New Roman" w:cs="Times New Roman"/>
        </w:rPr>
        <w:t xml:space="preserve">  </w:t>
      </w:r>
    </w:p>
  </w:footnote>
  <w:footnote w:id="226">
    <w:p w14:paraId="7C1F6429"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Directive 2008/104/EC. Available </w:t>
      </w:r>
      <w:hyperlink r:id="rId120"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227">
    <w:p w14:paraId="5B527593"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lang w:val="en-IE"/>
        </w:rPr>
        <w:t xml:space="preserve">See for instance the case of JustEat: Article in The Guardian (April 2021), </w:t>
      </w:r>
      <w:r w:rsidRPr="00363650">
        <w:rPr>
          <w:rFonts w:ascii="Times New Roman" w:hAnsi="Times New Roman" w:cs="Times New Roman"/>
          <w:iCs/>
          <w:lang w:val="en-IE"/>
        </w:rPr>
        <w:t>Just Eat to offer 1,500 Liverpool couriers minimum hourly rate and sick pay</w:t>
      </w:r>
      <w:r w:rsidRPr="00363650">
        <w:rPr>
          <w:rFonts w:ascii="Times New Roman" w:hAnsi="Times New Roman" w:cs="Times New Roman"/>
          <w:lang w:val="en-IE"/>
        </w:rPr>
        <w:t xml:space="preserve">. Available </w:t>
      </w:r>
      <w:hyperlink r:id="rId121" w:history="1">
        <w:r w:rsidRPr="00D20A3E">
          <w:rPr>
            <w:rStyle w:val="Hyperlink"/>
            <w:rFonts w:ascii="Times New Roman" w:hAnsi="Times New Roman" w:cs="Times New Roman"/>
            <w:lang w:val="en-IE"/>
          </w:rPr>
          <w:t>online</w:t>
        </w:r>
      </w:hyperlink>
      <w:r w:rsidRPr="00AF6398">
        <w:rPr>
          <w:rFonts w:ascii="Times New Roman" w:hAnsi="Times New Roman" w:cs="Times New Roman"/>
          <w:lang w:val="en-IE"/>
        </w:rPr>
        <w:t xml:space="preserve">. </w:t>
      </w:r>
    </w:p>
  </w:footnote>
  <w:footnote w:id="228">
    <w:p w14:paraId="05756BD6"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Directive 97/81/EC. Available </w:t>
      </w:r>
      <w:hyperlink r:id="rId122"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229">
    <w:p w14:paraId="04B6A5A5"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Directive 1999/70/EC. Available </w:t>
      </w:r>
      <w:hyperlink r:id="rId123"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230">
    <w:p w14:paraId="6DFD678E"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Directive 89/391/EEC. Available</w:t>
      </w:r>
      <w:r w:rsidRPr="003D4749">
        <w:rPr>
          <w:rFonts w:ascii="Times New Roman" w:hAnsi="Times New Roman" w:cs="Times New Roman"/>
        </w:rPr>
        <w:t xml:space="preserve"> </w:t>
      </w:r>
      <w:hyperlink r:id="rId124"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231">
    <w:p w14:paraId="2D7AB0C4" w14:textId="77777777" w:rsidR="004B3CFE" w:rsidRPr="003D4749" w:rsidRDefault="004B3CFE" w:rsidP="00DD06C0">
      <w:pPr>
        <w:pStyle w:val="NormalWeb"/>
        <w:spacing w:after="0"/>
        <w:jc w:val="both"/>
        <w:rPr>
          <w:sz w:val="20"/>
          <w:szCs w:val="20"/>
          <w:lang w:val="en-GB"/>
        </w:rPr>
      </w:pPr>
      <w:r w:rsidRPr="00AF6398">
        <w:rPr>
          <w:rStyle w:val="FootnoteReference"/>
          <w:sz w:val="20"/>
          <w:szCs w:val="20"/>
        </w:rPr>
        <w:footnoteRef/>
      </w:r>
      <w:r w:rsidRPr="00AF6398">
        <w:rPr>
          <w:sz w:val="20"/>
          <w:szCs w:val="20"/>
          <w:lang w:val="en-US"/>
        </w:rPr>
        <w:t xml:space="preserve"> </w:t>
      </w:r>
      <w:r w:rsidRPr="003D4749">
        <w:rPr>
          <w:sz w:val="20"/>
          <w:szCs w:val="20"/>
          <w:lang w:val="en-GB" w:eastAsia="fr-BE"/>
        </w:rPr>
        <w:t xml:space="preserve">Directive 2006/54/EC. Available </w:t>
      </w:r>
      <w:hyperlink r:id="rId125" w:history="1">
        <w:r w:rsidRPr="00D20A3E">
          <w:rPr>
            <w:rStyle w:val="Hyperlink"/>
            <w:sz w:val="20"/>
            <w:szCs w:val="20"/>
            <w:lang w:val="en-GB" w:eastAsia="fr-BE"/>
          </w:rPr>
          <w:t>online</w:t>
        </w:r>
      </w:hyperlink>
      <w:r w:rsidRPr="00AF6398">
        <w:rPr>
          <w:sz w:val="20"/>
          <w:szCs w:val="20"/>
          <w:lang w:val="en-GB" w:eastAsia="fr-BE"/>
        </w:rPr>
        <w:t xml:space="preserve">. </w:t>
      </w:r>
    </w:p>
  </w:footnote>
  <w:footnote w:id="232">
    <w:p w14:paraId="56DC248C" w14:textId="77777777" w:rsidR="004B3CFE" w:rsidRPr="00AF6398" w:rsidRDefault="004B3CFE" w:rsidP="00DD06C0">
      <w:pPr>
        <w:pStyle w:val="NormalWeb"/>
        <w:spacing w:after="0"/>
        <w:jc w:val="both"/>
        <w:rPr>
          <w:sz w:val="20"/>
          <w:szCs w:val="20"/>
          <w:lang w:val="en-GB" w:eastAsia="fr-BE"/>
        </w:rPr>
      </w:pPr>
      <w:r w:rsidRPr="00AF6398">
        <w:rPr>
          <w:rStyle w:val="FootnoteReference"/>
          <w:sz w:val="20"/>
          <w:szCs w:val="20"/>
        </w:rPr>
        <w:footnoteRef/>
      </w:r>
      <w:r w:rsidRPr="00AF6398">
        <w:rPr>
          <w:sz w:val="20"/>
          <w:szCs w:val="20"/>
          <w:lang w:val="en-US"/>
        </w:rPr>
        <w:t xml:space="preserve"> </w:t>
      </w:r>
      <w:r w:rsidRPr="003D4749">
        <w:rPr>
          <w:sz w:val="20"/>
          <w:szCs w:val="20"/>
          <w:lang w:val="en-GB" w:eastAsia="fr-BE"/>
        </w:rPr>
        <w:t>Directive 2000/43/EC. Avail</w:t>
      </w:r>
      <w:r w:rsidRPr="00363650">
        <w:rPr>
          <w:sz w:val="20"/>
          <w:szCs w:val="20"/>
          <w:lang w:val="en-GB" w:eastAsia="fr-BE"/>
        </w:rPr>
        <w:t xml:space="preserve">able </w:t>
      </w:r>
      <w:hyperlink r:id="rId126" w:history="1">
        <w:r w:rsidRPr="00D20A3E">
          <w:rPr>
            <w:rStyle w:val="Hyperlink"/>
            <w:sz w:val="20"/>
            <w:szCs w:val="20"/>
            <w:lang w:val="en-US"/>
          </w:rPr>
          <w:t>online</w:t>
        </w:r>
      </w:hyperlink>
      <w:r w:rsidRPr="00AF6398">
        <w:rPr>
          <w:sz w:val="20"/>
          <w:szCs w:val="20"/>
          <w:lang w:val="en-GB" w:eastAsia="fr-BE"/>
        </w:rPr>
        <w:t xml:space="preserve">. </w:t>
      </w:r>
    </w:p>
  </w:footnote>
  <w:footnote w:id="233">
    <w:p w14:paraId="5672E46D" w14:textId="77777777" w:rsidR="004B3CFE" w:rsidRPr="003D4749" w:rsidRDefault="004B3CFE" w:rsidP="00DD06C0">
      <w:pPr>
        <w:pStyle w:val="NormalWeb"/>
        <w:spacing w:after="0"/>
        <w:jc w:val="both"/>
        <w:rPr>
          <w:sz w:val="20"/>
          <w:szCs w:val="20"/>
          <w:lang w:val="en-GB"/>
        </w:rPr>
      </w:pPr>
      <w:r w:rsidRPr="00AF6398">
        <w:rPr>
          <w:rStyle w:val="FootnoteReference"/>
          <w:sz w:val="20"/>
          <w:szCs w:val="20"/>
        </w:rPr>
        <w:footnoteRef/>
      </w:r>
      <w:r w:rsidRPr="00AF6398">
        <w:rPr>
          <w:sz w:val="20"/>
          <w:szCs w:val="20"/>
          <w:lang w:val="en-US"/>
        </w:rPr>
        <w:t xml:space="preserve"> </w:t>
      </w:r>
      <w:r w:rsidRPr="003D4749">
        <w:rPr>
          <w:sz w:val="20"/>
          <w:szCs w:val="20"/>
          <w:lang w:val="en-GB" w:eastAsia="fr-BE"/>
        </w:rPr>
        <w:t xml:space="preserve">Directive 2000/78/EC. Available </w:t>
      </w:r>
      <w:hyperlink r:id="rId127" w:history="1">
        <w:r w:rsidRPr="00D20A3E">
          <w:rPr>
            <w:rStyle w:val="Hyperlink"/>
            <w:sz w:val="20"/>
            <w:szCs w:val="20"/>
            <w:lang w:val="en-GB" w:eastAsia="fr-BE"/>
          </w:rPr>
          <w:t>online.</w:t>
        </w:r>
      </w:hyperlink>
      <w:r w:rsidRPr="00AF6398">
        <w:rPr>
          <w:sz w:val="20"/>
          <w:szCs w:val="20"/>
          <w:lang w:val="en-GB" w:eastAsia="fr-BE"/>
        </w:rPr>
        <w:t xml:space="preserve"> </w:t>
      </w:r>
    </w:p>
  </w:footnote>
  <w:footnote w:id="234">
    <w:p w14:paraId="10B21413"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Regulation (EC) No 883/</w:t>
      </w:r>
      <w:r w:rsidRPr="003D4749">
        <w:rPr>
          <w:rFonts w:ascii="Times New Roman" w:hAnsi="Times New Roman" w:cs="Times New Roman"/>
        </w:rPr>
        <w:t xml:space="preserve">2004 of 29 May 2004 and its implementing Regulation (EC) No 987/2009. Available online </w:t>
      </w:r>
      <w:hyperlink r:id="rId128" w:history="1">
        <w:r w:rsidRPr="00D20A3E">
          <w:rPr>
            <w:rStyle w:val="Hyperlink"/>
            <w:rFonts w:ascii="Times New Roman" w:hAnsi="Times New Roman" w:cs="Times New Roman"/>
          </w:rPr>
          <w:t>here</w:t>
        </w:r>
      </w:hyperlink>
      <w:r w:rsidRPr="00AF6398">
        <w:rPr>
          <w:rFonts w:ascii="Times New Roman" w:hAnsi="Times New Roman" w:cs="Times New Roman"/>
        </w:rPr>
        <w:t xml:space="preserve"> and </w:t>
      </w:r>
      <w:hyperlink r:id="rId129" w:history="1">
        <w:r w:rsidRPr="00D20A3E">
          <w:rPr>
            <w:rStyle w:val="Hyperlink"/>
            <w:rFonts w:ascii="Times New Roman" w:hAnsi="Times New Roman" w:cs="Times New Roman"/>
          </w:rPr>
          <w:t>here</w:t>
        </w:r>
      </w:hyperlink>
      <w:r w:rsidRPr="00AF6398">
        <w:rPr>
          <w:rFonts w:ascii="Times New Roman" w:hAnsi="Times New Roman" w:cs="Times New Roman"/>
        </w:rPr>
        <w:t xml:space="preserve">. </w:t>
      </w:r>
    </w:p>
  </w:footnote>
  <w:footnote w:id="235">
    <w:p w14:paraId="1AB8D4A7"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Council Recommendation of 18 February 2003 (2003/134/EC). Available </w:t>
      </w:r>
      <w:hyperlink r:id="rId130"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236">
    <w:p w14:paraId="3FC2C38A" w14:textId="77777777" w:rsidR="004B3CFE" w:rsidRPr="003D4749"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Council Recommendation of 8 Nove</w:t>
      </w:r>
      <w:r w:rsidRPr="003D4749">
        <w:rPr>
          <w:rFonts w:ascii="Times New Roman" w:hAnsi="Times New Roman" w:cs="Times New Roman"/>
        </w:rPr>
        <w:t xml:space="preserve">mber 2019 (2019/C 387/01). </w:t>
      </w:r>
      <w:r w:rsidRPr="00363650">
        <w:rPr>
          <w:rFonts w:ascii="Times New Roman" w:hAnsi="Times New Roman" w:cs="Times New Roman"/>
          <w:lang w:val="en-GB"/>
        </w:rPr>
        <w:t xml:space="preserve">Available </w:t>
      </w:r>
      <w:hyperlink r:id="rId131" w:history="1">
        <w:r w:rsidRPr="00D20A3E">
          <w:rPr>
            <w:rStyle w:val="Hyperlink"/>
            <w:rFonts w:ascii="Times New Roman" w:hAnsi="Times New Roman" w:cs="Times New Roman"/>
            <w:lang w:val="en-GB"/>
          </w:rPr>
          <w:t>online</w:t>
        </w:r>
      </w:hyperlink>
      <w:r w:rsidRPr="00AF6398">
        <w:rPr>
          <w:rFonts w:ascii="Times New Roman" w:hAnsi="Times New Roman" w:cs="Times New Roman"/>
          <w:lang w:val="en-GB"/>
        </w:rPr>
        <w:t>. The Recommendation covers unemployment, sickness and health care, maternity and pat</w:t>
      </w:r>
      <w:r w:rsidRPr="003D4749">
        <w:rPr>
          <w:rFonts w:ascii="Times New Roman" w:hAnsi="Times New Roman" w:cs="Times New Roman"/>
          <w:lang w:val="en-GB"/>
        </w:rPr>
        <w:t>ernity, invalidity, old-age and survivors’ benefits and benefits in respect of accidents at work and occupational diseases.</w:t>
      </w:r>
    </w:p>
  </w:footnote>
  <w:footnote w:id="237">
    <w:p w14:paraId="2DD459CE" w14:textId="77777777" w:rsidR="004B3CFE" w:rsidRPr="00AF6398" w:rsidRDefault="004B3CFE" w:rsidP="00DD06C0">
      <w:pPr>
        <w:pStyle w:val="FootnoteText"/>
        <w:jc w:val="both"/>
        <w:rPr>
          <w:rFonts w:ascii="Times New Roman" w:hAnsi="Times New Roman" w:cs="Times New Roman"/>
          <w:lang w:val="fr-BE"/>
        </w:rPr>
      </w:pPr>
      <w:r w:rsidRPr="00AF6398">
        <w:rPr>
          <w:rStyle w:val="FootnoteReference"/>
          <w:rFonts w:ascii="Times New Roman" w:hAnsi="Times New Roman" w:cs="Times New Roman"/>
        </w:rPr>
        <w:footnoteRef/>
      </w:r>
      <w:r w:rsidRPr="00AF6398">
        <w:rPr>
          <w:rFonts w:ascii="Times New Roman" w:hAnsi="Times New Roman" w:cs="Times New Roman"/>
          <w:lang w:val="fr-BE"/>
        </w:rPr>
        <w:t xml:space="preserve"> ELA website available </w:t>
      </w:r>
      <w:hyperlink r:id="rId132" w:history="1">
        <w:r w:rsidRPr="00D20A3E">
          <w:rPr>
            <w:rStyle w:val="Hyperlink"/>
            <w:rFonts w:ascii="Times New Roman" w:hAnsi="Times New Roman" w:cs="Times New Roman"/>
            <w:lang w:val="fr-BE"/>
          </w:rPr>
          <w:t>online</w:t>
        </w:r>
      </w:hyperlink>
      <w:r w:rsidRPr="00AF6398">
        <w:rPr>
          <w:rFonts w:ascii="Times New Roman" w:hAnsi="Times New Roman" w:cs="Times New Roman"/>
          <w:lang w:val="fr-BE"/>
        </w:rPr>
        <w:t>.</w:t>
      </w:r>
    </w:p>
  </w:footnote>
  <w:footnote w:id="238">
    <w:p w14:paraId="4685F10D" w14:textId="77777777" w:rsidR="004B3CFE" w:rsidRPr="00AF6398" w:rsidRDefault="004B3CFE" w:rsidP="00DD06C0">
      <w:pPr>
        <w:pStyle w:val="FootnoteText"/>
        <w:jc w:val="both"/>
        <w:rPr>
          <w:rFonts w:ascii="Times New Roman" w:hAnsi="Times New Roman" w:cs="Times New Roman"/>
          <w:lang w:val="fr-BE"/>
        </w:rPr>
      </w:pPr>
      <w:r w:rsidRPr="00AF6398">
        <w:rPr>
          <w:rStyle w:val="FootnoteReference"/>
          <w:rFonts w:ascii="Times New Roman" w:hAnsi="Times New Roman" w:cs="Times New Roman"/>
        </w:rPr>
        <w:footnoteRef/>
      </w:r>
      <w:r w:rsidRPr="00AF6398">
        <w:rPr>
          <w:rFonts w:ascii="Times New Roman" w:hAnsi="Times New Roman" w:cs="Times New Roman"/>
          <w:lang w:val="fr-BE"/>
        </w:rPr>
        <w:t xml:space="preserve"> Regulation (EU) 2019/1150. Available </w:t>
      </w:r>
      <w:hyperlink r:id="rId133" w:history="1">
        <w:r w:rsidRPr="00D20A3E">
          <w:rPr>
            <w:rStyle w:val="Hyperlink"/>
            <w:rFonts w:ascii="Times New Roman" w:hAnsi="Times New Roman" w:cs="Times New Roman"/>
            <w:lang w:val="fr-BE"/>
          </w:rPr>
          <w:t>online</w:t>
        </w:r>
      </w:hyperlink>
      <w:r w:rsidRPr="00AF6398">
        <w:rPr>
          <w:rFonts w:ascii="Times New Roman" w:hAnsi="Times New Roman" w:cs="Times New Roman"/>
          <w:lang w:val="fr-BE"/>
        </w:rPr>
        <w:t>.</w:t>
      </w:r>
    </w:p>
  </w:footnote>
  <w:footnote w:id="239">
    <w:p w14:paraId="1B7D68ED" w14:textId="77777777" w:rsidR="004B3CFE" w:rsidRPr="00DE4D72"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DE4D72">
        <w:rPr>
          <w:rFonts w:ascii="Times New Roman" w:hAnsi="Times New Roman" w:cs="Times New Roman"/>
          <w:lang w:val="en-GB"/>
        </w:rPr>
        <w:t xml:space="preserve"> Regulation (EU) 2016/679. Available </w:t>
      </w:r>
      <w:hyperlink r:id="rId134" w:history="1">
        <w:r w:rsidRPr="00DE4D72">
          <w:rPr>
            <w:rStyle w:val="Hyperlink"/>
            <w:rFonts w:ascii="Times New Roman" w:hAnsi="Times New Roman" w:cs="Times New Roman"/>
            <w:lang w:val="en-GB"/>
          </w:rPr>
          <w:t>online</w:t>
        </w:r>
      </w:hyperlink>
      <w:r w:rsidRPr="00DE4D72">
        <w:rPr>
          <w:rFonts w:ascii="Times New Roman" w:hAnsi="Times New Roman" w:cs="Times New Roman"/>
          <w:lang w:val="en-GB"/>
        </w:rPr>
        <w:t xml:space="preserve">.   </w:t>
      </w:r>
    </w:p>
  </w:footnote>
  <w:footnote w:id="240">
    <w:p w14:paraId="352F0079"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ECE, Jurisprudence of national courts in Europe on algorithmic m</w:t>
      </w:r>
      <w:r w:rsidRPr="003D4749">
        <w:rPr>
          <w:rFonts w:ascii="Times New Roman" w:hAnsi="Times New Roman" w:cs="Times New Roman"/>
        </w:rPr>
        <w:t>anagement at the workplace, August 2021 (forthcoming).</w:t>
      </w:r>
    </w:p>
  </w:footnote>
  <w:footnote w:id="241">
    <w:p w14:paraId="6731FA85" w14:textId="77777777" w:rsidR="004B3CFE" w:rsidRPr="00AF6398"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Directive (EU) 2011/7. </w:t>
      </w:r>
      <w:r w:rsidRPr="003D4749">
        <w:rPr>
          <w:rFonts w:ascii="Times New Roman" w:hAnsi="Times New Roman" w:cs="Times New Roman"/>
          <w:lang w:val="en-GB"/>
        </w:rPr>
        <w:t xml:space="preserve">Available </w:t>
      </w:r>
      <w:hyperlink r:id="rId135" w:history="1">
        <w:r w:rsidRPr="00D20A3E">
          <w:rPr>
            <w:rStyle w:val="Hyperlink"/>
            <w:rFonts w:ascii="Times New Roman" w:hAnsi="Times New Roman" w:cs="Times New Roman"/>
            <w:lang w:val="en-GB"/>
          </w:rPr>
          <w:t>online</w:t>
        </w:r>
      </w:hyperlink>
      <w:r w:rsidRPr="00AF6398">
        <w:rPr>
          <w:rFonts w:ascii="Times New Roman" w:hAnsi="Times New Roman" w:cs="Times New Roman"/>
          <w:lang w:val="en-GB"/>
        </w:rPr>
        <w:t xml:space="preserve">.  </w:t>
      </w:r>
    </w:p>
  </w:footnote>
  <w:footnote w:id="242">
    <w:p w14:paraId="0364B4FC"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This term is used in the DSA and is broader than than “digital labo</w:t>
      </w:r>
      <w:r w:rsidRPr="003D4749">
        <w:rPr>
          <w:rFonts w:ascii="Times New Roman" w:hAnsi="Times New Roman" w:cs="Times New Roman"/>
        </w:rPr>
        <w:t xml:space="preserve">ur platforms. </w:t>
      </w:r>
    </w:p>
  </w:footnote>
  <w:footnote w:id="243">
    <w:p w14:paraId="497FD3E7" w14:textId="77777777" w:rsidR="004B3CFE" w:rsidRPr="00AF6398"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lang w:val="en-GB"/>
        </w:rPr>
        <w:t xml:space="preserve">COM(2021). Available </w:t>
      </w:r>
      <w:hyperlink r:id="rId136" w:history="1">
        <w:r w:rsidRPr="00D20A3E">
          <w:rPr>
            <w:rStyle w:val="Hyperlink"/>
            <w:rFonts w:ascii="Times New Roman" w:hAnsi="Times New Roman" w:cs="Times New Roman"/>
          </w:rPr>
          <w:t>online</w:t>
        </w:r>
      </w:hyperlink>
      <w:r w:rsidRPr="00AF6398">
        <w:rPr>
          <w:rFonts w:ascii="Times New Roman" w:hAnsi="Times New Roman" w:cs="Times New Roman"/>
          <w:lang w:val="en-GB"/>
        </w:rPr>
        <w:t>.</w:t>
      </w:r>
    </w:p>
  </w:footnote>
  <w:footnote w:id="244">
    <w:p w14:paraId="47F13323"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COM (2021). Available </w:t>
      </w:r>
      <w:hyperlink r:id="rId137"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245">
    <w:p w14:paraId="0B43A6FA"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Council Directive (EU) 2021/514 of 22 March 2021 amending Directive 2011/16/EU on administrative cooperation in the field of taxation ST/12908/2020/INIT, OJ L 104, 25.3.2021, p. 1–26. Available </w:t>
      </w:r>
      <w:hyperlink r:id="rId138"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246">
    <w:p w14:paraId="3D696F74" w14:textId="77777777"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Available </w:t>
      </w:r>
      <w:hyperlink r:id="rId139" w:history="1">
        <w:r w:rsidRPr="00FD57BC">
          <w:rPr>
            <w:rStyle w:val="Hyperlink"/>
            <w:rFonts w:ascii="Times New Roman" w:hAnsi="Times New Roman" w:cs="Times New Roman"/>
          </w:rPr>
          <w:t>online</w:t>
        </w:r>
      </w:hyperlink>
      <w:r w:rsidRPr="00FD57BC">
        <w:rPr>
          <w:rFonts w:ascii="Times New Roman" w:hAnsi="Times New Roman" w:cs="Times New Roman"/>
        </w:rPr>
        <w:t xml:space="preserve">. </w:t>
      </w:r>
    </w:p>
  </w:footnote>
  <w:footnote w:id="247">
    <w:p w14:paraId="10E59C8B"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CJEU, cases C</w:t>
      </w:r>
      <w:r w:rsidRPr="00AF6398">
        <w:rPr>
          <w:rFonts w:ascii="Times New Roman" w:hAnsi="Times New Roman" w:cs="Times New Roman"/>
        </w:rPr>
        <w:noBreakHyphen/>
      </w:r>
      <w:r w:rsidRPr="003D4749">
        <w:rPr>
          <w:rFonts w:ascii="Times New Roman" w:hAnsi="Times New Roman" w:cs="Times New Roman"/>
        </w:rPr>
        <w:t>434/15, </w:t>
      </w:r>
      <w:r w:rsidRPr="00363650">
        <w:rPr>
          <w:rFonts w:ascii="Times New Roman" w:hAnsi="Times New Roman" w:cs="Times New Roman"/>
          <w:i/>
        </w:rPr>
        <w:t>Asociación Profesional Elite Taxi (Uber Spain)</w:t>
      </w:r>
      <w:r w:rsidRPr="00363650">
        <w:rPr>
          <w:rFonts w:ascii="Times New Roman" w:hAnsi="Times New Roman" w:cs="Times New Roman"/>
        </w:rPr>
        <w:t xml:space="preserve">. Available </w:t>
      </w:r>
      <w:hyperlink r:id="rId140"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248">
    <w:p w14:paraId="53B34D72"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CJEU, cases C-62/19, </w:t>
      </w:r>
      <w:r w:rsidRPr="003D4749">
        <w:rPr>
          <w:rFonts w:ascii="Times New Roman" w:hAnsi="Times New Roman" w:cs="Times New Roman"/>
          <w:i/>
        </w:rPr>
        <w:t xml:space="preserve">Star Taxi App SRL v Unitatea Administrativ Teritorială Municipiul Bucureşti. </w:t>
      </w:r>
      <w:r w:rsidRPr="00363650">
        <w:rPr>
          <w:rFonts w:ascii="Times New Roman" w:hAnsi="Times New Roman" w:cs="Times New Roman"/>
        </w:rPr>
        <w:t xml:space="preserve">Available </w:t>
      </w:r>
      <w:hyperlink r:id="rId141"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249">
    <w:p w14:paraId="7432D333"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This numb</w:t>
      </w:r>
      <w:r w:rsidRPr="003D4749">
        <w:rPr>
          <w:rFonts w:ascii="Times New Roman" w:hAnsi="Times New Roman" w:cs="Times New Roman"/>
        </w:rPr>
        <w:t>er should be understood very cautiously, as it is not always easy to decide when a tool is relevant enough to include, Moreover, it often proved difficult to find and verify responses that were initiated but abandoned, or simply pending.</w:t>
      </w:r>
    </w:p>
  </w:footnote>
  <w:footnote w:id="250">
    <w:p w14:paraId="5CDD4C67" w14:textId="77777777"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sidRPr="00FD57BC">
        <w:rPr>
          <w:rFonts w:ascii="Times New Roman" w:eastAsia="Calibri" w:hAnsi="Times New Roman" w:cs="Times New Roman"/>
          <w:lang w:val="en-GB"/>
        </w:rPr>
        <w:t xml:space="preserve">Law 4808/2021. Available </w:t>
      </w:r>
      <w:hyperlink r:id="rId142" w:history="1">
        <w:r w:rsidRPr="00FD57BC">
          <w:rPr>
            <w:rStyle w:val="Hyperlink"/>
            <w:rFonts w:ascii="Times New Roman" w:hAnsi="Times New Roman" w:cs="Times New Roman"/>
            <w:lang w:eastAsia="lt-LT"/>
          </w:rPr>
          <w:t>online</w:t>
        </w:r>
      </w:hyperlink>
      <w:r w:rsidRPr="00FD57BC">
        <w:rPr>
          <w:rFonts w:ascii="Times New Roman" w:hAnsi="Times New Roman" w:cs="Times New Roman"/>
          <w:lang w:eastAsia="lt-LT"/>
        </w:rPr>
        <w:t>.</w:t>
      </w:r>
    </w:p>
  </w:footnote>
  <w:footnote w:id="251">
    <w:p w14:paraId="30C8F571" w14:textId="77777777" w:rsidR="004B3CFE" w:rsidRPr="00363650"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lang w:val="pt-PT"/>
        </w:rPr>
        <w:t xml:space="preserve"> T. Koukoulaki, E. Georgiadou, K. Kapsali (not published). </w:t>
      </w:r>
      <w:r w:rsidRPr="003D4749">
        <w:rPr>
          <w:rFonts w:ascii="Times New Roman" w:hAnsi="Times New Roman" w:cs="Times New Roman"/>
          <w:lang w:val="en-GB"/>
        </w:rPr>
        <w:t>Data collection template for Greece, the Study to support the impact assessment of an EU initiative on improving the working con</w:t>
      </w:r>
      <w:r w:rsidRPr="00363650">
        <w:rPr>
          <w:rFonts w:ascii="Times New Roman" w:hAnsi="Times New Roman" w:cs="Times New Roman"/>
          <w:lang w:val="en-GB"/>
        </w:rPr>
        <w:t>ditions of platform workers.</w:t>
      </w:r>
    </w:p>
  </w:footnote>
  <w:footnote w:id="252">
    <w:p w14:paraId="287CCAB7" w14:textId="77777777" w:rsidR="004B3CFE" w:rsidRPr="00FD57BC" w:rsidRDefault="004B3CFE" w:rsidP="00DD06C0">
      <w:pPr>
        <w:pStyle w:val="FootnoteText"/>
        <w:jc w:val="both"/>
        <w:rPr>
          <w:rFonts w:ascii="Times New Roman" w:hAnsi="Times New Roman" w:cs="Times New Roman"/>
          <w:lang w:val="fr-BE"/>
        </w:rPr>
      </w:pPr>
      <w:r w:rsidRPr="00FD57BC">
        <w:rPr>
          <w:rStyle w:val="FootnoteReference"/>
          <w:rFonts w:ascii="Times New Roman" w:hAnsi="Times New Roman" w:cs="Times New Roman"/>
        </w:rPr>
        <w:footnoteRef/>
      </w:r>
      <w:r w:rsidRPr="00FD57BC">
        <w:rPr>
          <w:rFonts w:ascii="Times New Roman" w:hAnsi="Times New Roman" w:cs="Times New Roman"/>
          <w:lang w:val="fr-BE"/>
        </w:rPr>
        <w:t xml:space="preserve"> Available </w:t>
      </w:r>
      <w:hyperlink r:id="rId143" w:history="1">
        <w:r w:rsidRPr="00FD57BC">
          <w:rPr>
            <w:rStyle w:val="Hyperlink"/>
            <w:rFonts w:ascii="Times New Roman" w:hAnsi="Times New Roman" w:cs="Times New Roman"/>
            <w:lang w:val="fr-BE"/>
          </w:rPr>
          <w:t>online</w:t>
        </w:r>
      </w:hyperlink>
      <w:r w:rsidRPr="00FD57BC">
        <w:rPr>
          <w:rFonts w:ascii="Times New Roman" w:hAnsi="Times New Roman" w:cs="Times New Roman"/>
          <w:lang w:val="fr-BE"/>
        </w:rPr>
        <w:t xml:space="preserve">. </w:t>
      </w:r>
    </w:p>
  </w:footnote>
  <w:footnote w:id="253">
    <w:p w14:paraId="5679A014" w14:textId="0E100938"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lang w:val="fr-BE"/>
        </w:rPr>
        <w:t xml:space="preserve"> L</w:t>
      </w:r>
      <w:r w:rsidRPr="003D4749">
        <w:rPr>
          <w:rFonts w:ascii="Times New Roman" w:hAnsi="Times New Roman" w:cs="Times New Roman"/>
          <w:lang w:val="fr-BE"/>
        </w:rPr>
        <w:t>oi</w:t>
      </w:r>
      <w:r w:rsidRPr="00363650">
        <w:rPr>
          <w:rFonts w:ascii="Times New Roman" w:hAnsi="Times New Roman" w:cs="Times New Roman"/>
          <w:lang w:val="fr-BE"/>
        </w:rPr>
        <w:t xml:space="preserve"> n.</w:t>
      </w:r>
      <w:r w:rsidRPr="00D20A3E">
        <w:rPr>
          <w:rFonts w:ascii="Times New Roman" w:hAnsi="Times New Roman" w:cs="Times New Roman"/>
          <w:lang w:val="fr-BE"/>
        </w:rPr>
        <w:t xml:space="preserve"> 2016-1088 du 8 août 2016 relative au travail, à la modernisation du dialogue social et à la sécurisation des parcours professionnels (1), also known as Loi El Khomri. </w:t>
      </w:r>
      <w:r w:rsidRPr="00D20A3E">
        <w:rPr>
          <w:rFonts w:ascii="Times New Roman" w:hAnsi="Times New Roman" w:cs="Times New Roman"/>
        </w:rPr>
        <w:t xml:space="preserve">Available </w:t>
      </w:r>
      <w:hyperlink r:id="rId144"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254">
    <w:p w14:paraId="12FEF1B1" w14:textId="24205DEF"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Loi d’orientation de mobilite</w:t>
      </w:r>
      <w:r w:rsidRPr="003D4749">
        <w:rPr>
          <w:rFonts w:ascii="Times New Roman" w:hAnsi="Times New Roman" w:cs="Times New Roman"/>
        </w:rPr>
        <w:t xml:space="preserve"> (</w:t>
      </w:r>
      <w:r w:rsidRPr="00363650">
        <w:rPr>
          <w:rFonts w:ascii="Times New Roman" w:hAnsi="Times New Roman" w:cs="Times New Roman"/>
        </w:rPr>
        <w:t>LOM)</w:t>
      </w:r>
      <w:r w:rsidRPr="00D20A3E">
        <w:rPr>
          <w:rFonts w:ascii="Times New Roman" w:hAnsi="Times New Roman" w:cs="Times New Roman"/>
        </w:rPr>
        <w:t xml:space="preserve"> 24.12.2019. Available </w:t>
      </w:r>
      <w:hyperlink r:id="rId145"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255">
    <w:p w14:paraId="598ABF48" w14:textId="77777777" w:rsidR="004B3CFE" w:rsidRPr="00AF6398"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lang w:val="en-GB"/>
        </w:rPr>
        <w:t xml:space="preserve"> Take Eat Easy (18 November 2018, case 17-20.079) and Uber (4 March 2020, case 19-13.316)</w:t>
      </w:r>
    </w:p>
  </w:footnote>
  <w:footnote w:id="256">
    <w:p w14:paraId="3AD91EE6" w14:textId="77777777" w:rsidR="004B3CFE" w:rsidRPr="00AF6398" w:rsidRDefault="004B3CFE" w:rsidP="00DD06C0">
      <w:pPr>
        <w:pStyle w:val="FootnoteText"/>
        <w:jc w:val="both"/>
        <w:rPr>
          <w:rFonts w:ascii="Times New Roman" w:hAnsi="Times New Roman" w:cs="Times New Roman"/>
          <w:lang w:val="it-IT"/>
        </w:rPr>
      </w:pPr>
      <w:r w:rsidRPr="00AF6398">
        <w:rPr>
          <w:rStyle w:val="FootnoteReference"/>
          <w:rFonts w:ascii="Times New Roman" w:hAnsi="Times New Roman" w:cs="Times New Roman"/>
        </w:rPr>
        <w:footnoteRef/>
      </w:r>
      <w:r w:rsidRPr="00AF6398">
        <w:rPr>
          <w:rFonts w:ascii="Times New Roman" w:hAnsi="Times New Roman" w:cs="Times New Roman"/>
          <w:lang w:val="it-IT"/>
        </w:rPr>
        <w:t xml:space="preserve"> J-Y Frouin (2020) Available </w:t>
      </w:r>
      <w:hyperlink r:id="rId146" w:history="1">
        <w:r w:rsidRPr="00D20A3E">
          <w:rPr>
            <w:rStyle w:val="Hyperlink"/>
            <w:rFonts w:ascii="Times New Roman" w:hAnsi="Times New Roman" w:cs="Times New Roman"/>
            <w:lang w:val="it-IT"/>
          </w:rPr>
          <w:t>online</w:t>
        </w:r>
      </w:hyperlink>
    </w:p>
  </w:footnote>
  <w:footnote w:id="257">
    <w:p w14:paraId="36832D0E" w14:textId="77777777" w:rsidR="004B3CFE" w:rsidRPr="00AF6398" w:rsidRDefault="004B3CFE" w:rsidP="00DD06C0">
      <w:pPr>
        <w:pStyle w:val="FootnoteText"/>
        <w:jc w:val="both"/>
        <w:rPr>
          <w:rFonts w:ascii="Times New Roman" w:hAnsi="Times New Roman" w:cs="Times New Roman"/>
          <w:lang w:val="it-IT"/>
        </w:rPr>
      </w:pPr>
      <w:r w:rsidRPr="00AF6398">
        <w:rPr>
          <w:rStyle w:val="FootnoteReference"/>
          <w:rFonts w:ascii="Times New Roman" w:hAnsi="Times New Roman" w:cs="Times New Roman"/>
        </w:rPr>
        <w:footnoteRef/>
      </w:r>
      <w:r w:rsidRPr="00AF6398">
        <w:rPr>
          <w:rFonts w:ascii="Times New Roman" w:hAnsi="Times New Roman" w:cs="Times New Roman"/>
          <w:lang w:val="it-IT"/>
        </w:rPr>
        <w:t xml:space="preserve"> Regione Lazio, Legge Regionale 12 aprile 2019, n.4.Available </w:t>
      </w:r>
      <w:hyperlink r:id="rId147" w:history="1">
        <w:r w:rsidRPr="00D20A3E">
          <w:rPr>
            <w:rStyle w:val="Hyperlink"/>
            <w:rFonts w:ascii="Times New Roman" w:hAnsi="Times New Roman" w:cs="Times New Roman"/>
            <w:lang w:val="it-IT"/>
          </w:rPr>
          <w:t>online</w:t>
        </w:r>
      </w:hyperlink>
      <w:r w:rsidRPr="00AF6398">
        <w:rPr>
          <w:rFonts w:ascii="Times New Roman" w:hAnsi="Times New Roman" w:cs="Times New Roman"/>
          <w:lang w:val="it-IT"/>
        </w:rPr>
        <w:t xml:space="preserve">. </w:t>
      </w:r>
    </w:p>
  </w:footnote>
  <w:footnote w:id="258">
    <w:p w14:paraId="61644135" w14:textId="0195DE37" w:rsidR="004B3CFE" w:rsidRPr="00AF6398" w:rsidRDefault="004B3CFE" w:rsidP="00DD06C0">
      <w:pPr>
        <w:pStyle w:val="FootnoteText"/>
        <w:jc w:val="both"/>
        <w:rPr>
          <w:rFonts w:ascii="Times New Roman" w:hAnsi="Times New Roman" w:cs="Times New Roman"/>
          <w:lang w:val="pt-PT"/>
        </w:rPr>
      </w:pPr>
      <w:r w:rsidRPr="00AF6398">
        <w:rPr>
          <w:rStyle w:val="FootnoteReference"/>
          <w:rFonts w:ascii="Times New Roman" w:hAnsi="Times New Roman" w:cs="Times New Roman"/>
        </w:rPr>
        <w:footnoteRef/>
      </w:r>
      <w:r w:rsidRPr="00AF6398">
        <w:rPr>
          <w:rFonts w:ascii="Times New Roman" w:hAnsi="Times New Roman" w:cs="Times New Roman"/>
          <w:lang w:val="it-IT"/>
        </w:rPr>
        <w:t xml:space="preserve"> L</w:t>
      </w:r>
      <w:r w:rsidRPr="003D4749">
        <w:rPr>
          <w:rFonts w:ascii="Times New Roman" w:hAnsi="Times New Roman" w:cs="Times New Roman"/>
          <w:lang w:val="it-IT"/>
        </w:rPr>
        <w:t>egge</w:t>
      </w:r>
      <w:r w:rsidRPr="00363650">
        <w:rPr>
          <w:rFonts w:ascii="Times New Roman" w:hAnsi="Times New Roman" w:cs="Times New Roman"/>
          <w:lang w:val="it-IT"/>
        </w:rPr>
        <w:t xml:space="preserve"> 2 novembre 2019, n. 128, Conversione in legge, con modificazioni, del decreto-legge 3 settembre 2019, n. 101. </w:t>
      </w:r>
      <w:r w:rsidRPr="00D20A3E">
        <w:rPr>
          <w:rFonts w:ascii="Times New Roman" w:hAnsi="Times New Roman" w:cs="Times New Roman"/>
          <w:lang w:val="pt-PT"/>
        </w:rPr>
        <w:t xml:space="preserve">Available </w:t>
      </w:r>
      <w:hyperlink r:id="rId148" w:history="1">
        <w:r w:rsidRPr="00D20A3E">
          <w:rPr>
            <w:rStyle w:val="Hyperlink"/>
            <w:rFonts w:ascii="Times New Roman" w:hAnsi="Times New Roman" w:cs="Times New Roman"/>
            <w:lang w:val="pt-PT"/>
          </w:rPr>
          <w:t>online</w:t>
        </w:r>
      </w:hyperlink>
      <w:r w:rsidRPr="00AF6398">
        <w:rPr>
          <w:rFonts w:ascii="Times New Roman" w:hAnsi="Times New Roman" w:cs="Times New Roman"/>
          <w:lang w:val="pt-PT"/>
        </w:rPr>
        <w:t>.</w:t>
      </w:r>
    </w:p>
  </w:footnote>
  <w:footnote w:id="259">
    <w:p w14:paraId="5E268743" w14:textId="77777777" w:rsidR="004B3CFE" w:rsidRPr="00AF6398" w:rsidRDefault="004B3CFE" w:rsidP="00DD06C0">
      <w:pPr>
        <w:pStyle w:val="FootnoteText"/>
        <w:jc w:val="both"/>
        <w:rPr>
          <w:rFonts w:ascii="Times New Roman" w:hAnsi="Times New Roman" w:cs="Times New Roman"/>
          <w:lang w:val="pt-PT"/>
        </w:rPr>
      </w:pPr>
      <w:r w:rsidRPr="00AF6398">
        <w:rPr>
          <w:rStyle w:val="FootnoteReference"/>
          <w:rFonts w:ascii="Times New Roman" w:hAnsi="Times New Roman" w:cs="Times New Roman"/>
        </w:rPr>
        <w:footnoteRef/>
      </w:r>
      <w:r w:rsidRPr="00AF6398">
        <w:rPr>
          <w:rFonts w:ascii="Times New Roman" w:hAnsi="Times New Roman" w:cs="Times New Roman"/>
          <w:lang w:val="pt-PT"/>
        </w:rPr>
        <w:t xml:space="preserve"> Ley n</w:t>
      </w:r>
      <w:r w:rsidRPr="003D4749">
        <w:rPr>
          <w:rFonts w:ascii="Times New Roman" w:hAnsi="Times New Roman" w:cs="Times New Roman"/>
          <w:lang w:val="pt-PT"/>
        </w:rPr>
        <w:t>. 45/</w:t>
      </w:r>
      <w:r w:rsidRPr="00363650">
        <w:rPr>
          <w:rFonts w:ascii="Times New Roman" w:hAnsi="Times New Roman" w:cs="Times New Roman"/>
          <w:lang w:val="pt-PT"/>
        </w:rPr>
        <w:t xml:space="preserve">2018 Regime jurídico da atividade de trasporte individual e remunderado de passageiros em veículos descaracterizadosa partir de plataforma electrónica. Available </w:t>
      </w:r>
      <w:hyperlink r:id="rId149" w:history="1">
        <w:r w:rsidRPr="00D20A3E">
          <w:rPr>
            <w:rStyle w:val="Hyperlink"/>
            <w:rFonts w:ascii="Times New Roman" w:hAnsi="Times New Roman" w:cs="Times New Roman"/>
            <w:lang w:val="pt-PT"/>
          </w:rPr>
          <w:t>online</w:t>
        </w:r>
      </w:hyperlink>
      <w:r w:rsidRPr="00AF6398">
        <w:rPr>
          <w:rFonts w:ascii="Times New Roman" w:hAnsi="Times New Roman" w:cs="Times New Roman"/>
          <w:lang w:val="pt-PT"/>
        </w:rPr>
        <w:t>.</w:t>
      </w:r>
    </w:p>
  </w:footnote>
  <w:footnote w:id="260">
    <w:p w14:paraId="071FFC98" w14:textId="77777777" w:rsidR="004B3CFE" w:rsidRPr="00FD57BC" w:rsidRDefault="004B3CFE" w:rsidP="00DD06C0">
      <w:pPr>
        <w:pStyle w:val="FootnoteText"/>
        <w:jc w:val="both"/>
        <w:rPr>
          <w:rFonts w:ascii="Times New Roman" w:hAnsi="Times New Roman" w:cs="Times New Roman"/>
          <w:lang w:val="pt-PT"/>
        </w:rPr>
      </w:pPr>
      <w:r w:rsidRPr="00AF6398">
        <w:rPr>
          <w:rStyle w:val="FootnoteReference"/>
          <w:rFonts w:ascii="Times New Roman" w:hAnsi="Times New Roman" w:cs="Times New Roman"/>
        </w:rPr>
        <w:footnoteRef/>
      </w:r>
      <w:r w:rsidRPr="00FD57BC">
        <w:rPr>
          <w:rFonts w:ascii="Times New Roman" w:hAnsi="Times New Roman" w:cs="Times New Roman"/>
          <w:lang w:val="pt-PT"/>
        </w:rPr>
        <w:t xml:space="preserve"> Austria, Occasional Transportation Act (Gelegenheitsverkehrsgesetz) April 2021. Available </w:t>
      </w:r>
      <w:hyperlink r:id="rId150" w:history="1">
        <w:r w:rsidRPr="00FD57BC">
          <w:rPr>
            <w:rStyle w:val="Hyperlink"/>
            <w:rFonts w:ascii="Times New Roman" w:hAnsi="Times New Roman" w:cs="Times New Roman"/>
            <w:lang w:val="pt-PT"/>
          </w:rPr>
          <w:t>online</w:t>
        </w:r>
      </w:hyperlink>
      <w:r w:rsidRPr="00FD57BC">
        <w:rPr>
          <w:rFonts w:ascii="Times New Roman" w:hAnsi="Times New Roman" w:cs="Times New Roman"/>
          <w:lang w:val="pt-PT"/>
        </w:rPr>
        <w:t>.</w:t>
      </w:r>
    </w:p>
  </w:footnote>
  <w:footnote w:id="261">
    <w:p w14:paraId="712A123B" w14:textId="511B1020" w:rsidR="004B3CFE" w:rsidRPr="00FD57BC" w:rsidRDefault="004B3CFE" w:rsidP="00DD06C0">
      <w:pPr>
        <w:pStyle w:val="FootnoteText"/>
        <w:jc w:val="both"/>
        <w:rPr>
          <w:rFonts w:ascii="Times New Roman" w:hAnsi="Times New Roman" w:cs="Times New Roman"/>
          <w:lang w:val="pt-PT"/>
        </w:rPr>
      </w:pPr>
      <w:r w:rsidRPr="00FD57BC">
        <w:rPr>
          <w:rStyle w:val="FootnoteReference"/>
          <w:rFonts w:ascii="Times New Roman" w:hAnsi="Times New Roman" w:cs="Times New Roman"/>
        </w:rPr>
        <w:footnoteRef/>
      </w:r>
      <w:r w:rsidRPr="00FD57BC">
        <w:rPr>
          <w:rFonts w:ascii="Times New Roman" w:hAnsi="Times New Roman" w:cs="Times New Roman"/>
          <w:lang w:val="pt-PT"/>
        </w:rPr>
        <w:t xml:space="preserve"> </w:t>
      </w:r>
      <w:r>
        <w:rPr>
          <w:rFonts w:ascii="Times New Roman" w:hAnsi="Times New Roman" w:cs="Times New Roman"/>
          <w:lang w:val="pt-PT"/>
        </w:rPr>
        <w:t xml:space="preserve">PPMI (2021). </w:t>
      </w:r>
    </w:p>
  </w:footnote>
  <w:footnote w:id="262">
    <w:p w14:paraId="760A586B" w14:textId="77777777" w:rsidR="004B3CFE" w:rsidRPr="00DE4D72" w:rsidRDefault="004B3CFE" w:rsidP="00DD06C0">
      <w:pPr>
        <w:pStyle w:val="FootnoteText"/>
        <w:jc w:val="both"/>
        <w:rPr>
          <w:rFonts w:ascii="Times New Roman" w:hAnsi="Times New Roman" w:cs="Times New Roman"/>
          <w:lang w:val="fr-BE"/>
        </w:rPr>
      </w:pPr>
      <w:r w:rsidRPr="00FD57BC">
        <w:rPr>
          <w:rStyle w:val="FootnoteReference"/>
          <w:rFonts w:ascii="Times New Roman" w:hAnsi="Times New Roman" w:cs="Times New Roman"/>
        </w:rPr>
        <w:footnoteRef/>
      </w:r>
      <w:r w:rsidRPr="00FD57BC">
        <w:rPr>
          <w:rFonts w:ascii="Times New Roman" w:hAnsi="Times New Roman" w:cs="Times New Roman"/>
        </w:rPr>
        <w:t xml:space="preserve"> Riigikogu (2017). Simplified Business Income Taxation Act. </w:t>
      </w:r>
      <w:r w:rsidRPr="00DE4D72">
        <w:rPr>
          <w:rFonts w:ascii="Times New Roman" w:hAnsi="Times New Roman" w:cs="Times New Roman"/>
          <w:lang w:val="fr-BE"/>
        </w:rPr>
        <w:t xml:space="preserve">Available </w:t>
      </w:r>
      <w:hyperlink r:id="rId151" w:history="1">
        <w:r w:rsidRPr="00DE4D72">
          <w:rPr>
            <w:rStyle w:val="Hyperlink"/>
            <w:rFonts w:ascii="Times New Roman" w:hAnsi="Times New Roman" w:cs="Times New Roman"/>
            <w:color w:val="4472C4" w:themeColor="accent5"/>
            <w:lang w:val="fr-BE"/>
          </w:rPr>
          <w:t>here</w:t>
        </w:r>
      </w:hyperlink>
      <w:r w:rsidRPr="00DE4D72">
        <w:rPr>
          <w:rFonts w:ascii="Times New Roman" w:hAnsi="Times New Roman" w:cs="Times New Roman"/>
          <w:lang w:val="fr-BE"/>
        </w:rPr>
        <w:t>.</w:t>
      </w:r>
    </w:p>
  </w:footnote>
  <w:footnote w:id="263">
    <w:p w14:paraId="05EEEBCC" w14:textId="77777777" w:rsidR="004B3CFE" w:rsidRPr="00DE4D72" w:rsidRDefault="004B3CFE" w:rsidP="00DD06C0">
      <w:pPr>
        <w:pStyle w:val="FootnoteText"/>
        <w:contextualSpacing/>
        <w:jc w:val="both"/>
        <w:rPr>
          <w:rFonts w:ascii="Times New Roman" w:hAnsi="Times New Roman" w:cs="Times New Roman"/>
          <w:lang w:val="fr-BE"/>
        </w:rPr>
      </w:pPr>
      <w:r w:rsidRPr="00FD57BC">
        <w:rPr>
          <w:rStyle w:val="FootnoteReference"/>
          <w:rFonts w:ascii="Times New Roman" w:hAnsi="Times New Roman" w:cs="Times New Roman"/>
        </w:rPr>
        <w:footnoteRef/>
      </w:r>
      <w:r w:rsidRPr="00DE4D72">
        <w:rPr>
          <w:rFonts w:ascii="Times New Roman" w:hAnsi="Times New Roman" w:cs="Times New Roman"/>
          <w:lang w:val="fr-BE"/>
        </w:rPr>
        <w:t xml:space="preserve"> Available </w:t>
      </w:r>
      <w:hyperlink r:id="rId152" w:history="1">
        <w:r w:rsidRPr="00DE4D72">
          <w:rPr>
            <w:rStyle w:val="Hyperlink"/>
            <w:rFonts w:ascii="Times New Roman" w:hAnsi="Times New Roman" w:cs="Times New Roman"/>
            <w:color w:val="4472C4" w:themeColor="accent5"/>
            <w:lang w:val="fr-BE"/>
          </w:rPr>
          <w:t>online</w:t>
        </w:r>
      </w:hyperlink>
      <w:r w:rsidRPr="00DE4D72">
        <w:rPr>
          <w:rFonts w:ascii="Times New Roman" w:hAnsi="Times New Roman" w:cs="Times New Roman"/>
          <w:lang w:val="fr-BE"/>
        </w:rPr>
        <w:t xml:space="preserve">. </w:t>
      </w:r>
    </w:p>
  </w:footnote>
  <w:footnote w:id="264">
    <w:p w14:paraId="39D8AC61" w14:textId="77777777" w:rsidR="004B3CFE" w:rsidRPr="00FD57BC" w:rsidRDefault="004B3CFE" w:rsidP="00DD06C0">
      <w:pPr>
        <w:pStyle w:val="FootnoteText"/>
        <w:contextualSpacing/>
        <w:jc w:val="both"/>
        <w:rPr>
          <w:rFonts w:ascii="Times New Roman" w:eastAsia="Times New Roman" w:hAnsi="Times New Roman" w:cs="Times New Roman"/>
          <w:lang w:val="en-GB" w:eastAsia="lt-LT"/>
        </w:rPr>
      </w:pPr>
      <w:r w:rsidRPr="00FD57BC">
        <w:rPr>
          <w:rStyle w:val="FootnoteReference"/>
          <w:rFonts w:ascii="Times New Roman" w:hAnsi="Times New Roman" w:cs="Times New Roman"/>
          <w:lang w:val="en-GB"/>
        </w:rPr>
        <w:footnoteRef/>
      </w:r>
      <w:r w:rsidRPr="00DE4D72">
        <w:rPr>
          <w:rFonts w:ascii="Times New Roman" w:hAnsi="Times New Roman" w:cs="Times New Roman"/>
          <w:lang w:val="fr-BE"/>
        </w:rPr>
        <w:t xml:space="preserve"> Dunai, Marton (2016). </w:t>
      </w:r>
      <w:r w:rsidRPr="00FD57BC">
        <w:rPr>
          <w:rFonts w:ascii="Times New Roman" w:hAnsi="Times New Roman" w:cs="Times New Roman"/>
          <w:lang w:val="en-GB"/>
        </w:rPr>
        <w:t xml:space="preserve">Hungary passes law that could block Uber sites. Reuters. Available </w:t>
      </w:r>
      <w:hyperlink r:id="rId153" w:history="1">
        <w:r w:rsidRPr="00FD57BC">
          <w:rPr>
            <w:rStyle w:val="Hyperlink"/>
            <w:rFonts w:ascii="Times New Roman" w:hAnsi="Times New Roman" w:cs="Times New Roman"/>
            <w:color w:val="4472C4" w:themeColor="accent5"/>
            <w:lang w:val="en-GB"/>
          </w:rPr>
          <w:t>online</w:t>
        </w:r>
      </w:hyperlink>
      <w:r w:rsidRPr="00FD57BC">
        <w:rPr>
          <w:rFonts w:ascii="Times New Roman" w:hAnsi="Times New Roman" w:cs="Times New Roman"/>
          <w:lang w:val="en-GB"/>
        </w:rPr>
        <w:t>.</w:t>
      </w:r>
    </w:p>
  </w:footnote>
  <w:footnote w:id="265">
    <w:p w14:paraId="4859D2B7" w14:textId="77777777" w:rsidR="004B3CFE" w:rsidRPr="00FD57BC" w:rsidRDefault="004B3CFE" w:rsidP="00DD06C0">
      <w:pPr>
        <w:pStyle w:val="FootnoteText"/>
        <w:contextualSpacing/>
        <w:jc w:val="both"/>
        <w:rPr>
          <w:rFonts w:ascii="Times New Roman" w:hAnsi="Times New Roman" w:cs="Times New Roman"/>
          <w:lang w:val="en-GB"/>
        </w:rPr>
      </w:pPr>
      <w:r w:rsidRPr="00FD57BC">
        <w:rPr>
          <w:rStyle w:val="FootnoteReference"/>
          <w:rFonts w:ascii="Times New Roman" w:hAnsi="Times New Roman" w:cs="Times New Roman"/>
          <w:lang w:val="en-GB"/>
        </w:rPr>
        <w:footnoteRef/>
      </w:r>
      <w:r w:rsidRPr="00FD57BC">
        <w:rPr>
          <w:rFonts w:ascii="Times New Roman" w:hAnsi="Times New Roman" w:cs="Times New Roman"/>
          <w:lang w:val="en-GB"/>
        </w:rPr>
        <w:t xml:space="preserve"> Meszmann T. T. (2018). Industrial Relations and Social Dialogue in the Age of Collaborative Economy (IRSDACE), National Report Hungary, CELSI Research report 27. Available </w:t>
      </w:r>
      <w:hyperlink r:id="rId154" w:history="1">
        <w:r w:rsidRPr="00FD57BC">
          <w:rPr>
            <w:rStyle w:val="Hyperlink"/>
            <w:rFonts w:ascii="Times New Roman" w:hAnsi="Times New Roman" w:cs="Times New Roman"/>
            <w:color w:val="4472C4" w:themeColor="accent5"/>
            <w:lang w:val="en-GB"/>
          </w:rPr>
          <w:t>online</w:t>
        </w:r>
      </w:hyperlink>
      <w:r w:rsidRPr="00FD57BC">
        <w:rPr>
          <w:rFonts w:ascii="Times New Roman" w:hAnsi="Times New Roman" w:cs="Times New Roman"/>
          <w:lang w:val="en-GB"/>
        </w:rPr>
        <w:t xml:space="preserve">. </w:t>
      </w:r>
    </w:p>
  </w:footnote>
  <w:footnote w:id="266">
    <w:p w14:paraId="38F58947" w14:textId="77777777" w:rsidR="004B3CFE" w:rsidRPr="00FD57BC" w:rsidRDefault="004B3CFE" w:rsidP="00DD06C0">
      <w:pPr>
        <w:pStyle w:val="FootnoteText"/>
        <w:contextualSpacing/>
        <w:jc w:val="both"/>
        <w:rPr>
          <w:rFonts w:ascii="Times New Roman" w:eastAsia="Times New Roman" w:hAnsi="Times New Roman" w:cs="Times New Roman"/>
          <w:iCs/>
          <w:lang w:val="en-GB" w:eastAsia="lt-LT"/>
        </w:rPr>
      </w:pPr>
      <w:r w:rsidRPr="00FD57BC">
        <w:rPr>
          <w:rFonts w:ascii="Times New Roman" w:hAnsi="Times New Roman" w:cs="Times New Roman"/>
          <w:iCs/>
          <w:vertAlign w:val="superscript"/>
          <w:lang w:val="en-GB"/>
        </w:rPr>
        <w:footnoteRef/>
      </w:r>
      <w:r w:rsidRPr="00FD57BC">
        <w:rPr>
          <w:rFonts w:ascii="Times New Roman" w:hAnsi="Times New Roman" w:cs="Times New Roman"/>
          <w:iCs/>
          <w:lang w:val="en-GB"/>
        </w:rPr>
        <w:t xml:space="preserve"> Butković, Hrvoje (2021). European Centre of Expertise (ECE) in the field of labour law, employment and labour market policies. Thematic Review 2021 on Platform Work: Croatia. Luxembourg: Publications Office of the European Union, 2021.</w:t>
      </w:r>
    </w:p>
  </w:footnote>
  <w:footnote w:id="267">
    <w:p w14:paraId="3EA0379E" w14:textId="77777777"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bookmarkStart w:id="1980" w:name="_Hlk69467620"/>
      <w:r w:rsidRPr="00FD57BC">
        <w:rPr>
          <w:rFonts w:ascii="Times New Roman" w:hAnsi="Times New Roman" w:cs="Times New Roman"/>
        </w:rPr>
        <w:t xml:space="preserve">Luxembourg. Chambers of Workers (Chambre of Salariés Luxembourg) (2020). </w:t>
      </w:r>
      <w:r w:rsidRPr="00FD57BC">
        <w:rPr>
          <w:rFonts w:ascii="Times New Roman" w:hAnsi="Times New Roman" w:cs="Times New Roman"/>
          <w:lang w:val="fr-FR"/>
        </w:rPr>
        <w:t xml:space="preserve">Proposition de loi relative au travail fourni par l’intermédiaire d’une plateforme. </w:t>
      </w:r>
      <w:r w:rsidRPr="00FD57BC">
        <w:rPr>
          <w:rFonts w:ascii="Times New Roman" w:hAnsi="Times New Roman" w:cs="Times New Roman"/>
        </w:rPr>
        <w:t xml:space="preserve">Available </w:t>
      </w:r>
      <w:hyperlink r:id="rId155" w:history="1">
        <w:r w:rsidRPr="00FD57BC">
          <w:rPr>
            <w:rStyle w:val="Hyperlink"/>
            <w:rFonts w:ascii="Times New Roman" w:hAnsi="Times New Roman" w:cs="Times New Roman"/>
            <w:color w:val="4472C4" w:themeColor="accent5"/>
          </w:rPr>
          <w:t>online</w:t>
        </w:r>
      </w:hyperlink>
      <w:r w:rsidRPr="00FD57BC">
        <w:rPr>
          <w:rFonts w:ascii="Times New Roman" w:hAnsi="Times New Roman" w:cs="Times New Roman"/>
        </w:rPr>
        <w:t>.</w:t>
      </w:r>
      <w:bookmarkEnd w:id="1980"/>
    </w:p>
  </w:footnote>
  <w:footnote w:id="268">
    <w:p w14:paraId="23828589" w14:textId="152DE54C"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Pr>
          <w:rFonts w:ascii="Times New Roman" w:hAnsi="Times New Roman" w:cs="Times New Roman"/>
        </w:rPr>
        <w:t xml:space="preserve">PPMI (2021). </w:t>
      </w:r>
    </w:p>
  </w:footnote>
  <w:footnote w:id="269">
    <w:p w14:paraId="6149AA24" w14:textId="212C158F" w:rsidR="004B3CFE" w:rsidRPr="00FD57BC" w:rsidRDefault="004B3CFE" w:rsidP="00DD06C0">
      <w:pPr>
        <w:pStyle w:val="FootnoteText"/>
        <w:jc w:val="both"/>
        <w:rPr>
          <w:rFonts w:ascii="Times New Roman" w:hAnsi="Times New Roman" w:cs="Times New Roman"/>
        </w:rPr>
      </w:pPr>
      <w:r w:rsidRPr="00FD57BC">
        <w:rPr>
          <w:rStyle w:val="FootnoteReference"/>
          <w:rFonts w:ascii="Times New Roman" w:hAnsi="Times New Roman" w:cs="Times New Roman"/>
        </w:rPr>
        <w:footnoteRef/>
      </w:r>
      <w:r w:rsidRPr="00FD57BC">
        <w:rPr>
          <w:rFonts w:ascii="Times New Roman" w:hAnsi="Times New Roman" w:cs="Times New Roman"/>
        </w:rPr>
        <w:t xml:space="preserve"> </w:t>
      </w:r>
      <w:r>
        <w:rPr>
          <w:rFonts w:ascii="Times New Roman" w:hAnsi="Times New Roman" w:cs="Times New Roman"/>
        </w:rPr>
        <w:t>PPMI (2021).</w:t>
      </w:r>
    </w:p>
  </w:footnote>
  <w:footnote w:id="270">
    <w:p w14:paraId="62110AF5" w14:textId="77777777" w:rsidR="004B3CFE" w:rsidRPr="00FD57BC" w:rsidRDefault="004B3CFE" w:rsidP="00DD06C0">
      <w:pPr>
        <w:pStyle w:val="FootnoteText"/>
        <w:contextualSpacing/>
        <w:jc w:val="both"/>
        <w:rPr>
          <w:rFonts w:ascii="Times New Roman" w:eastAsia="Times New Roman" w:hAnsi="Times New Roman" w:cs="Times New Roman"/>
          <w:lang w:eastAsia="lt-LT"/>
        </w:rPr>
      </w:pPr>
      <w:r w:rsidRPr="00FD57BC">
        <w:rPr>
          <w:rStyle w:val="FootnoteReference"/>
          <w:rFonts w:ascii="Times New Roman" w:hAnsi="Times New Roman" w:cs="Times New Roman"/>
          <w:lang w:val="en-GB"/>
        </w:rPr>
        <w:footnoteRef/>
      </w:r>
      <w:r w:rsidRPr="00FD57BC">
        <w:rPr>
          <w:rFonts w:ascii="Times New Roman" w:hAnsi="Times New Roman" w:cs="Times New Roman"/>
        </w:rPr>
        <w:t xml:space="preserve"> </w:t>
      </w:r>
      <w:r w:rsidRPr="00AF6398">
        <w:rPr>
          <w:rFonts w:ascii="Times New Roman" w:hAnsi="Times New Roman" w:cs="Times New Roman"/>
        </w:rPr>
        <w:t>De Groen W., Kilhoffer Z., Westhoff L., Postica D. and Sh</w:t>
      </w:r>
      <w:r w:rsidRPr="003D4749">
        <w:rPr>
          <w:rFonts w:ascii="Times New Roman" w:hAnsi="Times New Roman" w:cs="Times New Roman"/>
        </w:rPr>
        <w:t>amsfakhr F. (2021).</w:t>
      </w:r>
    </w:p>
  </w:footnote>
  <w:footnote w:id="271">
    <w:p w14:paraId="42DE37B7" w14:textId="256C16E7" w:rsidR="004B3CFE" w:rsidRPr="003D4749" w:rsidRDefault="004B3CFE" w:rsidP="00DD06C0">
      <w:pPr>
        <w:pStyle w:val="FootnoteText"/>
        <w:contextualSpacing/>
        <w:jc w:val="both"/>
        <w:rPr>
          <w:rFonts w:ascii="Times New Roman" w:eastAsia="Times New Roman" w:hAnsi="Times New Roman" w:cs="Times New Roman"/>
          <w:lang w:val="en-GB" w:eastAsia="lt-LT"/>
        </w:rPr>
      </w:pPr>
      <w:r w:rsidRPr="00AF6398">
        <w:rPr>
          <w:rStyle w:val="FootnoteReference"/>
          <w:rFonts w:ascii="Times New Roman" w:hAnsi="Times New Roman" w:cs="Times New Roman"/>
          <w:lang w:val="en-GB"/>
        </w:rPr>
        <w:footnoteRef/>
      </w:r>
      <w:r w:rsidRPr="00AF6398">
        <w:rPr>
          <w:rFonts w:ascii="Times New Roman" w:hAnsi="Times New Roman" w:cs="Times New Roman"/>
          <w:lang w:val="en-GB"/>
        </w:rPr>
        <w:t xml:space="preserve"> Road Transport Act. Available </w:t>
      </w:r>
      <w:hyperlink r:id="rId156" w:history="1">
        <w:r>
          <w:rPr>
            <w:rStyle w:val="Hyperlink"/>
            <w:rFonts w:ascii="Times New Roman" w:hAnsi="Times New Roman" w:cs="Times New Roman"/>
            <w:color w:val="4472C4" w:themeColor="accent5"/>
            <w:lang w:val="en-GB"/>
          </w:rPr>
          <w:t>online</w:t>
        </w:r>
      </w:hyperlink>
      <w:r w:rsidRPr="00AF6398">
        <w:rPr>
          <w:rFonts w:ascii="Times New Roman" w:hAnsi="Times New Roman" w:cs="Times New Roman"/>
          <w:lang w:val="en-GB"/>
        </w:rPr>
        <w:t xml:space="preserve"> (Accessed 14 December 2020). </w:t>
      </w:r>
    </w:p>
  </w:footnote>
  <w:footnote w:id="272">
    <w:p w14:paraId="620C31BC" w14:textId="77777777" w:rsidR="004B3CFE" w:rsidRPr="00357A23" w:rsidRDefault="004B3CFE" w:rsidP="00DD06C0">
      <w:pPr>
        <w:pStyle w:val="FootnoteText"/>
        <w:contextualSpacing/>
        <w:jc w:val="both"/>
        <w:rPr>
          <w:rFonts w:ascii="Times New Roman" w:hAnsi="Times New Roman" w:cs="Times New Roman"/>
          <w:lang w:val="nl-BE"/>
        </w:rPr>
      </w:pPr>
      <w:r w:rsidRPr="00AF6398">
        <w:rPr>
          <w:rStyle w:val="FootnoteReference"/>
          <w:rFonts w:ascii="Times New Roman" w:hAnsi="Times New Roman" w:cs="Times New Roman"/>
          <w:lang w:val="en-GB"/>
        </w:rPr>
        <w:footnoteRef/>
      </w:r>
      <w:r w:rsidRPr="00FD57BC">
        <w:rPr>
          <w:rFonts w:ascii="Times New Roman" w:hAnsi="Times New Roman" w:cs="Times New Roman"/>
          <w:lang w:val="pl-PL"/>
        </w:rPr>
        <w:t xml:space="preserve"> Gole, Nejc, (2020). </w:t>
      </w:r>
      <w:r w:rsidRPr="00AF6398">
        <w:rPr>
          <w:rFonts w:ascii="Times New Roman" w:hAnsi="Times New Roman" w:cs="Times New Roman"/>
          <w:lang w:val="pl-PL"/>
        </w:rPr>
        <w:t xml:space="preserve">Na mizi je zakon, ki bi v Slovenijo pripeljal Uber'. </w:t>
      </w:r>
      <w:r w:rsidRPr="00357A23">
        <w:rPr>
          <w:rFonts w:ascii="Times New Roman" w:hAnsi="Times New Roman" w:cs="Times New Roman"/>
          <w:lang w:val="nl-BE"/>
        </w:rPr>
        <w:t>Delo, 9.</w:t>
      </w:r>
    </w:p>
  </w:footnote>
  <w:footnote w:id="273">
    <w:p w14:paraId="08DCD35D" w14:textId="77777777" w:rsidR="004B3CFE" w:rsidRPr="00AF6398" w:rsidRDefault="004B3CFE" w:rsidP="00DD06C0">
      <w:pPr>
        <w:pStyle w:val="FootnoteText"/>
        <w:jc w:val="both"/>
        <w:rPr>
          <w:rFonts w:ascii="Times New Roman" w:hAnsi="Times New Roman" w:cs="Times New Roman"/>
          <w:lang w:val="nl-NL"/>
        </w:rPr>
      </w:pPr>
      <w:r w:rsidRPr="00AF6398">
        <w:rPr>
          <w:rStyle w:val="FootnoteReference"/>
          <w:rFonts w:ascii="Times New Roman" w:hAnsi="Times New Roman" w:cs="Times New Roman"/>
        </w:rPr>
        <w:footnoteRef/>
      </w:r>
      <w:r w:rsidRPr="00AF6398">
        <w:rPr>
          <w:rFonts w:ascii="Times New Roman" w:hAnsi="Times New Roman" w:cs="Times New Roman"/>
          <w:lang w:val="nl-NL"/>
        </w:rPr>
        <w:t xml:space="preserve"> Available </w:t>
      </w:r>
      <w:hyperlink r:id="rId157" w:history="1">
        <w:r w:rsidRPr="00D20A3E">
          <w:rPr>
            <w:rStyle w:val="Hyperlink"/>
            <w:rFonts w:ascii="Times New Roman" w:hAnsi="Times New Roman" w:cs="Times New Roman"/>
            <w:lang w:val="nl-NL"/>
          </w:rPr>
          <w:t>online</w:t>
        </w:r>
      </w:hyperlink>
      <w:r w:rsidRPr="00AF6398">
        <w:rPr>
          <w:rFonts w:ascii="Times New Roman" w:hAnsi="Times New Roman" w:cs="Times New Roman"/>
          <w:lang w:val="nl-NL"/>
        </w:rPr>
        <w:t>.</w:t>
      </w:r>
    </w:p>
  </w:footnote>
  <w:footnote w:id="274">
    <w:p w14:paraId="7B5D5720" w14:textId="77777777" w:rsidR="004B3CFE" w:rsidRPr="003D4749" w:rsidRDefault="004B3CFE" w:rsidP="00DD06C0">
      <w:pPr>
        <w:pStyle w:val="FootnoteText"/>
        <w:jc w:val="both"/>
        <w:rPr>
          <w:rFonts w:ascii="Times New Roman" w:hAnsi="Times New Roman" w:cs="Times New Roman"/>
          <w:lang w:val="nl-BE"/>
        </w:rPr>
      </w:pPr>
      <w:r w:rsidRPr="00AF6398">
        <w:rPr>
          <w:rStyle w:val="FootnoteReference"/>
          <w:rFonts w:ascii="Times New Roman" w:hAnsi="Times New Roman" w:cs="Times New Roman"/>
        </w:rPr>
        <w:footnoteRef/>
      </w:r>
      <w:r w:rsidRPr="00AF6398">
        <w:rPr>
          <w:rFonts w:ascii="Times New Roman" w:hAnsi="Times New Roman" w:cs="Times New Roman"/>
          <w:lang w:val="nl-BE"/>
        </w:rPr>
        <w:t xml:space="preserve"> Commi</w:t>
      </w:r>
      <w:r w:rsidRPr="003D4749">
        <w:rPr>
          <w:rFonts w:ascii="Times New Roman" w:hAnsi="Times New Roman" w:cs="Times New Roman"/>
          <w:lang w:val="nl-BE"/>
        </w:rPr>
        <w:t xml:space="preserve">ssie Regularing van Werk, (2020), In wat voor land willen wij werken?: naar een nieuw ontwerp voor regularing van werk </w:t>
      </w:r>
    </w:p>
  </w:footnote>
  <w:footnote w:id="275">
    <w:p w14:paraId="46E4530C"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an Voss, H (2017), “The Concept of ‘ Employee’: The Position in the Netherlands”. Available </w:t>
      </w:r>
      <w:hyperlink r:id="rId158" w:history="1">
        <w:r w:rsidRPr="00D20A3E">
          <w:rPr>
            <w:rStyle w:val="Hyperlink"/>
            <w:rFonts w:ascii="Times New Roman" w:hAnsi="Times New Roman" w:cs="Times New Roman"/>
          </w:rPr>
          <w:t>online</w:t>
        </w:r>
      </w:hyperlink>
      <w:r w:rsidRPr="00AF6398">
        <w:rPr>
          <w:rStyle w:val="Hyperlink"/>
          <w:rFonts w:ascii="Times New Roman" w:hAnsi="Times New Roman" w:cs="Times New Roman"/>
        </w:rPr>
        <w:t>.</w:t>
      </w:r>
    </w:p>
  </w:footnote>
  <w:footnote w:id="276">
    <w:p w14:paraId="4052C6E8"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Letter of the Minister and the Secretary of State of Social Affairs and Employment. Available </w:t>
      </w:r>
      <w:hyperlink r:id="rId159" w:history="1">
        <w:r w:rsidRPr="00D20A3E">
          <w:rPr>
            <w:rStyle w:val="Hyperlink"/>
            <w:rFonts w:ascii="Times New Roman" w:hAnsi="Times New Roman" w:cs="Times New Roman"/>
          </w:rPr>
          <w:t>online</w:t>
        </w:r>
      </w:hyperlink>
      <w:r w:rsidRPr="00AF6398">
        <w:rPr>
          <w:rStyle w:val="Hyperlink"/>
          <w:rFonts w:ascii="Times New Roman" w:hAnsi="Times New Roman" w:cs="Times New Roman"/>
        </w:rPr>
        <w:t>.</w:t>
      </w:r>
      <w:r w:rsidRPr="003D4749">
        <w:rPr>
          <w:rFonts w:ascii="Times New Roman" w:hAnsi="Times New Roman" w:cs="Times New Roman"/>
        </w:rPr>
        <w:t xml:space="preserve"> </w:t>
      </w:r>
    </w:p>
  </w:footnote>
  <w:footnote w:id="277">
    <w:p w14:paraId="3819C491"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For an analysis of this case-law including the criteria used for the assessment, see Annex A11.1.</w:t>
      </w:r>
    </w:p>
  </w:footnote>
  <w:footnote w:id="278">
    <w:p w14:paraId="4F96AF57" w14:textId="77777777" w:rsidR="004B3CFE" w:rsidRPr="00806657"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Z. Kilhoffer </w:t>
      </w:r>
      <w:r w:rsidRPr="00AF6398">
        <w:rPr>
          <w:rFonts w:ascii="Times New Roman" w:hAnsi="Times New Roman" w:cs="Times New Roman"/>
          <w:i/>
          <w:iCs/>
        </w:rPr>
        <w:t>et al.</w:t>
      </w:r>
      <w:r w:rsidRPr="003D4749">
        <w:rPr>
          <w:rFonts w:ascii="Times New Roman" w:hAnsi="Times New Roman" w:cs="Times New Roman"/>
        </w:rPr>
        <w:t xml:space="preserve"> (2020), Study to gather evidence on the working conditions </w:t>
      </w:r>
      <w:r w:rsidRPr="00363650">
        <w:rPr>
          <w:rFonts w:ascii="Times New Roman" w:hAnsi="Times New Roman" w:cs="Times New Roman"/>
        </w:rPr>
        <w:t xml:space="preserve">of platform workers. Final report prepared for the European Commission, Brussels. Available </w:t>
      </w:r>
      <w:hyperlink r:id="rId160" w:history="1">
        <w:r w:rsidRPr="00D20A3E">
          <w:rPr>
            <w:rStyle w:val="Hyperlink"/>
            <w:rFonts w:ascii="Times New Roman" w:hAnsi="Times New Roman" w:cs="Times New Roman"/>
          </w:rPr>
          <w:t>online</w:t>
        </w:r>
      </w:hyperlink>
      <w:r w:rsidRPr="00D20A3E">
        <w:rPr>
          <w:rFonts w:ascii="Times New Roman" w:hAnsi="Times New Roman" w:cs="Times New Roman"/>
        </w:rPr>
        <w:t xml:space="preserve">. </w:t>
      </w:r>
      <w:r w:rsidRPr="00806657">
        <w:rPr>
          <w:rFonts w:ascii="Times New Roman" w:hAnsi="Times New Roman" w:cs="Times New Roman"/>
        </w:rPr>
        <w:t xml:space="preserve">ILO (2021). </w:t>
      </w:r>
    </w:p>
  </w:footnote>
  <w:footnote w:id="279">
    <w:p w14:paraId="62D16D14" w14:textId="77777777" w:rsidR="004B3CFE" w:rsidRPr="00806657"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806657">
        <w:rPr>
          <w:rFonts w:ascii="Times New Roman" w:hAnsi="Times New Roman" w:cs="Times New Roman"/>
        </w:rPr>
        <w:t xml:space="preserve"> International Labour Office (2021), particularly Section 5.1.1.</w:t>
      </w:r>
    </w:p>
  </w:footnote>
  <w:footnote w:id="280">
    <w:p w14:paraId="17527541" w14:textId="77777777" w:rsidR="004B3CFE" w:rsidRPr="00806657"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806657">
        <w:rPr>
          <w:rFonts w:ascii="Times New Roman" w:hAnsi="Times New Roman" w:cs="Times New Roman"/>
        </w:rPr>
        <w:t xml:space="preserve"> Regulation (EU) 2019/1150. Available </w:t>
      </w:r>
      <w:hyperlink r:id="rId161" w:history="1">
        <w:r w:rsidRPr="00806657">
          <w:rPr>
            <w:rStyle w:val="Hyperlink"/>
            <w:rFonts w:ascii="Times New Roman" w:hAnsi="Times New Roman" w:cs="Times New Roman"/>
          </w:rPr>
          <w:t>online</w:t>
        </w:r>
      </w:hyperlink>
      <w:r w:rsidRPr="00806657">
        <w:rPr>
          <w:rFonts w:ascii="Times New Roman" w:hAnsi="Times New Roman" w:cs="Times New Roman"/>
        </w:rPr>
        <w:t>.</w:t>
      </w:r>
    </w:p>
  </w:footnote>
  <w:footnote w:id="281">
    <w:p w14:paraId="5169020C"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806657">
        <w:rPr>
          <w:rFonts w:ascii="Times New Roman" w:hAnsi="Times New Roman" w:cs="Times New Roman"/>
        </w:rPr>
        <w:t xml:space="preserve"> J. Venturini </w:t>
      </w:r>
      <w:r w:rsidRPr="00806657">
        <w:rPr>
          <w:rFonts w:ascii="Times New Roman" w:hAnsi="Times New Roman" w:cs="Times New Roman"/>
          <w:i/>
        </w:rPr>
        <w:t>et al.</w:t>
      </w:r>
      <w:r w:rsidRPr="00806657">
        <w:rPr>
          <w:rFonts w:ascii="Times New Roman" w:hAnsi="Times New Roman" w:cs="Times New Roman"/>
        </w:rPr>
        <w:t xml:space="preserve"> </w:t>
      </w:r>
      <w:r w:rsidRPr="003D4749">
        <w:rPr>
          <w:rFonts w:ascii="Times New Roman" w:hAnsi="Times New Roman" w:cs="Times New Roman"/>
        </w:rPr>
        <w:t xml:space="preserve">(2016), Terms of Service and Human Rights: An Analysis of Online Platform Contracts. Council </w:t>
      </w:r>
      <w:r w:rsidRPr="00363650">
        <w:rPr>
          <w:rFonts w:ascii="Times New Roman" w:hAnsi="Times New Roman" w:cs="Times New Roman"/>
        </w:rPr>
        <w:t xml:space="preserve">of Europe and FGV Direito, Rio de Janeiro. Available </w:t>
      </w:r>
      <w:hyperlink r:id="rId162" w:history="1">
        <w:r w:rsidRPr="00D20A3E">
          <w:rPr>
            <w:rStyle w:val="Hyperlink"/>
            <w:rFonts w:ascii="Times New Roman" w:hAnsi="Times New Roman" w:cs="Times New Roman"/>
          </w:rPr>
          <w:t>online</w:t>
        </w:r>
      </w:hyperlink>
      <w:r w:rsidRPr="00D20A3E">
        <w:rPr>
          <w:rFonts w:ascii="Times New Roman" w:hAnsi="Times New Roman" w:cs="Times New Roman"/>
        </w:rPr>
        <w:t>. ILO (2021).</w:t>
      </w:r>
    </w:p>
  </w:footnote>
  <w:footnote w:id="282">
    <w:p w14:paraId="4480727B"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Uber Eats</w:t>
      </w:r>
    </w:p>
  </w:footnote>
  <w:footnote w:id="283">
    <w:p w14:paraId="0EB4B6A6"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Available </w:t>
      </w:r>
      <w:hyperlink r:id="rId163" w:history="1">
        <w:r w:rsidRPr="00D20A3E">
          <w:rPr>
            <w:rStyle w:val="Hyperlink"/>
            <w:rFonts w:ascii="Times New Roman" w:hAnsi="Times New Roman" w:cs="Times New Roman"/>
          </w:rPr>
          <w:t>online</w:t>
        </w:r>
      </w:hyperlink>
      <w:r w:rsidRPr="00D20A3E">
        <w:rPr>
          <w:rFonts w:ascii="Times New Roman" w:hAnsi="Times New Roman" w:cs="Times New Roman"/>
        </w:rPr>
        <w:t xml:space="preserve">. </w:t>
      </w:r>
    </w:p>
  </w:footnote>
  <w:footnote w:id="284">
    <w:p w14:paraId="45CFA93D"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AI Act proposal.</w:t>
      </w:r>
    </w:p>
  </w:footnote>
  <w:footnote w:id="285">
    <w:p w14:paraId="4A9C6612" w14:textId="77777777" w:rsidR="004B3CFE" w:rsidRPr="00D20A3E"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OECD (2019), Gig economy platforms: boon or bane? Economics department working papers No. 1550. Available </w:t>
      </w:r>
      <w:hyperlink r:id="rId164" w:history="1">
        <w:r w:rsidRPr="00D20A3E">
          <w:rPr>
            <w:rStyle w:val="Hyperlink"/>
            <w:rFonts w:ascii="Times New Roman" w:hAnsi="Times New Roman" w:cs="Times New Roman"/>
          </w:rPr>
          <w:t>online</w:t>
        </w:r>
      </w:hyperlink>
      <w:r w:rsidRPr="00D20A3E">
        <w:rPr>
          <w:rFonts w:ascii="Times New Roman" w:hAnsi="Times New Roman" w:cs="Times New Roman"/>
        </w:rPr>
        <w:t xml:space="preserve">. </w:t>
      </w:r>
    </w:p>
  </w:footnote>
  <w:footnote w:id="286">
    <w:p w14:paraId="6D04A35E" w14:textId="77777777" w:rsidR="004B3CFE" w:rsidRPr="003D4749" w:rsidRDefault="004B3CFE" w:rsidP="00DD06C0">
      <w:pPr>
        <w:pStyle w:val="FootnoteText"/>
        <w:jc w:val="both"/>
        <w:rPr>
          <w:rFonts w:ascii="Times New Roman" w:hAnsi="Times New Roman" w:cs="Times New Roman"/>
        </w:rPr>
      </w:pPr>
      <w:r w:rsidRPr="00D20A3E">
        <w:rPr>
          <w:rStyle w:val="FootnoteReference"/>
          <w:rFonts w:ascii="Times New Roman" w:hAnsi="Times New Roman" w:cs="Times New Roman"/>
        </w:rPr>
        <w:footnoteRef/>
      </w:r>
      <w:r w:rsidRPr="00D20A3E">
        <w:rPr>
          <w:rFonts w:ascii="Times New Roman" w:hAnsi="Times New Roman" w:cs="Times New Roman"/>
        </w:rPr>
        <w:t xml:space="preserve"> Eurofound (2018)</w:t>
      </w:r>
      <w:r w:rsidRPr="00AF6398">
        <w:rPr>
          <w:rFonts w:ascii="Times New Roman" w:hAnsi="Times New Roman" w:cs="Times New Roman"/>
          <w:lang w:val="en-GB"/>
        </w:rPr>
        <w:t xml:space="preserve">. </w:t>
      </w:r>
    </w:p>
  </w:footnote>
  <w:footnote w:id="287">
    <w:p w14:paraId="65FC3D64" w14:textId="77777777" w:rsidR="004B3CFE" w:rsidRPr="00363650" w:rsidRDefault="004B3CFE" w:rsidP="00DD06C0">
      <w:pPr>
        <w:pStyle w:val="FootnoteText"/>
        <w:jc w:val="both"/>
        <w:rPr>
          <w:rFonts w:ascii="Times New Roman" w:hAnsi="Times New Roman" w:cs="Times New Roman"/>
          <w:lang w:val="da-DK"/>
        </w:rPr>
      </w:pPr>
      <w:r w:rsidRPr="00AF6398">
        <w:rPr>
          <w:rStyle w:val="FootnoteReference"/>
          <w:rFonts w:ascii="Times New Roman" w:hAnsi="Times New Roman" w:cs="Times New Roman"/>
        </w:rPr>
        <w:footnoteRef/>
      </w:r>
      <w:r w:rsidRPr="00AF6398">
        <w:rPr>
          <w:rFonts w:ascii="Times New Roman" w:hAnsi="Times New Roman" w:cs="Times New Roman"/>
          <w:lang w:val="da-DK"/>
        </w:rPr>
        <w:t xml:space="preserve"> Eurofound (2018). Kilhoffer </w:t>
      </w:r>
      <w:r w:rsidRPr="003D4749">
        <w:rPr>
          <w:rFonts w:ascii="Times New Roman" w:hAnsi="Times New Roman" w:cs="Times New Roman"/>
          <w:i/>
          <w:lang w:val="da-DK"/>
        </w:rPr>
        <w:t>et al.</w:t>
      </w:r>
      <w:r w:rsidRPr="00363650">
        <w:rPr>
          <w:rFonts w:ascii="Times New Roman" w:hAnsi="Times New Roman" w:cs="Times New Roman"/>
          <w:lang w:val="da-DK"/>
        </w:rPr>
        <w:t xml:space="preserve"> (2020). International Labour Office (2021).</w:t>
      </w:r>
    </w:p>
  </w:footnote>
  <w:footnote w:id="288">
    <w:p w14:paraId="18CC0311" w14:textId="77777777" w:rsidR="004B3CFE" w:rsidRPr="00AF6398"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lang w:val="en-GB"/>
        </w:rPr>
        <w:t xml:space="preserve"> Eurofound (2018), p. 43. </w:t>
      </w:r>
    </w:p>
  </w:footnote>
  <w:footnote w:id="289">
    <w:p w14:paraId="659E5F91"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Risak/Dullinger (2018), The concept of worker in EU law: Status quo and potential for change, ETUI, Brussels. Avail</w:t>
      </w:r>
      <w:r w:rsidRPr="003D4749">
        <w:rPr>
          <w:rFonts w:ascii="Times New Roman" w:hAnsi="Times New Roman" w:cs="Times New Roman"/>
        </w:rPr>
        <w:t xml:space="preserve">able </w:t>
      </w:r>
      <w:hyperlink r:id="rId165" w:history="1">
        <w:r w:rsidRPr="00D20A3E">
          <w:rPr>
            <w:rStyle w:val="Hyperlink"/>
            <w:rFonts w:ascii="Times New Roman" w:hAnsi="Times New Roman" w:cs="Times New Roman"/>
          </w:rPr>
          <w:t>online</w:t>
        </w:r>
      </w:hyperlink>
      <w:r w:rsidRPr="00AF6398">
        <w:rPr>
          <w:rFonts w:ascii="Times New Roman" w:hAnsi="Times New Roman" w:cs="Times New Roman"/>
        </w:rPr>
        <w:t>; Kontouris (2018), The concept of ‘worker’ in European Labour Law – Fragmentation, Autonomy, and Scope, 47(2) Ind</w:t>
      </w:r>
      <w:r w:rsidRPr="003D4749">
        <w:rPr>
          <w:rFonts w:ascii="Times New Roman" w:hAnsi="Times New Roman" w:cs="Times New Roman"/>
        </w:rPr>
        <w:t xml:space="preserve">ustrial Law Journal 192. Available </w:t>
      </w:r>
      <w:hyperlink r:id="rId166"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see, for instance, CJEU, C-658/18, </w:t>
      </w:r>
      <w:r w:rsidRPr="003D4749">
        <w:rPr>
          <w:rFonts w:ascii="Times New Roman" w:hAnsi="Times New Roman" w:cs="Times New Roman"/>
          <w:i/>
          <w:iCs/>
        </w:rPr>
        <w:t>UX</w:t>
      </w:r>
      <w:r w:rsidRPr="00363650">
        <w:rPr>
          <w:rFonts w:ascii="Times New Roman" w:hAnsi="Times New Roman" w:cs="Times New Roman"/>
        </w:rPr>
        <w:t xml:space="preserve">, 16.7.2020. Available </w:t>
      </w:r>
      <w:hyperlink r:id="rId167"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290">
    <w:p w14:paraId="07C526F4"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CJEU, cases C</w:t>
      </w:r>
      <w:r w:rsidRPr="00AF6398">
        <w:rPr>
          <w:rFonts w:ascii="Times New Roman" w:hAnsi="Times New Roman" w:cs="Times New Roman"/>
        </w:rPr>
        <w:noBreakHyphen/>
        <w:t>434/15, </w:t>
      </w:r>
      <w:r w:rsidRPr="003D4749">
        <w:rPr>
          <w:rFonts w:ascii="Times New Roman" w:hAnsi="Times New Roman" w:cs="Times New Roman"/>
          <w:i/>
          <w:iCs/>
        </w:rPr>
        <w:t>Asociación Profesional Elite Taxi (Uber Spain)</w:t>
      </w:r>
      <w:r w:rsidRPr="00363650">
        <w:rPr>
          <w:rFonts w:ascii="Times New Roman" w:hAnsi="Times New Roman" w:cs="Times New Roman"/>
        </w:rPr>
        <w:t xml:space="preserve">, C-320/16, </w:t>
      </w:r>
      <w:r w:rsidRPr="00D20A3E">
        <w:rPr>
          <w:rFonts w:ascii="Times New Roman" w:hAnsi="Times New Roman" w:cs="Times New Roman"/>
          <w:i/>
          <w:iCs/>
        </w:rPr>
        <w:t>Uber France</w:t>
      </w:r>
      <w:r w:rsidRPr="00D20A3E">
        <w:rPr>
          <w:rFonts w:ascii="Times New Roman" w:hAnsi="Times New Roman" w:cs="Times New Roman"/>
        </w:rPr>
        <w:t xml:space="preserve">, and C-62/19, </w:t>
      </w:r>
      <w:r w:rsidRPr="00D20A3E">
        <w:rPr>
          <w:rFonts w:ascii="Times New Roman" w:hAnsi="Times New Roman" w:cs="Times New Roman"/>
          <w:i/>
          <w:iCs/>
        </w:rPr>
        <w:t>Star Taxi App</w:t>
      </w:r>
      <w:r w:rsidRPr="00D20A3E">
        <w:rPr>
          <w:rFonts w:ascii="Times New Roman" w:hAnsi="Times New Roman" w:cs="Times New Roman"/>
        </w:rPr>
        <w:t xml:space="preserve">. Available online, respectively, </w:t>
      </w:r>
      <w:hyperlink r:id="rId168" w:history="1">
        <w:r w:rsidRPr="00D20A3E">
          <w:rPr>
            <w:rStyle w:val="Hyperlink"/>
            <w:rFonts w:ascii="Times New Roman" w:hAnsi="Times New Roman" w:cs="Times New Roman"/>
          </w:rPr>
          <w:t>here</w:t>
        </w:r>
      </w:hyperlink>
      <w:r w:rsidRPr="00AF6398">
        <w:rPr>
          <w:rFonts w:ascii="Times New Roman" w:hAnsi="Times New Roman" w:cs="Times New Roman"/>
        </w:rPr>
        <w:t xml:space="preserve">, </w:t>
      </w:r>
      <w:hyperlink r:id="rId169" w:history="1">
        <w:r w:rsidRPr="00D20A3E">
          <w:rPr>
            <w:rStyle w:val="Hyperlink"/>
            <w:rFonts w:ascii="Times New Roman" w:hAnsi="Times New Roman" w:cs="Times New Roman"/>
          </w:rPr>
          <w:t>here</w:t>
        </w:r>
      </w:hyperlink>
      <w:r w:rsidRPr="00AF6398">
        <w:rPr>
          <w:rFonts w:ascii="Times New Roman" w:hAnsi="Times New Roman" w:cs="Times New Roman"/>
        </w:rPr>
        <w:t xml:space="preserve"> and </w:t>
      </w:r>
      <w:hyperlink r:id="rId170" w:history="1">
        <w:r w:rsidRPr="00D20A3E">
          <w:rPr>
            <w:rStyle w:val="Hyperlink"/>
            <w:rFonts w:ascii="Times New Roman" w:hAnsi="Times New Roman" w:cs="Times New Roman"/>
          </w:rPr>
          <w:t>here</w:t>
        </w:r>
      </w:hyperlink>
      <w:r w:rsidRPr="00AF6398">
        <w:rPr>
          <w:rFonts w:ascii="Times New Roman" w:hAnsi="Times New Roman" w:cs="Times New Roman"/>
        </w:rPr>
        <w:t xml:space="preserve">. </w:t>
      </w:r>
    </w:p>
  </w:footnote>
  <w:footnote w:id="291">
    <w:p w14:paraId="317419FC"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CJEU, case C-692/19, </w:t>
      </w:r>
      <w:r w:rsidRPr="003D4749">
        <w:rPr>
          <w:rFonts w:ascii="Times New Roman" w:hAnsi="Times New Roman" w:cs="Times New Roman"/>
          <w:i/>
          <w:iCs/>
        </w:rPr>
        <w:t>Yodel Delivery Network</w:t>
      </w:r>
      <w:r w:rsidRPr="00363650">
        <w:rPr>
          <w:rFonts w:ascii="Times New Roman" w:hAnsi="Times New Roman" w:cs="Times New Roman"/>
        </w:rPr>
        <w:t xml:space="preserve">. Available </w:t>
      </w:r>
      <w:hyperlink r:id="rId171"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292">
    <w:p w14:paraId="4E15ACFE"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Eurofound (2018). </w:t>
      </w:r>
    </w:p>
  </w:footnote>
  <w:footnote w:id="293">
    <w:p w14:paraId="309A5AF3"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M. Risak (2017), Fair working conditions for platform workers: Possible regulatory approaches at the EU level, Friedrich-Ebert Sti</w:t>
      </w:r>
      <w:r w:rsidRPr="003D4749">
        <w:rPr>
          <w:rFonts w:ascii="Times New Roman" w:hAnsi="Times New Roman" w:cs="Times New Roman"/>
        </w:rPr>
        <w:t xml:space="preserve">ftung. Available </w:t>
      </w:r>
      <w:hyperlink r:id="rId172"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294">
    <w:p w14:paraId="2C9FEB7A" w14:textId="7D9C07AE"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These are Belgium, Denmark, Finland, France, Germany, Irel</w:t>
      </w:r>
      <w:r w:rsidRPr="003D4749">
        <w:rPr>
          <w:rFonts w:ascii="Times New Roman" w:hAnsi="Times New Roman" w:cs="Times New Roman"/>
        </w:rPr>
        <w:t xml:space="preserve">and, Italy, the Netherlands, Spain and Sweden. This Section draws heavily on an analysis of more than 100 court decisions and 15 administrative decisions on cases of alleged misclassification of platform </w:t>
      </w:r>
      <w:r w:rsidR="00806657">
        <w:rPr>
          <w:rFonts w:ascii="Times New Roman" w:hAnsi="Times New Roman" w:cs="Times New Roman"/>
        </w:rPr>
        <w:t>workers in these Member States</w:t>
      </w:r>
      <w:r w:rsidRPr="00363650">
        <w:rPr>
          <w:rFonts w:ascii="Times New Roman" w:hAnsi="Times New Roman" w:cs="Times New Roman"/>
        </w:rPr>
        <w:t>, carried out by the European Centre of Expertise in the field of labour law, employment and labour market policies (ECE). “Case Law on the Classification of Platform Workers: Cross-European Comparative Analysis and Tentative Concl</w:t>
      </w:r>
      <w:r w:rsidRPr="00D20A3E">
        <w:rPr>
          <w:rFonts w:ascii="Times New Roman" w:hAnsi="Times New Roman" w:cs="Times New Roman"/>
        </w:rPr>
        <w:t xml:space="preserve">usions”, May 2021. Available </w:t>
      </w:r>
      <w:hyperlink r:id="rId173"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For all other Member States, the absence of relevant case law has been confirmed by the respective national experts in the ECE network.  </w:t>
      </w:r>
    </w:p>
  </w:footnote>
  <w:footnote w:id="295">
    <w:p w14:paraId="0E1980F0" w14:textId="77777777" w:rsidR="004B3CFE" w:rsidRPr="00D20A3E"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An </w:t>
      </w:r>
      <w:r w:rsidRPr="003D4749">
        <w:rPr>
          <w:rFonts w:ascii="Times New Roman" w:hAnsi="Times New Roman" w:cs="Times New Roman"/>
        </w:rPr>
        <w:t xml:space="preserve">example of this is the </w:t>
      </w:r>
      <w:r w:rsidRPr="00363650">
        <w:rPr>
          <w:rFonts w:ascii="Times New Roman" w:hAnsi="Times New Roman" w:cs="Times New Roman"/>
          <w:i/>
        </w:rPr>
        <w:t>Click and Walk</w:t>
      </w:r>
      <w:r w:rsidRPr="00D20A3E">
        <w:rPr>
          <w:rFonts w:ascii="Times New Roman" w:hAnsi="Times New Roman" w:cs="Times New Roman"/>
        </w:rPr>
        <w:t xml:space="preserve"> platform in France </w:t>
      </w:r>
      <w:r w:rsidRPr="00D20A3E">
        <w:rPr>
          <w:rFonts w:ascii="Times New Roman" w:hAnsi="Times New Roman" w:cs="Times New Roman"/>
          <w:bCs/>
          <w:lang w:val="en-GB"/>
        </w:rPr>
        <w:t xml:space="preserve">which assigns on-location micro tasks such as mystery shopping to its users. </w:t>
      </w:r>
    </w:p>
  </w:footnote>
  <w:footnote w:id="296">
    <w:p w14:paraId="037433F5" w14:textId="77777777" w:rsidR="004B3CFE" w:rsidRPr="00D20A3E"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For instance, </w:t>
      </w:r>
      <w:r w:rsidRPr="003D4749">
        <w:rPr>
          <w:rFonts w:ascii="Times New Roman" w:hAnsi="Times New Roman" w:cs="Times New Roman"/>
          <w:lang w:val="en-GB"/>
        </w:rPr>
        <w:t>Law 45/2018 in  Portugal requires ride-hailing platforms to conclude commercial contracts with a transpor</w:t>
      </w:r>
      <w:r w:rsidRPr="00363650">
        <w:rPr>
          <w:rFonts w:ascii="Times New Roman" w:hAnsi="Times New Roman" w:cs="Times New Roman"/>
          <w:lang w:val="en-GB"/>
        </w:rPr>
        <w:t xml:space="preserve">t company that employs the drivers. </w:t>
      </w:r>
    </w:p>
  </w:footnote>
  <w:footnote w:id="297">
    <w:p w14:paraId="1BF9FD65"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It is to be noted, however, that as the Supreme Court was seized by the platform which sought a qualification of its workers as self-employed, it did not scrutinize the part of the appeal court’s assessment which deni</w:t>
      </w:r>
      <w:r w:rsidRPr="003D4749">
        <w:rPr>
          <w:rFonts w:ascii="Times New Roman" w:hAnsi="Times New Roman" w:cs="Times New Roman"/>
        </w:rPr>
        <w:t>ed a qualification as regular employees.</w:t>
      </w:r>
    </w:p>
  </w:footnote>
  <w:footnote w:id="298">
    <w:p w14:paraId="607AD8CA" w14:textId="77777777" w:rsidR="004B3CFE" w:rsidRPr="00AF6398" w:rsidRDefault="004B3CFE" w:rsidP="00DD06C0">
      <w:pPr>
        <w:pStyle w:val="FootnoteText"/>
        <w:jc w:val="both"/>
        <w:rPr>
          <w:rFonts w:ascii="Times New Roman" w:hAnsi="Times New Roman" w:cs="Times New Roman"/>
          <w:color w:val="000000"/>
        </w:rPr>
      </w:pPr>
      <w:r w:rsidRPr="00AF6398">
        <w:rPr>
          <w:rStyle w:val="FootnoteReference"/>
          <w:rFonts w:ascii="Times New Roman" w:hAnsi="Times New Roman" w:cs="Times New Roman"/>
          <w:color w:val="000000"/>
        </w:rPr>
        <w:footnoteRef/>
      </w:r>
      <w:r w:rsidRPr="00AF6398">
        <w:rPr>
          <w:rFonts w:ascii="Times New Roman" w:hAnsi="Times New Roman" w:cs="Times New Roman"/>
          <w:color w:val="000000"/>
        </w:rPr>
        <w:t xml:space="preserve"> Commonly referred to as the “primacy of facts” principle – see article 9 of the ILO Employment Relationship Recommendation, 2006 (No. 198). Available </w:t>
      </w:r>
      <w:hyperlink r:id="rId174" w:history="1">
        <w:r w:rsidRPr="00D20A3E">
          <w:rPr>
            <w:rStyle w:val="Hyperlink"/>
            <w:rFonts w:ascii="Times New Roman" w:hAnsi="Times New Roman" w:cs="Times New Roman"/>
          </w:rPr>
          <w:t>online</w:t>
        </w:r>
      </w:hyperlink>
      <w:r w:rsidRPr="00AF6398">
        <w:rPr>
          <w:rFonts w:ascii="Times New Roman" w:hAnsi="Times New Roman" w:cs="Times New Roman"/>
          <w:color w:val="000000"/>
        </w:rPr>
        <w:t>.</w:t>
      </w:r>
    </w:p>
  </w:footnote>
  <w:footnote w:id="299">
    <w:p w14:paraId="63DBBA10"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Case C‑413/13, FNV Kunsten Informatie en Media. Available </w:t>
      </w:r>
      <w:hyperlink r:id="rId175"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00">
    <w:p w14:paraId="7F7DDB3D" w14:textId="77777777" w:rsidR="004B3CFE" w:rsidRPr="00AF6398" w:rsidRDefault="004B3CFE" w:rsidP="00DD06C0">
      <w:pPr>
        <w:pStyle w:val="FootnoteText"/>
        <w:jc w:val="both"/>
        <w:rPr>
          <w:rFonts w:ascii="Times New Roman" w:hAnsi="Times New Roman" w:cs="Times New Roman"/>
          <w:color w:val="000000"/>
        </w:rPr>
      </w:pPr>
      <w:r w:rsidRPr="00AF6398">
        <w:rPr>
          <w:rStyle w:val="FootnoteReference"/>
          <w:rFonts w:ascii="Times New Roman" w:hAnsi="Times New Roman" w:cs="Times New Roman"/>
          <w:color w:val="000000"/>
        </w:rPr>
        <w:footnoteRef/>
      </w:r>
      <w:r w:rsidRPr="00AF6398">
        <w:rPr>
          <w:rFonts w:ascii="Times New Roman" w:hAnsi="Times New Roman" w:cs="Times New Roman"/>
          <w:color w:val="000000"/>
        </w:rPr>
        <w:t xml:space="preserve"> Courts, however, have been challenging platforms’ classifications. For example, in Case C-434/15 Asociaci</w:t>
      </w:r>
      <w:r w:rsidRPr="003D4749">
        <w:rPr>
          <w:rFonts w:ascii="Times New Roman" w:hAnsi="Times New Roman" w:cs="Times New Roman"/>
          <w:color w:val="000000"/>
        </w:rPr>
        <w:t xml:space="preserve">ón Profesional Elite Taxi v Uber Systems Spain SL. [2017], the Court of Justice of the European Union held that Uber is not a mere technological intermediary, rather it provides services in the field of transport. Available </w:t>
      </w:r>
      <w:hyperlink r:id="rId176" w:history="1">
        <w:r w:rsidRPr="00D20A3E">
          <w:rPr>
            <w:rStyle w:val="Hyperlink"/>
            <w:rFonts w:ascii="Times New Roman" w:hAnsi="Times New Roman" w:cs="Times New Roman"/>
          </w:rPr>
          <w:t>online</w:t>
        </w:r>
      </w:hyperlink>
      <w:r w:rsidRPr="00AF6398">
        <w:rPr>
          <w:rFonts w:ascii="Times New Roman" w:hAnsi="Times New Roman" w:cs="Times New Roman"/>
          <w:color w:val="000000"/>
        </w:rPr>
        <w:t xml:space="preserve">. </w:t>
      </w:r>
    </w:p>
  </w:footnote>
  <w:footnote w:id="301">
    <w:p w14:paraId="1A50B4CA"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International Lawyers Assisting Workers Network (ILAW), “Taken for a ride: Litigating the digital platform model”, Issue Brief, March 2021. Available </w:t>
      </w:r>
      <w:hyperlink r:id="rId177"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02">
    <w:p w14:paraId="25346627" w14:textId="77777777" w:rsidR="004B3CFE" w:rsidRPr="003D4749" w:rsidRDefault="004B3CFE" w:rsidP="00DD06C0">
      <w:pPr>
        <w:pStyle w:val="FootnoteText"/>
        <w:jc w:val="both"/>
        <w:rPr>
          <w:rFonts w:ascii="Times New Roman" w:hAnsi="Times New Roman" w:cs="Times New Roman"/>
          <w:color w:val="000000"/>
        </w:rPr>
      </w:pPr>
      <w:r w:rsidRPr="00AF6398">
        <w:rPr>
          <w:rStyle w:val="FootnoteReference"/>
          <w:rFonts w:ascii="Times New Roman" w:hAnsi="Times New Roman" w:cs="Times New Roman"/>
          <w:color w:val="000000"/>
        </w:rPr>
        <w:footnoteRef/>
      </w:r>
      <w:r w:rsidRPr="00AF6398">
        <w:rPr>
          <w:rFonts w:ascii="Times New Roman" w:hAnsi="Times New Roman" w:cs="Times New Roman"/>
          <w:color w:val="000000"/>
        </w:rPr>
        <w:t xml:space="preserve"> For example, in France and Spain some platform companies did not change the employment status of their contractors even after rulings by th</w:t>
      </w:r>
      <w:r w:rsidRPr="003D4749">
        <w:rPr>
          <w:rFonts w:ascii="Times New Roman" w:hAnsi="Times New Roman" w:cs="Times New Roman"/>
          <w:color w:val="000000"/>
        </w:rPr>
        <w:t xml:space="preserve">e highest-instance courts. </w:t>
      </w:r>
    </w:p>
  </w:footnote>
  <w:footnote w:id="303">
    <w:p w14:paraId="663FA58E"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The change in Uber’s policy was signaled in a blog post on the website of the company. Available </w:t>
      </w:r>
      <w:hyperlink r:id="rId178"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304">
    <w:p w14:paraId="32BF2C0D"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Proposition 22 vote results av</w:t>
      </w:r>
      <w:r w:rsidRPr="003D4749">
        <w:rPr>
          <w:rFonts w:ascii="Times New Roman" w:hAnsi="Times New Roman" w:cs="Times New Roman"/>
        </w:rPr>
        <w:t xml:space="preserve">ailable </w:t>
      </w:r>
      <w:hyperlink r:id="rId179"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05">
    <w:p w14:paraId="6B09C50A"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Article in the Financial Times, </w:t>
      </w:r>
      <w:r w:rsidRPr="003D4749">
        <w:rPr>
          <w:rFonts w:ascii="Times New Roman" w:hAnsi="Times New Roman" w:cs="Times New Roman"/>
          <w:i/>
          <w:iCs/>
        </w:rPr>
        <w:t>Uber agrees to classify UK drivers as workers entitled to benefit</w:t>
      </w:r>
      <w:r w:rsidRPr="00363650">
        <w:rPr>
          <w:rFonts w:ascii="Times New Roman" w:hAnsi="Times New Roman" w:cs="Times New Roman"/>
          <w:i/>
          <w:iCs/>
        </w:rPr>
        <w:t>s</w:t>
      </w:r>
      <w:r w:rsidRPr="00D20A3E">
        <w:rPr>
          <w:rFonts w:ascii="Times New Roman" w:hAnsi="Times New Roman" w:cs="Times New Roman"/>
        </w:rPr>
        <w:t xml:space="preserve">, 16 March 2021. Available </w:t>
      </w:r>
      <w:hyperlink r:id="rId180"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06">
    <w:p w14:paraId="70D8F40F" w14:textId="77777777" w:rsidR="004B3CFE" w:rsidRPr="003D4749" w:rsidRDefault="004B3CFE" w:rsidP="00DD06C0">
      <w:pPr>
        <w:pStyle w:val="FootnoteText"/>
        <w:jc w:val="both"/>
        <w:rPr>
          <w:rFonts w:ascii="Times New Roman" w:hAnsi="Times New Roman" w:cs="Times New Roman"/>
          <w:color w:val="4BACC6"/>
        </w:rPr>
      </w:pPr>
      <w:r w:rsidRPr="00AF6398">
        <w:rPr>
          <w:rStyle w:val="FootnoteReference"/>
          <w:rFonts w:ascii="Times New Roman" w:hAnsi="Times New Roman" w:cs="Times New Roman"/>
          <w:color w:val="000000"/>
        </w:rPr>
        <w:footnoteRef/>
      </w:r>
      <w:r w:rsidRPr="00AF6398">
        <w:rPr>
          <w:rFonts w:ascii="Times New Roman" w:hAnsi="Times New Roman" w:cs="Times New Roman"/>
          <w:color w:val="000000"/>
        </w:rPr>
        <w:t xml:space="preserve"> See for example, Uber’s Privacy Policy dated 25 May 2018: Available </w:t>
      </w:r>
      <w:hyperlink r:id="rId181" w:history="1">
        <w:r w:rsidRPr="00D20A3E">
          <w:rPr>
            <w:rStyle w:val="Hyperlink"/>
            <w:rFonts w:ascii="Times New Roman" w:hAnsi="Times New Roman" w:cs="Times New Roman"/>
          </w:rPr>
          <w:t>online</w:t>
        </w:r>
      </w:hyperlink>
      <w:r w:rsidRPr="00AF6398">
        <w:rPr>
          <w:rFonts w:ascii="Times New Roman" w:hAnsi="Times New Roman" w:cs="Times New Roman"/>
          <w:color w:val="000000"/>
        </w:rPr>
        <w:t xml:space="preserve">. See also the privacy policy for Upwork which has introduced a separate Data Processing Agreement in order to streamline its compliance with the GDPR. Available </w:t>
      </w:r>
      <w:hyperlink r:id="rId182" w:anchor="privacy." w:history="1">
        <w:r w:rsidRPr="00D20A3E">
          <w:rPr>
            <w:rStyle w:val="Hyperlink"/>
            <w:rFonts w:ascii="Times New Roman" w:hAnsi="Times New Roman" w:cs="Times New Roman"/>
          </w:rPr>
          <w:t>online</w:t>
        </w:r>
      </w:hyperlink>
      <w:r w:rsidRPr="00AF6398">
        <w:rPr>
          <w:rFonts w:ascii="Times New Roman" w:hAnsi="Times New Roman" w:cs="Times New Roman"/>
          <w:color w:val="000000"/>
        </w:rPr>
        <w:t>.</w:t>
      </w:r>
    </w:p>
  </w:footnote>
  <w:footnote w:id="307">
    <w:p w14:paraId="4E17E526"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Katherine C. Kellog et al. (2020).</w:t>
      </w:r>
    </w:p>
  </w:footnote>
  <w:footnote w:id="308">
    <w:p w14:paraId="05BECCD5" w14:textId="77777777" w:rsidR="004B3CFE" w:rsidRPr="00806657"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806657">
        <w:rPr>
          <w:rFonts w:ascii="Times New Roman" w:hAnsi="Times New Roman" w:cs="Times New Roman"/>
        </w:rPr>
        <w:t xml:space="preserve"> EU Fundamental Rights Agency (EU FRA) (2020).</w:t>
      </w:r>
    </w:p>
  </w:footnote>
  <w:footnote w:id="309">
    <w:p w14:paraId="03C4BBAF" w14:textId="77777777" w:rsidR="004B3CFE" w:rsidRPr="00806657"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806657">
        <w:rPr>
          <w:rFonts w:ascii="Times New Roman" w:hAnsi="Times New Roman" w:cs="Times New Roman"/>
        </w:rPr>
        <w:t xml:space="preserve"> Eurobarometer 92.3 (2019). Available </w:t>
      </w:r>
      <w:hyperlink r:id="rId183" w:history="1">
        <w:r w:rsidRPr="00806657">
          <w:rPr>
            <w:rStyle w:val="Hyperlink"/>
            <w:rFonts w:ascii="Times New Roman" w:hAnsi="Times New Roman" w:cs="Times New Roman"/>
          </w:rPr>
          <w:t>online</w:t>
        </w:r>
      </w:hyperlink>
      <w:r w:rsidRPr="00806657">
        <w:rPr>
          <w:rFonts w:ascii="Times New Roman" w:hAnsi="Times New Roman" w:cs="Times New Roman"/>
        </w:rPr>
        <w:t>.</w:t>
      </w:r>
    </w:p>
  </w:footnote>
  <w:footnote w:id="310">
    <w:p w14:paraId="2D60D3CF" w14:textId="77777777" w:rsidR="004B3CFE" w:rsidRPr="00806657"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806657">
        <w:rPr>
          <w:rFonts w:ascii="Times New Roman" w:hAnsi="Times New Roman" w:cs="Times New Roman"/>
        </w:rPr>
        <w:t xml:space="preserve"> EU Fundamental Rights Agency (EU FRA) (2020).</w:t>
      </w:r>
    </w:p>
  </w:footnote>
  <w:footnote w:id="311">
    <w:p w14:paraId="76AA7E9E" w14:textId="77777777" w:rsidR="004B3CFE" w:rsidRPr="00806657" w:rsidRDefault="004B3CFE" w:rsidP="00DD06C0">
      <w:pPr>
        <w:pStyle w:val="FootnoteText"/>
        <w:jc w:val="both"/>
        <w:rPr>
          <w:rFonts w:ascii="Times New Roman" w:hAnsi="Times New Roman" w:cs="Times New Roman"/>
          <w:lang w:val="de-DE"/>
        </w:rPr>
      </w:pPr>
      <w:r w:rsidRPr="00AF6398">
        <w:rPr>
          <w:rStyle w:val="FootnoteReference"/>
          <w:rFonts w:ascii="Times New Roman" w:hAnsi="Times New Roman" w:cs="Times New Roman"/>
        </w:rPr>
        <w:footnoteRef/>
      </w:r>
      <w:r w:rsidRPr="00806657">
        <w:rPr>
          <w:rFonts w:ascii="Times New Roman" w:hAnsi="Times New Roman" w:cs="Times New Roman"/>
          <w:lang w:val="de-DE"/>
        </w:rPr>
        <w:t xml:space="preserve"> Michel Servoz (2019).</w:t>
      </w:r>
    </w:p>
  </w:footnote>
  <w:footnote w:id="312">
    <w:p w14:paraId="05C86C1D" w14:textId="77777777" w:rsidR="004B3CFE" w:rsidRPr="00AF6398"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806657">
        <w:rPr>
          <w:rFonts w:ascii="Times New Roman" w:hAnsi="Times New Roman" w:cs="Times New Roman"/>
          <w:lang w:val="de-DE"/>
        </w:rPr>
        <w:t xml:space="preserve"> Kleinberg et al. </w:t>
      </w:r>
      <w:r w:rsidRPr="00AF6398">
        <w:rPr>
          <w:rFonts w:ascii="Times New Roman" w:hAnsi="Times New Roman" w:cs="Times New Roman"/>
          <w:lang w:val="en-GB"/>
        </w:rPr>
        <w:t xml:space="preserve">(2018) Human decisions and machine predictions. Quarterly Journal of Economics, 133(1): 237-293. Available </w:t>
      </w:r>
      <w:hyperlink r:id="rId184" w:history="1">
        <w:r w:rsidRPr="00D20A3E">
          <w:rPr>
            <w:rStyle w:val="Hyperlink"/>
            <w:rFonts w:ascii="Times New Roman" w:hAnsi="Times New Roman" w:cs="Times New Roman"/>
            <w:lang w:val="en-GB"/>
          </w:rPr>
          <w:t>online</w:t>
        </w:r>
      </w:hyperlink>
      <w:r w:rsidRPr="00AF6398">
        <w:rPr>
          <w:rFonts w:ascii="Times New Roman" w:hAnsi="Times New Roman" w:cs="Times New Roman"/>
          <w:lang w:val="en-GB"/>
        </w:rPr>
        <w:t>.</w:t>
      </w:r>
    </w:p>
  </w:footnote>
  <w:footnote w:id="313">
    <w:p w14:paraId="74E8399F"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lang w:val="en-GB"/>
        </w:rPr>
        <w:t xml:space="preserve"> Katherine C. Kellog et al. </w:t>
      </w:r>
      <w:r w:rsidRPr="003D4749">
        <w:rPr>
          <w:rFonts w:ascii="Times New Roman" w:hAnsi="Times New Roman" w:cs="Times New Roman"/>
        </w:rPr>
        <w:t>(2020).</w:t>
      </w:r>
    </w:p>
  </w:footnote>
  <w:footnote w:id="314">
    <w:p w14:paraId="0BF78599"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lang w:val="en-GB"/>
        </w:rPr>
        <w:t xml:space="preserve">To give a practical example, people working through platforms have blamed unexplained changes to the algorithm for having an impact on their access to </w:t>
      </w:r>
      <w:r w:rsidRPr="00363650">
        <w:rPr>
          <w:rFonts w:ascii="Times New Roman" w:hAnsi="Times New Roman" w:cs="Times New Roman"/>
          <w:lang w:val="en-GB"/>
        </w:rPr>
        <w:t xml:space="preserve">tasks (and hence income). When the couriers asked for reasons about their plummeting income, responses from the platform company advised them “we have no manual control over how many deliveries you receive.” Available </w:t>
      </w:r>
      <w:hyperlink r:id="rId185" w:history="1">
        <w:r w:rsidRPr="00D20A3E">
          <w:rPr>
            <w:rStyle w:val="Hyperlink"/>
            <w:rFonts w:ascii="Times New Roman" w:hAnsi="Times New Roman" w:cs="Times New Roman"/>
            <w:lang w:val="en-GB"/>
          </w:rPr>
          <w:t>online</w:t>
        </w:r>
      </w:hyperlink>
      <w:r w:rsidRPr="00AF6398">
        <w:rPr>
          <w:rFonts w:ascii="Times New Roman" w:hAnsi="Times New Roman" w:cs="Times New Roman"/>
          <w:lang w:val="en-GB"/>
        </w:rPr>
        <w:t>.</w:t>
      </w:r>
    </w:p>
  </w:footnote>
  <w:footnote w:id="315">
    <w:p w14:paraId="31CCE35F" w14:textId="77777777" w:rsidR="004B3CFE" w:rsidRPr="003D4749"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lang w:val="en-GB"/>
        </w:rPr>
        <w:t xml:space="preserve">EU Fundamental Rights Agency (EU FRA) (2020). </w:t>
      </w:r>
    </w:p>
  </w:footnote>
  <w:footnote w:id="316">
    <w:p w14:paraId="1C3B9479" w14:textId="77777777" w:rsidR="004B3CFE" w:rsidRPr="00363650"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i/>
          <w:lang w:val="en-GB"/>
        </w:rPr>
        <w:t xml:space="preserve">Ibidem. </w:t>
      </w:r>
    </w:p>
  </w:footnote>
  <w:footnote w:id="317">
    <w:p w14:paraId="34BB9B15" w14:textId="77777777" w:rsidR="004B3CFE" w:rsidRPr="00363650"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lang w:val="en-GB"/>
        </w:rPr>
        <w:t>EU Fundamental Rights Agency (EU FRA) (2020).</w:t>
      </w:r>
    </w:p>
  </w:footnote>
  <w:footnote w:id="318">
    <w:p w14:paraId="1C394627"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The risk of automation bias is reflected in the proposed AI Act.</w:t>
      </w:r>
    </w:p>
  </w:footnote>
  <w:footnote w:id="319">
    <w:p w14:paraId="5C45119F"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Most no</w:t>
      </w:r>
      <w:r w:rsidRPr="003D4749">
        <w:rPr>
          <w:rFonts w:ascii="Times New Roman" w:hAnsi="Times New Roman" w:cs="Times New Roman"/>
        </w:rPr>
        <w:t>tably the proposed AI Act.</w:t>
      </w:r>
    </w:p>
  </w:footnote>
  <w:footnote w:id="320">
    <w:p w14:paraId="60C1D73A"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 Rosenblat and L. Stark (2016) </w:t>
      </w:r>
      <w:r w:rsidRPr="003D4749">
        <w:rPr>
          <w:rFonts w:ascii="Times New Roman" w:hAnsi="Times New Roman" w:cs="Times New Roman"/>
          <w:iCs/>
        </w:rPr>
        <w:t>Algorithmic Labour and Information Asymmetries: A Case Study of Uber’s Drivers</w:t>
      </w:r>
      <w:r w:rsidRPr="00363650">
        <w:rPr>
          <w:rFonts w:ascii="Times New Roman" w:hAnsi="Times New Roman" w:cs="Times New Roman"/>
          <w:i/>
          <w:iCs/>
        </w:rPr>
        <w:t xml:space="preserve"> </w:t>
      </w:r>
      <w:r w:rsidRPr="00D20A3E">
        <w:rPr>
          <w:rFonts w:ascii="Times New Roman" w:hAnsi="Times New Roman" w:cs="Times New Roman"/>
        </w:rPr>
        <w:t xml:space="preserve">in International Journal of Communication 10(2016), 3758-3784. Available </w:t>
      </w:r>
      <w:hyperlink r:id="rId186" w:history="1">
        <w:r w:rsidRPr="00D20A3E">
          <w:rPr>
            <w:rStyle w:val="Hyperlink"/>
            <w:rFonts w:ascii="Times New Roman" w:hAnsi="Times New Roman" w:cs="Times New Roman"/>
          </w:rPr>
          <w:t>online.</w:t>
        </w:r>
      </w:hyperlink>
    </w:p>
  </w:footnote>
  <w:footnote w:id="321">
    <w:p w14:paraId="076ABD71"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GDPR aims to address information asymmetries by providing in Article 12 that </w:t>
      </w:r>
      <w:r w:rsidRPr="003D4749">
        <w:rPr>
          <w:rFonts w:ascii="Times New Roman" w:eastAsia="Times New Roman" w:hAnsi="Times New Roman" w:cs="Times New Roman"/>
          <w:color w:val="333333"/>
        </w:rPr>
        <w:t xml:space="preserve">the </w:t>
      </w:r>
      <w:r w:rsidRPr="00363650">
        <w:rPr>
          <w:rFonts w:ascii="Times New Roman" w:eastAsia="Times New Roman" w:hAnsi="Times New Roman" w:cs="Times New Roman"/>
        </w:rPr>
        <w:t>“controller shall take appropriate measures to provide any information referred to in </w:t>
      </w:r>
      <w:hyperlink r:id="rId187" w:history="1">
        <w:r w:rsidRPr="00D20A3E">
          <w:rPr>
            <w:rFonts w:ascii="Times New Roman" w:eastAsia="Times New Roman" w:hAnsi="Times New Roman" w:cs="Times New Roman"/>
            <w:bdr w:val="none" w:sz="0" w:space="0" w:color="auto" w:frame="1"/>
          </w:rPr>
          <w:t>Articles 13</w:t>
        </w:r>
      </w:hyperlink>
      <w:r w:rsidRPr="00AF6398">
        <w:rPr>
          <w:rFonts w:ascii="Times New Roman" w:eastAsia="Times New Roman" w:hAnsi="Times New Roman" w:cs="Times New Roman"/>
        </w:rPr>
        <w:t> and </w:t>
      </w:r>
      <w:hyperlink r:id="rId188" w:history="1">
        <w:r w:rsidRPr="00D20A3E">
          <w:rPr>
            <w:rFonts w:ascii="Times New Roman" w:eastAsia="Times New Roman" w:hAnsi="Times New Roman" w:cs="Times New Roman"/>
            <w:bdr w:val="none" w:sz="0" w:space="0" w:color="auto" w:frame="1"/>
          </w:rPr>
          <w:t>14</w:t>
        </w:r>
      </w:hyperlink>
      <w:r w:rsidRPr="00AF6398">
        <w:rPr>
          <w:rFonts w:ascii="Times New Roman" w:eastAsia="Times New Roman" w:hAnsi="Times New Roman" w:cs="Times New Roman"/>
        </w:rPr>
        <w:t> and any communication under </w:t>
      </w:r>
      <w:hyperlink r:id="rId189" w:history="1">
        <w:r w:rsidRPr="00D20A3E">
          <w:rPr>
            <w:rFonts w:ascii="Times New Roman" w:eastAsia="Times New Roman" w:hAnsi="Times New Roman" w:cs="Times New Roman"/>
            <w:bdr w:val="none" w:sz="0" w:space="0" w:color="auto" w:frame="1"/>
          </w:rPr>
          <w:t>Articles 15</w:t>
        </w:r>
      </w:hyperlink>
      <w:r w:rsidRPr="00AF6398">
        <w:rPr>
          <w:rFonts w:ascii="Times New Roman" w:eastAsia="Times New Roman" w:hAnsi="Times New Roman" w:cs="Times New Roman"/>
        </w:rPr>
        <w:t> to </w:t>
      </w:r>
      <w:hyperlink r:id="rId190" w:history="1">
        <w:r w:rsidRPr="00D20A3E">
          <w:rPr>
            <w:rFonts w:ascii="Times New Roman" w:eastAsia="Times New Roman" w:hAnsi="Times New Roman" w:cs="Times New Roman"/>
            <w:bdr w:val="none" w:sz="0" w:space="0" w:color="auto" w:frame="1"/>
          </w:rPr>
          <w:t>22</w:t>
        </w:r>
      </w:hyperlink>
      <w:r w:rsidRPr="00AF6398">
        <w:rPr>
          <w:rFonts w:ascii="Times New Roman" w:eastAsia="Times New Roman" w:hAnsi="Times New Roman" w:cs="Times New Roman"/>
        </w:rPr>
        <w:t> and </w:t>
      </w:r>
      <w:hyperlink r:id="rId191" w:history="1">
        <w:r w:rsidRPr="00D20A3E">
          <w:rPr>
            <w:rFonts w:ascii="Times New Roman" w:eastAsia="Times New Roman" w:hAnsi="Times New Roman" w:cs="Times New Roman"/>
            <w:bdr w:val="none" w:sz="0" w:space="0" w:color="auto" w:frame="1"/>
          </w:rPr>
          <w:t>34</w:t>
        </w:r>
      </w:hyperlink>
      <w:r w:rsidRPr="00AF6398">
        <w:rPr>
          <w:rFonts w:ascii="Times New Roman" w:eastAsia="Times New Roman" w:hAnsi="Times New Roman" w:cs="Times New Roman"/>
        </w:rPr>
        <w:t> relating to processing to the data subject in a concise, transparent, intelligible and easily accessible form, using clear and plain language”</w:t>
      </w:r>
      <w:r w:rsidRPr="003D4749">
        <w:rPr>
          <w:rFonts w:ascii="Times New Roman" w:eastAsia="Times New Roman" w:hAnsi="Times New Roman" w:cs="Times New Roman"/>
          <w:bdr w:val="none" w:sz="0" w:space="0" w:color="auto" w:frame="1"/>
          <w:vertAlign w:val="superscript"/>
        </w:rPr>
        <w:t xml:space="preserve">. </w:t>
      </w:r>
      <w:r w:rsidRPr="00363650">
        <w:rPr>
          <w:rFonts w:ascii="Times New Roman" w:eastAsia="Times New Roman" w:hAnsi="Times New Roman" w:cs="Times New Roman"/>
        </w:rPr>
        <w:t>In addition, the controller is obliged to facilitate the exercise of data subject rights un</w:t>
      </w:r>
      <w:r w:rsidRPr="00D20A3E">
        <w:rPr>
          <w:rFonts w:ascii="Times New Roman" w:eastAsia="Times New Roman" w:hAnsi="Times New Roman" w:cs="Times New Roman"/>
        </w:rPr>
        <w:t>der </w:t>
      </w:r>
      <w:hyperlink r:id="rId192" w:history="1">
        <w:r w:rsidRPr="00D20A3E">
          <w:rPr>
            <w:rFonts w:ascii="Times New Roman" w:eastAsia="Times New Roman" w:hAnsi="Times New Roman" w:cs="Times New Roman"/>
            <w:bdr w:val="none" w:sz="0" w:space="0" w:color="auto" w:frame="1"/>
          </w:rPr>
          <w:t>Articles 15</w:t>
        </w:r>
      </w:hyperlink>
      <w:r w:rsidRPr="00AF6398">
        <w:rPr>
          <w:rFonts w:ascii="Times New Roman" w:eastAsia="Times New Roman" w:hAnsi="Times New Roman" w:cs="Times New Roman"/>
        </w:rPr>
        <w:t> to </w:t>
      </w:r>
      <w:hyperlink r:id="rId193" w:history="1">
        <w:r w:rsidRPr="00D20A3E">
          <w:rPr>
            <w:rFonts w:ascii="Times New Roman" w:eastAsia="Times New Roman" w:hAnsi="Times New Roman" w:cs="Times New Roman"/>
            <w:bdr w:val="none" w:sz="0" w:space="0" w:color="auto" w:frame="1"/>
          </w:rPr>
          <w:t>22</w:t>
        </w:r>
      </w:hyperlink>
      <w:r w:rsidRPr="00AF6398">
        <w:rPr>
          <w:rFonts w:ascii="Times New Roman" w:eastAsia="Times New Roman" w:hAnsi="Times New Roman" w:cs="Times New Roman"/>
        </w:rPr>
        <w:t>.</w:t>
      </w:r>
    </w:p>
  </w:footnote>
  <w:footnote w:id="322">
    <w:p w14:paraId="24F244B6"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The P2B Regulation only covers self-employed ‘business users’ engaged in direct transactions with customers.</w:t>
      </w:r>
    </w:p>
  </w:footnote>
  <w:footnote w:id="323">
    <w:p w14:paraId="7D42B77B" w14:textId="77777777" w:rsidR="004B3CFE" w:rsidRPr="003D4749"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 Rosenblat and L. </w:t>
      </w:r>
      <w:r w:rsidRPr="003D4749">
        <w:rPr>
          <w:rFonts w:ascii="Times New Roman" w:hAnsi="Times New Roman" w:cs="Times New Roman"/>
        </w:rPr>
        <w:t>Stark (2016).</w:t>
      </w:r>
    </w:p>
  </w:footnote>
  <w:footnote w:id="324">
    <w:p w14:paraId="0385E0D3" w14:textId="77777777" w:rsidR="004B3CFE" w:rsidRPr="00AF6398" w:rsidDel="00300779" w:rsidRDefault="004B3CFE" w:rsidP="00DD06C0">
      <w:pPr>
        <w:pStyle w:val="FootnoteText"/>
        <w:jc w:val="both"/>
        <w:rPr>
          <w:rFonts w:ascii="Times New Roman" w:hAnsi="Times New Roman" w:cs="Times New Roman"/>
          <w:lang w:val="en-IE"/>
        </w:rPr>
      </w:pPr>
      <w:r w:rsidRPr="00AF6398">
        <w:rPr>
          <w:rStyle w:val="FootnoteReference"/>
          <w:rFonts w:ascii="Times New Roman" w:hAnsi="Times New Roman" w:cs="Times New Roman"/>
        </w:rPr>
        <w:footnoteRef/>
      </w:r>
      <w:r w:rsidRPr="00AF6398">
        <w:rPr>
          <w:rFonts w:ascii="Times New Roman" w:hAnsi="Times New Roman" w:cs="Times New Roman"/>
        </w:rPr>
        <w:t xml:space="preserve"> Pierre Bérastégui (2021) Available </w:t>
      </w:r>
      <w:hyperlink r:id="rId194" w:history="1">
        <w:r w:rsidRPr="00D20A3E">
          <w:rPr>
            <w:rStyle w:val="Hyperlink"/>
            <w:rFonts w:ascii="Times New Roman" w:hAnsi="Times New Roman" w:cs="Times New Roman"/>
          </w:rPr>
          <w:t>online</w:t>
        </w:r>
      </w:hyperlink>
    </w:p>
  </w:footnote>
  <w:footnote w:id="325">
    <w:p w14:paraId="420EAAEF" w14:textId="77777777" w:rsidR="004B3CFE" w:rsidRPr="00AF6398"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Marco Marrone (2019) </w:t>
      </w:r>
      <w:r w:rsidRPr="003D4749">
        <w:rPr>
          <w:rFonts w:ascii="Times New Roman" w:hAnsi="Times New Roman" w:cs="Times New Roman"/>
          <w:iCs/>
        </w:rPr>
        <w:t>Righ</w:t>
      </w:r>
      <w:r w:rsidRPr="00363650">
        <w:rPr>
          <w:rFonts w:ascii="Times New Roman" w:hAnsi="Times New Roman" w:cs="Times New Roman"/>
          <w:iCs/>
        </w:rPr>
        <w:t xml:space="preserve">ts against the machines! </w:t>
      </w:r>
      <w:r w:rsidRPr="00D20A3E">
        <w:rPr>
          <w:rFonts w:ascii="Times New Roman" w:hAnsi="Times New Roman" w:cs="Times New Roman"/>
          <w:iCs/>
          <w:lang w:val="it-IT"/>
        </w:rPr>
        <w:t>Food delivery, piattaforme digitali e sindacalismo informale</w:t>
      </w:r>
      <w:r w:rsidRPr="00D20A3E">
        <w:rPr>
          <w:rFonts w:ascii="Times New Roman" w:hAnsi="Times New Roman" w:cs="Times New Roman"/>
          <w:lang w:val="it-IT"/>
        </w:rPr>
        <w:t xml:space="preserve"> in Labour&amp;Law Issues, volume 5. </w:t>
      </w:r>
      <w:r w:rsidRPr="00D20A3E">
        <w:rPr>
          <w:rFonts w:ascii="Times New Roman" w:hAnsi="Times New Roman" w:cs="Times New Roman"/>
          <w:lang w:val="en-GB"/>
        </w:rPr>
        <w:t xml:space="preserve">No. 1. Available </w:t>
      </w:r>
      <w:hyperlink r:id="rId195" w:history="1">
        <w:r w:rsidRPr="00D20A3E">
          <w:rPr>
            <w:rStyle w:val="Hyperlink"/>
            <w:rFonts w:ascii="Times New Roman" w:hAnsi="Times New Roman" w:cs="Times New Roman"/>
            <w:lang w:val="en-GB"/>
          </w:rPr>
          <w:t>online</w:t>
        </w:r>
      </w:hyperlink>
      <w:r w:rsidRPr="00AF6398">
        <w:rPr>
          <w:rFonts w:ascii="Times New Roman" w:hAnsi="Times New Roman" w:cs="Times New Roman"/>
          <w:lang w:val="en-GB"/>
        </w:rPr>
        <w:t>.</w:t>
      </w:r>
    </w:p>
  </w:footnote>
  <w:footnote w:id="326">
    <w:p w14:paraId="47C07A13"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Eurofound (2021).</w:t>
      </w:r>
    </w:p>
  </w:footnote>
  <w:footnote w:id="327">
    <w:p w14:paraId="3E181048"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La Pàjara. Available </w:t>
      </w:r>
      <w:hyperlink r:id="rId196" w:history="1">
        <w:r w:rsidRPr="00D20A3E">
          <w:rPr>
            <w:rStyle w:val="Hyperlink"/>
            <w:rFonts w:ascii="Times New Roman" w:hAnsi="Times New Roman" w:cs="Times New Roman"/>
          </w:rPr>
          <w:t>online.</w:t>
        </w:r>
      </w:hyperlink>
    </w:p>
  </w:footnote>
  <w:footnote w:id="328">
    <w:p w14:paraId="3C356AC8"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The European Social Partners Framework Agreement on Digitalisation was signed by BusinessEurope, ETUC, CEEP and SMEunited to support the successful digital transformation of Europe’s economy and to manage </w:t>
      </w:r>
      <w:r w:rsidRPr="003D4749">
        <w:rPr>
          <w:rFonts w:ascii="Times New Roman" w:hAnsi="Times New Roman" w:cs="Times New Roman"/>
        </w:rPr>
        <w:t>its large implications for labour markets, the world of work and society at large. The agreement supports the successful integration of digital technologies at the workplace, investment in digital skills, skills updating and the continuous employability of</w:t>
      </w:r>
      <w:r w:rsidRPr="00363650">
        <w:rPr>
          <w:rFonts w:ascii="Times New Roman" w:hAnsi="Times New Roman" w:cs="Times New Roman"/>
        </w:rPr>
        <w:t xml:space="preserve"> the workforce. The agreement enables employers and unions to introduce digital transformation strategies in partnership in a human oriented approach at national, sectoral, company and workplace levels, including on the modalities of c</w:t>
      </w:r>
      <w:r w:rsidRPr="00D20A3E">
        <w:rPr>
          <w:rFonts w:ascii="Times New Roman" w:hAnsi="Times New Roman" w:cs="Times New Roman"/>
        </w:rPr>
        <w:t xml:space="preserve">onnecting and disconnecting and respect of working time rules and appropriate measures to ensure compliance. Available </w:t>
      </w:r>
      <w:hyperlink r:id="rId197"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29">
    <w:p w14:paraId="684E3F37" w14:textId="77777777" w:rsidR="004B3CFE" w:rsidRPr="00AF6398" w:rsidRDefault="004B3CFE" w:rsidP="00DD06C0">
      <w:pPr>
        <w:pStyle w:val="FootnoteText"/>
        <w:jc w:val="both"/>
        <w:rPr>
          <w:rFonts w:ascii="Times New Roman" w:hAnsi="Times New Roman" w:cs="Times New Roman"/>
          <w:lang w:val="en-IE"/>
        </w:rPr>
      </w:pPr>
      <w:r w:rsidRPr="00AF6398">
        <w:rPr>
          <w:rStyle w:val="FootnoteReference"/>
          <w:rFonts w:ascii="Times New Roman" w:hAnsi="Times New Roman" w:cs="Times New Roman"/>
        </w:rPr>
        <w:footnoteRef/>
      </w:r>
      <w:r w:rsidRPr="00AF6398">
        <w:rPr>
          <w:rFonts w:ascii="Times New Roman" w:hAnsi="Times New Roman" w:cs="Times New Roman"/>
        </w:rPr>
        <w:t xml:space="preserve"> Jan Drahokopil and Agnieska Piasna</w:t>
      </w:r>
      <w:r w:rsidRPr="003D4749">
        <w:rPr>
          <w:rFonts w:ascii="Times New Roman" w:hAnsi="Times New Roman" w:cs="Times New Roman"/>
          <w:lang w:val="en-IE"/>
        </w:rPr>
        <w:t xml:space="preserve"> (2019) </w:t>
      </w:r>
      <w:r w:rsidRPr="00363650">
        <w:rPr>
          <w:rFonts w:ascii="Times New Roman" w:hAnsi="Times New Roman" w:cs="Times New Roman"/>
          <w:iCs/>
          <w:lang w:val="en-IE"/>
        </w:rPr>
        <w:t>Work in the p</w:t>
      </w:r>
      <w:r w:rsidRPr="00D20A3E">
        <w:rPr>
          <w:rFonts w:ascii="Times New Roman" w:hAnsi="Times New Roman" w:cs="Times New Roman"/>
          <w:iCs/>
          <w:lang w:val="en-IE"/>
        </w:rPr>
        <w:t>latform economy. Deliveroo riders in Belgium and the SMart arrangement</w:t>
      </w:r>
      <w:r w:rsidRPr="00D20A3E">
        <w:rPr>
          <w:rFonts w:ascii="Times New Roman" w:hAnsi="Times New Roman" w:cs="Times New Roman"/>
          <w:lang w:val="en-IE"/>
        </w:rPr>
        <w:t xml:space="preserve">. Working paper 2019.01. Available </w:t>
      </w:r>
      <w:hyperlink r:id="rId198" w:history="1">
        <w:r w:rsidRPr="00D20A3E">
          <w:rPr>
            <w:rStyle w:val="Hyperlink"/>
            <w:rFonts w:ascii="Times New Roman" w:hAnsi="Times New Roman" w:cs="Times New Roman"/>
            <w:lang w:val="en-IE"/>
          </w:rPr>
          <w:t>online</w:t>
        </w:r>
      </w:hyperlink>
      <w:r w:rsidRPr="00AF6398">
        <w:rPr>
          <w:rFonts w:ascii="Times New Roman" w:hAnsi="Times New Roman" w:cs="Times New Roman"/>
          <w:lang w:val="en-IE"/>
        </w:rPr>
        <w:t>.</w:t>
      </w:r>
    </w:p>
  </w:footnote>
  <w:footnote w:id="330">
    <w:p w14:paraId="1CDC028A"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Smart (2021) Available </w:t>
      </w:r>
      <w:hyperlink r:id="rId199" w:history="1">
        <w:r w:rsidRPr="00D20A3E">
          <w:rPr>
            <w:rStyle w:val="Hyperlink"/>
            <w:rFonts w:ascii="Times New Roman" w:hAnsi="Times New Roman" w:cs="Times New Roman"/>
          </w:rPr>
          <w:t>online</w:t>
        </w:r>
      </w:hyperlink>
      <w:r w:rsidRPr="00AF6398">
        <w:rPr>
          <w:rFonts w:ascii="Times New Roman" w:hAnsi="Times New Roman" w:cs="Times New Roman"/>
        </w:rPr>
        <w:t>.</w:t>
      </w:r>
      <w:hyperlink w:history="1"/>
    </w:p>
  </w:footnote>
  <w:footnote w:id="331">
    <w:p w14:paraId="3F5A2EA4"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Kristin Jesnes, Anna Ilsoe, and Marianne J. Hotvedt (2019) </w:t>
      </w:r>
      <w:r w:rsidRPr="003D4749">
        <w:rPr>
          <w:rFonts w:ascii="Times New Roman" w:hAnsi="Times New Roman" w:cs="Times New Roman"/>
          <w:iCs/>
        </w:rPr>
        <w:t>Collective agreements for platform workers? Examples from the Nordic countries</w:t>
      </w:r>
      <w:r w:rsidRPr="00363650">
        <w:rPr>
          <w:rFonts w:ascii="Times New Roman" w:hAnsi="Times New Roman" w:cs="Times New Roman"/>
        </w:rPr>
        <w:t xml:space="preserve">. Fafo. Available </w:t>
      </w:r>
      <w:hyperlink r:id="rId200"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332">
    <w:p w14:paraId="01BC2080"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Eurofound (2021). </w:t>
      </w:r>
    </w:p>
  </w:footnote>
  <w:footnote w:id="333">
    <w:p w14:paraId="29377697"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Asger Havstein Eriksen (2021) </w:t>
      </w:r>
      <w:r w:rsidRPr="003D4749">
        <w:rPr>
          <w:rFonts w:ascii="Times New Roman" w:hAnsi="Times New Roman" w:cs="Times New Roman"/>
          <w:iCs/>
        </w:rPr>
        <w:t>Groundbreaking agreement: Danes can now order takeaways with a clean conscience</w:t>
      </w:r>
      <w:r w:rsidRPr="00363650">
        <w:rPr>
          <w:rFonts w:ascii="Times New Roman" w:hAnsi="Times New Roman" w:cs="Times New Roman"/>
        </w:rPr>
        <w:t xml:space="preserve"> in Fagbladet 3F. Available </w:t>
      </w:r>
      <w:hyperlink r:id="rId201"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334">
    <w:p w14:paraId="4FCD3927"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Eurofound (2021), Collective agreement for bicycle couriers in Austria. Available </w:t>
      </w:r>
      <w:hyperlink r:id="rId202"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35">
    <w:p w14:paraId="0F1663CA"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Associazione Italiana de categoria. Available </w:t>
      </w:r>
      <w:hyperlink r:id="rId203"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hyperlink w:history="1"/>
    </w:p>
  </w:footnote>
  <w:footnote w:id="336">
    <w:p w14:paraId="68FEEEF5" w14:textId="77777777" w:rsidR="004B3CFE" w:rsidRPr="003D4749" w:rsidRDefault="004B3CFE" w:rsidP="00DD06C0">
      <w:pPr>
        <w:pStyle w:val="FootnoteText"/>
        <w:jc w:val="both"/>
        <w:rPr>
          <w:rFonts w:ascii="Times New Roman" w:hAnsi="Times New Roman" w:cs="Times New Roman"/>
          <w:lang w:val="en-IE"/>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Available </w:t>
      </w:r>
      <w:hyperlink r:id="rId204"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37">
    <w:p w14:paraId="17221E26" w14:textId="77777777" w:rsidR="004B3CFE" w:rsidRPr="003D4749" w:rsidRDefault="004B3CFE" w:rsidP="00DD06C0">
      <w:pPr>
        <w:pStyle w:val="FootnoteText"/>
        <w:jc w:val="both"/>
        <w:rPr>
          <w:rFonts w:ascii="Times New Roman" w:hAnsi="Times New Roman" w:cs="Times New Roman"/>
          <w:lang w:val="en-IE"/>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Available </w:t>
      </w:r>
      <w:hyperlink r:id="rId205"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38">
    <w:p w14:paraId="12EB55EC" w14:textId="77777777" w:rsidR="004B3CFE" w:rsidRPr="003D4749" w:rsidRDefault="004B3CFE" w:rsidP="00DD06C0">
      <w:pPr>
        <w:pStyle w:val="FootnoteText"/>
        <w:jc w:val="both"/>
        <w:rPr>
          <w:rFonts w:ascii="Times New Roman" w:hAnsi="Times New Roman" w:cs="Times New Roman"/>
          <w:lang w:val="en-IE"/>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Available </w:t>
      </w:r>
      <w:hyperlink r:id="rId206"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39">
    <w:p w14:paraId="694C0876"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Regulation (EU) No 1215/2012 of the European Parliam</w:t>
      </w:r>
      <w:r w:rsidRPr="003D4749">
        <w:rPr>
          <w:rFonts w:ascii="Times New Roman" w:hAnsi="Times New Roman" w:cs="Times New Roman"/>
        </w:rPr>
        <w:t xml:space="preserve">ent and of the Council of 12 December 2012 on jurisdiction and the recognition and enforcement of judgments in civil and commercial matters, OJ L 351, 20.12.2012, p. 1. Available </w:t>
      </w:r>
      <w:hyperlink r:id="rId207"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340">
    <w:p w14:paraId="24ED8CE2" w14:textId="77777777" w:rsidR="004B3CFE" w:rsidRPr="003D4749" w:rsidRDefault="004B3CFE" w:rsidP="00DD06C0">
      <w:pPr>
        <w:pStyle w:val="FootnoteText"/>
        <w:jc w:val="both"/>
        <w:rPr>
          <w:rFonts w:ascii="Times New Roman" w:hAnsi="Times New Roman" w:cs="Times New Roman"/>
          <w:lang w:val="en-IE"/>
        </w:rPr>
      </w:pPr>
      <w:r w:rsidRPr="00AF6398">
        <w:rPr>
          <w:rStyle w:val="FootnoteReference"/>
          <w:rFonts w:ascii="Times New Roman" w:hAnsi="Times New Roman" w:cs="Times New Roman"/>
        </w:rPr>
        <w:footnoteRef/>
      </w:r>
      <w:r w:rsidRPr="00AF6398">
        <w:rPr>
          <w:rFonts w:ascii="Times New Roman" w:hAnsi="Times New Roman" w:cs="Times New Roman"/>
        </w:rPr>
        <w:t xml:space="preserve"> Regulation (EC) No 593/2008 of the European Parliament and of the Council of 17 June 2008 on the law applicable to contractual obligations (Rome I), OJ L 177, 4.7.2008, p. 6. Available </w:t>
      </w:r>
      <w:hyperlink r:id="rId208"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41">
    <w:p w14:paraId="484270CD" w14:textId="77777777" w:rsidR="004B3CFE" w:rsidRPr="00AF6398"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Strban et al (2020), </w:t>
      </w:r>
      <w:r w:rsidRPr="003D4749">
        <w:rPr>
          <w:rFonts w:ascii="Times New Roman" w:hAnsi="Times New Roman" w:cs="Times New Roman"/>
          <w:iCs/>
        </w:rPr>
        <w:t>Social protection coordination and non-standard forms of employment and self-employment: Interrelation, challenges and prospects</w:t>
      </w:r>
      <w:r w:rsidRPr="00363650">
        <w:rPr>
          <w:rFonts w:ascii="Times New Roman" w:hAnsi="Times New Roman" w:cs="Times New Roman"/>
        </w:rPr>
        <w:t xml:space="preserve">, July 2020. </w:t>
      </w:r>
      <w:r w:rsidRPr="00D20A3E">
        <w:rPr>
          <w:rFonts w:ascii="Times New Roman" w:hAnsi="Times New Roman" w:cs="Times New Roman"/>
          <w:lang w:val="en-GB"/>
        </w:rPr>
        <w:t xml:space="preserve">Available </w:t>
      </w:r>
      <w:hyperlink r:id="rId209" w:history="1">
        <w:r w:rsidRPr="00D20A3E">
          <w:rPr>
            <w:rStyle w:val="Hyperlink"/>
            <w:rFonts w:ascii="Times New Roman" w:hAnsi="Times New Roman" w:cs="Times New Roman"/>
            <w:lang w:val="en-GB"/>
          </w:rPr>
          <w:t>online</w:t>
        </w:r>
      </w:hyperlink>
      <w:r w:rsidRPr="00AF6398">
        <w:rPr>
          <w:rFonts w:ascii="Times New Roman" w:hAnsi="Times New Roman" w:cs="Times New Roman"/>
          <w:lang w:val="en-GB"/>
        </w:rPr>
        <w:t xml:space="preserve">. </w:t>
      </w:r>
    </w:p>
  </w:footnote>
  <w:footnote w:id="342">
    <w:p w14:paraId="37EE32E1"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Willem Pieter de Groen, Zachary Kilhoffer, Leonie Westhoff, Doina Postica and Farzaneh Shamsfakhr (2021). Available </w:t>
      </w:r>
      <w:hyperlink r:id="rId210" w:history="1">
        <w:r w:rsidRPr="00D20A3E">
          <w:rPr>
            <w:rStyle w:val="Hyperlink"/>
            <w:rFonts w:ascii="Times New Roman" w:hAnsi="Times New Roman" w:cs="Times New Roman"/>
          </w:rPr>
          <w:t>online</w:t>
        </w:r>
      </w:hyperlink>
      <w:r w:rsidRPr="00AF6398">
        <w:rPr>
          <w:rFonts w:ascii="Times New Roman" w:hAnsi="Times New Roman" w:cs="Times New Roman"/>
        </w:rPr>
        <w:t>.</w:t>
      </w:r>
    </w:p>
  </w:footnote>
  <w:footnote w:id="343">
    <w:p w14:paraId="4822A360" w14:textId="77777777" w:rsidR="004B3CFE" w:rsidRPr="003D4749"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Available </w:t>
      </w:r>
      <w:hyperlink r:id="rId211"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44">
    <w:p w14:paraId="73E27835" w14:textId="77777777" w:rsidR="004B3CFE" w:rsidRPr="00363650" w:rsidRDefault="004B3CFE" w:rsidP="00DD06C0">
      <w:pPr>
        <w:pStyle w:val="FootnoteText"/>
        <w:jc w:val="both"/>
        <w:rPr>
          <w:rFonts w:ascii="Times New Roman" w:hAnsi="Times New Roman" w:cs="Times New Roman"/>
          <w:i/>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i/>
        </w:rPr>
        <w:t>Ibidem.</w:t>
      </w:r>
    </w:p>
  </w:footnote>
  <w:footnote w:id="345">
    <w:p w14:paraId="522A7D64" w14:textId="77777777" w:rsidR="004B3CFE" w:rsidRPr="00AF6398"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Vili Lehdonvirta and Daisy Ogembo (2019). </w:t>
      </w:r>
      <w:r w:rsidRPr="003D4749">
        <w:rPr>
          <w:rFonts w:ascii="Times New Roman" w:hAnsi="Times New Roman" w:cs="Times New Roman"/>
          <w:iCs/>
        </w:rPr>
        <w:t>A Dig</w:t>
      </w:r>
      <w:r w:rsidRPr="00363650">
        <w:rPr>
          <w:rFonts w:ascii="Times New Roman" w:hAnsi="Times New Roman" w:cs="Times New Roman"/>
          <w:iCs/>
        </w:rPr>
        <w:t>ital Single Window for Income Data from Platform Work</w:t>
      </w:r>
      <w:r w:rsidRPr="00D20A3E">
        <w:rPr>
          <w:rFonts w:ascii="Times New Roman" w:hAnsi="Times New Roman" w:cs="Times New Roman"/>
        </w:rPr>
        <w:t xml:space="preserve">. </w:t>
      </w:r>
      <w:r w:rsidRPr="00D20A3E">
        <w:rPr>
          <w:rFonts w:ascii="Times New Roman" w:hAnsi="Times New Roman" w:cs="Times New Roman"/>
          <w:lang w:val="en-GB"/>
        </w:rPr>
        <w:t xml:space="preserve">Available </w:t>
      </w:r>
      <w:hyperlink r:id="rId212" w:history="1">
        <w:r w:rsidRPr="00D20A3E">
          <w:rPr>
            <w:rStyle w:val="Hyperlink"/>
            <w:rFonts w:ascii="Times New Roman" w:hAnsi="Times New Roman" w:cs="Times New Roman"/>
            <w:lang w:val="en-GB"/>
          </w:rPr>
          <w:t>online</w:t>
        </w:r>
      </w:hyperlink>
      <w:r w:rsidRPr="00AF6398">
        <w:rPr>
          <w:rFonts w:ascii="Times New Roman" w:hAnsi="Times New Roman" w:cs="Times New Roman"/>
          <w:lang w:val="en-GB"/>
        </w:rPr>
        <w:t>.</w:t>
      </w:r>
    </w:p>
  </w:footnote>
  <w:footnote w:id="346">
    <w:p w14:paraId="43195426" w14:textId="77777777" w:rsidR="004B3CFE" w:rsidRPr="00363650"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i/>
        </w:rPr>
        <w:t>Ibidem.</w:t>
      </w:r>
    </w:p>
  </w:footnote>
  <w:footnote w:id="347">
    <w:p w14:paraId="3DBE0215" w14:textId="77777777" w:rsidR="004B3CFE" w:rsidRPr="00363650" w:rsidRDefault="004B3CFE" w:rsidP="00DD06C0">
      <w:pPr>
        <w:pStyle w:val="FootnoteText"/>
        <w:jc w:val="both"/>
        <w:rPr>
          <w:rFonts w:ascii="Times New Roman" w:hAnsi="Times New Roman" w:cs="Times New Roman"/>
          <w:lang w:val="en-GB"/>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i/>
        </w:rPr>
        <w:t>Ibidem.</w:t>
      </w:r>
    </w:p>
  </w:footnote>
  <w:footnote w:id="348">
    <w:p w14:paraId="3D62B606" w14:textId="77777777" w:rsidR="004B3CFE" w:rsidRPr="00363650"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i/>
        </w:rPr>
        <w:t>Ibidem.</w:t>
      </w:r>
    </w:p>
  </w:footnote>
  <w:footnote w:id="349">
    <w:p w14:paraId="0EEDC838"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iCs/>
        </w:rPr>
        <w:t>Non-standard employment aroun</w:t>
      </w:r>
      <w:r w:rsidRPr="00363650">
        <w:rPr>
          <w:rFonts w:ascii="Times New Roman" w:hAnsi="Times New Roman" w:cs="Times New Roman"/>
          <w:iCs/>
        </w:rPr>
        <w:t>d the world: Understanding challenges, shaping prospects</w:t>
      </w:r>
      <w:r w:rsidRPr="00D20A3E">
        <w:rPr>
          <w:rFonts w:ascii="Times New Roman" w:hAnsi="Times New Roman" w:cs="Times New Roman"/>
        </w:rPr>
        <w:t xml:space="preserve">, International Labour Office – Geneva: ILO. 2016. Available </w:t>
      </w:r>
      <w:hyperlink r:id="rId213"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50">
    <w:p w14:paraId="5326BD1F" w14:textId="77777777" w:rsidR="004B3CFE" w:rsidRPr="00AF6398" w:rsidRDefault="004B3CFE" w:rsidP="00DD06C0">
      <w:pPr>
        <w:pStyle w:val="FootnoteText"/>
        <w:jc w:val="both"/>
        <w:rPr>
          <w:rFonts w:ascii="Times New Roman" w:hAnsi="Times New Roman" w:cs="Times New Roman"/>
          <w:lang w:val="fr-BE"/>
        </w:rPr>
      </w:pPr>
      <w:r w:rsidRPr="00AF6398">
        <w:rPr>
          <w:rStyle w:val="FootnoteReference"/>
          <w:rFonts w:ascii="Times New Roman" w:hAnsi="Times New Roman" w:cs="Times New Roman"/>
        </w:rPr>
        <w:footnoteRef/>
      </w:r>
      <w:r w:rsidRPr="00AF6398">
        <w:rPr>
          <w:rFonts w:ascii="Times New Roman" w:hAnsi="Times New Roman" w:cs="Times New Roman"/>
        </w:rPr>
        <w:t xml:space="preserve"> Low</w:t>
      </w:r>
      <w:r w:rsidRPr="003D4749">
        <w:rPr>
          <w:rFonts w:ascii="Times New Roman" w:hAnsi="Times New Roman" w:cs="Times New Roman"/>
        </w:rPr>
        <w:t xml:space="preserve">-wage earners are defined by Eurostat as those employees earning two thirds or less of the national median gross hourly earnings. Hence, the threshold that determines low-wage earners is relative and specific to each Member State. </w:t>
      </w:r>
      <w:r w:rsidRPr="00363650">
        <w:rPr>
          <w:rFonts w:ascii="Times New Roman" w:hAnsi="Times New Roman" w:cs="Times New Roman"/>
          <w:lang w:val="fr-BE"/>
        </w:rPr>
        <w:t>More information availabl</w:t>
      </w:r>
      <w:r w:rsidRPr="00D20A3E">
        <w:rPr>
          <w:rFonts w:ascii="Times New Roman" w:hAnsi="Times New Roman" w:cs="Times New Roman"/>
          <w:lang w:val="fr-BE"/>
        </w:rPr>
        <w:t xml:space="preserve">e </w:t>
      </w:r>
      <w:hyperlink r:id="rId214" w:anchor="General_overview" w:history="1">
        <w:r w:rsidRPr="00D20A3E">
          <w:rPr>
            <w:rStyle w:val="Hyperlink"/>
            <w:rFonts w:ascii="Times New Roman" w:hAnsi="Times New Roman" w:cs="Times New Roman"/>
            <w:lang w:val="fr-BE"/>
          </w:rPr>
          <w:t>online</w:t>
        </w:r>
      </w:hyperlink>
      <w:r w:rsidRPr="00AF6398">
        <w:rPr>
          <w:rFonts w:ascii="Times New Roman" w:hAnsi="Times New Roman" w:cs="Times New Roman"/>
          <w:lang w:val="fr-BE"/>
        </w:rPr>
        <w:t>.</w:t>
      </w:r>
    </w:p>
  </w:footnote>
  <w:footnote w:id="351">
    <w:p w14:paraId="1032319F" w14:textId="77777777" w:rsidR="004B3CFE" w:rsidRPr="00AF6398" w:rsidRDefault="004B3CFE" w:rsidP="00DD06C0">
      <w:pPr>
        <w:pStyle w:val="FootnoteText"/>
        <w:jc w:val="both"/>
        <w:rPr>
          <w:rFonts w:ascii="Times New Roman" w:hAnsi="Times New Roman" w:cs="Times New Roman"/>
          <w:lang w:val="fr-BE"/>
        </w:rPr>
      </w:pPr>
      <w:r w:rsidRPr="00AF6398">
        <w:rPr>
          <w:rStyle w:val="FootnoteReference"/>
          <w:rFonts w:ascii="Times New Roman" w:hAnsi="Times New Roman" w:cs="Times New Roman"/>
        </w:rPr>
        <w:footnoteRef/>
      </w:r>
      <w:r w:rsidRPr="00AF6398">
        <w:rPr>
          <w:rFonts w:ascii="Times New Roman" w:hAnsi="Times New Roman" w:cs="Times New Roman"/>
          <w:lang w:val="fr-BE"/>
        </w:rPr>
        <w:t xml:space="preserve"> Eurostat data, available </w:t>
      </w:r>
      <w:hyperlink r:id="rId215" w:history="1">
        <w:r w:rsidRPr="00D20A3E">
          <w:rPr>
            <w:rStyle w:val="Hyperlink"/>
            <w:rFonts w:ascii="Times New Roman" w:hAnsi="Times New Roman" w:cs="Times New Roman"/>
            <w:lang w:val="fr-BE"/>
          </w:rPr>
          <w:t>online</w:t>
        </w:r>
      </w:hyperlink>
      <w:r w:rsidRPr="00AF6398">
        <w:rPr>
          <w:rFonts w:ascii="Times New Roman" w:hAnsi="Times New Roman" w:cs="Times New Roman"/>
          <w:lang w:val="fr-BE"/>
        </w:rPr>
        <w:t xml:space="preserve">. </w:t>
      </w:r>
    </w:p>
  </w:footnote>
  <w:footnote w:id="352">
    <w:p w14:paraId="70A64EB1"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lang w:val="fr-BE"/>
        </w:rPr>
        <w:t xml:space="preserve"> Institut de Recherches Économiques et Sociales (2019). </w:t>
      </w:r>
      <w:r w:rsidRPr="003D4749">
        <w:rPr>
          <w:rFonts w:ascii="Times New Roman" w:hAnsi="Times New Roman" w:cs="Times New Roman"/>
          <w:iCs/>
        </w:rPr>
        <w:t>Don't Gig Up ! State of the Art Report</w:t>
      </w:r>
      <w:r w:rsidRPr="00363650">
        <w:rPr>
          <w:rFonts w:ascii="Times New Roman" w:hAnsi="Times New Roman" w:cs="Times New Roman"/>
        </w:rPr>
        <w:t xml:space="preserve">. Document de travail, n° 02.2019. Available </w:t>
      </w:r>
      <w:hyperlink r:id="rId216"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53">
    <w:p w14:paraId="3725C367"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Eurofound Platform economy online repository – Collective Bargaining. Available </w:t>
      </w:r>
      <w:hyperlink r:id="rId217"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54">
    <w:p w14:paraId="3EC61DDC"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International Labour Office (2021).</w:t>
      </w:r>
    </w:p>
  </w:footnote>
  <w:footnote w:id="355">
    <w:p w14:paraId="517459C9" w14:textId="77777777" w:rsidR="004B3CFE" w:rsidRPr="00AF6398" w:rsidRDefault="004B3CFE" w:rsidP="00DD06C0">
      <w:pPr>
        <w:pStyle w:val="FootnoteText"/>
        <w:spacing w:line="276" w:lineRule="auto"/>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C. Frey and M. Osborne (2013), </w:t>
      </w:r>
      <w:r w:rsidRPr="003D4749">
        <w:rPr>
          <w:rFonts w:ascii="Times New Roman" w:hAnsi="Times New Roman" w:cs="Times New Roman"/>
          <w:iCs/>
        </w:rPr>
        <w:t>The Future of Employment: How susceptibl</w:t>
      </w:r>
      <w:r w:rsidRPr="00363650">
        <w:rPr>
          <w:rFonts w:ascii="Times New Roman" w:hAnsi="Times New Roman" w:cs="Times New Roman"/>
          <w:iCs/>
        </w:rPr>
        <w:t>e are jobs to computerization?</w:t>
      </w:r>
      <w:r w:rsidRPr="00D20A3E">
        <w:rPr>
          <w:rFonts w:ascii="Times New Roman" w:hAnsi="Times New Roman" w:cs="Times New Roman"/>
        </w:rPr>
        <w:t xml:space="preserve"> Working Paper, Oxford Martin School – University of Oxford. Available </w:t>
      </w:r>
      <w:hyperlink r:id="rId218"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p w14:paraId="77A55E31" w14:textId="77777777" w:rsidR="004B3CFE" w:rsidRPr="00D20A3E" w:rsidRDefault="004B3CFE" w:rsidP="00DD06C0">
      <w:pPr>
        <w:pStyle w:val="FootnoteText"/>
        <w:spacing w:line="276" w:lineRule="auto"/>
        <w:jc w:val="both"/>
        <w:rPr>
          <w:rFonts w:ascii="Times New Roman" w:hAnsi="Times New Roman" w:cs="Times New Roman"/>
          <w:iCs/>
        </w:rPr>
      </w:pPr>
      <w:r w:rsidRPr="003D4749">
        <w:rPr>
          <w:rFonts w:ascii="Times New Roman" w:hAnsi="Times New Roman" w:cs="Times New Roman"/>
        </w:rPr>
        <w:t xml:space="preserve">P. Brandes and R. Wattenhofer (2016), </w:t>
      </w:r>
      <w:r w:rsidRPr="00363650">
        <w:rPr>
          <w:rFonts w:ascii="Times New Roman" w:hAnsi="Times New Roman" w:cs="Times New Roman"/>
          <w:iCs/>
        </w:rPr>
        <w:t xml:space="preserve">Opening the </w:t>
      </w:r>
      <w:r w:rsidRPr="00D20A3E">
        <w:rPr>
          <w:rFonts w:ascii="Times New Roman" w:hAnsi="Times New Roman" w:cs="Times New Roman"/>
          <w:iCs/>
        </w:rPr>
        <w:t>Frey/Osborne Black Box: Which Tasks</w:t>
      </w:r>
    </w:p>
    <w:p w14:paraId="1E1B6667" w14:textId="77777777" w:rsidR="004B3CFE" w:rsidRPr="00AF6398" w:rsidRDefault="004B3CFE" w:rsidP="00DD06C0">
      <w:pPr>
        <w:pStyle w:val="FootnoteText"/>
        <w:spacing w:line="276" w:lineRule="auto"/>
        <w:jc w:val="both"/>
        <w:rPr>
          <w:rFonts w:ascii="Times New Roman" w:hAnsi="Times New Roman" w:cs="Times New Roman"/>
        </w:rPr>
      </w:pPr>
      <w:r w:rsidRPr="00D20A3E">
        <w:rPr>
          <w:rFonts w:ascii="Times New Roman" w:hAnsi="Times New Roman" w:cs="Times New Roman"/>
          <w:iCs/>
        </w:rPr>
        <w:t>of a Job are Susceptible to Computerization?</w:t>
      </w:r>
      <w:r w:rsidRPr="00D20A3E">
        <w:rPr>
          <w:rFonts w:ascii="Times New Roman" w:hAnsi="Times New Roman" w:cs="Times New Roman"/>
        </w:rPr>
        <w:t xml:space="preserve">, ETHU Zurich, Switzerland. Available </w:t>
      </w:r>
      <w:hyperlink r:id="rId219">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p w14:paraId="1C3446C6" w14:textId="77777777" w:rsidR="004B3CFE" w:rsidRPr="00AF6398" w:rsidRDefault="004B3CFE" w:rsidP="00DD06C0">
      <w:pPr>
        <w:pStyle w:val="FootnoteText"/>
        <w:spacing w:line="276" w:lineRule="auto"/>
        <w:jc w:val="both"/>
        <w:rPr>
          <w:rFonts w:ascii="Times New Roman" w:hAnsi="Times New Roman" w:cs="Times New Roman"/>
        </w:rPr>
      </w:pPr>
      <w:r w:rsidRPr="003D4749">
        <w:rPr>
          <w:rFonts w:ascii="Times New Roman" w:hAnsi="Times New Roman" w:cs="Times New Roman"/>
        </w:rPr>
        <w:t xml:space="preserve">Arntz, M., T. Gregory and U. Zierahn (2016), </w:t>
      </w:r>
      <w:r w:rsidRPr="00363650">
        <w:rPr>
          <w:rFonts w:ascii="Times New Roman" w:hAnsi="Times New Roman" w:cs="Times New Roman"/>
          <w:iCs/>
        </w:rPr>
        <w:t>The Ris</w:t>
      </w:r>
      <w:r w:rsidRPr="00D20A3E">
        <w:rPr>
          <w:rFonts w:ascii="Times New Roman" w:hAnsi="Times New Roman" w:cs="Times New Roman"/>
          <w:iCs/>
        </w:rPr>
        <w:t>k of Automation for Jobs in OECD Countries: A Comparative Analysis</w:t>
      </w:r>
      <w:r w:rsidRPr="00D20A3E">
        <w:rPr>
          <w:rFonts w:ascii="Times New Roman" w:hAnsi="Times New Roman" w:cs="Times New Roman"/>
        </w:rPr>
        <w:t xml:space="preserve">, OECD Social, Employment and Migration Working Papers, No. 189, OECD Publishing, Paris. Available </w:t>
      </w:r>
      <w:hyperlink r:id="rId220">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56">
    <w:p w14:paraId="1C8BED1A"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A. Georgieff and A. Milanez (2021), </w:t>
      </w:r>
      <w:r w:rsidRPr="003D4749">
        <w:rPr>
          <w:rFonts w:ascii="Times New Roman" w:hAnsi="Times New Roman" w:cs="Times New Roman"/>
          <w:iCs/>
        </w:rPr>
        <w:t>What happened</w:t>
      </w:r>
      <w:r w:rsidRPr="00363650">
        <w:rPr>
          <w:rFonts w:ascii="Times New Roman" w:hAnsi="Times New Roman" w:cs="Times New Roman"/>
          <w:iCs/>
        </w:rPr>
        <w:t xml:space="preserve"> to jobs at high risk of automation?</w:t>
      </w:r>
      <w:r w:rsidRPr="00D20A3E">
        <w:rPr>
          <w:rFonts w:ascii="Times New Roman" w:hAnsi="Times New Roman" w:cs="Times New Roman"/>
        </w:rPr>
        <w:t xml:space="preserve">, OECD Social, Employment and Migration Working Papers, No. 255, OECD Publishing, Paris. Available </w:t>
      </w:r>
      <w:hyperlink r:id="rId221" w:anchor=":~:text=At%20the%20occupational%20level%2C%20however,in%20these%20occupations%20since%20then."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57">
    <w:p w14:paraId="3F13C9C0"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International Labour Office (2021), </w:t>
      </w:r>
      <w:r w:rsidRPr="003D4749">
        <w:rPr>
          <w:rFonts w:ascii="Times New Roman" w:hAnsi="Times New Roman" w:cs="Times New Roman"/>
          <w:iCs/>
        </w:rPr>
        <w:t>World Employment and Social Outlook 2021: The role of digital labour platforms in transformin</w:t>
      </w:r>
      <w:r w:rsidRPr="00363650">
        <w:rPr>
          <w:rFonts w:ascii="Times New Roman" w:hAnsi="Times New Roman" w:cs="Times New Roman"/>
          <w:iCs/>
        </w:rPr>
        <w:t>g the world of work</w:t>
      </w:r>
      <w:r w:rsidRPr="00D20A3E">
        <w:rPr>
          <w:rFonts w:ascii="Times New Roman" w:hAnsi="Times New Roman" w:cs="Times New Roman"/>
        </w:rPr>
        <w:t xml:space="preserve">, Geneva: Switzerland. Available </w:t>
      </w:r>
      <w:hyperlink r:id="rId222"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58">
    <w:p w14:paraId="752F9347" w14:textId="77777777" w:rsidR="004B3CFE" w:rsidRPr="00363650"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i/>
        </w:rPr>
        <w:t>Idem</w:t>
      </w:r>
      <w:r w:rsidRPr="00363650">
        <w:rPr>
          <w:rFonts w:ascii="Times New Roman" w:hAnsi="Times New Roman" w:cs="Times New Roman"/>
        </w:rPr>
        <w:t>, p. 123.</w:t>
      </w:r>
    </w:p>
  </w:footnote>
  <w:footnote w:id="359">
    <w:p w14:paraId="3D320467"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P. Tubaro, A.A. Casilli, and M. Coville (2020), The trainer, the verifier, the im</w:t>
      </w:r>
      <w:r w:rsidRPr="003D4749">
        <w:rPr>
          <w:rFonts w:ascii="Times New Roman" w:hAnsi="Times New Roman" w:cs="Times New Roman"/>
        </w:rPr>
        <w:t xml:space="preserve">itator: Three ways in which human platform workers support artificial intelligence, 7(1) Big Data &amp; Society. Available </w:t>
      </w:r>
      <w:hyperlink r:id="rId223"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60">
    <w:p w14:paraId="42DFB5C4" w14:textId="77777777" w:rsidR="004B3CFE" w:rsidRPr="00D20A3E"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lang w:val="en-IE"/>
        </w:rPr>
        <w:t xml:space="preserve">V. De Stefano (2018), </w:t>
      </w:r>
      <w:r w:rsidRPr="00363650">
        <w:rPr>
          <w:rFonts w:ascii="Times New Roman" w:hAnsi="Times New Roman" w:cs="Times New Roman"/>
          <w:iCs/>
          <w:lang w:val="en-IE"/>
        </w:rPr>
        <w:t>“Negotiating the algorithm”: A</w:t>
      </w:r>
      <w:r w:rsidRPr="00D20A3E">
        <w:rPr>
          <w:rFonts w:ascii="Times New Roman" w:hAnsi="Times New Roman" w:cs="Times New Roman"/>
          <w:iCs/>
          <w:lang w:val="en-IE"/>
        </w:rPr>
        <w:t>utomation, artificial intelligence and labour protection</w:t>
      </w:r>
      <w:r w:rsidRPr="00D20A3E">
        <w:rPr>
          <w:rFonts w:ascii="Times New Roman" w:hAnsi="Times New Roman" w:cs="Times New Roman"/>
          <w:lang w:val="en-IE"/>
        </w:rPr>
        <w:t>, Employment Working Paper No.246, International Labour Office, Geneva: Switzerland, p. 4.</w:t>
      </w:r>
    </w:p>
  </w:footnote>
  <w:footnote w:id="361">
    <w:p w14:paraId="1B4CEB95"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F. Zhu and M. Iansiti (2019), </w:t>
      </w:r>
      <w:r w:rsidRPr="003D4749">
        <w:rPr>
          <w:rFonts w:ascii="Times New Roman" w:hAnsi="Times New Roman" w:cs="Times New Roman"/>
          <w:iCs/>
        </w:rPr>
        <w:t>Why Some Platforms Thrive and Others Don’t</w:t>
      </w:r>
      <w:r w:rsidRPr="00363650">
        <w:rPr>
          <w:rFonts w:ascii="Times New Roman" w:hAnsi="Times New Roman" w:cs="Times New Roman"/>
        </w:rPr>
        <w:t>, Harvard Business Review – January</w:t>
      </w:r>
      <w:r w:rsidRPr="00D20A3E">
        <w:rPr>
          <w:rFonts w:ascii="Times New Roman" w:hAnsi="Times New Roman" w:cs="Times New Roman"/>
        </w:rPr>
        <w:t xml:space="preserve">-February 2019 issue (pp.118-125). Available </w:t>
      </w:r>
      <w:hyperlink r:id="rId224"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62">
    <w:p w14:paraId="70F682A0"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United Nations Department of Economic and Social Affairs, Population Division (2020). International Migration 2020 Hig</w:t>
      </w:r>
      <w:r w:rsidRPr="003D4749">
        <w:rPr>
          <w:rFonts w:ascii="Times New Roman" w:hAnsi="Times New Roman" w:cs="Times New Roman"/>
        </w:rPr>
        <w:t xml:space="preserve">hlights (ST/ESA/SER.A/452). Available </w:t>
      </w:r>
      <w:hyperlink r:id="rId225"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63">
    <w:p w14:paraId="3BFE299D" w14:textId="77777777" w:rsidR="004B3CFE" w:rsidRPr="00AF6398"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United Nations, Department of Economic and Social Affairs, Population Division (2019). W</w:t>
      </w:r>
      <w:r w:rsidRPr="003D4749">
        <w:rPr>
          <w:rFonts w:ascii="Times New Roman" w:hAnsi="Times New Roman" w:cs="Times New Roman"/>
        </w:rPr>
        <w:t xml:space="preserve">orld Urbanization Prospects: The 2018 Revision (ST/ESA/SER.A/420). New York: United Nations. Available </w:t>
      </w:r>
      <w:hyperlink r:id="rId226" w:history="1">
        <w:r w:rsidRPr="00D20A3E">
          <w:rPr>
            <w:rStyle w:val="Hyperlink"/>
            <w:rFonts w:ascii="Times New Roman" w:hAnsi="Times New Roman" w:cs="Times New Roman"/>
          </w:rPr>
          <w:t>online</w:t>
        </w:r>
      </w:hyperlink>
      <w:r w:rsidRPr="00AF6398">
        <w:rPr>
          <w:rFonts w:ascii="Times New Roman" w:hAnsi="Times New Roman" w:cs="Times New Roman"/>
        </w:rPr>
        <w:t xml:space="preserve">. </w:t>
      </w:r>
    </w:p>
  </w:footnote>
  <w:footnote w:id="364">
    <w:p w14:paraId="208F3EAF" w14:textId="77777777" w:rsidR="004B3CFE" w:rsidRPr="00363650" w:rsidRDefault="004B3CFE" w:rsidP="00DD06C0">
      <w:pPr>
        <w:pStyle w:val="FootnoteText"/>
        <w:jc w:val="both"/>
        <w:rPr>
          <w:rFonts w:ascii="Times New Roman" w:hAnsi="Times New Roman" w:cs="Times New Roman"/>
          <w:lang w:val="en-IE"/>
        </w:rPr>
      </w:pPr>
      <w:r w:rsidRPr="00AF6398">
        <w:rPr>
          <w:rStyle w:val="FootnoteReference"/>
          <w:rFonts w:ascii="Times New Roman" w:hAnsi="Times New Roman" w:cs="Times New Roman"/>
        </w:rPr>
        <w:footnoteRef/>
      </w:r>
      <w:r w:rsidRPr="00AF6398">
        <w:rPr>
          <w:rFonts w:ascii="Times New Roman" w:hAnsi="Times New Roman" w:cs="Times New Roman"/>
        </w:rPr>
        <w:t xml:space="preserve"> Urzi Brancati, M.C., Pesole, A. and Fernandez Macias, E. (</w:t>
      </w:r>
      <w:r w:rsidRPr="003D4749">
        <w:rPr>
          <w:rFonts w:ascii="Times New Roman" w:hAnsi="Times New Roman" w:cs="Times New Roman"/>
        </w:rPr>
        <w:t>2020).</w:t>
      </w:r>
    </w:p>
  </w:footnote>
  <w:footnote w:id="365">
    <w:p w14:paraId="32648077" w14:textId="77777777" w:rsidR="004B3CFE" w:rsidRPr="00363650"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w:t>
      </w:r>
      <w:r w:rsidRPr="003D4749">
        <w:rPr>
          <w:rFonts w:ascii="Times New Roman" w:hAnsi="Times New Roman" w:cs="Times New Roman"/>
          <w:i/>
          <w:iCs/>
        </w:rPr>
        <w:t>Ibidem</w:t>
      </w:r>
      <w:r w:rsidRPr="00363650">
        <w:rPr>
          <w:rFonts w:ascii="Times New Roman" w:hAnsi="Times New Roman" w:cs="Times New Roman"/>
        </w:rPr>
        <w:t xml:space="preserve">. </w:t>
      </w:r>
    </w:p>
  </w:footnote>
  <w:footnote w:id="366">
    <w:p w14:paraId="54A1143F" w14:textId="77777777" w:rsidR="004B3CFE" w:rsidRPr="00D20A3E" w:rsidRDefault="004B3CFE" w:rsidP="00DD06C0">
      <w:pPr>
        <w:pStyle w:val="FootnoteText"/>
        <w:jc w:val="both"/>
        <w:rPr>
          <w:rFonts w:ascii="Times New Roman" w:hAnsi="Times New Roman" w:cs="Times New Roman"/>
        </w:rPr>
      </w:pPr>
      <w:r w:rsidRPr="00AF6398">
        <w:rPr>
          <w:rStyle w:val="FootnoteReference"/>
          <w:rFonts w:ascii="Times New Roman" w:hAnsi="Times New Roman" w:cs="Times New Roman"/>
        </w:rPr>
        <w:footnoteRef/>
      </w:r>
      <w:r w:rsidRPr="00AF6398">
        <w:rPr>
          <w:rFonts w:ascii="Times New Roman" w:hAnsi="Times New Roman" w:cs="Times New Roman"/>
        </w:rPr>
        <w:t xml:space="preserve"> H. Glennerster (2010), </w:t>
      </w:r>
      <w:r w:rsidRPr="003D4749">
        <w:rPr>
          <w:rFonts w:ascii="Times New Roman" w:hAnsi="Times New Roman" w:cs="Times New Roman"/>
          <w:iCs/>
        </w:rPr>
        <w:t>The Sustainability of Western Welfare States</w:t>
      </w:r>
      <w:r w:rsidRPr="00363650">
        <w:rPr>
          <w:rFonts w:ascii="Times New Roman" w:hAnsi="Times New Roman" w:cs="Times New Roman"/>
        </w:rPr>
        <w:t xml:space="preserve"> in </w:t>
      </w:r>
      <w:r w:rsidRPr="00D20A3E">
        <w:rPr>
          <w:rFonts w:ascii="Times New Roman" w:hAnsi="Times New Roman" w:cs="Times New Roman"/>
          <w:iCs/>
        </w:rPr>
        <w:t>The Oxford Handbook of the Welfare State</w:t>
      </w:r>
      <w:r w:rsidRPr="00D20A3E">
        <w:rPr>
          <w:rFonts w:ascii="Times New Roman" w:hAnsi="Times New Roman" w:cs="Times New Roman"/>
        </w:rPr>
        <w:t xml:space="preserve">, Edited by F. G. Castles et al., Oxford University Press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048FB0" w14:textId="77777777" w:rsidR="00DE4D72" w:rsidRPr="00DE4D72" w:rsidRDefault="00DE4D72" w:rsidP="00DE4D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6BC04" w14:textId="77777777" w:rsidR="00DE4D72" w:rsidRPr="00DE4D72" w:rsidRDefault="00DE4D72" w:rsidP="00DE4D72">
    <w:pPr>
      <w:pStyle w:val="HeaderCoverPag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080B5A" w14:textId="77777777" w:rsidR="00DE4D72" w:rsidRPr="00DE4D72" w:rsidRDefault="00DE4D72" w:rsidP="00DE4D72">
    <w:pPr>
      <w:pStyle w:val="HeaderCoverPag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23F12" w14:textId="77777777" w:rsidR="004B3CFE" w:rsidRDefault="004B3C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1E59E1" w14:textId="77777777" w:rsidR="004B3CFE" w:rsidRDefault="004B3CF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F550A" w14:textId="77777777" w:rsidR="004B3CFE" w:rsidRDefault="004B3CF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DF4759" w14:textId="77777777" w:rsidR="00DE4D72" w:rsidRDefault="00DE4D7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1C3CB7" w14:textId="77777777" w:rsidR="00DE4D72" w:rsidRDefault="00DE4D7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E7CB56" w14:textId="77777777" w:rsidR="00DE4D72" w:rsidRDefault="00DE4D7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C9A33A" w14:textId="77777777" w:rsidR="004B3CFE" w:rsidRDefault="004B3CF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C1BB63" w14:textId="77777777" w:rsidR="004B3CFE" w:rsidRDefault="004B3CF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DFE23" w14:textId="77777777" w:rsidR="004B3CFE" w:rsidRDefault="004B3CF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5F46E1" w14:textId="77777777" w:rsidR="00DE4D72" w:rsidRDefault="00DE4D7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0DE38" w14:textId="77777777" w:rsidR="00DE4D72" w:rsidRDefault="00DE4D7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EC74AC" w14:textId="77777777" w:rsidR="00DE4D72" w:rsidRDefault="00DE4D72">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84585" w14:textId="77777777" w:rsidR="00DE4D72" w:rsidRDefault="00DE4D72">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CAB4CB" w14:textId="77777777" w:rsidR="00DE4D72" w:rsidRDefault="00DE4D72">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38CAD" w14:textId="77777777" w:rsidR="00DE4D72" w:rsidRDefault="00DE4D72">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F394BB" w14:textId="77777777" w:rsidR="00DE4D72" w:rsidRDefault="00DE4D72">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03A7F" w14:textId="77777777" w:rsidR="00DE4D72" w:rsidRDefault="00DE4D72">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BEFC7F" w14:textId="77777777" w:rsidR="00DE4D72" w:rsidRDefault="00DE4D72">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FA63A1" w14:textId="77777777" w:rsidR="00DE4D72" w:rsidRDefault="00DE4D72">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BF1A7C" w14:textId="77777777" w:rsidR="00DE4D72" w:rsidRDefault="00DE4D72">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279F4" w14:textId="77777777" w:rsidR="00DE4D72" w:rsidRDefault="00DE4D72">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AC2D3" w14:textId="77777777" w:rsidR="00DE4D72" w:rsidRDefault="00DE4D72">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F5CF0" w14:textId="77777777" w:rsidR="00DE4D72" w:rsidRDefault="00DE4D72">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09F164" w14:textId="77777777" w:rsidR="00DE4D72" w:rsidRDefault="00DE4D72">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34A25" w14:textId="77777777" w:rsidR="00DE4D72" w:rsidRDefault="00DE4D72">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FEE312" w14:textId="77777777" w:rsidR="00DE4D72" w:rsidRDefault="00DE4D72">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2D4D5" w14:textId="77777777" w:rsidR="00DE4D72" w:rsidRDefault="00DE4D72">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45D9AE" w14:textId="77777777" w:rsidR="00DE4D72" w:rsidRDefault="00DE4D72">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F6172F" w14:textId="77777777" w:rsidR="00DE4D72" w:rsidRDefault="00DE4D72">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D9014" w14:textId="77777777" w:rsidR="00DE4D72" w:rsidRDefault="00DE4D72">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E014DA" w14:textId="77777777" w:rsidR="00DE4D72" w:rsidRDefault="00DE4D72">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7046DF" w14:textId="77777777" w:rsidR="00DE4D72" w:rsidRDefault="00DE4D72">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7E668F" w14:textId="77777777" w:rsidR="00DE4D72" w:rsidRDefault="00DE4D72">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5BC721" w14:textId="77777777" w:rsidR="00DE4D72" w:rsidRDefault="00DE4D72">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2063A2" w14:textId="77777777" w:rsidR="00DE4D72" w:rsidRDefault="00DE4D72">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38719" w14:textId="77777777" w:rsidR="00DE4D72" w:rsidRDefault="00DE4D72">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871DD5" w14:textId="77777777" w:rsidR="004B3CFE" w:rsidRDefault="004B3CFE">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1A9DCB" w14:textId="77777777" w:rsidR="004B3CFE" w:rsidRDefault="004B3CFE">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A72A1" w14:textId="77777777" w:rsidR="004B3CFE" w:rsidRDefault="004B3CFE">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5783B3" w14:textId="77777777" w:rsidR="004B3CFE" w:rsidRDefault="004B3CFE">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00162F" w14:textId="77777777" w:rsidR="004B3CFE" w:rsidRDefault="004B3CFE">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C1CCEB" w14:textId="77777777" w:rsidR="004B3CFE" w:rsidRDefault="004B3CFE">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4C6335" w14:textId="77777777" w:rsidR="004B3CFE" w:rsidRDefault="004B3CFE">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080477" w14:textId="77777777" w:rsidR="004B3CFE" w:rsidRDefault="004B3CFE">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11F7F7" w14:textId="77777777" w:rsidR="004B3CFE" w:rsidRDefault="004B3C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16CE"/>
    <w:multiLevelType w:val="hybridMultilevel"/>
    <w:tmpl w:val="150A9D6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 w15:restartNumberingAfterBreak="0">
    <w:nsid w:val="00CF3122"/>
    <w:multiLevelType w:val="hybridMultilevel"/>
    <w:tmpl w:val="B9580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464F0"/>
    <w:multiLevelType w:val="hybridMultilevel"/>
    <w:tmpl w:val="23B40386"/>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 w15:restartNumberingAfterBreak="0">
    <w:nsid w:val="0DCC7647"/>
    <w:multiLevelType w:val="hybridMultilevel"/>
    <w:tmpl w:val="8640C2FC"/>
    <w:lvl w:ilvl="0" w:tplc="705035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17427"/>
    <w:multiLevelType w:val="hybridMultilevel"/>
    <w:tmpl w:val="43D82D1A"/>
    <w:lvl w:ilvl="0" w:tplc="080C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5" w15:restartNumberingAfterBreak="0">
    <w:nsid w:val="11644E19"/>
    <w:multiLevelType w:val="hybridMultilevel"/>
    <w:tmpl w:val="9D3470D6"/>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6" w15:restartNumberingAfterBreak="0">
    <w:nsid w:val="11A47B41"/>
    <w:multiLevelType w:val="multilevel"/>
    <w:tmpl w:val="5B183DBE"/>
    <w:lvl w:ilvl="0">
      <w:start w:val="1"/>
      <w:numFmt w:val="bullet"/>
      <w:lvlText w:val=""/>
      <w:lvlJc w:val="left"/>
      <w:rPr>
        <w:rFonts w:ascii="Symbol" w:hAnsi="Symbol" w:hint="default"/>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9F4DD8"/>
    <w:multiLevelType w:val="hybridMultilevel"/>
    <w:tmpl w:val="2630663A"/>
    <w:lvl w:ilvl="0" w:tplc="04090001">
      <w:start w:val="1"/>
      <w:numFmt w:val="bullet"/>
      <w:lvlText w:val=""/>
      <w:lvlJc w:val="left"/>
      <w:pPr>
        <w:ind w:left="720" w:hanging="360"/>
      </w:pPr>
      <w:rPr>
        <w:rFonts w:ascii="Symbol" w:hAnsi="Symbol" w:hint="default"/>
      </w:rPr>
    </w:lvl>
    <w:lvl w:ilvl="1" w:tplc="02FCEF5E">
      <w:numFmt w:val="bullet"/>
      <w:lvlText w:val="—"/>
      <w:lvlJc w:val="left"/>
      <w:pPr>
        <w:ind w:left="1440" w:hanging="360"/>
      </w:pPr>
      <w:rPr>
        <w:rFonts w:ascii="Palatino Linotype" w:eastAsia="Times New Roman" w:hAnsi="Palatino Linotype"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81D57"/>
    <w:multiLevelType w:val="hybridMultilevel"/>
    <w:tmpl w:val="B8785FC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9" w15:restartNumberingAfterBreak="0">
    <w:nsid w:val="16056248"/>
    <w:multiLevelType w:val="hybridMultilevel"/>
    <w:tmpl w:val="F2D44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6C2FF2"/>
    <w:multiLevelType w:val="hybridMultilevel"/>
    <w:tmpl w:val="17383C64"/>
    <w:styleLink w:val="Bullets"/>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C45207"/>
    <w:multiLevelType w:val="hybridMultilevel"/>
    <w:tmpl w:val="33500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F21555"/>
    <w:multiLevelType w:val="hybridMultilevel"/>
    <w:tmpl w:val="1AE40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8748B"/>
    <w:multiLevelType w:val="hybridMultilevel"/>
    <w:tmpl w:val="9376811A"/>
    <w:lvl w:ilvl="0" w:tplc="4168AD40">
      <w:start w:val="1"/>
      <w:numFmt w:val="bullet"/>
      <w:lvlText w:val="-"/>
      <w:lvlJc w:val="left"/>
      <w:pPr>
        <w:ind w:left="720" w:hanging="360"/>
      </w:pPr>
      <w:rPr>
        <w:rFonts w:ascii="Courier New" w:hAnsi="Courier New"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1FFE08AD"/>
    <w:multiLevelType w:val="hybridMultilevel"/>
    <w:tmpl w:val="1F50CC0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5" w15:restartNumberingAfterBreak="0">
    <w:nsid w:val="22DD3599"/>
    <w:multiLevelType w:val="multilevel"/>
    <w:tmpl w:val="4EAA5BA6"/>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30B0BA3"/>
    <w:multiLevelType w:val="hybridMultilevel"/>
    <w:tmpl w:val="ADA64872"/>
    <w:lvl w:ilvl="0" w:tplc="9FEA6F6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E94401"/>
    <w:multiLevelType w:val="hybridMultilevel"/>
    <w:tmpl w:val="4E0C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FE2871"/>
    <w:multiLevelType w:val="hybridMultilevel"/>
    <w:tmpl w:val="9C3E8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8B142782">
      <w:numFmt w:val="bullet"/>
      <w:lvlText w:val="•"/>
      <w:lvlJc w:val="left"/>
      <w:pPr>
        <w:ind w:left="3230" w:hanging="710"/>
      </w:pPr>
      <w:rPr>
        <w:rFonts w:ascii="Times New Roman" w:eastAsiaTheme="minorHAnsi"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376F7F"/>
    <w:multiLevelType w:val="hybridMultilevel"/>
    <w:tmpl w:val="DCF89292"/>
    <w:lvl w:ilvl="0" w:tplc="660AE6EE">
      <w:start w:val="7"/>
      <w:numFmt w:val="bullet"/>
      <w:lvlText w:val="-"/>
      <w:lvlJc w:val="left"/>
      <w:pPr>
        <w:ind w:left="1068" w:hanging="360"/>
      </w:pPr>
      <w:rPr>
        <w:rFonts w:ascii="Verdana" w:eastAsia="Cambria" w:hAnsi="Verdana"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0" w15:restartNumberingAfterBreak="0">
    <w:nsid w:val="2A9E25C5"/>
    <w:multiLevelType w:val="multilevel"/>
    <w:tmpl w:val="6D220B10"/>
    <w:lvl w:ilvl="0">
      <w:start w:val="1"/>
      <w:numFmt w:val="bullet"/>
      <w:lvlText w:val=""/>
      <w:lvlJc w:val="left"/>
      <w:rPr>
        <w:rFonts w:ascii="Symbol" w:hAnsi="Symbol" w:hint="default"/>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AEB2808"/>
    <w:multiLevelType w:val="hybridMultilevel"/>
    <w:tmpl w:val="F9FCEB48"/>
    <w:lvl w:ilvl="0" w:tplc="C3F4F7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293CE3"/>
    <w:multiLevelType w:val="multilevel"/>
    <w:tmpl w:val="8D7C4D2A"/>
    <w:lvl w:ilvl="0">
      <w:start w:val="1"/>
      <w:numFmt w:val="decimal"/>
      <w:lvlText w:val="%1."/>
      <w:lvlJc w:val="left"/>
      <w:pPr>
        <w:ind w:left="476" w:hanging="476"/>
      </w:pPr>
      <w:rPr>
        <w:rFonts w:hint="default"/>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2EE95EC5"/>
    <w:multiLevelType w:val="hybridMultilevel"/>
    <w:tmpl w:val="CAB28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0934E1"/>
    <w:multiLevelType w:val="hybridMultilevel"/>
    <w:tmpl w:val="A7F4C94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C312E3"/>
    <w:multiLevelType w:val="hybridMultilevel"/>
    <w:tmpl w:val="091CF1B8"/>
    <w:lvl w:ilvl="0" w:tplc="705035AA">
      <w:start w:val="1"/>
      <w:numFmt w:val="bullet"/>
      <w:lvlText w:val=""/>
      <w:lvlJc w:val="left"/>
      <w:pPr>
        <w:ind w:left="720" w:hanging="360"/>
      </w:pPr>
      <w:rPr>
        <w:rFonts w:ascii="Symbol" w:hAnsi="Symbol" w:hint="default"/>
        <w:b/>
        <w:i w:val="0"/>
        <w:color w:val="44546A" w:themeColor="text2"/>
        <w:sz w:val="24"/>
      </w:rPr>
    </w:lvl>
    <w:lvl w:ilvl="1" w:tplc="04090001">
      <w:start w:val="1"/>
      <w:numFmt w:val="bullet"/>
      <w:lvlText w:val=""/>
      <w:lvlJc w:val="left"/>
      <w:pPr>
        <w:ind w:left="1440" w:hanging="360"/>
      </w:pPr>
      <w:rPr>
        <w:rFonts w:ascii="Symbol" w:hAnsi="Symbol" w:hint="default"/>
        <w:color w:val="44546A" w:themeColor="text2"/>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26" w15:restartNumberingAfterBreak="0">
    <w:nsid w:val="3181508F"/>
    <w:multiLevelType w:val="hybridMultilevel"/>
    <w:tmpl w:val="FB324400"/>
    <w:lvl w:ilvl="0" w:tplc="37669E98">
      <w:start w:val="1"/>
      <w:numFmt w:val="bullet"/>
      <w:lvlText w:val=""/>
      <w:lvlJc w:val="left"/>
      <w:pPr>
        <w:ind w:left="720" w:hanging="360"/>
      </w:pPr>
      <w:rPr>
        <w:rFonts w:ascii="Symbol" w:hAnsi="Symbol" w:hint="default"/>
        <w:b/>
        <w:i w:val="0"/>
        <w:color w:val="auto"/>
        <w:sz w:val="24"/>
      </w:rPr>
    </w:lvl>
    <w:lvl w:ilvl="1" w:tplc="04090001">
      <w:start w:val="1"/>
      <w:numFmt w:val="bullet"/>
      <w:lvlText w:val=""/>
      <w:lvlJc w:val="left"/>
      <w:pPr>
        <w:ind w:left="1440" w:hanging="360"/>
      </w:pPr>
      <w:rPr>
        <w:rFonts w:ascii="Symbol" w:hAnsi="Symbol" w:hint="default"/>
        <w:color w:val="44546A" w:themeColor="text2"/>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33AD3408"/>
    <w:multiLevelType w:val="hybridMultilevel"/>
    <w:tmpl w:val="D48A3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B05093"/>
    <w:multiLevelType w:val="multilevel"/>
    <w:tmpl w:val="DC3A4AB8"/>
    <w:lvl w:ilvl="0">
      <w:start w:val="6"/>
      <w:numFmt w:val="decimal"/>
      <w:lvlText w:val="%1"/>
      <w:lvlJc w:val="left"/>
      <w:pPr>
        <w:ind w:left="480" w:hanging="480"/>
      </w:pPr>
      <w:rPr>
        <w:rFonts w:hint="default"/>
      </w:rPr>
    </w:lvl>
    <w:lvl w:ilvl="1">
      <w:start w:val="3"/>
      <w:numFmt w:val="decimal"/>
      <w:lvlText w:val="%1.%2"/>
      <w:lvlJc w:val="left"/>
      <w:pPr>
        <w:ind w:left="1080" w:hanging="480"/>
      </w:pPr>
      <w:rPr>
        <w:rFonts w:hint="default"/>
      </w:rPr>
    </w:lvl>
    <w:lvl w:ilvl="2">
      <w:start w:val="2"/>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9" w15:restartNumberingAfterBreak="0">
    <w:nsid w:val="37A164A7"/>
    <w:multiLevelType w:val="multilevel"/>
    <w:tmpl w:val="4BEE3DB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93B495B"/>
    <w:multiLevelType w:val="hybridMultilevel"/>
    <w:tmpl w:val="44DAD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F00E18"/>
    <w:multiLevelType w:val="singleLevel"/>
    <w:tmpl w:val="4E1A982C"/>
    <w:lvl w:ilvl="0">
      <w:start w:val="1"/>
      <w:numFmt w:val="bullet"/>
      <w:pStyle w:val="ListBullet"/>
      <w:lvlText w:val=""/>
      <w:lvlJc w:val="left"/>
      <w:pPr>
        <w:tabs>
          <w:tab w:val="num" w:pos="283"/>
        </w:tabs>
        <w:ind w:left="283" w:hanging="283"/>
      </w:pPr>
      <w:rPr>
        <w:rFonts w:ascii="Symbol" w:hAnsi="Symbol"/>
      </w:rPr>
    </w:lvl>
  </w:abstractNum>
  <w:abstractNum w:abstractNumId="32" w15:restartNumberingAfterBreak="0">
    <w:nsid w:val="40E4362D"/>
    <w:multiLevelType w:val="hybridMultilevel"/>
    <w:tmpl w:val="49EC4764"/>
    <w:lvl w:ilvl="0" w:tplc="02FCEF5E">
      <w:numFmt w:val="bullet"/>
      <w:lvlText w:val="—"/>
      <w:lvlJc w:val="left"/>
      <w:pPr>
        <w:ind w:left="1800" w:hanging="360"/>
      </w:pPr>
      <w:rPr>
        <w:rFonts w:ascii="Palatino Linotype" w:eastAsia="Times New Roman" w:hAnsi="Palatino Linotype"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4345001D"/>
    <w:multiLevelType w:val="hybridMultilevel"/>
    <w:tmpl w:val="0B9A6FC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4" w15:restartNumberingAfterBreak="0">
    <w:nsid w:val="45866456"/>
    <w:multiLevelType w:val="hybridMultilevel"/>
    <w:tmpl w:val="281AC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F24174"/>
    <w:multiLevelType w:val="hybridMultilevel"/>
    <w:tmpl w:val="82CA0720"/>
    <w:lvl w:ilvl="0" w:tplc="02FCEF5E">
      <w:numFmt w:val="bullet"/>
      <w:lvlText w:val="—"/>
      <w:lvlJc w:val="left"/>
      <w:pPr>
        <w:ind w:left="1440" w:hanging="360"/>
      </w:pPr>
      <w:rPr>
        <w:rFonts w:ascii="Palatino Linotype" w:eastAsia="Times New Roman" w:hAnsi="Palatino Linotyp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D8B1467"/>
    <w:multiLevelType w:val="hybridMultilevel"/>
    <w:tmpl w:val="E7069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3B02F5"/>
    <w:multiLevelType w:val="hybridMultilevel"/>
    <w:tmpl w:val="43C8D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0481326"/>
    <w:multiLevelType w:val="hybridMultilevel"/>
    <w:tmpl w:val="B8C6FFDA"/>
    <w:lvl w:ilvl="0" w:tplc="02FCEF5E">
      <w:numFmt w:val="bullet"/>
      <w:lvlText w:val="—"/>
      <w:lvlJc w:val="left"/>
      <w:pPr>
        <w:ind w:left="1080" w:hanging="360"/>
      </w:pPr>
      <w:rPr>
        <w:rFonts w:ascii="Palatino Linotype" w:eastAsia="Times New Roman" w:hAnsi="Palatino Linotype" w:cs="Times New Roman" w:hint="default"/>
      </w:rPr>
    </w:lvl>
    <w:lvl w:ilvl="1" w:tplc="02FCEF5E">
      <w:numFmt w:val="bullet"/>
      <w:lvlText w:val="—"/>
      <w:lvlJc w:val="left"/>
      <w:pPr>
        <w:ind w:left="1800" w:hanging="360"/>
      </w:pPr>
      <w:rPr>
        <w:rFonts w:ascii="Palatino Linotype" w:eastAsia="Times New Roman" w:hAnsi="Palatino Linotype"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1A61F3D"/>
    <w:multiLevelType w:val="hybridMultilevel"/>
    <w:tmpl w:val="7F8827E8"/>
    <w:lvl w:ilvl="0" w:tplc="705035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542AB5"/>
    <w:multiLevelType w:val="multilevel"/>
    <w:tmpl w:val="22346598"/>
    <w:lvl w:ilvl="0">
      <w:start w:val="1"/>
      <w:numFmt w:val="bullet"/>
      <w:lvlText w:val=""/>
      <w:lvlJc w:val="left"/>
      <w:rPr>
        <w:rFonts w:ascii="Symbol" w:hAnsi="Symbol" w:hint="default"/>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3813E9E"/>
    <w:multiLevelType w:val="hybridMultilevel"/>
    <w:tmpl w:val="F8766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566C32D9"/>
    <w:multiLevelType w:val="hybridMultilevel"/>
    <w:tmpl w:val="D716E76C"/>
    <w:lvl w:ilvl="0" w:tplc="617C3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600E1"/>
    <w:multiLevelType w:val="hybridMultilevel"/>
    <w:tmpl w:val="E0D4E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464110"/>
    <w:multiLevelType w:val="hybridMultilevel"/>
    <w:tmpl w:val="D1009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9E749A"/>
    <w:multiLevelType w:val="hybridMultilevel"/>
    <w:tmpl w:val="90B4C43A"/>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6" w15:restartNumberingAfterBreak="0">
    <w:nsid w:val="5E6C19B1"/>
    <w:multiLevelType w:val="hybridMultilevel"/>
    <w:tmpl w:val="889C4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ECF63EE"/>
    <w:multiLevelType w:val="hybridMultilevel"/>
    <w:tmpl w:val="18AE3FFC"/>
    <w:lvl w:ilvl="0" w:tplc="F1C6DF8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0B3F59"/>
    <w:multiLevelType w:val="multilevel"/>
    <w:tmpl w:val="DA3858CE"/>
    <w:lvl w:ilvl="0">
      <w:start w:val="1"/>
      <w:numFmt w:val="bullet"/>
      <w:lvlText w:val=""/>
      <w:lvlJc w:val="left"/>
      <w:rPr>
        <w:rFonts w:ascii="Symbol" w:hAnsi="Symbol" w:hint="default"/>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44A294F"/>
    <w:multiLevelType w:val="hybridMultilevel"/>
    <w:tmpl w:val="F9AA7454"/>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50" w15:restartNumberingAfterBreak="0">
    <w:nsid w:val="6592554C"/>
    <w:multiLevelType w:val="hybridMultilevel"/>
    <w:tmpl w:val="186E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3B3A0B"/>
    <w:multiLevelType w:val="hybridMultilevel"/>
    <w:tmpl w:val="111EE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D60CD8"/>
    <w:multiLevelType w:val="hybridMultilevel"/>
    <w:tmpl w:val="CA34CF9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3" w15:restartNumberingAfterBreak="0">
    <w:nsid w:val="6FC52E26"/>
    <w:multiLevelType w:val="hybridMultilevel"/>
    <w:tmpl w:val="3C141A6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4" w15:restartNumberingAfterBreak="0">
    <w:nsid w:val="70943332"/>
    <w:multiLevelType w:val="hybridMultilevel"/>
    <w:tmpl w:val="62D635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C05ECD"/>
    <w:multiLevelType w:val="hybridMultilevel"/>
    <w:tmpl w:val="C456939A"/>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175259"/>
    <w:multiLevelType w:val="hybridMultilevel"/>
    <w:tmpl w:val="CFA8EF5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7" w15:restartNumberingAfterBreak="0">
    <w:nsid w:val="7A276A1E"/>
    <w:multiLevelType w:val="hybridMultilevel"/>
    <w:tmpl w:val="C8AE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4C0A0A"/>
    <w:multiLevelType w:val="hybridMultilevel"/>
    <w:tmpl w:val="896685EC"/>
    <w:lvl w:ilvl="0" w:tplc="02FCEF5E">
      <w:numFmt w:val="bullet"/>
      <w:lvlText w:val="—"/>
      <w:lvlJc w:val="left"/>
      <w:pPr>
        <w:ind w:left="1080" w:hanging="360"/>
      </w:pPr>
      <w:rPr>
        <w:rFonts w:ascii="Palatino Linotype" w:eastAsia="Times New Roman" w:hAnsi="Palatino Linotyp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A72402F"/>
    <w:multiLevelType w:val="hybridMultilevel"/>
    <w:tmpl w:val="E51037C2"/>
    <w:lvl w:ilvl="0" w:tplc="9FEA6F6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C1A40CB"/>
    <w:multiLevelType w:val="hybridMultilevel"/>
    <w:tmpl w:val="B4FA8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D980AFA"/>
    <w:multiLevelType w:val="hybridMultilevel"/>
    <w:tmpl w:val="8CD8DBA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2" w15:restartNumberingAfterBreak="0">
    <w:nsid w:val="7F937807"/>
    <w:multiLevelType w:val="hybridMultilevel"/>
    <w:tmpl w:val="680891CA"/>
    <w:lvl w:ilvl="0" w:tplc="705035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39"/>
  </w:num>
  <w:num w:numId="3">
    <w:abstractNumId w:val="43"/>
  </w:num>
  <w:num w:numId="4">
    <w:abstractNumId w:val="9"/>
  </w:num>
  <w:num w:numId="5">
    <w:abstractNumId w:val="11"/>
  </w:num>
  <w:num w:numId="6">
    <w:abstractNumId w:val="62"/>
  </w:num>
  <w:num w:numId="7">
    <w:abstractNumId w:val="22"/>
  </w:num>
  <w:num w:numId="8">
    <w:abstractNumId w:val="51"/>
  </w:num>
  <w:num w:numId="9">
    <w:abstractNumId w:val="3"/>
  </w:num>
  <w:num w:numId="10">
    <w:abstractNumId w:val="58"/>
  </w:num>
  <w:num w:numId="11">
    <w:abstractNumId w:val="35"/>
  </w:num>
  <w:num w:numId="12">
    <w:abstractNumId w:val="46"/>
  </w:num>
  <w:num w:numId="13">
    <w:abstractNumId w:val="19"/>
  </w:num>
  <w:num w:numId="14">
    <w:abstractNumId w:val="36"/>
  </w:num>
  <w:num w:numId="15">
    <w:abstractNumId w:val="18"/>
  </w:num>
  <w:num w:numId="16">
    <w:abstractNumId w:val="55"/>
  </w:num>
  <w:num w:numId="17">
    <w:abstractNumId w:val="8"/>
  </w:num>
  <w:num w:numId="18">
    <w:abstractNumId w:val="49"/>
  </w:num>
  <w:num w:numId="19">
    <w:abstractNumId w:val="7"/>
  </w:num>
  <w:num w:numId="20">
    <w:abstractNumId w:val="38"/>
  </w:num>
  <w:num w:numId="21">
    <w:abstractNumId w:val="32"/>
  </w:num>
  <w:num w:numId="22">
    <w:abstractNumId w:val="5"/>
  </w:num>
  <w:num w:numId="23">
    <w:abstractNumId w:val="17"/>
  </w:num>
  <w:num w:numId="24">
    <w:abstractNumId w:val="57"/>
  </w:num>
  <w:num w:numId="25">
    <w:abstractNumId w:val="59"/>
  </w:num>
  <w:num w:numId="26">
    <w:abstractNumId w:val="27"/>
  </w:num>
  <w:num w:numId="27">
    <w:abstractNumId w:val="24"/>
  </w:num>
  <w:num w:numId="28">
    <w:abstractNumId w:val="10"/>
  </w:num>
  <w:num w:numId="29">
    <w:abstractNumId w:val="44"/>
  </w:num>
  <w:num w:numId="30">
    <w:abstractNumId w:val="23"/>
  </w:num>
  <w:num w:numId="31">
    <w:abstractNumId w:val="48"/>
  </w:num>
  <w:num w:numId="32">
    <w:abstractNumId w:val="40"/>
  </w:num>
  <w:num w:numId="33">
    <w:abstractNumId w:val="20"/>
  </w:num>
  <w:num w:numId="34">
    <w:abstractNumId w:val="6"/>
  </w:num>
  <w:num w:numId="35">
    <w:abstractNumId w:val="12"/>
  </w:num>
  <w:num w:numId="36">
    <w:abstractNumId w:val="29"/>
  </w:num>
  <w:num w:numId="37">
    <w:abstractNumId w:val="54"/>
  </w:num>
  <w:num w:numId="38">
    <w:abstractNumId w:val="28"/>
  </w:num>
  <w:num w:numId="39">
    <w:abstractNumId w:val="1"/>
  </w:num>
  <w:num w:numId="40">
    <w:abstractNumId w:val="34"/>
  </w:num>
  <w:num w:numId="41">
    <w:abstractNumId w:val="26"/>
  </w:num>
  <w:num w:numId="42">
    <w:abstractNumId w:val="47"/>
  </w:num>
  <w:num w:numId="43">
    <w:abstractNumId w:val="30"/>
  </w:num>
  <w:num w:numId="44">
    <w:abstractNumId w:val="26"/>
  </w:num>
  <w:num w:numId="45">
    <w:abstractNumId w:val="25"/>
  </w:num>
  <w:num w:numId="46">
    <w:abstractNumId w:val="13"/>
  </w:num>
  <w:num w:numId="47">
    <w:abstractNumId w:val="53"/>
  </w:num>
  <w:num w:numId="48">
    <w:abstractNumId w:val="33"/>
  </w:num>
  <w:num w:numId="49">
    <w:abstractNumId w:val="61"/>
  </w:num>
  <w:num w:numId="50">
    <w:abstractNumId w:val="0"/>
  </w:num>
  <w:num w:numId="51">
    <w:abstractNumId w:val="50"/>
  </w:num>
  <w:num w:numId="52">
    <w:abstractNumId w:val="52"/>
  </w:num>
  <w:num w:numId="53">
    <w:abstractNumId w:val="56"/>
  </w:num>
  <w:num w:numId="54">
    <w:abstractNumId w:val="45"/>
  </w:num>
  <w:num w:numId="55">
    <w:abstractNumId w:val="2"/>
  </w:num>
  <w:num w:numId="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0"/>
  </w:num>
  <w:num w:numId="58">
    <w:abstractNumId w:val="41"/>
  </w:num>
  <w:num w:numId="59">
    <w:abstractNumId w:val="37"/>
  </w:num>
  <w:num w:numId="60">
    <w:abstractNumId w:val="15"/>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
  </w:num>
  <w:num w:numId="62">
    <w:abstractNumId w:val="16"/>
  </w:num>
  <w:num w:numId="63">
    <w:abstractNumId w:val="21"/>
  </w:num>
  <w:num w:numId="64">
    <w:abstractNumId w:val="4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4"/>
  <w:activeWritingStyle w:appName="MSWord" w:lang="fr-BE" w:vendorID="64" w:dllVersion="131078" w:nlCheck="1" w:checkStyle="0"/>
  <w:activeWritingStyle w:appName="MSWord" w:lang="en-GB" w:vendorID="64" w:dllVersion="131078" w:nlCheck="1" w:checkStyle="1"/>
  <w:activeWritingStyle w:appName="MSWord" w:lang="en-US" w:vendorID="64" w:dllVersion="131078" w:nlCheck="1" w:checkStyle="1"/>
  <w:activeWritingStyle w:appName="MSWord" w:lang="de-DE" w:vendorID="64" w:dllVersion="131078" w:nlCheck="1" w:checkStyle="0"/>
  <w:activeWritingStyle w:appName="MSWord" w:lang="es-AR" w:vendorID="64" w:dllVersion="131078" w:nlCheck="1" w:checkStyle="0"/>
  <w:activeWritingStyle w:appName="MSWord" w:lang="it-IT" w:vendorID="64" w:dllVersion="131078" w:nlCheck="1" w:checkStyle="0"/>
  <w:activeWritingStyle w:appName="MSWord" w:lang="nl-BE" w:vendorID="64" w:dllVersion="131078" w:nlCheck="1" w:checkStyle="0"/>
  <w:activeWritingStyle w:appName="MSWord" w:lang="en-IE" w:vendorID="64" w:dllVersion="131078" w:nlCheck="1" w:checkStyle="1"/>
  <w:activeWritingStyle w:appName="MSWord" w:lang="fr-FR" w:vendorID="64" w:dllVersion="131078" w:nlCheck="1" w:checkStyle="0"/>
  <w:activeWritingStyle w:appName="MSWord" w:lang="nl-NL" w:vendorID="64" w:dllVersion="131078" w:nlCheck="1" w:checkStyle="0"/>
  <w:activeWritingStyle w:appName="MSWord" w:lang="da-DK" w:vendorID="64" w:dllVersion="131078" w:nlCheck="1" w:checkStyle="0"/>
  <w:activeWritingStyle w:appName="MSWord" w:lang="pt-PT" w:vendorID="64" w:dllVersion="131078" w:nlCheck="1" w:checkStyle="0"/>
  <w:defaultTabStop w:val="708"/>
  <w:hyphenationZone w:val="425"/>
  <w:characterSpacingControl w:val="doNotCompress"/>
  <w:hdrShapeDefaults>
    <o:shapedefaults v:ext="edit" spidmax="532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Status" w:val="Green"/>
    <w:docVar w:name="LW_ACCOMPAGNANT.CP" w:val="Accompanying the document"/>
    <w:docVar w:name="LW_CORRIGENDUM" w:val="CORRIGENDUM_x000b_This document corrects SWD(2021) 396 final of 9.12.2021._x000b_Reformatting of pages 10-11._x000b__x000b_The text shall read as follows:"/>
    <w:docVar w:name="LW_COVERPAGE_EXISTS" w:val="True"/>
    <w:docVar w:name="LW_COVERPAGE_GUID" w:val="74F44A9B-B7DE-461F-9194-E4DC6F3FEF6E"/>
    <w:docVar w:name="LW_COVERPAGE_TYPE" w:val="1"/>
    <w:docVar w:name="LW_CROSSREFERENCE" w:val="&lt;UNUSED&gt;"/>
    <w:docVar w:name="LW_DocType" w:val="NORMAL"/>
    <w:docVar w:name="LW_EMISSION" w:val="10.12.2021"/>
    <w:docVar w:name="LW_EMISSION_ISODATE" w:val="2021-12-10"/>
    <w:docVar w:name="LW_EMISSION_LOCATION" w:val="BRX"/>
    <w:docVar w:name="LW_EMISSION_PREFIX" w:val="Brussels, "/>
    <w:docVar w:name="LW_EMISSION_SUFFIX" w:val=" "/>
    <w:docVar w:name="LW_ID_DOCTYPE_NONLW" w:val="CP-026"/>
    <w:docVar w:name="LW_LANGUE" w:val="EN"/>
    <w:docVar w:name="LW_LEVEL_OF_SENSITIVITY" w:val="Standard treatment"/>
    <w:docVar w:name="LW_NOM.INST" w:val="EUROPEAN COMMISSION"/>
    <w:docVar w:name="LW_NOM.INST_JOINTDOC" w:val="&lt;EMPTY&gt;"/>
    <w:docVar w:name="LW_OBJETACTEPRINCIPAL.CP" w:val="&lt;FMT:Bold&gt;to improve the working conditions in platform work in the European Union&lt;/FMT&gt;"/>
    <w:docVar w:name="LW_PART_NBR" w:val="1"/>
    <w:docVar w:name="LW_PART_NBR_TOTAL" w:val="1"/>
    <w:docVar w:name="LW_REF.INST.NEW" w:val="SWD"/>
    <w:docVar w:name="LW_REF.INST.NEW_ADOPTED" w:val="final/2"/>
    <w:docVar w:name="LW_REF.INST.NEW_TEXT" w:val="(2021) 396"/>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UPERTITRE" w:val="&lt;UNUSED&gt;"/>
    <w:docVar w:name="LW_TITRE.OBJ.CP" w:val="&lt;UNUSED&gt;"/>
    <w:docVar w:name="LW_TYPE.DOC.CP" w:val="COMMISSION STAFF WORKING DOCUMENT_x000b__x000b_IMPACT ASSESSMENT REPORT_x000b_"/>
    <w:docVar w:name="LW_TYPEACTEPRINCIPAL.CP" w:val="Proposal for a Directive of the European Parliament and of the Council "/>
  </w:docVars>
  <w:rsids>
    <w:rsidRoot w:val="00295180"/>
    <w:rsid w:val="00000425"/>
    <w:rsid w:val="000009E6"/>
    <w:rsid w:val="0000158F"/>
    <w:rsid w:val="000016B9"/>
    <w:rsid w:val="000039F5"/>
    <w:rsid w:val="00005129"/>
    <w:rsid w:val="00005B5D"/>
    <w:rsid w:val="00006BCD"/>
    <w:rsid w:val="00011A34"/>
    <w:rsid w:val="000124E8"/>
    <w:rsid w:val="00012783"/>
    <w:rsid w:val="0001731F"/>
    <w:rsid w:val="000219FF"/>
    <w:rsid w:val="00021C92"/>
    <w:rsid w:val="00022B26"/>
    <w:rsid w:val="0002647A"/>
    <w:rsid w:val="00027454"/>
    <w:rsid w:val="00030232"/>
    <w:rsid w:val="000305DE"/>
    <w:rsid w:val="00031657"/>
    <w:rsid w:val="00032B79"/>
    <w:rsid w:val="0003327D"/>
    <w:rsid w:val="00033E94"/>
    <w:rsid w:val="000352D0"/>
    <w:rsid w:val="00036CE6"/>
    <w:rsid w:val="00036DB8"/>
    <w:rsid w:val="000376A7"/>
    <w:rsid w:val="00037E5C"/>
    <w:rsid w:val="00040626"/>
    <w:rsid w:val="00041BD8"/>
    <w:rsid w:val="00042371"/>
    <w:rsid w:val="00042CB5"/>
    <w:rsid w:val="00043E54"/>
    <w:rsid w:val="00043F54"/>
    <w:rsid w:val="000455B5"/>
    <w:rsid w:val="000460B7"/>
    <w:rsid w:val="00047A83"/>
    <w:rsid w:val="00050313"/>
    <w:rsid w:val="0005031D"/>
    <w:rsid w:val="000518DD"/>
    <w:rsid w:val="00051DFF"/>
    <w:rsid w:val="0005287F"/>
    <w:rsid w:val="0005340A"/>
    <w:rsid w:val="00053806"/>
    <w:rsid w:val="00054376"/>
    <w:rsid w:val="000551EB"/>
    <w:rsid w:val="000551F6"/>
    <w:rsid w:val="00056414"/>
    <w:rsid w:val="00056F88"/>
    <w:rsid w:val="00060C23"/>
    <w:rsid w:val="000620EA"/>
    <w:rsid w:val="00062DAA"/>
    <w:rsid w:val="0006675D"/>
    <w:rsid w:val="000670AC"/>
    <w:rsid w:val="000776B5"/>
    <w:rsid w:val="00080B59"/>
    <w:rsid w:val="00081BE6"/>
    <w:rsid w:val="00082B16"/>
    <w:rsid w:val="00083168"/>
    <w:rsid w:val="00083C71"/>
    <w:rsid w:val="0008543A"/>
    <w:rsid w:val="00090BA3"/>
    <w:rsid w:val="000914F6"/>
    <w:rsid w:val="00091BB3"/>
    <w:rsid w:val="000920C7"/>
    <w:rsid w:val="0009301A"/>
    <w:rsid w:val="00095B3C"/>
    <w:rsid w:val="000960AD"/>
    <w:rsid w:val="000A0403"/>
    <w:rsid w:val="000A41F3"/>
    <w:rsid w:val="000A674B"/>
    <w:rsid w:val="000A78EF"/>
    <w:rsid w:val="000B0A22"/>
    <w:rsid w:val="000B0D25"/>
    <w:rsid w:val="000B0E75"/>
    <w:rsid w:val="000B0F95"/>
    <w:rsid w:val="000B3037"/>
    <w:rsid w:val="000B34A4"/>
    <w:rsid w:val="000B34E6"/>
    <w:rsid w:val="000B3BF2"/>
    <w:rsid w:val="000B40CB"/>
    <w:rsid w:val="000B7D21"/>
    <w:rsid w:val="000C0431"/>
    <w:rsid w:val="000C0539"/>
    <w:rsid w:val="000C44F4"/>
    <w:rsid w:val="000C464D"/>
    <w:rsid w:val="000C4EA2"/>
    <w:rsid w:val="000C5060"/>
    <w:rsid w:val="000C580B"/>
    <w:rsid w:val="000C6552"/>
    <w:rsid w:val="000C720F"/>
    <w:rsid w:val="000C7621"/>
    <w:rsid w:val="000D2E70"/>
    <w:rsid w:val="000D3105"/>
    <w:rsid w:val="000D3264"/>
    <w:rsid w:val="000D46F7"/>
    <w:rsid w:val="000D4819"/>
    <w:rsid w:val="000D5901"/>
    <w:rsid w:val="000D5A67"/>
    <w:rsid w:val="000D79BB"/>
    <w:rsid w:val="000D7D11"/>
    <w:rsid w:val="000D7E6F"/>
    <w:rsid w:val="000D7F4E"/>
    <w:rsid w:val="000E0BC0"/>
    <w:rsid w:val="000E114A"/>
    <w:rsid w:val="000E1693"/>
    <w:rsid w:val="000E2024"/>
    <w:rsid w:val="000E2C6B"/>
    <w:rsid w:val="000E30BE"/>
    <w:rsid w:val="000E35CC"/>
    <w:rsid w:val="000E5965"/>
    <w:rsid w:val="000E710F"/>
    <w:rsid w:val="000F0881"/>
    <w:rsid w:val="000F2612"/>
    <w:rsid w:val="000F266D"/>
    <w:rsid w:val="000F273D"/>
    <w:rsid w:val="000F275C"/>
    <w:rsid w:val="000F2DF6"/>
    <w:rsid w:val="000F339D"/>
    <w:rsid w:val="000F50E2"/>
    <w:rsid w:val="000F525E"/>
    <w:rsid w:val="000F53D1"/>
    <w:rsid w:val="000F5B44"/>
    <w:rsid w:val="000F7692"/>
    <w:rsid w:val="0010142B"/>
    <w:rsid w:val="0010207D"/>
    <w:rsid w:val="00103350"/>
    <w:rsid w:val="00103433"/>
    <w:rsid w:val="001038AC"/>
    <w:rsid w:val="00104E0A"/>
    <w:rsid w:val="00105466"/>
    <w:rsid w:val="001055C4"/>
    <w:rsid w:val="0010617D"/>
    <w:rsid w:val="001065D2"/>
    <w:rsid w:val="001069EA"/>
    <w:rsid w:val="0010779D"/>
    <w:rsid w:val="0011085D"/>
    <w:rsid w:val="00110A25"/>
    <w:rsid w:val="00112EE7"/>
    <w:rsid w:val="001134D4"/>
    <w:rsid w:val="001141D8"/>
    <w:rsid w:val="001153EC"/>
    <w:rsid w:val="00115A84"/>
    <w:rsid w:val="001162CE"/>
    <w:rsid w:val="00116F27"/>
    <w:rsid w:val="001213C2"/>
    <w:rsid w:val="001220AB"/>
    <w:rsid w:val="00122143"/>
    <w:rsid w:val="00125292"/>
    <w:rsid w:val="00125C14"/>
    <w:rsid w:val="00126256"/>
    <w:rsid w:val="00126F50"/>
    <w:rsid w:val="00127343"/>
    <w:rsid w:val="0013042A"/>
    <w:rsid w:val="00130A62"/>
    <w:rsid w:val="00130DE5"/>
    <w:rsid w:val="00131BF3"/>
    <w:rsid w:val="00131E74"/>
    <w:rsid w:val="001323D7"/>
    <w:rsid w:val="0013340E"/>
    <w:rsid w:val="001340E5"/>
    <w:rsid w:val="00135A8E"/>
    <w:rsid w:val="00136F18"/>
    <w:rsid w:val="00140CDB"/>
    <w:rsid w:val="0014120E"/>
    <w:rsid w:val="001417B9"/>
    <w:rsid w:val="00141A10"/>
    <w:rsid w:val="00141A2B"/>
    <w:rsid w:val="00141CAF"/>
    <w:rsid w:val="00142B85"/>
    <w:rsid w:val="00142D48"/>
    <w:rsid w:val="001435B2"/>
    <w:rsid w:val="00143AA6"/>
    <w:rsid w:val="00143EB2"/>
    <w:rsid w:val="00143F9B"/>
    <w:rsid w:val="00145DF5"/>
    <w:rsid w:val="00146F5C"/>
    <w:rsid w:val="001475B1"/>
    <w:rsid w:val="00151043"/>
    <w:rsid w:val="00151064"/>
    <w:rsid w:val="00160839"/>
    <w:rsid w:val="00160D08"/>
    <w:rsid w:val="001617AC"/>
    <w:rsid w:val="001629D5"/>
    <w:rsid w:val="00163ABE"/>
    <w:rsid w:val="00164124"/>
    <w:rsid w:val="0016423B"/>
    <w:rsid w:val="0016513A"/>
    <w:rsid w:val="00171FCF"/>
    <w:rsid w:val="00172348"/>
    <w:rsid w:val="00172919"/>
    <w:rsid w:val="00172930"/>
    <w:rsid w:val="00173884"/>
    <w:rsid w:val="00173B5C"/>
    <w:rsid w:val="001741EF"/>
    <w:rsid w:val="00176433"/>
    <w:rsid w:val="001857C8"/>
    <w:rsid w:val="001864C8"/>
    <w:rsid w:val="00186AF9"/>
    <w:rsid w:val="0018727A"/>
    <w:rsid w:val="00190B12"/>
    <w:rsid w:val="00191270"/>
    <w:rsid w:val="00191C45"/>
    <w:rsid w:val="001939CD"/>
    <w:rsid w:val="00193BF7"/>
    <w:rsid w:val="0019450B"/>
    <w:rsid w:val="001951E6"/>
    <w:rsid w:val="00196166"/>
    <w:rsid w:val="001963B1"/>
    <w:rsid w:val="00196EFF"/>
    <w:rsid w:val="00197088"/>
    <w:rsid w:val="00197218"/>
    <w:rsid w:val="00197413"/>
    <w:rsid w:val="00197ACB"/>
    <w:rsid w:val="001A0943"/>
    <w:rsid w:val="001A4AD2"/>
    <w:rsid w:val="001A501A"/>
    <w:rsid w:val="001A7662"/>
    <w:rsid w:val="001B10CC"/>
    <w:rsid w:val="001B1999"/>
    <w:rsid w:val="001B20D8"/>
    <w:rsid w:val="001B4CE6"/>
    <w:rsid w:val="001B5999"/>
    <w:rsid w:val="001C0EC8"/>
    <w:rsid w:val="001C3ECA"/>
    <w:rsid w:val="001C4EFD"/>
    <w:rsid w:val="001C7A91"/>
    <w:rsid w:val="001C7F3C"/>
    <w:rsid w:val="001C7FE0"/>
    <w:rsid w:val="001D0890"/>
    <w:rsid w:val="001D2850"/>
    <w:rsid w:val="001D2FFF"/>
    <w:rsid w:val="001D300B"/>
    <w:rsid w:val="001D37A2"/>
    <w:rsid w:val="001D424B"/>
    <w:rsid w:val="001D54DF"/>
    <w:rsid w:val="001D5695"/>
    <w:rsid w:val="001D7042"/>
    <w:rsid w:val="001E03B5"/>
    <w:rsid w:val="001E09DA"/>
    <w:rsid w:val="001E4218"/>
    <w:rsid w:val="001E537B"/>
    <w:rsid w:val="001F22BE"/>
    <w:rsid w:val="001F3363"/>
    <w:rsid w:val="001F3518"/>
    <w:rsid w:val="001F3720"/>
    <w:rsid w:val="001F44E7"/>
    <w:rsid w:val="001F545A"/>
    <w:rsid w:val="001F60F5"/>
    <w:rsid w:val="001F675D"/>
    <w:rsid w:val="001F737C"/>
    <w:rsid w:val="00200927"/>
    <w:rsid w:val="002020ED"/>
    <w:rsid w:val="00206E08"/>
    <w:rsid w:val="00207146"/>
    <w:rsid w:val="00207329"/>
    <w:rsid w:val="002076CF"/>
    <w:rsid w:val="002078CE"/>
    <w:rsid w:val="00210159"/>
    <w:rsid w:val="00210498"/>
    <w:rsid w:val="002104BD"/>
    <w:rsid w:val="00211196"/>
    <w:rsid w:val="00212BFD"/>
    <w:rsid w:val="00214B15"/>
    <w:rsid w:val="002153BF"/>
    <w:rsid w:val="00223002"/>
    <w:rsid w:val="002231C0"/>
    <w:rsid w:val="00230A65"/>
    <w:rsid w:val="00230C80"/>
    <w:rsid w:val="00232BDB"/>
    <w:rsid w:val="00232F46"/>
    <w:rsid w:val="00233BA7"/>
    <w:rsid w:val="0023409B"/>
    <w:rsid w:val="00234405"/>
    <w:rsid w:val="002346E7"/>
    <w:rsid w:val="00235984"/>
    <w:rsid w:val="00235EFE"/>
    <w:rsid w:val="00236FD8"/>
    <w:rsid w:val="00237CD5"/>
    <w:rsid w:val="00241FC5"/>
    <w:rsid w:val="00241FF1"/>
    <w:rsid w:val="002434B2"/>
    <w:rsid w:val="00243C3E"/>
    <w:rsid w:val="00243E1F"/>
    <w:rsid w:val="00245E77"/>
    <w:rsid w:val="00245F72"/>
    <w:rsid w:val="002464D1"/>
    <w:rsid w:val="00246BC7"/>
    <w:rsid w:val="002522AB"/>
    <w:rsid w:val="0025238D"/>
    <w:rsid w:val="002536F9"/>
    <w:rsid w:val="002540D5"/>
    <w:rsid w:val="002566C7"/>
    <w:rsid w:val="0025706F"/>
    <w:rsid w:val="00257D88"/>
    <w:rsid w:val="002632CF"/>
    <w:rsid w:val="00264639"/>
    <w:rsid w:val="0026489E"/>
    <w:rsid w:val="002656F8"/>
    <w:rsid w:val="00265893"/>
    <w:rsid w:val="00265A6F"/>
    <w:rsid w:val="00265B03"/>
    <w:rsid w:val="00266AFA"/>
    <w:rsid w:val="00267B86"/>
    <w:rsid w:val="002701A2"/>
    <w:rsid w:val="0027021A"/>
    <w:rsid w:val="00270239"/>
    <w:rsid w:val="0027127B"/>
    <w:rsid w:val="0027180D"/>
    <w:rsid w:val="002725F4"/>
    <w:rsid w:val="002779A5"/>
    <w:rsid w:val="00280086"/>
    <w:rsid w:val="00281E78"/>
    <w:rsid w:val="00284BE0"/>
    <w:rsid w:val="00286C07"/>
    <w:rsid w:val="00287A7F"/>
    <w:rsid w:val="0029097E"/>
    <w:rsid w:val="00290F8C"/>
    <w:rsid w:val="002915C7"/>
    <w:rsid w:val="0029175B"/>
    <w:rsid w:val="00291BA5"/>
    <w:rsid w:val="00291CC5"/>
    <w:rsid w:val="00292BB6"/>
    <w:rsid w:val="002945F6"/>
    <w:rsid w:val="00294800"/>
    <w:rsid w:val="00295180"/>
    <w:rsid w:val="00296D85"/>
    <w:rsid w:val="0029755B"/>
    <w:rsid w:val="002A17D1"/>
    <w:rsid w:val="002A239D"/>
    <w:rsid w:val="002A273E"/>
    <w:rsid w:val="002A34C6"/>
    <w:rsid w:val="002A3F9E"/>
    <w:rsid w:val="002A4955"/>
    <w:rsid w:val="002A629E"/>
    <w:rsid w:val="002A6D37"/>
    <w:rsid w:val="002A742D"/>
    <w:rsid w:val="002A7B2B"/>
    <w:rsid w:val="002B15AC"/>
    <w:rsid w:val="002B28A2"/>
    <w:rsid w:val="002B2C46"/>
    <w:rsid w:val="002B684E"/>
    <w:rsid w:val="002C02C2"/>
    <w:rsid w:val="002C033F"/>
    <w:rsid w:val="002C0C5E"/>
    <w:rsid w:val="002C1749"/>
    <w:rsid w:val="002C1E3E"/>
    <w:rsid w:val="002C468E"/>
    <w:rsid w:val="002C54DE"/>
    <w:rsid w:val="002C5515"/>
    <w:rsid w:val="002C5F85"/>
    <w:rsid w:val="002C5FDA"/>
    <w:rsid w:val="002C7B68"/>
    <w:rsid w:val="002D0371"/>
    <w:rsid w:val="002D2D3D"/>
    <w:rsid w:val="002D2D6D"/>
    <w:rsid w:val="002D335E"/>
    <w:rsid w:val="002D4BA0"/>
    <w:rsid w:val="002D4E5D"/>
    <w:rsid w:val="002D5B72"/>
    <w:rsid w:val="002D5CB4"/>
    <w:rsid w:val="002D6A2C"/>
    <w:rsid w:val="002D6AFF"/>
    <w:rsid w:val="002D7601"/>
    <w:rsid w:val="002D79EE"/>
    <w:rsid w:val="002E27E0"/>
    <w:rsid w:val="002E2B95"/>
    <w:rsid w:val="002E5FB4"/>
    <w:rsid w:val="002E68FC"/>
    <w:rsid w:val="002F0FD6"/>
    <w:rsid w:val="002F1251"/>
    <w:rsid w:val="002F1AC4"/>
    <w:rsid w:val="002F2415"/>
    <w:rsid w:val="002F297D"/>
    <w:rsid w:val="002F36F8"/>
    <w:rsid w:val="002F39AA"/>
    <w:rsid w:val="002F3CBA"/>
    <w:rsid w:val="002F6E65"/>
    <w:rsid w:val="002F73F1"/>
    <w:rsid w:val="002F76FC"/>
    <w:rsid w:val="00300920"/>
    <w:rsid w:val="0030141B"/>
    <w:rsid w:val="00302A6F"/>
    <w:rsid w:val="00303861"/>
    <w:rsid w:val="0030434B"/>
    <w:rsid w:val="00304948"/>
    <w:rsid w:val="003064C0"/>
    <w:rsid w:val="0030677C"/>
    <w:rsid w:val="003074CB"/>
    <w:rsid w:val="00310631"/>
    <w:rsid w:val="003114B1"/>
    <w:rsid w:val="00311A4A"/>
    <w:rsid w:val="003150D3"/>
    <w:rsid w:val="00316C3A"/>
    <w:rsid w:val="003215F3"/>
    <w:rsid w:val="003227DD"/>
    <w:rsid w:val="00322898"/>
    <w:rsid w:val="00323421"/>
    <w:rsid w:val="00325687"/>
    <w:rsid w:val="00326CDC"/>
    <w:rsid w:val="003273EE"/>
    <w:rsid w:val="00330944"/>
    <w:rsid w:val="00330BF5"/>
    <w:rsid w:val="003320DC"/>
    <w:rsid w:val="00333695"/>
    <w:rsid w:val="00336F1D"/>
    <w:rsid w:val="003376DB"/>
    <w:rsid w:val="00340EAA"/>
    <w:rsid w:val="00340FA7"/>
    <w:rsid w:val="00341C40"/>
    <w:rsid w:val="00342E02"/>
    <w:rsid w:val="00344BEC"/>
    <w:rsid w:val="00346346"/>
    <w:rsid w:val="003469E8"/>
    <w:rsid w:val="00347F78"/>
    <w:rsid w:val="00350FA8"/>
    <w:rsid w:val="00351EDD"/>
    <w:rsid w:val="00352F33"/>
    <w:rsid w:val="003538DA"/>
    <w:rsid w:val="00353CBC"/>
    <w:rsid w:val="00353E21"/>
    <w:rsid w:val="00353FD6"/>
    <w:rsid w:val="00354BF3"/>
    <w:rsid w:val="00357A23"/>
    <w:rsid w:val="0036033D"/>
    <w:rsid w:val="00363650"/>
    <w:rsid w:val="00364387"/>
    <w:rsid w:val="0036527C"/>
    <w:rsid w:val="00366550"/>
    <w:rsid w:val="003703C0"/>
    <w:rsid w:val="0037060A"/>
    <w:rsid w:val="00370A95"/>
    <w:rsid w:val="00371017"/>
    <w:rsid w:val="0037181D"/>
    <w:rsid w:val="00371C40"/>
    <w:rsid w:val="003726E4"/>
    <w:rsid w:val="00373059"/>
    <w:rsid w:val="003768EA"/>
    <w:rsid w:val="00376BF4"/>
    <w:rsid w:val="0037745E"/>
    <w:rsid w:val="0038042D"/>
    <w:rsid w:val="003805F3"/>
    <w:rsid w:val="00380F34"/>
    <w:rsid w:val="00382912"/>
    <w:rsid w:val="003843B7"/>
    <w:rsid w:val="003857B1"/>
    <w:rsid w:val="00386860"/>
    <w:rsid w:val="00386958"/>
    <w:rsid w:val="00387483"/>
    <w:rsid w:val="003907B8"/>
    <w:rsid w:val="00391789"/>
    <w:rsid w:val="003943C4"/>
    <w:rsid w:val="00396612"/>
    <w:rsid w:val="00396AAC"/>
    <w:rsid w:val="00397A33"/>
    <w:rsid w:val="00397A38"/>
    <w:rsid w:val="003A1641"/>
    <w:rsid w:val="003A24EF"/>
    <w:rsid w:val="003A4321"/>
    <w:rsid w:val="003A43DC"/>
    <w:rsid w:val="003A5F9E"/>
    <w:rsid w:val="003A636B"/>
    <w:rsid w:val="003A6A3B"/>
    <w:rsid w:val="003B2078"/>
    <w:rsid w:val="003B252E"/>
    <w:rsid w:val="003B2987"/>
    <w:rsid w:val="003B3985"/>
    <w:rsid w:val="003B5652"/>
    <w:rsid w:val="003B7021"/>
    <w:rsid w:val="003C0DE3"/>
    <w:rsid w:val="003C11D8"/>
    <w:rsid w:val="003C2064"/>
    <w:rsid w:val="003C2EC0"/>
    <w:rsid w:val="003C5E04"/>
    <w:rsid w:val="003D003F"/>
    <w:rsid w:val="003D0741"/>
    <w:rsid w:val="003D213A"/>
    <w:rsid w:val="003D2784"/>
    <w:rsid w:val="003D3576"/>
    <w:rsid w:val="003D4749"/>
    <w:rsid w:val="003D4D5C"/>
    <w:rsid w:val="003E0F5B"/>
    <w:rsid w:val="003E0F6A"/>
    <w:rsid w:val="003E11C4"/>
    <w:rsid w:val="003E1EFA"/>
    <w:rsid w:val="003E28AC"/>
    <w:rsid w:val="003E3A87"/>
    <w:rsid w:val="003E5D41"/>
    <w:rsid w:val="003E6103"/>
    <w:rsid w:val="003F1D40"/>
    <w:rsid w:val="003F1D89"/>
    <w:rsid w:val="003F2078"/>
    <w:rsid w:val="003F2D49"/>
    <w:rsid w:val="003F45BE"/>
    <w:rsid w:val="003F5ED9"/>
    <w:rsid w:val="003F717C"/>
    <w:rsid w:val="003F7D0F"/>
    <w:rsid w:val="004006E6"/>
    <w:rsid w:val="004010EE"/>
    <w:rsid w:val="00401C65"/>
    <w:rsid w:val="004045FF"/>
    <w:rsid w:val="00407466"/>
    <w:rsid w:val="00411144"/>
    <w:rsid w:val="004130D1"/>
    <w:rsid w:val="0041406D"/>
    <w:rsid w:val="00414098"/>
    <w:rsid w:val="00415063"/>
    <w:rsid w:val="004157E1"/>
    <w:rsid w:val="004158A6"/>
    <w:rsid w:val="0041621D"/>
    <w:rsid w:val="00416AAB"/>
    <w:rsid w:val="00416D49"/>
    <w:rsid w:val="00416E5A"/>
    <w:rsid w:val="00416E90"/>
    <w:rsid w:val="00416FBA"/>
    <w:rsid w:val="00417051"/>
    <w:rsid w:val="004172CE"/>
    <w:rsid w:val="00417802"/>
    <w:rsid w:val="00420833"/>
    <w:rsid w:val="00421635"/>
    <w:rsid w:val="004216D5"/>
    <w:rsid w:val="00423B05"/>
    <w:rsid w:val="00425A6B"/>
    <w:rsid w:val="0043222D"/>
    <w:rsid w:val="00434B10"/>
    <w:rsid w:val="004364CA"/>
    <w:rsid w:val="00437C81"/>
    <w:rsid w:val="00440425"/>
    <w:rsid w:val="004416E6"/>
    <w:rsid w:val="004420D4"/>
    <w:rsid w:val="004420EF"/>
    <w:rsid w:val="0044494F"/>
    <w:rsid w:val="0044602D"/>
    <w:rsid w:val="004475A5"/>
    <w:rsid w:val="0045055D"/>
    <w:rsid w:val="0045349A"/>
    <w:rsid w:val="0045561E"/>
    <w:rsid w:val="004562B8"/>
    <w:rsid w:val="0045635A"/>
    <w:rsid w:val="00457714"/>
    <w:rsid w:val="00460819"/>
    <w:rsid w:val="00460C0A"/>
    <w:rsid w:val="00463160"/>
    <w:rsid w:val="00463B66"/>
    <w:rsid w:val="00464C56"/>
    <w:rsid w:val="00467F70"/>
    <w:rsid w:val="00470A3C"/>
    <w:rsid w:val="00470F93"/>
    <w:rsid w:val="00473BDB"/>
    <w:rsid w:val="0047452F"/>
    <w:rsid w:val="0047593A"/>
    <w:rsid w:val="00475A9A"/>
    <w:rsid w:val="0047642F"/>
    <w:rsid w:val="004770D1"/>
    <w:rsid w:val="00477D62"/>
    <w:rsid w:val="00477E4A"/>
    <w:rsid w:val="00477EF9"/>
    <w:rsid w:val="00480002"/>
    <w:rsid w:val="00480F2B"/>
    <w:rsid w:val="00480F69"/>
    <w:rsid w:val="00482CD1"/>
    <w:rsid w:val="00482E51"/>
    <w:rsid w:val="00483085"/>
    <w:rsid w:val="0048514D"/>
    <w:rsid w:val="00486531"/>
    <w:rsid w:val="00486855"/>
    <w:rsid w:val="00490D59"/>
    <w:rsid w:val="00491983"/>
    <w:rsid w:val="00491BE0"/>
    <w:rsid w:val="004934E7"/>
    <w:rsid w:val="0049356E"/>
    <w:rsid w:val="00494FCD"/>
    <w:rsid w:val="00495C3E"/>
    <w:rsid w:val="004968B0"/>
    <w:rsid w:val="004A01DC"/>
    <w:rsid w:val="004A08A1"/>
    <w:rsid w:val="004A1589"/>
    <w:rsid w:val="004A5882"/>
    <w:rsid w:val="004A6D00"/>
    <w:rsid w:val="004A78F1"/>
    <w:rsid w:val="004B0DAD"/>
    <w:rsid w:val="004B230C"/>
    <w:rsid w:val="004B3CFE"/>
    <w:rsid w:val="004B654F"/>
    <w:rsid w:val="004B6564"/>
    <w:rsid w:val="004B6CA5"/>
    <w:rsid w:val="004B7970"/>
    <w:rsid w:val="004C04D6"/>
    <w:rsid w:val="004C1CBC"/>
    <w:rsid w:val="004C26A6"/>
    <w:rsid w:val="004C4D9F"/>
    <w:rsid w:val="004C7AA8"/>
    <w:rsid w:val="004D081F"/>
    <w:rsid w:val="004D09DE"/>
    <w:rsid w:val="004D18AA"/>
    <w:rsid w:val="004D2591"/>
    <w:rsid w:val="004D2DCD"/>
    <w:rsid w:val="004D3C51"/>
    <w:rsid w:val="004D3F3E"/>
    <w:rsid w:val="004D613B"/>
    <w:rsid w:val="004D74BC"/>
    <w:rsid w:val="004E16D2"/>
    <w:rsid w:val="004E1830"/>
    <w:rsid w:val="004E5960"/>
    <w:rsid w:val="004E6123"/>
    <w:rsid w:val="004E63F2"/>
    <w:rsid w:val="004E79DD"/>
    <w:rsid w:val="004F1FE0"/>
    <w:rsid w:val="004F23BE"/>
    <w:rsid w:val="004F49F3"/>
    <w:rsid w:val="004F7988"/>
    <w:rsid w:val="004F7F80"/>
    <w:rsid w:val="00503606"/>
    <w:rsid w:val="00505C03"/>
    <w:rsid w:val="005117F1"/>
    <w:rsid w:val="00511E23"/>
    <w:rsid w:val="0051631A"/>
    <w:rsid w:val="00516576"/>
    <w:rsid w:val="00521CE5"/>
    <w:rsid w:val="00521D96"/>
    <w:rsid w:val="0052296D"/>
    <w:rsid w:val="0052462E"/>
    <w:rsid w:val="00525C88"/>
    <w:rsid w:val="00526253"/>
    <w:rsid w:val="005263FB"/>
    <w:rsid w:val="005266E6"/>
    <w:rsid w:val="005273A3"/>
    <w:rsid w:val="00530511"/>
    <w:rsid w:val="00530517"/>
    <w:rsid w:val="0053053D"/>
    <w:rsid w:val="00531119"/>
    <w:rsid w:val="005315F3"/>
    <w:rsid w:val="00531D6D"/>
    <w:rsid w:val="00532BE5"/>
    <w:rsid w:val="00533685"/>
    <w:rsid w:val="0053660F"/>
    <w:rsid w:val="00536946"/>
    <w:rsid w:val="005443E9"/>
    <w:rsid w:val="005445C7"/>
    <w:rsid w:val="00544636"/>
    <w:rsid w:val="00544DAF"/>
    <w:rsid w:val="00545128"/>
    <w:rsid w:val="00545428"/>
    <w:rsid w:val="00545B12"/>
    <w:rsid w:val="00546F73"/>
    <w:rsid w:val="0055121F"/>
    <w:rsid w:val="005527B8"/>
    <w:rsid w:val="005539CE"/>
    <w:rsid w:val="00554E6E"/>
    <w:rsid w:val="00555CCB"/>
    <w:rsid w:val="005569AA"/>
    <w:rsid w:val="0055708C"/>
    <w:rsid w:val="00560829"/>
    <w:rsid w:val="00560F50"/>
    <w:rsid w:val="0056186C"/>
    <w:rsid w:val="00562120"/>
    <w:rsid w:val="00565CA6"/>
    <w:rsid w:val="0056662B"/>
    <w:rsid w:val="00570C22"/>
    <w:rsid w:val="00573CBA"/>
    <w:rsid w:val="00574854"/>
    <w:rsid w:val="005763B9"/>
    <w:rsid w:val="00576D74"/>
    <w:rsid w:val="00577916"/>
    <w:rsid w:val="00577F95"/>
    <w:rsid w:val="005809B6"/>
    <w:rsid w:val="005814D2"/>
    <w:rsid w:val="005830C7"/>
    <w:rsid w:val="0058323B"/>
    <w:rsid w:val="0058375E"/>
    <w:rsid w:val="00583BA1"/>
    <w:rsid w:val="00583CCB"/>
    <w:rsid w:val="00585DE8"/>
    <w:rsid w:val="00585FF8"/>
    <w:rsid w:val="0059107C"/>
    <w:rsid w:val="00592533"/>
    <w:rsid w:val="00595D4F"/>
    <w:rsid w:val="005960F9"/>
    <w:rsid w:val="0059765F"/>
    <w:rsid w:val="005A20A2"/>
    <w:rsid w:val="005A5909"/>
    <w:rsid w:val="005A69AD"/>
    <w:rsid w:val="005A6A2D"/>
    <w:rsid w:val="005A79E9"/>
    <w:rsid w:val="005B16BF"/>
    <w:rsid w:val="005B1DD3"/>
    <w:rsid w:val="005B56BC"/>
    <w:rsid w:val="005B5D0A"/>
    <w:rsid w:val="005B5F9E"/>
    <w:rsid w:val="005B79C2"/>
    <w:rsid w:val="005B7ACF"/>
    <w:rsid w:val="005C1477"/>
    <w:rsid w:val="005C5692"/>
    <w:rsid w:val="005C5960"/>
    <w:rsid w:val="005C6D09"/>
    <w:rsid w:val="005C7C52"/>
    <w:rsid w:val="005D1C50"/>
    <w:rsid w:val="005D1DD8"/>
    <w:rsid w:val="005D20BD"/>
    <w:rsid w:val="005D3BA0"/>
    <w:rsid w:val="005D4AAF"/>
    <w:rsid w:val="005D58B6"/>
    <w:rsid w:val="005E0B94"/>
    <w:rsid w:val="005E2698"/>
    <w:rsid w:val="005E279E"/>
    <w:rsid w:val="005E3894"/>
    <w:rsid w:val="005E4529"/>
    <w:rsid w:val="005E47B8"/>
    <w:rsid w:val="005E7C13"/>
    <w:rsid w:val="005E7DCF"/>
    <w:rsid w:val="005F1849"/>
    <w:rsid w:val="005F30C2"/>
    <w:rsid w:val="005F4715"/>
    <w:rsid w:val="005F55D6"/>
    <w:rsid w:val="005F57D6"/>
    <w:rsid w:val="005F5AB6"/>
    <w:rsid w:val="005F5AE2"/>
    <w:rsid w:val="005F6112"/>
    <w:rsid w:val="005F6F7A"/>
    <w:rsid w:val="00600354"/>
    <w:rsid w:val="00600A3D"/>
    <w:rsid w:val="00600ED7"/>
    <w:rsid w:val="00601819"/>
    <w:rsid w:val="00601CE8"/>
    <w:rsid w:val="006026BA"/>
    <w:rsid w:val="006031E0"/>
    <w:rsid w:val="006035B8"/>
    <w:rsid w:val="006050E1"/>
    <w:rsid w:val="0060546A"/>
    <w:rsid w:val="006056A3"/>
    <w:rsid w:val="00606038"/>
    <w:rsid w:val="006076C5"/>
    <w:rsid w:val="00607905"/>
    <w:rsid w:val="00607BC9"/>
    <w:rsid w:val="0061321F"/>
    <w:rsid w:val="00613DA6"/>
    <w:rsid w:val="006155DD"/>
    <w:rsid w:val="00615D01"/>
    <w:rsid w:val="0061667E"/>
    <w:rsid w:val="006170FC"/>
    <w:rsid w:val="00620FB2"/>
    <w:rsid w:val="00621C29"/>
    <w:rsid w:val="00621E9B"/>
    <w:rsid w:val="00621EDC"/>
    <w:rsid w:val="0062204E"/>
    <w:rsid w:val="00627ABE"/>
    <w:rsid w:val="00630D2D"/>
    <w:rsid w:val="006324D7"/>
    <w:rsid w:val="006332BC"/>
    <w:rsid w:val="00633495"/>
    <w:rsid w:val="00635723"/>
    <w:rsid w:val="00635CC5"/>
    <w:rsid w:val="006365F0"/>
    <w:rsid w:val="0063721D"/>
    <w:rsid w:val="00640F5B"/>
    <w:rsid w:val="00641456"/>
    <w:rsid w:val="00642666"/>
    <w:rsid w:val="00642B79"/>
    <w:rsid w:val="0064332C"/>
    <w:rsid w:val="00643FE8"/>
    <w:rsid w:val="00645984"/>
    <w:rsid w:val="00645D30"/>
    <w:rsid w:val="00645E7B"/>
    <w:rsid w:val="00646235"/>
    <w:rsid w:val="006462FD"/>
    <w:rsid w:val="006510AA"/>
    <w:rsid w:val="00651A4B"/>
    <w:rsid w:val="00652E71"/>
    <w:rsid w:val="006536E7"/>
    <w:rsid w:val="0065638E"/>
    <w:rsid w:val="00657D3F"/>
    <w:rsid w:val="006626FB"/>
    <w:rsid w:val="00663911"/>
    <w:rsid w:val="00664748"/>
    <w:rsid w:val="00665365"/>
    <w:rsid w:val="00665587"/>
    <w:rsid w:val="00667DAC"/>
    <w:rsid w:val="006710CB"/>
    <w:rsid w:val="006716CD"/>
    <w:rsid w:val="00672D29"/>
    <w:rsid w:val="006778F7"/>
    <w:rsid w:val="00681A49"/>
    <w:rsid w:val="00681DE6"/>
    <w:rsid w:val="00681FF9"/>
    <w:rsid w:val="00682780"/>
    <w:rsid w:val="00683847"/>
    <w:rsid w:val="00683D02"/>
    <w:rsid w:val="00685E57"/>
    <w:rsid w:val="00687B37"/>
    <w:rsid w:val="006908B5"/>
    <w:rsid w:val="006908F7"/>
    <w:rsid w:val="00691174"/>
    <w:rsid w:val="006917D7"/>
    <w:rsid w:val="006919B4"/>
    <w:rsid w:val="00695302"/>
    <w:rsid w:val="00696FC0"/>
    <w:rsid w:val="006A1E9F"/>
    <w:rsid w:val="006A321D"/>
    <w:rsid w:val="006A502E"/>
    <w:rsid w:val="006A5D1D"/>
    <w:rsid w:val="006A62E5"/>
    <w:rsid w:val="006B02F1"/>
    <w:rsid w:val="006B0E08"/>
    <w:rsid w:val="006B21FA"/>
    <w:rsid w:val="006B25DA"/>
    <w:rsid w:val="006B2F93"/>
    <w:rsid w:val="006B30FB"/>
    <w:rsid w:val="006B5336"/>
    <w:rsid w:val="006B651D"/>
    <w:rsid w:val="006B6C71"/>
    <w:rsid w:val="006B72F5"/>
    <w:rsid w:val="006C0105"/>
    <w:rsid w:val="006C186B"/>
    <w:rsid w:val="006C2D33"/>
    <w:rsid w:val="006C38AA"/>
    <w:rsid w:val="006D0056"/>
    <w:rsid w:val="006D0586"/>
    <w:rsid w:val="006D3F14"/>
    <w:rsid w:val="006D40B6"/>
    <w:rsid w:val="006D4287"/>
    <w:rsid w:val="006D428C"/>
    <w:rsid w:val="006D4E0E"/>
    <w:rsid w:val="006D55BF"/>
    <w:rsid w:val="006D6E6C"/>
    <w:rsid w:val="006D7070"/>
    <w:rsid w:val="006D7595"/>
    <w:rsid w:val="006E0440"/>
    <w:rsid w:val="006E0AE8"/>
    <w:rsid w:val="006E5CF0"/>
    <w:rsid w:val="006E673F"/>
    <w:rsid w:val="006E70CD"/>
    <w:rsid w:val="006E74EF"/>
    <w:rsid w:val="006E7F26"/>
    <w:rsid w:val="006F10D8"/>
    <w:rsid w:val="006F257F"/>
    <w:rsid w:val="006F2B35"/>
    <w:rsid w:val="006F2CE1"/>
    <w:rsid w:val="006F6CD3"/>
    <w:rsid w:val="006F770C"/>
    <w:rsid w:val="00701AD4"/>
    <w:rsid w:val="00702941"/>
    <w:rsid w:val="00704133"/>
    <w:rsid w:val="0070444D"/>
    <w:rsid w:val="0070497D"/>
    <w:rsid w:val="00705759"/>
    <w:rsid w:val="0070786D"/>
    <w:rsid w:val="00710907"/>
    <w:rsid w:val="0071096F"/>
    <w:rsid w:val="007117CB"/>
    <w:rsid w:val="00714C1F"/>
    <w:rsid w:val="00717643"/>
    <w:rsid w:val="0071772B"/>
    <w:rsid w:val="0071786C"/>
    <w:rsid w:val="00717EE8"/>
    <w:rsid w:val="007203F9"/>
    <w:rsid w:val="00720CD7"/>
    <w:rsid w:val="00721AD5"/>
    <w:rsid w:val="00723B3B"/>
    <w:rsid w:val="00725AAA"/>
    <w:rsid w:val="0072686A"/>
    <w:rsid w:val="00726A10"/>
    <w:rsid w:val="0072763B"/>
    <w:rsid w:val="00730043"/>
    <w:rsid w:val="007302C0"/>
    <w:rsid w:val="007343FD"/>
    <w:rsid w:val="0074112D"/>
    <w:rsid w:val="007417B5"/>
    <w:rsid w:val="0074206B"/>
    <w:rsid w:val="0074416B"/>
    <w:rsid w:val="007462D0"/>
    <w:rsid w:val="00747408"/>
    <w:rsid w:val="00750157"/>
    <w:rsid w:val="00750A96"/>
    <w:rsid w:val="00751082"/>
    <w:rsid w:val="00752479"/>
    <w:rsid w:val="007542CD"/>
    <w:rsid w:val="00754A88"/>
    <w:rsid w:val="00756420"/>
    <w:rsid w:val="007578D3"/>
    <w:rsid w:val="007578EF"/>
    <w:rsid w:val="00757EC1"/>
    <w:rsid w:val="00760D85"/>
    <w:rsid w:val="00762BA9"/>
    <w:rsid w:val="007631E2"/>
    <w:rsid w:val="007634A1"/>
    <w:rsid w:val="007639CD"/>
    <w:rsid w:val="00763CB8"/>
    <w:rsid w:val="00764766"/>
    <w:rsid w:val="00764ACE"/>
    <w:rsid w:val="00770CA4"/>
    <w:rsid w:val="00772A5A"/>
    <w:rsid w:val="0077378C"/>
    <w:rsid w:val="00773A88"/>
    <w:rsid w:val="0077430E"/>
    <w:rsid w:val="007761E2"/>
    <w:rsid w:val="0077620B"/>
    <w:rsid w:val="00780BC8"/>
    <w:rsid w:val="00781598"/>
    <w:rsid w:val="00783C0B"/>
    <w:rsid w:val="0078762E"/>
    <w:rsid w:val="00787F1F"/>
    <w:rsid w:val="00787F9B"/>
    <w:rsid w:val="00790A6A"/>
    <w:rsid w:val="00793877"/>
    <w:rsid w:val="00794781"/>
    <w:rsid w:val="00794B0F"/>
    <w:rsid w:val="00795257"/>
    <w:rsid w:val="00795624"/>
    <w:rsid w:val="00796A57"/>
    <w:rsid w:val="007970A7"/>
    <w:rsid w:val="007974F2"/>
    <w:rsid w:val="0079769F"/>
    <w:rsid w:val="00797BC6"/>
    <w:rsid w:val="007A2CB2"/>
    <w:rsid w:val="007A3FE7"/>
    <w:rsid w:val="007A4319"/>
    <w:rsid w:val="007A63E7"/>
    <w:rsid w:val="007B0D79"/>
    <w:rsid w:val="007B3039"/>
    <w:rsid w:val="007B6AA2"/>
    <w:rsid w:val="007B74EF"/>
    <w:rsid w:val="007C1310"/>
    <w:rsid w:val="007C23FA"/>
    <w:rsid w:val="007C4242"/>
    <w:rsid w:val="007C4438"/>
    <w:rsid w:val="007C477F"/>
    <w:rsid w:val="007C6D33"/>
    <w:rsid w:val="007C73B4"/>
    <w:rsid w:val="007C7741"/>
    <w:rsid w:val="007D12B7"/>
    <w:rsid w:val="007D20AC"/>
    <w:rsid w:val="007D27C1"/>
    <w:rsid w:val="007D2D2B"/>
    <w:rsid w:val="007D3654"/>
    <w:rsid w:val="007D3F38"/>
    <w:rsid w:val="007D7014"/>
    <w:rsid w:val="007D706F"/>
    <w:rsid w:val="007D78B9"/>
    <w:rsid w:val="007D7A37"/>
    <w:rsid w:val="007E0BD2"/>
    <w:rsid w:val="007E2005"/>
    <w:rsid w:val="007E2B85"/>
    <w:rsid w:val="007E4259"/>
    <w:rsid w:val="007E4C3E"/>
    <w:rsid w:val="007E4D4D"/>
    <w:rsid w:val="007E4F9E"/>
    <w:rsid w:val="007E75A8"/>
    <w:rsid w:val="007E7807"/>
    <w:rsid w:val="007E7AC1"/>
    <w:rsid w:val="007F053B"/>
    <w:rsid w:val="007F25F0"/>
    <w:rsid w:val="007F296B"/>
    <w:rsid w:val="007F4076"/>
    <w:rsid w:val="007F602B"/>
    <w:rsid w:val="008003E3"/>
    <w:rsid w:val="00800FF8"/>
    <w:rsid w:val="00801228"/>
    <w:rsid w:val="00801B69"/>
    <w:rsid w:val="008024B3"/>
    <w:rsid w:val="0080275B"/>
    <w:rsid w:val="00802A9A"/>
    <w:rsid w:val="0080313E"/>
    <w:rsid w:val="0080320A"/>
    <w:rsid w:val="00803ACE"/>
    <w:rsid w:val="00803DA2"/>
    <w:rsid w:val="0080612E"/>
    <w:rsid w:val="00806657"/>
    <w:rsid w:val="00806F52"/>
    <w:rsid w:val="00810F48"/>
    <w:rsid w:val="008126E6"/>
    <w:rsid w:val="008130A0"/>
    <w:rsid w:val="0081392C"/>
    <w:rsid w:val="00813D5D"/>
    <w:rsid w:val="0081514F"/>
    <w:rsid w:val="00815D91"/>
    <w:rsid w:val="008224E3"/>
    <w:rsid w:val="00822C0E"/>
    <w:rsid w:val="008236B0"/>
    <w:rsid w:val="008248C9"/>
    <w:rsid w:val="00825C7D"/>
    <w:rsid w:val="0082659D"/>
    <w:rsid w:val="008272ED"/>
    <w:rsid w:val="00830306"/>
    <w:rsid w:val="008311E5"/>
    <w:rsid w:val="00831B8C"/>
    <w:rsid w:val="00832D06"/>
    <w:rsid w:val="00832DCC"/>
    <w:rsid w:val="00833585"/>
    <w:rsid w:val="00834252"/>
    <w:rsid w:val="00834D09"/>
    <w:rsid w:val="00836047"/>
    <w:rsid w:val="008404FA"/>
    <w:rsid w:val="00840A3F"/>
    <w:rsid w:val="00842357"/>
    <w:rsid w:val="0084293A"/>
    <w:rsid w:val="00842E7D"/>
    <w:rsid w:val="0084323A"/>
    <w:rsid w:val="00843A63"/>
    <w:rsid w:val="00843E59"/>
    <w:rsid w:val="008444C4"/>
    <w:rsid w:val="00847FCC"/>
    <w:rsid w:val="008511BA"/>
    <w:rsid w:val="008521D1"/>
    <w:rsid w:val="00852556"/>
    <w:rsid w:val="008541C7"/>
    <w:rsid w:val="00855116"/>
    <w:rsid w:val="00856B31"/>
    <w:rsid w:val="008575D9"/>
    <w:rsid w:val="00857FDD"/>
    <w:rsid w:val="00860163"/>
    <w:rsid w:val="00861128"/>
    <w:rsid w:val="00863514"/>
    <w:rsid w:val="00863CF1"/>
    <w:rsid w:val="00865694"/>
    <w:rsid w:val="0086729B"/>
    <w:rsid w:val="0087102F"/>
    <w:rsid w:val="00871907"/>
    <w:rsid w:val="00872237"/>
    <w:rsid w:val="00872C50"/>
    <w:rsid w:val="00873187"/>
    <w:rsid w:val="0087468C"/>
    <w:rsid w:val="008747C7"/>
    <w:rsid w:val="008750F6"/>
    <w:rsid w:val="008805F8"/>
    <w:rsid w:val="0088061E"/>
    <w:rsid w:val="00881A7A"/>
    <w:rsid w:val="00882981"/>
    <w:rsid w:val="00883B56"/>
    <w:rsid w:val="008856A0"/>
    <w:rsid w:val="00885D7F"/>
    <w:rsid w:val="008861F3"/>
    <w:rsid w:val="00886E90"/>
    <w:rsid w:val="0088719C"/>
    <w:rsid w:val="00890560"/>
    <w:rsid w:val="00890B85"/>
    <w:rsid w:val="008917CD"/>
    <w:rsid w:val="008921F0"/>
    <w:rsid w:val="00892520"/>
    <w:rsid w:val="008926E2"/>
    <w:rsid w:val="00894598"/>
    <w:rsid w:val="00894648"/>
    <w:rsid w:val="00894942"/>
    <w:rsid w:val="00895AE6"/>
    <w:rsid w:val="00896432"/>
    <w:rsid w:val="00896779"/>
    <w:rsid w:val="00896DCB"/>
    <w:rsid w:val="008974FE"/>
    <w:rsid w:val="008A02C4"/>
    <w:rsid w:val="008A0600"/>
    <w:rsid w:val="008A1474"/>
    <w:rsid w:val="008A154B"/>
    <w:rsid w:val="008A2588"/>
    <w:rsid w:val="008A4BA5"/>
    <w:rsid w:val="008A72AB"/>
    <w:rsid w:val="008B05C7"/>
    <w:rsid w:val="008B1C28"/>
    <w:rsid w:val="008B4CCE"/>
    <w:rsid w:val="008B796D"/>
    <w:rsid w:val="008B7DC4"/>
    <w:rsid w:val="008C30B1"/>
    <w:rsid w:val="008C3E05"/>
    <w:rsid w:val="008C462E"/>
    <w:rsid w:val="008C48B1"/>
    <w:rsid w:val="008C4BA1"/>
    <w:rsid w:val="008C5B16"/>
    <w:rsid w:val="008C5BD8"/>
    <w:rsid w:val="008C681E"/>
    <w:rsid w:val="008C6D5F"/>
    <w:rsid w:val="008C7C9E"/>
    <w:rsid w:val="008D0512"/>
    <w:rsid w:val="008D082C"/>
    <w:rsid w:val="008D1251"/>
    <w:rsid w:val="008D1323"/>
    <w:rsid w:val="008D2A24"/>
    <w:rsid w:val="008D37E0"/>
    <w:rsid w:val="008D4026"/>
    <w:rsid w:val="008D5155"/>
    <w:rsid w:val="008D530F"/>
    <w:rsid w:val="008D540D"/>
    <w:rsid w:val="008E0EB7"/>
    <w:rsid w:val="008E1484"/>
    <w:rsid w:val="008E2928"/>
    <w:rsid w:val="008E3BA9"/>
    <w:rsid w:val="008E44E2"/>
    <w:rsid w:val="008E4EA7"/>
    <w:rsid w:val="008E5D2B"/>
    <w:rsid w:val="008E69D6"/>
    <w:rsid w:val="008F2AC8"/>
    <w:rsid w:val="008F3FF6"/>
    <w:rsid w:val="008F592A"/>
    <w:rsid w:val="008F6BF8"/>
    <w:rsid w:val="00900CC0"/>
    <w:rsid w:val="009016B1"/>
    <w:rsid w:val="00901A7B"/>
    <w:rsid w:val="009036AC"/>
    <w:rsid w:val="00904898"/>
    <w:rsid w:val="009048D0"/>
    <w:rsid w:val="00905076"/>
    <w:rsid w:val="00905FBF"/>
    <w:rsid w:val="00907080"/>
    <w:rsid w:val="009077D7"/>
    <w:rsid w:val="0091011E"/>
    <w:rsid w:val="00910922"/>
    <w:rsid w:val="009116F2"/>
    <w:rsid w:val="00913B29"/>
    <w:rsid w:val="00914562"/>
    <w:rsid w:val="00914B33"/>
    <w:rsid w:val="00914CD5"/>
    <w:rsid w:val="00914F3B"/>
    <w:rsid w:val="00920F57"/>
    <w:rsid w:val="00922980"/>
    <w:rsid w:val="0092411F"/>
    <w:rsid w:val="00924AF1"/>
    <w:rsid w:val="00924DFE"/>
    <w:rsid w:val="0092587B"/>
    <w:rsid w:val="00927545"/>
    <w:rsid w:val="00927C3D"/>
    <w:rsid w:val="0093089F"/>
    <w:rsid w:val="00931C4D"/>
    <w:rsid w:val="0093214E"/>
    <w:rsid w:val="009338D8"/>
    <w:rsid w:val="00935E8C"/>
    <w:rsid w:val="00936D1B"/>
    <w:rsid w:val="0094164C"/>
    <w:rsid w:val="0094265B"/>
    <w:rsid w:val="00942FC3"/>
    <w:rsid w:val="0094415F"/>
    <w:rsid w:val="00944BEA"/>
    <w:rsid w:val="00945A67"/>
    <w:rsid w:val="0094665F"/>
    <w:rsid w:val="00946CD8"/>
    <w:rsid w:val="009475A6"/>
    <w:rsid w:val="00952764"/>
    <w:rsid w:val="009527A7"/>
    <w:rsid w:val="00953925"/>
    <w:rsid w:val="00954751"/>
    <w:rsid w:val="00954A25"/>
    <w:rsid w:val="0095660F"/>
    <w:rsid w:val="009569C6"/>
    <w:rsid w:val="00957BF7"/>
    <w:rsid w:val="00960A38"/>
    <w:rsid w:val="00961530"/>
    <w:rsid w:val="00963DF9"/>
    <w:rsid w:val="00972C45"/>
    <w:rsid w:val="00972E69"/>
    <w:rsid w:val="00973F48"/>
    <w:rsid w:val="00974F61"/>
    <w:rsid w:val="00986E25"/>
    <w:rsid w:val="00987EC3"/>
    <w:rsid w:val="00990833"/>
    <w:rsid w:val="00990B82"/>
    <w:rsid w:val="00991F44"/>
    <w:rsid w:val="009932BA"/>
    <w:rsid w:val="00993932"/>
    <w:rsid w:val="00994536"/>
    <w:rsid w:val="009A0644"/>
    <w:rsid w:val="009A1A5A"/>
    <w:rsid w:val="009A1AB9"/>
    <w:rsid w:val="009A1BCF"/>
    <w:rsid w:val="009A2DC2"/>
    <w:rsid w:val="009A4167"/>
    <w:rsid w:val="009A56F5"/>
    <w:rsid w:val="009A5D0A"/>
    <w:rsid w:val="009A5E45"/>
    <w:rsid w:val="009A6726"/>
    <w:rsid w:val="009A6A55"/>
    <w:rsid w:val="009A7D99"/>
    <w:rsid w:val="009B0CB0"/>
    <w:rsid w:val="009B33BB"/>
    <w:rsid w:val="009B375E"/>
    <w:rsid w:val="009B517D"/>
    <w:rsid w:val="009C2AC9"/>
    <w:rsid w:val="009C3121"/>
    <w:rsid w:val="009C39A9"/>
    <w:rsid w:val="009C4DE6"/>
    <w:rsid w:val="009C62FE"/>
    <w:rsid w:val="009D01C2"/>
    <w:rsid w:val="009D22B1"/>
    <w:rsid w:val="009D745F"/>
    <w:rsid w:val="009E0DA9"/>
    <w:rsid w:val="009E1369"/>
    <w:rsid w:val="009E27F9"/>
    <w:rsid w:val="009E59CD"/>
    <w:rsid w:val="009E6BDF"/>
    <w:rsid w:val="009E759C"/>
    <w:rsid w:val="009E7939"/>
    <w:rsid w:val="009E7DB1"/>
    <w:rsid w:val="009F12D2"/>
    <w:rsid w:val="009F26AB"/>
    <w:rsid w:val="009F337C"/>
    <w:rsid w:val="009F3AFF"/>
    <w:rsid w:val="009F4FC0"/>
    <w:rsid w:val="009F50A1"/>
    <w:rsid w:val="009F51DF"/>
    <w:rsid w:val="009F6D56"/>
    <w:rsid w:val="009F7ABC"/>
    <w:rsid w:val="00A00241"/>
    <w:rsid w:val="00A0088A"/>
    <w:rsid w:val="00A00CD9"/>
    <w:rsid w:val="00A01ADB"/>
    <w:rsid w:val="00A025F9"/>
    <w:rsid w:val="00A04624"/>
    <w:rsid w:val="00A0782E"/>
    <w:rsid w:val="00A1120F"/>
    <w:rsid w:val="00A117AD"/>
    <w:rsid w:val="00A12B3E"/>
    <w:rsid w:val="00A13716"/>
    <w:rsid w:val="00A14790"/>
    <w:rsid w:val="00A14926"/>
    <w:rsid w:val="00A14EEA"/>
    <w:rsid w:val="00A16CEB"/>
    <w:rsid w:val="00A17F22"/>
    <w:rsid w:val="00A20916"/>
    <w:rsid w:val="00A20AA4"/>
    <w:rsid w:val="00A21EEC"/>
    <w:rsid w:val="00A22F59"/>
    <w:rsid w:val="00A235C4"/>
    <w:rsid w:val="00A23F3C"/>
    <w:rsid w:val="00A2401B"/>
    <w:rsid w:val="00A26F0A"/>
    <w:rsid w:val="00A270C6"/>
    <w:rsid w:val="00A301CD"/>
    <w:rsid w:val="00A30972"/>
    <w:rsid w:val="00A3097A"/>
    <w:rsid w:val="00A313DD"/>
    <w:rsid w:val="00A3195E"/>
    <w:rsid w:val="00A31DF8"/>
    <w:rsid w:val="00A34F8D"/>
    <w:rsid w:val="00A3577F"/>
    <w:rsid w:val="00A36122"/>
    <w:rsid w:val="00A36BC1"/>
    <w:rsid w:val="00A37554"/>
    <w:rsid w:val="00A41110"/>
    <w:rsid w:val="00A4410C"/>
    <w:rsid w:val="00A44801"/>
    <w:rsid w:val="00A4504D"/>
    <w:rsid w:val="00A450DC"/>
    <w:rsid w:val="00A457EF"/>
    <w:rsid w:val="00A465E3"/>
    <w:rsid w:val="00A50D18"/>
    <w:rsid w:val="00A5138F"/>
    <w:rsid w:val="00A526E6"/>
    <w:rsid w:val="00A542A5"/>
    <w:rsid w:val="00A54997"/>
    <w:rsid w:val="00A54CFE"/>
    <w:rsid w:val="00A574E0"/>
    <w:rsid w:val="00A60817"/>
    <w:rsid w:val="00A63C63"/>
    <w:rsid w:val="00A6497F"/>
    <w:rsid w:val="00A64A25"/>
    <w:rsid w:val="00A659C4"/>
    <w:rsid w:val="00A65C75"/>
    <w:rsid w:val="00A65D20"/>
    <w:rsid w:val="00A66447"/>
    <w:rsid w:val="00A67CF2"/>
    <w:rsid w:val="00A70C49"/>
    <w:rsid w:val="00A717F4"/>
    <w:rsid w:val="00A734F5"/>
    <w:rsid w:val="00A7560F"/>
    <w:rsid w:val="00A8083F"/>
    <w:rsid w:val="00A81E28"/>
    <w:rsid w:val="00A82DF6"/>
    <w:rsid w:val="00A83C19"/>
    <w:rsid w:val="00A862AC"/>
    <w:rsid w:val="00A86B39"/>
    <w:rsid w:val="00A92503"/>
    <w:rsid w:val="00A93B88"/>
    <w:rsid w:val="00A940D2"/>
    <w:rsid w:val="00A95501"/>
    <w:rsid w:val="00A96814"/>
    <w:rsid w:val="00A96ED8"/>
    <w:rsid w:val="00A96EDA"/>
    <w:rsid w:val="00A9709B"/>
    <w:rsid w:val="00AA11D7"/>
    <w:rsid w:val="00AA19EB"/>
    <w:rsid w:val="00AA1F19"/>
    <w:rsid w:val="00AA3166"/>
    <w:rsid w:val="00AA35CC"/>
    <w:rsid w:val="00AA722E"/>
    <w:rsid w:val="00AA7CCD"/>
    <w:rsid w:val="00AA7EEC"/>
    <w:rsid w:val="00AB2BA3"/>
    <w:rsid w:val="00AB3D01"/>
    <w:rsid w:val="00AB3F23"/>
    <w:rsid w:val="00AB3FC9"/>
    <w:rsid w:val="00AB40B9"/>
    <w:rsid w:val="00AB6D55"/>
    <w:rsid w:val="00AB762D"/>
    <w:rsid w:val="00AB7A7F"/>
    <w:rsid w:val="00AB7E54"/>
    <w:rsid w:val="00AC1969"/>
    <w:rsid w:val="00AC1B07"/>
    <w:rsid w:val="00AC22B0"/>
    <w:rsid w:val="00AC35B7"/>
    <w:rsid w:val="00AC4897"/>
    <w:rsid w:val="00AC490E"/>
    <w:rsid w:val="00AC69F8"/>
    <w:rsid w:val="00AC6C25"/>
    <w:rsid w:val="00AC7389"/>
    <w:rsid w:val="00AC79C5"/>
    <w:rsid w:val="00AD1DCA"/>
    <w:rsid w:val="00AD3F64"/>
    <w:rsid w:val="00AD5AAD"/>
    <w:rsid w:val="00AD76A0"/>
    <w:rsid w:val="00AE1E75"/>
    <w:rsid w:val="00AE2BA4"/>
    <w:rsid w:val="00AE358E"/>
    <w:rsid w:val="00AE4986"/>
    <w:rsid w:val="00AE629A"/>
    <w:rsid w:val="00AE64CD"/>
    <w:rsid w:val="00AE673A"/>
    <w:rsid w:val="00AE728E"/>
    <w:rsid w:val="00AE75AC"/>
    <w:rsid w:val="00AF05D4"/>
    <w:rsid w:val="00AF0689"/>
    <w:rsid w:val="00AF0C61"/>
    <w:rsid w:val="00AF0D2D"/>
    <w:rsid w:val="00AF259E"/>
    <w:rsid w:val="00AF3AE0"/>
    <w:rsid w:val="00AF6398"/>
    <w:rsid w:val="00B02356"/>
    <w:rsid w:val="00B0455E"/>
    <w:rsid w:val="00B04F58"/>
    <w:rsid w:val="00B06E26"/>
    <w:rsid w:val="00B075C6"/>
    <w:rsid w:val="00B07A20"/>
    <w:rsid w:val="00B11E5F"/>
    <w:rsid w:val="00B12C12"/>
    <w:rsid w:val="00B13812"/>
    <w:rsid w:val="00B151FC"/>
    <w:rsid w:val="00B1714D"/>
    <w:rsid w:val="00B20398"/>
    <w:rsid w:val="00B2365F"/>
    <w:rsid w:val="00B23D3E"/>
    <w:rsid w:val="00B24F75"/>
    <w:rsid w:val="00B26A27"/>
    <w:rsid w:val="00B3207B"/>
    <w:rsid w:val="00B32A24"/>
    <w:rsid w:val="00B3617E"/>
    <w:rsid w:val="00B3645A"/>
    <w:rsid w:val="00B378F2"/>
    <w:rsid w:val="00B4422F"/>
    <w:rsid w:val="00B4507A"/>
    <w:rsid w:val="00B4661A"/>
    <w:rsid w:val="00B47961"/>
    <w:rsid w:val="00B5040F"/>
    <w:rsid w:val="00B51F1A"/>
    <w:rsid w:val="00B525DD"/>
    <w:rsid w:val="00B52D84"/>
    <w:rsid w:val="00B5484D"/>
    <w:rsid w:val="00B55A9C"/>
    <w:rsid w:val="00B56FED"/>
    <w:rsid w:val="00B579EF"/>
    <w:rsid w:val="00B60806"/>
    <w:rsid w:val="00B611CF"/>
    <w:rsid w:val="00B6489C"/>
    <w:rsid w:val="00B66137"/>
    <w:rsid w:val="00B66462"/>
    <w:rsid w:val="00B66615"/>
    <w:rsid w:val="00B67D2B"/>
    <w:rsid w:val="00B67F1E"/>
    <w:rsid w:val="00B70A8E"/>
    <w:rsid w:val="00B70DAD"/>
    <w:rsid w:val="00B7259A"/>
    <w:rsid w:val="00B72B0A"/>
    <w:rsid w:val="00B73752"/>
    <w:rsid w:val="00B75A63"/>
    <w:rsid w:val="00B76152"/>
    <w:rsid w:val="00B77F8F"/>
    <w:rsid w:val="00B814E6"/>
    <w:rsid w:val="00B82400"/>
    <w:rsid w:val="00B834AD"/>
    <w:rsid w:val="00B84099"/>
    <w:rsid w:val="00B84DDD"/>
    <w:rsid w:val="00B9121B"/>
    <w:rsid w:val="00B91F75"/>
    <w:rsid w:val="00B93234"/>
    <w:rsid w:val="00B96438"/>
    <w:rsid w:val="00BA0E99"/>
    <w:rsid w:val="00BA214F"/>
    <w:rsid w:val="00BA2919"/>
    <w:rsid w:val="00BA41E6"/>
    <w:rsid w:val="00BA4395"/>
    <w:rsid w:val="00BA449D"/>
    <w:rsid w:val="00BA488B"/>
    <w:rsid w:val="00BA4DA0"/>
    <w:rsid w:val="00BA7EA6"/>
    <w:rsid w:val="00BA7ED5"/>
    <w:rsid w:val="00BB00DD"/>
    <w:rsid w:val="00BB0B21"/>
    <w:rsid w:val="00BB3F16"/>
    <w:rsid w:val="00BB3FB0"/>
    <w:rsid w:val="00BB4E64"/>
    <w:rsid w:val="00BB50FE"/>
    <w:rsid w:val="00BB5AF0"/>
    <w:rsid w:val="00BB7C32"/>
    <w:rsid w:val="00BC50C4"/>
    <w:rsid w:val="00BC5CD6"/>
    <w:rsid w:val="00BC7FA4"/>
    <w:rsid w:val="00BD029F"/>
    <w:rsid w:val="00BD04C6"/>
    <w:rsid w:val="00BD172E"/>
    <w:rsid w:val="00BD1A74"/>
    <w:rsid w:val="00BD342F"/>
    <w:rsid w:val="00BD343D"/>
    <w:rsid w:val="00BD3A77"/>
    <w:rsid w:val="00BD5FFC"/>
    <w:rsid w:val="00BD60F7"/>
    <w:rsid w:val="00BD779A"/>
    <w:rsid w:val="00BD7A22"/>
    <w:rsid w:val="00BE0AE1"/>
    <w:rsid w:val="00BE14E0"/>
    <w:rsid w:val="00BE495F"/>
    <w:rsid w:val="00BE5156"/>
    <w:rsid w:val="00BE637F"/>
    <w:rsid w:val="00BE64AF"/>
    <w:rsid w:val="00BE7504"/>
    <w:rsid w:val="00BF0A78"/>
    <w:rsid w:val="00BF2927"/>
    <w:rsid w:val="00BF4253"/>
    <w:rsid w:val="00BF59AD"/>
    <w:rsid w:val="00BF7B46"/>
    <w:rsid w:val="00BF7B5B"/>
    <w:rsid w:val="00BF7F10"/>
    <w:rsid w:val="00C01718"/>
    <w:rsid w:val="00C01D05"/>
    <w:rsid w:val="00C048D6"/>
    <w:rsid w:val="00C051BB"/>
    <w:rsid w:val="00C055A1"/>
    <w:rsid w:val="00C05AD8"/>
    <w:rsid w:val="00C112D5"/>
    <w:rsid w:val="00C14596"/>
    <w:rsid w:val="00C14EF2"/>
    <w:rsid w:val="00C15056"/>
    <w:rsid w:val="00C150FC"/>
    <w:rsid w:val="00C154B3"/>
    <w:rsid w:val="00C15B24"/>
    <w:rsid w:val="00C15FF5"/>
    <w:rsid w:val="00C174E7"/>
    <w:rsid w:val="00C17F65"/>
    <w:rsid w:val="00C203FC"/>
    <w:rsid w:val="00C2058A"/>
    <w:rsid w:val="00C2276A"/>
    <w:rsid w:val="00C24BFC"/>
    <w:rsid w:val="00C25209"/>
    <w:rsid w:val="00C258A8"/>
    <w:rsid w:val="00C26FBC"/>
    <w:rsid w:val="00C27AC8"/>
    <w:rsid w:val="00C27D68"/>
    <w:rsid w:val="00C3062E"/>
    <w:rsid w:val="00C30936"/>
    <w:rsid w:val="00C32D58"/>
    <w:rsid w:val="00C33F6A"/>
    <w:rsid w:val="00C350EA"/>
    <w:rsid w:val="00C35411"/>
    <w:rsid w:val="00C36255"/>
    <w:rsid w:val="00C36B75"/>
    <w:rsid w:val="00C37C48"/>
    <w:rsid w:val="00C402EF"/>
    <w:rsid w:val="00C40C18"/>
    <w:rsid w:val="00C41430"/>
    <w:rsid w:val="00C41776"/>
    <w:rsid w:val="00C4380A"/>
    <w:rsid w:val="00C443EC"/>
    <w:rsid w:val="00C4560E"/>
    <w:rsid w:val="00C46459"/>
    <w:rsid w:val="00C47167"/>
    <w:rsid w:val="00C5041E"/>
    <w:rsid w:val="00C506BA"/>
    <w:rsid w:val="00C50BEB"/>
    <w:rsid w:val="00C512CE"/>
    <w:rsid w:val="00C53919"/>
    <w:rsid w:val="00C53D9A"/>
    <w:rsid w:val="00C54EC2"/>
    <w:rsid w:val="00C5545D"/>
    <w:rsid w:val="00C55497"/>
    <w:rsid w:val="00C563E9"/>
    <w:rsid w:val="00C5789F"/>
    <w:rsid w:val="00C57AC0"/>
    <w:rsid w:val="00C61E37"/>
    <w:rsid w:val="00C6290C"/>
    <w:rsid w:val="00C63C58"/>
    <w:rsid w:val="00C63D69"/>
    <w:rsid w:val="00C6412B"/>
    <w:rsid w:val="00C64892"/>
    <w:rsid w:val="00C649FF"/>
    <w:rsid w:val="00C66C74"/>
    <w:rsid w:val="00C66CD8"/>
    <w:rsid w:val="00C71FD0"/>
    <w:rsid w:val="00C72A59"/>
    <w:rsid w:val="00C73985"/>
    <w:rsid w:val="00C74F8B"/>
    <w:rsid w:val="00C76A24"/>
    <w:rsid w:val="00C84006"/>
    <w:rsid w:val="00C850B4"/>
    <w:rsid w:val="00C8536D"/>
    <w:rsid w:val="00C90854"/>
    <w:rsid w:val="00C90AB6"/>
    <w:rsid w:val="00C90D67"/>
    <w:rsid w:val="00C9287F"/>
    <w:rsid w:val="00C929B4"/>
    <w:rsid w:val="00C93E35"/>
    <w:rsid w:val="00C953DB"/>
    <w:rsid w:val="00C961EF"/>
    <w:rsid w:val="00C975A8"/>
    <w:rsid w:val="00CA046D"/>
    <w:rsid w:val="00CA1E8D"/>
    <w:rsid w:val="00CA2069"/>
    <w:rsid w:val="00CA2983"/>
    <w:rsid w:val="00CA45C6"/>
    <w:rsid w:val="00CA4841"/>
    <w:rsid w:val="00CA6792"/>
    <w:rsid w:val="00CA763A"/>
    <w:rsid w:val="00CA79A0"/>
    <w:rsid w:val="00CB0053"/>
    <w:rsid w:val="00CB06EB"/>
    <w:rsid w:val="00CB23CD"/>
    <w:rsid w:val="00CB3A56"/>
    <w:rsid w:val="00CB64CA"/>
    <w:rsid w:val="00CB718E"/>
    <w:rsid w:val="00CC14EC"/>
    <w:rsid w:val="00CC207F"/>
    <w:rsid w:val="00CC228E"/>
    <w:rsid w:val="00CC2B0E"/>
    <w:rsid w:val="00CC2BBB"/>
    <w:rsid w:val="00CC5F97"/>
    <w:rsid w:val="00CC6E62"/>
    <w:rsid w:val="00CC799C"/>
    <w:rsid w:val="00CD18F5"/>
    <w:rsid w:val="00CD1FC0"/>
    <w:rsid w:val="00CD2283"/>
    <w:rsid w:val="00CD22B8"/>
    <w:rsid w:val="00CD2570"/>
    <w:rsid w:val="00CD273B"/>
    <w:rsid w:val="00CD2957"/>
    <w:rsid w:val="00CD3D3F"/>
    <w:rsid w:val="00CD4340"/>
    <w:rsid w:val="00CD4E20"/>
    <w:rsid w:val="00CD7C30"/>
    <w:rsid w:val="00CD7DD5"/>
    <w:rsid w:val="00CE1316"/>
    <w:rsid w:val="00CE1558"/>
    <w:rsid w:val="00CE3C50"/>
    <w:rsid w:val="00CE3F61"/>
    <w:rsid w:val="00CE4662"/>
    <w:rsid w:val="00CE5AAC"/>
    <w:rsid w:val="00CE647D"/>
    <w:rsid w:val="00CE64B1"/>
    <w:rsid w:val="00CE65CE"/>
    <w:rsid w:val="00CE76AB"/>
    <w:rsid w:val="00CF241E"/>
    <w:rsid w:val="00CF2B19"/>
    <w:rsid w:val="00CF309C"/>
    <w:rsid w:val="00CF3B6C"/>
    <w:rsid w:val="00CF4431"/>
    <w:rsid w:val="00CF4AF0"/>
    <w:rsid w:val="00CF556C"/>
    <w:rsid w:val="00CF5843"/>
    <w:rsid w:val="00CF5FD8"/>
    <w:rsid w:val="00CF6770"/>
    <w:rsid w:val="00CF79B9"/>
    <w:rsid w:val="00D00B3B"/>
    <w:rsid w:val="00D024C5"/>
    <w:rsid w:val="00D0550C"/>
    <w:rsid w:val="00D058A8"/>
    <w:rsid w:val="00D068BD"/>
    <w:rsid w:val="00D1072D"/>
    <w:rsid w:val="00D114CA"/>
    <w:rsid w:val="00D129AA"/>
    <w:rsid w:val="00D13622"/>
    <w:rsid w:val="00D14CA1"/>
    <w:rsid w:val="00D158F2"/>
    <w:rsid w:val="00D167B4"/>
    <w:rsid w:val="00D20502"/>
    <w:rsid w:val="00D20A3E"/>
    <w:rsid w:val="00D21C2E"/>
    <w:rsid w:val="00D23A26"/>
    <w:rsid w:val="00D23AA3"/>
    <w:rsid w:val="00D249D1"/>
    <w:rsid w:val="00D24D16"/>
    <w:rsid w:val="00D24FF7"/>
    <w:rsid w:val="00D30AF7"/>
    <w:rsid w:val="00D3134E"/>
    <w:rsid w:val="00D31FF5"/>
    <w:rsid w:val="00D334F4"/>
    <w:rsid w:val="00D33BD1"/>
    <w:rsid w:val="00D33BFD"/>
    <w:rsid w:val="00D35DC2"/>
    <w:rsid w:val="00D35E7E"/>
    <w:rsid w:val="00D40243"/>
    <w:rsid w:val="00D41714"/>
    <w:rsid w:val="00D4255F"/>
    <w:rsid w:val="00D437DF"/>
    <w:rsid w:val="00D43D5A"/>
    <w:rsid w:val="00D45EB5"/>
    <w:rsid w:val="00D46E06"/>
    <w:rsid w:val="00D474DF"/>
    <w:rsid w:val="00D5095F"/>
    <w:rsid w:val="00D50D07"/>
    <w:rsid w:val="00D50DE0"/>
    <w:rsid w:val="00D515D3"/>
    <w:rsid w:val="00D54265"/>
    <w:rsid w:val="00D555F1"/>
    <w:rsid w:val="00D565A9"/>
    <w:rsid w:val="00D568CF"/>
    <w:rsid w:val="00D57166"/>
    <w:rsid w:val="00D60EB4"/>
    <w:rsid w:val="00D62177"/>
    <w:rsid w:val="00D62A95"/>
    <w:rsid w:val="00D643D7"/>
    <w:rsid w:val="00D647EE"/>
    <w:rsid w:val="00D64B1B"/>
    <w:rsid w:val="00D65498"/>
    <w:rsid w:val="00D71015"/>
    <w:rsid w:val="00D718B3"/>
    <w:rsid w:val="00D72118"/>
    <w:rsid w:val="00D724E4"/>
    <w:rsid w:val="00D7360E"/>
    <w:rsid w:val="00D74EBD"/>
    <w:rsid w:val="00D75679"/>
    <w:rsid w:val="00D7617F"/>
    <w:rsid w:val="00D77E1D"/>
    <w:rsid w:val="00D81626"/>
    <w:rsid w:val="00D82447"/>
    <w:rsid w:val="00D84856"/>
    <w:rsid w:val="00D85815"/>
    <w:rsid w:val="00D8604E"/>
    <w:rsid w:val="00D87023"/>
    <w:rsid w:val="00D87A17"/>
    <w:rsid w:val="00D90157"/>
    <w:rsid w:val="00D90630"/>
    <w:rsid w:val="00D9191F"/>
    <w:rsid w:val="00D921DD"/>
    <w:rsid w:val="00D9269A"/>
    <w:rsid w:val="00D92AF1"/>
    <w:rsid w:val="00D95182"/>
    <w:rsid w:val="00D96140"/>
    <w:rsid w:val="00D975C1"/>
    <w:rsid w:val="00DA1B1F"/>
    <w:rsid w:val="00DA3823"/>
    <w:rsid w:val="00DA38EB"/>
    <w:rsid w:val="00DA4A9E"/>
    <w:rsid w:val="00DA5ED0"/>
    <w:rsid w:val="00DA64CB"/>
    <w:rsid w:val="00DA71D1"/>
    <w:rsid w:val="00DA7BDD"/>
    <w:rsid w:val="00DB0E97"/>
    <w:rsid w:val="00DB1EDE"/>
    <w:rsid w:val="00DB220B"/>
    <w:rsid w:val="00DB2D0B"/>
    <w:rsid w:val="00DB3D67"/>
    <w:rsid w:val="00DB421E"/>
    <w:rsid w:val="00DB50AB"/>
    <w:rsid w:val="00DB56E1"/>
    <w:rsid w:val="00DB5EF0"/>
    <w:rsid w:val="00DC19E1"/>
    <w:rsid w:val="00DC1FAC"/>
    <w:rsid w:val="00DC22D5"/>
    <w:rsid w:val="00DC2F5C"/>
    <w:rsid w:val="00DC33F6"/>
    <w:rsid w:val="00DC3795"/>
    <w:rsid w:val="00DC3FD2"/>
    <w:rsid w:val="00DC45F7"/>
    <w:rsid w:val="00DC5C4E"/>
    <w:rsid w:val="00DC6F04"/>
    <w:rsid w:val="00DC75AD"/>
    <w:rsid w:val="00DC7D14"/>
    <w:rsid w:val="00DD06C0"/>
    <w:rsid w:val="00DD2350"/>
    <w:rsid w:val="00DD3902"/>
    <w:rsid w:val="00DD4395"/>
    <w:rsid w:val="00DD4502"/>
    <w:rsid w:val="00DD560E"/>
    <w:rsid w:val="00DD5A44"/>
    <w:rsid w:val="00DD7892"/>
    <w:rsid w:val="00DE2760"/>
    <w:rsid w:val="00DE3DA3"/>
    <w:rsid w:val="00DE4A41"/>
    <w:rsid w:val="00DE4AC1"/>
    <w:rsid w:val="00DE4D72"/>
    <w:rsid w:val="00DE5793"/>
    <w:rsid w:val="00DE789B"/>
    <w:rsid w:val="00DE798F"/>
    <w:rsid w:val="00DF080F"/>
    <w:rsid w:val="00DF146C"/>
    <w:rsid w:val="00DF22A6"/>
    <w:rsid w:val="00DF6964"/>
    <w:rsid w:val="00DF6983"/>
    <w:rsid w:val="00E00DD1"/>
    <w:rsid w:val="00E0221F"/>
    <w:rsid w:val="00E047EF"/>
    <w:rsid w:val="00E04D95"/>
    <w:rsid w:val="00E05124"/>
    <w:rsid w:val="00E06E78"/>
    <w:rsid w:val="00E10E2C"/>
    <w:rsid w:val="00E11D70"/>
    <w:rsid w:val="00E13E4F"/>
    <w:rsid w:val="00E16C0B"/>
    <w:rsid w:val="00E22B0B"/>
    <w:rsid w:val="00E233B0"/>
    <w:rsid w:val="00E23533"/>
    <w:rsid w:val="00E24721"/>
    <w:rsid w:val="00E24923"/>
    <w:rsid w:val="00E2693B"/>
    <w:rsid w:val="00E26A0E"/>
    <w:rsid w:val="00E26C2B"/>
    <w:rsid w:val="00E26DC5"/>
    <w:rsid w:val="00E27941"/>
    <w:rsid w:val="00E31E59"/>
    <w:rsid w:val="00E32F3E"/>
    <w:rsid w:val="00E3360D"/>
    <w:rsid w:val="00E34983"/>
    <w:rsid w:val="00E35083"/>
    <w:rsid w:val="00E35497"/>
    <w:rsid w:val="00E404C6"/>
    <w:rsid w:val="00E405CF"/>
    <w:rsid w:val="00E4087D"/>
    <w:rsid w:val="00E417EE"/>
    <w:rsid w:val="00E419EC"/>
    <w:rsid w:val="00E42436"/>
    <w:rsid w:val="00E42874"/>
    <w:rsid w:val="00E433DC"/>
    <w:rsid w:val="00E43F4A"/>
    <w:rsid w:val="00E443ED"/>
    <w:rsid w:val="00E44725"/>
    <w:rsid w:val="00E4509F"/>
    <w:rsid w:val="00E451BA"/>
    <w:rsid w:val="00E4568A"/>
    <w:rsid w:val="00E45EFE"/>
    <w:rsid w:val="00E466D1"/>
    <w:rsid w:val="00E47631"/>
    <w:rsid w:val="00E504BA"/>
    <w:rsid w:val="00E525E7"/>
    <w:rsid w:val="00E52E2C"/>
    <w:rsid w:val="00E53727"/>
    <w:rsid w:val="00E5454D"/>
    <w:rsid w:val="00E54BDB"/>
    <w:rsid w:val="00E54E24"/>
    <w:rsid w:val="00E55CCE"/>
    <w:rsid w:val="00E5632E"/>
    <w:rsid w:val="00E56468"/>
    <w:rsid w:val="00E57127"/>
    <w:rsid w:val="00E579A7"/>
    <w:rsid w:val="00E6089D"/>
    <w:rsid w:val="00E615C9"/>
    <w:rsid w:val="00E62EE6"/>
    <w:rsid w:val="00E632E3"/>
    <w:rsid w:val="00E66705"/>
    <w:rsid w:val="00E66C5E"/>
    <w:rsid w:val="00E671BF"/>
    <w:rsid w:val="00E67495"/>
    <w:rsid w:val="00E6793C"/>
    <w:rsid w:val="00E7085A"/>
    <w:rsid w:val="00E709B4"/>
    <w:rsid w:val="00E718D2"/>
    <w:rsid w:val="00E720D7"/>
    <w:rsid w:val="00E72E5B"/>
    <w:rsid w:val="00E7437C"/>
    <w:rsid w:val="00E74D46"/>
    <w:rsid w:val="00E77573"/>
    <w:rsid w:val="00E802E6"/>
    <w:rsid w:val="00E82218"/>
    <w:rsid w:val="00E823B1"/>
    <w:rsid w:val="00E832C2"/>
    <w:rsid w:val="00E836E4"/>
    <w:rsid w:val="00E838CD"/>
    <w:rsid w:val="00E83F9E"/>
    <w:rsid w:val="00E86CA2"/>
    <w:rsid w:val="00E872B8"/>
    <w:rsid w:val="00E901DC"/>
    <w:rsid w:val="00E90216"/>
    <w:rsid w:val="00E90815"/>
    <w:rsid w:val="00E90E35"/>
    <w:rsid w:val="00E90FFE"/>
    <w:rsid w:val="00E91B69"/>
    <w:rsid w:val="00E91DB6"/>
    <w:rsid w:val="00E92F3F"/>
    <w:rsid w:val="00E935A7"/>
    <w:rsid w:val="00E97CB2"/>
    <w:rsid w:val="00EA01E8"/>
    <w:rsid w:val="00EA0A8E"/>
    <w:rsid w:val="00EA153D"/>
    <w:rsid w:val="00EA2791"/>
    <w:rsid w:val="00EA2D78"/>
    <w:rsid w:val="00EA40BF"/>
    <w:rsid w:val="00EA4145"/>
    <w:rsid w:val="00EA579D"/>
    <w:rsid w:val="00EA7274"/>
    <w:rsid w:val="00EB0366"/>
    <w:rsid w:val="00EB1975"/>
    <w:rsid w:val="00EB1B17"/>
    <w:rsid w:val="00EB286E"/>
    <w:rsid w:val="00EB488D"/>
    <w:rsid w:val="00EB4FBB"/>
    <w:rsid w:val="00EB5FBE"/>
    <w:rsid w:val="00EB7135"/>
    <w:rsid w:val="00EC17E3"/>
    <w:rsid w:val="00EC2135"/>
    <w:rsid w:val="00EC27C9"/>
    <w:rsid w:val="00EC4C98"/>
    <w:rsid w:val="00EC7A29"/>
    <w:rsid w:val="00ED11EB"/>
    <w:rsid w:val="00ED23D9"/>
    <w:rsid w:val="00ED3B69"/>
    <w:rsid w:val="00ED3DE3"/>
    <w:rsid w:val="00ED46DE"/>
    <w:rsid w:val="00ED5F63"/>
    <w:rsid w:val="00ED76F2"/>
    <w:rsid w:val="00EE1E28"/>
    <w:rsid w:val="00EE6116"/>
    <w:rsid w:val="00EE6B75"/>
    <w:rsid w:val="00EE6EC1"/>
    <w:rsid w:val="00EF0338"/>
    <w:rsid w:val="00EF04F0"/>
    <w:rsid w:val="00EF17E8"/>
    <w:rsid w:val="00EF387C"/>
    <w:rsid w:val="00EF4A72"/>
    <w:rsid w:val="00EF4EF8"/>
    <w:rsid w:val="00EF52F9"/>
    <w:rsid w:val="00EF612F"/>
    <w:rsid w:val="00EF75D2"/>
    <w:rsid w:val="00EF7879"/>
    <w:rsid w:val="00F00C0F"/>
    <w:rsid w:val="00F03386"/>
    <w:rsid w:val="00F03DDA"/>
    <w:rsid w:val="00F056C2"/>
    <w:rsid w:val="00F05A80"/>
    <w:rsid w:val="00F065AE"/>
    <w:rsid w:val="00F07A58"/>
    <w:rsid w:val="00F11262"/>
    <w:rsid w:val="00F11FC1"/>
    <w:rsid w:val="00F12D37"/>
    <w:rsid w:val="00F12FB4"/>
    <w:rsid w:val="00F15BA6"/>
    <w:rsid w:val="00F162A3"/>
    <w:rsid w:val="00F16896"/>
    <w:rsid w:val="00F1748B"/>
    <w:rsid w:val="00F17893"/>
    <w:rsid w:val="00F22878"/>
    <w:rsid w:val="00F22BB8"/>
    <w:rsid w:val="00F23197"/>
    <w:rsid w:val="00F23CC5"/>
    <w:rsid w:val="00F23D51"/>
    <w:rsid w:val="00F242B3"/>
    <w:rsid w:val="00F266B4"/>
    <w:rsid w:val="00F3025E"/>
    <w:rsid w:val="00F30710"/>
    <w:rsid w:val="00F31D5B"/>
    <w:rsid w:val="00F32476"/>
    <w:rsid w:val="00F32494"/>
    <w:rsid w:val="00F3339E"/>
    <w:rsid w:val="00F35A6E"/>
    <w:rsid w:val="00F36F15"/>
    <w:rsid w:val="00F373B1"/>
    <w:rsid w:val="00F37C41"/>
    <w:rsid w:val="00F37F2B"/>
    <w:rsid w:val="00F41117"/>
    <w:rsid w:val="00F41556"/>
    <w:rsid w:val="00F41967"/>
    <w:rsid w:val="00F41A58"/>
    <w:rsid w:val="00F43901"/>
    <w:rsid w:val="00F44042"/>
    <w:rsid w:val="00F45AD7"/>
    <w:rsid w:val="00F46EEA"/>
    <w:rsid w:val="00F4773E"/>
    <w:rsid w:val="00F520EC"/>
    <w:rsid w:val="00F52584"/>
    <w:rsid w:val="00F5357F"/>
    <w:rsid w:val="00F55E5C"/>
    <w:rsid w:val="00F652CE"/>
    <w:rsid w:val="00F65367"/>
    <w:rsid w:val="00F6574B"/>
    <w:rsid w:val="00F65F9E"/>
    <w:rsid w:val="00F673AF"/>
    <w:rsid w:val="00F70E55"/>
    <w:rsid w:val="00F73EBA"/>
    <w:rsid w:val="00F7469C"/>
    <w:rsid w:val="00F754FF"/>
    <w:rsid w:val="00F75D3E"/>
    <w:rsid w:val="00F769FB"/>
    <w:rsid w:val="00F771B2"/>
    <w:rsid w:val="00F800A6"/>
    <w:rsid w:val="00F808C5"/>
    <w:rsid w:val="00F8126A"/>
    <w:rsid w:val="00F81EF0"/>
    <w:rsid w:val="00F83FCF"/>
    <w:rsid w:val="00F85098"/>
    <w:rsid w:val="00F86CD1"/>
    <w:rsid w:val="00F90E71"/>
    <w:rsid w:val="00F9265D"/>
    <w:rsid w:val="00F928C3"/>
    <w:rsid w:val="00F93049"/>
    <w:rsid w:val="00F94021"/>
    <w:rsid w:val="00F96A28"/>
    <w:rsid w:val="00F9742D"/>
    <w:rsid w:val="00F97496"/>
    <w:rsid w:val="00FA02F8"/>
    <w:rsid w:val="00FA1749"/>
    <w:rsid w:val="00FA2A43"/>
    <w:rsid w:val="00FA2C39"/>
    <w:rsid w:val="00FA4972"/>
    <w:rsid w:val="00FA54A6"/>
    <w:rsid w:val="00FB1742"/>
    <w:rsid w:val="00FB1883"/>
    <w:rsid w:val="00FB3199"/>
    <w:rsid w:val="00FB4334"/>
    <w:rsid w:val="00FB4772"/>
    <w:rsid w:val="00FB576D"/>
    <w:rsid w:val="00FB594D"/>
    <w:rsid w:val="00FB5B2A"/>
    <w:rsid w:val="00FB7325"/>
    <w:rsid w:val="00FB7497"/>
    <w:rsid w:val="00FB7A23"/>
    <w:rsid w:val="00FC1D56"/>
    <w:rsid w:val="00FC1F70"/>
    <w:rsid w:val="00FC2367"/>
    <w:rsid w:val="00FC25CE"/>
    <w:rsid w:val="00FC27F9"/>
    <w:rsid w:val="00FC35DE"/>
    <w:rsid w:val="00FC360A"/>
    <w:rsid w:val="00FC3D9A"/>
    <w:rsid w:val="00FC43B7"/>
    <w:rsid w:val="00FC46E7"/>
    <w:rsid w:val="00FD2D20"/>
    <w:rsid w:val="00FD4DE0"/>
    <w:rsid w:val="00FD5402"/>
    <w:rsid w:val="00FD5678"/>
    <w:rsid w:val="00FD57BC"/>
    <w:rsid w:val="00FD59CF"/>
    <w:rsid w:val="00FD6C2B"/>
    <w:rsid w:val="00FD7B28"/>
    <w:rsid w:val="00FE01AC"/>
    <w:rsid w:val="00FE1ACD"/>
    <w:rsid w:val="00FE292D"/>
    <w:rsid w:val="00FE574A"/>
    <w:rsid w:val="00FE64F3"/>
    <w:rsid w:val="00FE68EA"/>
    <w:rsid w:val="00FF0553"/>
    <w:rsid w:val="00FF2C93"/>
    <w:rsid w:val="00FF31CD"/>
    <w:rsid w:val="00FF7C11"/>
  </w:rsids>
  <m:mathPr>
    <m:mathFont m:val="Cambria Math"/>
    <m:brkBin m:val="before"/>
    <m:brkBinSub m:val="--"/>
    <m:smallFrac m:val="0"/>
    <m:dispDef/>
    <m:lMargin m:val="0"/>
    <m:rMargin m:val="0"/>
    <m:defJc m:val="centerGroup"/>
    <m:wrapIndent m:val="1440"/>
    <m:intLim m:val="subSup"/>
    <m:naryLim m:val="undOvr"/>
  </m:mathPr>
  <w:themeFontLang w:val="fr-BE" w:eastAsia="zh-CN"/>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59B579ED"/>
  <w15:chartTrackingRefBased/>
  <w15:docId w15:val="{4667A816-11B9-4019-8F55-42C1231E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0"/>
    <w:lsdException w:name="Grid Table 1 Light" w:uiPriority="0"/>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6D5F"/>
  </w:style>
  <w:style w:type="paragraph" w:styleId="Heading1">
    <w:name w:val="heading 1"/>
    <w:basedOn w:val="Normal"/>
    <w:next w:val="Text1"/>
    <w:link w:val="Heading1Char"/>
    <w:qFormat/>
    <w:rsid w:val="00295180"/>
    <w:pPr>
      <w:keepNext/>
      <w:tabs>
        <w:tab w:val="num" w:pos="480"/>
      </w:tabs>
      <w:spacing w:before="240" w:after="240" w:line="240" w:lineRule="auto"/>
      <w:ind w:left="480" w:hanging="480"/>
      <w:jc w:val="both"/>
      <w:outlineLvl w:val="0"/>
    </w:pPr>
    <w:rPr>
      <w:rFonts w:ascii="Times New Roman" w:eastAsia="Times New Roman" w:hAnsi="Times New Roman" w:cs="Times New Roman"/>
      <w:b/>
      <w:smallCaps/>
      <w:sz w:val="24"/>
      <w:szCs w:val="20"/>
      <w:lang w:val="en-GB"/>
    </w:rPr>
  </w:style>
  <w:style w:type="paragraph" w:styleId="Heading2">
    <w:name w:val="heading 2"/>
    <w:basedOn w:val="Normal"/>
    <w:next w:val="Text2"/>
    <w:link w:val="Heading2Char"/>
    <w:qFormat/>
    <w:rsid w:val="00295180"/>
    <w:pPr>
      <w:keepNext/>
      <w:tabs>
        <w:tab w:val="num" w:pos="1200"/>
      </w:tabs>
      <w:spacing w:after="240" w:line="240" w:lineRule="auto"/>
      <w:ind w:left="1200" w:hanging="720"/>
      <w:jc w:val="both"/>
      <w:outlineLvl w:val="1"/>
    </w:pPr>
    <w:rPr>
      <w:rFonts w:ascii="Times New Roman" w:eastAsia="Times New Roman" w:hAnsi="Times New Roman" w:cs="Times New Roman"/>
      <w:b/>
      <w:sz w:val="24"/>
      <w:szCs w:val="20"/>
      <w:lang w:val="en-GB"/>
    </w:rPr>
  </w:style>
  <w:style w:type="paragraph" w:styleId="Heading3">
    <w:name w:val="heading 3"/>
    <w:basedOn w:val="Normal"/>
    <w:next w:val="Normal"/>
    <w:link w:val="Heading3Char"/>
    <w:qFormat/>
    <w:rsid w:val="00295180"/>
    <w:pPr>
      <w:keepNext/>
      <w:tabs>
        <w:tab w:val="num" w:pos="1920"/>
      </w:tabs>
      <w:spacing w:after="240" w:line="240" w:lineRule="auto"/>
      <w:ind w:left="1920" w:hanging="720"/>
      <w:jc w:val="both"/>
      <w:outlineLvl w:val="2"/>
    </w:pPr>
    <w:rPr>
      <w:rFonts w:ascii="Times New Roman" w:eastAsia="Times New Roman" w:hAnsi="Times New Roman" w:cs="Times New Roman"/>
      <w:i/>
      <w:sz w:val="24"/>
      <w:szCs w:val="20"/>
      <w:lang w:val="en-GB"/>
    </w:rPr>
  </w:style>
  <w:style w:type="paragraph" w:styleId="Heading4">
    <w:name w:val="heading 4"/>
    <w:basedOn w:val="Normal"/>
    <w:next w:val="Normal"/>
    <w:link w:val="Heading4Char"/>
    <w:qFormat/>
    <w:rsid w:val="00295180"/>
    <w:pPr>
      <w:keepNext/>
      <w:tabs>
        <w:tab w:val="num" w:pos="1920"/>
      </w:tabs>
      <w:spacing w:after="240" w:line="240" w:lineRule="auto"/>
      <w:ind w:left="1920" w:hanging="720"/>
      <w:jc w:val="both"/>
      <w:outlineLvl w:val="3"/>
    </w:pPr>
    <w:rPr>
      <w:rFonts w:ascii="Times New Roman" w:eastAsia="Times New Roman" w:hAnsi="Times New Roman" w:cs="Times New Roman"/>
      <w:sz w:val="24"/>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r">
    <w:name w:val="Marker"/>
    <w:basedOn w:val="DefaultParagraphFont"/>
    <w:rsid w:val="00295180"/>
    <w:rPr>
      <w:color w:val="0000FF"/>
      <w:shd w:val="clear" w:color="auto" w:fill="auto"/>
    </w:rPr>
  </w:style>
  <w:style w:type="paragraph" w:customStyle="1" w:styleId="Pagedecouverture">
    <w:name w:val="Page de couverture"/>
    <w:basedOn w:val="Normal"/>
    <w:next w:val="Normal"/>
    <w:rsid w:val="00295180"/>
    <w:pPr>
      <w:spacing w:after="0" w:line="240" w:lineRule="auto"/>
      <w:jc w:val="both"/>
    </w:pPr>
    <w:rPr>
      <w:rFonts w:ascii="Times New Roman" w:hAnsi="Times New Roman" w:cs="Times New Roman"/>
      <w:sz w:val="24"/>
    </w:rPr>
  </w:style>
  <w:style w:type="paragraph" w:styleId="Header">
    <w:name w:val="header"/>
    <w:basedOn w:val="Normal"/>
    <w:link w:val="HeaderChar"/>
    <w:uiPriority w:val="99"/>
    <w:unhideWhenUsed/>
    <w:rsid w:val="002951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180"/>
  </w:style>
  <w:style w:type="paragraph" w:styleId="Footer">
    <w:name w:val="footer"/>
    <w:aliases w:val="FooterLand"/>
    <w:basedOn w:val="Normal"/>
    <w:link w:val="FooterChar"/>
    <w:uiPriority w:val="99"/>
    <w:unhideWhenUsed/>
    <w:rsid w:val="00295180"/>
    <w:pPr>
      <w:tabs>
        <w:tab w:val="center" w:pos="4513"/>
        <w:tab w:val="right" w:pos="9026"/>
      </w:tabs>
      <w:spacing w:after="0" w:line="240" w:lineRule="auto"/>
    </w:pPr>
  </w:style>
  <w:style w:type="character" w:customStyle="1" w:styleId="FooterChar">
    <w:name w:val="Footer Char"/>
    <w:aliases w:val="FooterLand Char"/>
    <w:basedOn w:val="DefaultParagraphFont"/>
    <w:link w:val="Footer"/>
    <w:uiPriority w:val="99"/>
    <w:rsid w:val="00295180"/>
  </w:style>
  <w:style w:type="paragraph" w:customStyle="1" w:styleId="FooterCoverPage">
    <w:name w:val="Footer Cover Page"/>
    <w:basedOn w:val="Normal"/>
    <w:link w:val="FooterCoverPageChar"/>
    <w:rsid w:val="00295180"/>
    <w:pPr>
      <w:tabs>
        <w:tab w:val="center" w:pos="4535"/>
        <w:tab w:val="right" w:pos="9071"/>
        <w:tab w:val="right" w:pos="9921"/>
      </w:tabs>
      <w:spacing w:before="360" w:after="0" w:line="240" w:lineRule="auto"/>
      <w:ind w:left="-850" w:right="-850"/>
    </w:pPr>
    <w:rPr>
      <w:rFonts w:ascii="Times New Roman" w:hAnsi="Times New Roman" w:cs="Times New Roman"/>
      <w:sz w:val="24"/>
    </w:rPr>
  </w:style>
  <w:style w:type="character" w:customStyle="1" w:styleId="FooterCoverPageChar">
    <w:name w:val="Footer Cover Page Char"/>
    <w:basedOn w:val="DefaultParagraphFont"/>
    <w:link w:val="FooterCoverPage"/>
    <w:rsid w:val="00295180"/>
    <w:rPr>
      <w:rFonts w:ascii="Times New Roman" w:hAnsi="Times New Roman" w:cs="Times New Roman"/>
      <w:sz w:val="24"/>
    </w:rPr>
  </w:style>
  <w:style w:type="paragraph" w:customStyle="1" w:styleId="FooterSensitivity">
    <w:name w:val="Footer Sensitivity"/>
    <w:basedOn w:val="Normal"/>
    <w:link w:val="FooterSensitivityChar"/>
    <w:rsid w:val="00295180"/>
    <w:pPr>
      <w:pBdr>
        <w:top w:val="single" w:sz="4" w:space="1" w:color="auto"/>
        <w:left w:val="single" w:sz="4" w:space="4" w:color="auto"/>
        <w:bottom w:val="single" w:sz="4" w:space="1" w:color="auto"/>
        <w:right w:val="single" w:sz="4" w:space="4" w:color="auto"/>
      </w:pBdr>
      <w:spacing w:before="360" w:after="0" w:line="240" w:lineRule="auto"/>
      <w:ind w:left="113" w:right="113"/>
      <w:jc w:val="center"/>
    </w:pPr>
    <w:rPr>
      <w:rFonts w:ascii="Times New Roman" w:hAnsi="Times New Roman" w:cs="Times New Roman"/>
      <w:b/>
      <w:sz w:val="32"/>
    </w:rPr>
  </w:style>
  <w:style w:type="character" w:customStyle="1" w:styleId="FooterSensitivityChar">
    <w:name w:val="Footer Sensitivity Char"/>
    <w:basedOn w:val="DefaultParagraphFont"/>
    <w:link w:val="FooterSensitivity"/>
    <w:rsid w:val="00295180"/>
    <w:rPr>
      <w:rFonts w:ascii="Times New Roman" w:hAnsi="Times New Roman" w:cs="Times New Roman"/>
      <w:b/>
      <w:sz w:val="32"/>
    </w:rPr>
  </w:style>
  <w:style w:type="paragraph" w:customStyle="1" w:styleId="HeaderCoverPage">
    <w:name w:val="Header Cover Page"/>
    <w:basedOn w:val="Normal"/>
    <w:link w:val="HeaderCoverPageChar"/>
    <w:rsid w:val="00295180"/>
    <w:pPr>
      <w:tabs>
        <w:tab w:val="center" w:pos="4535"/>
        <w:tab w:val="right" w:pos="9071"/>
      </w:tabs>
      <w:spacing w:after="120" w:line="240" w:lineRule="auto"/>
      <w:jc w:val="both"/>
    </w:pPr>
    <w:rPr>
      <w:rFonts w:ascii="Times New Roman" w:hAnsi="Times New Roman" w:cs="Times New Roman"/>
      <w:sz w:val="24"/>
    </w:rPr>
  </w:style>
  <w:style w:type="character" w:customStyle="1" w:styleId="HeaderCoverPageChar">
    <w:name w:val="Header Cover Page Char"/>
    <w:basedOn w:val="DefaultParagraphFont"/>
    <w:link w:val="HeaderCoverPage"/>
    <w:rsid w:val="00295180"/>
    <w:rPr>
      <w:rFonts w:ascii="Times New Roman" w:hAnsi="Times New Roman" w:cs="Times New Roman"/>
      <w:sz w:val="24"/>
    </w:rPr>
  </w:style>
  <w:style w:type="paragraph" w:customStyle="1" w:styleId="HeaderSensitivity">
    <w:name w:val="Header Sensitivity"/>
    <w:basedOn w:val="Normal"/>
    <w:link w:val="HeaderSensitivityChar"/>
    <w:rsid w:val="00295180"/>
    <w:pPr>
      <w:pBdr>
        <w:top w:val="single" w:sz="4" w:space="1" w:color="auto"/>
        <w:left w:val="single" w:sz="4" w:space="4" w:color="auto"/>
        <w:bottom w:val="single" w:sz="4" w:space="1" w:color="auto"/>
        <w:right w:val="single" w:sz="4" w:space="4" w:color="auto"/>
      </w:pBdr>
      <w:spacing w:after="120" w:line="240" w:lineRule="auto"/>
      <w:ind w:left="113" w:right="113"/>
      <w:jc w:val="center"/>
    </w:pPr>
    <w:rPr>
      <w:rFonts w:ascii="Times New Roman" w:hAnsi="Times New Roman" w:cs="Times New Roman"/>
      <w:b/>
      <w:sz w:val="32"/>
    </w:rPr>
  </w:style>
  <w:style w:type="character" w:customStyle="1" w:styleId="HeaderSensitivityChar">
    <w:name w:val="Header Sensitivity Char"/>
    <w:basedOn w:val="DefaultParagraphFont"/>
    <w:link w:val="HeaderSensitivity"/>
    <w:rsid w:val="00295180"/>
    <w:rPr>
      <w:rFonts w:ascii="Times New Roman" w:hAnsi="Times New Roman" w:cs="Times New Roman"/>
      <w:b/>
      <w:sz w:val="32"/>
    </w:rPr>
  </w:style>
  <w:style w:type="paragraph" w:customStyle="1" w:styleId="HeaderSensitivityRight">
    <w:name w:val="Header Sensitivity Right"/>
    <w:basedOn w:val="Normal"/>
    <w:link w:val="HeaderSensitivityRightChar"/>
    <w:rsid w:val="00295180"/>
    <w:pPr>
      <w:spacing w:after="120" w:line="240" w:lineRule="auto"/>
      <w:jc w:val="right"/>
    </w:pPr>
    <w:rPr>
      <w:rFonts w:ascii="Times New Roman" w:hAnsi="Times New Roman" w:cs="Times New Roman"/>
      <w:sz w:val="28"/>
    </w:rPr>
  </w:style>
  <w:style w:type="character" w:customStyle="1" w:styleId="HeaderSensitivityRightChar">
    <w:name w:val="Header Sensitivity Right Char"/>
    <w:basedOn w:val="DefaultParagraphFont"/>
    <w:link w:val="HeaderSensitivityRight"/>
    <w:rsid w:val="00295180"/>
    <w:rPr>
      <w:rFonts w:ascii="Times New Roman" w:hAnsi="Times New Roman" w:cs="Times New Roman"/>
      <w:sz w:val="28"/>
    </w:rPr>
  </w:style>
  <w:style w:type="character" w:customStyle="1" w:styleId="Heading1Char">
    <w:name w:val="Heading 1 Char"/>
    <w:basedOn w:val="DefaultParagraphFont"/>
    <w:link w:val="Heading1"/>
    <w:rsid w:val="00295180"/>
    <w:rPr>
      <w:rFonts w:ascii="Times New Roman" w:eastAsia="Times New Roman" w:hAnsi="Times New Roman" w:cs="Times New Roman"/>
      <w:b/>
      <w:smallCaps/>
      <w:sz w:val="24"/>
      <w:szCs w:val="20"/>
      <w:lang w:val="en-GB"/>
    </w:rPr>
  </w:style>
  <w:style w:type="character" w:customStyle="1" w:styleId="Heading2Char">
    <w:name w:val="Heading 2 Char"/>
    <w:basedOn w:val="DefaultParagraphFont"/>
    <w:link w:val="Heading2"/>
    <w:rsid w:val="00295180"/>
    <w:rPr>
      <w:rFonts w:ascii="Times New Roman" w:eastAsia="Times New Roman" w:hAnsi="Times New Roman" w:cs="Times New Roman"/>
      <w:b/>
      <w:sz w:val="24"/>
      <w:szCs w:val="20"/>
      <w:lang w:val="en-GB"/>
    </w:rPr>
  </w:style>
  <w:style w:type="character" w:customStyle="1" w:styleId="Heading3Char">
    <w:name w:val="Heading 3 Char"/>
    <w:basedOn w:val="DefaultParagraphFont"/>
    <w:link w:val="Heading3"/>
    <w:rsid w:val="00295180"/>
    <w:rPr>
      <w:rFonts w:ascii="Times New Roman" w:eastAsia="Times New Roman" w:hAnsi="Times New Roman" w:cs="Times New Roman"/>
      <w:i/>
      <w:sz w:val="24"/>
      <w:szCs w:val="20"/>
      <w:lang w:val="en-GB"/>
    </w:rPr>
  </w:style>
  <w:style w:type="character" w:customStyle="1" w:styleId="Heading4Char">
    <w:name w:val="Heading 4 Char"/>
    <w:basedOn w:val="DefaultParagraphFont"/>
    <w:link w:val="Heading4"/>
    <w:rsid w:val="00295180"/>
    <w:rPr>
      <w:rFonts w:ascii="Times New Roman" w:eastAsia="Times New Roman" w:hAnsi="Times New Roman" w:cs="Times New Roman"/>
      <w:sz w:val="24"/>
      <w:szCs w:val="20"/>
      <w:lang w:val="en-GB"/>
    </w:rPr>
  </w:style>
  <w:style w:type="paragraph" w:customStyle="1" w:styleId="Text1">
    <w:name w:val="Text 1"/>
    <w:basedOn w:val="Normal"/>
    <w:rsid w:val="00295180"/>
    <w:pPr>
      <w:spacing w:after="240" w:line="240" w:lineRule="auto"/>
      <w:ind w:left="482"/>
      <w:jc w:val="both"/>
    </w:pPr>
    <w:rPr>
      <w:rFonts w:ascii="Times New Roman" w:eastAsia="Times New Roman" w:hAnsi="Times New Roman" w:cs="Times New Roman"/>
      <w:sz w:val="24"/>
      <w:szCs w:val="20"/>
      <w:lang w:val="en-GB"/>
    </w:rPr>
  </w:style>
  <w:style w:type="paragraph" w:customStyle="1" w:styleId="Text2">
    <w:name w:val="Text 2"/>
    <w:basedOn w:val="Normal"/>
    <w:qFormat/>
    <w:rsid w:val="00295180"/>
    <w:pPr>
      <w:tabs>
        <w:tab w:val="left" w:pos="2302"/>
      </w:tabs>
      <w:spacing w:after="240" w:line="240" w:lineRule="auto"/>
      <w:ind w:left="1202"/>
      <w:jc w:val="both"/>
    </w:pPr>
    <w:rPr>
      <w:rFonts w:ascii="Times New Roman" w:eastAsia="Times New Roman" w:hAnsi="Times New Roman" w:cs="Times New Roman"/>
      <w:sz w:val="24"/>
      <w:szCs w:val="20"/>
      <w:lang w:val="en-GB"/>
    </w:rPr>
  </w:style>
  <w:style w:type="paragraph" w:styleId="ListBullet">
    <w:name w:val="List Bullet"/>
    <w:basedOn w:val="Normal"/>
    <w:rsid w:val="00295180"/>
    <w:pPr>
      <w:numPr>
        <w:numId w:val="1"/>
      </w:numPr>
      <w:spacing w:after="240" w:line="240" w:lineRule="auto"/>
      <w:jc w:val="both"/>
    </w:pPr>
    <w:rPr>
      <w:rFonts w:ascii="Times New Roman" w:eastAsia="Times New Roman" w:hAnsi="Times New Roman" w:cs="Times New Roman"/>
      <w:sz w:val="24"/>
      <w:szCs w:val="20"/>
      <w:lang w:val="en-GB"/>
    </w:rPr>
  </w:style>
  <w:style w:type="paragraph" w:customStyle="1" w:styleId="ListDash1">
    <w:name w:val="List Dash 1"/>
    <w:basedOn w:val="Text1"/>
    <w:rsid w:val="00295180"/>
    <w:pPr>
      <w:tabs>
        <w:tab w:val="num" w:pos="765"/>
      </w:tabs>
      <w:ind w:left="765" w:hanging="283"/>
    </w:pPr>
  </w:style>
  <w:style w:type="table" w:styleId="TableGrid">
    <w:name w:val="Table Grid"/>
    <w:aliases w:val="Document Table,CV1,CV table,Table Grid IDEA,TabelEcorys,Simple table,simple table,Deloitte,template,Tabellengitternetz"/>
    <w:basedOn w:val="TableNormal"/>
    <w:uiPriority w:val="39"/>
    <w:rsid w:val="00295180"/>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Title">
    <w:name w:val="Annex Title"/>
    <w:basedOn w:val="Normal"/>
    <w:next w:val="Normal"/>
    <w:link w:val="AnnexTitleChar"/>
    <w:qFormat/>
    <w:rsid w:val="00295180"/>
    <w:pPr>
      <w:keepNext/>
      <w:spacing w:after="480" w:line="240" w:lineRule="auto"/>
      <w:jc w:val="center"/>
    </w:pPr>
    <w:rPr>
      <w:rFonts w:ascii="Times New Roman" w:eastAsia="Times New Roman" w:hAnsi="Times New Roman" w:cs="Times New Roman"/>
      <w:b/>
      <w:sz w:val="32"/>
      <w:szCs w:val="20"/>
      <w:lang w:val="en-GB"/>
    </w:rPr>
  </w:style>
  <w:style w:type="character" w:customStyle="1" w:styleId="AnnexTitleChar">
    <w:name w:val="Annex Title Char"/>
    <w:basedOn w:val="DefaultParagraphFont"/>
    <w:link w:val="AnnexTitle"/>
    <w:rsid w:val="00295180"/>
    <w:rPr>
      <w:rFonts w:ascii="Times New Roman" w:eastAsia="Times New Roman" w:hAnsi="Times New Roman" w:cs="Times New Roman"/>
      <w:b/>
      <w:sz w:val="32"/>
      <w:szCs w:val="20"/>
      <w:lang w:val="en-GB"/>
    </w:rPr>
  </w:style>
  <w:style w:type="table" w:customStyle="1" w:styleId="CV11">
    <w:name w:val="CV11"/>
    <w:basedOn w:val="TableNormal"/>
    <w:next w:val="TableGrid"/>
    <w:uiPriority w:val="39"/>
    <w:rsid w:val="00295180"/>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V12">
    <w:name w:val="CV12"/>
    <w:basedOn w:val="TableNormal"/>
    <w:next w:val="TableGrid"/>
    <w:uiPriority w:val="39"/>
    <w:rsid w:val="00295180"/>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V13">
    <w:name w:val="CV13"/>
    <w:basedOn w:val="TableNormal"/>
    <w:next w:val="TableGrid"/>
    <w:uiPriority w:val="39"/>
    <w:rsid w:val="00295180"/>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151FC"/>
    <w:pPr>
      <w:tabs>
        <w:tab w:val="right" w:leader="dot" w:pos="8640"/>
      </w:tabs>
      <w:spacing w:after="0" w:line="240" w:lineRule="auto"/>
      <w:ind w:right="720"/>
      <w:jc w:val="both"/>
    </w:pPr>
    <w:rPr>
      <w:rFonts w:ascii="Times New Roman" w:eastAsia="Times New Roman" w:hAnsi="Times New Roman" w:cs="Times New Roman"/>
      <w:b/>
      <w:caps/>
      <w:sz w:val="20"/>
      <w:szCs w:val="20"/>
      <w:lang w:val="en-GB"/>
    </w:rPr>
  </w:style>
  <w:style w:type="paragraph" w:styleId="TOC2">
    <w:name w:val="toc 2"/>
    <w:basedOn w:val="Normal"/>
    <w:next w:val="Normal"/>
    <w:uiPriority w:val="39"/>
    <w:rsid w:val="00295180"/>
    <w:pPr>
      <w:tabs>
        <w:tab w:val="right" w:leader="dot" w:pos="8640"/>
      </w:tabs>
      <w:spacing w:before="60" w:after="60" w:line="240" w:lineRule="auto"/>
      <w:ind w:left="1077" w:right="720" w:hanging="595"/>
      <w:jc w:val="both"/>
    </w:pPr>
    <w:rPr>
      <w:rFonts w:ascii="Times New Roman" w:eastAsia="Times New Roman" w:hAnsi="Times New Roman" w:cs="Times New Roman"/>
      <w:sz w:val="24"/>
      <w:szCs w:val="20"/>
      <w:lang w:val="en-GB"/>
    </w:rPr>
  </w:style>
  <w:style w:type="paragraph" w:styleId="TOCHeading">
    <w:name w:val="TOC Heading"/>
    <w:basedOn w:val="Normal"/>
    <w:next w:val="Normal"/>
    <w:uiPriority w:val="39"/>
    <w:qFormat/>
    <w:rsid w:val="00295180"/>
    <w:pPr>
      <w:keepNext/>
      <w:spacing w:before="240" w:after="240" w:line="240" w:lineRule="auto"/>
      <w:jc w:val="center"/>
    </w:pPr>
    <w:rPr>
      <w:rFonts w:ascii="Times New Roman" w:eastAsia="Times New Roman" w:hAnsi="Times New Roman" w:cs="Times New Roman"/>
      <w:b/>
      <w:sz w:val="24"/>
      <w:szCs w:val="20"/>
      <w:lang w:val="en-GB"/>
    </w:rPr>
  </w:style>
  <w:style w:type="character" w:styleId="Hyperlink">
    <w:name w:val="Hyperlink"/>
    <w:basedOn w:val="DefaultParagraphFont"/>
    <w:uiPriority w:val="99"/>
    <w:unhideWhenUsed/>
    <w:rsid w:val="00295180"/>
    <w:rPr>
      <w:color w:val="0563C1" w:themeColor="hyperlink"/>
      <w:u w:val="single"/>
    </w:rPr>
  </w:style>
  <w:style w:type="paragraph" w:styleId="BalloonText">
    <w:name w:val="Balloon Text"/>
    <w:basedOn w:val="Normal"/>
    <w:link w:val="BalloonTextChar"/>
    <w:uiPriority w:val="99"/>
    <w:semiHidden/>
    <w:unhideWhenUsed/>
    <w:rsid w:val="00295180"/>
    <w:pPr>
      <w:spacing w:after="0" w:line="240" w:lineRule="auto"/>
    </w:pPr>
    <w:rPr>
      <w:rFonts w:ascii="Tahoma" w:hAnsi="Tahoma" w:cs="Tahoma"/>
      <w:sz w:val="16"/>
      <w:szCs w:val="16"/>
      <w:lang w:val="en-GB"/>
    </w:rPr>
  </w:style>
  <w:style w:type="character" w:customStyle="1" w:styleId="BalloonTextChar">
    <w:name w:val="Balloon Text Char"/>
    <w:basedOn w:val="DefaultParagraphFont"/>
    <w:link w:val="BalloonText"/>
    <w:uiPriority w:val="99"/>
    <w:semiHidden/>
    <w:rsid w:val="00295180"/>
    <w:rPr>
      <w:rFonts w:ascii="Tahoma" w:hAnsi="Tahoma" w:cs="Tahoma"/>
      <w:sz w:val="16"/>
      <w:szCs w:val="16"/>
      <w:lang w:val="en-GB"/>
    </w:rPr>
  </w:style>
  <w:style w:type="paragraph" w:customStyle="1" w:styleId="Declassification">
    <w:name w:val="Declassification"/>
    <w:basedOn w:val="Normal"/>
    <w:next w:val="Normal"/>
    <w:rsid w:val="00295180"/>
    <w:pPr>
      <w:spacing w:after="0" w:line="240" w:lineRule="auto"/>
      <w:jc w:val="both"/>
    </w:pPr>
    <w:rPr>
      <w:rFonts w:ascii="Times New Roman" w:hAnsi="Times New Roman" w:cs="Times New Roman"/>
      <w:sz w:val="24"/>
      <w:lang w:val="en-GB"/>
    </w:rPr>
  </w:style>
  <w:style w:type="paragraph" w:customStyle="1" w:styleId="HeaderLandscape">
    <w:name w:val="HeaderLandscape"/>
    <w:basedOn w:val="Normal"/>
    <w:rsid w:val="00295180"/>
    <w:pPr>
      <w:tabs>
        <w:tab w:val="center" w:pos="7285"/>
        <w:tab w:val="right" w:pos="14003"/>
      </w:tabs>
      <w:spacing w:after="120" w:line="240" w:lineRule="auto"/>
      <w:jc w:val="both"/>
    </w:pPr>
    <w:rPr>
      <w:rFonts w:ascii="Times New Roman" w:hAnsi="Times New Roman" w:cs="Times New Roman"/>
      <w:sz w:val="24"/>
      <w:lang w:val="en-GB"/>
    </w:rPr>
  </w:style>
  <w:style w:type="paragraph" w:customStyle="1" w:styleId="FooterLandscape">
    <w:name w:val="FooterLandscape"/>
    <w:basedOn w:val="Normal"/>
    <w:rsid w:val="00295180"/>
    <w:pPr>
      <w:tabs>
        <w:tab w:val="center" w:pos="7285"/>
        <w:tab w:val="center" w:pos="10913"/>
        <w:tab w:val="right" w:pos="15137"/>
      </w:tabs>
      <w:spacing w:before="360" w:after="0" w:line="240" w:lineRule="auto"/>
      <w:ind w:left="-567" w:right="-567"/>
    </w:pPr>
    <w:rPr>
      <w:rFonts w:ascii="Times New Roman" w:hAnsi="Times New Roman" w:cs="Times New Roman"/>
      <w:sz w:val="24"/>
      <w:lang w:val="en-GB"/>
    </w:rPr>
  </w:style>
  <w:style w:type="paragraph" w:styleId="ListParagraph">
    <w:name w:val="List Paragraph"/>
    <w:aliases w:val="List Paragraph compact,Normal bullet 2,Paragraphe de liste 2,Reference list,Bullet list,Numbered List,List Paragraph1,1st level - Bullet List Paragraph,Lettre d'introduction,Paragraph,Bullet EY,List Paragraph11,Normal bullet 21,List L1,2"/>
    <w:basedOn w:val="Normal"/>
    <w:link w:val="ListParagraphChar"/>
    <w:uiPriority w:val="34"/>
    <w:qFormat/>
    <w:rsid w:val="00295180"/>
    <w:pPr>
      <w:spacing w:after="200" w:line="276" w:lineRule="auto"/>
      <w:ind w:left="720"/>
      <w:contextualSpacing/>
    </w:pPr>
    <w:rPr>
      <w:lang w:val="en-GB"/>
    </w:rPr>
  </w:style>
  <w:style w:type="character" w:customStyle="1" w:styleId="ListParagraphChar">
    <w:name w:val="List Paragraph Char"/>
    <w:aliases w:val="List Paragraph compact Char,Normal bullet 2 Char,Paragraphe de liste 2 Char,Reference list Char,Bullet list Char,Numbered List Char,List Paragraph1 Char,1st level - Bullet List Paragraph Char,Lettre d'introduction Char,Paragraph Char"/>
    <w:link w:val="ListParagraph"/>
    <w:uiPriority w:val="34"/>
    <w:qFormat/>
    <w:locked/>
    <w:rsid w:val="00295180"/>
    <w:rPr>
      <w:lang w:val="en-GB"/>
    </w:rPr>
  </w:style>
  <w:style w:type="paragraph" w:styleId="TOC3">
    <w:name w:val="toc 3"/>
    <w:basedOn w:val="Normal"/>
    <w:next w:val="Normal"/>
    <w:autoRedefine/>
    <w:uiPriority w:val="39"/>
    <w:unhideWhenUsed/>
    <w:rsid w:val="00021C92"/>
    <w:pPr>
      <w:tabs>
        <w:tab w:val="right" w:leader="dot" w:pos="9016"/>
      </w:tabs>
      <w:spacing w:after="100" w:line="276" w:lineRule="auto"/>
      <w:ind w:left="440"/>
      <w:jc w:val="both"/>
    </w:pPr>
    <w:rPr>
      <w:lang w:val="en-GB"/>
    </w:rPr>
  </w:style>
  <w:style w:type="character" w:styleId="CommentReference">
    <w:name w:val="annotation reference"/>
    <w:basedOn w:val="DefaultParagraphFont"/>
    <w:uiPriority w:val="99"/>
    <w:unhideWhenUsed/>
    <w:rsid w:val="00295180"/>
    <w:rPr>
      <w:sz w:val="16"/>
      <w:szCs w:val="16"/>
    </w:rPr>
  </w:style>
  <w:style w:type="paragraph" w:styleId="CommentText">
    <w:name w:val="annotation text"/>
    <w:basedOn w:val="Normal"/>
    <w:link w:val="CommentTextChar"/>
    <w:uiPriority w:val="99"/>
    <w:unhideWhenUsed/>
    <w:rsid w:val="00295180"/>
    <w:pPr>
      <w:spacing w:after="200" w:line="240" w:lineRule="auto"/>
    </w:pPr>
    <w:rPr>
      <w:sz w:val="20"/>
      <w:szCs w:val="20"/>
      <w:lang w:val="en-GB"/>
    </w:rPr>
  </w:style>
  <w:style w:type="character" w:customStyle="1" w:styleId="CommentTextChar">
    <w:name w:val="Comment Text Char"/>
    <w:basedOn w:val="DefaultParagraphFont"/>
    <w:link w:val="CommentText"/>
    <w:uiPriority w:val="99"/>
    <w:rsid w:val="00295180"/>
    <w:rPr>
      <w:sz w:val="20"/>
      <w:szCs w:val="20"/>
      <w:lang w:val="en-GB"/>
    </w:rPr>
  </w:style>
  <w:style w:type="paragraph" w:styleId="CommentSubject">
    <w:name w:val="annotation subject"/>
    <w:basedOn w:val="CommentText"/>
    <w:next w:val="CommentText"/>
    <w:link w:val="CommentSubjectChar"/>
    <w:uiPriority w:val="99"/>
    <w:semiHidden/>
    <w:unhideWhenUsed/>
    <w:rsid w:val="00295180"/>
    <w:rPr>
      <w:b/>
      <w:bCs/>
    </w:rPr>
  </w:style>
  <w:style w:type="character" w:customStyle="1" w:styleId="CommentSubjectChar">
    <w:name w:val="Comment Subject Char"/>
    <w:basedOn w:val="CommentTextChar"/>
    <w:link w:val="CommentSubject"/>
    <w:uiPriority w:val="99"/>
    <w:semiHidden/>
    <w:rsid w:val="00295180"/>
    <w:rPr>
      <w:b/>
      <w:bCs/>
      <w:sz w:val="20"/>
      <w:szCs w:val="20"/>
      <w:lang w:val="en-GB"/>
    </w:rPr>
  </w:style>
  <w:style w:type="paragraph" w:styleId="FootnoteText">
    <w:name w:val="footnote text"/>
    <w:aliases w:val="Footnote text,Fussnote,stile 1,Fußnote,Podrozdział,Footnote Text Char Char,Footnote Text Char1 Char Char,Footnote Text Char Char Char Char,Footnote Text Char Char1,Char Char,Sprotna opomba - besedilo Znak1,Tekst przypis,o,Schriftart: 9 pt"/>
    <w:basedOn w:val="Normal"/>
    <w:link w:val="FootnoteTextChar"/>
    <w:uiPriority w:val="99"/>
    <w:unhideWhenUsed/>
    <w:qFormat/>
    <w:rsid w:val="00295180"/>
    <w:pPr>
      <w:spacing w:after="0" w:line="240" w:lineRule="auto"/>
    </w:pPr>
    <w:rPr>
      <w:sz w:val="20"/>
      <w:szCs w:val="20"/>
      <w:lang w:val="en-US"/>
    </w:rPr>
  </w:style>
  <w:style w:type="character" w:customStyle="1" w:styleId="FootnoteTextChar">
    <w:name w:val="Footnote Text Char"/>
    <w:aliases w:val="Footnote text Char,Fussnote Char,stile 1 Char,Fußnote Char,Podrozdział Char,Footnote Text Char Char Char,Footnote Text Char1 Char Char Char,Footnote Text Char Char Char Char Char,Footnote Text Char Char1 Char,Char Char Char,o Char"/>
    <w:basedOn w:val="DefaultParagraphFont"/>
    <w:link w:val="FootnoteText"/>
    <w:uiPriority w:val="99"/>
    <w:qFormat/>
    <w:rsid w:val="00295180"/>
    <w:rPr>
      <w:sz w:val="20"/>
      <w:szCs w:val="20"/>
      <w:lang w:val="en-US"/>
    </w:rPr>
  </w:style>
  <w:style w:type="character" w:styleId="FootnoteReference">
    <w:name w:val="footnote reference"/>
    <w:aliases w:val="Footnote symbol,Footnote reference number,Times 10 Point,Exposant 3 Point,EN Footnote Reference,note TESI,BVI fnr,Footnote Reference Number,E FNZ,-E Fußnotenzeichen,Footnote#,Ref,de nota al pie,SUPERS,Footnotes refss,Fussnota,FR,fr,R"/>
    <w:basedOn w:val="DefaultParagraphFont"/>
    <w:link w:val="BVIfnrCharCar1CarChar"/>
    <w:uiPriority w:val="99"/>
    <w:qFormat/>
    <w:rsid w:val="00295180"/>
    <w:rPr>
      <w:vertAlign w:val="superscript"/>
    </w:rPr>
  </w:style>
  <w:style w:type="paragraph" w:customStyle="1" w:styleId="BVIfnrCharCar1CarChar">
    <w:name w:val="BVI fnr Char Car1 Car Char"/>
    <w:basedOn w:val="Normal"/>
    <w:next w:val="Normal"/>
    <w:link w:val="FootnoteReference"/>
    <w:uiPriority w:val="99"/>
    <w:rsid w:val="00295180"/>
    <w:pPr>
      <w:spacing w:after="0" w:line="240" w:lineRule="auto"/>
      <w:jc w:val="both"/>
    </w:pPr>
    <w:rPr>
      <w:vertAlign w:val="superscript"/>
    </w:rPr>
  </w:style>
  <w:style w:type="paragraph" w:styleId="NormalWeb">
    <w:name w:val="Normal (Web)"/>
    <w:basedOn w:val="Normal"/>
    <w:uiPriority w:val="99"/>
    <w:semiHidden/>
    <w:unhideWhenUsed/>
    <w:rsid w:val="00295180"/>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95180"/>
    <w:rPr>
      <w:color w:val="954F72" w:themeColor="followedHyperlink"/>
      <w:u w:val="single"/>
    </w:rPr>
  </w:style>
  <w:style w:type="paragraph" w:customStyle="1" w:styleId="Bullet1Space">
    <w:name w:val="Bullet 1 Space"/>
    <w:aliases w:val="Bullet1Last,BTBullet1Last"/>
    <w:basedOn w:val="Normal"/>
    <w:uiPriority w:val="11"/>
    <w:qFormat/>
    <w:rsid w:val="00295180"/>
    <w:pPr>
      <w:tabs>
        <w:tab w:val="num" w:pos="340"/>
      </w:tabs>
      <w:spacing w:before="120" w:after="120" w:line="240" w:lineRule="auto"/>
      <w:ind w:left="340" w:hanging="340"/>
    </w:pPr>
    <w:rPr>
      <w:rFonts w:ascii="Verdana" w:hAnsi="Verdana"/>
      <w:color w:val="000000" w:themeColor="text1"/>
      <w:sz w:val="20"/>
      <w:lang w:val="en-GB"/>
    </w:rPr>
  </w:style>
  <w:style w:type="paragraph" w:customStyle="1" w:styleId="LegalNumPar">
    <w:name w:val="LegalNumPar"/>
    <w:basedOn w:val="Normal"/>
    <w:rsid w:val="00295180"/>
    <w:pPr>
      <w:spacing w:after="200" w:line="360" w:lineRule="auto"/>
      <w:ind w:left="720" w:hanging="360"/>
    </w:pPr>
    <w:rPr>
      <w:sz w:val="24"/>
      <w:lang w:val="en-GB"/>
    </w:rPr>
  </w:style>
  <w:style w:type="paragraph" w:customStyle="1" w:styleId="LegalNumPar2">
    <w:name w:val="LegalNumPar2"/>
    <w:basedOn w:val="Normal"/>
    <w:rsid w:val="00295180"/>
    <w:pPr>
      <w:numPr>
        <w:ilvl w:val="1"/>
        <w:numId w:val="7"/>
      </w:numPr>
      <w:spacing w:after="200" w:line="360" w:lineRule="auto"/>
    </w:pPr>
    <w:rPr>
      <w:sz w:val="24"/>
      <w:lang w:val="en-GB"/>
    </w:rPr>
  </w:style>
  <w:style w:type="paragraph" w:customStyle="1" w:styleId="LegalNumPar3">
    <w:name w:val="LegalNumPar3"/>
    <w:basedOn w:val="Normal"/>
    <w:rsid w:val="00295180"/>
    <w:pPr>
      <w:numPr>
        <w:ilvl w:val="2"/>
        <w:numId w:val="7"/>
      </w:numPr>
      <w:spacing w:after="200" w:line="360" w:lineRule="auto"/>
    </w:pPr>
    <w:rPr>
      <w:sz w:val="24"/>
      <w:lang w:val="en-GB"/>
    </w:rPr>
  </w:style>
  <w:style w:type="paragraph" w:styleId="Revision">
    <w:name w:val="Revision"/>
    <w:hidden/>
    <w:uiPriority w:val="99"/>
    <w:semiHidden/>
    <w:rsid w:val="00295180"/>
    <w:pPr>
      <w:spacing w:after="0" w:line="240" w:lineRule="auto"/>
    </w:pPr>
    <w:rPr>
      <w:lang w:val="en-GB"/>
    </w:rPr>
  </w:style>
  <w:style w:type="table" w:customStyle="1" w:styleId="Tabellengitternetz1">
    <w:name w:val="Tabellengitternetz1"/>
    <w:next w:val="TableGrid"/>
    <w:uiPriority w:val="39"/>
    <w:rsid w:val="00295180"/>
    <w:pPr>
      <w:spacing w:after="0" w:line="240" w:lineRule="auto"/>
    </w:pPr>
    <w:rPr>
      <w:rFonts w:ascii="Calibri" w:eastAsia="Times New Roman" w:hAnsi="Calibri" w:cs="Times New Roman"/>
      <w:sz w:val="24"/>
      <w:szCs w:val="24"/>
      <w:lang w:val="en-US" w:eastAsia="en-GB"/>
    </w:rPr>
    <w:tblPr>
      <w:tblInd w:w="0" w:type="dxa"/>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tcMar>
        <w:top w:w="80" w:type="dxa"/>
        <w:left w:w="120" w:type="dxa"/>
        <w:bottom w:w="80" w:type="dxa"/>
        <w:right w:w="120" w:type="dxa"/>
      </w:tcMar>
      <w:vAlign w:val="center"/>
    </w:tcPr>
    <w:tblStylePr w:type="firstRow">
      <w:pPr>
        <w:jc w:val="center"/>
      </w:pPr>
      <w:rPr>
        <w:rFonts w:ascii="Calibri" w:hAnsi="Calibri"/>
        <w:b/>
        <w:color w:val="006FB4"/>
        <w:sz w:val="24"/>
      </w:rPr>
      <w:tblPr/>
      <w:tcPr>
        <w:tcBorders>
          <w:bottom w:val="single" w:sz="4" w:space="0" w:color="FFFFFF"/>
          <w:insideH w:val="single" w:sz="4" w:space="0" w:color="FFFFFF"/>
          <w:insideV w:val="single" w:sz="4" w:space="0" w:color="FFFFFF"/>
        </w:tcBorders>
        <w:shd w:val="clear" w:color="auto" w:fill="A4C4E6"/>
        <w:vAlign w:val="center"/>
      </w:tcPr>
    </w:tblStylePr>
  </w:style>
  <w:style w:type="table" w:customStyle="1" w:styleId="Tabellengitternetz2">
    <w:name w:val="Tabellengitternetz2"/>
    <w:next w:val="TableGrid"/>
    <w:uiPriority w:val="39"/>
    <w:rsid w:val="00295180"/>
    <w:pPr>
      <w:spacing w:after="0" w:line="240" w:lineRule="auto"/>
    </w:pPr>
    <w:rPr>
      <w:rFonts w:ascii="Calibri" w:eastAsia="Times New Roman" w:hAnsi="Calibri" w:cs="Times New Roman"/>
      <w:sz w:val="24"/>
      <w:szCs w:val="24"/>
      <w:lang w:val="en-US" w:eastAsia="en-GB"/>
    </w:rPr>
    <w:tblPr>
      <w:tblInd w:w="0" w:type="dxa"/>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tcMar>
        <w:top w:w="80" w:type="dxa"/>
        <w:left w:w="120" w:type="dxa"/>
        <w:bottom w:w="80" w:type="dxa"/>
        <w:right w:w="120" w:type="dxa"/>
      </w:tcMar>
      <w:vAlign w:val="center"/>
    </w:tcPr>
    <w:tblStylePr w:type="firstRow">
      <w:pPr>
        <w:jc w:val="center"/>
      </w:pPr>
      <w:rPr>
        <w:rFonts w:ascii="Calibri" w:hAnsi="Calibri"/>
        <w:b/>
        <w:color w:val="006FB4"/>
        <w:sz w:val="24"/>
      </w:rPr>
      <w:tblPr/>
      <w:tcPr>
        <w:tcBorders>
          <w:bottom w:val="single" w:sz="4" w:space="0" w:color="FFFFFF"/>
          <w:insideH w:val="single" w:sz="4" w:space="0" w:color="FFFFFF"/>
          <w:insideV w:val="single" w:sz="4" w:space="0" w:color="FFFFFF"/>
        </w:tcBorders>
        <w:shd w:val="clear" w:color="auto" w:fill="A4C4E6"/>
        <w:vAlign w:val="center"/>
      </w:tcPr>
    </w:tblStylePr>
  </w:style>
  <w:style w:type="paragraph" w:styleId="Caption">
    <w:name w:val="caption"/>
    <w:aliases w:val="Caption (ALL),Caption - Centre Graphic,Caption (all),Inscription,Beschriftung Char Char Char,Beschriftung Char,Caption2,figura,figura1,figura2,ITT d,cp + Justified,Left:  2,5 cm,First ...,cp,ref,Fig &amp; Table Title,CaptionCFMU,Ca,C"/>
    <w:next w:val="Normal"/>
    <w:link w:val="CaptionChar"/>
    <w:uiPriority w:val="35"/>
    <w:unhideWhenUsed/>
    <w:qFormat/>
    <w:rsid w:val="00295180"/>
    <w:pPr>
      <w:keepNext/>
      <w:keepLines/>
      <w:spacing w:before="160" w:after="40" w:line="240" w:lineRule="auto"/>
    </w:pPr>
    <w:rPr>
      <w:rFonts w:ascii="Calibri" w:eastAsia="Times New Roman" w:hAnsi="Calibri" w:cs="Times New Roman"/>
      <w:b/>
      <w:sz w:val="20"/>
      <w:szCs w:val="24"/>
      <w:lang w:val="en-GB" w:eastAsia="en-GB"/>
    </w:rPr>
  </w:style>
  <w:style w:type="paragraph" w:customStyle="1" w:styleId="HeadingNumbered4">
    <w:name w:val="Heading Numbered 4"/>
    <w:next w:val="Normal"/>
    <w:uiPriority w:val="2"/>
    <w:unhideWhenUsed/>
    <w:qFormat/>
    <w:rsid w:val="00295180"/>
    <w:pPr>
      <w:keepNext/>
      <w:spacing w:before="240" w:after="240" w:line="240" w:lineRule="auto"/>
      <w:ind w:left="1418" w:hanging="1418"/>
      <w:outlineLvl w:val="3"/>
    </w:pPr>
    <w:rPr>
      <w:rFonts w:ascii="Arial" w:eastAsia="Times New Roman" w:hAnsi="Arial" w:cs="Times New Roman"/>
      <w:color w:val="325BAA"/>
      <w:sz w:val="26"/>
      <w:szCs w:val="24"/>
      <w:lang w:val="en-GB" w:eastAsia="en-GB"/>
    </w:rPr>
  </w:style>
  <w:style w:type="paragraph" w:customStyle="1" w:styleId="HeadingNumbered3">
    <w:name w:val="Heading Numbered 3"/>
    <w:next w:val="Normal"/>
    <w:uiPriority w:val="2"/>
    <w:unhideWhenUsed/>
    <w:qFormat/>
    <w:rsid w:val="00295180"/>
    <w:pPr>
      <w:keepNext/>
      <w:spacing w:before="240" w:after="240" w:line="240" w:lineRule="auto"/>
      <w:ind w:left="2160" w:hanging="360"/>
      <w:outlineLvl w:val="2"/>
    </w:pPr>
    <w:rPr>
      <w:rFonts w:ascii="Arial" w:eastAsia="Times New Roman" w:hAnsi="Arial" w:cs="Times New Roman"/>
      <w:color w:val="325BAA"/>
      <w:sz w:val="28"/>
      <w:szCs w:val="24"/>
      <w:lang w:val="en-GB" w:eastAsia="en-GB"/>
    </w:rPr>
  </w:style>
  <w:style w:type="paragraph" w:customStyle="1" w:styleId="HeadingNumbered2">
    <w:name w:val="Heading Numbered 2"/>
    <w:next w:val="Normal"/>
    <w:uiPriority w:val="2"/>
    <w:unhideWhenUsed/>
    <w:qFormat/>
    <w:rsid w:val="00295180"/>
    <w:pPr>
      <w:keepNext/>
      <w:spacing w:before="240" w:after="360" w:line="240" w:lineRule="auto"/>
      <w:ind w:left="1418" w:hanging="1418"/>
      <w:outlineLvl w:val="1"/>
    </w:pPr>
    <w:rPr>
      <w:rFonts w:ascii="Arial" w:eastAsia="Times New Roman" w:hAnsi="Arial" w:cs="Times New Roman"/>
      <w:color w:val="325BAA"/>
      <w:sz w:val="32"/>
      <w:szCs w:val="24"/>
      <w:lang w:val="en-GB" w:eastAsia="en-GB"/>
    </w:rPr>
  </w:style>
  <w:style w:type="paragraph" w:customStyle="1" w:styleId="HeadingNumbered1">
    <w:name w:val="Heading Numbered 1"/>
    <w:next w:val="Normal"/>
    <w:uiPriority w:val="2"/>
    <w:unhideWhenUsed/>
    <w:qFormat/>
    <w:rsid w:val="00295180"/>
    <w:pPr>
      <w:keepNext/>
      <w:spacing w:before="480" w:after="360" w:line="240" w:lineRule="auto"/>
      <w:ind w:left="1417" w:hanging="1417"/>
      <w:outlineLvl w:val="0"/>
    </w:pPr>
    <w:rPr>
      <w:rFonts w:ascii="Arial" w:eastAsia="Times New Roman" w:hAnsi="Arial" w:cs="Times New Roman"/>
      <w:color w:val="325BAA"/>
      <w:kern w:val="24"/>
      <w:sz w:val="36"/>
      <w:szCs w:val="24"/>
      <w:lang w:val="en-GB" w:eastAsia="en-GB"/>
    </w:rPr>
  </w:style>
  <w:style w:type="character" w:customStyle="1" w:styleId="CaptionChar">
    <w:name w:val="Caption Char"/>
    <w:aliases w:val="Caption (ALL) Char,Caption - Centre Graphic Char,Caption (all) Char,Inscription Char,Beschriftung Char Char Char Char,Beschriftung Char Char,Caption2 Char,figura Char,figura1 Char,figura2 Char,ITT d Char,cp + Justified Char,Left:  2 Char"/>
    <w:basedOn w:val="DefaultParagraphFont"/>
    <w:link w:val="Caption"/>
    <w:uiPriority w:val="35"/>
    <w:qFormat/>
    <w:locked/>
    <w:rsid w:val="00295180"/>
    <w:rPr>
      <w:rFonts w:ascii="Calibri" w:eastAsia="Times New Roman" w:hAnsi="Calibri" w:cs="Times New Roman"/>
      <w:b/>
      <w:sz w:val="20"/>
      <w:szCs w:val="24"/>
      <w:lang w:val="en-GB" w:eastAsia="en-GB"/>
    </w:rPr>
  </w:style>
  <w:style w:type="table" w:styleId="GridTable1Light">
    <w:name w:val="Grid Table 1 Light"/>
    <w:basedOn w:val="TableNormal"/>
    <w:rsid w:val="00295180"/>
    <w:pPr>
      <w:spacing w:after="0" w:line="240" w:lineRule="auto"/>
    </w:pPr>
    <w:rPr>
      <w:rFonts w:ascii="Calibri" w:eastAsia="Times New Roman" w:hAnsi="Calibri" w:cs="Times New Roman"/>
      <w:sz w:val="24"/>
      <w:szCs w:val="24"/>
      <w:lang w:val="en-GB" w:eastAsia="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lnotedebasdepageCharCharCharCharCharCharChar">
    <w:name w:val="Appel note de bas de page Char Char Char Char Char Char Char"/>
    <w:basedOn w:val="Normal"/>
    <w:uiPriority w:val="99"/>
    <w:rsid w:val="00295180"/>
    <w:pPr>
      <w:spacing w:after="0" w:line="240" w:lineRule="auto"/>
      <w:jc w:val="both"/>
    </w:pPr>
    <w:rPr>
      <w:rFonts w:ascii="Arial" w:eastAsia="Times New Roman" w:hAnsi="Arial" w:cs="Times New Roman"/>
      <w:sz w:val="20"/>
      <w:szCs w:val="24"/>
      <w:vertAlign w:val="superscript"/>
      <w:lang w:val="en-GB" w:eastAsia="en-GB"/>
    </w:rPr>
  </w:style>
  <w:style w:type="paragraph" w:customStyle="1" w:styleId="NormalIndent1">
    <w:name w:val="Normal Indent 1"/>
    <w:aliases w:val="NormalIndent,Body TextIndent"/>
    <w:basedOn w:val="Normal"/>
    <w:uiPriority w:val="16"/>
    <w:qFormat/>
    <w:rsid w:val="00295180"/>
    <w:pPr>
      <w:spacing w:before="120" w:after="120" w:line="240" w:lineRule="auto"/>
      <w:ind w:left="340"/>
    </w:pPr>
    <w:rPr>
      <w:rFonts w:ascii="Verdana" w:hAnsi="Verdana"/>
      <w:color w:val="000000" w:themeColor="text1"/>
      <w:sz w:val="20"/>
      <w:lang w:val="en-GB"/>
    </w:rPr>
  </w:style>
  <w:style w:type="paragraph" w:customStyle="1" w:styleId="Bullet1">
    <w:name w:val="Bullet 1"/>
    <w:aliases w:val="Bullet1,BTBullet1"/>
    <w:basedOn w:val="Normal"/>
    <w:uiPriority w:val="9"/>
    <w:qFormat/>
    <w:rsid w:val="00295180"/>
    <w:pPr>
      <w:tabs>
        <w:tab w:val="num" w:pos="340"/>
      </w:tabs>
      <w:spacing w:before="120" w:after="120" w:line="240" w:lineRule="auto"/>
      <w:ind w:left="340" w:hanging="340"/>
      <w:contextualSpacing/>
    </w:pPr>
    <w:rPr>
      <w:rFonts w:ascii="Verdana" w:hAnsi="Verdana"/>
      <w:color w:val="000000" w:themeColor="text1"/>
      <w:sz w:val="20"/>
      <w:lang w:val="en-GB"/>
    </w:rPr>
  </w:style>
  <w:style w:type="paragraph" w:styleId="NoSpacing">
    <w:name w:val="No Spacing"/>
    <w:uiPriority w:val="1"/>
    <w:qFormat/>
    <w:rsid w:val="00295180"/>
    <w:pPr>
      <w:spacing w:after="0" w:line="240" w:lineRule="auto"/>
    </w:pPr>
    <w:rPr>
      <w:lang w:val="en-GB"/>
    </w:rPr>
  </w:style>
  <w:style w:type="character" w:customStyle="1" w:styleId="year">
    <w:name w:val="year"/>
    <w:basedOn w:val="DefaultParagraphFont"/>
    <w:rsid w:val="00295180"/>
  </w:style>
  <w:style w:type="character" w:customStyle="1" w:styleId="Title1">
    <w:name w:val="Title1"/>
    <w:basedOn w:val="DefaultParagraphFont"/>
    <w:rsid w:val="00295180"/>
  </w:style>
  <w:style w:type="character" w:customStyle="1" w:styleId="journal">
    <w:name w:val="journal"/>
    <w:basedOn w:val="DefaultParagraphFont"/>
    <w:rsid w:val="00295180"/>
  </w:style>
  <w:style w:type="character" w:customStyle="1" w:styleId="vol">
    <w:name w:val="vol"/>
    <w:basedOn w:val="DefaultParagraphFont"/>
    <w:rsid w:val="00295180"/>
  </w:style>
  <w:style w:type="character" w:customStyle="1" w:styleId="pages">
    <w:name w:val="pages"/>
    <w:basedOn w:val="DefaultParagraphFont"/>
    <w:rsid w:val="00295180"/>
  </w:style>
  <w:style w:type="numbering" w:customStyle="1" w:styleId="Bullets">
    <w:name w:val="Bullets"/>
    <w:aliases w:val="NumbLstBTBullet,NumbLstBullet"/>
    <w:uiPriority w:val="99"/>
    <w:rsid w:val="00295180"/>
    <w:pPr>
      <w:numPr>
        <w:numId w:val="28"/>
      </w:numPr>
    </w:pPr>
  </w:style>
  <w:style w:type="paragraph" w:customStyle="1" w:styleId="Bullet2">
    <w:name w:val="Bullet 2"/>
    <w:aliases w:val="Bullet2,BTBullet2"/>
    <w:basedOn w:val="Normal"/>
    <w:uiPriority w:val="10"/>
    <w:qFormat/>
    <w:rsid w:val="00295180"/>
    <w:pPr>
      <w:tabs>
        <w:tab w:val="num" w:pos="681"/>
      </w:tabs>
      <w:spacing w:before="120" w:after="120" w:line="240" w:lineRule="auto"/>
      <w:ind w:left="681" w:hanging="341"/>
      <w:contextualSpacing/>
    </w:pPr>
    <w:rPr>
      <w:rFonts w:ascii="Verdana" w:hAnsi="Verdana"/>
      <w:color w:val="000000" w:themeColor="text1"/>
      <w:sz w:val="20"/>
      <w:lang w:val="en-GB"/>
    </w:rPr>
  </w:style>
  <w:style w:type="paragraph" w:customStyle="1" w:styleId="Bullet3">
    <w:name w:val="Bullet 3"/>
    <w:aliases w:val="Bullet3,BTBullet3"/>
    <w:basedOn w:val="Bullet2"/>
    <w:uiPriority w:val="10"/>
    <w:rsid w:val="00295180"/>
    <w:pPr>
      <w:tabs>
        <w:tab w:val="clear" w:pos="681"/>
        <w:tab w:val="num" w:pos="1021"/>
      </w:tabs>
      <w:ind w:left="1021" w:hanging="340"/>
    </w:pPr>
  </w:style>
  <w:style w:type="table" w:styleId="GridTable1Light-Accent1">
    <w:name w:val="Grid Table 1 Light Accent 1"/>
    <w:basedOn w:val="TableNormal"/>
    <w:uiPriority w:val="46"/>
    <w:rsid w:val="0029518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BVIfnr">
    <w:name w:val="BVI fnr Знак Знак"/>
    <w:aliases w:val="BVI fnr Car Car Знак Знак,BVI fnr Char Car Car Car Знак Знак,BVI fnr Char Car Car Car Char Знак Знак,BVI fnr Car Знак Знак,BVI fnr Car Car Car Car Знак Знак,BVI fnr Char Char Знак Знак,ftref,16 Point"/>
    <w:basedOn w:val="Normal"/>
    <w:uiPriority w:val="99"/>
    <w:rsid w:val="00295180"/>
    <w:pPr>
      <w:spacing w:line="240" w:lineRule="exact"/>
    </w:pPr>
    <w:rPr>
      <w:vertAlign w:val="superscript"/>
      <w:lang w:val="en-GB"/>
    </w:rPr>
  </w:style>
  <w:style w:type="paragraph" w:customStyle="1" w:styleId="TableHeading">
    <w:name w:val="TableHeading"/>
    <w:aliases w:val="TableHeadingWhite"/>
    <w:basedOn w:val="Normal"/>
    <w:uiPriority w:val="30"/>
    <w:qFormat/>
    <w:rsid w:val="00295180"/>
    <w:pPr>
      <w:spacing w:before="120" w:after="0" w:line="240" w:lineRule="auto"/>
      <w:ind w:left="113"/>
    </w:pPr>
    <w:rPr>
      <w:rFonts w:ascii="Verdana" w:hAnsi="Verdana"/>
      <w:b/>
      <w:color w:val="FFFFFF" w:themeColor="background1"/>
      <w:sz w:val="20"/>
      <w:lang w:val="en-GB"/>
    </w:rPr>
  </w:style>
  <w:style w:type="paragraph" w:customStyle="1" w:styleId="TableText">
    <w:name w:val="TableText"/>
    <w:aliases w:val="TableTextNoSpace"/>
    <w:basedOn w:val="Normal"/>
    <w:uiPriority w:val="31"/>
    <w:qFormat/>
    <w:rsid w:val="00295180"/>
    <w:pPr>
      <w:spacing w:before="120" w:after="0" w:line="240" w:lineRule="auto"/>
      <w:ind w:left="113"/>
    </w:pPr>
    <w:rPr>
      <w:rFonts w:ascii="Verdana" w:hAnsi="Verdana"/>
      <w:color w:val="000000" w:themeColor="text1"/>
      <w:sz w:val="20"/>
      <w:lang w:val="en-GB"/>
    </w:rPr>
  </w:style>
  <w:style w:type="character" w:customStyle="1" w:styleId="czeinternetowe">
    <w:name w:val="Łącze internetowe"/>
    <w:basedOn w:val="DefaultParagraphFont"/>
    <w:uiPriority w:val="99"/>
    <w:rsid w:val="00295180"/>
    <w:rPr>
      <w:color w:val="1A3F7C"/>
      <w:u w:val="none"/>
    </w:rPr>
  </w:style>
  <w:style w:type="paragraph" w:customStyle="1" w:styleId="BodyText1">
    <w:name w:val="Body Text1"/>
    <w:basedOn w:val="Normal"/>
    <w:link w:val="BodytextChar"/>
    <w:qFormat/>
    <w:rsid w:val="00295180"/>
    <w:pPr>
      <w:spacing w:before="120" w:after="120" w:line="240" w:lineRule="auto"/>
      <w:jc w:val="both"/>
    </w:pPr>
    <w:rPr>
      <w:rFonts w:ascii="Arial" w:eastAsia="Times New Roman" w:hAnsi="Arial" w:cs="Times New Roman"/>
      <w:noProof/>
      <w:szCs w:val="20"/>
      <w:lang w:val="en-GB"/>
    </w:rPr>
  </w:style>
  <w:style w:type="character" w:customStyle="1" w:styleId="BodytextChar">
    <w:name w:val="Body text Char"/>
    <w:link w:val="BodyText1"/>
    <w:rsid w:val="00295180"/>
    <w:rPr>
      <w:rFonts w:ascii="Arial" w:eastAsia="Times New Roman" w:hAnsi="Arial" w:cs="Times New Roman"/>
      <w:noProof/>
      <w:szCs w:val="20"/>
      <w:lang w:val="en-GB"/>
    </w:rPr>
  </w:style>
  <w:style w:type="paragraph" w:customStyle="1" w:styleId="tabletitle">
    <w:name w:val="table title"/>
    <w:basedOn w:val="Normal"/>
    <w:link w:val="tabletitleChar"/>
    <w:qFormat/>
    <w:rsid w:val="00295180"/>
    <w:pPr>
      <w:spacing w:before="120" w:after="120" w:line="240" w:lineRule="auto"/>
      <w:jc w:val="center"/>
    </w:pPr>
    <w:rPr>
      <w:rFonts w:ascii="Arial" w:eastAsia="Times New Roman" w:hAnsi="Arial" w:cs="Times New Roman"/>
      <w:b/>
      <w:noProof/>
      <w:color w:val="0C4DA2"/>
      <w:szCs w:val="20"/>
      <w:lang w:val="en-GB"/>
    </w:rPr>
  </w:style>
  <w:style w:type="character" w:customStyle="1" w:styleId="tabletitleChar">
    <w:name w:val="table title Char"/>
    <w:basedOn w:val="BodytextChar"/>
    <w:link w:val="tabletitle"/>
    <w:rsid w:val="00295180"/>
    <w:rPr>
      <w:rFonts w:ascii="Arial" w:eastAsia="Times New Roman" w:hAnsi="Arial" w:cs="Times New Roman"/>
      <w:b/>
      <w:noProof/>
      <w:color w:val="0C4DA2"/>
      <w:szCs w:val="20"/>
      <w:lang w:val="en-GB"/>
    </w:rPr>
  </w:style>
  <w:style w:type="table" w:customStyle="1" w:styleId="TableGrid2">
    <w:name w:val="Table Grid2"/>
    <w:basedOn w:val="TableNormal"/>
    <w:next w:val="TableGrid"/>
    <w:uiPriority w:val="39"/>
    <w:rsid w:val="00295180"/>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95180"/>
    <w:pPr>
      <w:spacing w:after="0" w:line="240" w:lineRule="auto"/>
    </w:pPr>
    <w:rPr>
      <w:rFonts w:ascii="Corbel" w:eastAsia="Corbel" w:hAnsi="Corbel" w:cs="Times New Roman"/>
      <w:sz w:val="20"/>
      <w:szCs w:val="20"/>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rFonts w:ascii="Palatino Linotype" w:hAnsi="Palatino Linotype"/>
        <w:b/>
        <w:bCs/>
        <w:i w:val="0"/>
        <w:caps/>
        <w:smallCaps w:val="0"/>
        <w:strike w:val="0"/>
        <w:dstrike w:val="0"/>
        <w:vanish w:val="0"/>
        <w:sz w:val="16"/>
        <w:vertAlign w:val="baseline"/>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Bibliography">
    <w:name w:val="Bibliography"/>
    <w:basedOn w:val="Normal"/>
    <w:next w:val="Normal"/>
    <w:uiPriority w:val="37"/>
    <w:unhideWhenUsed/>
    <w:rsid w:val="00295180"/>
    <w:pPr>
      <w:spacing w:after="270" w:line="270" w:lineRule="atLeast"/>
      <w:jc w:val="both"/>
    </w:pPr>
    <w:rPr>
      <w:rFonts w:ascii="Palatino Linotype" w:eastAsia="Times New Roman" w:hAnsi="Palatino Linotype" w:cs="Times New Roman"/>
      <w:color w:val="353332"/>
      <w:sz w:val="20"/>
      <w:szCs w:val="24"/>
      <w:lang w:val="en-GB" w:eastAsia="en-GB"/>
    </w:rPr>
  </w:style>
  <w:style w:type="character" w:customStyle="1" w:styleId="Bodytext2">
    <w:name w:val="Body text|2_"/>
    <w:basedOn w:val="DefaultParagraphFont"/>
    <w:link w:val="Bodytext20"/>
    <w:rsid w:val="00295180"/>
    <w:rPr>
      <w:shd w:val="clear" w:color="auto" w:fill="FFFFFF"/>
    </w:rPr>
  </w:style>
  <w:style w:type="character" w:customStyle="1" w:styleId="Bodytext2Bold">
    <w:name w:val="Body text|2 + Bold"/>
    <w:basedOn w:val="Bodytext2"/>
    <w:semiHidden/>
    <w:unhideWhenUsed/>
    <w:rsid w:val="00295180"/>
    <w:rPr>
      <w:rFonts w:ascii="Times New Roman" w:eastAsia="Times New Roman" w:hAnsi="Times New Roman" w:cs="Times New Roman"/>
      <w:b/>
      <w:bCs/>
      <w:color w:val="000000"/>
      <w:spacing w:val="0"/>
      <w:w w:val="100"/>
      <w:position w:val="0"/>
      <w:sz w:val="24"/>
      <w:szCs w:val="24"/>
      <w:shd w:val="clear" w:color="auto" w:fill="FFFFFF"/>
      <w:lang w:val="en-US" w:eastAsia="en-US" w:bidi="en-US"/>
    </w:rPr>
  </w:style>
  <w:style w:type="character" w:customStyle="1" w:styleId="Heading41">
    <w:name w:val="Heading #4|1_"/>
    <w:basedOn w:val="DefaultParagraphFont"/>
    <w:link w:val="Heading410"/>
    <w:rsid w:val="00295180"/>
    <w:rPr>
      <w:b/>
      <w:bCs/>
      <w:shd w:val="clear" w:color="auto" w:fill="FFFFFF"/>
    </w:rPr>
  </w:style>
  <w:style w:type="paragraph" w:customStyle="1" w:styleId="Bodytext20">
    <w:name w:val="Body text|2"/>
    <w:basedOn w:val="Normal"/>
    <w:link w:val="Bodytext2"/>
    <w:qFormat/>
    <w:rsid w:val="00295180"/>
    <w:pPr>
      <w:widowControl w:val="0"/>
      <w:shd w:val="clear" w:color="auto" w:fill="FFFFFF"/>
      <w:spacing w:after="1440" w:line="269" w:lineRule="exact"/>
      <w:ind w:hanging="1840"/>
    </w:pPr>
  </w:style>
  <w:style w:type="paragraph" w:customStyle="1" w:styleId="Heading410">
    <w:name w:val="Heading #4|1"/>
    <w:basedOn w:val="Normal"/>
    <w:link w:val="Heading41"/>
    <w:qFormat/>
    <w:rsid w:val="00295180"/>
    <w:pPr>
      <w:widowControl w:val="0"/>
      <w:shd w:val="clear" w:color="auto" w:fill="FFFFFF"/>
      <w:spacing w:after="0" w:line="266" w:lineRule="exact"/>
      <w:ind w:hanging="1160"/>
      <w:outlineLvl w:val="3"/>
    </w:pPr>
    <w:rPr>
      <w:b/>
      <w:bCs/>
    </w:rPr>
  </w:style>
  <w:style w:type="character" w:customStyle="1" w:styleId="Bodytext24">
    <w:name w:val="Body text|24_"/>
    <w:basedOn w:val="DefaultParagraphFont"/>
    <w:link w:val="Bodytext240"/>
    <w:locked/>
    <w:rsid w:val="00295180"/>
    <w:rPr>
      <w:b/>
      <w:bCs/>
      <w:i/>
      <w:iCs/>
      <w:shd w:val="clear" w:color="auto" w:fill="FFFFFF"/>
    </w:rPr>
  </w:style>
  <w:style w:type="paragraph" w:customStyle="1" w:styleId="Bodytext240">
    <w:name w:val="Body text|24"/>
    <w:basedOn w:val="Normal"/>
    <w:link w:val="Bodytext24"/>
    <w:rsid w:val="00295180"/>
    <w:pPr>
      <w:widowControl w:val="0"/>
      <w:shd w:val="clear" w:color="auto" w:fill="FFFFFF"/>
      <w:spacing w:before="140" w:after="140" w:line="266" w:lineRule="exact"/>
      <w:jc w:val="both"/>
    </w:pPr>
    <w:rPr>
      <w:b/>
      <w:bCs/>
      <w:i/>
      <w:iCs/>
    </w:rPr>
  </w:style>
  <w:style w:type="character" w:customStyle="1" w:styleId="langXX">
    <w:name w:val="lang_XX"/>
    <w:rsid w:val="00295180"/>
  </w:style>
  <w:style w:type="character" w:customStyle="1" w:styleId="langPT">
    <w:name w:val="lang_PT"/>
    <w:rsid w:val="00295180"/>
    <w:rPr>
      <w:lang w:val="pt-PT"/>
    </w:rPr>
  </w:style>
  <w:style w:type="table" w:customStyle="1" w:styleId="Tabellengitternetz3">
    <w:name w:val="Tabellengitternetz3"/>
    <w:next w:val="TableGrid"/>
    <w:uiPriority w:val="39"/>
    <w:rsid w:val="00295180"/>
    <w:pPr>
      <w:spacing w:after="0" w:line="240" w:lineRule="auto"/>
    </w:pPr>
    <w:rPr>
      <w:rFonts w:ascii="Calibri" w:eastAsia="Times New Roman" w:hAnsi="Calibri" w:cs="Times New Roman"/>
      <w:sz w:val="24"/>
      <w:szCs w:val="24"/>
      <w:lang w:val="en-US" w:eastAsia="en-GB"/>
    </w:rPr>
    <w:tblPr>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vAlign w:val="center"/>
    </w:tcPr>
    <w:tblStylePr w:type="firstRow">
      <w:pPr>
        <w:jc w:val="center"/>
      </w:pPr>
      <w:rPr>
        <w:rFonts w:ascii="Calibri" w:hAnsi="Calibri" w:cs="Calibri" w:hint="default"/>
        <w:b/>
        <w:color w:val="006FB4"/>
        <w:sz w:val="24"/>
        <w:szCs w:val="24"/>
      </w:rPr>
      <w:tblPr/>
      <w:tcPr>
        <w:tcBorders>
          <w:bottom w:val="single" w:sz="4" w:space="0" w:color="FFFFFF"/>
          <w:insideH w:val="single" w:sz="4" w:space="0" w:color="FFFFFF"/>
          <w:insideV w:val="single" w:sz="4" w:space="0" w:color="FFFFFF"/>
        </w:tcBorders>
        <w:shd w:val="clear" w:color="auto" w:fill="A4C4E6"/>
        <w:vAlign w:val="center"/>
      </w:tcPr>
    </w:tblStylePr>
  </w:style>
  <w:style w:type="table" w:customStyle="1" w:styleId="template1">
    <w:name w:val="template1"/>
    <w:uiPriority w:val="59"/>
    <w:rsid w:val="00295180"/>
    <w:pPr>
      <w:spacing w:after="0" w:line="240" w:lineRule="auto"/>
    </w:pPr>
    <w:rPr>
      <w:rFonts w:ascii="Calibri" w:eastAsia="Times New Roman" w:hAnsi="Calibri" w:cs="Times New Roman"/>
      <w:sz w:val="24"/>
      <w:szCs w:val="24"/>
      <w:lang w:val="en-US" w:eastAsia="en-GB"/>
    </w:rPr>
    <w:tblPr>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vAlign w:val="center"/>
    </w:tcPr>
    <w:tblStylePr w:type="firstRow">
      <w:pPr>
        <w:jc w:val="center"/>
      </w:pPr>
      <w:rPr>
        <w:rFonts w:ascii="Calibri" w:hAnsi="Calibri" w:cs="Calibri" w:hint="default"/>
        <w:b/>
        <w:color w:val="006FB4"/>
        <w:sz w:val="24"/>
        <w:szCs w:val="24"/>
      </w:rPr>
      <w:tblPr/>
      <w:tcPr>
        <w:tcBorders>
          <w:bottom w:val="single" w:sz="4" w:space="0" w:color="FFFFFF"/>
          <w:insideH w:val="single" w:sz="4" w:space="0" w:color="FFFFFF"/>
          <w:insideV w:val="single" w:sz="4" w:space="0" w:color="FFFFFF"/>
        </w:tcBorders>
        <w:shd w:val="clear" w:color="auto" w:fill="A4C4E6"/>
        <w:vAlign w:val="center"/>
      </w:tcPr>
    </w:tblStylePr>
  </w:style>
  <w:style w:type="table" w:customStyle="1" w:styleId="BodyTable">
    <w:name w:val="Body Table"/>
    <w:rsid w:val="00295180"/>
    <w:pPr>
      <w:spacing w:after="0" w:line="240" w:lineRule="auto"/>
    </w:pPr>
    <w:rPr>
      <w:rFonts w:ascii="Calibri" w:eastAsia="Times New Roman" w:hAnsi="Calibri" w:cs="Times New Roman"/>
      <w:sz w:val="24"/>
      <w:szCs w:val="24"/>
      <w:lang w:val="en-US" w:eastAsia="en-GB"/>
    </w:rPr>
    <w:tblPr>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vAlign w:val="center"/>
    </w:tcPr>
    <w:tblStylePr w:type="firstRow">
      <w:pPr>
        <w:jc w:val="center"/>
      </w:pPr>
      <w:rPr>
        <w:rFonts w:ascii="Calibri" w:hAnsi="Calibri" w:cs="Calibri" w:hint="default"/>
        <w:b/>
        <w:color w:val="006FB4"/>
        <w:sz w:val="24"/>
        <w:szCs w:val="24"/>
      </w:rPr>
      <w:tblPr/>
      <w:tcPr>
        <w:tcBorders>
          <w:bottom w:val="single" w:sz="4" w:space="0" w:color="FFFFFF"/>
          <w:insideH w:val="single" w:sz="4" w:space="0" w:color="FFFFFF"/>
          <w:insideV w:val="single" w:sz="4" w:space="0" w:color="FFFFFF"/>
        </w:tcBorders>
        <w:shd w:val="clear" w:color="auto" w:fill="A4C4E6"/>
        <w:vAlign w:val="center"/>
      </w:tcPr>
    </w:tblStylePr>
  </w:style>
  <w:style w:type="table" w:customStyle="1" w:styleId="Tabellengitternetz4">
    <w:name w:val="Tabellengitternetz4"/>
    <w:next w:val="TableGrid"/>
    <w:uiPriority w:val="39"/>
    <w:rsid w:val="00295180"/>
    <w:pPr>
      <w:spacing w:after="0" w:line="240" w:lineRule="auto"/>
    </w:pPr>
    <w:rPr>
      <w:rFonts w:ascii="Calibri" w:eastAsia="Times New Roman" w:hAnsi="Calibri" w:cs="Times New Roman"/>
      <w:sz w:val="24"/>
      <w:szCs w:val="24"/>
      <w:lang w:val="en-US" w:eastAsia="en-GB"/>
    </w:rPr>
    <w:tblPr>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vAlign w:val="center"/>
    </w:tcPr>
    <w:tblStylePr w:type="firstRow">
      <w:pPr>
        <w:jc w:val="center"/>
      </w:pPr>
      <w:rPr>
        <w:rFonts w:ascii="Calibri" w:hAnsi="Calibri" w:cs="Calibri" w:hint="default"/>
        <w:b/>
        <w:color w:val="006FB4"/>
        <w:sz w:val="24"/>
        <w:szCs w:val="24"/>
      </w:rPr>
      <w:tblPr/>
      <w:tcPr>
        <w:tcBorders>
          <w:bottom w:val="single" w:sz="4" w:space="0" w:color="FFFFFF"/>
          <w:insideH w:val="single" w:sz="4" w:space="0" w:color="FFFFFF"/>
          <w:insideV w:val="single" w:sz="4" w:space="0" w:color="FFFFFF"/>
        </w:tcBorders>
        <w:shd w:val="clear" w:color="auto" w:fill="A4C4E6"/>
        <w:vAlign w:val="center"/>
      </w:tcPr>
    </w:tblStylePr>
  </w:style>
  <w:style w:type="paragraph" w:styleId="TOC4">
    <w:name w:val="toc 4"/>
    <w:basedOn w:val="Normal"/>
    <w:next w:val="Normal"/>
    <w:autoRedefine/>
    <w:uiPriority w:val="39"/>
    <w:unhideWhenUsed/>
    <w:rsid w:val="00295180"/>
    <w:pPr>
      <w:spacing w:after="100"/>
      <w:ind w:left="660"/>
    </w:pPr>
    <w:rPr>
      <w:rFonts w:eastAsiaTheme="minorEastAsia"/>
      <w:lang w:val="en-US"/>
    </w:rPr>
  </w:style>
  <w:style w:type="paragraph" w:styleId="TOC5">
    <w:name w:val="toc 5"/>
    <w:basedOn w:val="Normal"/>
    <w:next w:val="Normal"/>
    <w:autoRedefine/>
    <w:uiPriority w:val="39"/>
    <w:unhideWhenUsed/>
    <w:rsid w:val="00295180"/>
    <w:pPr>
      <w:spacing w:after="100"/>
      <w:ind w:left="880"/>
    </w:pPr>
    <w:rPr>
      <w:rFonts w:eastAsiaTheme="minorEastAsia"/>
      <w:lang w:val="en-US"/>
    </w:rPr>
  </w:style>
  <w:style w:type="paragraph" w:styleId="TOC6">
    <w:name w:val="toc 6"/>
    <w:basedOn w:val="Normal"/>
    <w:next w:val="Normal"/>
    <w:autoRedefine/>
    <w:uiPriority w:val="39"/>
    <w:unhideWhenUsed/>
    <w:rsid w:val="00295180"/>
    <w:pPr>
      <w:spacing w:after="100"/>
      <w:ind w:left="1100"/>
    </w:pPr>
    <w:rPr>
      <w:rFonts w:eastAsiaTheme="minorEastAsia"/>
      <w:lang w:val="en-US"/>
    </w:rPr>
  </w:style>
  <w:style w:type="paragraph" w:styleId="TOC7">
    <w:name w:val="toc 7"/>
    <w:basedOn w:val="Normal"/>
    <w:next w:val="Normal"/>
    <w:autoRedefine/>
    <w:uiPriority w:val="39"/>
    <w:unhideWhenUsed/>
    <w:rsid w:val="00295180"/>
    <w:pPr>
      <w:spacing w:after="100"/>
      <w:ind w:left="1320"/>
    </w:pPr>
    <w:rPr>
      <w:rFonts w:eastAsiaTheme="minorEastAsia"/>
      <w:lang w:val="en-US"/>
    </w:rPr>
  </w:style>
  <w:style w:type="paragraph" w:styleId="TOC8">
    <w:name w:val="toc 8"/>
    <w:basedOn w:val="Normal"/>
    <w:next w:val="Normal"/>
    <w:autoRedefine/>
    <w:uiPriority w:val="39"/>
    <w:unhideWhenUsed/>
    <w:rsid w:val="00295180"/>
    <w:pPr>
      <w:spacing w:after="100"/>
      <w:ind w:left="1540"/>
    </w:pPr>
    <w:rPr>
      <w:rFonts w:eastAsiaTheme="minorEastAsia"/>
      <w:lang w:val="en-US"/>
    </w:rPr>
  </w:style>
  <w:style w:type="paragraph" w:styleId="TOC9">
    <w:name w:val="toc 9"/>
    <w:basedOn w:val="Normal"/>
    <w:next w:val="Normal"/>
    <w:autoRedefine/>
    <w:uiPriority w:val="39"/>
    <w:unhideWhenUsed/>
    <w:rsid w:val="00295180"/>
    <w:pPr>
      <w:spacing w:after="100"/>
      <w:ind w:left="1760"/>
    </w:pPr>
    <w:rPr>
      <w:rFonts w:eastAsiaTheme="minorEastAsia"/>
      <w:lang w:val="en-US"/>
    </w:rPr>
  </w:style>
  <w:style w:type="paragraph" w:customStyle="1" w:styleId="bullet10">
    <w:name w:val="bullet 1"/>
    <w:basedOn w:val="Normal"/>
    <w:link w:val="bullet1Char"/>
    <w:qFormat/>
    <w:rsid w:val="00295180"/>
    <w:pPr>
      <w:spacing w:before="120" w:after="120" w:line="240" w:lineRule="auto"/>
      <w:ind w:left="720" w:hanging="360"/>
      <w:jc w:val="both"/>
    </w:pPr>
    <w:rPr>
      <w:rFonts w:ascii="Arial" w:eastAsia="Times New Roman" w:hAnsi="Arial" w:cs="Times New Roman"/>
      <w:noProof/>
      <w:sz w:val="20"/>
      <w:szCs w:val="24"/>
      <w:lang w:val="en-GB"/>
    </w:rPr>
  </w:style>
  <w:style w:type="character" w:customStyle="1" w:styleId="bullet1Char">
    <w:name w:val="bullet 1 Char"/>
    <w:basedOn w:val="DefaultParagraphFont"/>
    <w:link w:val="bullet10"/>
    <w:rsid w:val="00295180"/>
    <w:rPr>
      <w:rFonts w:ascii="Arial" w:eastAsia="Times New Roman" w:hAnsi="Arial" w:cs="Times New Roman"/>
      <w:noProof/>
      <w:sz w:val="20"/>
      <w:szCs w:val="24"/>
      <w:lang w:val="en-GB"/>
    </w:rPr>
  </w:style>
  <w:style w:type="table" w:customStyle="1" w:styleId="TableGrid1">
    <w:name w:val="Table Grid1"/>
    <w:basedOn w:val="TableNormal"/>
    <w:next w:val="TableGrid"/>
    <w:uiPriority w:val="59"/>
    <w:rsid w:val="00295180"/>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7C73B4"/>
  </w:style>
  <w:style w:type="table" w:customStyle="1" w:styleId="Tabellengitternetz5">
    <w:name w:val="Tabellengitternetz5"/>
    <w:basedOn w:val="TableNormal"/>
    <w:next w:val="TableGrid"/>
    <w:uiPriority w:val="59"/>
    <w:rsid w:val="007C73B4"/>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V111">
    <w:name w:val="CV111"/>
    <w:basedOn w:val="TableNormal"/>
    <w:next w:val="TableGrid"/>
    <w:uiPriority w:val="39"/>
    <w:rsid w:val="007C73B4"/>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V121">
    <w:name w:val="CV121"/>
    <w:basedOn w:val="TableNormal"/>
    <w:next w:val="TableGrid"/>
    <w:uiPriority w:val="39"/>
    <w:rsid w:val="007C73B4"/>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V131">
    <w:name w:val="CV131"/>
    <w:basedOn w:val="TableNormal"/>
    <w:next w:val="TableGrid"/>
    <w:uiPriority w:val="39"/>
    <w:rsid w:val="007C73B4"/>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
    <w:name w:val="Tabellengitternetz11"/>
    <w:next w:val="TableGrid"/>
    <w:uiPriority w:val="39"/>
    <w:rsid w:val="007C73B4"/>
    <w:pPr>
      <w:spacing w:after="0" w:line="240" w:lineRule="auto"/>
    </w:pPr>
    <w:rPr>
      <w:rFonts w:ascii="Calibri" w:eastAsia="Times New Roman" w:hAnsi="Calibri" w:cs="Times New Roman"/>
      <w:sz w:val="24"/>
      <w:szCs w:val="24"/>
      <w:lang w:val="en-US" w:eastAsia="en-GB"/>
    </w:rPr>
    <w:tblPr>
      <w:tblInd w:w="0" w:type="dxa"/>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tcMar>
        <w:top w:w="80" w:type="dxa"/>
        <w:left w:w="120" w:type="dxa"/>
        <w:bottom w:w="80" w:type="dxa"/>
        <w:right w:w="120" w:type="dxa"/>
      </w:tcMar>
      <w:vAlign w:val="center"/>
    </w:tcPr>
    <w:tblStylePr w:type="firstRow">
      <w:pPr>
        <w:jc w:val="center"/>
      </w:pPr>
      <w:rPr>
        <w:rFonts w:ascii="Calibri" w:hAnsi="Calibri"/>
        <w:b/>
        <w:color w:val="006FB4"/>
        <w:sz w:val="24"/>
      </w:rPr>
      <w:tblPr/>
      <w:tcPr>
        <w:tcBorders>
          <w:bottom w:val="single" w:sz="4" w:space="0" w:color="FFFFFF"/>
          <w:insideH w:val="single" w:sz="4" w:space="0" w:color="FFFFFF"/>
          <w:insideV w:val="single" w:sz="4" w:space="0" w:color="FFFFFF"/>
        </w:tcBorders>
        <w:shd w:val="clear" w:color="auto" w:fill="A4C4E6"/>
        <w:vAlign w:val="center"/>
      </w:tcPr>
    </w:tblStylePr>
  </w:style>
  <w:style w:type="table" w:customStyle="1" w:styleId="Tabellengitternetz21">
    <w:name w:val="Tabellengitternetz21"/>
    <w:next w:val="TableGrid"/>
    <w:uiPriority w:val="39"/>
    <w:rsid w:val="007C73B4"/>
    <w:pPr>
      <w:spacing w:after="0" w:line="240" w:lineRule="auto"/>
    </w:pPr>
    <w:rPr>
      <w:rFonts w:ascii="Calibri" w:eastAsia="Times New Roman" w:hAnsi="Calibri" w:cs="Times New Roman"/>
      <w:sz w:val="24"/>
      <w:szCs w:val="24"/>
      <w:lang w:val="en-US" w:eastAsia="en-GB"/>
    </w:rPr>
    <w:tblPr>
      <w:tblInd w:w="0" w:type="dxa"/>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tcMar>
        <w:top w:w="80" w:type="dxa"/>
        <w:left w:w="120" w:type="dxa"/>
        <w:bottom w:w="80" w:type="dxa"/>
        <w:right w:w="120" w:type="dxa"/>
      </w:tcMar>
      <w:vAlign w:val="center"/>
    </w:tcPr>
    <w:tblStylePr w:type="firstRow">
      <w:pPr>
        <w:jc w:val="center"/>
      </w:pPr>
      <w:rPr>
        <w:rFonts w:ascii="Calibri" w:hAnsi="Calibri"/>
        <w:b/>
        <w:color w:val="006FB4"/>
        <w:sz w:val="24"/>
      </w:rPr>
      <w:tblPr/>
      <w:tcPr>
        <w:tcBorders>
          <w:bottom w:val="single" w:sz="4" w:space="0" w:color="FFFFFF"/>
          <w:insideH w:val="single" w:sz="4" w:space="0" w:color="FFFFFF"/>
          <w:insideV w:val="single" w:sz="4" w:space="0" w:color="FFFFFF"/>
        </w:tcBorders>
        <w:shd w:val="clear" w:color="auto" w:fill="A4C4E6"/>
        <w:vAlign w:val="center"/>
      </w:tcPr>
    </w:tblStylePr>
  </w:style>
  <w:style w:type="table" w:customStyle="1" w:styleId="GridTable1Light1">
    <w:name w:val="Grid Table 1 Light1"/>
    <w:basedOn w:val="TableNormal"/>
    <w:next w:val="GridTable1Light"/>
    <w:rsid w:val="007C73B4"/>
    <w:pPr>
      <w:spacing w:after="0" w:line="240" w:lineRule="auto"/>
    </w:pPr>
    <w:rPr>
      <w:rFonts w:ascii="Calibri" w:eastAsia="Times New Roman" w:hAnsi="Calibri" w:cs="Times New Roman"/>
      <w:sz w:val="24"/>
      <w:szCs w:val="24"/>
      <w:lang w:val="en-GB" w:eastAsia="en-GB"/>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umbLstBullet1">
    <w:name w:val="NumbLstBullet1"/>
    <w:uiPriority w:val="99"/>
    <w:rsid w:val="007C73B4"/>
  </w:style>
  <w:style w:type="table" w:customStyle="1" w:styleId="GridTable1Light-Accent11">
    <w:name w:val="Grid Table 1 Light - Accent 11"/>
    <w:basedOn w:val="TableNormal"/>
    <w:next w:val="GridTable1Light-Accent1"/>
    <w:uiPriority w:val="46"/>
    <w:rsid w:val="007C73B4"/>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eGrid21">
    <w:name w:val="Table Grid21"/>
    <w:basedOn w:val="TableNormal"/>
    <w:next w:val="TableGrid"/>
    <w:uiPriority w:val="39"/>
    <w:rsid w:val="007C73B4"/>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7C73B4"/>
    <w:pPr>
      <w:spacing w:after="0" w:line="240" w:lineRule="auto"/>
    </w:pPr>
    <w:rPr>
      <w:rFonts w:ascii="Corbel" w:eastAsia="Corbel" w:hAnsi="Corbel" w:cs="Times New Roman"/>
      <w:sz w:val="20"/>
      <w:szCs w:val="20"/>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rFonts w:ascii="Palatino Linotype" w:hAnsi="Palatino Linotype"/>
        <w:b/>
        <w:bCs/>
        <w:i w:val="0"/>
        <w:caps/>
        <w:smallCaps w:val="0"/>
        <w:strike w:val="0"/>
        <w:dstrike w:val="0"/>
        <w:vanish w:val="0"/>
        <w:sz w:val="16"/>
        <w:vertAlign w:val="baseline"/>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ellengitternetz31">
    <w:name w:val="Tabellengitternetz31"/>
    <w:next w:val="TableGrid"/>
    <w:uiPriority w:val="39"/>
    <w:rsid w:val="007C73B4"/>
    <w:pPr>
      <w:spacing w:after="0" w:line="240" w:lineRule="auto"/>
    </w:pPr>
    <w:rPr>
      <w:rFonts w:ascii="Calibri" w:eastAsia="Times New Roman" w:hAnsi="Calibri" w:cs="Times New Roman"/>
      <w:sz w:val="24"/>
      <w:szCs w:val="24"/>
      <w:lang w:val="en-US" w:eastAsia="en-GB"/>
    </w:rPr>
    <w:tblPr>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vAlign w:val="center"/>
    </w:tcPr>
    <w:tblStylePr w:type="firstRow">
      <w:pPr>
        <w:jc w:val="center"/>
      </w:pPr>
      <w:rPr>
        <w:rFonts w:ascii="Calibri" w:hAnsi="Calibri" w:cs="Calibri" w:hint="default"/>
        <w:b/>
        <w:color w:val="006FB4"/>
        <w:sz w:val="24"/>
        <w:szCs w:val="24"/>
      </w:rPr>
      <w:tblPr/>
      <w:tcPr>
        <w:tcBorders>
          <w:bottom w:val="single" w:sz="4" w:space="0" w:color="FFFFFF"/>
          <w:insideH w:val="single" w:sz="4" w:space="0" w:color="FFFFFF"/>
          <w:insideV w:val="single" w:sz="4" w:space="0" w:color="FFFFFF"/>
        </w:tcBorders>
        <w:shd w:val="clear" w:color="auto" w:fill="A4C4E6"/>
        <w:vAlign w:val="center"/>
      </w:tcPr>
    </w:tblStylePr>
  </w:style>
  <w:style w:type="table" w:customStyle="1" w:styleId="template11">
    <w:name w:val="template11"/>
    <w:uiPriority w:val="59"/>
    <w:rsid w:val="007C73B4"/>
    <w:pPr>
      <w:spacing w:after="0" w:line="240" w:lineRule="auto"/>
    </w:pPr>
    <w:rPr>
      <w:rFonts w:ascii="Calibri" w:eastAsia="Times New Roman" w:hAnsi="Calibri" w:cs="Times New Roman"/>
      <w:sz w:val="24"/>
      <w:szCs w:val="24"/>
      <w:lang w:val="en-US" w:eastAsia="en-GB"/>
    </w:rPr>
    <w:tblPr>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vAlign w:val="center"/>
    </w:tcPr>
    <w:tblStylePr w:type="firstRow">
      <w:pPr>
        <w:jc w:val="center"/>
      </w:pPr>
      <w:rPr>
        <w:rFonts w:ascii="Calibri" w:hAnsi="Calibri" w:cs="Calibri" w:hint="default"/>
        <w:b/>
        <w:color w:val="006FB4"/>
        <w:sz w:val="24"/>
        <w:szCs w:val="24"/>
      </w:rPr>
      <w:tblPr/>
      <w:tcPr>
        <w:tcBorders>
          <w:bottom w:val="single" w:sz="4" w:space="0" w:color="FFFFFF"/>
          <w:insideH w:val="single" w:sz="4" w:space="0" w:color="FFFFFF"/>
          <w:insideV w:val="single" w:sz="4" w:space="0" w:color="FFFFFF"/>
        </w:tcBorders>
        <w:shd w:val="clear" w:color="auto" w:fill="A4C4E6"/>
        <w:vAlign w:val="center"/>
      </w:tcPr>
    </w:tblStylePr>
  </w:style>
  <w:style w:type="table" w:customStyle="1" w:styleId="BodyTable1">
    <w:name w:val="Body Table1"/>
    <w:rsid w:val="007C73B4"/>
    <w:pPr>
      <w:spacing w:after="0" w:line="240" w:lineRule="auto"/>
    </w:pPr>
    <w:rPr>
      <w:rFonts w:ascii="Calibri" w:eastAsia="Times New Roman" w:hAnsi="Calibri" w:cs="Times New Roman"/>
      <w:sz w:val="24"/>
      <w:szCs w:val="24"/>
      <w:lang w:val="en-US" w:eastAsia="en-GB"/>
    </w:rPr>
    <w:tblPr>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vAlign w:val="center"/>
    </w:tcPr>
    <w:tblStylePr w:type="firstRow">
      <w:pPr>
        <w:jc w:val="center"/>
      </w:pPr>
      <w:rPr>
        <w:rFonts w:ascii="Calibri" w:hAnsi="Calibri" w:cs="Calibri" w:hint="default"/>
        <w:b/>
        <w:color w:val="006FB4"/>
        <w:sz w:val="24"/>
        <w:szCs w:val="24"/>
      </w:rPr>
      <w:tblPr/>
      <w:tcPr>
        <w:tcBorders>
          <w:bottom w:val="single" w:sz="4" w:space="0" w:color="FFFFFF"/>
          <w:insideH w:val="single" w:sz="4" w:space="0" w:color="FFFFFF"/>
          <w:insideV w:val="single" w:sz="4" w:space="0" w:color="FFFFFF"/>
        </w:tcBorders>
        <w:shd w:val="clear" w:color="auto" w:fill="A4C4E6"/>
        <w:vAlign w:val="center"/>
      </w:tcPr>
    </w:tblStylePr>
  </w:style>
  <w:style w:type="table" w:customStyle="1" w:styleId="Tabellengitternetz41">
    <w:name w:val="Tabellengitternetz41"/>
    <w:next w:val="TableGrid"/>
    <w:uiPriority w:val="39"/>
    <w:rsid w:val="007C73B4"/>
    <w:pPr>
      <w:spacing w:after="0" w:line="240" w:lineRule="auto"/>
    </w:pPr>
    <w:rPr>
      <w:rFonts w:ascii="Calibri" w:eastAsia="Times New Roman" w:hAnsi="Calibri" w:cs="Times New Roman"/>
      <w:sz w:val="24"/>
      <w:szCs w:val="24"/>
      <w:lang w:val="en-US" w:eastAsia="en-GB"/>
    </w:rPr>
    <w:tblPr>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vAlign w:val="center"/>
    </w:tcPr>
    <w:tblStylePr w:type="firstRow">
      <w:pPr>
        <w:jc w:val="center"/>
      </w:pPr>
      <w:rPr>
        <w:rFonts w:ascii="Calibri" w:hAnsi="Calibri" w:cs="Calibri" w:hint="default"/>
        <w:b/>
        <w:color w:val="006FB4"/>
        <w:sz w:val="24"/>
        <w:szCs w:val="24"/>
      </w:rPr>
      <w:tblPr/>
      <w:tcPr>
        <w:tcBorders>
          <w:bottom w:val="single" w:sz="4" w:space="0" w:color="FFFFFF"/>
          <w:insideH w:val="single" w:sz="4" w:space="0" w:color="FFFFFF"/>
          <w:insideV w:val="single" w:sz="4" w:space="0" w:color="FFFFFF"/>
        </w:tcBorders>
        <w:shd w:val="clear" w:color="auto" w:fill="A4C4E6"/>
        <w:vAlign w:val="center"/>
      </w:tcPr>
    </w:tblStylePr>
  </w:style>
  <w:style w:type="table" w:customStyle="1" w:styleId="TableGrid11">
    <w:name w:val="Table Grid11"/>
    <w:basedOn w:val="TableNormal"/>
    <w:next w:val="TableGrid"/>
    <w:uiPriority w:val="59"/>
    <w:rsid w:val="007C73B4"/>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LstBullet11">
    <w:name w:val="NumbLstBullet11"/>
    <w:uiPriority w:val="99"/>
    <w:rsid w:val="00197ACB"/>
  </w:style>
  <w:style w:type="table" w:customStyle="1" w:styleId="Tabellengitternetz51">
    <w:name w:val="Tabellengitternetz51"/>
    <w:basedOn w:val="TableNormal"/>
    <w:next w:val="TableGrid"/>
    <w:uiPriority w:val="59"/>
    <w:rsid w:val="008C5B16"/>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Char">
    <w:name w:val="Body Char"/>
    <w:link w:val="Body"/>
    <w:locked/>
    <w:rsid w:val="00491BE0"/>
    <w:rPr>
      <w:rFonts w:ascii="Arial" w:hAnsi="Arial" w:cs="Arial"/>
      <w:noProof/>
    </w:rPr>
  </w:style>
  <w:style w:type="paragraph" w:customStyle="1" w:styleId="Body">
    <w:name w:val="Body"/>
    <w:basedOn w:val="Normal"/>
    <w:link w:val="BodyChar"/>
    <w:qFormat/>
    <w:rsid w:val="00491BE0"/>
    <w:pPr>
      <w:spacing w:after="240" w:line="240" w:lineRule="auto"/>
      <w:jc w:val="both"/>
    </w:pPr>
    <w:rPr>
      <w:rFonts w:ascii="Arial" w:hAnsi="Arial" w:cs="Arial"/>
      <w:noProof/>
    </w:rPr>
  </w:style>
  <w:style w:type="paragraph" w:customStyle="1" w:styleId="CaptionSourceorCopyright">
    <w:name w:val="Caption Source or Copyright"/>
    <w:uiPriority w:val="99"/>
    <w:qFormat/>
    <w:rsid w:val="00F800A6"/>
    <w:pPr>
      <w:spacing w:after="0" w:line="281" w:lineRule="auto"/>
    </w:pPr>
    <w:rPr>
      <w:rFonts w:ascii="Arial" w:eastAsia="Times New Roman" w:hAnsi="Arial" w:cs="Arial"/>
      <w:sz w:val="16"/>
      <w:szCs w:val="16"/>
      <w:lang w:val="en-GB" w:eastAsia="en-GB"/>
    </w:rPr>
  </w:style>
  <w:style w:type="character" w:customStyle="1" w:styleId="Domylnaczcionkaakapitu">
    <w:name w:val="Domyślna czcionka akapitu"/>
    <w:rsid w:val="008521D1"/>
  </w:style>
  <w:style w:type="paragraph" w:customStyle="1" w:styleId="TableNote">
    <w:name w:val="Table Note"/>
    <w:next w:val="Normal"/>
    <w:uiPriority w:val="7"/>
    <w:rsid w:val="0045055D"/>
    <w:pPr>
      <w:spacing w:before="40" w:after="200" w:line="240" w:lineRule="auto"/>
      <w:contextualSpacing/>
    </w:pPr>
    <w:rPr>
      <w:rFonts w:ascii="Arial" w:eastAsia="Times New Roman" w:hAnsi="Arial" w:cs="Times New Roman"/>
      <w:sz w:val="18"/>
      <w:szCs w:val="24"/>
      <w:lang w:val="en-GB" w:eastAsia="en-GB"/>
    </w:rPr>
  </w:style>
  <w:style w:type="paragraph" w:customStyle="1" w:styleId="TableBody">
    <w:name w:val="Table Body"/>
    <w:next w:val="TableNote"/>
    <w:uiPriority w:val="7"/>
    <w:rsid w:val="0045055D"/>
    <w:pPr>
      <w:spacing w:after="0" w:line="240" w:lineRule="auto"/>
    </w:pPr>
    <w:rPr>
      <w:rFonts w:ascii="Arial" w:eastAsia="Times New Roman" w:hAnsi="Arial" w:cs="Arial"/>
      <w:color w:val="000000" w:themeColor="text1"/>
      <w:sz w:val="18"/>
      <w:szCs w:val="20"/>
      <w:lang w:val="en-GB"/>
    </w:rPr>
  </w:style>
  <w:style w:type="paragraph" w:customStyle="1" w:styleId="Body0">
    <w:name w:val="&gt;Body"/>
    <w:basedOn w:val="Normal"/>
    <w:qFormat/>
    <w:rsid w:val="0045055D"/>
    <w:pPr>
      <w:spacing w:before="120" w:after="120" w:line="276" w:lineRule="auto"/>
      <w:jc w:val="both"/>
    </w:pPr>
    <w:rPr>
      <w:rFonts w:ascii="Arial" w:eastAsia="Calibri" w:hAnsi="Arial" w:cs="Arial"/>
      <w:sz w:val="21"/>
      <w:szCs w:val="16"/>
      <w:lang w:val="en-GB" w:eastAsia="en-GB"/>
    </w:rPr>
  </w:style>
  <w:style w:type="paragraph" w:customStyle="1" w:styleId="TableSource">
    <w:name w:val="Table Source"/>
    <w:next w:val="Normal"/>
    <w:uiPriority w:val="7"/>
    <w:rsid w:val="0045055D"/>
    <w:pPr>
      <w:spacing w:before="40" w:after="200" w:line="240" w:lineRule="auto"/>
    </w:pPr>
    <w:rPr>
      <w:rFonts w:ascii="Arial" w:eastAsia="Times New Roman" w:hAnsi="Arial" w:cs="Times New Roman"/>
      <w:sz w:val="18"/>
      <w:szCs w:val="24"/>
      <w:lang w:val="en-GB" w:eastAsia="en-GB"/>
    </w:rPr>
  </w:style>
  <w:style w:type="paragraph" w:customStyle="1" w:styleId="Default">
    <w:name w:val="Default"/>
    <w:rsid w:val="00237CD5"/>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rsid w:val="008917CD"/>
    <w:pPr>
      <w:spacing w:after="0" w:line="240" w:lineRule="auto"/>
    </w:pPr>
    <w:rPr>
      <w:rFonts w:ascii="Calibri" w:eastAsia="Times New Roman" w:hAnsi="Calibri" w:cs="Times New Roman"/>
      <w:sz w:val="24"/>
      <w:szCs w:val="24"/>
      <w:lang w:val="en-GB" w:eastAsia="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D35E7E"/>
    <w:rPr>
      <w:color w:val="605E5C"/>
      <w:shd w:val="clear" w:color="auto" w:fill="E1DFDD"/>
    </w:rPr>
  </w:style>
  <w:style w:type="character" w:styleId="Strong">
    <w:name w:val="Strong"/>
    <w:basedOn w:val="DefaultParagraphFont"/>
    <w:uiPriority w:val="22"/>
    <w:qFormat/>
    <w:rsid w:val="00D35E7E"/>
    <w:rPr>
      <w:b/>
      <w:bCs/>
    </w:rPr>
  </w:style>
  <w:style w:type="character" w:customStyle="1" w:styleId="UnresolvedMention">
    <w:name w:val="Unresolved Mention"/>
    <w:basedOn w:val="DefaultParagraphFont"/>
    <w:uiPriority w:val="99"/>
    <w:semiHidden/>
    <w:unhideWhenUsed/>
    <w:rsid w:val="00D35E7E"/>
    <w:rPr>
      <w:color w:val="605E5C"/>
      <w:shd w:val="clear" w:color="auto" w:fill="E1DFDD"/>
    </w:rPr>
  </w:style>
  <w:style w:type="table" w:customStyle="1" w:styleId="table">
    <w:name w:val="table"/>
    <w:uiPriority w:val="99"/>
    <w:rsid w:val="00D35E7E"/>
    <w:pPr>
      <w:spacing w:line="256" w:lineRule="auto"/>
    </w:pPr>
    <w:rPr>
      <w:rFonts w:ascii="Arial" w:eastAsia="Arial" w:hAnsi="Arial" w:cs="Arial"/>
      <w:sz w:val="20"/>
      <w:szCs w:val="20"/>
      <w:lang w:val="en-US"/>
    </w:rPr>
    <w:tblPr>
      <w:tblBorders>
        <w:top w:val="single" w:sz="18" w:space="0" w:color="DEDEDE"/>
        <w:left w:val="single" w:sz="18" w:space="0" w:color="DEDEDE"/>
        <w:bottom w:val="single" w:sz="18" w:space="0" w:color="DEDEDE"/>
        <w:right w:val="single" w:sz="18" w:space="0" w:color="DEDEDE"/>
        <w:insideH w:val="single" w:sz="18" w:space="0" w:color="DEDEDE"/>
        <w:insideV w:val="single" w:sz="18" w:space="0" w:color="DEDEDE"/>
      </w:tblBorders>
      <w:tblCellMar>
        <w:top w:w="80" w:type="dxa"/>
        <w:left w:w="80" w:type="dxa"/>
        <w:bottom w:w="80" w:type="dxa"/>
        <w:right w:w="80" w:type="dxa"/>
      </w:tblCellMar>
    </w:tblPr>
  </w:style>
  <w:style w:type="table" w:customStyle="1" w:styleId="Tabellengitternetz6">
    <w:name w:val="Tabellengitternetz6"/>
    <w:next w:val="TableGrid"/>
    <w:uiPriority w:val="39"/>
    <w:rsid w:val="004E63F2"/>
    <w:pPr>
      <w:spacing w:after="0" w:line="240" w:lineRule="auto"/>
    </w:pPr>
    <w:rPr>
      <w:rFonts w:ascii="Calibri" w:eastAsia="Times New Roman" w:hAnsi="Calibri" w:cs="Times New Roman"/>
      <w:sz w:val="24"/>
      <w:szCs w:val="24"/>
      <w:lang w:val="en-GB" w:eastAsia="en-GB"/>
    </w:rPr>
    <w:tblPr>
      <w:tblInd w:w="0" w:type="dxa"/>
      <w:tblBorders>
        <w:top w:val="single" w:sz="4" w:space="0" w:color="A4C4E6"/>
        <w:left w:val="single" w:sz="4" w:space="0" w:color="A4C4E6"/>
        <w:bottom w:val="single" w:sz="4" w:space="0" w:color="A4C4E6"/>
        <w:right w:val="single" w:sz="4" w:space="0" w:color="A4C4E6"/>
        <w:insideH w:val="single" w:sz="4" w:space="0" w:color="A4C4E6"/>
        <w:insideV w:val="single" w:sz="4" w:space="0" w:color="A4C4E6"/>
      </w:tblBorders>
      <w:tblCellMar>
        <w:top w:w="0" w:type="dxa"/>
        <w:left w:w="108" w:type="dxa"/>
        <w:bottom w:w="0" w:type="dxa"/>
        <w:right w:w="108" w:type="dxa"/>
      </w:tblCellMar>
    </w:tblPr>
    <w:tcPr>
      <w:shd w:val="clear" w:color="auto" w:fill="FFFFFF"/>
      <w:tcMar>
        <w:top w:w="80" w:type="dxa"/>
        <w:left w:w="120" w:type="dxa"/>
        <w:bottom w:w="80" w:type="dxa"/>
        <w:right w:w="120" w:type="dxa"/>
      </w:tcMar>
      <w:vAlign w:val="center"/>
    </w:tcPr>
    <w:tblStylePr w:type="firstRow">
      <w:pPr>
        <w:jc w:val="center"/>
      </w:pPr>
      <w:rPr>
        <w:rFonts w:ascii="Calibri" w:hAnsi="Calibri"/>
        <w:b/>
        <w:color w:val="006FB4"/>
        <w:sz w:val="24"/>
      </w:rPr>
      <w:tblPr/>
      <w:tcPr>
        <w:tcBorders>
          <w:bottom w:val="single" w:sz="4" w:space="0" w:color="FFFFFF"/>
          <w:insideH w:val="single" w:sz="4" w:space="0" w:color="FFFFFF"/>
          <w:insideV w:val="single" w:sz="4" w:space="0" w:color="FFFFFF"/>
        </w:tcBorders>
        <w:shd w:val="clear" w:color="auto" w:fill="A4C4E6"/>
        <w:vAlign w:val="center"/>
      </w:tcPr>
    </w:tblStylePr>
  </w:style>
  <w:style w:type="paragraph" w:styleId="ListNumber">
    <w:name w:val="List Number"/>
    <w:basedOn w:val="Normal"/>
    <w:unhideWhenUsed/>
    <w:rsid w:val="00E22B0B"/>
    <w:pPr>
      <w:numPr>
        <w:numId w:val="60"/>
      </w:numPr>
      <w:spacing w:after="240" w:line="240" w:lineRule="auto"/>
      <w:jc w:val="both"/>
    </w:pPr>
    <w:rPr>
      <w:rFonts w:ascii="Times New Roman" w:eastAsia="Times New Roman" w:hAnsi="Times New Roman" w:cs="Times New Roman"/>
      <w:sz w:val="24"/>
      <w:szCs w:val="20"/>
      <w:lang w:val="en-GB"/>
    </w:rPr>
  </w:style>
  <w:style w:type="paragraph" w:customStyle="1" w:styleId="ListNumberLevel2">
    <w:name w:val="List Number (Level 2)"/>
    <w:basedOn w:val="Normal"/>
    <w:rsid w:val="00E22B0B"/>
    <w:pPr>
      <w:numPr>
        <w:ilvl w:val="1"/>
        <w:numId w:val="60"/>
      </w:numPr>
      <w:spacing w:after="240" w:line="240" w:lineRule="auto"/>
      <w:jc w:val="both"/>
    </w:pPr>
    <w:rPr>
      <w:rFonts w:ascii="Times New Roman" w:eastAsia="Times New Roman" w:hAnsi="Times New Roman" w:cs="Times New Roman"/>
      <w:sz w:val="24"/>
      <w:szCs w:val="20"/>
      <w:lang w:val="en-GB"/>
    </w:rPr>
  </w:style>
  <w:style w:type="paragraph" w:customStyle="1" w:styleId="ListNumberLevel3">
    <w:name w:val="List Number (Level 3)"/>
    <w:basedOn w:val="Normal"/>
    <w:rsid w:val="00E22B0B"/>
    <w:pPr>
      <w:numPr>
        <w:ilvl w:val="2"/>
        <w:numId w:val="60"/>
      </w:numPr>
      <w:spacing w:after="240" w:line="240" w:lineRule="auto"/>
      <w:jc w:val="both"/>
    </w:pPr>
    <w:rPr>
      <w:rFonts w:ascii="Times New Roman" w:eastAsia="Times New Roman" w:hAnsi="Times New Roman" w:cs="Times New Roman"/>
      <w:sz w:val="24"/>
      <w:szCs w:val="20"/>
      <w:lang w:val="en-GB"/>
    </w:rPr>
  </w:style>
  <w:style w:type="paragraph" w:customStyle="1" w:styleId="ListNumberLevel4">
    <w:name w:val="List Number (Level 4)"/>
    <w:basedOn w:val="Normal"/>
    <w:rsid w:val="00E22B0B"/>
    <w:pPr>
      <w:numPr>
        <w:ilvl w:val="3"/>
        <w:numId w:val="60"/>
      </w:numPr>
      <w:spacing w:after="240" w:line="240" w:lineRule="auto"/>
      <w:jc w:val="both"/>
    </w:pPr>
    <w:rPr>
      <w:rFonts w:ascii="Times New Roman" w:eastAsia="Times New Roman" w:hAnsi="Times New Roman" w:cs="Times New Roman"/>
      <w:sz w:val="24"/>
      <w:szCs w:val="20"/>
      <w:lang w:val="en-GB"/>
    </w:rPr>
  </w:style>
  <w:style w:type="paragraph" w:customStyle="1" w:styleId="Style1">
    <w:name w:val="Style1"/>
    <w:basedOn w:val="Heading2"/>
    <w:link w:val="Style1Char"/>
    <w:qFormat/>
    <w:rsid w:val="009A1BCF"/>
    <w:pPr>
      <w:keepLines/>
      <w:tabs>
        <w:tab w:val="clear" w:pos="1200"/>
      </w:tabs>
      <w:spacing w:before="240"/>
      <w:ind w:left="720" w:hanging="360"/>
    </w:pPr>
    <w:rPr>
      <w:rFonts w:ascii="Arial" w:eastAsiaTheme="majorEastAsia" w:hAnsi="Arial" w:cstheme="majorBidi"/>
      <w:b w:val="0"/>
      <w:color w:val="2E74B5" w:themeColor="accent1" w:themeShade="BF"/>
      <w:sz w:val="32"/>
      <w:szCs w:val="26"/>
    </w:rPr>
  </w:style>
  <w:style w:type="character" w:customStyle="1" w:styleId="Style1Char">
    <w:name w:val="Style1 Char"/>
    <w:basedOn w:val="Heading2Char"/>
    <w:link w:val="Style1"/>
    <w:rsid w:val="009A1BCF"/>
    <w:rPr>
      <w:rFonts w:ascii="Arial" w:eastAsiaTheme="majorEastAsia" w:hAnsi="Arial" w:cstheme="majorBidi"/>
      <w:b w:val="0"/>
      <w:color w:val="2E74B5" w:themeColor="accent1" w:themeShade="BF"/>
      <w:sz w:val="32"/>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95300">
      <w:bodyDiv w:val="1"/>
      <w:marLeft w:val="0"/>
      <w:marRight w:val="0"/>
      <w:marTop w:val="0"/>
      <w:marBottom w:val="0"/>
      <w:divBdr>
        <w:top w:val="none" w:sz="0" w:space="0" w:color="auto"/>
        <w:left w:val="none" w:sz="0" w:space="0" w:color="auto"/>
        <w:bottom w:val="none" w:sz="0" w:space="0" w:color="auto"/>
        <w:right w:val="none" w:sz="0" w:space="0" w:color="auto"/>
      </w:divBdr>
    </w:div>
    <w:div w:id="178276332">
      <w:bodyDiv w:val="1"/>
      <w:marLeft w:val="0"/>
      <w:marRight w:val="0"/>
      <w:marTop w:val="0"/>
      <w:marBottom w:val="0"/>
      <w:divBdr>
        <w:top w:val="none" w:sz="0" w:space="0" w:color="auto"/>
        <w:left w:val="none" w:sz="0" w:space="0" w:color="auto"/>
        <w:bottom w:val="none" w:sz="0" w:space="0" w:color="auto"/>
        <w:right w:val="none" w:sz="0" w:space="0" w:color="auto"/>
      </w:divBdr>
    </w:div>
    <w:div w:id="202331399">
      <w:bodyDiv w:val="1"/>
      <w:marLeft w:val="0"/>
      <w:marRight w:val="0"/>
      <w:marTop w:val="0"/>
      <w:marBottom w:val="0"/>
      <w:divBdr>
        <w:top w:val="none" w:sz="0" w:space="0" w:color="auto"/>
        <w:left w:val="none" w:sz="0" w:space="0" w:color="auto"/>
        <w:bottom w:val="none" w:sz="0" w:space="0" w:color="auto"/>
        <w:right w:val="none" w:sz="0" w:space="0" w:color="auto"/>
      </w:divBdr>
    </w:div>
    <w:div w:id="256982824">
      <w:bodyDiv w:val="1"/>
      <w:marLeft w:val="0"/>
      <w:marRight w:val="0"/>
      <w:marTop w:val="0"/>
      <w:marBottom w:val="0"/>
      <w:divBdr>
        <w:top w:val="none" w:sz="0" w:space="0" w:color="auto"/>
        <w:left w:val="none" w:sz="0" w:space="0" w:color="auto"/>
        <w:bottom w:val="none" w:sz="0" w:space="0" w:color="auto"/>
        <w:right w:val="none" w:sz="0" w:space="0" w:color="auto"/>
      </w:divBdr>
    </w:div>
    <w:div w:id="275674686">
      <w:bodyDiv w:val="1"/>
      <w:marLeft w:val="0"/>
      <w:marRight w:val="0"/>
      <w:marTop w:val="0"/>
      <w:marBottom w:val="0"/>
      <w:divBdr>
        <w:top w:val="none" w:sz="0" w:space="0" w:color="auto"/>
        <w:left w:val="none" w:sz="0" w:space="0" w:color="auto"/>
        <w:bottom w:val="none" w:sz="0" w:space="0" w:color="auto"/>
        <w:right w:val="none" w:sz="0" w:space="0" w:color="auto"/>
      </w:divBdr>
    </w:div>
    <w:div w:id="359859953">
      <w:bodyDiv w:val="1"/>
      <w:marLeft w:val="0"/>
      <w:marRight w:val="0"/>
      <w:marTop w:val="0"/>
      <w:marBottom w:val="0"/>
      <w:divBdr>
        <w:top w:val="none" w:sz="0" w:space="0" w:color="auto"/>
        <w:left w:val="none" w:sz="0" w:space="0" w:color="auto"/>
        <w:bottom w:val="none" w:sz="0" w:space="0" w:color="auto"/>
        <w:right w:val="none" w:sz="0" w:space="0" w:color="auto"/>
      </w:divBdr>
    </w:div>
    <w:div w:id="371227390">
      <w:bodyDiv w:val="1"/>
      <w:marLeft w:val="0"/>
      <w:marRight w:val="0"/>
      <w:marTop w:val="0"/>
      <w:marBottom w:val="0"/>
      <w:divBdr>
        <w:top w:val="none" w:sz="0" w:space="0" w:color="auto"/>
        <w:left w:val="none" w:sz="0" w:space="0" w:color="auto"/>
        <w:bottom w:val="none" w:sz="0" w:space="0" w:color="auto"/>
        <w:right w:val="none" w:sz="0" w:space="0" w:color="auto"/>
      </w:divBdr>
    </w:div>
    <w:div w:id="410126692">
      <w:bodyDiv w:val="1"/>
      <w:marLeft w:val="0"/>
      <w:marRight w:val="0"/>
      <w:marTop w:val="0"/>
      <w:marBottom w:val="0"/>
      <w:divBdr>
        <w:top w:val="none" w:sz="0" w:space="0" w:color="auto"/>
        <w:left w:val="none" w:sz="0" w:space="0" w:color="auto"/>
        <w:bottom w:val="none" w:sz="0" w:space="0" w:color="auto"/>
        <w:right w:val="none" w:sz="0" w:space="0" w:color="auto"/>
      </w:divBdr>
    </w:div>
    <w:div w:id="412090556">
      <w:bodyDiv w:val="1"/>
      <w:marLeft w:val="0"/>
      <w:marRight w:val="0"/>
      <w:marTop w:val="0"/>
      <w:marBottom w:val="0"/>
      <w:divBdr>
        <w:top w:val="none" w:sz="0" w:space="0" w:color="auto"/>
        <w:left w:val="none" w:sz="0" w:space="0" w:color="auto"/>
        <w:bottom w:val="none" w:sz="0" w:space="0" w:color="auto"/>
        <w:right w:val="none" w:sz="0" w:space="0" w:color="auto"/>
      </w:divBdr>
      <w:divsChild>
        <w:div w:id="977613102">
          <w:marLeft w:val="274"/>
          <w:marRight w:val="0"/>
          <w:marTop w:val="0"/>
          <w:marBottom w:val="0"/>
          <w:divBdr>
            <w:top w:val="none" w:sz="0" w:space="0" w:color="auto"/>
            <w:left w:val="none" w:sz="0" w:space="0" w:color="auto"/>
            <w:bottom w:val="none" w:sz="0" w:space="0" w:color="auto"/>
            <w:right w:val="none" w:sz="0" w:space="0" w:color="auto"/>
          </w:divBdr>
        </w:div>
        <w:div w:id="768552130">
          <w:marLeft w:val="274"/>
          <w:marRight w:val="0"/>
          <w:marTop w:val="0"/>
          <w:marBottom w:val="0"/>
          <w:divBdr>
            <w:top w:val="none" w:sz="0" w:space="0" w:color="auto"/>
            <w:left w:val="none" w:sz="0" w:space="0" w:color="auto"/>
            <w:bottom w:val="none" w:sz="0" w:space="0" w:color="auto"/>
            <w:right w:val="none" w:sz="0" w:space="0" w:color="auto"/>
          </w:divBdr>
        </w:div>
        <w:div w:id="169368303">
          <w:marLeft w:val="274"/>
          <w:marRight w:val="0"/>
          <w:marTop w:val="0"/>
          <w:marBottom w:val="0"/>
          <w:divBdr>
            <w:top w:val="none" w:sz="0" w:space="0" w:color="auto"/>
            <w:left w:val="none" w:sz="0" w:space="0" w:color="auto"/>
            <w:bottom w:val="none" w:sz="0" w:space="0" w:color="auto"/>
            <w:right w:val="none" w:sz="0" w:space="0" w:color="auto"/>
          </w:divBdr>
        </w:div>
        <w:div w:id="616330666">
          <w:marLeft w:val="274"/>
          <w:marRight w:val="0"/>
          <w:marTop w:val="0"/>
          <w:marBottom w:val="0"/>
          <w:divBdr>
            <w:top w:val="none" w:sz="0" w:space="0" w:color="auto"/>
            <w:left w:val="none" w:sz="0" w:space="0" w:color="auto"/>
            <w:bottom w:val="none" w:sz="0" w:space="0" w:color="auto"/>
            <w:right w:val="none" w:sz="0" w:space="0" w:color="auto"/>
          </w:divBdr>
        </w:div>
        <w:div w:id="989097606">
          <w:marLeft w:val="274"/>
          <w:marRight w:val="0"/>
          <w:marTop w:val="0"/>
          <w:marBottom w:val="0"/>
          <w:divBdr>
            <w:top w:val="none" w:sz="0" w:space="0" w:color="auto"/>
            <w:left w:val="none" w:sz="0" w:space="0" w:color="auto"/>
            <w:bottom w:val="none" w:sz="0" w:space="0" w:color="auto"/>
            <w:right w:val="none" w:sz="0" w:space="0" w:color="auto"/>
          </w:divBdr>
        </w:div>
        <w:div w:id="1619068111">
          <w:marLeft w:val="274"/>
          <w:marRight w:val="0"/>
          <w:marTop w:val="0"/>
          <w:marBottom w:val="0"/>
          <w:divBdr>
            <w:top w:val="none" w:sz="0" w:space="0" w:color="auto"/>
            <w:left w:val="none" w:sz="0" w:space="0" w:color="auto"/>
            <w:bottom w:val="none" w:sz="0" w:space="0" w:color="auto"/>
            <w:right w:val="none" w:sz="0" w:space="0" w:color="auto"/>
          </w:divBdr>
        </w:div>
        <w:div w:id="2013487315">
          <w:marLeft w:val="274"/>
          <w:marRight w:val="0"/>
          <w:marTop w:val="0"/>
          <w:marBottom w:val="0"/>
          <w:divBdr>
            <w:top w:val="none" w:sz="0" w:space="0" w:color="auto"/>
            <w:left w:val="none" w:sz="0" w:space="0" w:color="auto"/>
            <w:bottom w:val="none" w:sz="0" w:space="0" w:color="auto"/>
            <w:right w:val="none" w:sz="0" w:space="0" w:color="auto"/>
          </w:divBdr>
        </w:div>
        <w:div w:id="404032026">
          <w:marLeft w:val="274"/>
          <w:marRight w:val="0"/>
          <w:marTop w:val="0"/>
          <w:marBottom w:val="0"/>
          <w:divBdr>
            <w:top w:val="none" w:sz="0" w:space="0" w:color="auto"/>
            <w:left w:val="none" w:sz="0" w:space="0" w:color="auto"/>
            <w:bottom w:val="none" w:sz="0" w:space="0" w:color="auto"/>
            <w:right w:val="none" w:sz="0" w:space="0" w:color="auto"/>
          </w:divBdr>
        </w:div>
        <w:div w:id="251548458">
          <w:marLeft w:val="274"/>
          <w:marRight w:val="0"/>
          <w:marTop w:val="0"/>
          <w:marBottom w:val="0"/>
          <w:divBdr>
            <w:top w:val="none" w:sz="0" w:space="0" w:color="auto"/>
            <w:left w:val="none" w:sz="0" w:space="0" w:color="auto"/>
            <w:bottom w:val="none" w:sz="0" w:space="0" w:color="auto"/>
            <w:right w:val="none" w:sz="0" w:space="0" w:color="auto"/>
          </w:divBdr>
        </w:div>
        <w:div w:id="1139424340">
          <w:marLeft w:val="274"/>
          <w:marRight w:val="0"/>
          <w:marTop w:val="0"/>
          <w:marBottom w:val="0"/>
          <w:divBdr>
            <w:top w:val="none" w:sz="0" w:space="0" w:color="auto"/>
            <w:left w:val="none" w:sz="0" w:space="0" w:color="auto"/>
            <w:bottom w:val="none" w:sz="0" w:space="0" w:color="auto"/>
            <w:right w:val="none" w:sz="0" w:space="0" w:color="auto"/>
          </w:divBdr>
        </w:div>
        <w:div w:id="1590580350">
          <w:marLeft w:val="274"/>
          <w:marRight w:val="0"/>
          <w:marTop w:val="0"/>
          <w:marBottom w:val="0"/>
          <w:divBdr>
            <w:top w:val="none" w:sz="0" w:space="0" w:color="auto"/>
            <w:left w:val="none" w:sz="0" w:space="0" w:color="auto"/>
            <w:bottom w:val="none" w:sz="0" w:space="0" w:color="auto"/>
            <w:right w:val="none" w:sz="0" w:space="0" w:color="auto"/>
          </w:divBdr>
        </w:div>
        <w:div w:id="2112973966">
          <w:marLeft w:val="274"/>
          <w:marRight w:val="0"/>
          <w:marTop w:val="0"/>
          <w:marBottom w:val="0"/>
          <w:divBdr>
            <w:top w:val="none" w:sz="0" w:space="0" w:color="auto"/>
            <w:left w:val="none" w:sz="0" w:space="0" w:color="auto"/>
            <w:bottom w:val="none" w:sz="0" w:space="0" w:color="auto"/>
            <w:right w:val="none" w:sz="0" w:space="0" w:color="auto"/>
          </w:divBdr>
        </w:div>
        <w:div w:id="1158114800">
          <w:marLeft w:val="274"/>
          <w:marRight w:val="0"/>
          <w:marTop w:val="0"/>
          <w:marBottom w:val="0"/>
          <w:divBdr>
            <w:top w:val="none" w:sz="0" w:space="0" w:color="auto"/>
            <w:left w:val="none" w:sz="0" w:space="0" w:color="auto"/>
            <w:bottom w:val="none" w:sz="0" w:space="0" w:color="auto"/>
            <w:right w:val="none" w:sz="0" w:space="0" w:color="auto"/>
          </w:divBdr>
        </w:div>
        <w:div w:id="971060359">
          <w:marLeft w:val="274"/>
          <w:marRight w:val="0"/>
          <w:marTop w:val="0"/>
          <w:marBottom w:val="0"/>
          <w:divBdr>
            <w:top w:val="none" w:sz="0" w:space="0" w:color="auto"/>
            <w:left w:val="none" w:sz="0" w:space="0" w:color="auto"/>
            <w:bottom w:val="none" w:sz="0" w:space="0" w:color="auto"/>
            <w:right w:val="none" w:sz="0" w:space="0" w:color="auto"/>
          </w:divBdr>
        </w:div>
        <w:div w:id="1590693695">
          <w:marLeft w:val="274"/>
          <w:marRight w:val="0"/>
          <w:marTop w:val="0"/>
          <w:marBottom w:val="0"/>
          <w:divBdr>
            <w:top w:val="none" w:sz="0" w:space="0" w:color="auto"/>
            <w:left w:val="none" w:sz="0" w:space="0" w:color="auto"/>
            <w:bottom w:val="none" w:sz="0" w:space="0" w:color="auto"/>
            <w:right w:val="none" w:sz="0" w:space="0" w:color="auto"/>
          </w:divBdr>
        </w:div>
        <w:div w:id="344330705">
          <w:marLeft w:val="274"/>
          <w:marRight w:val="0"/>
          <w:marTop w:val="0"/>
          <w:marBottom w:val="0"/>
          <w:divBdr>
            <w:top w:val="none" w:sz="0" w:space="0" w:color="auto"/>
            <w:left w:val="none" w:sz="0" w:space="0" w:color="auto"/>
            <w:bottom w:val="none" w:sz="0" w:space="0" w:color="auto"/>
            <w:right w:val="none" w:sz="0" w:space="0" w:color="auto"/>
          </w:divBdr>
        </w:div>
        <w:div w:id="1163617651">
          <w:marLeft w:val="274"/>
          <w:marRight w:val="0"/>
          <w:marTop w:val="0"/>
          <w:marBottom w:val="0"/>
          <w:divBdr>
            <w:top w:val="none" w:sz="0" w:space="0" w:color="auto"/>
            <w:left w:val="none" w:sz="0" w:space="0" w:color="auto"/>
            <w:bottom w:val="none" w:sz="0" w:space="0" w:color="auto"/>
            <w:right w:val="none" w:sz="0" w:space="0" w:color="auto"/>
          </w:divBdr>
        </w:div>
        <w:div w:id="196553046">
          <w:marLeft w:val="274"/>
          <w:marRight w:val="0"/>
          <w:marTop w:val="0"/>
          <w:marBottom w:val="0"/>
          <w:divBdr>
            <w:top w:val="none" w:sz="0" w:space="0" w:color="auto"/>
            <w:left w:val="none" w:sz="0" w:space="0" w:color="auto"/>
            <w:bottom w:val="none" w:sz="0" w:space="0" w:color="auto"/>
            <w:right w:val="none" w:sz="0" w:space="0" w:color="auto"/>
          </w:divBdr>
        </w:div>
        <w:div w:id="773791656">
          <w:marLeft w:val="274"/>
          <w:marRight w:val="0"/>
          <w:marTop w:val="0"/>
          <w:marBottom w:val="0"/>
          <w:divBdr>
            <w:top w:val="none" w:sz="0" w:space="0" w:color="auto"/>
            <w:left w:val="none" w:sz="0" w:space="0" w:color="auto"/>
            <w:bottom w:val="none" w:sz="0" w:space="0" w:color="auto"/>
            <w:right w:val="none" w:sz="0" w:space="0" w:color="auto"/>
          </w:divBdr>
        </w:div>
        <w:div w:id="662007920">
          <w:marLeft w:val="274"/>
          <w:marRight w:val="0"/>
          <w:marTop w:val="0"/>
          <w:marBottom w:val="0"/>
          <w:divBdr>
            <w:top w:val="none" w:sz="0" w:space="0" w:color="auto"/>
            <w:left w:val="none" w:sz="0" w:space="0" w:color="auto"/>
            <w:bottom w:val="none" w:sz="0" w:space="0" w:color="auto"/>
            <w:right w:val="none" w:sz="0" w:space="0" w:color="auto"/>
          </w:divBdr>
        </w:div>
        <w:div w:id="1888485913">
          <w:marLeft w:val="274"/>
          <w:marRight w:val="0"/>
          <w:marTop w:val="0"/>
          <w:marBottom w:val="0"/>
          <w:divBdr>
            <w:top w:val="none" w:sz="0" w:space="0" w:color="auto"/>
            <w:left w:val="none" w:sz="0" w:space="0" w:color="auto"/>
            <w:bottom w:val="none" w:sz="0" w:space="0" w:color="auto"/>
            <w:right w:val="none" w:sz="0" w:space="0" w:color="auto"/>
          </w:divBdr>
        </w:div>
        <w:div w:id="1167982595">
          <w:marLeft w:val="274"/>
          <w:marRight w:val="0"/>
          <w:marTop w:val="0"/>
          <w:marBottom w:val="0"/>
          <w:divBdr>
            <w:top w:val="none" w:sz="0" w:space="0" w:color="auto"/>
            <w:left w:val="none" w:sz="0" w:space="0" w:color="auto"/>
            <w:bottom w:val="none" w:sz="0" w:space="0" w:color="auto"/>
            <w:right w:val="none" w:sz="0" w:space="0" w:color="auto"/>
          </w:divBdr>
        </w:div>
        <w:div w:id="1069229656">
          <w:marLeft w:val="274"/>
          <w:marRight w:val="0"/>
          <w:marTop w:val="0"/>
          <w:marBottom w:val="0"/>
          <w:divBdr>
            <w:top w:val="none" w:sz="0" w:space="0" w:color="auto"/>
            <w:left w:val="none" w:sz="0" w:space="0" w:color="auto"/>
            <w:bottom w:val="none" w:sz="0" w:space="0" w:color="auto"/>
            <w:right w:val="none" w:sz="0" w:space="0" w:color="auto"/>
          </w:divBdr>
        </w:div>
        <w:div w:id="1978954007">
          <w:marLeft w:val="274"/>
          <w:marRight w:val="0"/>
          <w:marTop w:val="0"/>
          <w:marBottom w:val="0"/>
          <w:divBdr>
            <w:top w:val="none" w:sz="0" w:space="0" w:color="auto"/>
            <w:left w:val="none" w:sz="0" w:space="0" w:color="auto"/>
            <w:bottom w:val="none" w:sz="0" w:space="0" w:color="auto"/>
            <w:right w:val="none" w:sz="0" w:space="0" w:color="auto"/>
          </w:divBdr>
        </w:div>
        <w:div w:id="497887908">
          <w:marLeft w:val="274"/>
          <w:marRight w:val="0"/>
          <w:marTop w:val="0"/>
          <w:marBottom w:val="0"/>
          <w:divBdr>
            <w:top w:val="none" w:sz="0" w:space="0" w:color="auto"/>
            <w:left w:val="none" w:sz="0" w:space="0" w:color="auto"/>
            <w:bottom w:val="none" w:sz="0" w:space="0" w:color="auto"/>
            <w:right w:val="none" w:sz="0" w:space="0" w:color="auto"/>
          </w:divBdr>
        </w:div>
        <w:div w:id="5599558">
          <w:marLeft w:val="274"/>
          <w:marRight w:val="0"/>
          <w:marTop w:val="0"/>
          <w:marBottom w:val="0"/>
          <w:divBdr>
            <w:top w:val="none" w:sz="0" w:space="0" w:color="auto"/>
            <w:left w:val="none" w:sz="0" w:space="0" w:color="auto"/>
            <w:bottom w:val="none" w:sz="0" w:space="0" w:color="auto"/>
            <w:right w:val="none" w:sz="0" w:space="0" w:color="auto"/>
          </w:divBdr>
        </w:div>
        <w:div w:id="518853584">
          <w:marLeft w:val="274"/>
          <w:marRight w:val="0"/>
          <w:marTop w:val="0"/>
          <w:marBottom w:val="0"/>
          <w:divBdr>
            <w:top w:val="none" w:sz="0" w:space="0" w:color="auto"/>
            <w:left w:val="none" w:sz="0" w:space="0" w:color="auto"/>
            <w:bottom w:val="none" w:sz="0" w:space="0" w:color="auto"/>
            <w:right w:val="none" w:sz="0" w:space="0" w:color="auto"/>
          </w:divBdr>
        </w:div>
        <w:div w:id="2074430828">
          <w:marLeft w:val="274"/>
          <w:marRight w:val="0"/>
          <w:marTop w:val="0"/>
          <w:marBottom w:val="0"/>
          <w:divBdr>
            <w:top w:val="none" w:sz="0" w:space="0" w:color="auto"/>
            <w:left w:val="none" w:sz="0" w:space="0" w:color="auto"/>
            <w:bottom w:val="none" w:sz="0" w:space="0" w:color="auto"/>
            <w:right w:val="none" w:sz="0" w:space="0" w:color="auto"/>
          </w:divBdr>
        </w:div>
        <w:div w:id="1212889424">
          <w:marLeft w:val="274"/>
          <w:marRight w:val="0"/>
          <w:marTop w:val="0"/>
          <w:marBottom w:val="0"/>
          <w:divBdr>
            <w:top w:val="none" w:sz="0" w:space="0" w:color="auto"/>
            <w:left w:val="none" w:sz="0" w:space="0" w:color="auto"/>
            <w:bottom w:val="none" w:sz="0" w:space="0" w:color="auto"/>
            <w:right w:val="none" w:sz="0" w:space="0" w:color="auto"/>
          </w:divBdr>
        </w:div>
        <w:div w:id="101848438">
          <w:marLeft w:val="274"/>
          <w:marRight w:val="0"/>
          <w:marTop w:val="0"/>
          <w:marBottom w:val="0"/>
          <w:divBdr>
            <w:top w:val="none" w:sz="0" w:space="0" w:color="auto"/>
            <w:left w:val="none" w:sz="0" w:space="0" w:color="auto"/>
            <w:bottom w:val="none" w:sz="0" w:space="0" w:color="auto"/>
            <w:right w:val="none" w:sz="0" w:space="0" w:color="auto"/>
          </w:divBdr>
        </w:div>
        <w:div w:id="901019314">
          <w:marLeft w:val="274"/>
          <w:marRight w:val="0"/>
          <w:marTop w:val="0"/>
          <w:marBottom w:val="0"/>
          <w:divBdr>
            <w:top w:val="none" w:sz="0" w:space="0" w:color="auto"/>
            <w:left w:val="none" w:sz="0" w:space="0" w:color="auto"/>
            <w:bottom w:val="none" w:sz="0" w:space="0" w:color="auto"/>
            <w:right w:val="none" w:sz="0" w:space="0" w:color="auto"/>
          </w:divBdr>
        </w:div>
        <w:div w:id="894002996">
          <w:marLeft w:val="274"/>
          <w:marRight w:val="0"/>
          <w:marTop w:val="0"/>
          <w:marBottom w:val="0"/>
          <w:divBdr>
            <w:top w:val="none" w:sz="0" w:space="0" w:color="auto"/>
            <w:left w:val="none" w:sz="0" w:space="0" w:color="auto"/>
            <w:bottom w:val="none" w:sz="0" w:space="0" w:color="auto"/>
            <w:right w:val="none" w:sz="0" w:space="0" w:color="auto"/>
          </w:divBdr>
        </w:div>
        <w:div w:id="1776751764">
          <w:marLeft w:val="274"/>
          <w:marRight w:val="0"/>
          <w:marTop w:val="0"/>
          <w:marBottom w:val="0"/>
          <w:divBdr>
            <w:top w:val="none" w:sz="0" w:space="0" w:color="auto"/>
            <w:left w:val="none" w:sz="0" w:space="0" w:color="auto"/>
            <w:bottom w:val="none" w:sz="0" w:space="0" w:color="auto"/>
            <w:right w:val="none" w:sz="0" w:space="0" w:color="auto"/>
          </w:divBdr>
        </w:div>
        <w:div w:id="1455174796">
          <w:marLeft w:val="274"/>
          <w:marRight w:val="0"/>
          <w:marTop w:val="0"/>
          <w:marBottom w:val="0"/>
          <w:divBdr>
            <w:top w:val="none" w:sz="0" w:space="0" w:color="auto"/>
            <w:left w:val="none" w:sz="0" w:space="0" w:color="auto"/>
            <w:bottom w:val="none" w:sz="0" w:space="0" w:color="auto"/>
            <w:right w:val="none" w:sz="0" w:space="0" w:color="auto"/>
          </w:divBdr>
        </w:div>
        <w:div w:id="774441815">
          <w:marLeft w:val="274"/>
          <w:marRight w:val="0"/>
          <w:marTop w:val="0"/>
          <w:marBottom w:val="0"/>
          <w:divBdr>
            <w:top w:val="none" w:sz="0" w:space="0" w:color="auto"/>
            <w:left w:val="none" w:sz="0" w:space="0" w:color="auto"/>
            <w:bottom w:val="none" w:sz="0" w:space="0" w:color="auto"/>
            <w:right w:val="none" w:sz="0" w:space="0" w:color="auto"/>
          </w:divBdr>
        </w:div>
        <w:div w:id="408159057">
          <w:marLeft w:val="274"/>
          <w:marRight w:val="0"/>
          <w:marTop w:val="0"/>
          <w:marBottom w:val="0"/>
          <w:divBdr>
            <w:top w:val="none" w:sz="0" w:space="0" w:color="auto"/>
            <w:left w:val="none" w:sz="0" w:space="0" w:color="auto"/>
            <w:bottom w:val="none" w:sz="0" w:space="0" w:color="auto"/>
            <w:right w:val="none" w:sz="0" w:space="0" w:color="auto"/>
          </w:divBdr>
        </w:div>
        <w:div w:id="641496923">
          <w:marLeft w:val="274"/>
          <w:marRight w:val="0"/>
          <w:marTop w:val="0"/>
          <w:marBottom w:val="0"/>
          <w:divBdr>
            <w:top w:val="none" w:sz="0" w:space="0" w:color="auto"/>
            <w:left w:val="none" w:sz="0" w:space="0" w:color="auto"/>
            <w:bottom w:val="none" w:sz="0" w:space="0" w:color="auto"/>
            <w:right w:val="none" w:sz="0" w:space="0" w:color="auto"/>
          </w:divBdr>
        </w:div>
      </w:divsChild>
    </w:div>
    <w:div w:id="469832380">
      <w:bodyDiv w:val="1"/>
      <w:marLeft w:val="0"/>
      <w:marRight w:val="0"/>
      <w:marTop w:val="0"/>
      <w:marBottom w:val="0"/>
      <w:divBdr>
        <w:top w:val="none" w:sz="0" w:space="0" w:color="auto"/>
        <w:left w:val="none" w:sz="0" w:space="0" w:color="auto"/>
        <w:bottom w:val="none" w:sz="0" w:space="0" w:color="auto"/>
        <w:right w:val="none" w:sz="0" w:space="0" w:color="auto"/>
      </w:divBdr>
    </w:div>
    <w:div w:id="544683449">
      <w:bodyDiv w:val="1"/>
      <w:marLeft w:val="0"/>
      <w:marRight w:val="0"/>
      <w:marTop w:val="0"/>
      <w:marBottom w:val="0"/>
      <w:divBdr>
        <w:top w:val="none" w:sz="0" w:space="0" w:color="auto"/>
        <w:left w:val="none" w:sz="0" w:space="0" w:color="auto"/>
        <w:bottom w:val="none" w:sz="0" w:space="0" w:color="auto"/>
        <w:right w:val="none" w:sz="0" w:space="0" w:color="auto"/>
      </w:divBdr>
    </w:div>
    <w:div w:id="630020229">
      <w:bodyDiv w:val="1"/>
      <w:marLeft w:val="0"/>
      <w:marRight w:val="0"/>
      <w:marTop w:val="0"/>
      <w:marBottom w:val="0"/>
      <w:divBdr>
        <w:top w:val="none" w:sz="0" w:space="0" w:color="auto"/>
        <w:left w:val="none" w:sz="0" w:space="0" w:color="auto"/>
        <w:bottom w:val="none" w:sz="0" w:space="0" w:color="auto"/>
        <w:right w:val="none" w:sz="0" w:space="0" w:color="auto"/>
      </w:divBdr>
    </w:div>
    <w:div w:id="634529225">
      <w:bodyDiv w:val="1"/>
      <w:marLeft w:val="0"/>
      <w:marRight w:val="0"/>
      <w:marTop w:val="0"/>
      <w:marBottom w:val="0"/>
      <w:divBdr>
        <w:top w:val="none" w:sz="0" w:space="0" w:color="auto"/>
        <w:left w:val="none" w:sz="0" w:space="0" w:color="auto"/>
        <w:bottom w:val="none" w:sz="0" w:space="0" w:color="auto"/>
        <w:right w:val="none" w:sz="0" w:space="0" w:color="auto"/>
      </w:divBdr>
    </w:div>
    <w:div w:id="699861496">
      <w:bodyDiv w:val="1"/>
      <w:marLeft w:val="0"/>
      <w:marRight w:val="0"/>
      <w:marTop w:val="0"/>
      <w:marBottom w:val="0"/>
      <w:divBdr>
        <w:top w:val="none" w:sz="0" w:space="0" w:color="auto"/>
        <w:left w:val="none" w:sz="0" w:space="0" w:color="auto"/>
        <w:bottom w:val="none" w:sz="0" w:space="0" w:color="auto"/>
        <w:right w:val="none" w:sz="0" w:space="0" w:color="auto"/>
      </w:divBdr>
    </w:div>
    <w:div w:id="707295194">
      <w:bodyDiv w:val="1"/>
      <w:marLeft w:val="0"/>
      <w:marRight w:val="0"/>
      <w:marTop w:val="0"/>
      <w:marBottom w:val="0"/>
      <w:divBdr>
        <w:top w:val="none" w:sz="0" w:space="0" w:color="auto"/>
        <w:left w:val="none" w:sz="0" w:space="0" w:color="auto"/>
        <w:bottom w:val="none" w:sz="0" w:space="0" w:color="auto"/>
        <w:right w:val="none" w:sz="0" w:space="0" w:color="auto"/>
      </w:divBdr>
      <w:divsChild>
        <w:div w:id="1681590625">
          <w:marLeft w:val="274"/>
          <w:marRight w:val="0"/>
          <w:marTop w:val="0"/>
          <w:marBottom w:val="0"/>
          <w:divBdr>
            <w:top w:val="none" w:sz="0" w:space="0" w:color="auto"/>
            <w:left w:val="none" w:sz="0" w:space="0" w:color="auto"/>
            <w:bottom w:val="none" w:sz="0" w:space="0" w:color="auto"/>
            <w:right w:val="none" w:sz="0" w:space="0" w:color="auto"/>
          </w:divBdr>
        </w:div>
        <w:div w:id="694698317">
          <w:marLeft w:val="274"/>
          <w:marRight w:val="0"/>
          <w:marTop w:val="0"/>
          <w:marBottom w:val="0"/>
          <w:divBdr>
            <w:top w:val="none" w:sz="0" w:space="0" w:color="auto"/>
            <w:left w:val="none" w:sz="0" w:space="0" w:color="auto"/>
            <w:bottom w:val="none" w:sz="0" w:space="0" w:color="auto"/>
            <w:right w:val="none" w:sz="0" w:space="0" w:color="auto"/>
          </w:divBdr>
        </w:div>
        <w:div w:id="1373731274">
          <w:marLeft w:val="274"/>
          <w:marRight w:val="0"/>
          <w:marTop w:val="0"/>
          <w:marBottom w:val="0"/>
          <w:divBdr>
            <w:top w:val="none" w:sz="0" w:space="0" w:color="auto"/>
            <w:left w:val="none" w:sz="0" w:space="0" w:color="auto"/>
            <w:bottom w:val="none" w:sz="0" w:space="0" w:color="auto"/>
            <w:right w:val="none" w:sz="0" w:space="0" w:color="auto"/>
          </w:divBdr>
        </w:div>
        <w:div w:id="1035350927">
          <w:marLeft w:val="274"/>
          <w:marRight w:val="0"/>
          <w:marTop w:val="0"/>
          <w:marBottom w:val="0"/>
          <w:divBdr>
            <w:top w:val="none" w:sz="0" w:space="0" w:color="auto"/>
            <w:left w:val="none" w:sz="0" w:space="0" w:color="auto"/>
            <w:bottom w:val="none" w:sz="0" w:space="0" w:color="auto"/>
            <w:right w:val="none" w:sz="0" w:space="0" w:color="auto"/>
          </w:divBdr>
        </w:div>
        <w:div w:id="2093813184">
          <w:marLeft w:val="274"/>
          <w:marRight w:val="0"/>
          <w:marTop w:val="0"/>
          <w:marBottom w:val="0"/>
          <w:divBdr>
            <w:top w:val="none" w:sz="0" w:space="0" w:color="auto"/>
            <w:left w:val="none" w:sz="0" w:space="0" w:color="auto"/>
            <w:bottom w:val="none" w:sz="0" w:space="0" w:color="auto"/>
            <w:right w:val="none" w:sz="0" w:space="0" w:color="auto"/>
          </w:divBdr>
        </w:div>
        <w:div w:id="273950672">
          <w:marLeft w:val="274"/>
          <w:marRight w:val="0"/>
          <w:marTop w:val="0"/>
          <w:marBottom w:val="0"/>
          <w:divBdr>
            <w:top w:val="none" w:sz="0" w:space="0" w:color="auto"/>
            <w:left w:val="none" w:sz="0" w:space="0" w:color="auto"/>
            <w:bottom w:val="none" w:sz="0" w:space="0" w:color="auto"/>
            <w:right w:val="none" w:sz="0" w:space="0" w:color="auto"/>
          </w:divBdr>
        </w:div>
        <w:div w:id="1578594843">
          <w:marLeft w:val="274"/>
          <w:marRight w:val="0"/>
          <w:marTop w:val="0"/>
          <w:marBottom w:val="0"/>
          <w:divBdr>
            <w:top w:val="none" w:sz="0" w:space="0" w:color="auto"/>
            <w:left w:val="none" w:sz="0" w:space="0" w:color="auto"/>
            <w:bottom w:val="none" w:sz="0" w:space="0" w:color="auto"/>
            <w:right w:val="none" w:sz="0" w:space="0" w:color="auto"/>
          </w:divBdr>
        </w:div>
        <w:div w:id="48724150">
          <w:marLeft w:val="274"/>
          <w:marRight w:val="0"/>
          <w:marTop w:val="0"/>
          <w:marBottom w:val="0"/>
          <w:divBdr>
            <w:top w:val="none" w:sz="0" w:space="0" w:color="auto"/>
            <w:left w:val="none" w:sz="0" w:space="0" w:color="auto"/>
            <w:bottom w:val="none" w:sz="0" w:space="0" w:color="auto"/>
            <w:right w:val="none" w:sz="0" w:space="0" w:color="auto"/>
          </w:divBdr>
        </w:div>
        <w:div w:id="1341391950">
          <w:marLeft w:val="274"/>
          <w:marRight w:val="0"/>
          <w:marTop w:val="0"/>
          <w:marBottom w:val="0"/>
          <w:divBdr>
            <w:top w:val="none" w:sz="0" w:space="0" w:color="auto"/>
            <w:left w:val="none" w:sz="0" w:space="0" w:color="auto"/>
            <w:bottom w:val="none" w:sz="0" w:space="0" w:color="auto"/>
            <w:right w:val="none" w:sz="0" w:space="0" w:color="auto"/>
          </w:divBdr>
        </w:div>
        <w:div w:id="324474786">
          <w:marLeft w:val="274"/>
          <w:marRight w:val="0"/>
          <w:marTop w:val="0"/>
          <w:marBottom w:val="0"/>
          <w:divBdr>
            <w:top w:val="none" w:sz="0" w:space="0" w:color="auto"/>
            <w:left w:val="none" w:sz="0" w:space="0" w:color="auto"/>
            <w:bottom w:val="none" w:sz="0" w:space="0" w:color="auto"/>
            <w:right w:val="none" w:sz="0" w:space="0" w:color="auto"/>
          </w:divBdr>
        </w:div>
        <w:div w:id="1979219041">
          <w:marLeft w:val="274"/>
          <w:marRight w:val="0"/>
          <w:marTop w:val="0"/>
          <w:marBottom w:val="0"/>
          <w:divBdr>
            <w:top w:val="none" w:sz="0" w:space="0" w:color="auto"/>
            <w:left w:val="none" w:sz="0" w:space="0" w:color="auto"/>
            <w:bottom w:val="none" w:sz="0" w:space="0" w:color="auto"/>
            <w:right w:val="none" w:sz="0" w:space="0" w:color="auto"/>
          </w:divBdr>
        </w:div>
        <w:div w:id="1070687533">
          <w:marLeft w:val="274"/>
          <w:marRight w:val="0"/>
          <w:marTop w:val="0"/>
          <w:marBottom w:val="0"/>
          <w:divBdr>
            <w:top w:val="none" w:sz="0" w:space="0" w:color="auto"/>
            <w:left w:val="none" w:sz="0" w:space="0" w:color="auto"/>
            <w:bottom w:val="none" w:sz="0" w:space="0" w:color="auto"/>
            <w:right w:val="none" w:sz="0" w:space="0" w:color="auto"/>
          </w:divBdr>
        </w:div>
        <w:div w:id="1761484786">
          <w:marLeft w:val="274"/>
          <w:marRight w:val="0"/>
          <w:marTop w:val="0"/>
          <w:marBottom w:val="0"/>
          <w:divBdr>
            <w:top w:val="none" w:sz="0" w:space="0" w:color="auto"/>
            <w:left w:val="none" w:sz="0" w:space="0" w:color="auto"/>
            <w:bottom w:val="none" w:sz="0" w:space="0" w:color="auto"/>
            <w:right w:val="none" w:sz="0" w:space="0" w:color="auto"/>
          </w:divBdr>
        </w:div>
        <w:div w:id="527793892">
          <w:marLeft w:val="274"/>
          <w:marRight w:val="0"/>
          <w:marTop w:val="0"/>
          <w:marBottom w:val="0"/>
          <w:divBdr>
            <w:top w:val="none" w:sz="0" w:space="0" w:color="auto"/>
            <w:left w:val="none" w:sz="0" w:space="0" w:color="auto"/>
            <w:bottom w:val="none" w:sz="0" w:space="0" w:color="auto"/>
            <w:right w:val="none" w:sz="0" w:space="0" w:color="auto"/>
          </w:divBdr>
        </w:div>
        <w:div w:id="1571237076">
          <w:marLeft w:val="274"/>
          <w:marRight w:val="0"/>
          <w:marTop w:val="0"/>
          <w:marBottom w:val="0"/>
          <w:divBdr>
            <w:top w:val="none" w:sz="0" w:space="0" w:color="auto"/>
            <w:left w:val="none" w:sz="0" w:space="0" w:color="auto"/>
            <w:bottom w:val="none" w:sz="0" w:space="0" w:color="auto"/>
            <w:right w:val="none" w:sz="0" w:space="0" w:color="auto"/>
          </w:divBdr>
        </w:div>
        <w:div w:id="1695306209">
          <w:marLeft w:val="274"/>
          <w:marRight w:val="0"/>
          <w:marTop w:val="0"/>
          <w:marBottom w:val="0"/>
          <w:divBdr>
            <w:top w:val="none" w:sz="0" w:space="0" w:color="auto"/>
            <w:left w:val="none" w:sz="0" w:space="0" w:color="auto"/>
            <w:bottom w:val="none" w:sz="0" w:space="0" w:color="auto"/>
            <w:right w:val="none" w:sz="0" w:space="0" w:color="auto"/>
          </w:divBdr>
        </w:div>
        <w:div w:id="284045636">
          <w:marLeft w:val="274"/>
          <w:marRight w:val="0"/>
          <w:marTop w:val="0"/>
          <w:marBottom w:val="0"/>
          <w:divBdr>
            <w:top w:val="none" w:sz="0" w:space="0" w:color="auto"/>
            <w:left w:val="none" w:sz="0" w:space="0" w:color="auto"/>
            <w:bottom w:val="none" w:sz="0" w:space="0" w:color="auto"/>
            <w:right w:val="none" w:sz="0" w:space="0" w:color="auto"/>
          </w:divBdr>
        </w:div>
        <w:div w:id="519667172">
          <w:marLeft w:val="274"/>
          <w:marRight w:val="0"/>
          <w:marTop w:val="0"/>
          <w:marBottom w:val="0"/>
          <w:divBdr>
            <w:top w:val="none" w:sz="0" w:space="0" w:color="auto"/>
            <w:left w:val="none" w:sz="0" w:space="0" w:color="auto"/>
            <w:bottom w:val="none" w:sz="0" w:space="0" w:color="auto"/>
            <w:right w:val="none" w:sz="0" w:space="0" w:color="auto"/>
          </w:divBdr>
        </w:div>
        <w:div w:id="2129666888">
          <w:marLeft w:val="274"/>
          <w:marRight w:val="0"/>
          <w:marTop w:val="0"/>
          <w:marBottom w:val="0"/>
          <w:divBdr>
            <w:top w:val="none" w:sz="0" w:space="0" w:color="auto"/>
            <w:left w:val="none" w:sz="0" w:space="0" w:color="auto"/>
            <w:bottom w:val="none" w:sz="0" w:space="0" w:color="auto"/>
            <w:right w:val="none" w:sz="0" w:space="0" w:color="auto"/>
          </w:divBdr>
        </w:div>
        <w:div w:id="328942199">
          <w:marLeft w:val="274"/>
          <w:marRight w:val="0"/>
          <w:marTop w:val="0"/>
          <w:marBottom w:val="0"/>
          <w:divBdr>
            <w:top w:val="none" w:sz="0" w:space="0" w:color="auto"/>
            <w:left w:val="none" w:sz="0" w:space="0" w:color="auto"/>
            <w:bottom w:val="none" w:sz="0" w:space="0" w:color="auto"/>
            <w:right w:val="none" w:sz="0" w:space="0" w:color="auto"/>
          </w:divBdr>
        </w:div>
        <w:div w:id="2007006505">
          <w:marLeft w:val="274"/>
          <w:marRight w:val="0"/>
          <w:marTop w:val="0"/>
          <w:marBottom w:val="0"/>
          <w:divBdr>
            <w:top w:val="none" w:sz="0" w:space="0" w:color="auto"/>
            <w:left w:val="none" w:sz="0" w:space="0" w:color="auto"/>
            <w:bottom w:val="none" w:sz="0" w:space="0" w:color="auto"/>
            <w:right w:val="none" w:sz="0" w:space="0" w:color="auto"/>
          </w:divBdr>
        </w:div>
        <w:div w:id="1590309003">
          <w:marLeft w:val="274"/>
          <w:marRight w:val="0"/>
          <w:marTop w:val="0"/>
          <w:marBottom w:val="0"/>
          <w:divBdr>
            <w:top w:val="none" w:sz="0" w:space="0" w:color="auto"/>
            <w:left w:val="none" w:sz="0" w:space="0" w:color="auto"/>
            <w:bottom w:val="none" w:sz="0" w:space="0" w:color="auto"/>
            <w:right w:val="none" w:sz="0" w:space="0" w:color="auto"/>
          </w:divBdr>
        </w:div>
        <w:div w:id="1086800730">
          <w:marLeft w:val="274"/>
          <w:marRight w:val="0"/>
          <w:marTop w:val="0"/>
          <w:marBottom w:val="0"/>
          <w:divBdr>
            <w:top w:val="none" w:sz="0" w:space="0" w:color="auto"/>
            <w:left w:val="none" w:sz="0" w:space="0" w:color="auto"/>
            <w:bottom w:val="none" w:sz="0" w:space="0" w:color="auto"/>
            <w:right w:val="none" w:sz="0" w:space="0" w:color="auto"/>
          </w:divBdr>
        </w:div>
        <w:div w:id="1952930856">
          <w:marLeft w:val="274"/>
          <w:marRight w:val="0"/>
          <w:marTop w:val="0"/>
          <w:marBottom w:val="0"/>
          <w:divBdr>
            <w:top w:val="none" w:sz="0" w:space="0" w:color="auto"/>
            <w:left w:val="none" w:sz="0" w:space="0" w:color="auto"/>
            <w:bottom w:val="none" w:sz="0" w:space="0" w:color="auto"/>
            <w:right w:val="none" w:sz="0" w:space="0" w:color="auto"/>
          </w:divBdr>
        </w:div>
        <w:div w:id="1687752193">
          <w:marLeft w:val="274"/>
          <w:marRight w:val="0"/>
          <w:marTop w:val="0"/>
          <w:marBottom w:val="0"/>
          <w:divBdr>
            <w:top w:val="none" w:sz="0" w:space="0" w:color="auto"/>
            <w:left w:val="none" w:sz="0" w:space="0" w:color="auto"/>
            <w:bottom w:val="none" w:sz="0" w:space="0" w:color="auto"/>
            <w:right w:val="none" w:sz="0" w:space="0" w:color="auto"/>
          </w:divBdr>
        </w:div>
        <w:div w:id="1678389446">
          <w:marLeft w:val="274"/>
          <w:marRight w:val="0"/>
          <w:marTop w:val="0"/>
          <w:marBottom w:val="0"/>
          <w:divBdr>
            <w:top w:val="none" w:sz="0" w:space="0" w:color="auto"/>
            <w:left w:val="none" w:sz="0" w:space="0" w:color="auto"/>
            <w:bottom w:val="none" w:sz="0" w:space="0" w:color="auto"/>
            <w:right w:val="none" w:sz="0" w:space="0" w:color="auto"/>
          </w:divBdr>
        </w:div>
        <w:div w:id="1227373132">
          <w:marLeft w:val="274"/>
          <w:marRight w:val="0"/>
          <w:marTop w:val="0"/>
          <w:marBottom w:val="0"/>
          <w:divBdr>
            <w:top w:val="none" w:sz="0" w:space="0" w:color="auto"/>
            <w:left w:val="none" w:sz="0" w:space="0" w:color="auto"/>
            <w:bottom w:val="none" w:sz="0" w:space="0" w:color="auto"/>
            <w:right w:val="none" w:sz="0" w:space="0" w:color="auto"/>
          </w:divBdr>
        </w:div>
        <w:div w:id="1258096777">
          <w:marLeft w:val="274"/>
          <w:marRight w:val="0"/>
          <w:marTop w:val="0"/>
          <w:marBottom w:val="0"/>
          <w:divBdr>
            <w:top w:val="none" w:sz="0" w:space="0" w:color="auto"/>
            <w:left w:val="none" w:sz="0" w:space="0" w:color="auto"/>
            <w:bottom w:val="none" w:sz="0" w:space="0" w:color="auto"/>
            <w:right w:val="none" w:sz="0" w:space="0" w:color="auto"/>
          </w:divBdr>
        </w:div>
        <w:div w:id="770205889">
          <w:marLeft w:val="274"/>
          <w:marRight w:val="0"/>
          <w:marTop w:val="0"/>
          <w:marBottom w:val="0"/>
          <w:divBdr>
            <w:top w:val="none" w:sz="0" w:space="0" w:color="auto"/>
            <w:left w:val="none" w:sz="0" w:space="0" w:color="auto"/>
            <w:bottom w:val="none" w:sz="0" w:space="0" w:color="auto"/>
            <w:right w:val="none" w:sz="0" w:space="0" w:color="auto"/>
          </w:divBdr>
        </w:div>
        <w:div w:id="1132864707">
          <w:marLeft w:val="274"/>
          <w:marRight w:val="0"/>
          <w:marTop w:val="0"/>
          <w:marBottom w:val="0"/>
          <w:divBdr>
            <w:top w:val="none" w:sz="0" w:space="0" w:color="auto"/>
            <w:left w:val="none" w:sz="0" w:space="0" w:color="auto"/>
            <w:bottom w:val="none" w:sz="0" w:space="0" w:color="auto"/>
            <w:right w:val="none" w:sz="0" w:space="0" w:color="auto"/>
          </w:divBdr>
        </w:div>
        <w:div w:id="836262740">
          <w:marLeft w:val="274"/>
          <w:marRight w:val="0"/>
          <w:marTop w:val="0"/>
          <w:marBottom w:val="0"/>
          <w:divBdr>
            <w:top w:val="none" w:sz="0" w:space="0" w:color="auto"/>
            <w:left w:val="none" w:sz="0" w:space="0" w:color="auto"/>
            <w:bottom w:val="none" w:sz="0" w:space="0" w:color="auto"/>
            <w:right w:val="none" w:sz="0" w:space="0" w:color="auto"/>
          </w:divBdr>
        </w:div>
        <w:div w:id="1312715585">
          <w:marLeft w:val="274"/>
          <w:marRight w:val="0"/>
          <w:marTop w:val="0"/>
          <w:marBottom w:val="0"/>
          <w:divBdr>
            <w:top w:val="none" w:sz="0" w:space="0" w:color="auto"/>
            <w:left w:val="none" w:sz="0" w:space="0" w:color="auto"/>
            <w:bottom w:val="none" w:sz="0" w:space="0" w:color="auto"/>
            <w:right w:val="none" w:sz="0" w:space="0" w:color="auto"/>
          </w:divBdr>
        </w:div>
        <w:div w:id="1535532493">
          <w:marLeft w:val="274"/>
          <w:marRight w:val="0"/>
          <w:marTop w:val="0"/>
          <w:marBottom w:val="0"/>
          <w:divBdr>
            <w:top w:val="none" w:sz="0" w:space="0" w:color="auto"/>
            <w:left w:val="none" w:sz="0" w:space="0" w:color="auto"/>
            <w:bottom w:val="none" w:sz="0" w:space="0" w:color="auto"/>
            <w:right w:val="none" w:sz="0" w:space="0" w:color="auto"/>
          </w:divBdr>
        </w:div>
        <w:div w:id="1625387852">
          <w:marLeft w:val="274"/>
          <w:marRight w:val="0"/>
          <w:marTop w:val="0"/>
          <w:marBottom w:val="0"/>
          <w:divBdr>
            <w:top w:val="none" w:sz="0" w:space="0" w:color="auto"/>
            <w:left w:val="none" w:sz="0" w:space="0" w:color="auto"/>
            <w:bottom w:val="none" w:sz="0" w:space="0" w:color="auto"/>
            <w:right w:val="none" w:sz="0" w:space="0" w:color="auto"/>
          </w:divBdr>
        </w:div>
        <w:div w:id="376515639">
          <w:marLeft w:val="274"/>
          <w:marRight w:val="0"/>
          <w:marTop w:val="0"/>
          <w:marBottom w:val="0"/>
          <w:divBdr>
            <w:top w:val="none" w:sz="0" w:space="0" w:color="auto"/>
            <w:left w:val="none" w:sz="0" w:space="0" w:color="auto"/>
            <w:bottom w:val="none" w:sz="0" w:space="0" w:color="auto"/>
            <w:right w:val="none" w:sz="0" w:space="0" w:color="auto"/>
          </w:divBdr>
        </w:div>
        <w:div w:id="1569148677">
          <w:marLeft w:val="274"/>
          <w:marRight w:val="0"/>
          <w:marTop w:val="0"/>
          <w:marBottom w:val="0"/>
          <w:divBdr>
            <w:top w:val="none" w:sz="0" w:space="0" w:color="auto"/>
            <w:left w:val="none" w:sz="0" w:space="0" w:color="auto"/>
            <w:bottom w:val="none" w:sz="0" w:space="0" w:color="auto"/>
            <w:right w:val="none" w:sz="0" w:space="0" w:color="auto"/>
          </w:divBdr>
        </w:div>
        <w:div w:id="1155147153">
          <w:marLeft w:val="274"/>
          <w:marRight w:val="0"/>
          <w:marTop w:val="0"/>
          <w:marBottom w:val="0"/>
          <w:divBdr>
            <w:top w:val="none" w:sz="0" w:space="0" w:color="auto"/>
            <w:left w:val="none" w:sz="0" w:space="0" w:color="auto"/>
            <w:bottom w:val="none" w:sz="0" w:space="0" w:color="auto"/>
            <w:right w:val="none" w:sz="0" w:space="0" w:color="auto"/>
          </w:divBdr>
        </w:div>
      </w:divsChild>
    </w:div>
    <w:div w:id="835878893">
      <w:bodyDiv w:val="1"/>
      <w:marLeft w:val="0"/>
      <w:marRight w:val="0"/>
      <w:marTop w:val="0"/>
      <w:marBottom w:val="0"/>
      <w:divBdr>
        <w:top w:val="none" w:sz="0" w:space="0" w:color="auto"/>
        <w:left w:val="none" w:sz="0" w:space="0" w:color="auto"/>
        <w:bottom w:val="none" w:sz="0" w:space="0" w:color="auto"/>
        <w:right w:val="none" w:sz="0" w:space="0" w:color="auto"/>
      </w:divBdr>
    </w:div>
    <w:div w:id="953942222">
      <w:bodyDiv w:val="1"/>
      <w:marLeft w:val="0"/>
      <w:marRight w:val="0"/>
      <w:marTop w:val="0"/>
      <w:marBottom w:val="0"/>
      <w:divBdr>
        <w:top w:val="none" w:sz="0" w:space="0" w:color="auto"/>
        <w:left w:val="none" w:sz="0" w:space="0" w:color="auto"/>
        <w:bottom w:val="none" w:sz="0" w:space="0" w:color="auto"/>
        <w:right w:val="none" w:sz="0" w:space="0" w:color="auto"/>
      </w:divBdr>
    </w:div>
    <w:div w:id="984354684">
      <w:bodyDiv w:val="1"/>
      <w:marLeft w:val="0"/>
      <w:marRight w:val="0"/>
      <w:marTop w:val="0"/>
      <w:marBottom w:val="0"/>
      <w:divBdr>
        <w:top w:val="none" w:sz="0" w:space="0" w:color="auto"/>
        <w:left w:val="none" w:sz="0" w:space="0" w:color="auto"/>
        <w:bottom w:val="none" w:sz="0" w:space="0" w:color="auto"/>
        <w:right w:val="none" w:sz="0" w:space="0" w:color="auto"/>
      </w:divBdr>
    </w:div>
    <w:div w:id="1007513437">
      <w:bodyDiv w:val="1"/>
      <w:marLeft w:val="0"/>
      <w:marRight w:val="0"/>
      <w:marTop w:val="0"/>
      <w:marBottom w:val="0"/>
      <w:divBdr>
        <w:top w:val="none" w:sz="0" w:space="0" w:color="auto"/>
        <w:left w:val="none" w:sz="0" w:space="0" w:color="auto"/>
        <w:bottom w:val="none" w:sz="0" w:space="0" w:color="auto"/>
        <w:right w:val="none" w:sz="0" w:space="0" w:color="auto"/>
      </w:divBdr>
    </w:div>
    <w:div w:id="1019156657">
      <w:bodyDiv w:val="1"/>
      <w:marLeft w:val="0"/>
      <w:marRight w:val="0"/>
      <w:marTop w:val="0"/>
      <w:marBottom w:val="0"/>
      <w:divBdr>
        <w:top w:val="none" w:sz="0" w:space="0" w:color="auto"/>
        <w:left w:val="none" w:sz="0" w:space="0" w:color="auto"/>
        <w:bottom w:val="none" w:sz="0" w:space="0" w:color="auto"/>
        <w:right w:val="none" w:sz="0" w:space="0" w:color="auto"/>
      </w:divBdr>
    </w:div>
    <w:div w:id="1112164118">
      <w:bodyDiv w:val="1"/>
      <w:marLeft w:val="0"/>
      <w:marRight w:val="0"/>
      <w:marTop w:val="0"/>
      <w:marBottom w:val="0"/>
      <w:divBdr>
        <w:top w:val="none" w:sz="0" w:space="0" w:color="auto"/>
        <w:left w:val="none" w:sz="0" w:space="0" w:color="auto"/>
        <w:bottom w:val="none" w:sz="0" w:space="0" w:color="auto"/>
        <w:right w:val="none" w:sz="0" w:space="0" w:color="auto"/>
      </w:divBdr>
    </w:div>
    <w:div w:id="1152722980">
      <w:bodyDiv w:val="1"/>
      <w:marLeft w:val="0"/>
      <w:marRight w:val="0"/>
      <w:marTop w:val="0"/>
      <w:marBottom w:val="0"/>
      <w:divBdr>
        <w:top w:val="none" w:sz="0" w:space="0" w:color="auto"/>
        <w:left w:val="none" w:sz="0" w:space="0" w:color="auto"/>
        <w:bottom w:val="none" w:sz="0" w:space="0" w:color="auto"/>
        <w:right w:val="none" w:sz="0" w:space="0" w:color="auto"/>
      </w:divBdr>
    </w:div>
    <w:div w:id="1156383388">
      <w:bodyDiv w:val="1"/>
      <w:marLeft w:val="0"/>
      <w:marRight w:val="0"/>
      <w:marTop w:val="0"/>
      <w:marBottom w:val="0"/>
      <w:divBdr>
        <w:top w:val="none" w:sz="0" w:space="0" w:color="auto"/>
        <w:left w:val="none" w:sz="0" w:space="0" w:color="auto"/>
        <w:bottom w:val="none" w:sz="0" w:space="0" w:color="auto"/>
        <w:right w:val="none" w:sz="0" w:space="0" w:color="auto"/>
      </w:divBdr>
    </w:div>
    <w:div w:id="1174224761">
      <w:bodyDiv w:val="1"/>
      <w:marLeft w:val="0"/>
      <w:marRight w:val="0"/>
      <w:marTop w:val="0"/>
      <w:marBottom w:val="0"/>
      <w:divBdr>
        <w:top w:val="none" w:sz="0" w:space="0" w:color="auto"/>
        <w:left w:val="none" w:sz="0" w:space="0" w:color="auto"/>
        <w:bottom w:val="none" w:sz="0" w:space="0" w:color="auto"/>
        <w:right w:val="none" w:sz="0" w:space="0" w:color="auto"/>
      </w:divBdr>
    </w:div>
    <w:div w:id="1222794527">
      <w:bodyDiv w:val="1"/>
      <w:marLeft w:val="0"/>
      <w:marRight w:val="0"/>
      <w:marTop w:val="0"/>
      <w:marBottom w:val="0"/>
      <w:divBdr>
        <w:top w:val="none" w:sz="0" w:space="0" w:color="auto"/>
        <w:left w:val="none" w:sz="0" w:space="0" w:color="auto"/>
        <w:bottom w:val="none" w:sz="0" w:space="0" w:color="auto"/>
        <w:right w:val="none" w:sz="0" w:space="0" w:color="auto"/>
      </w:divBdr>
    </w:div>
    <w:div w:id="1247303117">
      <w:bodyDiv w:val="1"/>
      <w:marLeft w:val="0"/>
      <w:marRight w:val="0"/>
      <w:marTop w:val="0"/>
      <w:marBottom w:val="0"/>
      <w:divBdr>
        <w:top w:val="none" w:sz="0" w:space="0" w:color="auto"/>
        <w:left w:val="none" w:sz="0" w:space="0" w:color="auto"/>
        <w:bottom w:val="none" w:sz="0" w:space="0" w:color="auto"/>
        <w:right w:val="none" w:sz="0" w:space="0" w:color="auto"/>
      </w:divBdr>
    </w:div>
    <w:div w:id="1369406530">
      <w:bodyDiv w:val="1"/>
      <w:marLeft w:val="0"/>
      <w:marRight w:val="0"/>
      <w:marTop w:val="0"/>
      <w:marBottom w:val="0"/>
      <w:divBdr>
        <w:top w:val="none" w:sz="0" w:space="0" w:color="auto"/>
        <w:left w:val="none" w:sz="0" w:space="0" w:color="auto"/>
        <w:bottom w:val="none" w:sz="0" w:space="0" w:color="auto"/>
        <w:right w:val="none" w:sz="0" w:space="0" w:color="auto"/>
      </w:divBdr>
    </w:div>
    <w:div w:id="1439594548">
      <w:bodyDiv w:val="1"/>
      <w:marLeft w:val="0"/>
      <w:marRight w:val="0"/>
      <w:marTop w:val="0"/>
      <w:marBottom w:val="0"/>
      <w:divBdr>
        <w:top w:val="none" w:sz="0" w:space="0" w:color="auto"/>
        <w:left w:val="none" w:sz="0" w:space="0" w:color="auto"/>
        <w:bottom w:val="none" w:sz="0" w:space="0" w:color="auto"/>
        <w:right w:val="none" w:sz="0" w:space="0" w:color="auto"/>
      </w:divBdr>
    </w:div>
    <w:div w:id="1483307085">
      <w:bodyDiv w:val="1"/>
      <w:marLeft w:val="0"/>
      <w:marRight w:val="0"/>
      <w:marTop w:val="0"/>
      <w:marBottom w:val="0"/>
      <w:divBdr>
        <w:top w:val="none" w:sz="0" w:space="0" w:color="auto"/>
        <w:left w:val="none" w:sz="0" w:space="0" w:color="auto"/>
        <w:bottom w:val="none" w:sz="0" w:space="0" w:color="auto"/>
        <w:right w:val="none" w:sz="0" w:space="0" w:color="auto"/>
      </w:divBdr>
    </w:div>
    <w:div w:id="1539272310">
      <w:bodyDiv w:val="1"/>
      <w:marLeft w:val="0"/>
      <w:marRight w:val="0"/>
      <w:marTop w:val="0"/>
      <w:marBottom w:val="0"/>
      <w:divBdr>
        <w:top w:val="none" w:sz="0" w:space="0" w:color="auto"/>
        <w:left w:val="none" w:sz="0" w:space="0" w:color="auto"/>
        <w:bottom w:val="none" w:sz="0" w:space="0" w:color="auto"/>
        <w:right w:val="none" w:sz="0" w:space="0" w:color="auto"/>
      </w:divBdr>
    </w:div>
    <w:div w:id="1545289452">
      <w:bodyDiv w:val="1"/>
      <w:marLeft w:val="0"/>
      <w:marRight w:val="0"/>
      <w:marTop w:val="0"/>
      <w:marBottom w:val="0"/>
      <w:divBdr>
        <w:top w:val="none" w:sz="0" w:space="0" w:color="auto"/>
        <w:left w:val="none" w:sz="0" w:space="0" w:color="auto"/>
        <w:bottom w:val="none" w:sz="0" w:space="0" w:color="auto"/>
        <w:right w:val="none" w:sz="0" w:space="0" w:color="auto"/>
      </w:divBdr>
    </w:div>
    <w:div w:id="1668746046">
      <w:bodyDiv w:val="1"/>
      <w:marLeft w:val="0"/>
      <w:marRight w:val="0"/>
      <w:marTop w:val="0"/>
      <w:marBottom w:val="0"/>
      <w:divBdr>
        <w:top w:val="none" w:sz="0" w:space="0" w:color="auto"/>
        <w:left w:val="none" w:sz="0" w:space="0" w:color="auto"/>
        <w:bottom w:val="none" w:sz="0" w:space="0" w:color="auto"/>
        <w:right w:val="none" w:sz="0" w:space="0" w:color="auto"/>
      </w:divBdr>
    </w:div>
    <w:div w:id="1722948272">
      <w:bodyDiv w:val="1"/>
      <w:marLeft w:val="0"/>
      <w:marRight w:val="0"/>
      <w:marTop w:val="0"/>
      <w:marBottom w:val="0"/>
      <w:divBdr>
        <w:top w:val="none" w:sz="0" w:space="0" w:color="auto"/>
        <w:left w:val="none" w:sz="0" w:space="0" w:color="auto"/>
        <w:bottom w:val="none" w:sz="0" w:space="0" w:color="auto"/>
        <w:right w:val="none" w:sz="0" w:space="0" w:color="auto"/>
      </w:divBdr>
    </w:div>
    <w:div w:id="1761875496">
      <w:bodyDiv w:val="1"/>
      <w:marLeft w:val="0"/>
      <w:marRight w:val="0"/>
      <w:marTop w:val="0"/>
      <w:marBottom w:val="0"/>
      <w:divBdr>
        <w:top w:val="none" w:sz="0" w:space="0" w:color="auto"/>
        <w:left w:val="none" w:sz="0" w:space="0" w:color="auto"/>
        <w:bottom w:val="none" w:sz="0" w:space="0" w:color="auto"/>
        <w:right w:val="none" w:sz="0" w:space="0" w:color="auto"/>
      </w:divBdr>
    </w:div>
    <w:div w:id="1763181759">
      <w:bodyDiv w:val="1"/>
      <w:marLeft w:val="0"/>
      <w:marRight w:val="0"/>
      <w:marTop w:val="0"/>
      <w:marBottom w:val="0"/>
      <w:divBdr>
        <w:top w:val="none" w:sz="0" w:space="0" w:color="auto"/>
        <w:left w:val="none" w:sz="0" w:space="0" w:color="auto"/>
        <w:bottom w:val="none" w:sz="0" w:space="0" w:color="auto"/>
        <w:right w:val="none" w:sz="0" w:space="0" w:color="auto"/>
      </w:divBdr>
    </w:div>
    <w:div w:id="1830749523">
      <w:bodyDiv w:val="1"/>
      <w:marLeft w:val="0"/>
      <w:marRight w:val="0"/>
      <w:marTop w:val="0"/>
      <w:marBottom w:val="0"/>
      <w:divBdr>
        <w:top w:val="none" w:sz="0" w:space="0" w:color="auto"/>
        <w:left w:val="none" w:sz="0" w:space="0" w:color="auto"/>
        <w:bottom w:val="none" w:sz="0" w:space="0" w:color="auto"/>
        <w:right w:val="none" w:sz="0" w:space="0" w:color="auto"/>
      </w:divBdr>
    </w:div>
    <w:div w:id="1901018692">
      <w:bodyDiv w:val="1"/>
      <w:marLeft w:val="0"/>
      <w:marRight w:val="0"/>
      <w:marTop w:val="0"/>
      <w:marBottom w:val="0"/>
      <w:divBdr>
        <w:top w:val="none" w:sz="0" w:space="0" w:color="auto"/>
        <w:left w:val="none" w:sz="0" w:space="0" w:color="auto"/>
        <w:bottom w:val="none" w:sz="0" w:space="0" w:color="auto"/>
        <w:right w:val="none" w:sz="0" w:space="0" w:color="auto"/>
      </w:divBdr>
    </w:div>
    <w:div w:id="1932856327">
      <w:bodyDiv w:val="1"/>
      <w:marLeft w:val="0"/>
      <w:marRight w:val="0"/>
      <w:marTop w:val="0"/>
      <w:marBottom w:val="0"/>
      <w:divBdr>
        <w:top w:val="none" w:sz="0" w:space="0" w:color="auto"/>
        <w:left w:val="none" w:sz="0" w:space="0" w:color="auto"/>
        <w:bottom w:val="none" w:sz="0" w:space="0" w:color="auto"/>
        <w:right w:val="none" w:sz="0" w:space="0" w:color="auto"/>
      </w:divBdr>
    </w:div>
    <w:div w:id="1971671743">
      <w:bodyDiv w:val="1"/>
      <w:marLeft w:val="0"/>
      <w:marRight w:val="0"/>
      <w:marTop w:val="0"/>
      <w:marBottom w:val="0"/>
      <w:divBdr>
        <w:top w:val="none" w:sz="0" w:space="0" w:color="auto"/>
        <w:left w:val="none" w:sz="0" w:space="0" w:color="auto"/>
        <w:bottom w:val="none" w:sz="0" w:space="0" w:color="auto"/>
        <w:right w:val="none" w:sz="0" w:space="0" w:color="auto"/>
      </w:divBdr>
    </w:div>
    <w:div w:id="2034764248">
      <w:bodyDiv w:val="1"/>
      <w:marLeft w:val="0"/>
      <w:marRight w:val="0"/>
      <w:marTop w:val="0"/>
      <w:marBottom w:val="0"/>
      <w:divBdr>
        <w:top w:val="none" w:sz="0" w:space="0" w:color="auto"/>
        <w:left w:val="none" w:sz="0" w:space="0" w:color="auto"/>
        <w:bottom w:val="none" w:sz="0" w:space="0" w:color="auto"/>
        <w:right w:val="none" w:sz="0" w:space="0" w:color="auto"/>
      </w:divBdr>
    </w:div>
    <w:div w:id="206224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intragate.ec.europa.eu/decide/sep/entrance?Alcatraz_v3.15.3.16573-2020-10-13T17:20:23.070+02:00" TargetMode="External"/><Relationship Id="rId117" Type="http://schemas.openxmlformats.org/officeDocument/2006/relationships/hyperlink" Target="https://uiltucs.it/wp-content/uploads/2021/03/everli-s24-sentenza-milano.pdf" TargetMode="External"/><Relationship Id="rId21" Type="http://schemas.openxmlformats.org/officeDocument/2006/relationships/footer" Target="footer5.xml"/><Relationship Id="rId42" Type="http://schemas.openxmlformats.org/officeDocument/2006/relationships/footer" Target="footer14.xml"/><Relationship Id="rId47" Type="http://schemas.openxmlformats.org/officeDocument/2006/relationships/header" Target="header16.xml"/><Relationship Id="rId63" Type="http://schemas.openxmlformats.org/officeDocument/2006/relationships/header" Target="header24.xml"/><Relationship Id="rId68" Type="http://schemas.openxmlformats.org/officeDocument/2006/relationships/footer" Target="footer26.xml"/><Relationship Id="rId84" Type="http://schemas.openxmlformats.org/officeDocument/2006/relationships/header" Target="header35.xml"/><Relationship Id="rId89" Type="http://schemas.openxmlformats.org/officeDocument/2006/relationships/header" Target="header37.xml"/><Relationship Id="rId112" Type="http://schemas.openxmlformats.org/officeDocument/2006/relationships/hyperlink" Target="https://ignasibeltran.com/wp-content/uploads/2021/03/Cour_dappel_Toulouse_4e_chambre_sociale_2e_sec.pdf" TargetMode="External"/><Relationship Id="rId133" Type="http://schemas.openxmlformats.org/officeDocument/2006/relationships/header" Target="header48.xml"/><Relationship Id="rId16" Type="http://schemas.openxmlformats.org/officeDocument/2006/relationships/header" Target="header3.xml"/><Relationship Id="rId107" Type="http://schemas.openxmlformats.org/officeDocument/2006/relationships/chart" Target="charts/chart7.xml"/><Relationship Id="rId11" Type="http://schemas.openxmlformats.org/officeDocument/2006/relationships/image" Target="media/image1.emf"/><Relationship Id="rId32" Type="http://schemas.openxmlformats.org/officeDocument/2006/relationships/footer" Target="footer9.xml"/><Relationship Id="rId37" Type="http://schemas.openxmlformats.org/officeDocument/2006/relationships/header" Target="header12.xml"/><Relationship Id="rId53" Type="http://schemas.openxmlformats.org/officeDocument/2006/relationships/header" Target="header19.xml"/><Relationship Id="rId58" Type="http://schemas.openxmlformats.org/officeDocument/2006/relationships/footer" Target="footer21.xml"/><Relationship Id="rId74" Type="http://schemas.openxmlformats.org/officeDocument/2006/relationships/footer" Target="footer29.xml"/><Relationship Id="rId79" Type="http://schemas.openxmlformats.org/officeDocument/2006/relationships/footer" Target="footer31.xml"/><Relationship Id="rId102" Type="http://schemas.openxmlformats.org/officeDocument/2006/relationships/chart" Target="charts/chart2.xml"/><Relationship Id="rId123" Type="http://schemas.openxmlformats.org/officeDocument/2006/relationships/header" Target="header43.xml"/><Relationship Id="rId128" Type="http://schemas.openxmlformats.org/officeDocument/2006/relationships/footer" Target="footer45.xml"/><Relationship Id="rId5" Type="http://schemas.openxmlformats.org/officeDocument/2006/relationships/numbering" Target="numbering.xml"/><Relationship Id="rId90" Type="http://schemas.openxmlformats.org/officeDocument/2006/relationships/header" Target="header38.xml"/><Relationship Id="rId95" Type="http://schemas.openxmlformats.org/officeDocument/2006/relationships/header" Target="header40.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header" Target="header15.xml"/><Relationship Id="rId48" Type="http://schemas.openxmlformats.org/officeDocument/2006/relationships/header" Target="header17.xml"/><Relationship Id="rId56" Type="http://schemas.openxmlformats.org/officeDocument/2006/relationships/footer" Target="footer20.xml"/><Relationship Id="rId64" Type="http://schemas.openxmlformats.org/officeDocument/2006/relationships/footer" Target="footer24.xml"/><Relationship Id="rId69" Type="http://schemas.openxmlformats.org/officeDocument/2006/relationships/header" Target="header27.xml"/><Relationship Id="rId77" Type="http://schemas.openxmlformats.org/officeDocument/2006/relationships/header" Target="header31.xml"/><Relationship Id="rId100" Type="http://schemas.openxmlformats.org/officeDocument/2006/relationships/footer" Target="footer42.xml"/><Relationship Id="rId105" Type="http://schemas.openxmlformats.org/officeDocument/2006/relationships/chart" Target="charts/chart5.xml"/><Relationship Id="rId113" Type="http://schemas.openxmlformats.org/officeDocument/2006/relationships/hyperlink" Target="https://ignasibeltran.com/wp-content/uploads/2021/03/Cour_dappel_Paris_Pole_6_chambre_2_18_Fevrier1.pdf" TargetMode="External"/><Relationship Id="rId118" Type="http://schemas.openxmlformats.org/officeDocument/2006/relationships/hyperlink" Target="http://www.osservatoriodiscriminazioni.org/index.php/2021/04/22/rifiuto-del-rider-di-sottoscrivere-un-contratto-previsto-da-unorganizzazione-non-rappresentativa-discriminazione-sindacale-tribunale-palermo-ordinanza-del-12-aprile-2021/" TargetMode="External"/><Relationship Id="rId126" Type="http://schemas.openxmlformats.org/officeDocument/2006/relationships/footer" Target="footer44.xml"/><Relationship Id="rId134" Type="http://schemas.openxmlformats.org/officeDocument/2006/relationships/footer" Target="footer48.xml"/><Relationship Id="rId8" Type="http://schemas.openxmlformats.org/officeDocument/2006/relationships/webSettings" Target="webSettings.xml"/><Relationship Id="rId51" Type="http://schemas.openxmlformats.org/officeDocument/2006/relationships/header" Target="header18.xml"/><Relationship Id="rId72" Type="http://schemas.openxmlformats.org/officeDocument/2006/relationships/header" Target="header29.xml"/><Relationship Id="rId80" Type="http://schemas.openxmlformats.org/officeDocument/2006/relationships/footer" Target="footer32.xml"/><Relationship Id="rId85" Type="http://schemas.openxmlformats.org/officeDocument/2006/relationships/footer" Target="footer34.xml"/><Relationship Id="rId93" Type="http://schemas.openxmlformats.org/officeDocument/2006/relationships/header" Target="header39.xml"/><Relationship Id="rId98" Type="http://schemas.openxmlformats.org/officeDocument/2006/relationships/footer" Target="footer41.xml"/><Relationship Id="rId121" Type="http://schemas.openxmlformats.org/officeDocument/2006/relationships/chart" Target="charts/chart8.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header" Target="header10.xml"/><Relationship Id="rId38" Type="http://schemas.openxmlformats.org/officeDocument/2006/relationships/footer" Target="footer12.xml"/><Relationship Id="rId46" Type="http://schemas.openxmlformats.org/officeDocument/2006/relationships/image" Target="media/image5.png"/><Relationship Id="rId59" Type="http://schemas.openxmlformats.org/officeDocument/2006/relationships/header" Target="header22.xml"/><Relationship Id="rId67" Type="http://schemas.openxmlformats.org/officeDocument/2006/relationships/footer" Target="footer25.xml"/><Relationship Id="rId103" Type="http://schemas.openxmlformats.org/officeDocument/2006/relationships/chart" Target="charts/chart3.xml"/><Relationship Id="rId108" Type="http://schemas.openxmlformats.org/officeDocument/2006/relationships/image" Target="media/image6.emf"/><Relationship Id="rId116" Type="http://schemas.openxmlformats.org/officeDocument/2006/relationships/hyperlink" Target="https://www.doctrine.fr/d/CASS/2021/JURITEXT000043711020" TargetMode="External"/><Relationship Id="rId124" Type="http://schemas.openxmlformats.org/officeDocument/2006/relationships/header" Target="header44.xml"/><Relationship Id="rId129" Type="http://schemas.openxmlformats.org/officeDocument/2006/relationships/header" Target="header46.xml"/><Relationship Id="rId20" Type="http://schemas.openxmlformats.org/officeDocument/2006/relationships/footer" Target="footer4.xml"/><Relationship Id="rId41" Type="http://schemas.openxmlformats.org/officeDocument/2006/relationships/footer" Target="footer13.xml"/><Relationship Id="rId54" Type="http://schemas.openxmlformats.org/officeDocument/2006/relationships/header" Target="header20.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30.xml"/><Relationship Id="rId83" Type="http://schemas.openxmlformats.org/officeDocument/2006/relationships/header" Target="header34.xml"/><Relationship Id="rId88" Type="http://schemas.openxmlformats.org/officeDocument/2006/relationships/footer" Target="footer36.xml"/><Relationship Id="rId91" Type="http://schemas.openxmlformats.org/officeDocument/2006/relationships/footer" Target="footer37.xml"/><Relationship Id="rId96" Type="http://schemas.openxmlformats.org/officeDocument/2006/relationships/header" Target="header41.xml"/><Relationship Id="rId111" Type="http://schemas.openxmlformats.org/officeDocument/2006/relationships/image" Target="media/image9.png"/><Relationship Id="rId132" Type="http://schemas.openxmlformats.org/officeDocument/2006/relationships/footer" Target="footer47.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8.xml"/><Relationship Id="rId36" Type="http://schemas.openxmlformats.org/officeDocument/2006/relationships/footer" Target="footer11.xml"/><Relationship Id="rId49" Type="http://schemas.openxmlformats.org/officeDocument/2006/relationships/footer" Target="footer16.xml"/><Relationship Id="rId57" Type="http://schemas.openxmlformats.org/officeDocument/2006/relationships/header" Target="header21.xml"/><Relationship Id="rId106" Type="http://schemas.openxmlformats.org/officeDocument/2006/relationships/chart" Target="charts/chart6.xml"/><Relationship Id="rId114" Type="http://schemas.openxmlformats.org/officeDocument/2006/relationships/hyperlink" Target="https://hr-infos.fr/wp-content/uploads/2021/04/Arr&#234;t-7.04.21-Deliveroo-c-Rannee-.pdf" TargetMode="External"/><Relationship Id="rId119" Type="http://schemas.openxmlformats.org/officeDocument/2006/relationships/hyperlink" Target="https://www.studiolegalealbi.com/wp-content/uploads/2021/07/Trib.-Bologna-decreto-30.6.2021.pdf" TargetMode="External"/><Relationship Id="rId127" Type="http://schemas.openxmlformats.org/officeDocument/2006/relationships/header" Target="header45.xml"/><Relationship Id="rId10" Type="http://schemas.openxmlformats.org/officeDocument/2006/relationships/endnotes" Target="endnotes.xml"/><Relationship Id="rId31" Type="http://schemas.openxmlformats.org/officeDocument/2006/relationships/header" Target="header9.xml"/><Relationship Id="rId44" Type="http://schemas.openxmlformats.org/officeDocument/2006/relationships/footer" Target="footer15.xml"/><Relationship Id="rId52" Type="http://schemas.openxmlformats.org/officeDocument/2006/relationships/footer" Target="footer18.xml"/><Relationship Id="rId60" Type="http://schemas.openxmlformats.org/officeDocument/2006/relationships/header" Target="header23.xml"/><Relationship Id="rId65" Type="http://schemas.openxmlformats.org/officeDocument/2006/relationships/header" Target="header25.xml"/><Relationship Id="rId73" Type="http://schemas.openxmlformats.org/officeDocument/2006/relationships/footer" Target="footer28.xml"/><Relationship Id="rId78" Type="http://schemas.openxmlformats.org/officeDocument/2006/relationships/header" Target="header32.xml"/><Relationship Id="rId81" Type="http://schemas.openxmlformats.org/officeDocument/2006/relationships/header" Target="header33.xml"/><Relationship Id="rId86" Type="http://schemas.openxmlformats.org/officeDocument/2006/relationships/footer" Target="footer35.xml"/><Relationship Id="rId94" Type="http://schemas.openxmlformats.org/officeDocument/2006/relationships/footer" Target="footer39.xml"/><Relationship Id="rId99" Type="http://schemas.openxmlformats.org/officeDocument/2006/relationships/header" Target="header42.xml"/><Relationship Id="rId101" Type="http://schemas.openxmlformats.org/officeDocument/2006/relationships/chart" Target="charts/chart1.xml"/><Relationship Id="rId122" Type="http://schemas.openxmlformats.org/officeDocument/2006/relationships/image" Target="media/image11.png"/><Relationship Id="rId130" Type="http://schemas.openxmlformats.org/officeDocument/2006/relationships/header" Target="header47.xml"/><Relationship Id="rId13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header" Target="header13.xml"/><Relationship Id="rId109" Type="http://schemas.openxmlformats.org/officeDocument/2006/relationships/image" Target="media/image7.emf"/><Relationship Id="rId34" Type="http://schemas.openxmlformats.org/officeDocument/2006/relationships/header" Target="header11.xml"/><Relationship Id="rId50" Type="http://schemas.openxmlformats.org/officeDocument/2006/relationships/footer" Target="footer17.xml"/><Relationship Id="rId55" Type="http://schemas.openxmlformats.org/officeDocument/2006/relationships/footer" Target="footer19.xml"/><Relationship Id="rId76" Type="http://schemas.openxmlformats.org/officeDocument/2006/relationships/footer" Target="footer30.xml"/><Relationship Id="rId97" Type="http://schemas.openxmlformats.org/officeDocument/2006/relationships/footer" Target="footer40.xml"/><Relationship Id="rId104" Type="http://schemas.openxmlformats.org/officeDocument/2006/relationships/chart" Target="charts/chart4.xml"/><Relationship Id="rId120" Type="http://schemas.openxmlformats.org/officeDocument/2006/relationships/image" Target="media/image10.emf"/><Relationship Id="rId125" Type="http://schemas.openxmlformats.org/officeDocument/2006/relationships/footer" Target="footer43.xml"/><Relationship Id="rId7" Type="http://schemas.openxmlformats.org/officeDocument/2006/relationships/settings" Target="settings.xml"/><Relationship Id="rId71" Type="http://schemas.openxmlformats.org/officeDocument/2006/relationships/header" Target="header28.xml"/><Relationship Id="rId92" Type="http://schemas.openxmlformats.org/officeDocument/2006/relationships/footer" Target="footer38.xml"/><Relationship Id="rId2" Type="http://schemas.openxmlformats.org/officeDocument/2006/relationships/customXml" Target="../customXml/item2.xml"/><Relationship Id="rId29" Type="http://schemas.openxmlformats.org/officeDocument/2006/relationships/footer" Target="footer7.xml"/><Relationship Id="rId24" Type="http://schemas.openxmlformats.org/officeDocument/2006/relationships/image" Target="media/image2.png"/><Relationship Id="rId40" Type="http://schemas.openxmlformats.org/officeDocument/2006/relationships/header" Target="header14.xml"/><Relationship Id="rId45" Type="http://schemas.openxmlformats.org/officeDocument/2006/relationships/image" Target="media/image4.png"/><Relationship Id="rId66" Type="http://schemas.openxmlformats.org/officeDocument/2006/relationships/header" Target="header26.xml"/><Relationship Id="rId87" Type="http://schemas.openxmlformats.org/officeDocument/2006/relationships/header" Target="header36.xml"/><Relationship Id="rId110" Type="http://schemas.openxmlformats.org/officeDocument/2006/relationships/image" Target="media/image8.emf"/><Relationship Id="rId115" Type="http://schemas.openxmlformats.org/officeDocument/2006/relationships/hyperlink" Target="https://www.doctrine.fr/d/CA/Paris/2021/CCCFCFB4669D14C1EC89D" TargetMode="External"/><Relationship Id="rId131" Type="http://schemas.openxmlformats.org/officeDocument/2006/relationships/footer" Target="footer46.xml"/><Relationship Id="rId136" Type="http://schemas.openxmlformats.org/officeDocument/2006/relationships/theme" Target="theme/theme1.xml"/><Relationship Id="rId61" Type="http://schemas.openxmlformats.org/officeDocument/2006/relationships/footer" Target="footer22.xml"/><Relationship Id="rId82" Type="http://schemas.openxmlformats.org/officeDocument/2006/relationships/footer" Target="footer33.xml"/><Relationship Id="rId19" Type="http://schemas.openxmlformats.org/officeDocument/2006/relationships/header" Target="header5.xml"/></Relationships>
</file>

<file path=word/_rels/footnotes.xml.rels><?xml version="1.0" encoding="UTF-8" standalone="yes"?>
<Relationships xmlns="http://schemas.openxmlformats.org/package/2006/relationships"><Relationship Id="rId117" Type="http://schemas.openxmlformats.org/officeDocument/2006/relationships/hyperlink" Target="https://eur-lex.europa.eu/legal-content/EN/TXT/?uri=CELEX%3A01992L0085-20190726" TargetMode="External"/><Relationship Id="rId21" Type="http://schemas.openxmlformats.org/officeDocument/2006/relationships/hyperlink" Target="https://digital-strategy.ec.europa.eu/en/library/european-enterprise-survey-use-technologies-based-artificial-intelligence" TargetMode="External"/><Relationship Id="rId42" Type="http://schemas.openxmlformats.org/officeDocument/2006/relationships/hyperlink" Target="https://www.theguardian.com/business/2021/jul/30/deliveroo-unveils-plans-to-pull-out-of-spain-in-wake-of-rider-law" TargetMode="External"/><Relationship Id="rId63" Type="http://schemas.openxmlformats.org/officeDocument/2006/relationships/hyperlink" Target="https://ec.europa.eu/social/main.jsp?catId=738&amp;langId=en&amp;pubId=8399&amp;furtherPubs=yes" TargetMode="External"/><Relationship Id="rId84" Type="http://schemas.openxmlformats.org/officeDocument/2006/relationships/hyperlink" Target="https://open.urssaf.fr/explore/dataset/auto-entrepreneurs-par-secteur-dactivite/table/" TargetMode="External"/><Relationship Id="rId138" Type="http://schemas.openxmlformats.org/officeDocument/2006/relationships/hyperlink" Target="https://eur-lex.europa.eu/legal-content/EN/TXT/?uri=CELEX%3A32021L0514" TargetMode="External"/><Relationship Id="rId159" Type="http://schemas.openxmlformats.org/officeDocument/2006/relationships/hyperlink" Target="https://www.parlementairemonitor.nl/9353000/1/j9vvij5epmj1ey0/vldopguv9wzp" TargetMode="External"/><Relationship Id="rId170" Type="http://schemas.openxmlformats.org/officeDocument/2006/relationships/hyperlink" Target="https://curia.europa.eu/juris/documents.jsf?num=C-62/19" TargetMode="External"/><Relationship Id="rId191" Type="http://schemas.openxmlformats.org/officeDocument/2006/relationships/hyperlink" Target="https://gdpr-info.eu/art-34-gdpr/" TargetMode="External"/><Relationship Id="rId205" Type="http://schemas.openxmlformats.org/officeDocument/2006/relationships/hyperlink" Target="https://www.weforum.org/reports/the-charter-of-principles-for-good-platform-work" TargetMode="External"/><Relationship Id="rId226" Type="http://schemas.openxmlformats.org/officeDocument/2006/relationships/hyperlink" Target="https://population.un.org/wup/Publications/Files/WUP2018-Report.pdf" TargetMode="External"/><Relationship Id="rId107" Type="http://schemas.openxmlformats.org/officeDocument/2006/relationships/hyperlink" Target="https://ec.europa.eu/social/BlobServlet?docId=24734&amp;langId=es" TargetMode="External"/><Relationship Id="rId11" Type="http://schemas.openxmlformats.org/officeDocument/2006/relationships/hyperlink" Target="https://eur-lex.europa.eu/legal-content/en/TXT/?uri=COM%3A2020%3A825%3AFIN" TargetMode="External"/><Relationship Id="rId32" Type="http://schemas.openxmlformats.org/officeDocument/2006/relationships/hyperlink" Target="https://www.bbc.com/worklife/article/20200826-how-algorithms-keep-workers-in-the-dark" TargetMode="External"/><Relationship Id="rId53" Type="http://schemas.openxmlformats.org/officeDocument/2006/relationships/hyperlink" Target="https://blog.heetch.com/articles/charte-engagement-heetch-explications" TargetMode="External"/><Relationship Id="rId74" Type="http://schemas.openxmlformats.org/officeDocument/2006/relationships/hyperlink" Target="https://ec.europa.eu/eures/main.jsp?acro=lw&amp;lang=en&amp;catId=490&amp;parentId=0&amp;lang=en&amp;app=4.7.1-build-0" TargetMode="External"/><Relationship Id="rId128" Type="http://schemas.openxmlformats.org/officeDocument/2006/relationships/hyperlink" Target="https://eur-lex.europa.eu/LexUriServ/LexUriServ.do?uri=CONSLEG:2004R0883:20130108:EN:HTML" TargetMode="External"/><Relationship Id="rId149" Type="http://schemas.openxmlformats.org/officeDocument/2006/relationships/hyperlink" Target="https://dre.pt/home/-/dre/115991688/details/maximized" TargetMode="External"/><Relationship Id="rId5" Type="http://schemas.openxmlformats.org/officeDocument/2006/relationships/hyperlink" Target="https://cor.europa.eu/en/our-work/Pages/OpinionTimeline.aspx?opId=CDR-2655-2019" TargetMode="External"/><Relationship Id="rId95" Type="http://schemas.openxmlformats.org/officeDocument/2006/relationships/hyperlink" Target="https://taxsummaries.pwc.com/germany/individual/other-taxes" TargetMode="External"/><Relationship Id="rId160" Type="http://schemas.openxmlformats.org/officeDocument/2006/relationships/hyperlink" Target="https://ec.europa.eu/social/main.jsp?catId=738&amp;langId=en&amp;pubId=8280" TargetMode="External"/><Relationship Id="rId181" Type="http://schemas.openxmlformats.org/officeDocument/2006/relationships/hyperlink" Target="https://d1nyezh1ys8wfo.cloudfront.net/static/PDFs/Legal_PDFs/2019-07+Uber+Privacy+Notice.pdf?uclick_id=1a119be8-8f03-48ba-9ede-a25febfe62c1" TargetMode="External"/><Relationship Id="rId216" Type="http://schemas.openxmlformats.org/officeDocument/2006/relationships/hyperlink" Target="https://myintracomm-collab.ec.europa.eu/dg/EMPL/Units/B/B1/Working%20Documents/FoW/Institut%20de%20Recherches%20&#201;conomiques%20et%20Sociales%20(2019).%20Don't%20Gig%20Up%20!%20State%20of%20the%20Art%20Report.%20Document%20de%20travail,%20n&#176;%2002.2019." TargetMode="External"/><Relationship Id="rId211" Type="http://schemas.openxmlformats.org/officeDocument/2006/relationships/hyperlink" Target="https://ec.europa.eu/digital-single-market/en/high-level-expert-group-impact-digital-transformation-eu-labour-markets" TargetMode="External"/><Relationship Id="rId22" Type="http://schemas.openxmlformats.org/officeDocument/2006/relationships/hyperlink" Target="https://www.latimes.com/business/technology/la-fi-tn-uber-ipo-lyft-fare-increase-20190511-story.html" TargetMode="External"/><Relationship Id="rId27" Type="http://schemas.openxmlformats.org/officeDocument/2006/relationships/hyperlink" Target="https://journals.sagepub.com/doi/full/10.1177/2378023119870041" TargetMode="External"/><Relationship Id="rId43" Type="http://schemas.openxmlformats.org/officeDocument/2006/relationships/hyperlink" Target="https://eur-lex.europa.eu/legal-content/EN/TXT/?uri=CELEX%3A32019R1150" TargetMode="External"/><Relationship Id="rId48" Type="http://schemas.openxmlformats.org/officeDocument/2006/relationships/hyperlink" Target="https://ec.europa.eu/info/law/better-regulation/have-your-say/initiatives/13045-Data-Act-&amp;-amended-rules-on-the-legal-protection-of-databases_en" TargetMode="External"/><Relationship Id="rId64" Type="http://schemas.openxmlformats.org/officeDocument/2006/relationships/hyperlink" Target="https://digital-strategy.ec.europa.eu/en/library/proposal-regulation-laying-down-harmonised-rules-artificial-intelligence-artificial-intelligence" TargetMode="External"/><Relationship Id="rId69" Type="http://schemas.openxmlformats.org/officeDocument/2006/relationships/hyperlink" Target="https://digital-strategy.ec.europa.eu/en/summary-report-open-public-consultation-digital-services-act-package" TargetMode="External"/><Relationship Id="rId113" Type="http://schemas.openxmlformats.org/officeDocument/2006/relationships/hyperlink" Target="https://www.ceps.eu/download/publication/?id=33383&amp;pdf=KE-02-21-572-EN-N.pdf." TargetMode="External"/><Relationship Id="rId118" Type="http://schemas.openxmlformats.org/officeDocument/2006/relationships/hyperlink" Target="http://curia.europa.eu/juris/liste.jsf?oqp=&amp;for=&amp;mat=or&amp;jge=&amp;td=%3BALL&amp;jur=C%2CT%2CF&amp;num=C-518%252F15&amp;page=1&amp;dates=&amp;pcs=Oor&amp;lg=&amp;pro=&amp;nat=or&amp;cit=none%252CC%252CCJ%252CR%252C2008E%252C%252C%252C%252C%252C%252C%252C%252C%252C%252Ctrue%252Cfalse%252Cfalse&amp;language=en&amp;avg=&amp;cid=292164" TargetMode="External"/><Relationship Id="rId134" Type="http://schemas.openxmlformats.org/officeDocument/2006/relationships/hyperlink" Target="https://eur-lex.europa.eu/eli/reg/2016/679/oj" TargetMode="External"/><Relationship Id="rId139" Type="http://schemas.openxmlformats.org/officeDocument/2006/relationships/hyperlink" Target="https://ec.europa.eu/info/law/better-regulation/have-your-say/initiatives/13045-Data-Act-&amp;-amended-rules-on-the-legal-protection-of-databases_en" TargetMode="External"/><Relationship Id="rId80" Type="http://schemas.openxmlformats.org/officeDocument/2006/relationships/hyperlink" Target="https://www.ceps.eu/ceps-publications/digital-labour-platforms-in-the-eu/" TargetMode="External"/><Relationship Id="rId85" Type="http://schemas.openxmlformats.org/officeDocument/2006/relationships/hyperlink" Target="https://www.nytimes.com/2019/06/16/business/uber-eats-deliveroo-glovo-migrants.html" TargetMode="External"/><Relationship Id="rId150" Type="http://schemas.openxmlformats.org/officeDocument/2006/relationships/hyperlink" Target="https://www.ris.bka.gv.at/GeltendeFassung.wxe?Abfrage=Bundesnormen&amp;Gesetzesnummer=10007795" TargetMode="External"/><Relationship Id="rId155" Type="http://schemas.openxmlformats.org/officeDocument/2006/relationships/hyperlink" Target="https://www.troisiemerevolutionindustrielle.lu/wp-content/uploads/2016/11/TIR-Strategy-Study_Short.pdf" TargetMode="External"/><Relationship Id="rId171" Type="http://schemas.openxmlformats.org/officeDocument/2006/relationships/hyperlink" Target="https://curia.europa.eu/juris/liste.jsf?lgrec=fr&amp;td=%3BALL&amp;language=en&amp;num=C-692/19&amp;jur=C" TargetMode="External"/><Relationship Id="rId176" Type="http://schemas.openxmlformats.org/officeDocument/2006/relationships/hyperlink" Target="https://curia.europa.eu/juris/liste.jsf?num=C-434/15https://curia.europa.eu/juris/liste.jsf?num=C-434/15" TargetMode="External"/><Relationship Id="rId192" Type="http://schemas.openxmlformats.org/officeDocument/2006/relationships/hyperlink" Target="https://gdpr-info.eu/art-15-gdpr/" TargetMode="External"/><Relationship Id="rId197" Type="http://schemas.openxmlformats.org/officeDocument/2006/relationships/hyperlink" Target="https://www.etuc.org/en/document/eu-social-partners-agreement-digitalisation" TargetMode="External"/><Relationship Id="rId206" Type="http://schemas.openxmlformats.org/officeDocument/2006/relationships/hyperlink" Target="https://www.deliveryhero.com/wp-content/uploads/2020/12/Statement_of_Principles.pdf" TargetMode="External"/><Relationship Id="rId201" Type="http://schemas.openxmlformats.org/officeDocument/2006/relationships/hyperlink" Target="https://fagbladet3f.dk/artikel/danes-can-now-order-takeaways-clean-conscience" TargetMode="External"/><Relationship Id="rId222" Type="http://schemas.openxmlformats.org/officeDocument/2006/relationships/hyperlink" Target="https://www.ilo.org/global/research/global-reports/weso/2021/lang--en/index.htm" TargetMode="External"/><Relationship Id="rId12" Type="http://schemas.openxmlformats.org/officeDocument/2006/relationships/hyperlink" Target="https://eur-lex.europa.eu/legal-content/EN/TXT/?uri=CELEX%3A52021PC0206" TargetMode="External"/><Relationship Id="rId17" Type="http://schemas.openxmlformats.org/officeDocument/2006/relationships/hyperlink" Target="https://ec.europa.eu/social/main.jsp?catId=738&amp;langId=en&amp;pubId=8399&amp;furtherPubs=yes" TargetMode="External"/><Relationship Id="rId33" Type="http://schemas.openxmlformats.org/officeDocument/2006/relationships/hyperlink" Target="https://www.eurofound.europa.eu/sites/default/files/wpef17040.pdf" TargetMode="External"/><Relationship Id="rId38" Type="http://schemas.openxmlformats.org/officeDocument/2006/relationships/hyperlink" Target="https://sifted.eu/articles/kalanick-dark-kitchens/" TargetMode="External"/><Relationship Id="rId59" Type="http://schemas.openxmlformats.org/officeDocument/2006/relationships/hyperlink" Target="https://ec.europa.eu/eurostat/statistics-explained/index.php?title=Wages_and_labour_costs" TargetMode="External"/><Relationship Id="rId103" Type="http://schemas.openxmlformats.org/officeDocument/2006/relationships/hyperlink" Target="https://stats.oecd.org/Index.aspx?DataSetCode=TABLE_III2" TargetMode="External"/><Relationship Id="rId108" Type="http://schemas.openxmlformats.org/officeDocument/2006/relationships/hyperlink" Target="https://ec.europa.eu/eurostat/statistics-explained/index.php?title=Salary_calculator&amp;stable=1" TargetMode="External"/><Relationship Id="rId124" Type="http://schemas.openxmlformats.org/officeDocument/2006/relationships/hyperlink" Target="https://eur-lex.europa.eu/legal-content/EN/ALL/?uri=CELEX%3A31989L0391" TargetMode="External"/><Relationship Id="rId129" Type="http://schemas.openxmlformats.org/officeDocument/2006/relationships/hyperlink" Target="https://eur-lex.europa.eu/LexUriServ/LexUriServ.do?uri=CONSLEG:2009R0987:20130108:EN:HTML" TargetMode="External"/><Relationship Id="rId54" Type="http://schemas.openxmlformats.org/officeDocument/2006/relationships/hyperlink" Target="https://www.bitkom.org/sites/default/files/2021-04/20210407-bitkom-position-paper-preserving-platform-based-job-creation-an.pdf" TargetMode="External"/><Relationship Id="rId70" Type="http://schemas.openxmlformats.org/officeDocument/2006/relationships/hyperlink" Target="https://www.europarl.europa.eu/doceo/document/TA-9-2021-0385_EN.html" TargetMode="External"/><Relationship Id="rId75" Type="http://schemas.openxmlformats.org/officeDocument/2006/relationships/hyperlink" Target="https://www.ceps.eu/ceps-publications/digital-labour-platforms-in-the-eu/" TargetMode="External"/><Relationship Id="rId91" Type="http://schemas.openxmlformats.org/officeDocument/2006/relationships/hyperlink" Target="https://www.ceps.eu/download/publication/?id=33383&amp;pdf=KE-02-21-572-EN-N.pdf." TargetMode="External"/><Relationship Id="rId96" Type="http://schemas.openxmlformats.org/officeDocument/2006/relationships/hyperlink" Target="https://taxsummaries.pwc.com/denmark/individual/other-taxes" TargetMode="External"/><Relationship Id="rId140" Type="http://schemas.openxmlformats.org/officeDocument/2006/relationships/hyperlink" Target="https://curia.europa.eu/juris/liste.jsf?num=C-434/15" TargetMode="External"/><Relationship Id="rId145" Type="http://schemas.openxmlformats.org/officeDocument/2006/relationships/hyperlink" Target="https://www.legifrance.gouv.fr/jorf/id/JORFTEXT000039666574/" TargetMode="External"/><Relationship Id="rId161" Type="http://schemas.openxmlformats.org/officeDocument/2006/relationships/hyperlink" Target="https://eur-lex.europa.eu/legal-content/EN/TXT/?uri=CELEX%3A32019R1150" TargetMode="External"/><Relationship Id="rId166" Type="http://schemas.openxmlformats.org/officeDocument/2006/relationships/hyperlink" Target="https://academic.oup.com/ilj/article/47/2/192/4097572?login=true" TargetMode="External"/><Relationship Id="rId182" Type="http://schemas.openxmlformats.org/officeDocument/2006/relationships/hyperlink" Target="https://www.upwork.com/legal" TargetMode="External"/><Relationship Id="rId187" Type="http://schemas.openxmlformats.org/officeDocument/2006/relationships/hyperlink" Target="https://gdpr-info.eu/art-13-gdpr/" TargetMode="External"/><Relationship Id="rId217" Type="http://schemas.openxmlformats.org/officeDocument/2006/relationships/hyperlink" Target="https://www.eurofound.europa.eu/data/platform-economy/initiatives?combine=collective+bargaining&amp;field_pleco_active_value_selective=All" TargetMode="External"/><Relationship Id="rId1" Type="http://schemas.openxmlformats.org/officeDocument/2006/relationships/hyperlink" Target="https://ec.europa.eu/info/sites/info/files/political-guidelines-next-commission_en_0.pdf" TargetMode="External"/><Relationship Id="rId6" Type="http://schemas.openxmlformats.org/officeDocument/2006/relationships/hyperlink" Target="https://ec.europa.eu/info/publications/2021-commission-work-programme-key-documents_en" TargetMode="External"/><Relationship Id="rId212" Type="http://schemas.openxmlformats.org/officeDocument/2006/relationships/hyperlink" Target="https://op.europa.eu/en/publication-detail/-/publication/605d39d8-9a43-11ea-aac4-01aa75ed71a1/language-en" TargetMode="External"/><Relationship Id="rId23" Type="http://schemas.openxmlformats.org/officeDocument/2006/relationships/hyperlink" Target="https://www.lavoro.gov.it/notizie/Pagine/Riders-e-online-la-Circolare-sulle-tutele-del-lavoro.aspx" TargetMode="External"/><Relationship Id="rId28" Type="http://schemas.openxmlformats.org/officeDocument/2006/relationships/hyperlink" Target="https://osha.europa.eu/en/publications/osh-and-future-work-benefits-and-risks-artificial-intelligence-tools-workplaces/view" TargetMode="External"/><Relationship Id="rId49" Type="http://schemas.openxmlformats.org/officeDocument/2006/relationships/hyperlink" Target="https://ec.europa.eu/info/business-economy-euro/company-reporting-and-auditing/company-reporting/corporate-sustainability-reporting_en" TargetMode="External"/><Relationship Id="rId114" Type="http://schemas.openxmlformats.org/officeDocument/2006/relationships/hyperlink" Target="https://ec.europa.eu/social/main.jsp?catId=738&amp;langId=en&amp;pubId=8399&amp;furtherPubs=yes" TargetMode="External"/><Relationship Id="rId119" Type="http://schemas.openxmlformats.org/officeDocument/2006/relationships/hyperlink" Target="https://www.supremecourt.uk/cases/uksc-2019-0029.html" TargetMode="External"/><Relationship Id="rId44" Type="http://schemas.openxmlformats.org/officeDocument/2006/relationships/hyperlink" Target="https://eur-lex.europa.eu/eli/reg/2016/679/oj" TargetMode="External"/><Relationship Id="rId60" Type="http://schemas.openxmlformats.org/officeDocument/2006/relationships/hyperlink" Target="https://www.businessinsider.es/ley-rider-impulsa-franquicias-atajos-885247" TargetMode="External"/><Relationship Id="rId65" Type="http://schemas.openxmlformats.org/officeDocument/2006/relationships/hyperlink" Target="https://www.europarl.europa.eu/doceo/document/A-9-2020-0233_EN.html" TargetMode="External"/><Relationship Id="rId81" Type="http://schemas.openxmlformats.org/officeDocument/2006/relationships/hyperlink" Target="https://ec.europa.eu/social/main.jsp?catId=738&amp;langId=en&amp;pubId=8399&amp;furtherPubs=yes" TargetMode="External"/><Relationship Id="rId86" Type="http://schemas.openxmlformats.org/officeDocument/2006/relationships/hyperlink" Target="https://ilabour.oii.ox.ac.uk/online-labour-index/" TargetMode="External"/><Relationship Id="rId130" Type="http://schemas.openxmlformats.org/officeDocument/2006/relationships/hyperlink" Target="https://eur-lex.europa.eu/legal-content/CS/TXT/?uri=CELEX:32003H0134" TargetMode="External"/><Relationship Id="rId135" Type="http://schemas.openxmlformats.org/officeDocument/2006/relationships/hyperlink" Target="https://eur-lex.europa.eu/legal-content/EN/TXT/?uri=celex%3A32011L0007" TargetMode="External"/><Relationship Id="rId151" Type="http://schemas.openxmlformats.org/officeDocument/2006/relationships/hyperlink" Target="https://www.riigiteataja.ee/en/eli/522122017001/consolide" TargetMode="External"/><Relationship Id="rId156" Type="http://schemas.openxmlformats.org/officeDocument/2006/relationships/hyperlink" Target="http://pisrs.si/Pis.web/pregledPredpisa?id=ZAKO4236" TargetMode="External"/><Relationship Id="rId177" Type="http://schemas.openxmlformats.org/officeDocument/2006/relationships/hyperlink" Target="https://www.ilawnetwork.com/wp-content/uploads/2021/03/Issue-Brief-TAKEN-FOR-A-RIDE-English.pdf" TargetMode="External"/><Relationship Id="rId198" Type="http://schemas.openxmlformats.org/officeDocument/2006/relationships/hyperlink" Target="https://www.etui.org/publications/working-papers/work-in-the-platform-economy-deliveroo-riders-in-belgium-and-the-smart-arrangement" TargetMode="External"/><Relationship Id="rId172" Type="http://schemas.openxmlformats.org/officeDocument/2006/relationships/hyperlink" Target="https://www.eurofound.europa.eu/data/platform-economy/records/fair-working-conditions-for-platform-workers-possible-regulatory-approaches-at-the-eu-level" TargetMode="External"/><Relationship Id="rId193" Type="http://schemas.openxmlformats.org/officeDocument/2006/relationships/hyperlink" Target="https://gdpr-info.eu/art-22-gdpr/" TargetMode="External"/><Relationship Id="rId202" Type="http://schemas.openxmlformats.org/officeDocument/2006/relationships/hyperlink" Target="https://www.eurofound.europa.eu/data/platform-economy/initiatives/collective-agreement-for-bicycle-couriers-in-austria" TargetMode="External"/><Relationship Id="rId207" Type="http://schemas.openxmlformats.org/officeDocument/2006/relationships/hyperlink" Target="https://eur-lex.europa.eu/legal-content/EN/ALL/?uri=CELEX%3A32012R1215" TargetMode="External"/><Relationship Id="rId223" Type="http://schemas.openxmlformats.org/officeDocument/2006/relationships/hyperlink" Target="https://journals.sagepub.com/doi/10.1177/2053951720919776" TargetMode="External"/><Relationship Id="rId13" Type="http://schemas.openxmlformats.org/officeDocument/2006/relationships/hyperlink" Target="https://ec.europa.eu/info/law/better-regulation/have-your-say/initiatives/12483-Collective-bargaining-agreements-for-self-employed-scope-of-application-EU-competition-rules_en" TargetMode="External"/><Relationship Id="rId18" Type="http://schemas.openxmlformats.org/officeDocument/2006/relationships/hyperlink" Target="https://eur-lex.europa.eu/legal-content/EN/ALL/?uri=celex%3A32000L0031" TargetMode="External"/><Relationship Id="rId39" Type="http://schemas.openxmlformats.org/officeDocument/2006/relationships/hyperlink" Target="https://curia.europa.eu/juris/liste.jsf?language=en&amp;jur=C,T,F&amp;num=C-256/01&amp;td=ALL" TargetMode="External"/><Relationship Id="rId109" Type="http://schemas.openxmlformats.org/officeDocument/2006/relationships/hyperlink" Target="https://www.adigital.org/media/publicacion_analisis-impacto-economico-laboralizacion-repartidores.pdf" TargetMode="External"/><Relationship Id="rId34" Type="http://schemas.openxmlformats.org/officeDocument/2006/relationships/hyperlink" Target="https://retailx.net/product/europe-2020/" TargetMode="External"/><Relationship Id="rId50" Type="http://schemas.openxmlformats.org/officeDocument/2006/relationships/hyperlink" Target="https://www.ft.com/content/d39a8f7b-30e5-4eaf-9c80-3b0da99ca863" TargetMode="External"/><Relationship Id="rId55" Type="http://schemas.openxmlformats.org/officeDocument/2006/relationships/hyperlink" Target="https://www.europarl.europa.eu/doceo/document/TA-9-2021-0385_EN.html" TargetMode="External"/><Relationship Id="rId76" Type="http://schemas.openxmlformats.org/officeDocument/2006/relationships/hyperlink" Target="https://www.ceps.eu/ceps-publications/digital-labour-platforms-in-the-eu/" TargetMode="External"/><Relationship Id="rId97" Type="http://schemas.openxmlformats.org/officeDocument/2006/relationships/hyperlink" Target="https://www.activpayroll.com/global-insights/romania" TargetMode="External"/><Relationship Id="rId104" Type="http://schemas.openxmlformats.org/officeDocument/2006/relationships/hyperlink" Target="https://tradingeconomics.com/country-list/social-security-rate-for-companies?continent=europe" TargetMode="External"/><Relationship Id="rId120" Type="http://schemas.openxmlformats.org/officeDocument/2006/relationships/hyperlink" Target="https://eur-lex.europa.eu/legal-content/EN/ALL/?uri=CELEX%3A32008L0104" TargetMode="External"/><Relationship Id="rId125" Type="http://schemas.openxmlformats.org/officeDocument/2006/relationships/hyperlink" Target="https://eur-lex.europa.eu/legal-content/EN/TXT/?uri=celex%3A32006L0054" TargetMode="External"/><Relationship Id="rId141" Type="http://schemas.openxmlformats.org/officeDocument/2006/relationships/hyperlink" Target="https://curia.europa.eu/juris/liste.jsf?num=C-62/19" TargetMode="External"/><Relationship Id="rId146" Type="http://schemas.openxmlformats.org/officeDocument/2006/relationships/hyperlink" Target="https://www.vie-publique.fr/rapport/277504-reguler-les-plateformes-numeriques-de-travail-rapport-frouin" TargetMode="External"/><Relationship Id="rId167" Type="http://schemas.openxmlformats.org/officeDocument/2006/relationships/hyperlink" Target="https://curia.europa.eu/juris/liste.jsf?num=C-658/18" TargetMode="External"/><Relationship Id="rId188" Type="http://schemas.openxmlformats.org/officeDocument/2006/relationships/hyperlink" Target="https://gdpr-info.eu/art-14-gdpr/" TargetMode="External"/><Relationship Id="rId7" Type="http://schemas.openxmlformats.org/officeDocument/2006/relationships/hyperlink" Target="https://ec.europa.eu/social/main.jsp?langId=en&amp;catId=89&amp;newsId=9932&amp;furtherNews=yes" TargetMode="External"/><Relationship Id="rId71" Type="http://schemas.openxmlformats.org/officeDocument/2006/relationships/hyperlink" Target="https://ec.europa.eu/eurostat/databrowser/view/SBS_SC_1B_SE_R2__custom_1287137/default/table?lang=en" TargetMode="External"/><Relationship Id="rId92" Type="http://schemas.openxmlformats.org/officeDocument/2006/relationships/hyperlink" Target="https://stats.oecd.org/Index.aspx?DataSetCode=TABLE_I6" TargetMode="External"/><Relationship Id="rId162" Type="http://schemas.openxmlformats.org/officeDocument/2006/relationships/hyperlink" Target="http://bibliotecadigital.fgv.br/dspace/handle/10438/18231" TargetMode="External"/><Relationship Id="rId183" Type="http://schemas.openxmlformats.org/officeDocument/2006/relationships/hyperlink" Target="https://dbk.gesis.org/dbksearch/sdesc2.asp?no=7601&amp;db=e&amp;doi=10.4232/1.13564" TargetMode="External"/><Relationship Id="rId213" Type="http://schemas.openxmlformats.org/officeDocument/2006/relationships/hyperlink" Target="https://www.ilo.org/wcmsp5/groups/public/---dgreports/---dcomm/---publ/documents/publication/wcms_534326.pdf" TargetMode="External"/><Relationship Id="rId218" Type="http://schemas.openxmlformats.org/officeDocument/2006/relationships/hyperlink" Target="https://www.oxfordmartin.ox.ac.uk/downloads/academic/future-of-employment.pdf" TargetMode="External"/><Relationship Id="rId2" Type="http://schemas.openxmlformats.org/officeDocument/2006/relationships/hyperlink" Target="https://www.europarl.europa.eu/doceo/document/TA-9-2021-0385_EN.html" TargetMode="External"/><Relationship Id="rId29" Type="http://schemas.openxmlformats.org/officeDocument/2006/relationships/hyperlink" Target="https://www.ucpress.edu/book/9780520300569/hustle-and-gig" TargetMode="External"/><Relationship Id="rId24" Type="http://schemas.openxmlformats.org/officeDocument/2006/relationships/hyperlink" Target="https://www.mites.gob.es/itss/web/Documentos/doc_org_publicos/RDL_9_2021_Modif_EstatutoTrabaj_Riders.pdf" TargetMode="External"/><Relationship Id="rId40" Type="http://schemas.openxmlformats.org/officeDocument/2006/relationships/hyperlink" Target="https://curia.europa.eu/juris/liste.jsf?num=C-413/13" TargetMode="External"/><Relationship Id="rId45" Type="http://schemas.openxmlformats.org/officeDocument/2006/relationships/hyperlink" Target="https://datasociety.net/library/explainer-algorithmic-management-in-the-workplace/" TargetMode="External"/><Relationship Id="rId66" Type="http://schemas.openxmlformats.org/officeDocument/2006/relationships/hyperlink" Target="https://www.europarl.europa.eu/doceo/document/TA-9-2021-0385_EN.html" TargetMode="External"/><Relationship Id="rId87" Type="http://schemas.openxmlformats.org/officeDocument/2006/relationships/hyperlink" Target="https://hbr.org/1971/07/how-to-choose-the-right-forecasting-technique" TargetMode="External"/><Relationship Id="rId110" Type="http://schemas.openxmlformats.org/officeDocument/2006/relationships/hyperlink" Target="https://www.statista.com/statistics/777030/revenue-restaurant-industry-spain/" TargetMode="External"/><Relationship Id="rId115" Type="http://schemas.openxmlformats.org/officeDocument/2006/relationships/hyperlink" Target="https://www.reuters.com/article/global-workers-data-idUSKBN28Q0OY" TargetMode="External"/><Relationship Id="rId131" Type="http://schemas.openxmlformats.org/officeDocument/2006/relationships/hyperlink" Target="https://eur-lex.europa.eu/legal-content/EN/TXT/?uri=uriserv:OJ.C_.2019.387.01.0001.01.ENG&amp;toc=OJ:C:2019:387:TOC" TargetMode="External"/><Relationship Id="rId136" Type="http://schemas.openxmlformats.org/officeDocument/2006/relationships/hyperlink" Target="https://digital-strategy.ec.europa.eu/en/library/proposal-regulation-laying-down-harmonised-rules-artificial-intelligence" TargetMode="External"/><Relationship Id="rId157" Type="http://schemas.openxmlformats.org/officeDocument/2006/relationships/hyperlink" Target="https://www.bmas.de/DE/Service/Presse/Pressemitteilungen/2020/eckpunkte-plattformoekonomie.html" TargetMode="External"/><Relationship Id="rId178" Type="http://schemas.openxmlformats.org/officeDocument/2006/relationships/hyperlink" Target="https://www.uber.com/blog/california/keeping-you-in-the-drivers-seat-1/" TargetMode="External"/><Relationship Id="rId61" Type="http://schemas.openxmlformats.org/officeDocument/2006/relationships/hyperlink" Target="https://www.ilo.org/empent/Publications/WCMS_227760/lang--en/index.htm" TargetMode="External"/><Relationship Id="rId82" Type="http://schemas.openxmlformats.org/officeDocument/2006/relationships/hyperlink" Target="https://simplemaps.com/data/world-cities" TargetMode="External"/><Relationship Id="rId152" Type="http://schemas.openxmlformats.org/officeDocument/2006/relationships/hyperlink" Target="https://www.finlex.fi/fi/laki/kaannokset/2017/en20170320_20180731.pdf" TargetMode="External"/><Relationship Id="rId173" Type="http://schemas.openxmlformats.org/officeDocument/2006/relationships/hyperlink" Target="https://papers.ssrn.com/sol3/papers.cfm?abstract_id=3839603" TargetMode="External"/><Relationship Id="rId194" Type="http://schemas.openxmlformats.org/officeDocument/2006/relationships/hyperlink" Target="https://www.etui.org/sites/default/files/2021-02/Exposure%20to%20psychosocial%20risk%20factors%20in%20the%20gig%20economy-a%20systematic%20review-2021.pdf" TargetMode="External"/><Relationship Id="rId199" Type="http://schemas.openxmlformats.org/officeDocument/2006/relationships/hyperlink" Target="https://smartbe.be/fr/" TargetMode="External"/><Relationship Id="rId203" Type="http://schemas.openxmlformats.org/officeDocument/2006/relationships/hyperlink" Target="https://assodelivery.it" TargetMode="External"/><Relationship Id="rId208" Type="http://schemas.openxmlformats.org/officeDocument/2006/relationships/hyperlink" Target="https://eur-lex.europa.eu/legal-content/EN/ALL/?uri=celex%3A32008R0593" TargetMode="External"/><Relationship Id="rId19" Type="http://schemas.openxmlformats.org/officeDocument/2006/relationships/hyperlink" Target="https://eur-lex.europa.eu/legal-content/en/TXT/?uri=COM%3A2020%3A825%3AFIN" TargetMode="External"/><Relationship Id="rId224" Type="http://schemas.openxmlformats.org/officeDocument/2006/relationships/hyperlink" Target="https://hbr.org/2019/01/why-some-platforms-thrive-and-others-dont" TargetMode="External"/><Relationship Id="rId14" Type="http://schemas.openxmlformats.org/officeDocument/2006/relationships/hyperlink" Target="https://ec.europa.eu/social/main.jsp?catId=738&amp;langId=en&amp;pubId=8428&amp;furtherPubs=yes" TargetMode="External"/><Relationship Id="rId30" Type="http://schemas.openxmlformats.org/officeDocument/2006/relationships/hyperlink" Target="https://www.ucpress.edu/book/9780520300569/hustle-and-gig" TargetMode="External"/><Relationship Id="rId35" Type="http://schemas.openxmlformats.org/officeDocument/2006/relationships/hyperlink" Target="https://newsroom.mastercard.com/wp-content/uploads/2019/05/Gig-Economy-White-Paper-May-2019.pdf" TargetMode="External"/><Relationship Id="rId56" Type="http://schemas.openxmlformats.org/officeDocument/2006/relationships/hyperlink" Target="https://europeanpurpose.com/" TargetMode="External"/><Relationship Id="rId77" Type="http://schemas.openxmlformats.org/officeDocument/2006/relationships/hyperlink" Target="https://www.ceps.eu/ceps-publications/digital-labour-platforms-in-the-eu/" TargetMode="External"/><Relationship Id="rId100" Type="http://schemas.openxmlformats.org/officeDocument/2006/relationships/hyperlink" Target="https://www.ssa.gov/policy/docs/progdesc/ssptw/2018-2019/europe/croatia.html;%20Greece:%20https:/ec.europa.eu/social/BlobServlet?docId=22499&amp;langId=en" TargetMode="External"/><Relationship Id="rId105" Type="http://schemas.openxmlformats.org/officeDocument/2006/relationships/hyperlink" Target="https://stats.oecd.org/Index.aspx?QueryId=77194" TargetMode="External"/><Relationship Id="rId126" Type="http://schemas.openxmlformats.org/officeDocument/2006/relationships/hyperlink" Target="https://eur-lex.europa.eu/legal-content/EN/TXT/?uri=CELEX%3A32000L0043" TargetMode="External"/><Relationship Id="rId147" Type="http://schemas.openxmlformats.org/officeDocument/2006/relationships/hyperlink" Target="https://www.consiglio.regione.lazio.it/consiglio-regionale/?vw=leggiregionalidettaglio&amp;id=2353&amp;sv=storico" TargetMode="External"/><Relationship Id="rId168" Type="http://schemas.openxmlformats.org/officeDocument/2006/relationships/hyperlink" Target="https://curia.europa.eu/juris/liste.jsf?num=C-434/15https://curia.europa.eu/juris/liste.jsf?num=C-434/15" TargetMode="External"/><Relationship Id="rId8" Type="http://schemas.openxmlformats.org/officeDocument/2006/relationships/hyperlink" Target="https://ec.europa.eu/social/main.jsp?langId=en&amp;catId=89&amp;furtherNews=yes&amp;newsId=10025" TargetMode="External"/><Relationship Id="rId51" Type="http://schemas.openxmlformats.org/officeDocument/2006/relationships/hyperlink" Target="https://www.europarl.europa.eu/doceo/document/TA-9-2021-0385_EN.html" TargetMode="External"/><Relationship Id="rId72" Type="http://schemas.openxmlformats.org/officeDocument/2006/relationships/hyperlink" Target="https://ec.europa.eu/eurostat/databrowser/view/SBS_SC_1B_SE_R2__custom_1287137/default/table?lang=en" TargetMode="External"/><Relationship Id="rId93" Type="http://schemas.openxmlformats.org/officeDocument/2006/relationships/hyperlink" Target="https://tradingeconomics.com/country-list/personal-income-tax-rate?continent=europe" TargetMode="External"/><Relationship Id="rId98" Type="http://schemas.openxmlformats.org/officeDocument/2006/relationships/hyperlink" Target="https://www.ruskov-law.eu/bulgaria/article/social-security-contributions-self-insured-persons.html" TargetMode="External"/><Relationship Id="rId121" Type="http://schemas.openxmlformats.org/officeDocument/2006/relationships/hyperlink" Target="https://www.theguardian.com/business/2021/apr/21/just-eat-to-offer-1500-liverpool-couriers-minimum-hourly-rate-and-sick-pay" TargetMode="External"/><Relationship Id="rId142" Type="http://schemas.openxmlformats.org/officeDocument/2006/relationships/hyperlink" Target="http://www.opengov.gr/minlab/?p=4977" TargetMode="External"/><Relationship Id="rId163" Type="http://schemas.openxmlformats.org/officeDocument/2006/relationships/hyperlink" Target="https://www.bbc.com/worklife/article/20200826-how-algorithms-keep-workers-in-the-dark" TargetMode="External"/><Relationship Id="rId184" Type="http://schemas.openxmlformats.org/officeDocument/2006/relationships/hyperlink" Target="https://academic.oup.com/qje/article/133/1/237/4095198?login=true" TargetMode="External"/><Relationship Id="rId189" Type="http://schemas.openxmlformats.org/officeDocument/2006/relationships/hyperlink" Target="https://gdpr-info.eu/art-15-gdpr/" TargetMode="External"/><Relationship Id="rId219" Type="http://schemas.openxmlformats.org/officeDocument/2006/relationships/hyperlink" Target="https://arxiv.org/pdf/1604.08823.pdf" TargetMode="External"/><Relationship Id="rId3" Type="http://schemas.openxmlformats.org/officeDocument/2006/relationships/hyperlink" Target="https://data.consilium.europa.eu/doc/document/ST-12765-2019-INIT/en/pdf" TargetMode="External"/><Relationship Id="rId214" Type="http://schemas.openxmlformats.org/officeDocument/2006/relationships/hyperlink" Target="https://ec.europa.eu/eurostat/statistics-explained/index.php/Earnings_statistics" TargetMode="External"/><Relationship Id="rId25" Type="http://schemas.openxmlformats.org/officeDocument/2006/relationships/hyperlink" Target="https://papers.ssrn.com/sol3/papers.cfm?abstract_id=3839603" TargetMode="External"/><Relationship Id="rId46" Type="http://schemas.openxmlformats.org/officeDocument/2006/relationships/hyperlink" Target="https://ec.europa.eu/commission/presscorner/detail/en/ip_20_273" TargetMode="External"/><Relationship Id="rId67" Type="http://schemas.openxmlformats.org/officeDocument/2006/relationships/hyperlink" Target="https://www.eesc.europa.eu/en/our-work/opinions-information-reports/opinions/fair-work-platform-economy-exploratory-opinion-request-german-presidency" TargetMode="External"/><Relationship Id="rId116" Type="http://schemas.openxmlformats.org/officeDocument/2006/relationships/hyperlink" Target="https://eur-lex.europa.eu/legal-content/EN/TXT/?uri=CELEX:32019L1152" TargetMode="External"/><Relationship Id="rId137" Type="http://schemas.openxmlformats.org/officeDocument/2006/relationships/hyperlink" Target="https://ec.europa.eu/docsroom/documents/45508" TargetMode="External"/><Relationship Id="rId158" Type="http://schemas.openxmlformats.org/officeDocument/2006/relationships/hyperlink" Target="https://scholarlypublications.universiteitleiden.nl/handle/1887/57127" TargetMode="External"/><Relationship Id="rId20" Type="http://schemas.openxmlformats.org/officeDocument/2006/relationships/hyperlink" Target="https://ec.europa.eu/jrc/en/publication/eur-scientific-and-technical-research-reports/algorithmic-management-consequences-work-organisation-and-working-conditions" TargetMode="External"/><Relationship Id="rId41" Type="http://schemas.openxmlformats.org/officeDocument/2006/relationships/hyperlink" Target="https://ec.europa.eu/info/sites/default/files/communication-shaping-europes-digital-future-feb2020_en_4.pdf" TargetMode="External"/><Relationship Id="rId62" Type="http://schemas.openxmlformats.org/officeDocument/2006/relationships/hyperlink" Target="https://eur-lex.europa.eu/legal-content/EN/TXT/?uri=celex%3A52021SC0084" TargetMode="External"/><Relationship Id="rId83" Type="http://schemas.openxmlformats.org/officeDocument/2006/relationships/hyperlink" Target="https://ec.europa.eu/social/main.jsp?catId=738&amp;langId=en&amp;pubId=8428&amp;furtherPubs=yes" TargetMode="External"/><Relationship Id="rId88" Type="http://schemas.openxmlformats.org/officeDocument/2006/relationships/hyperlink" Target="https://ilabour.oii.ox.ac.uk/online-labour-index" TargetMode="External"/><Relationship Id="rId111" Type="http://schemas.openxmlformats.org/officeDocument/2006/relationships/hyperlink" Target="https://www.businessinsider.es/ley-rider-impulsa-franquicias-atajos-885247" TargetMode="External"/><Relationship Id="rId132" Type="http://schemas.openxmlformats.org/officeDocument/2006/relationships/hyperlink" Target="https://www.ela.europa.eu/en" TargetMode="External"/><Relationship Id="rId153" Type="http://schemas.openxmlformats.org/officeDocument/2006/relationships/hyperlink" Target="https://www.reuters.com/article/us-uber-hungary-ban-idUSKCN0YZ1KD" TargetMode="External"/><Relationship Id="rId174" Type="http://schemas.openxmlformats.org/officeDocument/2006/relationships/hyperlink" Target="https://www.ilo.org/dyn/normlex/en/f?p=NORMLEXPUB:12100:0::NO::P12100_INSTRUMENT_ID:312535" TargetMode="External"/><Relationship Id="rId179" Type="http://schemas.openxmlformats.org/officeDocument/2006/relationships/hyperlink" Target="https://www.sos.ca.gov/elections/prior-elections/statewide-election-results/general-election-november-3-2020/statement-vote" TargetMode="External"/><Relationship Id="rId195" Type="http://schemas.openxmlformats.org/officeDocument/2006/relationships/hyperlink" Target="https://labourlaw.unibo.it/article/view/9602/9377" TargetMode="External"/><Relationship Id="rId209" Type="http://schemas.openxmlformats.org/officeDocument/2006/relationships/hyperlink" Target="https://ec.europa.eu/social/main.jsp?catId=738&amp;langId=en&amp;pubId=8314&amp;furtherPubs=yes" TargetMode="External"/><Relationship Id="rId190" Type="http://schemas.openxmlformats.org/officeDocument/2006/relationships/hyperlink" Target="https://gdpr-info.eu/art-22-gdpr/" TargetMode="External"/><Relationship Id="rId204" Type="http://schemas.openxmlformats.org/officeDocument/2006/relationships/hyperlink" Target="http://crowdsourcing-code.de/" TargetMode="External"/><Relationship Id="rId220" Type="http://schemas.openxmlformats.org/officeDocument/2006/relationships/hyperlink" Target="http://pinguet.free.fr/arntz16.pdf" TargetMode="External"/><Relationship Id="rId225" Type="http://schemas.openxmlformats.org/officeDocument/2006/relationships/hyperlink" Target="file:///C:/Users/alberto/Downloads/undesa_pd_2020_international_migration_highlights_updated%20(1).pdf" TargetMode="External"/><Relationship Id="rId15" Type="http://schemas.openxmlformats.org/officeDocument/2006/relationships/hyperlink" Target="https://www.elsaltodiario.com/repartidores/riders-falsos-autonomos-asumen-mas-riesgos-trabajo" TargetMode="External"/><Relationship Id="rId36" Type="http://schemas.openxmlformats.org/officeDocument/2006/relationships/hyperlink" Target="https://www.mordorintelligence.com/industry-reports/ride-hailing-market" TargetMode="External"/><Relationship Id="rId57" Type="http://schemas.openxmlformats.org/officeDocument/2006/relationships/hyperlink" Target="http://t4sm.taxis4smartcities.eu/wp-content/uploads/2021/06/T4SM-Manifesto_oneA4-PAGER_V07-27052021.pdf" TargetMode="External"/><Relationship Id="rId106" Type="http://schemas.openxmlformats.org/officeDocument/2006/relationships/hyperlink" Target="https://tradingeconomics.com/country-list/social-security-rate-for-employees" TargetMode="External"/><Relationship Id="rId127" Type="http://schemas.openxmlformats.org/officeDocument/2006/relationships/hyperlink" Target="https://eur-lex.europa.eu/legal-content/EN/TXT/?uri=celex%3A32000L0078" TargetMode="External"/><Relationship Id="rId10" Type="http://schemas.openxmlformats.org/officeDocument/2006/relationships/hyperlink" Target="https://eur-lex.europa.eu/legal-content/EN/TXT/?uri=CELEX%3A32019R1150" TargetMode="External"/><Relationship Id="rId31" Type="http://schemas.openxmlformats.org/officeDocument/2006/relationships/hyperlink" Target="https://www.rivistailmulino.it/a/frankly-my-rider-i-don-t-give-a-damn-1" TargetMode="External"/><Relationship Id="rId52" Type="http://schemas.openxmlformats.org/officeDocument/2006/relationships/hyperlink" Target="https://europeanpurpose.com/" TargetMode="External"/><Relationship Id="rId73" Type="http://schemas.openxmlformats.org/officeDocument/2006/relationships/hyperlink" Target="https://cebr.com/reports/cost-of-small-business-employment/" TargetMode="External"/><Relationship Id="rId78" Type="http://schemas.openxmlformats.org/officeDocument/2006/relationships/hyperlink" Target="https://www.ceps.eu/ceps-publications/digital-labour-platforms-in-the-eu/" TargetMode="External"/><Relationship Id="rId94" Type="http://schemas.openxmlformats.org/officeDocument/2006/relationships/hyperlink" Target="https://stats.oecd.org/Index.aspx?DataSetCode=TABLE_III3" TargetMode="External"/><Relationship Id="rId99" Type="http://schemas.openxmlformats.org/officeDocument/2006/relationships/hyperlink" Target="https://taxsummaries.pwc.com/cyprus/individual/other-taxes" TargetMode="External"/><Relationship Id="rId101" Type="http://schemas.openxmlformats.org/officeDocument/2006/relationships/hyperlink" Target="https://cfr.gov.mt/en/rates/Pages/SSC2/SSC2-2021.aspx" TargetMode="External"/><Relationship Id="rId122" Type="http://schemas.openxmlformats.org/officeDocument/2006/relationships/hyperlink" Target="https://eur-lex.europa.eu/legal-content/EN/TXT/?uri=celex%3A31997L0081" TargetMode="External"/><Relationship Id="rId143" Type="http://schemas.openxmlformats.org/officeDocument/2006/relationships/hyperlink" Target="https://www.boe.es/boe/dias/2021/05/12/pdfs/BOE-A-2021-7840.pdf" TargetMode="External"/><Relationship Id="rId148" Type="http://schemas.openxmlformats.org/officeDocument/2006/relationships/hyperlink" Target="https://www.gazzettaufficiale.it/eli/id/2019/11/02/19G00137/sg" TargetMode="External"/><Relationship Id="rId164" Type="http://schemas.openxmlformats.org/officeDocument/2006/relationships/hyperlink" Target="https://www.oecd-ilibrary.org/economics/gig-economy-platforms-boon-or-bane_fdb0570b-en" TargetMode="External"/><Relationship Id="rId169" Type="http://schemas.openxmlformats.org/officeDocument/2006/relationships/hyperlink" Target="https://curia.europa.eu/juris/liste.jsf?num=C-320/16" TargetMode="External"/><Relationship Id="rId185" Type="http://schemas.openxmlformats.org/officeDocument/2006/relationships/hyperlink" Target="https://www.bbc.com/worklife/article/20200826-how-algorithms-keep-workers-in-the-dark" TargetMode="External"/><Relationship Id="rId4" Type="http://schemas.openxmlformats.org/officeDocument/2006/relationships/hyperlink" Target="https://www.eesc.europa.eu/en/our-work/opinions-information-reports/opinions/fair-work-platform-economy-exploratory-opinion-request-german-presidency" TargetMode="External"/><Relationship Id="rId9" Type="http://schemas.openxmlformats.org/officeDocument/2006/relationships/hyperlink" Target="https://eur-lex.europa.eu/eli/reg/2016/679/oj" TargetMode="External"/><Relationship Id="rId180" Type="http://schemas.openxmlformats.org/officeDocument/2006/relationships/hyperlink" Target="https://www.ft.com/content/8d39472b-12a1-4754-bb11-b9149dab2872" TargetMode="External"/><Relationship Id="rId210" Type="http://schemas.openxmlformats.org/officeDocument/2006/relationships/hyperlink" Target="https://ec.europa.eu/social/main.jsp?catId=738&amp;langId=en&amp;pubId=8399&amp;furtherPubs=yes" TargetMode="External"/><Relationship Id="rId215" Type="http://schemas.openxmlformats.org/officeDocument/2006/relationships/hyperlink" Target="https://ec.europa.eu/eurostat/web/products-eurostat-news/-/ddn-20201214-1" TargetMode="External"/><Relationship Id="rId26" Type="http://schemas.openxmlformats.org/officeDocument/2006/relationships/hyperlink" Target="https://www.ilo.org/global/research/global-reports/weso/2021/lang--en/index.htm" TargetMode="External"/><Relationship Id="rId47" Type="http://schemas.openxmlformats.org/officeDocument/2006/relationships/hyperlink" Target="https://eur-lex.europa.eu/legal-content/EN/TXT/?uri=CELEX:52020PC0767" TargetMode="External"/><Relationship Id="rId68" Type="http://schemas.openxmlformats.org/officeDocument/2006/relationships/hyperlink" Target="https://cor.europa.eu/en/our-work/Pages/OpinionTimeline.aspx?opId=CDR-2655-2019" TargetMode="External"/><Relationship Id="rId89" Type="http://schemas.openxmlformats.org/officeDocument/2006/relationships/hyperlink" Target="https://www.amazon.de/s?k=disposable+face+mask&amp;ref=nb_sb_noss_2" TargetMode="External"/><Relationship Id="rId112" Type="http://schemas.openxmlformats.org/officeDocument/2006/relationships/hyperlink" Target="https://www.ceps.eu/download/publication/?id=33383&amp;pdf=KE-02-21-572-EN-N.pdf." TargetMode="External"/><Relationship Id="rId133" Type="http://schemas.openxmlformats.org/officeDocument/2006/relationships/hyperlink" Target="https://eur-lex.europa.eu/legal-content/EN/TXT/?uri=CELEX%3A32019R1150" TargetMode="External"/><Relationship Id="rId154" Type="http://schemas.openxmlformats.org/officeDocument/2006/relationships/hyperlink" Target="https://celsi.sk/media/research_reports/RR_27.pdf" TargetMode="External"/><Relationship Id="rId175" Type="http://schemas.openxmlformats.org/officeDocument/2006/relationships/hyperlink" Target="https://curia.europa.eu/juris/liste.jsf?language=nl&amp;num=C-413/13" TargetMode="External"/><Relationship Id="rId196" Type="http://schemas.openxmlformats.org/officeDocument/2006/relationships/hyperlink" Target="https://lapajaraenbici.com/" TargetMode="External"/><Relationship Id="rId200" Type="http://schemas.openxmlformats.org/officeDocument/2006/relationships/hyperlink" Target="https://faos.ku.dk/pdf/faktaark/Nfow-brief3.pdf" TargetMode="External"/><Relationship Id="rId16" Type="http://schemas.openxmlformats.org/officeDocument/2006/relationships/hyperlink" Target="https://www.etui.org/publications/exposure-psychosocial-risk-factors-gig-economy" TargetMode="External"/><Relationship Id="rId221" Type="http://schemas.openxmlformats.org/officeDocument/2006/relationships/hyperlink" Target="https://www.oecd-ilibrary.org/social-issues-migration-health/what-happened-to-jobs-at-high-risk-of-automation_10bc97f4-en" TargetMode="External"/><Relationship Id="rId37" Type="http://schemas.openxmlformats.org/officeDocument/2006/relationships/hyperlink" Target="https://www.ft.com/content/a66619b0-77e4-11e9-be7d-6d846537acab" TargetMode="External"/><Relationship Id="rId58" Type="http://schemas.openxmlformats.org/officeDocument/2006/relationships/hyperlink" Target="https://www.europarl.europa.eu/doceo/document/TA-9-2021-0385_EN.html" TargetMode="External"/><Relationship Id="rId79" Type="http://schemas.openxmlformats.org/officeDocument/2006/relationships/hyperlink" Target="https://www.ceps.eu/ceps-publications/digital-labour-platforms-in-the-eu/" TargetMode="External"/><Relationship Id="rId102" Type="http://schemas.openxmlformats.org/officeDocument/2006/relationships/hyperlink" Target="https://data.europa.eu/data/datasets/s2250_92_1_498_eng?locale=en" TargetMode="External"/><Relationship Id="rId123" Type="http://schemas.openxmlformats.org/officeDocument/2006/relationships/hyperlink" Target="https://eur-lex.europa.eu/legal-content/EN/TXT/?uri=CELEX%3A31999L0070" TargetMode="External"/><Relationship Id="rId144" Type="http://schemas.openxmlformats.org/officeDocument/2006/relationships/hyperlink" Target="https://travail-emploi.gouv.fr/archives/archives-courantes/loi-travail-2016/les-principales-mesures-de-la-loi-travail/" TargetMode="External"/><Relationship Id="rId90" Type="http://schemas.openxmlformats.org/officeDocument/2006/relationships/hyperlink" Target="https://www.amazon.de/s?k=hand+sanitizer&amp;ref=nb_sb_noss" TargetMode="External"/><Relationship Id="rId165" Type="http://schemas.openxmlformats.org/officeDocument/2006/relationships/hyperlink" Target="https://www.etui.org/sites/default/files/18%20Concept%20of%20worker%20Risak%20Dullinger%20R140%20web%20version.pdf" TargetMode="External"/><Relationship Id="rId186" Type="http://schemas.openxmlformats.org/officeDocument/2006/relationships/hyperlink" Target="https://papers.ssrn.com/sol3/papers.cfm?abstract_id=2686227"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vaida\Desktop\_Data%20for%20IA_2%20Augus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192.168.0.248\data\Projects\2021-DG%20EMPL-Platform%20workers%20IA\8.%20Working%20docs\Luka\Task%202\Luka_analysis\Country-level\Country_level_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192.168.0.248\data\Projects\2021-DG%20EMPL-Platform%20workers%20IA\8.%20Working%20docs\Luka\Task%202\Luka_analysis\Country-level\Country_level_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192.168.0.248\data\Projects\2021-DG%20EMPL-Platform%20workers%20IA\6.%20Data\PPMI%20PW%20surveys\Luka_analysis\Country-level\Country_leve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192.168.0.248\data\Projects\2021-DG%20EMPL-Platform%20workers%20IA\8.%20Working%20docs\Luka\Task%204\Survey%20analysis\PW%20projection.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vanalst\Downloads\earn_ses_pub1s.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Sheet2!$C$35:$Y$35</c:f>
              <c:numCache>
                <c:formatCode>General</c:formatCode>
                <c:ptCount val="23"/>
                <c:pt idx="0">
                  <c:v>1996</c:v>
                </c:pt>
                <c:pt idx="1">
                  <c:v>1999</c:v>
                </c:pt>
                <c:pt idx="2">
                  <c:v>2000</c:v>
                </c:pt>
                <c:pt idx="3">
                  <c:v>2001</c:v>
                </c:pt>
                <c:pt idx="4">
                  <c:v>2003</c:v>
                </c:pt>
                <c:pt idx="5">
                  <c:v>2004</c:v>
                </c:pt>
                <c:pt idx="6">
                  <c:v>2005</c:v>
                </c:pt>
                <c:pt idx="7">
                  <c:v>2006</c:v>
                </c:pt>
                <c:pt idx="8">
                  <c:v>2007</c:v>
                </c:pt>
                <c:pt idx="9">
                  <c:v>2008</c:v>
                </c:pt>
                <c:pt idx="10">
                  <c:v>2009</c:v>
                </c:pt>
                <c:pt idx="11">
                  <c:v>2010</c:v>
                </c:pt>
                <c:pt idx="12">
                  <c:v>2011</c:v>
                </c:pt>
                <c:pt idx="13">
                  <c:v>2012</c:v>
                </c:pt>
                <c:pt idx="14">
                  <c:v>2013</c:v>
                </c:pt>
                <c:pt idx="15">
                  <c:v>2014</c:v>
                </c:pt>
                <c:pt idx="16">
                  <c:v>2015</c:v>
                </c:pt>
                <c:pt idx="17">
                  <c:v>2016</c:v>
                </c:pt>
                <c:pt idx="18">
                  <c:v>2017</c:v>
                </c:pt>
                <c:pt idx="19">
                  <c:v>2018</c:v>
                </c:pt>
                <c:pt idx="20">
                  <c:v>2019</c:v>
                </c:pt>
                <c:pt idx="21">
                  <c:v>2020</c:v>
                </c:pt>
                <c:pt idx="22">
                  <c:v>2021</c:v>
                </c:pt>
              </c:numCache>
            </c:numRef>
          </c:cat>
          <c:val>
            <c:numRef>
              <c:f>Sheet2!$C$36:$Y$36</c:f>
              <c:numCache>
                <c:formatCode>General</c:formatCode>
                <c:ptCount val="23"/>
                <c:pt idx="0">
                  <c:v>1</c:v>
                </c:pt>
                <c:pt idx="1">
                  <c:v>2</c:v>
                </c:pt>
                <c:pt idx="2">
                  <c:v>7</c:v>
                </c:pt>
                <c:pt idx="3">
                  <c:v>12</c:v>
                </c:pt>
                <c:pt idx="4">
                  <c:v>18</c:v>
                </c:pt>
                <c:pt idx="5">
                  <c:v>21</c:v>
                </c:pt>
                <c:pt idx="6">
                  <c:v>31</c:v>
                </c:pt>
                <c:pt idx="7">
                  <c:v>39</c:v>
                </c:pt>
                <c:pt idx="8">
                  <c:v>54</c:v>
                </c:pt>
                <c:pt idx="9">
                  <c:v>70</c:v>
                </c:pt>
                <c:pt idx="10">
                  <c:v>99</c:v>
                </c:pt>
                <c:pt idx="11">
                  <c:v>125</c:v>
                </c:pt>
                <c:pt idx="12">
                  <c:v>160</c:v>
                </c:pt>
                <c:pt idx="13">
                  <c:v>215</c:v>
                </c:pt>
                <c:pt idx="14">
                  <c:v>268</c:v>
                </c:pt>
                <c:pt idx="15">
                  <c:v>330</c:v>
                </c:pt>
                <c:pt idx="16">
                  <c:v>410</c:v>
                </c:pt>
                <c:pt idx="17">
                  <c:v>463</c:v>
                </c:pt>
                <c:pt idx="18">
                  <c:v>494</c:v>
                </c:pt>
                <c:pt idx="19">
                  <c:v>501</c:v>
                </c:pt>
                <c:pt idx="20">
                  <c:v>516</c:v>
                </c:pt>
                <c:pt idx="21">
                  <c:v>520</c:v>
                </c:pt>
                <c:pt idx="22">
                  <c:v>516</c:v>
                </c:pt>
              </c:numCache>
            </c:numRef>
          </c:val>
          <c:extLst>
            <c:ext xmlns:c16="http://schemas.microsoft.com/office/drawing/2014/chart" uri="{C3380CC4-5D6E-409C-BE32-E72D297353CC}">
              <c16:uniqueId val="{00000000-3DB8-428B-B939-D8B2DDCD0953}"/>
            </c:ext>
          </c:extLst>
        </c:ser>
        <c:dLbls>
          <c:showLegendKey val="0"/>
          <c:showVal val="0"/>
          <c:showCatName val="0"/>
          <c:showSerName val="0"/>
          <c:showPercent val="0"/>
          <c:showBubbleSize val="0"/>
        </c:dLbls>
        <c:gapWidth val="219"/>
        <c:overlap val="-27"/>
        <c:axId val="303898768"/>
        <c:axId val="303903472"/>
      </c:barChart>
      <c:catAx>
        <c:axId val="303898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3903472"/>
        <c:crosses val="autoZero"/>
        <c:auto val="1"/>
        <c:lblAlgn val="ctr"/>
        <c:lblOffset val="100"/>
        <c:noMultiLvlLbl val="0"/>
      </c:catAx>
      <c:valAx>
        <c:axId val="303903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38987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Sheet1!$B$1</c:f>
              <c:strCache>
                <c:ptCount val="1"/>
                <c:pt idx="0">
                  <c:v>Yes, started or restarted working through platforms</c:v>
                </c:pt>
              </c:strCache>
            </c:strRef>
          </c:tx>
          <c:spPr>
            <a:solidFill>
              <a:schemeClr val="accent1"/>
            </a:solidFill>
            <a:ln>
              <a:noFill/>
            </a:ln>
            <a:effectLst/>
          </c:spPr>
          <c:invertIfNegative val="0"/>
          <c:cat>
            <c:strRef>
              <c:f>Sheet1!$A$2:$A$3</c:f>
              <c:strCache>
                <c:ptCount val="2"/>
                <c:pt idx="0">
                  <c:v>People who worked through platforms in May-November 2020 (EIGE survey) </c:v>
                </c:pt>
                <c:pt idx="1">
                  <c:v>People who worked through platforms in December 2020 - May 2021 (2021 survey)</c:v>
                </c:pt>
              </c:strCache>
            </c:strRef>
          </c:cat>
          <c:val>
            <c:numRef>
              <c:f>Sheet1!$B$2:$B$3</c:f>
              <c:numCache>
                <c:formatCode>0.00%</c:formatCode>
                <c:ptCount val="2"/>
                <c:pt idx="0" formatCode="0%">
                  <c:v>0.38</c:v>
                </c:pt>
                <c:pt idx="1">
                  <c:v>0.36799999999999999</c:v>
                </c:pt>
              </c:numCache>
            </c:numRef>
          </c:val>
          <c:extLst>
            <c:ext xmlns:c16="http://schemas.microsoft.com/office/drawing/2014/chart" uri="{C3380CC4-5D6E-409C-BE32-E72D297353CC}">
              <c16:uniqueId val="{00000000-63FC-41C8-B410-111D22A572FE}"/>
            </c:ext>
          </c:extLst>
        </c:ser>
        <c:ser>
          <c:idx val="1"/>
          <c:order val="1"/>
          <c:tx>
            <c:strRef>
              <c:f>Sheet1!$C$1</c:f>
              <c:strCache>
                <c:ptCount val="1"/>
                <c:pt idx="0">
                  <c:v>Yes, worked more hours/ got more assignments</c:v>
                </c:pt>
              </c:strCache>
            </c:strRef>
          </c:tx>
          <c:spPr>
            <a:solidFill>
              <a:schemeClr val="accent2"/>
            </a:solidFill>
            <a:ln>
              <a:noFill/>
            </a:ln>
            <a:effectLst/>
          </c:spPr>
          <c:invertIfNegative val="0"/>
          <c:cat>
            <c:strRef>
              <c:f>Sheet1!$A$2:$A$3</c:f>
              <c:strCache>
                <c:ptCount val="2"/>
                <c:pt idx="0">
                  <c:v>People who worked through platforms in May-November 2020 (EIGE survey) </c:v>
                </c:pt>
                <c:pt idx="1">
                  <c:v>People who worked through platforms in December 2020 - May 2021 (2021 survey)</c:v>
                </c:pt>
              </c:strCache>
            </c:strRef>
          </c:cat>
          <c:val>
            <c:numRef>
              <c:f>Sheet1!$C$2:$C$3</c:f>
              <c:numCache>
                <c:formatCode>0.00%</c:formatCode>
                <c:ptCount val="2"/>
                <c:pt idx="0">
                  <c:v>0.255</c:v>
                </c:pt>
                <c:pt idx="1">
                  <c:v>0.37109999999999999</c:v>
                </c:pt>
              </c:numCache>
            </c:numRef>
          </c:val>
          <c:extLst>
            <c:ext xmlns:c16="http://schemas.microsoft.com/office/drawing/2014/chart" uri="{C3380CC4-5D6E-409C-BE32-E72D297353CC}">
              <c16:uniqueId val="{00000001-63FC-41C8-B410-111D22A572FE}"/>
            </c:ext>
          </c:extLst>
        </c:ser>
        <c:ser>
          <c:idx val="2"/>
          <c:order val="2"/>
          <c:tx>
            <c:strRef>
              <c:f>Sheet1!$D$1</c:f>
              <c:strCache>
                <c:ptCount val="1"/>
                <c:pt idx="0">
                  <c:v>Yes, worked fewer hours or got fewer assignments</c:v>
                </c:pt>
              </c:strCache>
            </c:strRef>
          </c:tx>
          <c:spPr>
            <a:solidFill>
              <a:schemeClr val="accent3"/>
            </a:solidFill>
            <a:ln>
              <a:noFill/>
            </a:ln>
            <a:effectLst/>
          </c:spPr>
          <c:invertIfNegative val="0"/>
          <c:cat>
            <c:strRef>
              <c:f>Sheet1!$A$2:$A$3</c:f>
              <c:strCache>
                <c:ptCount val="2"/>
                <c:pt idx="0">
                  <c:v>People who worked through platforms in May-November 2020 (EIGE survey) </c:v>
                </c:pt>
                <c:pt idx="1">
                  <c:v>People who worked through platforms in December 2020 - May 2021 (2021 survey)</c:v>
                </c:pt>
              </c:strCache>
            </c:strRef>
          </c:cat>
          <c:val>
            <c:numRef>
              <c:f>Sheet1!$D$2:$D$3</c:f>
              <c:numCache>
                <c:formatCode>0.00%</c:formatCode>
                <c:ptCount val="2"/>
                <c:pt idx="0">
                  <c:v>0.11899999999999999</c:v>
                </c:pt>
                <c:pt idx="1">
                  <c:v>8.8700000000000001E-2</c:v>
                </c:pt>
              </c:numCache>
            </c:numRef>
          </c:val>
          <c:extLst>
            <c:ext xmlns:c16="http://schemas.microsoft.com/office/drawing/2014/chart" uri="{C3380CC4-5D6E-409C-BE32-E72D297353CC}">
              <c16:uniqueId val="{00000002-63FC-41C8-B410-111D22A572FE}"/>
            </c:ext>
          </c:extLst>
        </c:ser>
        <c:ser>
          <c:idx val="3"/>
          <c:order val="3"/>
          <c:tx>
            <c:strRef>
              <c:f>Sheet1!$E$1</c:f>
              <c:strCache>
                <c:ptCount val="1"/>
                <c:pt idx="0">
                  <c:v>Yes, stopped working</c:v>
                </c:pt>
              </c:strCache>
            </c:strRef>
          </c:tx>
          <c:spPr>
            <a:solidFill>
              <a:schemeClr val="accent4"/>
            </a:solidFill>
            <a:ln>
              <a:noFill/>
            </a:ln>
            <a:effectLst/>
          </c:spPr>
          <c:invertIfNegative val="0"/>
          <c:cat>
            <c:strRef>
              <c:f>Sheet1!$A$2:$A$3</c:f>
              <c:strCache>
                <c:ptCount val="2"/>
                <c:pt idx="0">
                  <c:v>People who worked through platforms in May-November 2020 (EIGE survey) </c:v>
                </c:pt>
                <c:pt idx="1">
                  <c:v>People who worked through platforms in December 2020 - May 2021 (2021 survey)</c:v>
                </c:pt>
              </c:strCache>
            </c:strRef>
          </c:cat>
          <c:val>
            <c:numRef>
              <c:f>Sheet1!$E$2:$E$3</c:f>
              <c:numCache>
                <c:formatCode>0.00%</c:formatCode>
                <c:ptCount val="2"/>
                <c:pt idx="0">
                  <c:v>4.5999999999999999E-2</c:v>
                </c:pt>
                <c:pt idx="1">
                  <c:v>1.7100000000000001E-2</c:v>
                </c:pt>
              </c:numCache>
            </c:numRef>
          </c:val>
          <c:extLst>
            <c:ext xmlns:c16="http://schemas.microsoft.com/office/drawing/2014/chart" uri="{C3380CC4-5D6E-409C-BE32-E72D297353CC}">
              <c16:uniqueId val="{00000003-63FC-41C8-B410-111D22A572FE}"/>
            </c:ext>
          </c:extLst>
        </c:ser>
        <c:ser>
          <c:idx val="4"/>
          <c:order val="4"/>
          <c:tx>
            <c:strRef>
              <c:f>Sheet1!$F$1</c:f>
              <c:strCache>
                <c:ptCount val="1"/>
                <c:pt idx="0">
                  <c:v>No</c:v>
                </c:pt>
              </c:strCache>
            </c:strRef>
          </c:tx>
          <c:spPr>
            <a:solidFill>
              <a:schemeClr val="accent5"/>
            </a:solidFill>
            <a:ln>
              <a:noFill/>
            </a:ln>
            <a:effectLst/>
          </c:spPr>
          <c:invertIfNegative val="0"/>
          <c:cat>
            <c:strRef>
              <c:f>Sheet1!$A$2:$A$3</c:f>
              <c:strCache>
                <c:ptCount val="2"/>
                <c:pt idx="0">
                  <c:v>People who worked through platforms in May-November 2020 (EIGE survey) </c:v>
                </c:pt>
                <c:pt idx="1">
                  <c:v>People who worked through platforms in December 2020 - May 2021 (2021 survey)</c:v>
                </c:pt>
              </c:strCache>
            </c:strRef>
          </c:cat>
          <c:val>
            <c:numRef>
              <c:f>Sheet1!$F$2:$F$3</c:f>
              <c:numCache>
                <c:formatCode>0.00%</c:formatCode>
                <c:ptCount val="2"/>
                <c:pt idx="0">
                  <c:v>0.161</c:v>
                </c:pt>
                <c:pt idx="1">
                  <c:v>0.157</c:v>
                </c:pt>
              </c:numCache>
            </c:numRef>
          </c:val>
          <c:extLst>
            <c:ext xmlns:c16="http://schemas.microsoft.com/office/drawing/2014/chart" uri="{C3380CC4-5D6E-409C-BE32-E72D297353CC}">
              <c16:uniqueId val="{00000004-63FC-41C8-B410-111D22A572FE}"/>
            </c:ext>
          </c:extLst>
        </c:ser>
        <c:dLbls>
          <c:showLegendKey val="0"/>
          <c:showVal val="0"/>
          <c:showCatName val="0"/>
          <c:showSerName val="0"/>
          <c:showPercent val="0"/>
          <c:showBubbleSize val="0"/>
        </c:dLbls>
        <c:gapWidth val="150"/>
        <c:overlap val="100"/>
        <c:axId val="56794592"/>
        <c:axId val="56777536"/>
      </c:barChart>
      <c:catAx>
        <c:axId val="5679459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77536"/>
        <c:crosses val="autoZero"/>
        <c:auto val="1"/>
        <c:lblAlgn val="ctr"/>
        <c:lblOffset val="100"/>
        <c:noMultiLvlLbl val="0"/>
      </c:catAx>
      <c:valAx>
        <c:axId val="56777536"/>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94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669-4F62-B268-CB126F30ADE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669-4F62-B268-CB126F30ADE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669-4F62-B268-CB126F30ADE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669-4F62-B268-CB126F30ADE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B669-4F62-B268-CB126F30ADE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'Cross-border work'!$D$38:$D$42</c:f>
              <c:strCache>
                <c:ptCount val="5"/>
                <c:pt idx="0">
                  <c:v>Never – all my clients are based in [country of residence]</c:v>
                </c:pt>
                <c:pt idx="1">
                  <c:v>Sometimes, but most of my clients are based in [country of residence]</c:v>
                </c:pt>
                <c:pt idx="2">
                  <c:v>Often – most of my clients are based outside [country of residence]</c:v>
                </c:pt>
                <c:pt idx="3">
                  <c:v>Always – all of my clients are based outside[country of residence]</c:v>
                </c:pt>
                <c:pt idx="4">
                  <c:v>Dont know/ not applicable</c:v>
                </c:pt>
              </c:strCache>
            </c:strRef>
          </c:cat>
          <c:val>
            <c:numRef>
              <c:f>'Cross-border work'!$E$38:$E$42</c:f>
              <c:numCache>
                <c:formatCode>###0.0</c:formatCode>
                <c:ptCount val="5"/>
                <c:pt idx="0">
                  <c:v>31.44023301931173</c:v>
                </c:pt>
                <c:pt idx="1">
                  <c:v>35.544697736663615</c:v>
                </c:pt>
                <c:pt idx="2">
                  <c:v>19.081372491861174</c:v>
                </c:pt>
                <c:pt idx="3">
                  <c:v>4.853601104199603</c:v>
                </c:pt>
                <c:pt idx="4">
                  <c:v>9.0800956479638852</c:v>
                </c:pt>
              </c:numCache>
            </c:numRef>
          </c:val>
          <c:extLst>
            <c:ext xmlns:c16="http://schemas.microsoft.com/office/drawing/2014/chart" uri="{C3380CC4-5D6E-409C-BE32-E72D297353CC}">
              <c16:uniqueId val="{0000000A-B669-4F62-B268-CB126F30ADE5}"/>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onlocation_num!$O$1</c:f>
              <c:strCache>
                <c:ptCount val="1"/>
                <c:pt idx="0">
                  <c:v>Platforms</c:v>
                </c:pt>
              </c:strCache>
            </c:strRef>
          </c:tx>
          <c:spPr>
            <a:solidFill>
              <a:schemeClr val="accent1"/>
            </a:solidFill>
            <a:ln>
              <a:noFill/>
            </a:ln>
            <a:effectLst/>
          </c:spPr>
          <c:invertIfNegative val="0"/>
          <c:trendline>
            <c:name>Projection based on 2003-2020 </c:name>
            <c:spPr>
              <a:ln w="19050" cap="rnd">
                <a:solidFill>
                  <a:schemeClr val="accent1"/>
                </a:solidFill>
                <a:prstDash val="sysDot"/>
              </a:ln>
              <a:effectLst/>
            </c:spPr>
            <c:trendlineType val="poly"/>
            <c:order val="3"/>
            <c:dispRSqr val="0"/>
            <c:dispEq val="0"/>
          </c:trendline>
          <c:cat>
            <c:numRef>
              <c:f>onlocation_num!$N$9:$N$36</c:f>
              <c:numCache>
                <c:formatCode>General</c:formatCode>
                <c:ptCount val="28"/>
                <c:pt idx="0">
                  <c:v>2003</c:v>
                </c:pt>
                <c:pt idx="1">
                  <c:v>2004</c:v>
                </c:pt>
                <c:pt idx="2">
                  <c:v>2005</c:v>
                </c:pt>
                <c:pt idx="3">
                  <c:v>2006</c:v>
                </c:pt>
                <c:pt idx="4">
                  <c:v>2007</c:v>
                </c:pt>
                <c:pt idx="5">
                  <c:v>2008</c:v>
                </c:pt>
                <c:pt idx="6">
                  <c:v>2009</c:v>
                </c:pt>
                <c:pt idx="7">
                  <c:v>2010</c:v>
                </c:pt>
                <c:pt idx="8">
                  <c:v>2011</c:v>
                </c:pt>
                <c:pt idx="9">
                  <c:v>2012</c:v>
                </c:pt>
                <c:pt idx="10">
                  <c:v>2013</c:v>
                </c:pt>
                <c:pt idx="11">
                  <c:v>2014</c:v>
                </c:pt>
                <c:pt idx="12">
                  <c:v>2015</c:v>
                </c:pt>
                <c:pt idx="13">
                  <c:v>2016</c:v>
                </c:pt>
                <c:pt idx="14">
                  <c:v>2017</c:v>
                </c:pt>
                <c:pt idx="15">
                  <c:v>2018</c:v>
                </c:pt>
                <c:pt idx="16">
                  <c:v>2019</c:v>
                </c:pt>
                <c:pt idx="17">
                  <c:v>2020</c:v>
                </c:pt>
                <c:pt idx="18">
                  <c:v>2021</c:v>
                </c:pt>
                <c:pt idx="19">
                  <c:v>2022</c:v>
                </c:pt>
                <c:pt idx="20">
                  <c:v>2023</c:v>
                </c:pt>
                <c:pt idx="21">
                  <c:v>2024</c:v>
                </c:pt>
                <c:pt idx="22">
                  <c:v>2025</c:v>
                </c:pt>
                <c:pt idx="23">
                  <c:v>2026</c:v>
                </c:pt>
                <c:pt idx="24">
                  <c:v>2027</c:v>
                </c:pt>
                <c:pt idx="25">
                  <c:v>2028</c:v>
                </c:pt>
                <c:pt idx="26">
                  <c:v>2029</c:v>
                </c:pt>
                <c:pt idx="27">
                  <c:v>2030</c:v>
                </c:pt>
              </c:numCache>
            </c:numRef>
          </c:cat>
          <c:val>
            <c:numRef>
              <c:f>onlocation_num!$O$9:$O$36</c:f>
              <c:numCache>
                <c:formatCode>General</c:formatCode>
                <c:ptCount val="28"/>
                <c:pt idx="0">
                  <c:v>5</c:v>
                </c:pt>
                <c:pt idx="1">
                  <c:v>7</c:v>
                </c:pt>
                <c:pt idx="2">
                  <c:v>11</c:v>
                </c:pt>
                <c:pt idx="3">
                  <c:v>16</c:v>
                </c:pt>
                <c:pt idx="4">
                  <c:v>20</c:v>
                </c:pt>
                <c:pt idx="5">
                  <c:v>29</c:v>
                </c:pt>
                <c:pt idx="6">
                  <c:v>40</c:v>
                </c:pt>
                <c:pt idx="7">
                  <c:v>49</c:v>
                </c:pt>
                <c:pt idx="8">
                  <c:v>63</c:v>
                </c:pt>
                <c:pt idx="9">
                  <c:v>88</c:v>
                </c:pt>
                <c:pt idx="10">
                  <c:v>119</c:v>
                </c:pt>
                <c:pt idx="11">
                  <c:v>158</c:v>
                </c:pt>
                <c:pt idx="12">
                  <c:v>217</c:v>
                </c:pt>
                <c:pt idx="13">
                  <c:v>260</c:v>
                </c:pt>
                <c:pt idx="14">
                  <c:v>296</c:v>
                </c:pt>
                <c:pt idx="15">
                  <c:v>320</c:v>
                </c:pt>
                <c:pt idx="16">
                  <c:v>340</c:v>
                </c:pt>
                <c:pt idx="17">
                  <c:v>355</c:v>
                </c:pt>
              </c:numCache>
            </c:numRef>
          </c:val>
          <c:extLst>
            <c:ext xmlns:c16="http://schemas.microsoft.com/office/drawing/2014/chart" uri="{C3380CC4-5D6E-409C-BE32-E72D297353CC}">
              <c16:uniqueId val="{00000000-A6A4-4965-8774-1753B1FFA513}"/>
            </c:ext>
          </c:extLst>
        </c:ser>
        <c:dLbls>
          <c:showLegendKey val="0"/>
          <c:showVal val="0"/>
          <c:showCatName val="0"/>
          <c:showSerName val="0"/>
          <c:showPercent val="0"/>
          <c:showBubbleSize val="0"/>
        </c:dLbls>
        <c:gapWidth val="219"/>
        <c:overlap val="-27"/>
        <c:axId val="301173016"/>
        <c:axId val="306222576"/>
      </c:barChart>
      <c:lineChart>
        <c:grouping val="standard"/>
        <c:varyColors val="0"/>
        <c:ser>
          <c:idx val="2"/>
          <c:order val="1"/>
          <c:tx>
            <c:strRef>
              <c:f>onlocation_num!$P$1</c:f>
              <c:strCache>
                <c:ptCount val="1"/>
                <c:pt idx="0">
                  <c:v>Projection based on 2017-2019</c:v>
                </c:pt>
              </c:strCache>
            </c:strRef>
          </c:tx>
          <c:spPr>
            <a:ln w="19050" cap="rnd">
              <a:solidFill>
                <a:schemeClr val="accent2"/>
              </a:solidFill>
              <a:prstDash val="dash"/>
              <a:round/>
            </a:ln>
            <a:effectLst/>
          </c:spPr>
          <c:marker>
            <c:symbol val="none"/>
          </c:marker>
          <c:cat>
            <c:numRef>
              <c:f>onlocation_num!$N$9:$N$36</c:f>
              <c:numCache>
                <c:formatCode>General</c:formatCode>
                <c:ptCount val="28"/>
                <c:pt idx="0">
                  <c:v>2003</c:v>
                </c:pt>
                <c:pt idx="1">
                  <c:v>2004</c:v>
                </c:pt>
                <c:pt idx="2">
                  <c:v>2005</c:v>
                </c:pt>
                <c:pt idx="3">
                  <c:v>2006</c:v>
                </c:pt>
                <c:pt idx="4">
                  <c:v>2007</c:v>
                </c:pt>
                <c:pt idx="5">
                  <c:v>2008</c:v>
                </c:pt>
                <c:pt idx="6">
                  <c:v>2009</c:v>
                </c:pt>
                <c:pt idx="7">
                  <c:v>2010</c:v>
                </c:pt>
                <c:pt idx="8">
                  <c:v>2011</c:v>
                </c:pt>
                <c:pt idx="9">
                  <c:v>2012</c:v>
                </c:pt>
                <c:pt idx="10">
                  <c:v>2013</c:v>
                </c:pt>
                <c:pt idx="11">
                  <c:v>2014</c:v>
                </c:pt>
                <c:pt idx="12">
                  <c:v>2015</c:v>
                </c:pt>
                <c:pt idx="13">
                  <c:v>2016</c:v>
                </c:pt>
                <c:pt idx="14">
                  <c:v>2017</c:v>
                </c:pt>
                <c:pt idx="15">
                  <c:v>2018</c:v>
                </c:pt>
                <c:pt idx="16">
                  <c:v>2019</c:v>
                </c:pt>
                <c:pt idx="17">
                  <c:v>2020</c:v>
                </c:pt>
                <c:pt idx="18">
                  <c:v>2021</c:v>
                </c:pt>
                <c:pt idx="19">
                  <c:v>2022</c:v>
                </c:pt>
                <c:pt idx="20">
                  <c:v>2023</c:v>
                </c:pt>
                <c:pt idx="21">
                  <c:v>2024</c:v>
                </c:pt>
                <c:pt idx="22">
                  <c:v>2025</c:v>
                </c:pt>
                <c:pt idx="23">
                  <c:v>2026</c:v>
                </c:pt>
                <c:pt idx="24">
                  <c:v>2027</c:v>
                </c:pt>
                <c:pt idx="25">
                  <c:v>2028</c:v>
                </c:pt>
                <c:pt idx="26">
                  <c:v>2029</c:v>
                </c:pt>
                <c:pt idx="27">
                  <c:v>2030</c:v>
                </c:pt>
              </c:numCache>
            </c:numRef>
          </c:cat>
          <c:val>
            <c:numRef>
              <c:f>onlocation_num!$P$9:$P$36</c:f>
              <c:numCache>
                <c:formatCode>General</c:formatCode>
                <c:ptCount val="28"/>
                <c:pt idx="14">
                  <c:v>296</c:v>
                </c:pt>
                <c:pt idx="15">
                  <c:v>320</c:v>
                </c:pt>
                <c:pt idx="16">
                  <c:v>340</c:v>
                </c:pt>
                <c:pt idx="17">
                  <c:v>356</c:v>
                </c:pt>
                <c:pt idx="18">
                  <c:v>368</c:v>
                </c:pt>
                <c:pt idx="19">
                  <c:v>376</c:v>
                </c:pt>
                <c:pt idx="20">
                  <c:v>380</c:v>
                </c:pt>
                <c:pt idx="21">
                  <c:v>380</c:v>
                </c:pt>
                <c:pt idx="22">
                  <c:v>376</c:v>
                </c:pt>
                <c:pt idx="23">
                  <c:v>368</c:v>
                </c:pt>
                <c:pt idx="24">
                  <c:v>356</c:v>
                </c:pt>
                <c:pt idx="25">
                  <c:v>340</c:v>
                </c:pt>
                <c:pt idx="26">
                  <c:v>320</c:v>
                </c:pt>
                <c:pt idx="27">
                  <c:v>296</c:v>
                </c:pt>
              </c:numCache>
            </c:numRef>
          </c:val>
          <c:smooth val="0"/>
          <c:extLst>
            <c:ext xmlns:c16="http://schemas.microsoft.com/office/drawing/2014/chart" uri="{C3380CC4-5D6E-409C-BE32-E72D297353CC}">
              <c16:uniqueId val="{00000001-A6A4-4965-8774-1753B1FFA513}"/>
            </c:ext>
          </c:extLst>
        </c:ser>
        <c:dLbls>
          <c:showLegendKey val="0"/>
          <c:showVal val="0"/>
          <c:showCatName val="0"/>
          <c:showSerName val="0"/>
          <c:showPercent val="0"/>
          <c:showBubbleSize val="0"/>
        </c:dLbls>
        <c:marker val="1"/>
        <c:smooth val="0"/>
        <c:axId val="301173016"/>
        <c:axId val="306222576"/>
      </c:lineChart>
      <c:catAx>
        <c:axId val="301173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222576"/>
        <c:crosses val="autoZero"/>
        <c:auto val="1"/>
        <c:lblAlgn val="ctr"/>
        <c:lblOffset val="100"/>
        <c:tickLblSkip val="3"/>
        <c:noMultiLvlLbl val="0"/>
      </c:catAx>
      <c:valAx>
        <c:axId val="306222576"/>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1173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online_num!$O$1</c:f>
              <c:strCache>
                <c:ptCount val="1"/>
                <c:pt idx="0">
                  <c:v>Online</c:v>
                </c:pt>
              </c:strCache>
            </c:strRef>
          </c:tx>
          <c:spPr>
            <a:solidFill>
              <a:schemeClr val="accent1"/>
            </a:solidFill>
            <a:ln>
              <a:noFill/>
            </a:ln>
            <a:effectLst/>
          </c:spPr>
          <c:invertIfNegative val="0"/>
          <c:trendline>
            <c:name>Projection based on 1999-2020</c:name>
            <c:spPr>
              <a:ln w="19050" cap="rnd">
                <a:solidFill>
                  <a:schemeClr val="accent1"/>
                </a:solidFill>
                <a:prstDash val="sysDot"/>
              </a:ln>
              <a:effectLst/>
            </c:spPr>
            <c:trendlineType val="poly"/>
            <c:order val="3"/>
            <c:dispRSqr val="0"/>
            <c:dispEq val="0"/>
          </c:trendline>
          <c:cat>
            <c:numRef>
              <c:f>online_num!$N$5:$N$36</c:f>
              <c:numCache>
                <c:formatCode>General</c:formatCode>
                <c:ptCount val="32"/>
                <c:pt idx="0">
                  <c:v>1999</c:v>
                </c:pt>
                <c:pt idx="1">
                  <c:v>2000</c:v>
                </c:pt>
                <c:pt idx="2">
                  <c:v>2001</c:v>
                </c:pt>
                <c:pt idx="3">
                  <c:v>2002</c:v>
                </c:pt>
                <c:pt idx="4">
                  <c:v>2003</c:v>
                </c:pt>
                <c:pt idx="5">
                  <c:v>2004</c:v>
                </c:pt>
                <c:pt idx="6">
                  <c:v>2005</c:v>
                </c:pt>
                <c:pt idx="7">
                  <c:v>2006</c:v>
                </c:pt>
                <c:pt idx="8">
                  <c:v>2007</c:v>
                </c:pt>
                <c:pt idx="9">
                  <c:v>2008</c:v>
                </c:pt>
                <c:pt idx="10">
                  <c:v>2009</c:v>
                </c:pt>
                <c:pt idx="11">
                  <c:v>2010</c:v>
                </c:pt>
                <c:pt idx="12">
                  <c:v>2011</c:v>
                </c:pt>
                <c:pt idx="13">
                  <c:v>2012</c:v>
                </c:pt>
                <c:pt idx="14">
                  <c:v>2013</c:v>
                </c:pt>
                <c:pt idx="15">
                  <c:v>2014</c:v>
                </c:pt>
                <c:pt idx="16">
                  <c:v>2015</c:v>
                </c:pt>
                <c:pt idx="17">
                  <c:v>2016</c:v>
                </c:pt>
                <c:pt idx="18">
                  <c:v>2017</c:v>
                </c:pt>
                <c:pt idx="19">
                  <c:v>2018</c:v>
                </c:pt>
                <c:pt idx="20">
                  <c:v>2019</c:v>
                </c:pt>
                <c:pt idx="21">
                  <c:v>2020</c:v>
                </c:pt>
                <c:pt idx="22">
                  <c:v>2021</c:v>
                </c:pt>
                <c:pt idx="23">
                  <c:v>2022</c:v>
                </c:pt>
                <c:pt idx="24">
                  <c:v>2023</c:v>
                </c:pt>
                <c:pt idx="25">
                  <c:v>2024</c:v>
                </c:pt>
                <c:pt idx="26">
                  <c:v>2025</c:v>
                </c:pt>
                <c:pt idx="27">
                  <c:v>2026</c:v>
                </c:pt>
                <c:pt idx="28">
                  <c:v>2027</c:v>
                </c:pt>
                <c:pt idx="29">
                  <c:v>2028</c:v>
                </c:pt>
                <c:pt idx="30">
                  <c:v>2029</c:v>
                </c:pt>
                <c:pt idx="31">
                  <c:v>2030</c:v>
                </c:pt>
              </c:numCache>
            </c:numRef>
          </c:cat>
          <c:val>
            <c:numRef>
              <c:f>online_num!$O$5:$O$36</c:f>
              <c:numCache>
                <c:formatCode>General</c:formatCode>
                <c:ptCount val="32"/>
                <c:pt idx="0">
                  <c:v>2</c:v>
                </c:pt>
                <c:pt idx="1">
                  <c:v>5</c:v>
                </c:pt>
                <c:pt idx="2">
                  <c:v>8</c:v>
                </c:pt>
                <c:pt idx="3">
                  <c:v>8</c:v>
                </c:pt>
                <c:pt idx="4">
                  <c:v>13</c:v>
                </c:pt>
                <c:pt idx="5">
                  <c:v>14</c:v>
                </c:pt>
                <c:pt idx="6">
                  <c:v>20</c:v>
                </c:pt>
                <c:pt idx="7">
                  <c:v>23</c:v>
                </c:pt>
                <c:pt idx="8">
                  <c:v>34</c:v>
                </c:pt>
                <c:pt idx="9">
                  <c:v>41</c:v>
                </c:pt>
                <c:pt idx="10">
                  <c:v>59</c:v>
                </c:pt>
                <c:pt idx="11">
                  <c:v>76</c:v>
                </c:pt>
                <c:pt idx="12">
                  <c:v>97</c:v>
                </c:pt>
                <c:pt idx="13">
                  <c:v>127</c:v>
                </c:pt>
                <c:pt idx="14">
                  <c:v>149</c:v>
                </c:pt>
                <c:pt idx="15">
                  <c:v>172</c:v>
                </c:pt>
                <c:pt idx="16">
                  <c:v>196</c:v>
                </c:pt>
                <c:pt idx="17">
                  <c:v>214</c:v>
                </c:pt>
                <c:pt idx="18">
                  <c:v>223</c:v>
                </c:pt>
                <c:pt idx="19">
                  <c:v>228</c:v>
                </c:pt>
                <c:pt idx="20">
                  <c:v>233</c:v>
                </c:pt>
                <c:pt idx="21">
                  <c:v>235</c:v>
                </c:pt>
              </c:numCache>
            </c:numRef>
          </c:val>
          <c:extLst>
            <c:ext xmlns:c16="http://schemas.microsoft.com/office/drawing/2014/chart" uri="{C3380CC4-5D6E-409C-BE32-E72D297353CC}">
              <c16:uniqueId val="{00000000-CE09-4CE3-AC59-DB33868DD3CE}"/>
            </c:ext>
          </c:extLst>
        </c:ser>
        <c:dLbls>
          <c:showLegendKey val="0"/>
          <c:showVal val="0"/>
          <c:showCatName val="0"/>
          <c:showSerName val="0"/>
          <c:showPercent val="0"/>
          <c:showBubbleSize val="0"/>
        </c:dLbls>
        <c:gapWidth val="219"/>
        <c:overlap val="-27"/>
        <c:axId val="306221400"/>
        <c:axId val="306221792"/>
      </c:barChart>
      <c:lineChart>
        <c:grouping val="standard"/>
        <c:varyColors val="0"/>
        <c:ser>
          <c:idx val="2"/>
          <c:order val="1"/>
          <c:tx>
            <c:strRef>
              <c:f>online_num!$P$1</c:f>
              <c:strCache>
                <c:ptCount val="1"/>
                <c:pt idx="0">
                  <c:v>Projection based on 2017-2019</c:v>
                </c:pt>
              </c:strCache>
            </c:strRef>
          </c:tx>
          <c:spPr>
            <a:ln w="19050" cap="rnd">
              <a:solidFill>
                <a:schemeClr val="accent2"/>
              </a:solidFill>
              <a:prstDash val="dash"/>
              <a:round/>
            </a:ln>
            <a:effectLst/>
          </c:spPr>
          <c:marker>
            <c:symbol val="none"/>
          </c:marker>
          <c:cat>
            <c:numRef>
              <c:f>online_num!$N$5:$N$36</c:f>
              <c:numCache>
                <c:formatCode>General</c:formatCode>
                <c:ptCount val="32"/>
                <c:pt idx="0">
                  <c:v>1999</c:v>
                </c:pt>
                <c:pt idx="1">
                  <c:v>2000</c:v>
                </c:pt>
                <c:pt idx="2">
                  <c:v>2001</c:v>
                </c:pt>
                <c:pt idx="3">
                  <c:v>2002</c:v>
                </c:pt>
                <c:pt idx="4">
                  <c:v>2003</c:v>
                </c:pt>
                <c:pt idx="5">
                  <c:v>2004</c:v>
                </c:pt>
                <c:pt idx="6">
                  <c:v>2005</c:v>
                </c:pt>
                <c:pt idx="7">
                  <c:v>2006</c:v>
                </c:pt>
                <c:pt idx="8">
                  <c:v>2007</c:v>
                </c:pt>
                <c:pt idx="9">
                  <c:v>2008</c:v>
                </c:pt>
                <c:pt idx="10">
                  <c:v>2009</c:v>
                </c:pt>
                <c:pt idx="11">
                  <c:v>2010</c:v>
                </c:pt>
                <c:pt idx="12">
                  <c:v>2011</c:v>
                </c:pt>
                <c:pt idx="13">
                  <c:v>2012</c:v>
                </c:pt>
                <c:pt idx="14">
                  <c:v>2013</c:v>
                </c:pt>
                <c:pt idx="15">
                  <c:v>2014</c:v>
                </c:pt>
                <c:pt idx="16">
                  <c:v>2015</c:v>
                </c:pt>
                <c:pt idx="17">
                  <c:v>2016</c:v>
                </c:pt>
                <c:pt idx="18">
                  <c:v>2017</c:v>
                </c:pt>
                <c:pt idx="19">
                  <c:v>2018</c:v>
                </c:pt>
                <c:pt idx="20">
                  <c:v>2019</c:v>
                </c:pt>
                <c:pt idx="21">
                  <c:v>2020</c:v>
                </c:pt>
                <c:pt idx="22">
                  <c:v>2021</c:v>
                </c:pt>
                <c:pt idx="23">
                  <c:v>2022</c:v>
                </c:pt>
                <c:pt idx="24">
                  <c:v>2023</c:v>
                </c:pt>
                <c:pt idx="25">
                  <c:v>2024</c:v>
                </c:pt>
                <c:pt idx="26">
                  <c:v>2025</c:v>
                </c:pt>
                <c:pt idx="27">
                  <c:v>2026</c:v>
                </c:pt>
                <c:pt idx="28">
                  <c:v>2027</c:v>
                </c:pt>
                <c:pt idx="29">
                  <c:v>2028</c:v>
                </c:pt>
                <c:pt idx="30">
                  <c:v>2029</c:v>
                </c:pt>
                <c:pt idx="31">
                  <c:v>2030</c:v>
                </c:pt>
              </c:numCache>
            </c:numRef>
          </c:cat>
          <c:val>
            <c:numRef>
              <c:f>online_num!$P$5:$P$36</c:f>
              <c:numCache>
                <c:formatCode>General</c:formatCode>
                <c:ptCount val="32"/>
                <c:pt idx="18">
                  <c:v>223</c:v>
                </c:pt>
                <c:pt idx="19">
                  <c:v>228</c:v>
                </c:pt>
                <c:pt idx="20">
                  <c:v>233</c:v>
                </c:pt>
                <c:pt idx="21">
                  <c:v>238</c:v>
                </c:pt>
                <c:pt idx="22">
                  <c:v>243</c:v>
                </c:pt>
                <c:pt idx="23">
                  <c:v>248</c:v>
                </c:pt>
                <c:pt idx="24">
                  <c:v>253</c:v>
                </c:pt>
                <c:pt idx="25">
                  <c:v>258</c:v>
                </c:pt>
                <c:pt idx="26">
                  <c:v>263</c:v>
                </c:pt>
                <c:pt idx="27">
                  <c:v>268</c:v>
                </c:pt>
                <c:pt idx="28">
                  <c:v>273</c:v>
                </c:pt>
                <c:pt idx="29">
                  <c:v>278</c:v>
                </c:pt>
                <c:pt idx="30">
                  <c:v>283</c:v>
                </c:pt>
                <c:pt idx="31">
                  <c:v>288</c:v>
                </c:pt>
              </c:numCache>
            </c:numRef>
          </c:val>
          <c:smooth val="0"/>
          <c:extLst>
            <c:ext xmlns:c16="http://schemas.microsoft.com/office/drawing/2014/chart" uri="{C3380CC4-5D6E-409C-BE32-E72D297353CC}">
              <c16:uniqueId val="{00000001-CE09-4CE3-AC59-DB33868DD3CE}"/>
            </c:ext>
          </c:extLst>
        </c:ser>
        <c:dLbls>
          <c:showLegendKey val="0"/>
          <c:showVal val="0"/>
          <c:showCatName val="0"/>
          <c:showSerName val="0"/>
          <c:showPercent val="0"/>
          <c:showBubbleSize val="0"/>
        </c:dLbls>
        <c:marker val="1"/>
        <c:smooth val="0"/>
        <c:axId val="306221400"/>
        <c:axId val="306221792"/>
      </c:lineChart>
      <c:catAx>
        <c:axId val="306221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221792"/>
        <c:crosses val="autoZero"/>
        <c:auto val="1"/>
        <c:lblAlgn val="ctr"/>
        <c:lblOffset val="100"/>
        <c:tickLblSkip val="3"/>
        <c:noMultiLvlLbl val="0"/>
      </c:catAx>
      <c:valAx>
        <c:axId val="306221792"/>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2214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[Country_level.xlsx]Sheet11!$B$24</c:f>
              <c:strCache>
                <c:ptCount val="1"/>
                <c:pt idx="0">
                  <c:v>Online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[Country_level.xlsx]Sheet11!$C$23:$G$23</c:f>
              <c:numCache>
                <c:formatCode>General</c:formatCode>
                <c:ptCount val="5"/>
                <c:pt idx="0">
                  <c:v>2016</c:v>
                </c:pt>
                <c:pt idx="1">
                  <c:v>2017</c:v>
                </c:pt>
                <c:pt idx="2">
                  <c:v>2018</c:v>
                </c:pt>
                <c:pt idx="3">
                  <c:v>2019</c:v>
                </c:pt>
                <c:pt idx="4">
                  <c:v>2020</c:v>
                </c:pt>
              </c:numCache>
            </c:numRef>
          </c:cat>
          <c:val>
            <c:numRef>
              <c:f>[Country_level.xlsx]Sheet11!$C$24:$G$24</c:f>
              <c:numCache>
                <c:formatCode>0.0</c:formatCode>
                <c:ptCount val="5"/>
                <c:pt idx="0">
                  <c:v>0.42968471207443293</c:v>
                </c:pt>
                <c:pt idx="1">
                  <c:v>0.51500875653731326</c:v>
                </c:pt>
                <c:pt idx="2">
                  <c:v>0.71304730523349269</c:v>
                </c:pt>
                <c:pt idx="3">
                  <c:v>0.7115700595354375</c:v>
                </c:pt>
                <c:pt idx="4">
                  <c:v>0.82050556330346436</c:v>
                </c:pt>
              </c:numCache>
            </c:numRef>
          </c:val>
          <c:extLst>
            <c:ext xmlns:c16="http://schemas.microsoft.com/office/drawing/2014/chart" uri="{C3380CC4-5D6E-409C-BE32-E72D297353CC}">
              <c16:uniqueId val="{00000000-454F-4C77-BBDA-B2FF1622CDCC}"/>
            </c:ext>
          </c:extLst>
        </c:ser>
        <c:ser>
          <c:idx val="1"/>
          <c:order val="1"/>
          <c:tx>
            <c:strRef>
              <c:f>[Country_level.xlsx]Sheet11!$B$25</c:f>
              <c:strCache>
                <c:ptCount val="1"/>
                <c:pt idx="0">
                  <c:v>Taxi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[Country_level.xlsx]Sheet11!$C$23:$G$23</c:f>
              <c:numCache>
                <c:formatCode>General</c:formatCode>
                <c:ptCount val="5"/>
                <c:pt idx="0">
                  <c:v>2016</c:v>
                </c:pt>
                <c:pt idx="1">
                  <c:v>2017</c:v>
                </c:pt>
                <c:pt idx="2">
                  <c:v>2018</c:v>
                </c:pt>
                <c:pt idx="3">
                  <c:v>2019</c:v>
                </c:pt>
                <c:pt idx="4">
                  <c:v>2020</c:v>
                </c:pt>
              </c:numCache>
            </c:numRef>
          </c:cat>
          <c:val>
            <c:numRef>
              <c:f>[Country_level.xlsx]Sheet11!$C$25:$G$25</c:f>
              <c:numCache>
                <c:formatCode>0.0</c:formatCode>
                <c:ptCount val="5"/>
                <c:pt idx="0">
                  <c:v>1.8437319521876756</c:v>
                </c:pt>
                <c:pt idx="1">
                  <c:v>3.1876578772681636</c:v>
                </c:pt>
                <c:pt idx="2">
                  <c:v>4.0929946900192</c:v>
                </c:pt>
                <c:pt idx="3">
                  <c:v>4.7309197907136902</c:v>
                </c:pt>
                <c:pt idx="4">
                  <c:v>3.0975046761805585</c:v>
                </c:pt>
              </c:numCache>
            </c:numRef>
          </c:val>
          <c:extLst>
            <c:ext xmlns:c16="http://schemas.microsoft.com/office/drawing/2014/chart" uri="{C3380CC4-5D6E-409C-BE32-E72D297353CC}">
              <c16:uniqueId val="{00000001-454F-4C77-BBDA-B2FF1622CDCC}"/>
            </c:ext>
          </c:extLst>
        </c:ser>
        <c:ser>
          <c:idx val="2"/>
          <c:order val="2"/>
          <c:tx>
            <c:strRef>
              <c:f>[Country_level.xlsx]Sheet11!$B$26</c:f>
              <c:strCache>
                <c:ptCount val="1"/>
                <c:pt idx="0">
                  <c:v>Delivery</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[Country_level.xlsx]Sheet11!$C$23:$G$23</c:f>
              <c:numCache>
                <c:formatCode>General</c:formatCode>
                <c:ptCount val="5"/>
                <c:pt idx="0">
                  <c:v>2016</c:v>
                </c:pt>
                <c:pt idx="1">
                  <c:v>2017</c:v>
                </c:pt>
                <c:pt idx="2">
                  <c:v>2018</c:v>
                </c:pt>
                <c:pt idx="3">
                  <c:v>2019</c:v>
                </c:pt>
                <c:pt idx="4">
                  <c:v>2020</c:v>
                </c:pt>
              </c:numCache>
            </c:numRef>
          </c:cat>
          <c:val>
            <c:numRef>
              <c:f>[Country_level.xlsx]Sheet11!$C$26:$G$26</c:f>
              <c:numCache>
                <c:formatCode>0.0</c:formatCode>
                <c:ptCount val="5"/>
                <c:pt idx="0">
                  <c:v>0.256332990096927</c:v>
                </c:pt>
                <c:pt idx="1">
                  <c:v>0.80047469855058628</c:v>
                </c:pt>
                <c:pt idx="2">
                  <c:v>1.7739463681881298</c:v>
                </c:pt>
                <c:pt idx="3">
                  <c:v>3.477938838199905</c:v>
                </c:pt>
                <c:pt idx="4">
                  <c:v>7.8131369684805438</c:v>
                </c:pt>
              </c:numCache>
            </c:numRef>
          </c:val>
          <c:extLst>
            <c:ext xmlns:c16="http://schemas.microsoft.com/office/drawing/2014/chart" uri="{C3380CC4-5D6E-409C-BE32-E72D297353CC}">
              <c16:uniqueId val="{00000002-454F-4C77-BBDA-B2FF1622CDCC}"/>
            </c:ext>
          </c:extLst>
        </c:ser>
        <c:ser>
          <c:idx val="3"/>
          <c:order val="3"/>
          <c:tx>
            <c:strRef>
              <c:f>[Country_level.xlsx]Sheet11!$B$27</c:f>
              <c:strCache>
                <c:ptCount val="1"/>
                <c:pt idx="0">
                  <c:v>Domestic and home services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[Country_level.xlsx]Sheet11!$C$23:$G$23</c:f>
              <c:numCache>
                <c:formatCode>General</c:formatCode>
                <c:ptCount val="5"/>
                <c:pt idx="0">
                  <c:v>2016</c:v>
                </c:pt>
                <c:pt idx="1">
                  <c:v>2017</c:v>
                </c:pt>
                <c:pt idx="2">
                  <c:v>2018</c:v>
                </c:pt>
                <c:pt idx="3">
                  <c:v>2019</c:v>
                </c:pt>
                <c:pt idx="4">
                  <c:v>2020</c:v>
                </c:pt>
              </c:numCache>
            </c:numRef>
          </c:cat>
          <c:val>
            <c:numRef>
              <c:f>[Country_level.xlsx]Sheet11!$C$27:$G$27</c:f>
              <c:numCache>
                <c:formatCode>0.0</c:formatCode>
                <c:ptCount val="5"/>
                <c:pt idx="0">
                  <c:v>0.80907270317062729</c:v>
                </c:pt>
                <c:pt idx="1">
                  <c:v>1.0997420580064698</c:v>
                </c:pt>
                <c:pt idx="2">
                  <c:v>1.3654198071834647</c:v>
                </c:pt>
                <c:pt idx="3">
                  <c:v>1.3546903126935459</c:v>
                </c:pt>
                <c:pt idx="4">
                  <c:v>1.5089638676487642</c:v>
                </c:pt>
              </c:numCache>
            </c:numRef>
          </c:val>
          <c:extLst>
            <c:ext xmlns:c16="http://schemas.microsoft.com/office/drawing/2014/chart" uri="{C3380CC4-5D6E-409C-BE32-E72D297353CC}">
              <c16:uniqueId val="{00000003-454F-4C77-BBDA-B2FF1622CDCC}"/>
            </c:ext>
          </c:extLst>
        </c:ser>
        <c:ser>
          <c:idx val="4"/>
          <c:order val="4"/>
          <c:tx>
            <c:strRef>
              <c:f>[Country_level.xlsx]Sheet11!$B$28</c:f>
              <c:strCache>
                <c:ptCount val="1"/>
                <c:pt idx="0">
                  <c:v>Professional location-based services</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[Country_level.xlsx]Sheet11!$C$23:$G$23</c:f>
              <c:numCache>
                <c:formatCode>General</c:formatCode>
                <c:ptCount val="5"/>
                <c:pt idx="0">
                  <c:v>2016</c:v>
                </c:pt>
                <c:pt idx="1">
                  <c:v>2017</c:v>
                </c:pt>
                <c:pt idx="2">
                  <c:v>2018</c:v>
                </c:pt>
                <c:pt idx="3">
                  <c:v>2019</c:v>
                </c:pt>
                <c:pt idx="4">
                  <c:v>2020</c:v>
                </c:pt>
              </c:numCache>
            </c:numRef>
          </c:cat>
          <c:val>
            <c:numRef>
              <c:f>[Country_level.xlsx]Sheet11!$C$28:$G$28</c:f>
              <c:numCache>
                <c:formatCode>0.0</c:formatCode>
                <c:ptCount val="5"/>
                <c:pt idx="0">
                  <c:v>2.9419861745776328E-2</c:v>
                </c:pt>
                <c:pt idx="1">
                  <c:v>0.20703013416392846</c:v>
                </c:pt>
                <c:pt idx="2">
                  <c:v>0.49922320136652404</c:v>
                </c:pt>
                <c:pt idx="3">
                  <c:v>0.78627523280459766</c:v>
                </c:pt>
                <c:pt idx="4">
                  <c:v>0.53082814450527949</c:v>
                </c:pt>
              </c:numCache>
            </c:numRef>
          </c:val>
          <c:extLst>
            <c:ext xmlns:c16="http://schemas.microsoft.com/office/drawing/2014/chart" uri="{C3380CC4-5D6E-409C-BE32-E72D297353CC}">
              <c16:uniqueId val="{00000004-454F-4C77-BBDA-B2FF1622CDCC}"/>
            </c:ext>
          </c:extLst>
        </c:ser>
        <c:dLbls>
          <c:showLegendKey val="0"/>
          <c:showVal val="1"/>
          <c:showCatName val="0"/>
          <c:showSerName val="0"/>
          <c:showPercent val="0"/>
          <c:showBubbleSize val="0"/>
        </c:dLbls>
        <c:gapWidth val="75"/>
        <c:overlap val="100"/>
        <c:axId val="306224928"/>
        <c:axId val="306222184"/>
      </c:barChart>
      <c:catAx>
        <c:axId val="306224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222184"/>
        <c:crosses val="autoZero"/>
        <c:auto val="1"/>
        <c:lblAlgn val="ctr"/>
        <c:lblOffset val="100"/>
        <c:noMultiLvlLbl val="0"/>
      </c:catAx>
      <c:valAx>
        <c:axId val="306222184"/>
        <c:scaling>
          <c:orientation val="minMax"/>
          <c:max val="15"/>
          <c:min val="0"/>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224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'EU-27 flattened'!$C$2</c:f>
              <c:strCache>
                <c:ptCount val="1"/>
                <c:pt idx="0">
                  <c:v>Main</c:v>
                </c:pt>
              </c:strCache>
            </c:strRef>
          </c:tx>
          <c:spPr>
            <a:solidFill>
              <a:schemeClr val="accent1"/>
            </a:solidFill>
            <a:ln>
              <a:noFill/>
            </a:ln>
            <a:effectLst/>
          </c:spPr>
          <c:invertIfNegative val="0"/>
          <c:cat>
            <c:numRef>
              <c:f>'EU-27 flattened'!$B$3:$B$22</c:f>
              <c:numCache>
                <c:formatCode>General</c:formatCode>
                <c:ptCount val="20"/>
                <c:pt idx="0">
                  <c:v>2011</c:v>
                </c:pt>
                <c:pt idx="1">
                  <c:v>2012</c:v>
                </c:pt>
                <c:pt idx="2">
                  <c:v>2013</c:v>
                </c:pt>
                <c:pt idx="3">
                  <c:v>2014</c:v>
                </c:pt>
                <c:pt idx="4">
                  <c:v>2015</c:v>
                </c:pt>
                <c:pt idx="5">
                  <c:v>2016</c:v>
                </c:pt>
                <c:pt idx="6">
                  <c:v>2017</c:v>
                </c:pt>
                <c:pt idx="7">
                  <c:v>2018</c:v>
                </c:pt>
                <c:pt idx="8">
                  <c:v>2019</c:v>
                </c:pt>
                <c:pt idx="9">
                  <c:v>2020</c:v>
                </c:pt>
                <c:pt idx="10">
                  <c:v>2021</c:v>
                </c:pt>
                <c:pt idx="11">
                  <c:v>2022</c:v>
                </c:pt>
                <c:pt idx="12">
                  <c:v>2023</c:v>
                </c:pt>
                <c:pt idx="13">
                  <c:v>2024</c:v>
                </c:pt>
                <c:pt idx="14">
                  <c:v>2025</c:v>
                </c:pt>
                <c:pt idx="15">
                  <c:v>2026</c:v>
                </c:pt>
                <c:pt idx="16">
                  <c:v>2027</c:v>
                </c:pt>
                <c:pt idx="17">
                  <c:v>2028</c:v>
                </c:pt>
                <c:pt idx="18">
                  <c:v>2029</c:v>
                </c:pt>
                <c:pt idx="19">
                  <c:v>2030</c:v>
                </c:pt>
              </c:numCache>
            </c:numRef>
          </c:cat>
          <c:val>
            <c:numRef>
              <c:f>'EU-27 flattened'!$C$3:$C$22</c:f>
              <c:numCache>
                <c:formatCode>General</c:formatCode>
                <c:ptCount val="20"/>
                <c:pt idx="0" formatCode="_-* #,##0_-;\-* #,##0_-;_-* &quot;-&quot;??_-;_-@_-">
                  <c:v>0</c:v>
                </c:pt>
                <c:pt idx="6" formatCode="_-* #,##0_-;\-* #,##0_-;_-* &quot;-&quot;??_-;_-@_-">
                  <c:v>6786467.8487679986</c:v>
                </c:pt>
                <c:pt idx="7" formatCode="_-* #,##0_-;\-* #,##0_-;_-* &quot;-&quot;??_-;_-@_-">
                  <c:v>3821428.2362879994</c:v>
                </c:pt>
                <c:pt idx="10" formatCode="_-* #,##0_-;\-* #,##0_-;_-* &quot;-&quot;??_-;_-@_-">
                  <c:v>7025374.6289194524</c:v>
                </c:pt>
              </c:numCache>
            </c:numRef>
          </c:val>
          <c:extLst>
            <c:ext xmlns:c16="http://schemas.microsoft.com/office/drawing/2014/chart" uri="{C3380CC4-5D6E-409C-BE32-E72D297353CC}">
              <c16:uniqueId val="{00000000-A608-4C70-8C08-2ED84FC80C03}"/>
            </c:ext>
          </c:extLst>
        </c:ser>
        <c:ser>
          <c:idx val="2"/>
          <c:order val="1"/>
          <c:tx>
            <c:strRef>
              <c:f>'EU-27 flattened'!$D$2</c:f>
              <c:strCache>
                <c:ptCount val="1"/>
                <c:pt idx="0">
                  <c:v>Secondary</c:v>
                </c:pt>
              </c:strCache>
            </c:strRef>
          </c:tx>
          <c:spPr>
            <a:solidFill>
              <a:schemeClr val="accent2"/>
            </a:solidFill>
            <a:ln>
              <a:noFill/>
            </a:ln>
            <a:effectLst/>
          </c:spPr>
          <c:invertIfNegative val="0"/>
          <c:cat>
            <c:numRef>
              <c:f>'EU-27 flattened'!$B$3:$B$22</c:f>
              <c:numCache>
                <c:formatCode>General</c:formatCode>
                <c:ptCount val="20"/>
                <c:pt idx="0">
                  <c:v>2011</c:v>
                </c:pt>
                <c:pt idx="1">
                  <c:v>2012</c:v>
                </c:pt>
                <c:pt idx="2">
                  <c:v>2013</c:v>
                </c:pt>
                <c:pt idx="3">
                  <c:v>2014</c:v>
                </c:pt>
                <c:pt idx="4">
                  <c:v>2015</c:v>
                </c:pt>
                <c:pt idx="5">
                  <c:v>2016</c:v>
                </c:pt>
                <c:pt idx="6">
                  <c:v>2017</c:v>
                </c:pt>
                <c:pt idx="7">
                  <c:v>2018</c:v>
                </c:pt>
                <c:pt idx="8">
                  <c:v>2019</c:v>
                </c:pt>
                <c:pt idx="9">
                  <c:v>2020</c:v>
                </c:pt>
                <c:pt idx="10">
                  <c:v>2021</c:v>
                </c:pt>
                <c:pt idx="11">
                  <c:v>2022</c:v>
                </c:pt>
                <c:pt idx="12">
                  <c:v>2023</c:v>
                </c:pt>
                <c:pt idx="13">
                  <c:v>2024</c:v>
                </c:pt>
                <c:pt idx="14">
                  <c:v>2025</c:v>
                </c:pt>
                <c:pt idx="15">
                  <c:v>2026</c:v>
                </c:pt>
                <c:pt idx="16">
                  <c:v>2027</c:v>
                </c:pt>
                <c:pt idx="17">
                  <c:v>2028</c:v>
                </c:pt>
                <c:pt idx="18">
                  <c:v>2029</c:v>
                </c:pt>
                <c:pt idx="19">
                  <c:v>2030</c:v>
                </c:pt>
              </c:numCache>
            </c:numRef>
          </c:cat>
          <c:val>
            <c:numRef>
              <c:f>'EU-27 flattened'!$D$3:$D$22</c:f>
              <c:numCache>
                <c:formatCode>General</c:formatCode>
                <c:ptCount val="20"/>
                <c:pt idx="0" formatCode="_-* #,##0_-;\-* #,##0_-;_-* &quot;-&quot;??_-;_-@_-">
                  <c:v>0</c:v>
                </c:pt>
                <c:pt idx="6" formatCode="_-* #,##0_-;\-* #,##0_-;_-* &quot;-&quot;??_-;_-@_-">
                  <c:v>9768756.4881919976</c:v>
                </c:pt>
                <c:pt idx="7" formatCode="_-* #,##0_-;\-* #,##0_-;_-* &quot;-&quot;??_-;_-@_-">
                  <c:v>11268314.03008</c:v>
                </c:pt>
                <c:pt idx="10" formatCode="_-* #,##0_-;\-* #,##0_-;_-* &quot;-&quot;??_-;_-@_-">
                  <c:v>14243505.717239643</c:v>
                </c:pt>
              </c:numCache>
            </c:numRef>
          </c:val>
          <c:extLst>
            <c:ext xmlns:c16="http://schemas.microsoft.com/office/drawing/2014/chart" uri="{C3380CC4-5D6E-409C-BE32-E72D297353CC}">
              <c16:uniqueId val="{00000001-A608-4C70-8C08-2ED84FC80C03}"/>
            </c:ext>
          </c:extLst>
        </c:ser>
        <c:ser>
          <c:idx val="3"/>
          <c:order val="2"/>
          <c:tx>
            <c:strRef>
              <c:f>'EU-27 flattened'!$E$2</c:f>
              <c:strCache>
                <c:ptCount val="1"/>
                <c:pt idx="0">
                  <c:v>Marginal</c:v>
                </c:pt>
              </c:strCache>
            </c:strRef>
          </c:tx>
          <c:spPr>
            <a:solidFill>
              <a:schemeClr val="bg1">
                <a:lumMod val="65000"/>
              </a:schemeClr>
            </a:solidFill>
            <a:ln>
              <a:noFill/>
            </a:ln>
            <a:effectLst/>
          </c:spPr>
          <c:invertIfNegative val="0"/>
          <c:cat>
            <c:numRef>
              <c:f>'EU-27 flattened'!$B$3:$B$22</c:f>
              <c:numCache>
                <c:formatCode>General</c:formatCode>
                <c:ptCount val="20"/>
                <c:pt idx="0">
                  <c:v>2011</c:v>
                </c:pt>
                <c:pt idx="1">
                  <c:v>2012</c:v>
                </c:pt>
                <c:pt idx="2">
                  <c:v>2013</c:v>
                </c:pt>
                <c:pt idx="3">
                  <c:v>2014</c:v>
                </c:pt>
                <c:pt idx="4">
                  <c:v>2015</c:v>
                </c:pt>
                <c:pt idx="5">
                  <c:v>2016</c:v>
                </c:pt>
                <c:pt idx="6">
                  <c:v>2017</c:v>
                </c:pt>
                <c:pt idx="7">
                  <c:v>2018</c:v>
                </c:pt>
                <c:pt idx="8">
                  <c:v>2019</c:v>
                </c:pt>
                <c:pt idx="9">
                  <c:v>2020</c:v>
                </c:pt>
                <c:pt idx="10">
                  <c:v>2021</c:v>
                </c:pt>
                <c:pt idx="11">
                  <c:v>2022</c:v>
                </c:pt>
                <c:pt idx="12">
                  <c:v>2023</c:v>
                </c:pt>
                <c:pt idx="13">
                  <c:v>2024</c:v>
                </c:pt>
                <c:pt idx="14">
                  <c:v>2025</c:v>
                </c:pt>
                <c:pt idx="15">
                  <c:v>2026</c:v>
                </c:pt>
                <c:pt idx="16">
                  <c:v>2027</c:v>
                </c:pt>
                <c:pt idx="17">
                  <c:v>2028</c:v>
                </c:pt>
                <c:pt idx="18">
                  <c:v>2029</c:v>
                </c:pt>
                <c:pt idx="19">
                  <c:v>2030</c:v>
                </c:pt>
              </c:numCache>
            </c:numRef>
          </c:cat>
          <c:val>
            <c:numRef>
              <c:f>'EU-27 flattened'!$E$3:$E$22</c:f>
              <c:numCache>
                <c:formatCode>General</c:formatCode>
                <c:ptCount val="20"/>
                <c:pt idx="0" formatCode="_-* #,##0_-;\-* #,##0_-;_-* &quot;-&quot;??_-;_-@_-">
                  <c:v>0</c:v>
                </c:pt>
                <c:pt idx="6" formatCode="_-* #,##0_-;\-* #,##0_-;_-* &quot;-&quot;??_-;_-@_-">
                  <c:v>4508656.8407039987</c:v>
                </c:pt>
                <c:pt idx="7" formatCode="_-* #,##0_-;\-* #,##0_-;_-* &quot;-&quot;??_-;_-@_-">
                  <c:v>8818680.5452799983</c:v>
                </c:pt>
                <c:pt idx="10" formatCode="_-* #,##0_-;\-* #,##0_-;_-* &quot;-&quot;??_-;_-@_-">
                  <c:v>7055936.5832264833</c:v>
                </c:pt>
              </c:numCache>
            </c:numRef>
          </c:val>
          <c:extLst>
            <c:ext xmlns:c16="http://schemas.microsoft.com/office/drawing/2014/chart" uri="{C3380CC4-5D6E-409C-BE32-E72D297353CC}">
              <c16:uniqueId val="{00000002-A608-4C70-8C08-2ED84FC80C03}"/>
            </c:ext>
          </c:extLst>
        </c:ser>
        <c:dLbls>
          <c:showLegendKey val="0"/>
          <c:showVal val="0"/>
          <c:showCatName val="0"/>
          <c:showSerName val="0"/>
          <c:showPercent val="0"/>
          <c:showBubbleSize val="0"/>
        </c:dLbls>
        <c:gapWidth val="219"/>
        <c:overlap val="-27"/>
        <c:axId val="1619451424"/>
        <c:axId val="1619453504"/>
      </c:barChart>
      <c:lineChart>
        <c:grouping val="standard"/>
        <c:varyColors val="0"/>
        <c:ser>
          <c:idx val="4"/>
          <c:order val="3"/>
          <c:tx>
            <c:strRef>
              <c:f>'EU-27 flattened'!$F$2</c:f>
              <c:strCache>
                <c:ptCount val="1"/>
                <c:pt idx="0">
                  <c:v>Projected Main</c:v>
                </c:pt>
              </c:strCache>
            </c:strRef>
          </c:tx>
          <c:spPr>
            <a:ln w="28575" cap="rnd">
              <a:solidFill>
                <a:schemeClr val="accent1"/>
              </a:solidFill>
              <a:round/>
            </a:ln>
            <a:effectLst/>
          </c:spPr>
          <c:marker>
            <c:symbol val="none"/>
          </c:marker>
          <c:cat>
            <c:numRef>
              <c:f>'EU-27 flattened'!$B$3:$B$22</c:f>
              <c:numCache>
                <c:formatCode>General</c:formatCode>
                <c:ptCount val="20"/>
                <c:pt idx="0">
                  <c:v>2011</c:v>
                </c:pt>
                <c:pt idx="1">
                  <c:v>2012</c:v>
                </c:pt>
                <c:pt idx="2">
                  <c:v>2013</c:v>
                </c:pt>
                <c:pt idx="3">
                  <c:v>2014</c:v>
                </c:pt>
                <c:pt idx="4">
                  <c:v>2015</c:v>
                </c:pt>
                <c:pt idx="5">
                  <c:v>2016</c:v>
                </c:pt>
                <c:pt idx="6">
                  <c:v>2017</c:v>
                </c:pt>
                <c:pt idx="7">
                  <c:v>2018</c:v>
                </c:pt>
                <c:pt idx="8">
                  <c:v>2019</c:v>
                </c:pt>
                <c:pt idx="9">
                  <c:v>2020</c:v>
                </c:pt>
                <c:pt idx="10">
                  <c:v>2021</c:v>
                </c:pt>
                <c:pt idx="11">
                  <c:v>2022</c:v>
                </c:pt>
                <c:pt idx="12">
                  <c:v>2023</c:v>
                </c:pt>
                <c:pt idx="13">
                  <c:v>2024</c:v>
                </c:pt>
                <c:pt idx="14">
                  <c:v>2025</c:v>
                </c:pt>
                <c:pt idx="15">
                  <c:v>2026</c:v>
                </c:pt>
                <c:pt idx="16">
                  <c:v>2027</c:v>
                </c:pt>
                <c:pt idx="17">
                  <c:v>2028</c:v>
                </c:pt>
                <c:pt idx="18">
                  <c:v>2029</c:v>
                </c:pt>
                <c:pt idx="19">
                  <c:v>2030</c:v>
                </c:pt>
              </c:numCache>
            </c:numRef>
          </c:cat>
          <c:val>
            <c:numRef>
              <c:f>'EU-27 flattened'!$F$3:$F$22</c:f>
              <c:numCache>
                <c:formatCode>_-* #,##0_-;\-* #,##0_-;_-* "-"??_-;_-@_-</c:formatCode>
                <c:ptCount val="20"/>
                <c:pt idx="0">
                  <c:v>448040</c:v>
                </c:pt>
                <c:pt idx="1">
                  <c:v>1136784</c:v>
                </c:pt>
                <c:pt idx="2">
                  <c:v>1825528</c:v>
                </c:pt>
                <c:pt idx="3">
                  <c:v>2514272</c:v>
                </c:pt>
                <c:pt idx="4">
                  <c:v>3203016</c:v>
                </c:pt>
                <c:pt idx="5">
                  <c:v>3891760</c:v>
                </c:pt>
                <c:pt idx="8">
                  <c:v>5957992</c:v>
                </c:pt>
                <c:pt idx="9">
                  <c:v>6646736</c:v>
                </c:pt>
                <c:pt idx="11">
                  <c:v>8024224</c:v>
                </c:pt>
                <c:pt idx="12">
                  <c:v>8712968</c:v>
                </c:pt>
                <c:pt idx="13">
                  <c:v>9401712</c:v>
                </c:pt>
                <c:pt idx="14">
                  <c:v>10090456</c:v>
                </c:pt>
                <c:pt idx="15">
                  <c:v>10090456</c:v>
                </c:pt>
                <c:pt idx="16">
                  <c:v>10090456</c:v>
                </c:pt>
                <c:pt idx="17">
                  <c:v>10090456</c:v>
                </c:pt>
                <c:pt idx="18">
                  <c:v>10090456</c:v>
                </c:pt>
                <c:pt idx="19">
                  <c:v>10090456</c:v>
                </c:pt>
              </c:numCache>
            </c:numRef>
          </c:val>
          <c:smooth val="0"/>
          <c:extLst>
            <c:ext xmlns:c16="http://schemas.microsoft.com/office/drawing/2014/chart" uri="{C3380CC4-5D6E-409C-BE32-E72D297353CC}">
              <c16:uniqueId val="{00000003-A608-4C70-8C08-2ED84FC80C03}"/>
            </c:ext>
          </c:extLst>
        </c:ser>
        <c:ser>
          <c:idx val="5"/>
          <c:order val="4"/>
          <c:tx>
            <c:strRef>
              <c:f>'EU-27 flattened'!$G$2</c:f>
              <c:strCache>
                <c:ptCount val="1"/>
                <c:pt idx="0">
                  <c:v>Projected Secondary</c:v>
                </c:pt>
              </c:strCache>
            </c:strRef>
          </c:tx>
          <c:spPr>
            <a:ln w="28575" cap="rnd">
              <a:solidFill>
                <a:schemeClr val="accent2"/>
              </a:solidFill>
              <a:round/>
            </a:ln>
            <a:effectLst/>
          </c:spPr>
          <c:marker>
            <c:symbol val="none"/>
          </c:marker>
          <c:cat>
            <c:numRef>
              <c:f>'EU-27 flattened'!$B$3:$B$22</c:f>
              <c:numCache>
                <c:formatCode>General</c:formatCode>
                <c:ptCount val="20"/>
                <c:pt idx="0">
                  <c:v>2011</c:v>
                </c:pt>
                <c:pt idx="1">
                  <c:v>2012</c:v>
                </c:pt>
                <c:pt idx="2">
                  <c:v>2013</c:v>
                </c:pt>
                <c:pt idx="3">
                  <c:v>2014</c:v>
                </c:pt>
                <c:pt idx="4">
                  <c:v>2015</c:v>
                </c:pt>
                <c:pt idx="5">
                  <c:v>2016</c:v>
                </c:pt>
                <c:pt idx="6">
                  <c:v>2017</c:v>
                </c:pt>
                <c:pt idx="7">
                  <c:v>2018</c:v>
                </c:pt>
                <c:pt idx="8">
                  <c:v>2019</c:v>
                </c:pt>
                <c:pt idx="9">
                  <c:v>2020</c:v>
                </c:pt>
                <c:pt idx="10">
                  <c:v>2021</c:v>
                </c:pt>
                <c:pt idx="11">
                  <c:v>2022</c:v>
                </c:pt>
                <c:pt idx="12">
                  <c:v>2023</c:v>
                </c:pt>
                <c:pt idx="13">
                  <c:v>2024</c:v>
                </c:pt>
                <c:pt idx="14">
                  <c:v>2025</c:v>
                </c:pt>
                <c:pt idx="15">
                  <c:v>2026</c:v>
                </c:pt>
                <c:pt idx="16">
                  <c:v>2027</c:v>
                </c:pt>
                <c:pt idx="17">
                  <c:v>2028</c:v>
                </c:pt>
                <c:pt idx="18">
                  <c:v>2029</c:v>
                </c:pt>
                <c:pt idx="19">
                  <c:v>2030</c:v>
                </c:pt>
              </c:numCache>
            </c:numRef>
          </c:cat>
          <c:val>
            <c:numRef>
              <c:f>'EU-27 flattened'!$G$3:$G$22</c:f>
              <c:numCache>
                <c:formatCode>_-* #,##0_-;\-* #,##0_-;_-* "-"??_-;_-@_-</c:formatCode>
                <c:ptCount val="20"/>
                <c:pt idx="0">
                  <c:v>419968.41000000015</c:v>
                </c:pt>
                <c:pt idx="1">
                  <c:v>1880868.5200000003</c:v>
                </c:pt>
                <c:pt idx="2">
                  <c:v>3341768.63</c:v>
                </c:pt>
                <c:pt idx="3">
                  <c:v>4802668.74</c:v>
                </c:pt>
                <c:pt idx="4">
                  <c:v>6263568.8500000006</c:v>
                </c:pt>
                <c:pt idx="5">
                  <c:v>7724468.96</c:v>
                </c:pt>
                <c:pt idx="8">
                  <c:v>12107169.290000001</c:v>
                </c:pt>
                <c:pt idx="9">
                  <c:v>13568069.400000002</c:v>
                </c:pt>
                <c:pt idx="11">
                  <c:v>16489869.620000001</c:v>
                </c:pt>
                <c:pt idx="12">
                  <c:v>17950769.73</c:v>
                </c:pt>
                <c:pt idx="13">
                  <c:v>19411669.840000004</c:v>
                </c:pt>
                <c:pt idx="14">
                  <c:v>20872569.950000003</c:v>
                </c:pt>
                <c:pt idx="15">
                  <c:v>20872569.950000003</c:v>
                </c:pt>
                <c:pt idx="16">
                  <c:v>20872569.950000003</c:v>
                </c:pt>
                <c:pt idx="17">
                  <c:v>20872569.950000003</c:v>
                </c:pt>
                <c:pt idx="18">
                  <c:v>20872569.950000003</c:v>
                </c:pt>
                <c:pt idx="19">
                  <c:v>20872569.950000003</c:v>
                </c:pt>
              </c:numCache>
            </c:numRef>
          </c:val>
          <c:smooth val="0"/>
          <c:extLst>
            <c:ext xmlns:c16="http://schemas.microsoft.com/office/drawing/2014/chart" uri="{C3380CC4-5D6E-409C-BE32-E72D297353CC}">
              <c16:uniqueId val="{00000004-A608-4C70-8C08-2ED84FC80C03}"/>
            </c:ext>
          </c:extLst>
        </c:ser>
        <c:ser>
          <c:idx val="6"/>
          <c:order val="5"/>
          <c:tx>
            <c:strRef>
              <c:f>'EU-27 flattened'!$H$2</c:f>
              <c:strCache>
                <c:ptCount val="1"/>
                <c:pt idx="0">
                  <c:v>Projected Marginal</c:v>
                </c:pt>
              </c:strCache>
            </c:strRef>
          </c:tx>
          <c:spPr>
            <a:ln w="28575" cap="rnd">
              <a:solidFill>
                <a:schemeClr val="bg1">
                  <a:lumMod val="65000"/>
                </a:schemeClr>
              </a:solidFill>
              <a:round/>
            </a:ln>
            <a:effectLst/>
          </c:spPr>
          <c:marker>
            <c:symbol val="none"/>
          </c:marker>
          <c:cat>
            <c:numRef>
              <c:f>'EU-27 flattened'!$B$3:$B$22</c:f>
              <c:numCache>
                <c:formatCode>General</c:formatCode>
                <c:ptCount val="20"/>
                <c:pt idx="0">
                  <c:v>2011</c:v>
                </c:pt>
                <c:pt idx="1">
                  <c:v>2012</c:v>
                </c:pt>
                <c:pt idx="2">
                  <c:v>2013</c:v>
                </c:pt>
                <c:pt idx="3">
                  <c:v>2014</c:v>
                </c:pt>
                <c:pt idx="4">
                  <c:v>2015</c:v>
                </c:pt>
                <c:pt idx="5">
                  <c:v>2016</c:v>
                </c:pt>
                <c:pt idx="6">
                  <c:v>2017</c:v>
                </c:pt>
                <c:pt idx="7">
                  <c:v>2018</c:v>
                </c:pt>
                <c:pt idx="8">
                  <c:v>2019</c:v>
                </c:pt>
                <c:pt idx="9">
                  <c:v>2020</c:v>
                </c:pt>
                <c:pt idx="10">
                  <c:v>2021</c:v>
                </c:pt>
                <c:pt idx="11">
                  <c:v>2022</c:v>
                </c:pt>
                <c:pt idx="12">
                  <c:v>2023</c:v>
                </c:pt>
                <c:pt idx="13">
                  <c:v>2024</c:v>
                </c:pt>
                <c:pt idx="14">
                  <c:v>2025</c:v>
                </c:pt>
                <c:pt idx="15">
                  <c:v>2026</c:v>
                </c:pt>
                <c:pt idx="16">
                  <c:v>2027</c:v>
                </c:pt>
                <c:pt idx="17">
                  <c:v>2028</c:v>
                </c:pt>
                <c:pt idx="18">
                  <c:v>2029</c:v>
                </c:pt>
                <c:pt idx="19">
                  <c:v>2030</c:v>
                </c:pt>
              </c:numCache>
            </c:numRef>
          </c:cat>
          <c:val>
            <c:numRef>
              <c:f>'EU-27 flattened'!$H$3:$H$22</c:f>
              <c:numCache>
                <c:formatCode>_-* #,##0_-;\-* #,##0_-;_-* "-"??_-;_-@_-</c:formatCode>
                <c:ptCount val="20"/>
                <c:pt idx="0">
                  <c:v>502550.04000000004</c:v>
                </c:pt>
                <c:pt idx="1">
                  <c:v>1301379.3400000001</c:v>
                </c:pt>
                <c:pt idx="2">
                  <c:v>2100208.6400000006</c:v>
                </c:pt>
                <c:pt idx="3">
                  <c:v>2899037.9400000004</c:v>
                </c:pt>
                <c:pt idx="4">
                  <c:v>3697867.24</c:v>
                </c:pt>
                <c:pt idx="5">
                  <c:v>4496696.540000001</c:v>
                </c:pt>
                <c:pt idx="8">
                  <c:v>6893184.4400000004</c:v>
                </c:pt>
                <c:pt idx="9">
                  <c:v>7692013.7400000002</c:v>
                </c:pt>
                <c:pt idx="11">
                  <c:v>9289672.3400000017</c:v>
                </c:pt>
                <c:pt idx="12">
                  <c:v>10088501.640000001</c:v>
                </c:pt>
                <c:pt idx="13">
                  <c:v>10887330.940000001</c:v>
                </c:pt>
                <c:pt idx="14">
                  <c:v>11686160.24</c:v>
                </c:pt>
                <c:pt idx="15">
                  <c:v>11686160.24</c:v>
                </c:pt>
                <c:pt idx="16">
                  <c:v>11686160.24</c:v>
                </c:pt>
                <c:pt idx="17">
                  <c:v>11686160.24</c:v>
                </c:pt>
                <c:pt idx="18">
                  <c:v>11686160.24</c:v>
                </c:pt>
                <c:pt idx="19">
                  <c:v>11686160.24</c:v>
                </c:pt>
              </c:numCache>
            </c:numRef>
          </c:val>
          <c:smooth val="0"/>
          <c:extLst>
            <c:ext xmlns:c16="http://schemas.microsoft.com/office/drawing/2014/chart" uri="{C3380CC4-5D6E-409C-BE32-E72D297353CC}">
              <c16:uniqueId val="{00000005-A608-4C70-8C08-2ED84FC80C03}"/>
            </c:ext>
          </c:extLst>
        </c:ser>
        <c:dLbls>
          <c:showLegendKey val="0"/>
          <c:showVal val="0"/>
          <c:showCatName val="0"/>
          <c:showSerName val="0"/>
          <c:showPercent val="0"/>
          <c:showBubbleSize val="0"/>
        </c:dLbls>
        <c:marker val="1"/>
        <c:smooth val="0"/>
        <c:axId val="1619451424"/>
        <c:axId val="1619453504"/>
      </c:lineChart>
      <c:catAx>
        <c:axId val="1619451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453504"/>
        <c:crosses val="autoZero"/>
        <c:auto val="1"/>
        <c:lblAlgn val="ctr"/>
        <c:lblOffset val="100"/>
        <c:noMultiLvlLbl val="0"/>
      </c:catAx>
      <c:valAx>
        <c:axId val="1619453504"/>
        <c:scaling>
          <c:orientation val="minMax"/>
        </c:scaling>
        <c:delete val="0"/>
        <c:axPos val="l"/>
        <c:majorGridlines>
          <c:spPr>
            <a:ln w="9525" cap="flat" cmpd="sng" algn="ctr">
              <a:solidFill>
                <a:schemeClr val="tx1">
                  <a:lumMod val="15000"/>
                  <a:lumOff val="85000"/>
                </a:schemeClr>
              </a:solidFill>
              <a:round/>
            </a:ln>
            <a:effectLst/>
          </c:spPr>
        </c:majorGridlines>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4514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8800385936690333E-2"/>
          <c:y val="7.3162620552045227E-2"/>
          <c:w val="0.93082433773996731"/>
          <c:h val="0.60620703921820218"/>
        </c:manualLayout>
      </c:layout>
      <c:barChart>
        <c:barDir val="col"/>
        <c:grouping val="clustered"/>
        <c:varyColors val="0"/>
        <c:ser>
          <c:idx val="0"/>
          <c:order val="0"/>
          <c:spPr>
            <a:solidFill>
              <a:schemeClr val="accent4"/>
            </a:solidFill>
            <a:ln>
              <a:noFill/>
            </a:ln>
            <a:effectLst/>
          </c:spPr>
          <c:invertIfNegative val="0"/>
          <c:dPt>
            <c:idx val="15"/>
            <c:invertIfNegative val="0"/>
            <c:bubble3D val="0"/>
            <c:spPr>
              <a:pattFill prst="dkDnDiag">
                <a:fgClr>
                  <a:schemeClr val="accent4"/>
                </a:fgClr>
                <a:bgClr>
                  <a:schemeClr val="bg1"/>
                </a:bgClr>
              </a:pattFill>
              <a:ln>
                <a:noFill/>
              </a:ln>
              <a:effectLst/>
            </c:spPr>
            <c:extLst>
              <c:ext xmlns:c16="http://schemas.microsoft.com/office/drawing/2014/chart" uri="{C3380CC4-5D6E-409C-BE32-E72D297353CC}">
                <c16:uniqueId val="{00000001-6E0C-4A39-B065-0D9C64521B92}"/>
              </c:ext>
            </c:extLst>
          </c:dPt>
          <c:cat>
            <c:strRef>
              <c:f>Data!$G$12:$G$39</c:f>
              <c:strCache>
                <c:ptCount val="28"/>
                <c:pt idx="0">
                  <c:v>Latvia</c:v>
                </c:pt>
                <c:pt idx="1">
                  <c:v>Lithuania</c:v>
                </c:pt>
                <c:pt idx="2">
                  <c:v>Estonia</c:v>
                </c:pt>
                <c:pt idx="3">
                  <c:v>Poland</c:v>
                </c:pt>
                <c:pt idx="4">
                  <c:v>Bulgaria</c:v>
                </c:pt>
                <c:pt idx="5">
                  <c:v>Germany</c:v>
                </c:pt>
                <c:pt idx="6">
                  <c:v>Romania</c:v>
                </c:pt>
                <c:pt idx="7">
                  <c:v>Ireland</c:v>
                </c:pt>
                <c:pt idx="8">
                  <c:v>Greece</c:v>
                </c:pt>
                <c:pt idx="9">
                  <c:v>Cyprus</c:v>
                </c:pt>
                <c:pt idx="10">
                  <c:v>Croatia</c:v>
                </c:pt>
                <c:pt idx="11">
                  <c:v>Netherlands</c:v>
                </c:pt>
                <c:pt idx="12">
                  <c:v>Slovenia</c:v>
                </c:pt>
                <c:pt idx="13">
                  <c:v>Slovakia</c:v>
                </c:pt>
                <c:pt idx="14">
                  <c:v>Malta</c:v>
                </c:pt>
                <c:pt idx="15">
                  <c:v>EU27</c:v>
                </c:pt>
                <c:pt idx="16">
                  <c:v>Czechia</c:v>
                </c:pt>
                <c:pt idx="17">
                  <c:v>Austria</c:v>
                </c:pt>
                <c:pt idx="18">
                  <c:v>Spain</c:v>
                </c:pt>
                <c:pt idx="19">
                  <c:v>Belgium</c:v>
                </c:pt>
                <c:pt idx="20">
                  <c:v>Hungary</c:v>
                </c:pt>
                <c:pt idx="21">
                  <c:v>Luxembourg</c:v>
                </c:pt>
                <c:pt idx="22">
                  <c:v>Denmark</c:v>
                </c:pt>
                <c:pt idx="23">
                  <c:v>France</c:v>
                </c:pt>
                <c:pt idx="24">
                  <c:v>Italy</c:v>
                </c:pt>
                <c:pt idx="25">
                  <c:v>Finland</c:v>
                </c:pt>
                <c:pt idx="26">
                  <c:v>Portugal</c:v>
                </c:pt>
                <c:pt idx="27">
                  <c:v>Sweden</c:v>
                </c:pt>
              </c:strCache>
            </c:strRef>
          </c:cat>
          <c:val>
            <c:numRef>
              <c:f>Data!$F$12:$F$39</c:f>
              <c:numCache>
                <c:formatCode>0%</c:formatCode>
                <c:ptCount val="28"/>
                <c:pt idx="0">
                  <c:v>0.2349</c:v>
                </c:pt>
                <c:pt idx="1">
                  <c:v>0.22329999999999997</c:v>
                </c:pt>
                <c:pt idx="2">
                  <c:v>0.2195</c:v>
                </c:pt>
                <c:pt idx="3">
                  <c:v>0.21870000000000001</c:v>
                </c:pt>
                <c:pt idx="4">
                  <c:v>0.21410000000000001</c:v>
                </c:pt>
                <c:pt idx="5">
                  <c:v>0.20679999999999998</c:v>
                </c:pt>
                <c:pt idx="6">
                  <c:v>0.20010000000000003</c:v>
                </c:pt>
                <c:pt idx="7">
                  <c:v>0.1978</c:v>
                </c:pt>
                <c:pt idx="8">
                  <c:v>0.19649999999999998</c:v>
                </c:pt>
                <c:pt idx="9">
                  <c:v>0.18729999999999999</c:v>
                </c:pt>
                <c:pt idx="10">
                  <c:v>0.18420000000000003</c:v>
                </c:pt>
                <c:pt idx="11">
                  <c:v>0.18239999999999998</c:v>
                </c:pt>
                <c:pt idx="12">
                  <c:v>0.16519999999999999</c:v>
                </c:pt>
                <c:pt idx="13">
                  <c:v>0.16010000000000002</c:v>
                </c:pt>
                <c:pt idx="14">
                  <c:v>0.15509999999999999</c:v>
                </c:pt>
                <c:pt idx="15">
                  <c:v>0.1522</c:v>
                </c:pt>
                <c:pt idx="16">
                  <c:v>0.15090000000000001</c:v>
                </c:pt>
                <c:pt idx="17">
                  <c:v>0.14749999999999999</c:v>
                </c:pt>
                <c:pt idx="18">
                  <c:v>0.14330000000000001</c:v>
                </c:pt>
                <c:pt idx="19">
                  <c:v>0.1368</c:v>
                </c:pt>
                <c:pt idx="20">
                  <c:v>0.11609999999999999</c:v>
                </c:pt>
                <c:pt idx="21">
                  <c:v>0.11380000000000001</c:v>
                </c:pt>
                <c:pt idx="22">
                  <c:v>8.6899999999999991E-2</c:v>
                </c:pt>
                <c:pt idx="23">
                  <c:v>8.6099999999999996E-2</c:v>
                </c:pt>
                <c:pt idx="24">
                  <c:v>8.4600000000000009E-2</c:v>
                </c:pt>
                <c:pt idx="25">
                  <c:v>5.0300000000000004E-2</c:v>
                </c:pt>
                <c:pt idx="26">
                  <c:v>3.95E-2</c:v>
                </c:pt>
                <c:pt idx="27">
                  <c:v>3.61E-2</c:v>
                </c:pt>
              </c:numCache>
            </c:numRef>
          </c:val>
          <c:extLst>
            <c:ext xmlns:c16="http://schemas.microsoft.com/office/drawing/2014/chart" uri="{C3380CC4-5D6E-409C-BE32-E72D297353CC}">
              <c16:uniqueId val="{00000002-6E0C-4A39-B065-0D9C64521B92}"/>
            </c:ext>
          </c:extLst>
        </c:ser>
        <c:dLbls>
          <c:showLegendKey val="0"/>
          <c:showVal val="0"/>
          <c:showCatName val="0"/>
          <c:showSerName val="0"/>
          <c:showPercent val="0"/>
          <c:showBubbleSize val="0"/>
        </c:dLbls>
        <c:gapWidth val="50"/>
        <c:overlap val="-27"/>
        <c:axId val="370636384"/>
        <c:axId val="370637368"/>
      </c:barChart>
      <c:catAx>
        <c:axId val="370636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Verdana" panose="020B0604030504040204" pitchFamily="34" charset="0"/>
                <a:ea typeface="Verdana" panose="020B0604030504040204" pitchFamily="34" charset="0"/>
                <a:cs typeface="+mn-cs"/>
              </a:defRPr>
            </a:pPr>
            <a:endParaRPr lang="en-US"/>
          </a:p>
        </c:txPr>
        <c:crossAx val="370637368"/>
        <c:crosses val="autoZero"/>
        <c:auto val="1"/>
        <c:lblAlgn val="ctr"/>
        <c:lblOffset val="100"/>
        <c:noMultiLvlLbl val="0"/>
      </c:catAx>
      <c:valAx>
        <c:axId val="3706373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Verdana" panose="020B0604030504040204" pitchFamily="34" charset="0"/>
                <a:ea typeface="Verdana" panose="020B0604030504040204" pitchFamily="34" charset="0"/>
                <a:cs typeface="+mn-cs"/>
              </a:defRPr>
            </a:pPr>
            <a:endParaRPr lang="en-US"/>
          </a:p>
        </c:txPr>
        <c:crossAx val="37063638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700">
          <a:latin typeface="Verdana" panose="020B0604030504040204" pitchFamily="34" charset="0"/>
          <a:ea typeface="Verdana" panose="020B0604030504040204" pitchFamily="34"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documentManagement><EC_Collab_Reference xmlns="$ListId:Working Documents;" xsi:nil="true"></EC_Collab_Reference><_Status xmlns="http://schemas.microsoft.com/sharepoint/v3/fields">Not Started</_Status><EC_Collab_DocumentLanguage xmlns="$ListId:Working Documents;">EN</EC_Collab_DocumentLanguage><EC_Collab_Status xmlns="$ListId:Working Documents;">Not Started</EC_Collab_Status></documentManagement></p:properties>

</file>

<file path=customXml/item2.xml><?xml version="1.0" encoding="utf-8"?><ct:contentTypeSchema ct:_="" ma:_="" ma:contentTypeName="EC Document" ma:contentTypeID="0x010100258AA79CEB83498886A3A086811232500013474F87E96564419940A5CCF6AFB011" ma:contentTypeVersion="0" ma:contentTypeDescription="Create a new document in this library." ma:contentTypeScope="" ma:versionID="e49b80d28ad0e74f08d5e8fe4c5e5f1c" xmlns:ct="http://schemas.microsoft.com/office/2006/metadata/contentType" xmlns:ma="http://schemas.microsoft.com/office/2006/metadata/properties/metaAttributes">
<xsd:schema targetNamespace="http://schemas.microsoft.com/office/2006/metadata/properties" ma:root="true" ma:fieldsID="ae74be22634a101112b16dfca5eb9985" ns2:_="" ns3:_="" xmlns:xsd="http://www.w3.org/2001/XMLSchema" xmlns:xs="http://www.w3.org/2001/XMLSchema" xmlns:p="http://schemas.microsoft.com/office/2006/metadata/properties" xmlns:ns2="http://schemas.microsoft.com/sharepoint/v3/fields" xmlns:ns3="$ListId:Working Documents;">
<xsd:import namespace="http://schemas.microsoft.com/sharepoint/v3/fields"/>
<xsd:import namespace="$ListId:Working Documents;"/>
<xsd:element name="properties">
<xsd:complexType>
<xsd:sequence>
<xsd:element name="documentManagement">
<xsd:complexType>
<xsd:all>
<xsd:element ref="ns3:EC_Collab_Reference" minOccurs="0"/>
<xsd:element ref="ns2:_Status" minOccurs="0"/>
<xsd:element ref="ns3:EC_Collab_DocumentLanguage"/>
<xsd:element ref="ns3:EC_Collab_Status"/>
</xsd:all>
</xsd:complexType>
</xsd:element>
</xsd:sequence>
</xsd:complexType>
</xsd:element>
</xsd:schema>
<xsd:schema targetNamespace="http://schemas.microsoft.com/sharepoint/v3/fields"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_Status" ma:index="13" nillable="true" ma:displayName="Status" ma:default="Not Started" ma:hidden="true"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targetNamespace="$ListId:Working Documents;"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EC_Collab_Reference" ma:index="12" nillable="true" ma:displayName="Reference" ma:internalName="EC_Collab_Reference">
<xsd:simpleType>
<xsd:restriction base="dms:Text"/>
</xsd:simpleType>
</xsd:element>
<xsd:element name="EC_Collab_DocumentLanguage" ma:index="14" ma:displayName="Language" ma:default="EN" ma:internalName="EC_Collab_DocumentLanguage">
<xsd:simpleType>
<xsd:restriction base="dms:Choice">
<xsd:enumeration value="BG"/>
<xsd:enumeration value="ES"/>
<xsd:enumeration value="CS"/>
<xsd:enumeration value="DA"/>
<xsd:enumeration value="DE"/>
<xsd:enumeration value="ET"/>
<xsd:enumeration value="EL"/>
<xsd:enumeration value="EN"/>
<xsd:enumeration value="FR"/>
<xsd:enumeration value="GA"/>
<xsd:enumeration value="IT"/>
<xsd:enumeration value="LT"/>
<xsd:enumeration value="LV"/>
<xsd:enumeration value="HU"/>
<xsd:enumeration value="MT"/>
<xsd:enumeration value="NL"/>
<xsd:enumeration value="PL"/>
<xsd:enumeration value="PT"/>
<xsd:enumeration value="RO"/>
<xsd:enumeration value="SK"/>
<xsd:enumeration value="SL"/>
<xsd:enumeration value="FI"/>
<xsd:enumeration value="SV"/>
<xsd:enumeration value="HR"/>
<xsd:enumeration value="MK"/>
<xsd:enumeration value="TR"/>
<xsd:enumeration value="EU"/>
<xsd:enumeration value="CA"/>
<xsd:enumeration value="GL"/>
<xsd:enumeration value="AB"/>
<xsd:enumeration value="AA"/>
<xsd:enumeration value="AF"/>
<xsd:enumeration value="AK"/>
<xsd:enumeration value="SQ"/>
<xsd:enumeration value="AM"/>
<xsd:enumeration value="AR"/>
<xsd:enumeration value="AN"/>
<xsd:enumeration value="HY"/>
<xsd:enumeration value="AS"/>
<xsd:enumeration value="AV"/>
<xsd:enumeration value="AE"/>
<xsd:enumeration value="AY"/>
<xsd:enumeration value="AZ"/>
<xsd:enumeration value="BM"/>
<xsd:enumeration value="BA"/>
<xsd:enumeration value="BE"/>
<xsd:enumeration value="BN"/>
<xsd:enumeration value="BH"/>
<xsd:enumeration value="BI"/>
<xsd:enumeration value="NB"/>
<xsd:enumeration value="BS"/>
<xsd:enumeration value="BR"/>
<xsd:enumeration value="MY"/>
<xsd:enumeration value="KM"/>
<xsd:enumeration value="CH"/>
<xsd:enumeration value="CE"/>
<xsd:enumeration value="NY"/>
<xsd:enumeration value="ZH"/>
<xsd:enumeration value="CU"/>
<xsd:enumeration value="CV"/>
<xsd:enumeration value="KW"/>
<xsd:enumeration value="CO"/>
<xsd:enumeration value="CR"/>
<xsd:enumeration value="DV"/>
<xsd:enumeration value="DZ"/>
<xsd:enumeration value="EO"/>
<xsd:enumeration value="EE"/>
<xsd:enumeration value="FO"/>
<xsd:enumeration value="FJ"/>
<xsd:enumeration value="FF"/>
<xsd:enumeration value="GD"/>
<xsd:enumeration value="LG"/>
<xsd:enumeration value="KA"/>
<xsd:enumeration value="GN"/>
<xsd:enumeration value="GU"/>
<xsd:enumeration value="HT"/>
<xsd:enumeration value="HA"/>
<xsd:enumeration value="HE"/>
<xsd:enumeration value="HZ"/>
<xsd:enumeration value="HI"/>
<xsd:enumeration value="HO"/>
<xsd:enumeration value="IS"/>
<xsd:enumeration value="IO"/>
<xsd:enumeration value="IG"/>
<xsd:enumeration value="ID"/>
<xsd:enumeration value="IA"/>
<xsd:enumeration value="IE"/>
<xsd:enumeration value="IU"/>
<xsd:enumeration value="IK"/>
<xsd:enumeration value="JA"/>
<xsd:enumeration value="JV"/>
<xsd:enumeration value="KL"/>
<xsd:enumeration value="KN"/>
<xsd:enumeration value="KR"/>
<xsd:enumeration value="KS"/>
<xsd:enumeration value="KK"/>
<xsd:enumeration value="KI"/>
<xsd:enumeration value="RW"/>
<xsd:enumeration value="KY"/>
<xsd:enumeration value="KV"/>
<xsd:enumeration value="KG"/>
<xsd:enumeration value="KO"/>
<xsd:enumeration value="KJ"/>
<xsd:enumeration value="KU"/>
<xsd:enumeration value="LO"/>
<xsd:enumeration value="LA"/>
<xsd:enumeration value="LI"/>
<xsd:enumeration value="LN"/>
<xsd:enumeration value="LU"/>
<xsd:enumeration value="LB"/>
<xsd:enumeration value="MG"/>
<xsd:enumeration value="MS"/>
<xsd:enumeration value="ML"/>
<xsd:enumeration value="GV"/>
<xsd:enumeration value="MI"/>
<xsd:enumeration value="MR"/>
<xsd:enumeration value="MH"/>
<xsd:enumeration value="MN"/>
<xsd:enumeration value="NA"/>
<xsd:enumeration value="NV"/>
<xsd:enumeration value="ND"/>
<xsd:enumeration value="NR"/>
<xsd:enumeration value="NG"/>
<xsd:enumeration value="NE"/>
<xsd:enumeration value="SE"/>
<xsd:enumeration value="NO"/>
<xsd:enumeration value="NN"/>
<xsd:enumeration value="OC"/>
<xsd:enumeration value="OJ"/>
<xsd:enumeration value="OR"/>
<xsd:enumeration value="OM"/>
<xsd:enumeration value="OS"/>
<xsd:enumeration value="PI"/>
<xsd:enumeration value="PA"/>
<xsd:enumeration value="FA"/>
<xsd:enumeration value="PS"/>
<xsd:enumeration value="QU"/>
<xsd:enumeration value="RM"/>
<xsd:enumeration value="RN"/>
<xsd:enumeration value="RU"/>
<xsd:enumeration value="SM"/>
<xsd:enumeration value="SG"/>
<xsd:enumeration value="SA"/>
<xsd:enumeration value="SC"/>
<xsd:enumeration value="SR"/>
<xsd:enumeration value="SN"/>
<xsd:enumeration value="II"/>
<xsd:enumeration value="SD"/>
<xsd:enumeration value="SI"/>
<xsd:enumeration value="SO"/>
<xsd:enumeration value="ST"/>
<xsd:enumeration value="SU"/>
<xsd:enumeration value="SW"/>
<xsd:enumeration value="SS"/>
<xsd:enumeration value="TL"/>
<xsd:enumeration value="TY"/>
<xsd:enumeration value="TG"/>
<xsd:enumeration value="TA"/>
<xsd:enumeration value="TT"/>
<xsd:enumeration value="TE"/>
<xsd:enumeration value="TH"/>
<xsd:enumeration value="BO"/>
<xsd:enumeration value="TI"/>
<xsd:enumeration value="TO"/>
<xsd:enumeration value="TS"/>
<xsd:enumeration value="TN"/>
<xsd:enumeration value="TK"/>
<xsd:enumeration value="TW"/>
<xsd:enumeration value="UG"/>
<xsd:enumeration value="UK"/>
<xsd:enumeration value="UR"/>
<xsd:enumeration value="UZ"/>
<xsd:enumeration value="VE"/>
<xsd:enumeration value="VI"/>
<xsd:enumeration value="VO"/>
<xsd:enumeration value="WA"/>
<xsd:enumeration value="CY"/>
<xsd:enumeration value="FY"/>
<xsd:enumeration value="WO"/>
<xsd:enumeration value="XH"/>
<xsd:enumeration value="YI"/>
<xsd:enumeration value="YO"/>
<xsd:enumeration value="ZA"/>
<xsd:enumeration value="ZU"/>
</xsd:restriction>
</xsd:simpleType>
</xsd:element>
<xsd:element name="EC_Collab_Status" ma:index="15" ma:displayName="EC Status" ma:default="Not Started" ma:internalName="EC_Collab_Status">
<xsd:simpleType>
<xsd:restriction base="dms:Choice">
<xsd:enumeration value="Not Started"/>
<xsd:enumeration value="Draft"/>
<xsd:enumeration value="Reviewed"/>
<xsd:enumeration value="Scheduled"/>
<xsd:enumeration value="Published"/>
<xsd:enumeration value="Final"/>
<xsd:enumeration value="Expired"/>
</xsd:restriction>
</xsd:simpleType>
</xsd:element>
</xsd:schema>
<xsd:schema targetNamespace="http://schemas.openxmlformats.org/package/2006/metadata/core-properties" elementFormDefault="qualified" attributeFormDefault="unqualified" blockDefault="#all" xmlns="http://schemas.openxmlformats.org/package/2006/metadata/core-properties" xmlns:xsd="http://www.w3.org/2001/XMLSchema" xmlns:xsi="http://www.w3.org/2001/XMLSchema-instance" xmlns:dc="http://purl.org/dc/elements/1.1/" xmlns:dcterms="http://purl.org/dc/terms/" xmlns:odoc="http://schemas.microsoft.com/internal/ob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9"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ma:index="8" ma:displayName="Subject"/>
<xsd:element ref="dc:description" minOccurs="0" maxOccurs="1" ma:index="11" ma:displayName="Comments"/>
<xsd:element name="keywords" minOccurs="0" maxOccurs="1" type="xsd:string" ma:index="1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targetNamespace="http://schemas.microsoft.com/office/infopath/2007/PartnerControls" elementFormDefault="qualified" attributeFormDefault="unqualified" xmlns:pc="http://schemas.microsoft.com/office/infopath/2007/PartnerControls" xmlns:xs="http://www.w3.org/2001/XMLSchema">
<xs:element name="Person">
<xs:complexType>
<xs:sequence>
<xs:element ref="pc:DisplayName" minOccurs="0"></xs:element>
<xs:element ref="pc:AccountId" minOccurs="0"></xs:element>
<xs:element ref="pc:AccountType" minOccurs="0"></xs:element>
</xs:sequence>
</xs:complexType>
</xs:element>
<xs:element name="DisplayName" type="xs:string"></xs:element>
<xs:element name="AccountId" type="xs:string"></xs:element>
<xs:element name="AccountType" type="xs:string"></xs:element>
<xs:element name="BDCAssociatedEntity">
<xs:complexType>
<xs:sequence>
<xs:element ref="pc:BDCEntity" minOccurs="0" maxOccurs="unbounded"></xs:element>
</xs:sequence>
<xs:attribute ref="pc:EntityNamespace"></xs:attribute>
<xs:attribute ref="pc:EntityName"></xs:attribute>
<xs:attribute ref="pc:SystemInstanceName"></xs:attribute>
<xs:attribute ref="pc:AssociationName"></xs:attribute>
</xs:complexType>
</xs:element>
<xs:attribute name="EntityNamespace" type="xs:string"></xs:attribute>
<xs:attribute name="EntityName" type="xs:string"></xs:attribute>
<xs:attribute name="SystemInstanceName" type="xs:string"></xs:attribute>
<xs:attribute name="AssociationName" type="xs:string"></xs:attribute>
<xs:element name="BDCEntity">
<xs:complexType>
<xs:sequence>
<xs:element ref="pc:EntityDisplayName" minOccurs="0"></xs:element>
<xs:element ref="pc:EntityInstanceReference" minOccurs="0"></xs:element>
<xs:element ref="pc:EntityId1" minOccurs="0"></xs:element>
<xs:element ref="pc:EntityId2" minOccurs="0"></xs:element>
<xs:element ref="pc:EntityId3" minOccurs="0"></xs:element>
<xs:element ref="pc:EntityId4" minOccurs="0"></xs:element>
<xs:element ref="pc:EntityId5" minOccurs="0"></xs:element>
</xs:sequence>
</xs:complexType>
</xs:element>
<xs:element name="EntityDisplayName" type="xs:string"></xs:element>
<xs:element name="EntityInstanceReference" type="xs:string"></xs:element>
<xs:element name="EntityId1" type="xs:string"></xs:element>
<xs:element name="EntityId2" type="xs:string"></xs:element>
<xs:element name="EntityId3" type="xs:string"></xs:element>
<xs:element name="EntityId4" type="xs:string"></xs:element>
<xs:element name="EntityId5" type="xs:string"></xs:element>
<xs:element name="Terms">
<xs:complexType>
<xs:sequence>
<xs:element ref="pc:TermInfo" minOccurs="0" maxOccurs="unbounded"></xs:element>
</xs:sequence>
</xs:complexType>
</xs:element>
<xs:element name="TermInfo">
<xs:complexType>
<xs:sequence>
<xs:element ref="pc:TermName" minOccurs="0"></xs:element>
<xs:element ref="pc:TermId" minOccurs="0"></xs:element>
</xs:sequence>
</xs:complexType>
</xs:element>
<xs:element name="TermName" type="xs:string"></xs:element>
<xs:element name="TermId" type="xs:string"></xs:element>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01765-681C-4E35-AEB4-BEC382E6AB67}">
  <ds:schemaRefs>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http://purl.org/dc/terms/"/>
    <ds:schemaRef ds:uri="$ListId:Working Documents;"/>
    <ds:schemaRef ds:uri="http://schemas.microsoft.com/office/2006/metadata/properties"/>
    <ds:schemaRef ds:uri="http://schemas.microsoft.com/sharepoint/v3/fields"/>
    <ds:schemaRef ds:uri="http://www.w3.org/XML/1998/namespace"/>
    <ds:schemaRef ds:uri="http://purl.org/dc/dcmitype/"/>
  </ds:schemaRefs>
</ds:datastoreItem>
</file>

<file path=customXml/itemProps2.xml><?xml version="1.0" encoding="utf-8"?>
<ds:datastoreItem xmlns:ds="http://schemas.openxmlformats.org/officeDocument/2006/customXml" ds:itemID="{28FB1F50-6AEC-4C92-A0EC-64528FC146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ListId:Working Document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7B23CC-DB6A-468B-B44D-3C89B1EBB56B}">
  <ds:schemaRefs>
    <ds:schemaRef ds:uri="http://schemas.microsoft.com/sharepoint/v3/contenttype/forms"/>
  </ds:schemaRefs>
</ds:datastoreItem>
</file>

<file path=customXml/itemProps4.xml><?xml version="1.0" encoding="utf-8"?>
<ds:datastoreItem xmlns:ds="http://schemas.openxmlformats.org/officeDocument/2006/customXml" ds:itemID="{D3D5F433-E43E-401D-A52C-985FA5319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194</Pages>
  <Words>83581</Words>
  <Characters>472235</Characters>
  <Application>Microsoft Office Word</Application>
  <DocSecurity>0</DocSecurity>
  <Lines>15741</Lines>
  <Paragraphs>5912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549904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 Rosalie (EMPL)</dc:creator>
  <cp:keywords/>
  <dc:description/>
  <cp:lastModifiedBy>SEILER Brigitte (SG)</cp:lastModifiedBy>
  <cp:revision>3</cp:revision>
  <dcterms:created xsi:type="dcterms:W3CDTF">2021-12-10T12:19:00Z</dcterms:created>
  <dcterms:modified xsi:type="dcterms:W3CDTF">2021-12-10T12:24:00Z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of sensitivity">
    <vt:lpwstr>Standard treatment</vt:lpwstr>
  </property>
  <property fmtid="{D5CDD505-2E9C-101B-9397-08002B2CF9AE}" pid="3" name="Part">
    <vt:lpwstr>1</vt:lpwstr>
  </property>
  <property fmtid="{D5CDD505-2E9C-101B-9397-08002B2CF9AE}" pid="4" name="Total parts">
    <vt:lpwstr>1</vt:lpwstr>
  </property>
  <property fmtid="{D5CDD505-2E9C-101B-9397-08002B2CF9AE}" pid="5" name="DocStatus">
    <vt:lpwstr>Green</vt:lpwstr>
  </property>
  <property fmtid="{D5CDD505-2E9C-101B-9397-08002B2CF9AE}" pid="6" name="CPTemplateID">
    <vt:lpwstr>CP-026</vt:lpwstr>
  </property>
  <property fmtid="{D5CDD505-2E9C-101B-9397-08002B2CF9AE}" pid="7" name="Created using">
    <vt:lpwstr>LW 7.0.1, Build 20200226</vt:lpwstr>
  </property>
  <property fmtid="{D5CDD505-2E9C-101B-9397-08002B2CF9AE}" pid="8" name="Last edited using">
    <vt:lpwstr>LW 7.0.1, Build 20200226</vt:lpwstr>
  </property>
  <property fmtid="{D5CDD505-2E9C-101B-9397-08002B2CF9AE}" pid="9" name="_LW_INVALIDATED_ContentTypeId">
    <vt:lpwstr>0x010100258AA79CEB83498886A3A086811232500013474F87E96564419940A5CCF6AFB011</vt:lpwstr>
  </property>
</Properties>
</file>