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61" w:rsidRPr="006C5739" w:rsidRDefault="006C5739">
      <w:pPr>
        <w:rPr>
          <w:rFonts w:ascii="Arial" w:hAnsi="Arial" w:cs="Arial"/>
          <w:sz w:val="24"/>
          <w:szCs w:val="24"/>
          <w:shd w:val="clear" w:color="auto" w:fill="FFFFFF"/>
          <w:lang w:val="ru-RU"/>
        </w:rPr>
      </w:pPr>
      <w:r w:rsidRPr="006C5739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 xml:space="preserve">1. </w:t>
      </w:r>
      <w:r w:rsidR="00FD1611" w:rsidRPr="006C5739">
        <w:rPr>
          <w:rFonts w:ascii="Arial" w:hAnsi="Arial" w:cs="Arial"/>
          <w:bCs/>
          <w:sz w:val="24"/>
          <w:szCs w:val="24"/>
          <w:shd w:val="clear" w:color="auto" w:fill="FFFFFF"/>
          <w:lang w:val="ru-RU"/>
        </w:rPr>
        <w:t>Оптическая когерентная томография</w:t>
      </w:r>
      <w:r w:rsidR="00FD1611" w:rsidRPr="006C573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D1611" w:rsidRPr="006C5739">
        <w:rPr>
          <w:rFonts w:ascii="Arial" w:hAnsi="Arial" w:cs="Arial"/>
          <w:sz w:val="24"/>
          <w:szCs w:val="24"/>
          <w:shd w:val="clear" w:color="auto" w:fill="FFFFFF"/>
          <w:lang w:val="ru-RU"/>
        </w:rPr>
        <w:t>(ОКТ) — метод</w:t>
      </w:r>
      <w:r w:rsidR="00FD1611" w:rsidRPr="006C573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4" w:tooltip="Инвазивная процедура" w:history="1">
        <w:proofErr w:type="spellStart"/>
        <w:r w:rsidR="00FD1611" w:rsidRPr="006C5739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ru-RU"/>
          </w:rPr>
          <w:t>неинвазивного</w:t>
        </w:r>
        <w:proofErr w:type="spellEnd"/>
      </w:hyperlink>
      <w:r w:rsidR="00FD1611" w:rsidRPr="006C5739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D1611" w:rsidRPr="006C5739">
        <w:rPr>
          <w:rFonts w:ascii="Arial" w:hAnsi="Arial" w:cs="Arial"/>
          <w:sz w:val="24"/>
          <w:szCs w:val="24"/>
          <w:shd w:val="clear" w:color="auto" w:fill="FFFFFF"/>
          <w:lang w:val="ru-RU"/>
        </w:rPr>
        <w:t>исследования тонких слоёв кожи и слизистых оболочек, глазных и зубных тканей человека.</w:t>
      </w:r>
    </w:p>
    <w:p w:rsidR="006C5739" w:rsidRDefault="00FD1611">
      <w:pPr>
        <w:rPr>
          <w:rFonts w:ascii="Arial" w:eastAsia="Times New Roman" w:hAnsi="Arial" w:cs="Arial"/>
          <w:sz w:val="24"/>
          <w:szCs w:val="24"/>
          <w:lang w:val="ru-RU" w:bidi="en-US"/>
        </w:rPr>
      </w:pPr>
      <w:r w:rsidRPr="006C5739">
        <w:rPr>
          <w:rFonts w:ascii="Arial" w:eastAsia="Times New Roman" w:hAnsi="Arial" w:cs="Arial"/>
          <w:sz w:val="24"/>
          <w:szCs w:val="24"/>
          <w:lang w:val="ru-RU" w:bidi="en-US"/>
        </w:rPr>
        <w:t xml:space="preserve">Метод оптической когерентной томографии является одним из наиболее перспективных и развивающихся методов </w:t>
      </w:r>
      <w:proofErr w:type="spellStart"/>
      <w:r w:rsidRPr="006C5739">
        <w:rPr>
          <w:rFonts w:ascii="Arial" w:eastAsia="Times New Roman" w:hAnsi="Arial" w:cs="Arial"/>
          <w:sz w:val="24"/>
          <w:szCs w:val="24"/>
          <w:lang w:val="ru-RU" w:bidi="en-US"/>
        </w:rPr>
        <w:t>неинвазивной</w:t>
      </w:r>
      <w:proofErr w:type="spellEnd"/>
      <w:r w:rsidRPr="006C5739">
        <w:rPr>
          <w:rFonts w:ascii="Arial" w:eastAsia="Times New Roman" w:hAnsi="Arial" w:cs="Arial"/>
          <w:sz w:val="24"/>
          <w:szCs w:val="24"/>
          <w:lang w:val="ru-RU" w:bidi="en-US"/>
        </w:rPr>
        <w:t xml:space="preserve"> диагностики оптических неоднородных сред. ОКТ широко используется в материаловедении, биомедицинских изображениях, исследованиях предметов искусств и других областях. Важной задачей при этом является обработка и анализ изображений ОКТ</w:t>
      </w:r>
      <w:r w:rsidR="006C5739" w:rsidRPr="006C5739">
        <w:rPr>
          <w:rFonts w:ascii="Arial" w:eastAsia="Times New Roman" w:hAnsi="Arial" w:cs="Arial"/>
          <w:sz w:val="24"/>
          <w:szCs w:val="24"/>
          <w:lang w:val="ru-RU" w:bidi="en-US"/>
        </w:rPr>
        <w:t>.</w:t>
      </w:r>
    </w:p>
    <w:p w:rsidR="005D066A" w:rsidRPr="006C5739" w:rsidRDefault="005D066A">
      <w:pPr>
        <w:rPr>
          <w:rFonts w:ascii="Arial" w:eastAsia="Times New Roman" w:hAnsi="Arial" w:cs="Arial"/>
          <w:sz w:val="24"/>
          <w:szCs w:val="24"/>
          <w:lang w:val="ru-RU" w:bidi="en-US"/>
        </w:rPr>
      </w:pPr>
    </w:p>
    <w:p w:rsidR="006C5739" w:rsidRDefault="006C5739">
      <w:pPr>
        <w:rPr>
          <w:rFonts w:ascii="Arial" w:eastAsia="Times New Roman" w:hAnsi="Arial" w:cs="Arial"/>
          <w:sz w:val="24"/>
          <w:szCs w:val="24"/>
          <w:lang w:bidi="en-US"/>
        </w:rPr>
      </w:pPr>
      <w:r w:rsidRPr="00DE3D2A">
        <w:rPr>
          <w:rFonts w:ascii="Arial" w:eastAsia="Times New Roman" w:hAnsi="Arial" w:cs="Arial"/>
          <w:sz w:val="24"/>
          <w:szCs w:val="24"/>
          <w:lang w:val="ru-RU" w:bidi="en-US"/>
        </w:rPr>
        <w:t xml:space="preserve">2. </w:t>
      </w:r>
      <w:r w:rsidR="005D066A">
        <w:rPr>
          <w:rFonts w:ascii="Arial" w:eastAsia="Times New Roman" w:hAnsi="Arial" w:cs="Arial"/>
          <w:sz w:val="24"/>
          <w:szCs w:val="24"/>
          <w:lang w:bidi="en-US"/>
        </w:rPr>
        <w:t>HDF</w:t>
      </w:r>
    </w:p>
    <w:p w:rsidR="005D066A" w:rsidRDefault="005D066A">
      <w:pPr>
        <w:rPr>
          <w:rFonts w:ascii="Arial" w:eastAsia="Times New Roman" w:hAnsi="Arial" w:cs="Arial"/>
          <w:sz w:val="24"/>
          <w:szCs w:val="24"/>
          <w:lang w:bidi="en-US"/>
        </w:rPr>
      </w:pPr>
      <w:r>
        <w:rPr>
          <w:noProof/>
        </w:rPr>
        <w:drawing>
          <wp:inline distT="0" distB="0" distL="0" distR="0">
            <wp:extent cx="1752600" cy="3992880"/>
            <wp:effectExtent l="0" t="0" r="0" b="7620"/>
            <wp:docPr id="1" name="Picture 1" descr="https://support.hdfgroup.org/HDF5/doc/FF-IH_FileGrou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hdfgroup.org/HDF5/doc/FF-IH_FileGroup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6A" w:rsidRPr="005D066A" w:rsidRDefault="00B44A40">
      <w:pPr>
        <w:rPr>
          <w:rFonts w:ascii="Arial" w:eastAsia="Times New Roman" w:hAnsi="Arial" w:cs="Arial"/>
          <w:sz w:val="24"/>
          <w:szCs w:val="24"/>
          <w:lang w:bidi="en-US"/>
        </w:rPr>
      </w:pPr>
      <w:r>
        <w:rPr>
          <w:rFonts w:ascii="Arial" w:eastAsia="Times New Roman" w:hAnsi="Arial" w:cs="Arial"/>
          <w:sz w:val="24"/>
          <w:szCs w:val="24"/>
          <w:lang w:bidi="en-US"/>
        </w:rPr>
        <w:t xml:space="preserve">3. </w:t>
      </w:r>
      <w:bookmarkStart w:id="0" w:name="_GoBack"/>
      <w:bookmarkEnd w:id="0"/>
    </w:p>
    <w:sectPr w:rsidR="005D066A" w:rsidRPr="005D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11"/>
    <w:rsid w:val="00093ACF"/>
    <w:rsid w:val="005D066A"/>
    <w:rsid w:val="006C5739"/>
    <w:rsid w:val="00764861"/>
    <w:rsid w:val="00B44A40"/>
    <w:rsid w:val="00DE3D2A"/>
    <w:rsid w:val="00F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DA457-8B8B-46F9-878D-405E618F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1611"/>
  </w:style>
  <w:style w:type="character" w:styleId="Hyperlink">
    <w:name w:val="Hyperlink"/>
    <w:basedOn w:val="DefaultParagraphFont"/>
    <w:uiPriority w:val="99"/>
    <w:semiHidden/>
    <w:unhideWhenUsed/>
    <w:rsid w:val="00FD16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5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ru.wikipedia.org/wiki/%D0%98%D0%BD%D0%B2%D0%B0%D0%B7%D0%B8%D0%B2%D0%BD%D0%B0%D1%8F_%D0%BF%D1%80%D0%BE%D1%86%D0%B5%D0%B4%D1%83%D1%80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Gebremariam</dc:creator>
  <cp:keywords/>
  <dc:description/>
  <cp:lastModifiedBy>Helga Gebremariam</cp:lastModifiedBy>
  <cp:revision>6</cp:revision>
  <dcterms:created xsi:type="dcterms:W3CDTF">2017-05-02T06:51:00Z</dcterms:created>
  <dcterms:modified xsi:type="dcterms:W3CDTF">2017-05-02T07:49:00Z</dcterms:modified>
</cp:coreProperties>
</file>