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40440E" w14:textId="1EC74117" w:rsidR="00973420" w:rsidRPr="00973420" w:rsidRDefault="00DA00A0" w:rsidP="00973420">
      <w:pPr>
        <w:pStyle w:val="Title"/>
      </w:pPr>
      <w:r w:rsidRPr="00973420">
        <w:t>Methods used to set management objectives for nutrients</w:t>
      </w:r>
    </w:p>
    <w:p w14:paraId="1443D778" w14:textId="6217BE78" w:rsidR="00FD1E2E" w:rsidRDefault="00DA00A0" w:rsidP="00973420">
      <w:pPr>
        <w:pStyle w:val="Subtitle"/>
      </w:pPr>
      <w:r w:rsidRPr="00973420">
        <w:t>a comparison of national approaches</w:t>
      </w:r>
    </w:p>
    <w:p w14:paraId="43F2F116" w14:textId="38C9C2CB" w:rsidR="00973420" w:rsidRPr="00973420" w:rsidRDefault="00761797" w:rsidP="00973420">
      <w:pPr>
        <w:pStyle w:val="Subtitle"/>
        <w:spacing w:before="240" w:after="240"/>
      </w:pPr>
      <w:r>
        <w:t>Revised d</w:t>
      </w:r>
      <w:r w:rsidR="00973420">
        <w:t>raft</w:t>
      </w:r>
      <w:r w:rsidR="007D7D8D">
        <w:t>,</w:t>
      </w:r>
      <w:r w:rsidR="00E26AF0">
        <w:t xml:space="preserve"> 24</w:t>
      </w:r>
      <w:r w:rsidR="007D7D8D">
        <w:t xml:space="preserve"> </w:t>
      </w:r>
      <w:r>
        <w:t>February 2022</w:t>
      </w:r>
    </w:p>
    <w:p w14:paraId="56738303" w14:textId="6D577254" w:rsidR="0073267A" w:rsidRDefault="0073267A" w:rsidP="007D7D8D">
      <w:pPr>
        <w:pStyle w:val="Heading1"/>
      </w:pPr>
    </w:p>
    <w:p w14:paraId="4EC9F9E6" w14:textId="4F71D417" w:rsidR="0073267A" w:rsidRPr="00A33AAE" w:rsidRDefault="002C6C92" w:rsidP="00A33AAE">
      <w:pPr>
        <w:pStyle w:val="Subtitle"/>
      </w:pPr>
      <w:r>
        <w:t>Martyn Kelly</w:t>
      </w:r>
      <w:r w:rsidR="00A33AAE">
        <w:rPr>
          <w:vertAlign w:val="superscript"/>
        </w:rPr>
        <w:t>1</w:t>
      </w:r>
      <w:r>
        <w:t xml:space="preserve"> &amp; </w:t>
      </w:r>
      <w:proofErr w:type="spellStart"/>
      <w:r>
        <w:t>Heliana</w:t>
      </w:r>
      <w:proofErr w:type="spellEnd"/>
      <w:r>
        <w:t xml:space="preserve"> </w:t>
      </w:r>
      <w:r w:rsidR="00F925C6">
        <w:t>Teixeira</w:t>
      </w:r>
      <w:r w:rsidR="00F925C6">
        <w:rPr>
          <w:vertAlign w:val="superscript"/>
        </w:rPr>
        <w:t>2</w:t>
      </w:r>
    </w:p>
    <w:p w14:paraId="23ACA3BF" w14:textId="7F56CFC2" w:rsidR="002C6C92" w:rsidRPr="0073267A" w:rsidRDefault="00F925C6" w:rsidP="0073267A">
      <w:pPr>
        <w:pStyle w:val="BodyText"/>
      </w:pPr>
      <w:r w:rsidRPr="00F925C6">
        <w:rPr>
          <w:vertAlign w:val="superscript"/>
        </w:rPr>
        <w:t>1</w:t>
      </w:r>
      <w:r>
        <w:t xml:space="preserve"> </w:t>
      </w:r>
      <w:proofErr w:type="spellStart"/>
      <w:r w:rsidR="002C6C92">
        <w:t>Bowburn</w:t>
      </w:r>
      <w:proofErr w:type="spellEnd"/>
      <w:r w:rsidR="002C6C92">
        <w:t xml:space="preserve"> Consultancy / University of Nottingham, UK</w:t>
      </w:r>
    </w:p>
    <w:p w14:paraId="6D617DA9" w14:textId="7F6D75D5" w:rsidR="0073267A" w:rsidRDefault="00F925C6" w:rsidP="0073267A">
      <w:pPr>
        <w:pStyle w:val="BodyText"/>
      </w:pPr>
      <w:r w:rsidRPr="00F925C6">
        <w:rPr>
          <w:vertAlign w:val="superscript"/>
        </w:rPr>
        <w:t>2</w:t>
      </w:r>
      <w:r>
        <w:t xml:space="preserve"> CESAM, Biology Dept., </w:t>
      </w:r>
      <w:r w:rsidR="00A33AAE">
        <w:t>University of Aveiro, Portugal</w:t>
      </w:r>
    </w:p>
    <w:p w14:paraId="040C1A3C" w14:textId="5F571D47" w:rsidR="00A33AAE" w:rsidRDefault="00A33AAE" w:rsidP="0073267A">
      <w:pPr>
        <w:pStyle w:val="BodyText"/>
      </w:pPr>
    </w:p>
    <w:p w14:paraId="2C0B1073" w14:textId="77777777" w:rsidR="00A33AAE" w:rsidRDefault="00A33AAE" w:rsidP="0073267A">
      <w:pPr>
        <w:pStyle w:val="BodyText"/>
      </w:pPr>
    </w:p>
    <w:p w14:paraId="41E07D40" w14:textId="1FF5AFEA" w:rsidR="0073267A" w:rsidRPr="0073267A" w:rsidRDefault="0073267A" w:rsidP="0073267A">
      <w:pPr>
        <w:pStyle w:val="Heading1"/>
      </w:pPr>
      <w:bookmarkStart w:id="0" w:name="_Toc96353838"/>
      <w:r>
        <w:t>Contents</w:t>
      </w:r>
      <w:bookmarkEnd w:id="0"/>
    </w:p>
    <w:p w14:paraId="359B2565" w14:textId="1AF661C2" w:rsidR="00E22AA3" w:rsidRPr="00E22AA3" w:rsidRDefault="0073267A" w:rsidP="00E22AA3">
      <w:pPr>
        <w:pStyle w:val="TOC1"/>
        <w:rPr>
          <w:rFonts w:asciiTheme="majorHAnsi" w:eastAsiaTheme="minorEastAsia" w:hAnsiTheme="majorHAnsi" w:cstheme="majorHAnsi"/>
          <w:noProof/>
          <w:lang w:val="en-PT" w:eastAsia="en-GB"/>
        </w:rPr>
      </w:pPr>
      <w:r w:rsidRPr="00E22AA3">
        <w:rPr>
          <w:rFonts w:asciiTheme="majorHAnsi" w:hAnsiTheme="majorHAnsi" w:cstheme="majorHAnsi"/>
        </w:rPr>
        <w:fldChar w:fldCharType="begin"/>
      </w:r>
      <w:r w:rsidRPr="00E22AA3">
        <w:rPr>
          <w:rFonts w:asciiTheme="majorHAnsi" w:hAnsiTheme="majorHAnsi" w:cstheme="majorHAnsi"/>
        </w:rPr>
        <w:instrText xml:space="preserve"> TOC \o "1-1" \h \z \u </w:instrText>
      </w:r>
      <w:r w:rsidRPr="00E22AA3">
        <w:rPr>
          <w:rFonts w:asciiTheme="majorHAnsi" w:hAnsiTheme="majorHAnsi" w:cstheme="majorHAnsi"/>
        </w:rPr>
        <w:fldChar w:fldCharType="separate"/>
      </w:r>
      <w:hyperlink w:anchor="_Toc96353838" w:history="1">
        <w:r w:rsidR="00E22AA3" w:rsidRPr="00E22AA3">
          <w:rPr>
            <w:rStyle w:val="Hyperlink"/>
            <w:rFonts w:asciiTheme="majorHAnsi" w:hAnsiTheme="majorHAnsi" w:cstheme="majorHAnsi"/>
            <w:noProof/>
          </w:rPr>
          <w:t>Contents</w:t>
        </w:r>
        <w:r w:rsidR="00E22AA3" w:rsidRPr="00E22AA3">
          <w:rPr>
            <w:rFonts w:asciiTheme="majorHAnsi" w:hAnsiTheme="majorHAnsi" w:cstheme="majorHAnsi"/>
            <w:noProof/>
            <w:webHidden/>
          </w:rPr>
          <w:tab/>
        </w:r>
        <w:r w:rsidR="00E22AA3" w:rsidRPr="00E22AA3">
          <w:rPr>
            <w:rFonts w:asciiTheme="majorHAnsi" w:hAnsiTheme="majorHAnsi" w:cstheme="majorHAnsi"/>
            <w:noProof/>
            <w:webHidden/>
          </w:rPr>
          <w:fldChar w:fldCharType="begin"/>
        </w:r>
        <w:r w:rsidR="00E22AA3" w:rsidRPr="00E22AA3">
          <w:rPr>
            <w:rFonts w:asciiTheme="majorHAnsi" w:hAnsiTheme="majorHAnsi" w:cstheme="majorHAnsi"/>
            <w:noProof/>
            <w:webHidden/>
          </w:rPr>
          <w:instrText xml:space="preserve"> PAGEREF _Toc96353838 \h </w:instrText>
        </w:r>
        <w:r w:rsidR="00E22AA3" w:rsidRPr="00E22AA3">
          <w:rPr>
            <w:rFonts w:asciiTheme="majorHAnsi" w:hAnsiTheme="majorHAnsi" w:cstheme="majorHAnsi"/>
            <w:noProof/>
            <w:webHidden/>
          </w:rPr>
        </w:r>
        <w:r w:rsidR="00E22AA3" w:rsidRPr="00E22AA3">
          <w:rPr>
            <w:rFonts w:asciiTheme="majorHAnsi" w:hAnsiTheme="majorHAnsi" w:cstheme="majorHAnsi"/>
            <w:noProof/>
            <w:webHidden/>
          </w:rPr>
          <w:fldChar w:fldCharType="separate"/>
        </w:r>
        <w:r w:rsidR="00782B3D">
          <w:rPr>
            <w:rFonts w:asciiTheme="majorHAnsi" w:hAnsiTheme="majorHAnsi" w:cstheme="majorHAnsi"/>
            <w:noProof/>
            <w:webHidden/>
          </w:rPr>
          <w:t>1</w:t>
        </w:r>
        <w:r w:rsidR="00E22AA3" w:rsidRPr="00E22AA3">
          <w:rPr>
            <w:rFonts w:asciiTheme="majorHAnsi" w:hAnsiTheme="majorHAnsi" w:cstheme="majorHAnsi"/>
            <w:noProof/>
            <w:webHidden/>
          </w:rPr>
          <w:fldChar w:fldCharType="end"/>
        </w:r>
      </w:hyperlink>
    </w:p>
    <w:p w14:paraId="1BF674E0" w14:textId="3952612D" w:rsidR="00E22AA3" w:rsidRPr="00E22AA3" w:rsidRDefault="006C2CC3" w:rsidP="00E22AA3">
      <w:pPr>
        <w:pStyle w:val="TOC1"/>
        <w:rPr>
          <w:rFonts w:asciiTheme="majorHAnsi" w:eastAsiaTheme="minorEastAsia" w:hAnsiTheme="majorHAnsi" w:cstheme="majorHAnsi"/>
          <w:noProof/>
          <w:lang w:val="en-PT" w:eastAsia="en-GB"/>
        </w:rPr>
      </w:pPr>
      <w:hyperlink w:anchor="_Toc96353839" w:history="1">
        <w:r w:rsidR="00E22AA3" w:rsidRPr="00E22AA3">
          <w:rPr>
            <w:rStyle w:val="Hyperlink"/>
            <w:rFonts w:asciiTheme="majorHAnsi" w:hAnsiTheme="majorHAnsi" w:cstheme="majorHAnsi"/>
            <w:noProof/>
          </w:rPr>
          <w:t>Summary and challenges</w:t>
        </w:r>
        <w:r w:rsidR="00E22AA3" w:rsidRPr="00E22AA3">
          <w:rPr>
            <w:rFonts w:asciiTheme="majorHAnsi" w:hAnsiTheme="majorHAnsi" w:cstheme="majorHAnsi"/>
            <w:noProof/>
            <w:webHidden/>
          </w:rPr>
          <w:tab/>
        </w:r>
        <w:r w:rsidR="00E22AA3" w:rsidRPr="00E22AA3">
          <w:rPr>
            <w:rFonts w:asciiTheme="majorHAnsi" w:hAnsiTheme="majorHAnsi" w:cstheme="majorHAnsi"/>
            <w:noProof/>
            <w:webHidden/>
          </w:rPr>
          <w:fldChar w:fldCharType="begin"/>
        </w:r>
        <w:r w:rsidR="00E22AA3" w:rsidRPr="00E22AA3">
          <w:rPr>
            <w:rFonts w:asciiTheme="majorHAnsi" w:hAnsiTheme="majorHAnsi" w:cstheme="majorHAnsi"/>
            <w:noProof/>
            <w:webHidden/>
          </w:rPr>
          <w:instrText xml:space="preserve"> PAGEREF _Toc96353839 \h </w:instrText>
        </w:r>
        <w:r w:rsidR="00E22AA3" w:rsidRPr="00E22AA3">
          <w:rPr>
            <w:rFonts w:asciiTheme="majorHAnsi" w:hAnsiTheme="majorHAnsi" w:cstheme="majorHAnsi"/>
            <w:noProof/>
            <w:webHidden/>
          </w:rPr>
        </w:r>
        <w:r w:rsidR="00E22AA3" w:rsidRPr="00E22AA3">
          <w:rPr>
            <w:rFonts w:asciiTheme="majorHAnsi" w:hAnsiTheme="majorHAnsi" w:cstheme="majorHAnsi"/>
            <w:noProof/>
            <w:webHidden/>
          </w:rPr>
          <w:fldChar w:fldCharType="separate"/>
        </w:r>
        <w:r w:rsidR="00782B3D">
          <w:rPr>
            <w:rFonts w:asciiTheme="majorHAnsi" w:hAnsiTheme="majorHAnsi" w:cstheme="majorHAnsi"/>
            <w:noProof/>
            <w:webHidden/>
          </w:rPr>
          <w:t>2</w:t>
        </w:r>
        <w:r w:rsidR="00E22AA3" w:rsidRPr="00E22AA3">
          <w:rPr>
            <w:rFonts w:asciiTheme="majorHAnsi" w:hAnsiTheme="majorHAnsi" w:cstheme="majorHAnsi"/>
            <w:noProof/>
            <w:webHidden/>
          </w:rPr>
          <w:fldChar w:fldCharType="end"/>
        </w:r>
      </w:hyperlink>
    </w:p>
    <w:p w14:paraId="58EE7F67" w14:textId="5B6536DB" w:rsidR="00E22AA3" w:rsidRPr="00E22AA3" w:rsidRDefault="006C2CC3" w:rsidP="00E22AA3">
      <w:pPr>
        <w:pStyle w:val="TOC1"/>
        <w:rPr>
          <w:rFonts w:asciiTheme="majorHAnsi" w:eastAsiaTheme="minorEastAsia" w:hAnsiTheme="majorHAnsi" w:cstheme="majorHAnsi"/>
          <w:noProof/>
          <w:lang w:val="en-PT" w:eastAsia="en-GB"/>
        </w:rPr>
      </w:pPr>
      <w:hyperlink w:anchor="_Toc96353840" w:history="1">
        <w:r w:rsidR="00E22AA3" w:rsidRPr="00E22AA3">
          <w:rPr>
            <w:rStyle w:val="Hyperlink"/>
            <w:rFonts w:asciiTheme="majorHAnsi" w:hAnsiTheme="majorHAnsi" w:cstheme="majorHAnsi"/>
            <w:noProof/>
          </w:rPr>
          <w:t>Introduction</w:t>
        </w:r>
        <w:r w:rsidR="00E22AA3" w:rsidRPr="00E22AA3">
          <w:rPr>
            <w:rFonts w:asciiTheme="majorHAnsi" w:hAnsiTheme="majorHAnsi" w:cstheme="majorHAnsi"/>
            <w:noProof/>
            <w:webHidden/>
          </w:rPr>
          <w:tab/>
        </w:r>
        <w:r w:rsidR="00E22AA3" w:rsidRPr="00E22AA3">
          <w:rPr>
            <w:rFonts w:asciiTheme="majorHAnsi" w:hAnsiTheme="majorHAnsi" w:cstheme="majorHAnsi"/>
            <w:noProof/>
            <w:webHidden/>
          </w:rPr>
          <w:fldChar w:fldCharType="begin"/>
        </w:r>
        <w:r w:rsidR="00E22AA3" w:rsidRPr="00E22AA3">
          <w:rPr>
            <w:rFonts w:asciiTheme="majorHAnsi" w:hAnsiTheme="majorHAnsi" w:cstheme="majorHAnsi"/>
            <w:noProof/>
            <w:webHidden/>
          </w:rPr>
          <w:instrText xml:space="preserve"> PAGEREF _Toc96353840 \h </w:instrText>
        </w:r>
        <w:r w:rsidR="00E22AA3" w:rsidRPr="00E22AA3">
          <w:rPr>
            <w:rFonts w:asciiTheme="majorHAnsi" w:hAnsiTheme="majorHAnsi" w:cstheme="majorHAnsi"/>
            <w:noProof/>
            <w:webHidden/>
          </w:rPr>
        </w:r>
        <w:r w:rsidR="00E22AA3" w:rsidRPr="00E22AA3">
          <w:rPr>
            <w:rFonts w:asciiTheme="majorHAnsi" w:hAnsiTheme="majorHAnsi" w:cstheme="majorHAnsi"/>
            <w:noProof/>
            <w:webHidden/>
          </w:rPr>
          <w:fldChar w:fldCharType="separate"/>
        </w:r>
        <w:r w:rsidR="00782B3D">
          <w:rPr>
            <w:rFonts w:asciiTheme="majorHAnsi" w:hAnsiTheme="majorHAnsi" w:cstheme="majorHAnsi"/>
            <w:noProof/>
            <w:webHidden/>
          </w:rPr>
          <w:t>6</w:t>
        </w:r>
        <w:r w:rsidR="00E22AA3" w:rsidRPr="00E22AA3">
          <w:rPr>
            <w:rFonts w:asciiTheme="majorHAnsi" w:hAnsiTheme="majorHAnsi" w:cstheme="majorHAnsi"/>
            <w:noProof/>
            <w:webHidden/>
          </w:rPr>
          <w:fldChar w:fldCharType="end"/>
        </w:r>
      </w:hyperlink>
    </w:p>
    <w:p w14:paraId="509A7DF0" w14:textId="55CA5B65" w:rsidR="00E22AA3" w:rsidRPr="00E22AA3" w:rsidRDefault="006C2CC3" w:rsidP="00E22AA3">
      <w:pPr>
        <w:pStyle w:val="TOC1"/>
        <w:rPr>
          <w:rFonts w:asciiTheme="majorHAnsi" w:eastAsiaTheme="minorEastAsia" w:hAnsiTheme="majorHAnsi" w:cstheme="majorHAnsi"/>
          <w:noProof/>
          <w:lang w:val="en-PT" w:eastAsia="en-GB"/>
        </w:rPr>
      </w:pPr>
      <w:hyperlink w:anchor="_Toc96353841" w:history="1">
        <w:r w:rsidR="00E22AA3" w:rsidRPr="00E22AA3">
          <w:rPr>
            <w:rStyle w:val="Hyperlink"/>
            <w:rFonts w:asciiTheme="majorHAnsi" w:hAnsiTheme="majorHAnsi" w:cstheme="majorHAnsi"/>
            <w:noProof/>
          </w:rPr>
          <w:t>Part A: How are management objectives for nutrients derived?</w:t>
        </w:r>
        <w:r w:rsidR="00E22AA3" w:rsidRPr="00E22AA3">
          <w:rPr>
            <w:rFonts w:asciiTheme="majorHAnsi" w:hAnsiTheme="majorHAnsi" w:cstheme="majorHAnsi"/>
            <w:noProof/>
            <w:webHidden/>
          </w:rPr>
          <w:tab/>
        </w:r>
        <w:r w:rsidR="00E22AA3" w:rsidRPr="00E22AA3">
          <w:rPr>
            <w:rFonts w:asciiTheme="majorHAnsi" w:hAnsiTheme="majorHAnsi" w:cstheme="majorHAnsi"/>
            <w:noProof/>
            <w:webHidden/>
          </w:rPr>
          <w:fldChar w:fldCharType="begin"/>
        </w:r>
        <w:r w:rsidR="00E22AA3" w:rsidRPr="00E22AA3">
          <w:rPr>
            <w:rFonts w:asciiTheme="majorHAnsi" w:hAnsiTheme="majorHAnsi" w:cstheme="majorHAnsi"/>
            <w:noProof/>
            <w:webHidden/>
          </w:rPr>
          <w:instrText xml:space="preserve"> PAGEREF _Toc96353841 \h </w:instrText>
        </w:r>
        <w:r w:rsidR="00E22AA3" w:rsidRPr="00E22AA3">
          <w:rPr>
            <w:rFonts w:asciiTheme="majorHAnsi" w:hAnsiTheme="majorHAnsi" w:cstheme="majorHAnsi"/>
            <w:noProof/>
            <w:webHidden/>
          </w:rPr>
        </w:r>
        <w:r w:rsidR="00E22AA3" w:rsidRPr="00E22AA3">
          <w:rPr>
            <w:rFonts w:asciiTheme="majorHAnsi" w:hAnsiTheme="majorHAnsi" w:cstheme="majorHAnsi"/>
            <w:noProof/>
            <w:webHidden/>
          </w:rPr>
          <w:fldChar w:fldCharType="separate"/>
        </w:r>
        <w:r w:rsidR="00782B3D">
          <w:rPr>
            <w:rFonts w:asciiTheme="majorHAnsi" w:hAnsiTheme="majorHAnsi" w:cstheme="majorHAnsi"/>
            <w:noProof/>
            <w:webHidden/>
          </w:rPr>
          <w:t>9</w:t>
        </w:r>
        <w:r w:rsidR="00E22AA3" w:rsidRPr="00E22AA3">
          <w:rPr>
            <w:rFonts w:asciiTheme="majorHAnsi" w:hAnsiTheme="majorHAnsi" w:cstheme="majorHAnsi"/>
            <w:noProof/>
            <w:webHidden/>
          </w:rPr>
          <w:fldChar w:fldCharType="end"/>
        </w:r>
      </w:hyperlink>
    </w:p>
    <w:p w14:paraId="51DE5320" w14:textId="716F0ACB" w:rsidR="00E22AA3" w:rsidRPr="00E22AA3" w:rsidRDefault="006C2CC3" w:rsidP="00E22AA3">
      <w:pPr>
        <w:pStyle w:val="TOC1"/>
        <w:rPr>
          <w:rFonts w:asciiTheme="majorHAnsi" w:eastAsiaTheme="minorEastAsia" w:hAnsiTheme="majorHAnsi" w:cstheme="majorHAnsi"/>
          <w:noProof/>
          <w:lang w:val="en-PT" w:eastAsia="en-GB"/>
        </w:rPr>
      </w:pPr>
      <w:hyperlink w:anchor="_Toc96353842" w:history="1">
        <w:r w:rsidR="00E22AA3" w:rsidRPr="00E22AA3">
          <w:rPr>
            <w:rStyle w:val="Hyperlink"/>
            <w:rFonts w:asciiTheme="majorHAnsi" w:hAnsiTheme="majorHAnsi" w:cstheme="majorHAnsi"/>
            <w:noProof/>
          </w:rPr>
          <w:t>Part B: How are the current nutrient loads estimated?</w:t>
        </w:r>
        <w:r w:rsidR="00E22AA3" w:rsidRPr="00E22AA3">
          <w:rPr>
            <w:rFonts w:asciiTheme="majorHAnsi" w:hAnsiTheme="majorHAnsi" w:cstheme="majorHAnsi"/>
            <w:noProof/>
            <w:webHidden/>
          </w:rPr>
          <w:tab/>
        </w:r>
        <w:r w:rsidR="00E22AA3" w:rsidRPr="00E22AA3">
          <w:rPr>
            <w:rFonts w:asciiTheme="majorHAnsi" w:hAnsiTheme="majorHAnsi" w:cstheme="majorHAnsi"/>
            <w:noProof/>
            <w:webHidden/>
          </w:rPr>
          <w:fldChar w:fldCharType="begin"/>
        </w:r>
        <w:r w:rsidR="00E22AA3" w:rsidRPr="00E22AA3">
          <w:rPr>
            <w:rFonts w:asciiTheme="majorHAnsi" w:hAnsiTheme="majorHAnsi" w:cstheme="majorHAnsi"/>
            <w:noProof/>
            <w:webHidden/>
          </w:rPr>
          <w:instrText xml:space="preserve"> PAGEREF _Toc96353842 \h </w:instrText>
        </w:r>
        <w:r w:rsidR="00E22AA3" w:rsidRPr="00E22AA3">
          <w:rPr>
            <w:rFonts w:asciiTheme="majorHAnsi" w:hAnsiTheme="majorHAnsi" w:cstheme="majorHAnsi"/>
            <w:noProof/>
            <w:webHidden/>
          </w:rPr>
        </w:r>
        <w:r w:rsidR="00E22AA3" w:rsidRPr="00E22AA3">
          <w:rPr>
            <w:rFonts w:asciiTheme="majorHAnsi" w:hAnsiTheme="majorHAnsi" w:cstheme="majorHAnsi"/>
            <w:noProof/>
            <w:webHidden/>
          </w:rPr>
          <w:fldChar w:fldCharType="separate"/>
        </w:r>
        <w:r w:rsidR="00782B3D">
          <w:rPr>
            <w:rFonts w:asciiTheme="majorHAnsi" w:hAnsiTheme="majorHAnsi" w:cstheme="majorHAnsi"/>
            <w:noProof/>
            <w:webHidden/>
          </w:rPr>
          <w:t>16</w:t>
        </w:r>
        <w:r w:rsidR="00E22AA3" w:rsidRPr="00E22AA3">
          <w:rPr>
            <w:rFonts w:asciiTheme="majorHAnsi" w:hAnsiTheme="majorHAnsi" w:cstheme="majorHAnsi"/>
            <w:noProof/>
            <w:webHidden/>
          </w:rPr>
          <w:fldChar w:fldCharType="end"/>
        </w:r>
      </w:hyperlink>
    </w:p>
    <w:p w14:paraId="5927E4E4" w14:textId="10A8D332" w:rsidR="00E22AA3" w:rsidRPr="00E22AA3" w:rsidRDefault="006C2CC3" w:rsidP="00E22AA3">
      <w:pPr>
        <w:pStyle w:val="TOC1"/>
        <w:rPr>
          <w:rFonts w:asciiTheme="majorHAnsi" w:eastAsiaTheme="minorEastAsia" w:hAnsiTheme="majorHAnsi" w:cstheme="majorHAnsi"/>
          <w:noProof/>
          <w:lang w:val="en-PT" w:eastAsia="en-GB"/>
        </w:rPr>
      </w:pPr>
      <w:hyperlink w:anchor="_Toc96353843" w:history="1">
        <w:r w:rsidR="00E22AA3" w:rsidRPr="00E22AA3">
          <w:rPr>
            <w:rStyle w:val="Hyperlink"/>
            <w:rFonts w:asciiTheme="majorHAnsi" w:hAnsiTheme="majorHAnsi" w:cstheme="majorHAnsi"/>
            <w:noProof/>
          </w:rPr>
          <w:t>Part C: How are measures to reach management objectives for nutrients defined?</w:t>
        </w:r>
        <w:r w:rsidR="00E22AA3" w:rsidRPr="00E22AA3">
          <w:rPr>
            <w:rFonts w:asciiTheme="majorHAnsi" w:hAnsiTheme="majorHAnsi" w:cstheme="majorHAnsi"/>
            <w:noProof/>
            <w:webHidden/>
          </w:rPr>
          <w:tab/>
        </w:r>
        <w:r w:rsidR="00E22AA3" w:rsidRPr="00E22AA3">
          <w:rPr>
            <w:rFonts w:asciiTheme="majorHAnsi" w:hAnsiTheme="majorHAnsi" w:cstheme="majorHAnsi"/>
            <w:noProof/>
            <w:webHidden/>
          </w:rPr>
          <w:fldChar w:fldCharType="begin"/>
        </w:r>
        <w:r w:rsidR="00E22AA3" w:rsidRPr="00E22AA3">
          <w:rPr>
            <w:rFonts w:asciiTheme="majorHAnsi" w:hAnsiTheme="majorHAnsi" w:cstheme="majorHAnsi"/>
            <w:noProof/>
            <w:webHidden/>
          </w:rPr>
          <w:instrText xml:space="preserve"> PAGEREF _Toc96353843 \h </w:instrText>
        </w:r>
        <w:r w:rsidR="00E22AA3" w:rsidRPr="00E22AA3">
          <w:rPr>
            <w:rFonts w:asciiTheme="majorHAnsi" w:hAnsiTheme="majorHAnsi" w:cstheme="majorHAnsi"/>
            <w:noProof/>
            <w:webHidden/>
          </w:rPr>
        </w:r>
        <w:r w:rsidR="00E22AA3" w:rsidRPr="00E22AA3">
          <w:rPr>
            <w:rFonts w:asciiTheme="majorHAnsi" w:hAnsiTheme="majorHAnsi" w:cstheme="majorHAnsi"/>
            <w:noProof/>
            <w:webHidden/>
          </w:rPr>
          <w:fldChar w:fldCharType="separate"/>
        </w:r>
        <w:r w:rsidR="00782B3D">
          <w:rPr>
            <w:rFonts w:asciiTheme="majorHAnsi" w:hAnsiTheme="majorHAnsi" w:cstheme="majorHAnsi"/>
            <w:noProof/>
            <w:webHidden/>
          </w:rPr>
          <w:t>22</w:t>
        </w:r>
        <w:r w:rsidR="00E22AA3" w:rsidRPr="00E22AA3">
          <w:rPr>
            <w:rFonts w:asciiTheme="majorHAnsi" w:hAnsiTheme="majorHAnsi" w:cstheme="majorHAnsi"/>
            <w:noProof/>
            <w:webHidden/>
          </w:rPr>
          <w:fldChar w:fldCharType="end"/>
        </w:r>
      </w:hyperlink>
    </w:p>
    <w:p w14:paraId="6A84D8BD" w14:textId="32A1DEE4" w:rsidR="00E22AA3" w:rsidRPr="00E22AA3" w:rsidRDefault="006C2CC3" w:rsidP="00E22AA3">
      <w:pPr>
        <w:pStyle w:val="TOC1"/>
        <w:rPr>
          <w:rFonts w:asciiTheme="majorHAnsi" w:eastAsiaTheme="minorEastAsia" w:hAnsiTheme="majorHAnsi" w:cstheme="majorHAnsi"/>
          <w:noProof/>
          <w:lang w:val="en-PT" w:eastAsia="en-GB"/>
        </w:rPr>
      </w:pPr>
      <w:hyperlink w:anchor="_Toc96353844" w:history="1">
        <w:r w:rsidR="00E22AA3" w:rsidRPr="00E22AA3">
          <w:rPr>
            <w:rStyle w:val="Hyperlink"/>
            <w:rFonts w:asciiTheme="majorHAnsi" w:hAnsiTheme="majorHAnsi" w:cstheme="majorHAnsi"/>
            <w:noProof/>
            <w:lang w:val="es-ES_tradnl"/>
          </w:rPr>
          <w:t>References</w:t>
        </w:r>
        <w:r w:rsidR="00E22AA3" w:rsidRPr="00E22AA3">
          <w:rPr>
            <w:rFonts w:asciiTheme="majorHAnsi" w:hAnsiTheme="majorHAnsi" w:cstheme="majorHAnsi"/>
            <w:noProof/>
            <w:webHidden/>
          </w:rPr>
          <w:tab/>
        </w:r>
        <w:r w:rsidR="00E22AA3" w:rsidRPr="00E22AA3">
          <w:rPr>
            <w:rFonts w:asciiTheme="majorHAnsi" w:hAnsiTheme="majorHAnsi" w:cstheme="majorHAnsi"/>
            <w:noProof/>
            <w:webHidden/>
          </w:rPr>
          <w:fldChar w:fldCharType="begin"/>
        </w:r>
        <w:r w:rsidR="00E22AA3" w:rsidRPr="00E22AA3">
          <w:rPr>
            <w:rFonts w:asciiTheme="majorHAnsi" w:hAnsiTheme="majorHAnsi" w:cstheme="majorHAnsi"/>
            <w:noProof/>
            <w:webHidden/>
          </w:rPr>
          <w:instrText xml:space="preserve"> PAGEREF _Toc96353844 \h </w:instrText>
        </w:r>
        <w:r w:rsidR="00E22AA3" w:rsidRPr="00E22AA3">
          <w:rPr>
            <w:rFonts w:asciiTheme="majorHAnsi" w:hAnsiTheme="majorHAnsi" w:cstheme="majorHAnsi"/>
            <w:noProof/>
            <w:webHidden/>
          </w:rPr>
        </w:r>
        <w:r w:rsidR="00E22AA3" w:rsidRPr="00E22AA3">
          <w:rPr>
            <w:rFonts w:asciiTheme="majorHAnsi" w:hAnsiTheme="majorHAnsi" w:cstheme="majorHAnsi"/>
            <w:noProof/>
            <w:webHidden/>
          </w:rPr>
          <w:fldChar w:fldCharType="separate"/>
        </w:r>
        <w:r w:rsidR="00782B3D">
          <w:rPr>
            <w:rFonts w:asciiTheme="majorHAnsi" w:hAnsiTheme="majorHAnsi" w:cstheme="majorHAnsi"/>
            <w:noProof/>
            <w:webHidden/>
          </w:rPr>
          <w:t>31</w:t>
        </w:r>
        <w:r w:rsidR="00E22AA3" w:rsidRPr="00E22AA3">
          <w:rPr>
            <w:rFonts w:asciiTheme="majorHAnsi" w:hAnsiTheme="majorHAnsi" w:cstheme="majorHAnsi"/>
            <w:noProof/>
            <w:webHidden/>
          </w:rPr>
          <w:fldChar w:fldCharType="end"/>
        </w:r>
      </w:hyperlink>
    </w:p>
    <w:p w14:paraId="50EEEE04" w14:textId="4A61C78A" w:rsidR="0073267A" w:rsidRDefault="0073267A" w:rsidP="007D7D8D">
      <w:pPr>
        <w:pStyle w:val="Heading1"/>
      </w:pPr>
      <w:r w:rsidRPr="00E22AA3">
        <w:fldChar w:fldCharType="end"/>
      </w:r>
    </w:p>
    <w:p w14:paraId="00B9A765" w14:textId="77777777" w:rsidR="0073267A" w:rsidRDefault="0073267A" w:rsidP="007D7D8D">
      <w:pPr>
        <w:pStyle w:val="Heading1"/>
      </w:pPr>
      <w:r>
        <w:br w:type="page"/>
      </w:r>
    </w:p>
    <w:p w14:paraId="5F7E1B47" w14:textId="4FB00055" w:rsidR="007D7D8D" w:rsidRDefault="007D7D8D" w:rsidP="007D7D8D">
      <w:pPr>
        <w:pStyle w:val="Heading1"/>
      </w:pPr>
      <w:bookmarkStart w:id="1" w:name="_Toc96353839"/>
      <w:bookmarkStart w:id="2" w:name="_Hlk95390015"/>
      <w:r w:rsidRPr="007D7D8D">
        <w:lastRenderedPageBreak/>
        <w:t xml:space="preserve">Summary and </w:t>
      </w:r>
      <w:r w:rsidR="00033969">
        <w:t>challenges</w:t>
      </w:r>
      <w:bookmarkEnd w:id="1"/>
    </w:p>
    <w:p w14:paraId="0E5699A9" w14:textId="61E7DB86" w:rsidR="008008C3" w:rsidRDefault="008008C3" w:rsidP="008008C3">
      <w:pPr>
        <w:pStyle w:val="Heading2"/>
      </w:pPr>
      <w:r>
        <w:t>Part A: approaches to setting management objectives</w:t>
      </w:r>
    </w:p>
    <w:p w14:paraId="40DCD02E" w14:textId="53A4EC46" w:rsidR="008008C3" w:rsidRDefault="008008C3" w:rsidP="003A49F5">
      <w:pPr>
        <w:pStyle w:val="BodyText"/>
        <w:numPr>
          <w:ilvl w:val="0"/>
          <w:numId w:val="19"/>
        </w:numPr>
        <w:spacing w:line="276" w:lineRule="auto"/>
        <w:ind w:hanging="482"/>
      </w:pPr>
      <w:r>
        <w:t>Most countries already set management objectives for all water bodies exposed to nutrient pollution in the different water categories</w:t>
      </w:r>
      <w:r w:rsidR="003A49F5">
        <w:t>.</w:t>
      </w:r>
      <w:r w:rsidR="003110B1">
        <w:t xml:space="preserve"> </w:t>
      </w:r>
      <w:r w:rsidR="003110B1" w:rsidRPr="003110B1">
        <w:t xml:space="preserve">Depending on local circumstances, objectives are set for nitrogen, </w:t>
      </w:r>
      <w:proofErr w:type="gramStart"/>
      <w:r w:rsidR="003110B1" w:rsidRPr="003110B1">
        <w:t>phosphorus</w:t>
      </w:r>
      <w:proofErr w:type="gramEnd"/>
      <w:r w:rsidR="003110B1" w:rsidRPr="003110B1">
        <w:t xml:space="preserve"> or both</w:t>
      </w:r>
      <w:r w:rsidR="003110B1">
        <w:t>.</w:t>
      </w:r>
    </w:p>
    <w:p w14:paraId="722B5956" w14:textId="6C46A108" w:rsidR="008008C3" w:rsidRPr="001A0D89" w:rsidRDefault="00DE23AE" w:rsidP="0060111D">
      <w:pPr>
        <w:pStyle w:val="BodyText"/>
        <w:numPr>
          <w:ilvl w:val="1"/>
          <w:numId w:val="19"/>
        </w:numPr>
        <w:spacing w:after="240" w:line="276" w:lineRule="auto"/>
        <w:ind w:hanging="482"/>
        <w:rPr>
          <w:b/>
          <w:bCs/>
        </w:rPr>
      </w:pPr>
      <w:r w:rsidRPr="001A0D89">
        <w:rPr>
          <w:b/>
          <w:bCs/>
        </w:rPr>
        <w:t>Do we have a common understanding of</w:t>
      </w:r>
      <w:r w:rsidR="00F15579" w:rsidRPr="001A0D89">
        <w:rPr>
          <w:b/>
          <w:bCs/>
        </w:rPr>
        <w:t xml:space="preserve"> what</w:t>
      </w:r>
      <w:r w:rsidRPr="001A0D89">
        <w:rPr>
          <w:b/>
          <w:bCs/>
        </w:rPr>
        <w:t xml:space="preserve"> “</w:t>
      </w:r>
      <w:r w:rsidR="00F15579" w:rsidRPr="001A0D89">
        <w:rPr>
          <w:b/>
          <w:bCs/>
        </w:rPr>
        <w:t>m</w:t>
      </w:r>
      <w:r w:rsidRPr="001A0D89">
        <w:rPr>
          <w:b/>
          <w:bCs/>
        </w:rPr>
        <w:t>anagement objectives for nutrients”</w:t>
      </w:r>
      <w:r w:rsidR="00F15579" w:rsidRPr="001A0D89">
        <w:rPr>
          <w:b/>
          <w:bCs/>
        </w:rPr>
        <w:t xml:space="preserve"> means</w:t>
      </w:r>
      <w:r w:rsidRPr="001A0D89">
        <w:rPr>
          <w:b/>
          <w:bCs/>
        </w:rPr>
        <w:t xml:space="preserve">? Many countries seem to use the targets set for nutrient concentrations. Are these sufficient for management or </w:t>
      </w:r>
      <w:r w:rsidR="00033969" w:rsidRPr="001A0D89">
        <w:rPr>
          <w:b/>
          <w:bCs/>
        </w:rPr>
        <w:t>should</w:t>
      </w:r>
      <w:r w:rsidRPr="001A0D89">
        <w:rPr>
          <w:b/>
          <w:bCs/>
        </w:rPr>
        <w:t xml:space="preserve"> targets</w:t>
      </w:r>
      <w:r w:rsidR="00033969" w:rsidRPr="001A0D89">
        <w:rPr>
          <w:b/>
          <w:bCs/>
        </w:rPr>
        <w:t xml:space="preserve"> be expressed as nutrient loads</w:t>
      </w:r>
      <w:r w:rsidRPr="001A0D89">
        <w:rPr>
          <w:b/>
          <w:bCs/>
        </w:rPr>
        <w:t xml:space="preserve">? In this respect, do we need further guidance on how to set management objectives? Alternatively, </w:t>
      </w:r>
      <w:r w:rsidR="00942E78" w:rsidRPr="001A0D89">
        <w:rPr>
          <w:b/>
          <w:bCs/>
        </w:rPr>
        <w:t>do</w:t>
      </w:r>
      <w:r w:rsidRPr="001A0D89">
        <w:rPr>
          <w:b/>
          <w:bCs/>
        </w:rPr>
        <w:t xml:space="preserve"> these differences </w:t>
      </w:r>
      <w:r w:rsidR="00942E78" w:rsidRPr="001A0D89">
        <w:rPr>
          <w:b/>
          <w:bCs/>
        </w:rPr>
        <w:t xml:space="preserve">reflect a need to clarify </w:t>
      </w:r>
      <w:r w:rsidRPr="001A0D89">
        <w:rPr>
          <w:b/>
          <w:bCs/>
        </w:rPr>
        <w:t>terminology</w:t>
      </w:r>
      <w:r w:rsidR="00942E78" w:rsidRPr="001A0D89">
        <w:rPr>
          <w:b/>
          <w:bCs/>
        </w:rPr>
        <w:t xml:space="preserve"> rather than fundamental disagreements in overall objectives?</w:t>
      </w:r>
    </w:p>
    <w:p w14:paraId="3577ACB8" w14:textId="0B03771C" w:rsidR="00033969" w:rsidRDefault="00033969" w:rsidP="0060111D">
      <w:pPr>
        <w:pStyle w:val="ListParagraph"/>
        <w:numPr>
          <w:ilvl w:val="1"/>
          <w:numId w:val="19"/>
        </w:numPr>
        <w:spacing w:after="240" w:line="276" w:lineRule="auto"/>
        <w:ind w:hanging="482"/>
        <w:contextualSpacing w:val="0"/>
        <w:rPr>
          <w:rFonts w:asciiTheme="majorHAnsi" w:eastAsiaTheme="minorHAnsi" w:hAnsiTheme="majorHAnsi" w:cstheme="majorHAnsi"/>
          <w:lang w:val="en-US" w:eastAsia="en-US"/>
        </w:rPr>
      </w:pPr>
      <w:r w:rsidRPr="00033969">
        <w:rPr>
          <w:rFonts w:asciiTheme="majorHAnsi" w:eastAsiaTheme="minorHAnsi" w:hAnsiTheme="majorHAnsi" w:cstheme="majorHAnsi"/>
          <w:lang w:val="en-US" w:eastAsia="en-US"/>
        </w:rPr>
        <w:t>A variety of reasons were cited for not setting management objectives. What hampers the setting of management objectives for nutrient</w:t>
      </w:r>
      <w:r>
        <w:rPr>
          <w:rFonts w:asciiTheme="majorHAnsi" w:eastAsiaTheme="minorHAnsi" w:hAnsiTheme="majorHAnsi" w:cstheme="majorHAnsi"/>
          <w:lang w:val="en-US" w:eastAsia="en-US"/>
        </w:rPr>
        <w:t>-</w:t>
      </w:r>
      <w:r w:rsidRPr="00033969">
        <w:rPr>
          <w:rFonts w:asciiTheme="majorHAnsi" w:eastAsiaTheme="minorHAnsi" w:hAnsiTheme="majorHAnsi" w:cstheme="majorHAnsi"/>
          <w:lang w:val="en-US" w:eastAsia="en-US"/>
        </w:rPr>
        <w:t>polluted water bodies (</w:t>
      </w:r>
      <w:r>
        <w:rPr>
          <w:rFonts w:asciiTheme="majorHAnsi" w:eastAsiaTheme="minorHAnsi" w:hAnsiTheme="majorHAnsi" w:cstheme="majorHAnsi"/>
          <w:lang w:val="en-US" w:eastAsia="en-US"/>
        </w:rPr>
        <w:t xml:space="preserve">this </w:t>
      </w:r>
      <w:r w:rsidRPr="00033969">
        <w:rPr>
          <w:rFonts w:asciiTheme="majorHAnsi" w:eastAsiaTheme="minorHAnsi" w:hAnsiTheme="majorHAnsi" w:cstheme="majorHAnsi"/>
          <w:lang w:val="en-US" w:eastAsia="en-US"/>
        </w:rPr>
        <w:t xml:space="preserve">seems to be a </w:t>
      </w:r>
      <w:r>
        <w:rPr>
          <w:rFonts w:asciiTheme="majorHAnsi" w:eastAsiaTheme="minorHAnsi" w:hAnsiTheme="majorHAnsi" w:cstheme="majorHAnsi"/>
          <w:lang w:val="en-US" w:eastAsia="en-US"/>
        </w:rPr>
        <w:t xml:space="preserve">particular </w:t>
      </w:r>
      <w:r w:rsidRPr="00033969">
        <w:rPr>
          <w:rFonts w:asciiTheme="majorHAnsi" w:eastAsiaTheme="minorHAnsi" w:hAnsiTheme="majorHAnsi" w:cstheme="majorHAnsi"/>
          <w:lang w:val="en-US" w:eastAsia="en-US"/>
        </w:rPr>
        <w:t>problem in marine waters)? How can the process be facilitated?</w:t>
      </w:r>
    </w:p>
    <w:p w14:paraId="74AE67E5" w14:textId="4CBE213C" w:rsidR="0087391C" w:rsidRPr="00B77504" w:rsidRDefault="00B77504" w:rsidP="00B77504">
      <w:pPr>
        <w:spacing w:line="276" w:lineRule="auto"/>
        <w:jc w:val="both"/>
        <w:rPr>
          <w:rFonts w:asciiTheme="majorHAnsi" w:hAnsiTheme="majorHAnsi" w:cstheme="majorHAnsi"/>
          <w:i/>
          <w:iCs/>
          <w:color w:val="7F7F7F" w:themeColor="text1" w:themeTint="80"/>
        </w:rPr>
      </w:pPr>
      <w:r w:rsidRPr="00B77504">
        <w:rPr>
          <w:rFonts w:asciiTheme="majorHAnsi" w:hAnsiTheme="majorHAnsi" w:cstheme="majorHAnsi"/>
          <w:i/>
          <w:iCs/>
          <w:color w:val="7F7F7F" w:themeColor="text1" w:themeTint="80"/>
        </w:rPr>
        <w:t>We may be dealing with issues of “</w:t>
      </w:r>
      <w:r w:rsidRPr="00B77504">
        <w:rPr>
          <w:rFonts w:asciiTheme="majorHAnsi" w:hAnsiTheme="majorHAnsi" w:cstheme="majorHAnsi"/>
          <w:b/>
          <w:bCs/>
          <w:i/>
          <w:iCs/>
        </w:rPr>
        <w:t>Terminology</w:t>
      </w:r>
      <w:r w:rsidRPr="00B77504">
        <w:rPr>
          <w:rFonts w:asciiTheme="majorHAnsi" w:hAnsiTheme="majorHAnsi" w:cstheme="majorHAnsi"/>
          <w:i/>
          <w:iCs/>
          <w:color w:val="7F7F7F" w:themeColor="text1" w:themeTint="80"/>
        </w:rPr>
        <w:t xml:space="preserve">” here.   “Management objectives” may legitimately mean different things to different people.  Those with a broad policy remit may think in terms of achieving good ecological status; others tasked with policy delivery may think in terms of achieving nutrient thresholds, which may be specific to </w:t>
      </w:r>
      <w:proofErr w:type="gramStart"/>
      <w:r w:rsidRPr="00B77504">
        <w:rPr>
          <w:rFonts w:asciiTheme="majorHAnsi" w:hAnsiTheme="majorHAnsi" w:cstheme="majorHAnsi"/>
          <w:i/>
          <w:iCs/>
          <w:color w:val="7F7F7F" w:themeColor="text1" w:themeTint="80"/>
        </w:rPr>
        <w:t>particular waterbody</w:t>
      </w:r>
      <w:proofErr w:type="gramEnd"/>
      <w:r w:rsidRPr="00B77504">
        <w:rPr>
          <w:rFonts w:asciiTheme="majorHAnsi" w:hAnsiTheme="majorHAnsi" w:cstheme="majorHAnsi"/>
          <w:i/>
          <w:iCs/>
          <w:color w:val="7F7F7F" w:themeColor="text1" w:themeTint="80"/>
        </w:rPr>
        <w:t xml:space="preserve"> types.   Finally, those tasked with managing individual water bodies may think in terms of the load reductions necessary to achieve a threshold nutrient concentration. In theory, all these different “management objectives” should be linked, </w:t>
      </w:r>
      <w:proofErr w:type="gramStart"/>
      <w:r w:rsidRPr="00B77504">
        <w:rPr>
          <w:rFonts w:asciiTheme="majorHAnsi" w:hAnsiTheme="majorHAnsi" w:cstheme="majorHAnsi"/>
          <w:i/>
          <w:iCs/>
          <w:color w:val="7F7F7F" w:themeColor="text1" w:themeTint="80"/>
        </w:rPr>
        <w:t>and also</w:t>
      </w:r>
      <w:proofErr w:type="gramEnd"/>
      <w:r w:rsidRPr="00B77504">
        <w:rPr>
          <w:rFonts w:asciiTheme="majorHAnsi" w:hAnsiTheme="majorHAnsi" w:cstheme="majorHAnsi"/>
          <w:i/>
          <w:iCs/>
          <w:color w:val="7F7F7F" w:themeColor="text1" w:themeTint="80"/>
        </w:rPr>
        <w:t xml:space="preserve"> the link between thresholds and ecological status should be largely covered by our earlier work.  </w:t>
      </w:r>
      <w:proofErr w:type="gramStart"/>
      <w:r w:rsidRPr="00B77504">
        <w:rPr>
          <w:rFonts w:asciiTheme="majorHAnsi" w:hAnsiTheme="majorHAnsi" w:cstheme="majorHAnsi"/>
          <w:i/>
          <w:iCs/>
          <w:color w:val="7F7F7F" w:themeColor="text1" w:themeTint="80"/>
        </w:rPr>
        <w:t>So</w:t>
      </w:r>
      <w:proofErr w:type="gramEnd"/>
      <w:r w:rsidRPr="00B77504">
        <w:rPr>
          <w:rFonts w:asciiTheme="majorHAnsi" w:hAnsiTheme="majorHAnsi" w:cstheme="majorHAnsi"/>
          <w:i/>
          <w:iCs/>
          <w:color w:val="7F7F7F" w:themeColor="text1" w:themeTint="80"/>
        </w:rPr>
        <w:t xml:space="preserve"> our key foci should be on clarifying terminology and on improving understanding of how load reductions to achieve a particular nutrient thresholds are set. </w:t>
      </w:r>
      <w:r w:rsidR="005A3113" w:rsidRPr="00B77504">
        <w:rPr>
          <w:rFonts w:asciiTheme="majorHAnsi" w:hAnsiTheme="majorHAnsi" w:cstheme="majorHAnsi"/>
          <w:i/>
          <w:iCs/>
          <w:color w:val="FF0000"/>
        </w:rPr>
        <w:t xml:space="preserve">  </w:t>
      </w:r>
    </w:p>
    <w:p w14:paraId="040F3647" w14:textId="2A6E9612" w:rsidR="008008C3" w:rsidRDefault="008008C3" w:rsidP="003A49F5">
      <w:pPr>
        <w:pStyle w:val="BodyText"/>
        <w:numPr>
          <w:ilvl w:val="0"/>
          <w:numId w:val="19"/>
        </w:numPr>
        <w:spacing w:line="276" w:lineRule="auto"/>
        <w:ind w:hanging="482"/>
      </w:pPr>
      <w:r>
        <w:t>A variety of approaches are used to set targets, with modelling based on BQE-response relationships being used most widely. Many countries support this modelling with other evidence</w:t>
      </w:r>
      <w:r w:rsidR="003A49F5">
        <w:t>.</w:t>
      </w:r>
    </w:p>
    <w:p w14:paraId="610AD945" w14:textId="6DEBF262" w:rsidR="00D47B6E" w:rsidRDefault="00412641" w:rsidP="00D47B6E">
      <w:pPr>
        <w:pStyle w:val="ListParagraph"/>
        <w:numPr>
          <w:ilvl w:val="1"/>
          <w:numId w:val="19"/>
        </w:numPr>
        <w:spacing w:after="240" w:line="276" w:lineRule="auto"/>
        <w:ind w:hanging="482"/>
        <w:contextualSpacing w:val="0"/>
        <w:rPr>
          <w:rFonts w:asciiTheme="majorHAnsi" w:eastAsiaTheme="minorHAnsi" w:hAnsiTheme="majorHAnsi" w:cstheme="majorHAnsi"/>
          <w:lang w:val="en-US" w:eastAsia="en-US"/>
        </w:rPr>
      </w:pPr>
      <w:r w:rsidRPr="00F15579">
        <w:rPr>
          <w:rFonts w:asciiTheme="majorHAnsi" w:eastAsiaTheme="minorHAnsi" w:hAnsiTheme="majorHAnsi" w:cstheme="majorHAnsi"/>
          <w:lang w:val="en-US" w:eastAsia="en-US"/>
        </w:rPr>
        <w:t>expert judgement still plays a large role</w:t>
      </w:r>
      <w:r>
        <w:rPr>
          <w:rFonts w:asciiTheme="majorHAnsi" w:eastAsiaTheme="minorHAnsi" w:hAnsiTheme="majorHAnsi" w:cstheme="majorHAnsi"/>
          <w:lang w:val="en-US" w:eastAsia="en-US"/>
        </w:rPr>
        <w:t xml:space="preserve"> when </w:t>
      </w:r>
      <w:r w:rsidRPr="00B902BC">
        <w:rPr>
          <w:rFonts w:asciiTheme="majorHAnsi" w:eastAsiaTheme="minorHAnsi" w:hAnsiTheme="majorHAnsi" w:cstheme="majorHAnsi"/>
          <w:lang w:val="en-US" w:eastAsia="en-US"/>
        </w:rPr>
        <w:t>setting management objectives</w:t>
      </w:r>
      <w:r w:rsidR="003110B1">
        <w:rPr>
          <w:rFonts w:asciiTheme="majorHAnsi" w:eastAsiaTheme="minorHAnsi" w:hAnsiTheme="majorHAnsi" w:cstheme="majorHAnsi"/>
          <w:lang w:val="en-US" w:eastAsia="en-US"/>
        </w:rPr>
        <w:t xml:space="preserve"> and might be valid </w:t>
      </w:r>
      <w:proofErr w:type="gramStart"/>
      <w:r w:rsidR="003110B1">
        <w:rPr>
          <w:rFonts w:asciiTheme="majorHAnsi" w:eastAsiaTheme="minorHAnsi" w:hAnsiTheme="majorHAnsi" w:cstheme="majorHAnsi"/>
          <w:lang w:val="en-US" w:eastAsia="en-US"/>
        </w:rPr>
        <w:t>in order to</w:t>
      </w:r>
      <w:proofErr w:type="gramEnd"/>
      <w:r w:rsidR="003110B1">
        <w:rPr>
          <w:rFonts w:asciiTheme="majorHAnsi" w:eastAsiaTheme="minorHAnsi" w:hAnsiTheme="majorHAnsi" w:cstheme="majorHAnsi"/>
          <w:lang w:val="en-US" w:eastAsia="en-US"/>
        </w:rPr>
        <w:t xml:space="preserve"> reach more nuanced decision.  Is there a need to </w:t>
      </w:r>
      <w:r>
        <w:rPr>
          <w:rFonts w:asciiTheme="majorHAnsi" w:eastAsiaTheme="minorHAnsi" w:hAnsiTheme="majorHAnsi" w:cstheme="majorHAnsi"/>
          <w:lang w:val="en-US" w:eastAsia="en-US"/>
        </w:rPr>
        <w:t xml:space="preserve">develop </w:t>
      </w:r>
      <w:r w:rsidRPr="00F15579">
        <w:rPr>
          <w:rFonts w:asciiTheme="majorHAnsi" w:eastAsiaTheme="minorHAnsi" w:hAnsiTheme="majorHAnsi" w:cstheme="majorHAnsi"/>
          <w:lang w:val="en-US" w:eastAsia="en-US"/>
        </w:rPr>
        <w:t xml:space="preserve">more objective </w:t>
      </w:r>
      <w:r>
        <w:rPr>
          <w:rFonts w:asciiTheme="majorHAnsi" w:eastAsiaTheme="minorHAnsi" w:hAnsiTheme="majorHAnsi" w:cstheme="majorHAnsi"/>
          <w:lang w:val="en-US" w:eastAsia="en-US"/>
        </w:rPr>
        <w:t>approaches</w:t>
      </w:r>
      <w:r w:rsidRPr="00F15579">
        <w:rPr>
          <w:rFonts w:asciiTheme="majorHAnsi" w:eastAsiaTheme="minorHAnsi" w:hAnsiTheme="majorHAnsi" w:cstheme="majorHAnsi"/>
          <w:lang w:val="en-US" w:eastAsia="en-US"/>
        </w:rPr>
        <w:t>?</w:t>
      </w:r>
    </w:p>
    <w:p w14:paraId="7A8006A5" w14:textId="07BA2863" w:rsidR="00B77504" w:rsidRDefault="00B77504" w:rsidP="00B77504">
      <w:pPr>
        <w:spacing w:after="240" w:line="276" w:lineRule="auto"/>
        <w:rPr>
          <w:rFonts w:asciiTheme="majorHAnsi" w:hAnsiTheme="majorHAnsi" w:cstheme="majorHAnsi"/>
        </w:rPr>
      </w:pPr>
    </w:p>
    <w:p w14:paraId="0BAC217B" w14:textId="6BE70C10" w:rsidR="00B77504" w:rsidRPr="00B77504" w:rsidRDefault="00B77504" w:rsidP="00B77504">
      <w:pPr>
        <w:spacing w:after="0" w:line="276" w:lineRule="auto"/>
        <w:jc w:val="both"/>
        <w:rPr>
          <w:rFonts w:asciiTheme="majorHAnsi" w:hAnsiTheme="majorHAnsi" w:cstheme="majorHAnsi"/>
          <w:i/>
          <w:iCs/>
          <w:color w:val="7F7F7F" w:themeColor="text1" w:themeTint="80"/>
        </w:rPr>
      </w:pPr>
      <w:r w:rsidRPr="00B77504">
        <w:rPr>
          <w:rFonts w:asciiTheme="majorHAnsi" w:hAnsiTheme="majorHAnsi" w:cstheme="majorHAnsi"/>
          <w:i/>
          <w:iCs/>
          <w:color w:val="7F7F7F" w:themeColor="text1" w:themeTint="80"/>
        </w:rPr>
        <w:lastRenderedPageBreak/>
        <w:t>“</w:t>
      </w:r>
      <w:r w:rsidRPr="00B77504">
        <w:rPr>
          <w:rFonts w:asciiTheme="majorHAnsi" w:hAnsiTheme="majorHAnsi" w:cstheme="majorHAnsi"/>
          <w:b/>
          <w:bCs/>
          <w:i/>
          <w:iCs/>
        </w:rPr>
        <w:t>Expert judgement</w:t>
      </w:r>
      <w:r w:rsidRPr="00B77504">
        <w:rPr>
          <w:rFonts w:asciiTheme="majorHAnsi" w:hAnsiTheme="majorHAnsi" w:cstheme="majorHAnsi"/>
          <w:i/>
          <w:iCs/>
          <w:color w:val="7F7F7F" w:themeColor="text1" w:themeTint="80"/>
        </w:rPr>
        <w:t xml:space="preserve">” was too often used as a synonym for “guesswork” in earlier work, as many countries had plucked figures from the literature without (it seems) testing these against their own monitoring data.   However, when dealing with individual catchments, maybe there should be scope for an experienced person to interpret different strands of evidence (each often with considerable uncertainty) </w:t>
      </w:r>
      <w:proofErr w:type="gramStart"/>
      <w:r w:rsidRPr="00B77504">
        <w:rPr>
          <w:rFonts w:asciiTheme="majorHAnsi" w:hAnsiTheme="majorHAnsi" w:cstheme="majorHAnsi"/>
          <w:i/>
          <w:iCs/>
          <w:color w:val="7F7F7F" w:themeColor="text1" w:themeTint="80"/>
        </w:rPr>
        <w:t>in order to</w:t>
      </w:r>
      <w:proofErr w:type="gramEnd"/>
      <w:r w:rsidRPr="00B77504">
        <w:rPr>
          <w:rFonts w:asciiTheme="majorHAnsi" w:hAnsiTheme="majorHAnsi" w:cstheme="majorHAnsi"/>
          <w:i/>
          <w:iCs/>
          <w:color w:val="7F7F7F" w:themeColor="text1" w:themeTint="80"/>
        </w:rPr>
        <w:t xml:space="preserve"> reach a nuanced conclusion? The alternative would be that local staff use “black boxes” provided by distant experts who lack an understanding of local context, which seems to me to be equally problematic.   There is a need to balance </w:t>
      </w:r>
      <w:proofErr w:type="spellStart"/>
      <w:r w:rsidRPr="00B77504">
        <w:rPr>
          <w:rFonts w:asciiTheme="majorHAnsi" w:hAnsiTheme="majorHAnsi" w:cstheme="majorHAnsi"/>
          <w:i/>
          <w:iCs/>
          <w:color w:val="7F7F7F" w:themeColor="text1" w:themeTint="80"/>
        </w:rPr>
        <w:t>rigour</w:t>
      </w:r>
      <w:proofErr w:type="spellEnd"/>
      <w:r w:rsidRPr="00B77504">
        <w:rPr>
          <w:rFonts w:asciiTheme="majorHAnsi" w:hAnsiTheme="majorHAnsi" w:cstheme="majorHAnsi"/>
          <w:i/>
          <w:iCs/>
          <w:color w:val="7F7F7F" w:themeColor="text1" w:themeTint="80"/>
        </w:rPr>
        <w:t xml:space="preserve"> with appropriate experience.   In the UK, for </w:t>
      </w:r>
      <w:proofErr w:type="gramStart"/>
      <w:r w:rsidRPr="00B77504">
        <w:rPr>
          <w:rFonts w:asciiTheme="majorHAnsi" w:hAnsiTheme="majorHAnsi" w:cstheme="majorHAnsi"/>
          <w:i/>
          <w:iCs/>
          <w:color w:val="7F7F7F" w:themeColor="text1" w:themeTint="80"/>
        </w:rPr>
        <w:t>example,  there</w:t>
      </w:r>
      <w:proofErr w:type="gramEnd"/>
      <w:r w:rsidRPr="00B77504">
        <w:rPr>
          <w:rFonts w:asciiTheme="majorHAnsi" w:hAnsiTheme="majorHAnsi" w:cstheme="majorHAnsi"/>
          <w:i/>
          <w:iCs/>
          <w:color w:val="7F7F7F" w:themeColor="text1" w:themeTint="80"/>
        </w:rPr>
        <w:t xml:space="preserve"> are modelling tools similar to those listed later in the report, but it is also expected that the people who use these belong to professional bodies (CIWEM, CIEEM) which ensures that they have the necessary experience and a holistic understanding of the systems they manage.   Your family doctor almost certainly uses “expert judgement” several times every day, not instead of diagnostic tests, but because s/he knows the limitations of those tests.</w:t>
      </w:r>
    </w:p>
    <w:p w14:paraId="718016B2" w14:textId="77777777" w:rsidR="001A0D89" w:rsidRDefault="001A0D89" w:rsidP="001A0D89">
      <w:pPr>
        <w:pStyle w:val="BodyText"/>
        <w:spacing w:line="276" w:lineRule="auto"/>
        <w:ind w:left="720"/>
      </w:pPr>
    </w:p>
    <w:p w14:paraId="56A1E2FC" w14:textId="1C1F22A0" w:rsidR="008008C3" w:rsidRDefault="008008C3" w:rsidP="003A49F5">
      <w:pPr>
        <w:pStyle w:val="BodyText"/>
        <w:numPr>
          <w:ilvl w:val="0"/>
          <w:numId w:val="19"/>
        </w:numPr>
        <w:spacing w:line="276" w:lineRule="auto"/>
        <w:ind w:hanging="482"/>
      </w:pPr>
      <w:r>
        <w:t>There is some ambiguity about how critical load or load reduction targets are set by individual countries, and no detailed analysis of these responses was possible;</w:t>
      </w:r>
      <w:r w:rsidR="00F509E0">
        <w:t xml:space="preserve"> further information is needed to allow a more detailed analysis on approaches used to estimate critical loads and load reduction targets</w:t>
      </w:r>
      <w:r w:rsidR="00C537F5">
        <w:t xml:space="preserve">. </w:t>
      </w:r>
      <w:r w:rsidR="00F509E0">
        <w:t xml:space="preserve"> </w:t>
      </w:r>
      <w:r w:rsidR="001D3642">
        <w:t>It would also be useful to know more about a</w:t>
      </w:r>
      <w:r w:rsidR="00F509E0">
        <w:t>pproaches used outside of Europe</w:t>
      </w:r>
      <w:r w:rsidR="003A49F5">
        <w:t>.</w:t>
      </w:r>
      <w:r w:rsidR="00F509E0">
        <w:t xml:space="preserve"> </w:t>
      </w:r>
    </w:p>
    <w:p w14:paraId="5F2D6326" w14:textId="13C9FD96" w:rsidR="00942E78" w:rsidRPr="001A0D89" w:rsidRDefault="00942E78" w:rsidP="008D659F">
      <w:pPr>
        <w:pStyle w:val="ListParagraph"/>
        <w:numPr>
          <w:ilvl w:val="1"/>
          <w:numId w:val="19"/>
        </w:numPr>
        <w:spacing w:after="240" w:line="276" w:lineRule="auto"/>
        <w:ind w:hanging="482"/>
        <w:contextualSpacing w:val="0"/>
        <w:rPr>
          <w:rFonts w:asciiTheme="majorHAnsi" w:eastAsiaTheme="minorHAnsi" w:hAnsiTheme="majorHAnsi" w:cstheme="majorHAnsi"/>
          <w:b/>
          <w:bCs/>
          <w:lang w:val="en-US" w:eastAsia="en-US"/>
        </w:rPr>
      </w:pPr>
      <w:r w:rsidRPr="001A0D89">
        <w:rPr>
          <w:rFonts w:asciiTheme="majorHAnsi" w:eastAsiaTheme="minorHAnsi" w:hAnsiTheme="majorHAnsi" w:cstheme="majorHAnsi"/>
          <w:b/>
          <w:bCs/>
          <w:lang w:val="en-US" w:eastAsia="en-US"/>
        </w:rPr>
        <w:t xml:space="preserve">We assume that </w:t>
      </w:r>
      <w:r w:rsidR="003A49F5" w:rsidRPr="001A0D89">
        <w:rPr>
          <w:rFonts w:asciiTheme="majorHAnsi" w:eastAsiaTheme="minorHAnsi" w:hAnsiTheme="majorHAnsi" w:cstheme="majorHAnsi"/>
          <w:b/>
          <w:bCs/>
          <w:lang w:val="en-US" w:eastAsia="en-US"/>
        </w:rPr>
        <w:t>determining</w:t>
      </w:r>
      <w:r w:rsidRPr="001A0D89">
        <w:rPr>
          <w:rFonts w:asciiTheme="majorHAnsi" w:eastAsiaTheme="minorHAnsi" w:hAnsiTheme="majorHAnsi" w:cstheme="majorHAnsi"/>
          <w:b/>
          <w:bCs/>
          <w:lang w:val="en-US" w:eastAsia="en-US"/>
        </w:rPr>
        <w:t xml:space="preserve"> the maximum critical load is </w:t>
      </w:r>
      <w:r w:rsidR="003A49F5" w:rsidRPr="001A0D89">
        <w:rPr>
          <w:rFonts w:asciiTheme="majorHAnsi" w:eastAsiaTheme="minorHAnsi" w:hAnsiTheme="majorHAnsi" w:cstheme="majorHAnsi"/>
          <w:b/>
          <w:bCs/>
          <w:lang w:val="en-US" w:eastAsia="en-US"/>
        </w:rPr>
        <w:t xml:space="preserve">an essential prerequisite </w:t>
      </w:r>
      <w:r w:rsidRPr="001A0D89">
        <w:rPr>
          <w:rFonts w:asciiTheme="majorHAnsi" w:eastAsiaTheme="minorHAnsi" w:hAnsiTheme="majorHAnsi" w:cstheme="majorHAnsi"/>
          <w:b/>
          <w:bCs/>
          <w:lang w:val="en-US" w:eastAsia="en-US"/>
        </w:rPr>
        <w:t xml:space="preserve">for efficient nutrient management. </w:t>
      </w:r>
      <w:r w:rsidR="003A49F5" w:rsidRPr="001A0D89">
        <w:rPr>
          <w:rFonts w:asciiTheme="majorHAnsi" w:eastAsiaTheme="minorHAnsi" w:hAnsiTheme="majorHAnsi" w:cstheme="majorHAnsi"/>
          <w:b/>
          <w:bCs/>
          <w:lang w:val="en-US" w:eastAsia="en-US"/>
        </w:rPr>
        <w:t xml:space="preserve"> Based on questionnaire responses, several </w:t>
      </w:r>
      <w:r w:rsidRPr="001A0D89">
        <w:rPr>
          <w:rFonts w:asciiTheme="majorHAnsi" w:eastAsiaTheme="minorHAnsi" w:hAnsiTheme="majorHAnsi" w:cstheme="majorHAnsi"/>
          <w:b/>
          <w:bCs/>
          <w:lang w:val="en-US" w:eastAsia="en-US"/>
        </w:rPr>
        <w:t xml:space="preserve">countries appear </w:t>
      </w:r>
      <w:r w:rsidR="003A49F5" w:rsidRPr="001A0D89">
        <w:rPr>
          <w:rFonts w:asciiTheme="majorHAnsi" w:eastAsiaTheme="minorHAnsi" w:hAnsiTheme="majorHAnsi" w:cstheme="majorHAnsi"/>
          <w:b/>
          <w:bCs/>
          <w:lang w:val="en-US" w:eastAsia="en-US"/>
        </w:rPr>
        <w:t xml:space="preserve">not </w:t>
      </w:r>
      <w:r w:rsidRPr="001A0D89">
        <w:rPr>
          <w:rFonts w:asciiTheme="majorHAnsi" w:eastAsiaTheme="minorHAnsi" w:hAnsiTheme="majorHAnsi" w:cstheme="majorHAnsi"/>
          <w:b/>
          <w:bCs/>
          <w:lang w:val="en-US" w:eastAsia="en-US"/>
        </w:rPr>
        <w:t>to use this approach</w:t>
      </w:r>
      <w:r w:rsidR="001A0D89">
        <w:rPr>
          <w:rFonts w:asciiTheme="majorHAnsi" w:eastAsiaTheme="minorHAnsi" w:hAnsiTheme="majorHAnsi" w:cstheme="majorHAnsi"/>
          <w:b/>
          <w:bCs/>
          <w:lang w:val="en-US" w:eastAsia="en-US"/>
        </w:rPr>
        <w:t>.</w:t>
      </w:r>
      <w:r w:rsidRPr="001A0D89">
        <w:rPr>
          <w:rFonts w:asciiTheme="majorHAnsi" w:eastAsiaTheme="minorHAnsi" w:hAnsiTheme="majorHAnsi" w:cstheme="majorHAnsi"/>
          <w:b/>
          <w:bCs/>
          <w:lang w:val="en-US" w:eastAsia="en-US"/>
        </w:rPr>
        <w:t xml:space="preserve"> How could we </w:t>
      </w:r>
      <w:r w:rsidR="003A49F5" w:rsidRPr="001A0D89">
        <w:rPr>
          <w:rFonts w:asciiTheme="majorHAnsi" w:eastAsiaTheme="minorHAnsi" w:hAnsiTheme="majorHAnsi" w:cstheme="majorHAnsi"/>
          <w:b/>
          <w:bCs/>
          <w:lang w:val="en-US" w:eastAsia="en-US"/>
        </w:rPr>
        <w:t xml:space="preserve">ensure </w:t>
      </w:r>
      <w:r w:rsidRPr="001A0D89">
        <w:rPr>
          <w:rFonts w:asciiTheme="majorHAnsi" w:eastAsiaTheme="minorHAnsi" w:hAnsiTheme="majorHAnsi" w:cstheme="majorHAnsi"/>
          <w:b/>
          <w:bCs/>
          <w:lang w:val="en-US" w:eastAsia="en-US"/>
        </w:rPr>
        <w:t>that th</w:t>
      </w:r>
      <w:r w:rsidR="003A49F5" w:rsidRPr="001A0D89">
        <w:rPr>
          <w:rFonts w:asciiTheme="majorHAnsi" w:eastAsiaTheme="minorHAnsi" w:hAnsiTheme="majorHAnsi" w:cstheme="majorHAnsi"/>
          <w:b/>
          <w:bCs/>
          <w:lang w:val="en-US" w:eastAsia="en-US"/>
        </w:rPr>
        <w:t>is</w:t>
      </w:r>
      <w:r w:rsidRPr="001A0D89">
        <w:rPr>
          <w:rFonts w:asciiTheme="majorHAnsi" w:eastAsiaTheme="minorHAnsi" w:hAnsiTheme="majorHAnsi" w:cstheme="majorHAnsi"/>
          <w:b/>
          <w:bCs/>
          <w:lang w:val="en-US" w:eastAsia="en-US"/>
        </w:rPr>
        <w:t xml:space="preserve"> approach is more widely used?</w:t>
      </w:r>
    </w:p>
    <w:p w14:paraId="4CA54D61" w14:textId="47121325" w:rsidR="0060111D" w:rsidRPr="00B77504" w:rsidRDefault="00B77504" w:rsidP="00B77504">
      <w:pPr>
        <w:spacing w:line="276" w:lineRule="auto"/>
        <w:jc w:val="both"/>
        <w:rPr>
          <w:rFonts w:asciiTheme="majorHAnsi" w:hAnsiTheme="majorHAnsi" w:cstheme="majorHAnsi"/>
          <w:i/>
          <w:iCs/>
          <w:color w:val="7F7F7F" w:themeColor="text1" w:themeTint="80"/>
        </w:rPr>
      </w:pPr>
      <w:r w:rsidRPr="00B77504">
        <w:rPr>
          <w:rFonts w:asciiTheme="majorHAnsi" w:hAnsiTheme="majorHAnsi" w:cstheme="majorHAnsi"/>
          <w:i/>
          <w:iCs/>
          <w:color w:val="7F7F7F" w:themeColor="text1" w:themeTint="80"/>
        </w:rPr>
        <w:t xml:space="preserve">There is a </w:t>
      </w:r>
      <w:proofErr w:type="gramStart"/>
      <w:r w:rsidRPr="00B77504">
        <w:rPr>
          <w:rFonts w:asciiTheme="majorHAnsi" w:hAnsiTheme="majorHAnsi" w:cstheme="majorHAnsi"/>
          <w:i/>
          <w:iCs/>
          <w:color w:val="7F7F7F" w:themeColor="text1" w:themeTint="80"/>
        </w:rPr>
        <w:t>long  list</w:t>
      </w:r>
      <w:proofErr w:type="gramEnd"/>
      <w:r w:rsidRPr="00B77504">
        <w:rPr>
          <w:rFonts w:asciiTheme="majorHAnsi" w:hAnsiTheme="majorHAnsi" w:cstheme="majorHAnsi"/>
          <w:i/>
          <w:iCs/>
          <w:color w:val="7F7F7F" w:themeColor="text1" w:themeTint="80"/>
        </w:rPr>
        <w:t xml:space="preserve"> of “</w:t>
      </w:r>
      <w:r w:rsidRPr="00B77504">
        <w:rPr>
          <w:rFonts w:asciiTheme="majorHAnsi" w:hAnsiTheme="majorHAnsi" w:cstheme="majorHAnsi"/>
          <w:b/>
          <w:bCs/>
          <w:i/>
          <w:iCs/>
        </w:rPr>
        <w:t>models</w:t>
      </w:r>
      <w:r w:rsidRPr="00B77504">
        <w:rPr>
          <w:rFonts w:asciiTheme="majorHAnsi" w:hAnsiTheme="majorHAnsi" w:cstheme="majorHAnsi"/>
          <w:i/>
          <w:iCs/>
          <w:color w:val="7F7F7F" w:themeColor="text1" w:themeTint="80"/>
        </w:rPr>
        <w:t>” reported, which seems to suggest that most countries are relating target concentrations to loads.   This needs to be explored in more detail in the workshop.</w:t>
      </w:r>
    </w:p>
    <w:p w14:paraId="1B75605D" w14:textId="77777777" w:rsidR="00B77504" w:rsidRPr="00B77504" w:rsidRDefault="00B77504" w:rsidP="00B77504">
      <w:pPr>
        <w:spacing w:line="276" w:lineRule="auto"/>
        <w:jc w:val="both"/>
        <w:rPr>
          <w:rFonts w:asciiTheme="majorHAnsi" w:hAnsiTheme="majorHAnsi" w:cstheme="majorHAnsi"/>
          <w:color w:val="7F7F7F" w:themeColor="text1" w:themeTint="80"/>
        </w:rPr>
      </w:pPr>
    </w:p>
    <w:p w14:paraId="1B8DC94C" w14:textId="28CD8855" w:rsidR="008008C3" w:rsidRDefault="008008C3" w:rsidP="00FE6361">
      <w:pPr>
        <w:pStyle w:val="BodyText"/>
        <w:numPr>
          <w:ilvl w:val="0"/>
          <w:numId w:val="19"/>
        </w:numPr>
        <w:spacing w:line="276" w:lineRule="auto"/>
        <w:ind w:hanging="482"/>
      </w:pPr>
      <w:r>
        <w:t xml:space="preserve">Most countries set targets </w:t>
      </w:r>
      <w:r w:rsidR="00D60464">
        <w:t>to achieve</w:t>
      </w:r>
      <w:r>
        <w:t xml:space="preserve"> the nutrient concentration at the good/moderate boundary. The effectiveness of this approach will depend upon how precautionary these boundaries are. Other ECOSTAT-sponsored work suggests that many boundaries are relatively lenient</w:t>
      </w:r>
      <w:r w:rsidR="00C537F5">
        <w:t>,</w:t>
      </w:r>
      <w:r>
        <w:t xml:space="preserve"> so the effectiveness of this strategy </w:t>
      </w:r>
      <w:r w:rsidR="00C537F5">
        <w:t xml:space="preserve">may be limited in many countries and </w:t>
      </w:r>
      <w:r>
        <w:t>need</w:t>
      </w:r>
      <w:r w:rsidR="00E17653">
        <w:t>s</w:t>
      </w:r>
      <w:r>
        <w:t xml:space="preserve"> to be discussed in </w:t>
      </w:r>
      <w:proofErr w:type="gramStart"/>
      <w:r>
        <w:t>detail;</w:t>
      </w:r>
      <w:proofErr w:type="gramEnd"/>
    </w:p>
    <w:p w14:paraId="5EE4D239" w14:textId="175836D7" w:rsidR="00D47B6E" w:rsidRPr="002E29EB" w:rsidRDefault="00F15579" w:rsidP="00D47B6E">
      <w:pPr>
        <w:pStyle w:val="ListParagraph"/>
        <w:numPr>
          <w:ilvl w:val="1"/>
          <w:numId w:val="19"/>
        </w:numPr>
        <w:spacing w:after="240" w:line="276" w:lineRule="auto"/>
        <w:ind w:hanging="482"/>
        <w:contextualSpacing w:val="0"/>
        <w:rPr>
          <w:rFonts w:asciiTheme="majorHAnsi" w:eastAsiaTheme="minorHAnsi" w:hAnsiTheme="majorHAnsi" w:cstheme="majorHAnsi"/>
          <w:lang w:val="en-US" w:eastAsia="en-US"/>
        </w:rPr>
      </w:pPr>
      <w:r w:rsidRPr="00E17653">
        <w:rPr>
          <w:rFonts w:asciiTheme="majorHAnsi" w:eastAsiaTheme="minorHAnsi" w:hAnsiTheme="majorHAnsi" w:cstheme="majorHAnsi"/>
          <w:lang w:val="en-US" w:eastAsia="en-US"/>
        </w:rPr>
        <w:t xml:space="preserve">There should be a clear relationship between the management objective set for nutrients and the nutrient </w:t>
      </w:r>
      <w:r>
        <w:rPr>
          <w:rFonts w:asciiTheme="majorHAnsi" w:eastAsiaTheme="minorHAnsi" w:hAnsiTheme="majorHAnsi" w:cstheme="majorHAnsi"/>
          <w:lang w:val="en-US" w:eastAsia="en-US"/>
        </w:rPr>
        <w:t>threshold</w:t>
      </w:r>
      <w:r w:rsidRPr="00E17653">
        <w:rPr>
          <w:rFonts w:asciiTheme="majorHAnsi" w:eastAsiaTheme="minorHAnsi" w:hAnsiTheme="majorHAnsi" w:cstheme="majorHAnsi"/>
          <w:lang w:val="en-US" w:eastAsia="en-US"/>
        </w:rPr>
        <w:t>s set for ecological status</w:t>
      </w:r>
      <w:r>
        <w:rPr>
          <w:rFonts w:asciiTheme="majorHAnsi" w:eastAsiaTheme="minorHAnsi" w:hAnsiTheme="majorHAnsi" w:cstheme="majorHAnsi"/>
          <w:lang w:val="en-US" w:eastAsia="en-US"/>
        </w:rPr>
        <w:t>. However,</w:t>
      </w:r>
      <w:r w:rsidRPr="00E17653">
        <w:rPr>
          <w:rFonts w:asciiTheme="majorHAnsi" w:eastAsiaTheme="minorHAnsi" w:hAnsiTheme="majorHAnsi" w:cstheme="majorHAnsi"/>
          <w:lang w:val="en-US" w:eastAsia="en-US"/>
        </w:rPr>
        <w:t xml:space="preserve"> some </w:t>
      </w:r>
      <w:r>
        <w:rPr>
          <w:rFonts w:asciiTheme="majorHAnsi" w:eastAsiaTheme="minorHAnsi" w:hAnsiTheme="majorHAnsi" w:cstheme="majorHAnsi"/>
          <w:lang w:val="en-US" w:eastAsia="en-US"/>
        </w:rPr>
        <w:t xml:space="preserve">countries </w:t>
      </w:r>
      <w:r w:rsidRPr="00E17653">
        <w:rPr>
          <w:rFonts w:asciiTheme="majorHAnsi" w:eastAsiaTheme="minorHAnsi" w:hAnsiTheme="majorHAnsi" w:cstheme="majorHAnsi"/>
          <w:lang w:val="en-US" w:eastAsia="en-US"/>
        </w:rPr>
        <w:t>reported that this is not the case</w:t>
      </w:r>
      <w:r w:rsidR="008D659F">
        <w:rPr>
          <w:rFonts w:asciiTheme="majorHAnsi" w:eastAsiaTheme="minorHAnsi" w:hAnsiTheme="majorHAnsi" w:cstheme="majorHAnsi"/>
          <w:lang w:val="en-US" w:eastAsia="en-US"/>
        </w:rPr>
        <w:t xml:space="preserve"> (see A4)</w:t>
      </w:r>
      <w:r w:rsidRPr="00E17653">
        <w:rPr>
          <w:rFonts w:asciiTheme="majorHAnsi" w:eastAsiaTheme="minorHAnsi" w:hAnsiTheme="majorHAnsi" w:cstheme="majorHAnsi"/>
          <w:lang w:val="en-US" w:eastAsia="en-US"/>
        </w:rPr>
        <w:t xml:space="preserve">. How </w:t>
      </w:r>
      <w:r>
        <w:rPr>
          <w:rFonts w:asciiTheme="majorHAnsi" w:eastAsiaTheme="minorHAnsi" w:hAnsiTheme="majorHAnsi" w:cstheme="majorHAnsi"/>
          <w:lang w:val="en-US" w:eastAsia="en-US"/>
        </w:rPr>
        <w:t>can</w:t>
      </w:r>
      <w:r w:rsidRPr="00E17653">
        <w:rPr>
          <w:rFonts w:asciiTheme="majorHAnsi" w:eastAsiaTheme="minorHAnsi" w:hAnsiTheme="majorHAnsi" w:cstheme="majorHAnsi"/>
          <w:lang w:val="en-US" w:eastAsia="en-US"/>
        </w:rPr>
        <w:t xml:space="preserve"> management objectives for nutrients </w:t>
      </w:r>
      <w:r>
        <w:rPr>
          <w:rFonts w:asciiTheme="majorHAnsi" w:eastAsiaTheme="minorHAnsi" w:hAnsiTheme="majorHAnsi" w:cstheme="majorHAnsi"/>
          <w:lang w:val="en-US" w:eastAsia="en-US"/>
        </w:rPr>
        <w:t xml:space="preserve">be </w:t>
      </w:r>
      <w:r w:rsidRPr="00E17653">
        <w:rPr>
          <w:rFonts w:asciiTheme="majorHAnsi" w:eastAsiaTheme="minorHAnsi" w:hAnsiTheme="majorHAnsi" w:cstheme="majorHAnsi"/>
          <w:lang w:val="en-US" w:eastAsia="en-US"/>
        </w:rPr>
        <w:t xml:space="preserve">set </w:t>
      </w:r>
      <w:r>
        <w:rPr>
          <w:rFonts w:asciiTheme="majorHAnsi" w:eastAsiaTheme="minorHAnsi" w:hAnsiTheme="majorHAnsi" w:cstheme="majorHAnsi"/>
          <w:lang w:val="en-US" w:eastAsia="en-US"/>
        </w:rPr>
        <w:t xml:space="preserve">if </w:t>
      </w:r>
      <w:r w:rsidRPr="00E17653">
        <w:rPr>
          <w:rFonts w:asciiTheme="majorHAnsi" w:eastAsiaTheme="minorHAnsi" w:hAnsiTheme="majorHAnsi" w:cstheme="majorHAnsi"/>
          <w:lang w:val="en-US" w:eastAsia="en-US"/>
        </w:rPr>
        <w:t>the link to biology</w:t>
      </w:r>
      <w:r>
        <w:rPr>
          <w:rFonts w:asciiTheme="majorHAnsi" w:eastAsiaTheme="minorHAnsi" w:hAnsiTheme="majorHAnsi" w:cstheme="majorHAnsi"/>
          <w:lang w:val="en-US" w:eastAsia="en-US"/>
        </w:rPr>
        <w:t xml:space="preserve"> is not considered</w:t>
      </w:r>
      <w:r w:rsidRPr="00E17653">
        <w:rPr>
          <w:rFonts w:asciiTheme="majorHAnsi" w:eastAsiaTheme="minorHAnsi" w:hAnsiTheme="majorHAnsi" w:cstheme="majorHAnsi"/>
          <w:lang w:val="en-US" w:eastAsia="en-US"/>
        </w:rPr>
        <w:t>?</w:t>
      </w:r>
      <w:r w:rsidR="002E29EB">
        <w:rPr>
          <w:rFonts w:asciiTheme="majorHAnsi" w:eastAsiaTheme="minorHAnsi" w:hAnsiTheme="majorHAnsi" w:cstheme="majorHAnsi"/>
          <w:lang w:val="en-US" w:eastAsia="en-US"/>
        </w:rPr>
        <w:t xml:space="preserve"> (</w:t>
      </w:r>
      <w:r w:rsidR="002E29EB" w:rsidRPr="002E29EB">
        <w:rPr>
          <w:rFonts w:asciiTheme="majorHAnsi" w:hAnsiTheme="majorHAnsi" w:cstheme="majorHAnsi"/>
          <w:i/>
          <w:iCs/>
        </w:rPr>
        <w:t>It</w:t>
      </w:r>
      <w:r w:rsidR="002E29EB" w:rsidRPr="002E29EB">
        <w:rPr>
          <w:rFonts w:asciiTheme="majorHAnsi" w:eastAsiaTheme="minorHAnsi" w:hAnsiTheme="majorHAnsi" w:cstheme="majorHAnsi"/>
          <w:i/>
          <w:iCs/>
          <w:lang w:val="en-US" w:eastAsia="en-US"/>
        </w:rPr>
        <w:t xml:space="preserve"> needs to </w:t>
      </w:r>
      <w:r w:rsidR="002E29EB" w:rsidRPr="002E29EB">
        <w:rPr>
          <w:rFonts w:asciiTheme="majorHAnsi" w:hAnsiTheme="majorHAnsi" w:cstheme="majorHAnsi"/>
          <w:i/>
          <w:iCs/>
        </w:rPr>
        <w:lastRenderedPageBreak/>
        <w:t xml:space="preserve">be </w:t>
      </w:r>
      <w:proofErr w:type="spellStart"/>
      <w:r w:rsidR="002E29EB" w:rsidRPr="002E29EB">
        <w:rPr>
          <w:rFonts w:asciiTheme="majorHAnsi" w:eastAsiaTheme="minorHAnsi" w:hAnsiTheme="majorHAnsi" w:cstheme="majorHAnsi"/>
          <w:i/>
          <w:iCs/>
          <w:lang w:val="en-US" w:eastAsia="en-US"/>
        </w:rPr>
        <w:t>clarif</w:t>
      </w:r>
      <w:r w:rsidR="002E29EB" w:rsidRPr="002E29EB">
        <w:rPr>
          <w:rFonts w:asciiTheme="majorHAnsi" w:hAnsiTheme="majorHAnsi" w:cstheme="majorHAnsi"/>
          <w:i/>
          <w:iCs/>
        </w:rPr>
        <w:t>ied</w:t>
      </w:r>
      <w:proofErr w:type="spellEnd"/>
      <w:r w:rsidR="002E29EB" w:rsidRPr="002E29EB">
        <w:rPr>
          <w:rFonts w:asciiTheme="majorHAnsi" w:eastAsiaTheme="minorHAnsi" w:hAnsiTheme="majorHAnsi" w:cstheme="majorHAnsi"/>
          <w:i/>
          <w:iCs/>
          <w:lang w:val="en-US" w:eastAsia="en-US"/>
        </w:rPr>
        <w:t xml:space="preserve"> whether this is </w:t>
      </w:r>
      <w:proofErr w:type="gramStart"/>
      <w:r w:rsidR="002E29EB" w:rsidRPr="002E29EB">
        <w:rPr>
          <w:rFonts w:asciiTheme="majorHAnsi" w:eastAsiaTheme="minorHAnsi" w:hAnsiTheme="majorHAnsi" w:cstheme="majorHAnsi"/>
          <w:i/>
          <w:iCs/>
          <w:lang w:val="en-US" w:eastAsia="en-US"/>
        </w:rPr>
        <w:t>actually the</w:t>
      </w:r>
      <w:proofErr w:type="gramEnd"/>
      <w:r w:rsidR="002E29EB" w:rsidRPr="002E29EB">
        <w:rPr>
          <w:rFonts w:asciiTheme="majorHAnsi" w:eastAsiaTheme="minorHAnsi" w:hAnsiTheme="majorHAnsi" w:cstheme="majorHAnsi"/>
          <w:i/>
          <w:iCs/>
          <w:lang w:val="en-US" w:eastAsia="en-US"/>
        </w:rPr>
        <w:t xml:space="preserve"> case, or whether the question</w:t>
      </w:r>
      <w:r w:rsidR="002E29EB" w:rsidRPr="002E29EB">
        <w:rPr>
          <w:rFonts w:asciiTheme="majorHAnsi" w:eastAsiaTheme="minorHAnsi" w:hAnsiTheme="majorHAnsi" w:cstheme="majorHAnsi"/>
          <w:lang w:val="en-US" w:eastAsia="en-US"/>
        </w:rPr>
        <w:t xml:space="preserve"> </w:t>
      </w:r>
      <w:r w:rsidR="002E29EB" w:rsidRPr="002E29EB">
        <w:rPr>
          <w:rFonts w:asciiTheme="majorHAnsi" w:eastAsiaTheme="minorHAnsi" w:hAnsiTheme="majorHAnsi" w:cstheme="majorHAnsi"/>
          <w:i/>
          <w:iCs/>
          <w:lang w:val="en-US" w:eastAsia="en-US"/>
        </w:rPr>
        <w:t>was misunderstood.</w:t>
      </w:r>
      <w:r w:rsidR="002E29EB">
        <w:rPr>
          <w:rFonts w:asciiTheme="majorHAnsi" w:eastAsiaTheme="minorHAnsi" w:hAnsiTheme="majorHAnsi" w:cstheme="majorHAnsi"/>
          <w:i/>
          <w:iCs/>
          <w:lang w:val="en-US" w:eastAsia="en-US"/>
        </w:rPr>
        <w:t>)</w:t>
      </w:r>
    </w:p>
    <w:p w14:paraId="297023BB" w14:textId="347B5139" w:rsidR="008008C3" w:rsidRDefault="008008C3" w:rsidP="00FE6361">
      <w:pPr>
        <w:pStyle w:val="BodyText"/>
        <w:numPr>
          <w:ilvl w:val="0"/>
          <w:numId w:val="19"/>
        </w:numPr>
        <w:spacing w:line="276" w:lineRule="auto"/>
        <w:ind w:hanging="482"/>
      </w:pPr>
      <w:r>
        <w:t xml:space="preserve">A variety of policy drivers were cited, with the WFD as the most widely used, but UWWTD, Nitrates Directive, MSFD and Regional Seas Conventions, along with national legislation, all </w:t>
      </w:r>
      <w:proofErr w:type="gramStart"/>
      <w:r>
        <w:t>cited;</w:t>
      </w:r>
      <w:proofErr w:type="gramEnd"/>
    </w:p>
    <w:p w14:paraId="4656EA58" w14:textId="5AB55E23" w:rsidR="00F15579" w:rsidRPr="00FE6361" w:rsidRDefault="00F15579" w:rsidP="003A22C6">
      <w:pPr>
        <w:pStyle w:val="ListParagraph"/>
        <w:numPr>
          <w:ilvl w:val="1"/>
          <w:numId w:val="19"/>
        </w:numPr>
        <w:spacing w:after="240" w:line="276" w:lineRule="auto"/>
        <w:ind w:hanging="482"/>
        <w:contextualSpacing w:val="0"/>
        <w:rPr>
          <w:rFonts w:asciiTheme="majorHAnsi" w:eastAsiaTheme="minorHAnsi" w:hAnsiTheme="majorHAnsi" w:cstheme="majorHAnsi"/>
          <w:lang w:val="en-US" w:eastAsia="en-US"/>
        </w:rPr>
      </w:pPr>
      <w:r w:rsidRPr="00FE6361">
        <w:rPr>
          <w:rFonts w:asciiTheme="majorHAnsi" w:eastAsiaTheme="minorHAnsi" w:hAnsiTheme="majorHAnsi" w:cstheme="majorHAnsi"/>
          <w:lang w:val="en-US" w:eastAsia="en-US"/>
        </w:rPr>
        <w:t xml:space="preserve">Do </w:t>
      </w:r>
      <w:r w:rsidR="003A22C6">
        <w:rPr>
          <w:rFonts w:asciiTheme="majorHAnsi" w:eastAsiaTheme="minorHAnsi" w:hAnsiTheme="majorHAnsi" w:cstheme="majorHAnsi"/>
          <w:lang w:val="en-US" w:eastAsia="en-US"/>
        </w:rPr>
        <w:t>countries</w:t>
      </w:r>
      <w:r w:rsidR="003A22C6" w:rsidRPr="00FE6361">
        <w:rPr>
          <w:rFonts w:asciiTheme="majorHAnsi" w:eastAsiaTheme="minorHAnsi" w:hAnsiTheme="majorHAnsi" w:cstheme="majorHAnsi"/>
          <w:lang w:val="en-US" w:eastAsia="en-US"/>
        </w:rPr>
        <w:t xml:space="preserve"> </w:t>
      </w:r>
      <w:r w:rsidRPr="00FE6361">
        <w:rPr>
          <w:rFonts w:asciiTheme="majorHAnsi" w:eastAsiaTheme="minorHAnsi" w:hAnsiTheme="majorHAnsi" w:cstheme="majorHAnsi"/>
          <w:lang w:val="en-US" w:eastAsia="en-US"/>
        </w:rPr>
        <w:t>use the same objectives for these and are there contradictions between these policies concerning nutrient management that need to be tackled?</w:t>
      </w:r>
    </w:p>
    <w:p w14:paraId="4E177C79" w14:textId="59963A9F" w:rsidR="008008C3" w:rsidRDefault="008008C3" w:rsidP="00FE6361">
      <w:pPr>
        <w:pStyle w:val="BodyText"/>
        <w:numPr>
          <w:ilvl w:val="0"/>
          <w:numId w:val="19"/>
        </w:numPr>
        <w:spacing w:line="276" w:lineRule="auto"/>
        <w:ind w:hanging="482"/>
      </w:pPr>
      <w:r>
        <w:t>A variety of reasons were cited for not setting management objectives. Some of these may need further discussion. For example, is “less stringent objectives” alone sufficient reason</w:t>
      </w:r>
      <w:r w:rsidR="000D558C">
        <w:t xml:space="preserve"> for not setting objectives?  </w:t>
      </w:r>
      <w:r>
        <w:t xml:space="preserve">Justifications for setting less stringent objectives include situations where achieving good status is “infeasible or disproportionately expensive”, both of which imply a need to </w:t>
      </w:r>
      <w:r w:rsidR="000D558C">
        <w:t xml:space="preserve">set objectives as a precursor to evaluating their </w:t>
      </w:r>
      <w:r>
        <w:t>feasibility.</w:t>
      </w:r>
    </w:p>
    <w:p w14:paraId="7353D45A" w14:textId="77777777" w:rsidR="00143C15" w:rsidRDefault="00143C15" w:rsidP="001329EC">
      <w:pPr>
        <w:pStyle w:val="BodyText"/>
        <w:spacing w:line="276" w:lineRule="auto"/>
      </w:pPr>
    </w:p>
    <w:p w14:paraId="2E05C2F4" w14:textId="23A7C53C" w:rsidR="001C130F" w:rsidRDefault="001C130F" w:rsidP="001C130F">
      <w:pPr>
        <w:pStyle w:val="Heading2"/>
      </w:pPr>
      <w:r>
        <w:t>Part B: approaches to calculating nutrient loads</w:t>
      </w:r>
    </w:p>
    <w:p w14:paraId="5B78F53B" w14:textId="4B104134" w:rsidR="001C130F" w:rsidRDefault="001C130F" w:rsidP="00FE6361">
      <w:pPr>
        <w:pStyle w:val="BodyText"/>
        <w:numPr>
          <w:ilvl w:val="0"/>
          <w:numId w:val="19"/>
        </w:numPr>
        <w:spacing w:line="276" w:lineRule="auto"/>
        <w:ind w:hanging="482"/>
      </w:pPr>
      <w:r>
        <w:t xml:space="preserve">Most countries calculate loads either from monitoring data or from estimates of emissions or </w:t>
      </w:r>
      <w:proofErr w:type="gramStart"/>
      <w:r>
        <w:t>both;</w:t>
      </w:r>
      <w:proofErr w:type="gramEnd"/>
    </w:p>
    <w:p w14:paraId="3CF26A76" w14:textId="7F2B1F6B" w:rsidR="00B52EB9" w:rsidRDefault="00B52EB9" w:rsidP="004D53CE">
      <w:pPr>
        <w:pStyle w:val="ListParagraph"/>
        <w:numPr>
          <w:ilvl w:val="1"/>
          <w:numId w:val="19"/>
        </w:numPr>
        <w:spacing w:after="240" w:line="276" w:lineRule="auto"/>
        <w:ind w:hanging="482"/>
        <w:contextualSpacing w:val="0"/>
        <w:rPr>
          <w:rFonts w:asciiTheme="majorHAnsi" w:eastAsiaTheme="minorHAnsi" w:hAnsiTheme="majorHAnsi" w:cstheme="majorHAnsi"/>
          <w:lang w:val="en-US" w:eastAsia="en-US"/>
        </w:rPr>
      </w:pPr>
      <w:r w:rsidRPr="00FE6361">
        <w:rPr>
          <w:rFonts w:asciiTheme="majorHAnsi" w:eastAsiaTheme="minorHAnsi" w:hAnsiTheme="majorHAnsi" w:cstheme="majorHAnsi"/>
          <w:lang w:val="en-US" w:eastAsia="en-US"/>
        </w:rPr>
        <w:t xml:space="preserve">Why do so many MS calculate nutrients loads while at the same time not having set maximum load targets? </w:t>
      </w:r>
    </w:p>
    <w:p w14:paraId="1A2A0FD6" w14:textId="77777777" w:rsidR="00B77504" w:rsidRPr="00B77504" w:rsidRDefault="00B77504" w:rsidP="00B77504">
      <w:pPr>
        <w:spacing w:line="276" w:lineRule="auto"/>
        <w:jc w:val="both"/>
        <w:rPr>
          <w:rFonts w:asciiTheme="majorHAnsi" w:hAnsiTheme="majorHAnsi" w:cstheme="majorHAnsi"/>
          <w:i/>
          <w:iCs/>
          <w:color w:val="7F7F7F" w:themeColor="text1" w:themeTint="80"/>
        </w:rPr>
      </w:pPr>
      <w:r w:rsidRPr="00B77504">
        <w:rPr>
          <w:rFonts w:asciiTheme="majorHAnsi" w:hAnsiTheme="majorHAnsi" w:cstheme="majorHAnsi"/>
          <w:i/>
          <w:iCs/>
          <w:color w:val="7F7F7F" w:themeColor="text1" w:themeTint="80"/>
        </w:rPr>
        <w:t xml:space="preserve">This might answer the question above about why many countries appear not to use </w:t>
      </w:r>
      <w:r w:rsidRPr="00B77504">
        <w:rPr>
          <w:rFonts w:asciiTheme="majorHAnsi" w:hAnsiTheme="majorHAnsi" w:cstheme="majorHAnsi"/>
          <w:b/>
          <w:bCs/>
          <w:i/>
          <w:iCs/>
        </w:rPr>
        <w:t>critical loads</w:t>
      </w:r>
      <w:r w:rsidRPr="00B77504">
        <w:rPr>
          <w:rFonts w:asciiTheme="majorHAnsi" w:hAnsiTheme="majorHAnsi" w:cstheme="majorHAnsi"/>
          <w:i/>
          <w:iCs/>
          <w:color w:val="7F7F7F" w:themeColor="text1" w:themeTint="80"/>
        </w:rPr>
        <w:t xml:space="preserve">.   They </w:t>
      </w:r>
      <w:proofErr w:type="gramStart"/>
      <w:r w:rsidRPr="00B77504">
        <w:rPr>
          <w:rFonts w:asciiTheme="majorHAnsi" w:hAnsiTheme="majorHAnsi" w:cstheme="majorHAnsi"/>
          <w:i/>
          <w:iCs/>
          <w:color w:val="7F7F7F" w:themeColor="text1" w:themeTint="80"/>
        </w:rPr>
        <w:t>do, but</w:t>
      </w:r>
      <w:proofErr w:type="gramEnd"/>
      <w:r w:rsidRPr="00B77504">
        <w:rPr>
          <w:rFonts w:asciiTheme="majorHAnsi" w:hAnsiTheme="majorHAnsi" w:cstheme="majorHAnsi"/>
          <w:i/>
          <w:iCs/>
          <w:color w:val="7F7F7F" w:themeColor="text1" w:themeTint="80"/>
        </w:rPr>
        <w:t xml:space="preserve"> are using a different terminology and/or the question was not clear.</w:t>
      </w:r>
    </w:p>
    <w:p w14:paraId="36420147" w14:textId="77777777" w:rsidR="001A0D89" w:rsidRPr="00B77504" w:rsidRDefault="001A0D89" w:rsidP="001A0D89">
      <w:pPr>
        <w:spacing w:after="0" w:line="276" w:lineRule="auto"/>
        <w:rPr>
          <w:rFonts w:asciiTheme="majorHAnsi" w:hAnsiTheme="majorHAnsi" w:cstheme="majorHAnsi"/>
          <w:lang w:val="en-GB"/>
        </w:rPr>
      </w:pPr>
    </w:p>
    <w:p w14:paraId="4A64CCCC" w14:textId="5F0B6043" w:rsidR="001C130F" w:rsidRDefault="001C130F" w:rsidP="00FE6361">
      <w:pPr>
        <w:pStyle w:val="BodyText"/>
        <w:numPr>
          <w:ilvl w:val="0"/>
          <w:numId w:val="19"/>
        </w:numPr>
        <w:spacing w:line="276" w:lineRule="auto"/>
        <w:ind w:hanging="482"/>
      </w:pPr>
      <w:r>
        <w:t xml:space="preserve">Most also link these to catchment models. A </w:t>
      </w:r>
      <w:r w:rsidR="00D60464">
        <w:t>large number of models</w:t>
      </w:r>
      <w:r>
        <w:t xml:space="preserve"> are used, </w:t>
      </w:r>
      <w:r w:rsidR="00D60464">
        <w:t xml:space="preserve">with </w:t>
      </w:r>
      <w:r>
        <w:t>relatively few used by more than one country</w:t>
      </w:r>
      <w:r w:rsidR="000D558C">
        <w:t>. Many responses indicat</w:t>
      </w:r>
      <w:r w:rsidR="00DA7B13">
        <w:t>e</w:t>
      </w:r>
      <w:r w:rsidR="000D558C">
        <w:t xml:space="preserve">d that several models needed to be linked in order to provide a </w:t>
      </w:r>
      <w:proofErr w:type="gramStart"/>
      <w:r w:rsidR="000D558C">
        <w:t xml:space="preserve">holistic </w:t>
      </w:r>
      <w:r w:rsidR="006D7C12">
        <w:t>insights</w:t>
      </w:r>
      <w:proofErr w:type="gramEnd"/>
      <w:r w:rsidR="006D7C12">
        <w:t xml:space="preserve"> into nutrient dynamics.</w:t>
      </w:r>
      <w:r w:rsidR="000D558C">
        <w:t xml:space="preserve"> </w:t>
      </w:r>
    </w:p>
    <w:p w14:paraId="460ACFC0" w14:textId="77777777" w:rsidR="00143C15" w:rsidRDefault="00143C15" w:rsidP="00143C15">
      <w:pPr>
        <w:pStyle w:val="ListParagraph"/>
        <w:numPr>
          <w:ilvl w:val="1"/>
          <w:numId w:val="19"/>
        </w:numPr>
        <w:spacing w:after="240" w:line="276" w:lineRule="auto"/>
        <w:ind w:hanging="482"/>
        <w:contextualSpacing w:val="0"/>
        <w:rPr>
          <w:rFonts w:asciiTheme="majorHAnsi" w:eastAsiaTheme="minorHAnsi" w:hAnsiTheme="majorHAnsi" w:cstheme="majorHAnsi"/>
          <w:lang w:val="en-US" w:eastAsia="en-US"/>
        </w:rPr>
      </w:pPr>
      <w:r>
        <w:rPr>
          <w:rFonts w:asciiTheme="majorHAnsi" w:eastAsiaTheme="minorHAnsi" w:hAnsiTheme="majorHAnsi" w:cstheme="majorHAnsi"/>
          <w:lang w:val="en-US" w:eastAsia="en-US"/>
        </w:rPr>
        <w:t>Is there a need to establish minimum requirements for these models?</w:t>
      </w:r>
    </w:p>
    <w:p w14:paraId="5278E5AC" w14:textId="2461B9B5" w:rsidR="00FE6361" w:rsidRDefault="00FE6361" w:rsidP="00FE6361">
      <w:pPr>
        <w:pStyle w:val="BodyText"/>
        <w:numPr>
          <w:ilvl w:val="0"/>
          <w:numId w:val="19"/>
        </w:numPr>
        <w:spacing w:line="276" w:lineRule="auto"/>
        <w:ind w:hanging="482"/>
      </w:pPr>
      <w:r>
        <w:t>More significantly, there was little evidence of models operating across national boundaries (although responses elsewhere in the report – C8 - indicate considerable trans-national interaction</w:t>
      </w:r>
      <w:proofErr w:type="gramStart"/>
      <w:r w:rsidR="0033010C">
        <w:t>);</w:t>
      </w:r>
      <w:proofErr w:type="gramEnd"/>
      <w:r w:rsidR="0033010C">
        <w:t xml:space="preserve"> </w:t>
      </w:r>
    </w:p>
    <w:p w14:paraId="12CB09EF" w14:textId="5591B2BD" w:rsidR="00FE6361" w:rsidRPr="00143C15" w:rsidRDefault="004D53CE" w:rsidP="00FE6361">
      <w:pPr>
        <w:pStyle w:val="ListParagraph"/>
        <w:numPr>
          <w:ilvl w:val="1"/>
          <w:numId w:val="19"/>
        </w:numPr>
        <w:spacing w:after="240" w:line="276" w:lineRule="auto"/>
        <w:ind w:hanging="482"/>
        <w:contextualSpacing w:val="0"/>
        <w:rPr>
          <w:rFonts w:asciiTheme="majorHAnsi" w:eastAsiaTheme="minorHAnsi" w:hAnsiTheme="majorHAnsi" w:cstheme="majorHAnsi"/>
          <w:b/>
          <w:bCs/>
          <w:lang w:val="en-US" w:eastAsia="en-US"/>
        </w:rPr>
      </w:pPr>
      <w:r w:rsidRPr="00143C15">
        <w:rPr>
          <w:rFonts w:asciiTheme="majorHAnsi" w:eastAsiaTheme="minorHAnsi" w:hAnsiTheme="majorHAnsi" w:cstheme="majorHAnsi"/>
          <w:b/>
          <w:bCs/>
          <w:lang w:val="en-US" w:eastAsia="en-US"/>
        </w:rPr>
        <w:lastRenderedPageBreak/>
        <w:t xml:space="preserve">Do you see a need to </w:t>
      </w:r>
      <w:proofErr w:type="spellStart"/>
      <w:r w:rsidRPr="00143C15">
        <w:rPr>
          <w:rFonts w:asciiTheme="majorHAnsi" w:eastAsiaTheme="minorHAnsi" w:hAnsiTheme="majorHAnsi" w:cstheme="majorHAnsi"/>
          <w:b/>
          <w:bCs/>
          <w:lang w:val="en-US" w:eastAsia="en-US"/>
        </w:rPr>
        <w:t>harmonise</w:t>
      </w:r>
      <w:proofErr w:type="spellEnd"/>
      <w:r w:rsidRPr="00143C15">
        <w:rPr>
          <w:rFonts w:asciiTheme="majorHAnsi" w:eastAsiaTheme="minorHAnsi" w:hAnsiTheme="majorHAnsi" w:cstheme="majorHAnsi"/>
          <w:b/>
          <w:bCs/>
          <w:lang w:val="en-US" w:eastAsia="en-US"/>
        </w:rPr>
        <w:t xml:space="preserve"> catchment models, particularly when these need to be applied in catchments that cross national borders?   </w:t>
      </w:r>
    </w:p>
    <w:p w14:paraId="546C8CAA" w14:textId="230CB0C8" w:rsidR="004D53CE" w:rsidRPr="00FE6361" w:rsidRDefault="004D53CE" w:rsidP="00FE6361">
      <w:pPr>
        <w:pStyle w:val="ListParagraph"/>
        <w:numPr>
          <w:ilvl w:val="1"/>
          <w:numId w:val="19"/>
        </w:numPr>
        <w:spacing w:after="240" w:line="276" w:lineRule="auto"/>
        <w:ind w:hanging="482"/>
        <w:contextualSpacing w:val="0"/>
        <w:rPr>
          <w:rFonts w:asciiTheme="majorHAnsi" w:eastAsiaTheme="minorHAnsi" w:hAnsiTheme="majorHAnsi" w:cstheme="majorHAnsi"/>
          <w:lang w:val="en-US" w:eastAsia="en-US"/>
        </w:rPr>
      </w:pPr>
      <w:r>
        <w:rPr>
          <w:rFonts w:asciiTheme="majorHAnsi" w:eastAsiaTheme="minorHAnsi" w:hAnsiTheme="majorHAnsi" w:cstheme="majorHAnsi"/>
          <w:lang w:val="en-US" w:eastAsia="en-US"/>
        </w:rPr>
        <w:t>Do you see</w:t>
      </w:r>
      <w:r w:rsidRPr="00FE6361">
        <w:rPr>
          <w:rFonts w:asciiTheme="majorHAnsi" w:eastAsiaTheme="minorHAnsi" w:hAnsiTheme="majorHAnsi" w:cstheme="majorHAnsi"/>
          <w:lang w:val="en-US" w:eastAsia="en-US"/>
        </w:rPr>
        <w:t xml:space="preserve"> </w:t>
      </w:r>
      <w:r>
        <w:rPr>
          <w:rFonts w:asciiTheme="majorHAnsi" w:eastAsiaTheme="minorHAnsi" w:hAnsiTheme="majorHAnsi" w:cstheme="majorHAnsi"/>
          <w:lang w:val="en-US" w:eastAsia="en-US"/>
        </w:rPr>
        <w:t xml:space="preserve">any benefits from developing a catchment model that can be applied across the </w:t>
      </w:r>
      <w:r w:rsidRPr="00FE6361">
        <w:rPr>
          <w:rFonts w:asciiTheme="majorHAnsi" w:eastAsiaTheme="minorHAnsi" w:hAnsiTheme="majorHAnsi" w:cstheme="majorHAnsi"/>
          <w:lang w:val="en-US" w:eastAsia="en-US"/>
        </w:rPr>
        <w:t>EU</w:t>
      </w:r>
      <w:r>
        <w:rPr>
          <w:rFonts w:asciiTheme="majorHAnsi" w:eastAsiaTheme="minorHAnsi" w:hAnsiTheme="majorHAnsi" w:cstheme="majorHAnsi"/>
          <w:lang w:val="en-US" w:eastAsia="en-US"/>
        </w:rPr>
        <w:t xml:space="preserve">? </w:t>
      </w:r>
    </w:p>
    <w:p w14:paraId="3CA44EBF" w14:textId="12473B01" w:rsidR="001C130F" w:rsidRDefault="001C130F" w:rsidP="001C130F">
      <w:pPr>
        <w:pStyle w:val="BodyText"/>
        <w:numPr>
          <w:ilvl w:val="0"/>
          <w:numId w:val="19"/>
        </w:numPr>
      </w:pPr>
      <w:r>
        <w:t xml:space="preserve">Most responses </w:t>
      </w:r>
      <w:proofErr w:type="spellStart"/>
      <w:r>
        <w:t>recognised</w:t>
      </w:r>
      <w:proofErr w:type="spellEnd"/>
      <w:r>
        <w:t xml:space="preserve"> that there was considerable uncertainty in these models.</w:t>
      </w:r>
    </w:p>
    <w:p w14:paraId="60764D04" w14:textId="77777777" w:rsidR="00653582" w:rsidRPr="0082184B" w:rsidRDefault="00762F8A" w:rsidP="00762F8A">
      <w:pPr>
        <w:pStyle w:val="BodyText"/>
        <w:numPr>
          <w:ilvl w:val="1"/>
          <w:numId w:val="19"/>
        </w:numPr>
      </w:pPr>
      <w:r>
        <w:t xml:space="preserve">How does statistical confidence influence decision-making?   </w:t>
      </w:r>
    </w:p>
    <w:p w14:paraId="3D3FE197" w14:textId="77777777" w:rsidR="00460476" w:rsidRPr="00C75165" w:rsidRDefault="00460476" w:rsidP="00460476">
      <w:pPr>
        <w:pStyle w:val="BodyText"/>
        <w:numPr>
          <w:ilvl w:val="1"/>
          <w:numId w:val="19"/>
        </w:numPr>
        <w:rPr>
          <w:color w:val="000000" w:themeColor="text1"/>
        </w:rPr>
      </w:pPr>
      <w:r w:rsidRPr="00C75165">
        <w:rPr>
          <w:color w:val="000000" w:themeColor="text1"/>
        </w:rPr>
        <w:t xml:space="preserve">This high uncertainty might also explain why expert judgement is often considered alongside other more objective approaches. </w:t>
      </w:r>
    </w:p>
    <w:p w14:paraId="51AF6337" w14:textId="69425D20" w:rsidR="00762F8A" w:rsidRDefault="00762F8A" w:rsidP="00762F8A">
      <w:pPr>
        <w:pStyle w:val="BodyText"/>
        <w:numPr>
          <w:ilvl w:val="1"/>
          <w:numId w:val="19"/>
        </w:numPr>
        <w:rPr>
          <w:color w:val="000000" w:themeColor="text1"/>
        </w:rPr>
      </w:pPr>
      <w:r w:rsidRPr="00C75165">
        <w:rPr>
          <w:color w:val="000000" w:themeColor="text1"/>
        </w:rPr>
        <w:t xml:space="preserve">Should we also be </w:t>
      </w:r>
      <w:r w:rsidR="00653582" w:rsidRPr="00C75165">
        <w:rPr>
          <w:color w:val="000000" w:themeColor="text1"/>
        </w:rPr>
        <w:t>considering</w:t>
      </w:r>
      <w:r w:rsidRPr="00C75165">
        <w:rPr>
          <w:color w:val="000000" w:themeColor="text1"/>
        </w:rPr>
        <w:t xml:space="preserve"> how the precautionary principle is applied to model outputs</w:t>
      </w:r>
      <w:r w:rsidR="003A22C6" w:rsidRPr="00C75165">
        <w:rPr>
          <w:color w:val="000000" w:themeColor="text1"/>
        </w:rPr>
        <w:t>?</w:t>
      </w:r>
    </w:p>
    <w:p w14:paraId="31FB9581" w14:textId="77777777" w:rsidR="001329EC" w:rsidRPr="00C75165" w:rsidRDefault="001329EC" w:rsidP="001329EC">
      <w:pPr>
        <w:pStyle w:val="BodyText"/>
        <w:rPr>
          <w:color w:val="000000" w:themeColor="text1"/>
        </w:rPr>
      </w:pPr>
    </w:p>
    <w:p w14:paraId="379E5196" w14:textId="14E28300" w:rsidR="003A4B92" w:rsidRDefault="003A4B92" w:rsidP="003A4B92">
      <w:pPr>
        <w:pStyle w:val="Heading2"/>
      </w:pPr>
      <w:bookmarkStart w:id="3" w:name="overview-of-part-c"/>
      <w:r>
        <w:t>Part C: methods and approaches for achieving management objectives</w:t>
      </w:r>
    </w:p>
    <w:p w14:paraId="4FACAB9A" w14:textId="4CC8B11F" w:rsidR="003A4B92" w:rsidRDefault="003A4B92" w:rsidP="001060D3">
      <w:pPr>
        <w:pStyle w:val="BodyText"/>
        <w:numPr>
          <w:ilvl w:val="0"/>
          <w:numId w:val="19"/>
        </w:numPr>
      </w:pPr>
      <w:r>
        <w:t xml:space="preserve">A wide variety of measures are used to achieve management objectives for </w:t>
      </w:r>
      <w:proofErr w:type="gramStart"/>
      <w:r>
        <w:t>nutrients;</w:t>
      </w:r>
      <w:proofErr w:type="gramEnd"/>
    </w:p>
    <w:p w14:paraId="27FC9D53" w14:textId="392AC0C7" w:rsidR="005877EC" w:rsidRDefault="005877EC" w:rsidP="005877EC">
      <w:pPr>
        <w:pStyle w:val="ListParagraph"/>
        <w:numPr>
          <w:ilvl w:val="1"/>
          <w:numId w:val="19"/>
        </w:numPr>
        <w:spacing w:after="240" w:line="276" w:lineRule="auto"/>
        <w:ind w:hanging="482"/>
        <w:contextualSpacing w:val="0"/>
        <w:rPr>
          <w:rFonts w:asciiTheme="majorHAnsi" w:eastAsiaTheme="minorHAnsi" w:hAnsiTheme="majorHAnsi" w:cstheme="majorHAnsi"/>
          <w:lang w:val="en-US" w:eastAsia="en-US"/>
        </w:rPr>
      </w:pPr>
      <w:r w:rsidRPr="00344D33">
        <w:rPr>
          <w:rFonts w:asciiTheme="majorHAnsi" w:eastAsiaTheme="minorHAnsi" w:hAnsiTheme="majorHAnsi" w:cstheme="majorHAnsi"/>
          <w:lang w:val="en-US" w:eastAsia="en-US"/>
        </w:rPr>
        <w:t xml:space="preserve">Selecting measures is often done based </w:t>
      </w:r>
      <w:r>
        <w:rPr>
          <w:rFonts w:asciiTheme="majorHAnsi" w:eastAsiaTheme="minorHAnsi" w:hAnsiTheme="majorHAnsi" w:cstheme="majorHAnsi"/>
          <w:lang w:val="en-US" w:eastAsia="en-US"/>
        </w:rPr>
        <w:t xml:space="preserve">partly on their effectiveness at reducing nutrient loads but also on </w:t>
      </w:r>
      <w:r w:rsidRPr="00344D33">
        <w:rPr>
          <w:rFonts w:asciiTheme="majorHAnsi" w:eastAsiaTheme="minorHAnsi" w:hAnsiTheme="majorHAnsi" w:cstheme="majorHAnsi"/>
          <w:lang w:val="en-US" w:eastAsia="en-US"/>
        </w:rPr>
        <w:t>their cost</w:t>
      </w:r>
      <w:r>
        <w:rPr>
          <w:rFonts w:asciiTheme="majorHAnsi" w:eastAsiaTheme="minorHAnsi" w:hAnsiTheme="majorHAnsi" w:cstheme="majorHAnsi"/>
          <w:lang w:val="en-US" w:eastAsia="en-US"/>
        </w:rPr>
        <w:t xml:space="preserve">. </w:t>
      </w:r>
      <w:r w:rsidRPr="00EF5886">
        <w:rPr>
          <w:rFonts w:asciiTheme="majorHAnsi" w:eastAsiaTheme="minorHAnsi" w:hAnsiTheme="majorHAnsi" w:cstheme="majorHAnsi"/>
          <w:b/>
          <w:bCs/>
          <w:lang w:val="en-US" w:eastAsia="en-US"/>
        </w:rPr>
        <w:t xml:space="preserve">Do we have enough knowledge on the effectiveness of measures at addressing point and diffuse sources? </w:t>
      </w:r>
      <w:r w:rsidR="003A22C6" w:rsidRPr="00EF5886">
        <w:rPr>
          <w:rFonts w:asciiTheme="majorHAnsi" w:eastAsiaTheme="minorHAnsi" w:hAnsiTheme="majorHAnsi" w:cstheme="majorHAnsi"/>
          <w:b/>
          <w:bCs/>
          <w:lang w:val="en-US" w:eastAsia="en-US"/>
        </w:rPr>
        <w:t xml:space="preserve"> </w:t>
      </w:r>
      <w:r w:rsidRPr="00EF5886">
        <w:rPr>
          <w:rFonts w:asciiTheme="majorHAnsi" w:eastAsiaTheme="minorHAnsi" w:hAnsiTheme="majorHAnsi" w:cstheme="majorHAnsi"/>
          <w:b/>
          <w:bCs/>
          <w:lang w:val="en-US" w:eastAsia="en-US"/>
        </w:rPr>
        <w:t>How could our knowledge be improved?</w:t>
      </w:r>
    </w:p>
    <w:p w14:paraId="665FD436" w14:textId="36099BD7" w:rsidR="005877EC" w:rsidRDefault="005877EC" w:rsidP="00344D33">
      <w:pPr>
        <w:pStyle w:val="ListParagraph"/>
        <w:numPr>
          <w:ilvl w:val="1"/>
          <w:numId w:val="19"/>
        </w:numPr>
        <w:spacing w:after="240" w:line="276" w:lineRule="auto"/>
        <w:ind w:hanging="482"/>
        <w:contextualSpacing w:val="0"/>
        <w:rPr>
          <w:rFonts w:asciiTheme="majorHAnsi" w:eastAsiaTheme="minorHAnsi" w:hAnsiTheme="majorHAnsi" w:cstheme="majorHAnsi"/>
          <w:lang w:val="en-US" w:eastAsia="en-US"/>
        </w:rPr>
      </w:pPr>
      <w:r w:rsidRPr="00344D33">
        <w:rPr>
          <w:rFonts w:asciiTheme="majorHAnsi" w:eastAsiaTheme="minorHAnsi" w:hAnsiTheme="majorHAnsi" w:cstheme="majorHAnsi"/>
          <w:lang w:val="en-US" w:eastAsia="en-US"/>
        </w:rPr>
        <w:t xml:space="preserve">How should the effectiveness of measures be evaluated?   In theory, it should be possible to compare nutrients removed as a proportion of the total amount that needs to be removed.   </w:t>
      </w:r>
      <w:r w:rsidR="00344D33">
        <w:rPr>
          <w:rFonts w:asciiTheme="majorHAnsi" w:eastAsiaTheme="minorHAnsi" w:hAnsiTheme="majorHAnsi" w:cstheme="majorHAnsi"/>
          <w:lang w:val="en-US" w:eastAsia="en-US"/>
        </w:rPr>
        <w:t xml:space="preserve">Judging restoration success, however, will also depend on the statistical power of monitoring data (pre- and post-measures).   Is this a topic where guidance is needed?   </w:t>
      </w:r>
    </w:p>
    <w:p w14:paraId="2152D5FF" w14:textId="06C16889" w:rsidR="00EF5886" w:rsidRPr="00E0502B" w:rsidRDefault="00FB02CD" w:rsidP="00EF5886">
      <w:pPr>
        <w:pStyle w:val="ListParagraph"/>
        <w:numPr>
          <w:ilvl w:val="1"/>
          <w:numId w:val="19"/>
        </w:numPr>
        <w:spacing w:after="240" w:line="276" w:lineRule="auto"/>
        <w:contextualSpacing w:val="0"/>
        <w:rPr>
          <w:rFonts w:asciiTheme="majorHAnsi" w:eastAsiaTheme="minorHAnsi" w:hAnsiTheme="majorHAnsi" w:cstheme="majorHAnsi"/>
          <w:lang w:val="en-US" w:eastAsia="en-US"/>
        </w:rPr>
      </w:pPr>
      <w:r w:rsidRPr="006D555E">
        <w:rPr>
          <w:rFonts w:asciiTheme="majorHAnsi" w:eastAsiaTheme="minorHAnsi" w:hAnsiTheme="majorHAnsi" w:cstheme="majorHAnsi"/>
          <w:lang w:val="en-US" w:eastAsia="en-US"/>
        </w:rPr>
        <w:t xml:space="preserve">Past policy measures are often </w:t>
      </w:r>
      <w:proofErr w:type="gramStart"/>
      <w:r w:rsidRPr="006D555E">
        <w:rPr>
          <w:rFonts w:asciiTheme="majorHAnsi" w:eastAsiaTheme="minorHAnsi" w:hAnsiTheme="majorHAnsi" w:cstheme="majorHAnsi"/>
          <w:lang w:val="en-US" w:eastAsia="en-US"/>
        </w:rPr>
        <w:t>taken into account</w:t>
      </w:r>
      <w:proofErr w:type="gramEnd"/>
      <w:r w:rsidRPr="006D555E">
        <w:rPr>
          <w:rFonts w:asciiTheme="majorHAnsi" w:eastAsiaTheme="minorHAnsi" w:hAnsiTheme="majorHAnsi" w:cstheme="majorHAnsi"/>
          <w:lang w:val="en-US" w:eastAsia="en-US"/>
        </w:rPr>
        <w:t xml:space="preserve"> when deciding on new measures</w:t>
      </w:r>
      <w:r>
        <w:rPr>
          <w:rFonts w:asciiTheme="majorHAnsi" w:eastAsiaTheme="minorHAnsi" w:hAnsiTheme="majorHAnsi" w:cstheme="majorHAnsi"/>
          <w:lang w:val="en-US" w:eastAsia="en-US"/>
        </w:rPr>
        <w:t>,</w:t>
      </w:r>
      <w:r w:rsidRPr="006D555E">
        <w:rPr>
          <w:rFonts w:asciiTheme="majorHAnsi" w:eastAsiaTheme="minorHAnsi" w:hAnsiTheme="majorHAnsi" w:cstheme="majorHAnsi"/>
          <w:lang w:val="en-US" w:eastAsia="en-US"/>
        </w:rPr>
        <w:t xml:space="preserve"> with the aim </w:t>
      </w:r>
      <w:r>
        <w:rPr>
          <w:rFonts w:asciiTheme="majorHAnsi" w:eastAsiaTheme="minorHAnsi" w:hAnsiTheme="majorHAnsi" w:cstheme="majorHAnsi"/>
          <w:lang w:val="en-US" w:eastAsia="en-US"/>
        </w:rPr>
        <w:t>of</w:t>
      </w:r>
      <w:r w:rsidRPr="006D555E">
        <w:rPr>
          <w:rFonts w:asciiTheme="majorHAnsi" w:eastAsiaTheme="minorHAnsi" w:hAnsiTheme="majorHAnsi" w:cstheme="majorHAnsi"/>
          <w:lang w:val="en-US" w:eastAsia="en-US"/>
        </w:rPr>
        <w:t xml:space="preserve"> achiev</w:t>
      </w:r>
      <w:r>
        <w:rPr>
          <w:rFonts w:asciiTheme="majorHAnsi" w:eastAsiaTheme="minorHAnsi" w:hAnsiTheme="majorHAnsi" w:cstheme="majorHAnsi"/>
          <w:lang w:val="en-US" w:eastAsia="en-US"/>
        </w:rPr>
        <w:t xml:space="preserve">ing </w:t>
      </w:r>
      <w:r w:rsidRPr="006D555E">
        <w:rPr>
          <w:rFonts w:asciiTheme="majorHAnsi" w:eastAsiaTheme="minorHAnsi" w:hAnsiTheme="majorHAnsi" w:cstheme="majorHAnsi"/>
          <w:lang w:val="en-US" w:eastAsia="en-US"/>
        </w:rPr>
        <w:t>a fair b</w:t>
      </w:r>
      <w:r>
        <w:rPr>
          <w:rFonts w:asciiTheme="majorHAnsi" w:eastAsiaTheme="minorHAnsi" w:hAnsiTheme="majorHAnsi" w:cstheme="majorHAnsi"/>
          <w:lang w:val="en-US" w:eastAsia="en-US"/>
        </w:rPr>
        <w:t xml:space="preserve">alance </w:t>
      </w:r>
      <w:r w:rsidRPr="006D555E">
        <w:rPr>
          <w:rFonts w:asciiTheme="majorHAnsi" w:eastAsiaTheme="minorHAnsi" w:hAnsiTheme="majorHAnsi" w:cstheme="majorHAnsi"/>
          <w:lang w:val="en-US" w:eastAsia="en-US"/>
        </w:rPr>
        <w:t xml:space="preserve">between sectors. How could this be improved, especially with a view on the difficulties in establishing </w:t>
      </w:r>
      <w:r w:rsidRPr="00C55A12">
        <w:rPr>
          <w:rFonts w:asciiTheme="majorHAnsi" w:eastAsiaTheme="minorHAnsi" w:hAnsiTheme="majorHAnsi" w:cstheme="majorHAnsi"/>
          <w:lang w:val="en-US" w:eastAsia="en-US"/>
        </w:rPr>
        <w:t>measures in agriculture?</w:t>
      </w:r>
    </w:p>
    <w:p w14:paraId="3E42159A" w14:textId="66EE3220" w:rsidR="00EF5886" w:rsidRPr="00E0502B" w:rsidRDefault="00FB02CD" w:rsidP="00EF5886">
      <w:pPr>
        <w:pStyle w:val="ListParagraph"/>
        <w:numPr>
          <w:ilvl w:val="1"/>
          <w:numId w:val="19"/>
        </w:numPr>
        <w:spacing w:after="240" w:line="276" w:lineRule="auto"/>
        <w:contextualSpacing w:val="0"/>
        <w:rPr>
          <w:rFonts w:asciiTheme="majorHAnsi" w:eastAsiaTheme="minorHAnsi" w:hAnsiTheme="majorHAnsi" w:cstheme="majorHAnsi"/>
          <w:lang w:val="en-US" w:eastAsia="en-US"/>
        </w:rPr>
      </w:pPr>
      <w:r w:rsidRPr="00EF5886">
        <w:rPr>
          <w:rFonts w:asciiTheme="majorHAnsi" w:eastAsiaTheme="minorHAnsi" w:hAnsiTheme="majorHAnsi" w:cstheme="majorHAnsi"/>
          <w:b/>
          <w:bCs/>
          <w:lang w:val="en-US" w:eastAsia="en-US"/>
        </w:rPr>
        <w:t xml:space="preserve">It is essential that nutrient contributions from all upstream water bodies are </w:t>
      </w:r>
      <w:proofErr w:type="gramStart"/>
      <w:r w:rsidRPr="00EF5886">
        <w:rPr>
          <w:rFonts w:asciiTheme="majorHAnsi" w:eastAsiaTheme="minorHAnsi" w:hAnsiTheme="majorHAnsi" w:cstheme="majorHAnsi"/>
          <w:b/>
          <w:bCs/>
          <w:lang w:val="en-US" w:eastAsia="en-US"/>
        </w:rPr>
        <w:t>taken into account</w:t>
      </w:r>
      <w:proofErr w:type="gramEnd"/>
      <w:r w:rsidRPr="00EF5886">
        <w:rPr>
          <w:rFonts w:asciiTheme="majorHAnsi" w:eastAsiaTheme="minorHAnsi" w:hAnsiTheme="majorHAnsi" w:cstheme="majorHAnsi"/>
          <w:b/>
          <w:bCs/>
          <w:lang w:val="en-US" w:eastAsia="en-US"/>
        </w:rPr>
        <w:t xml:space="preserve"> when considering appropriate measures in downstream waters.   Several countries seem to lack such mechanisms.  </w:t>
      </w:r>
      <w:r w:rsidRPr="00EF5886">
        <w:rPr>
          <w:rFonts w:asciiTheme="majorHAnsi" w:eastAsiaTheme="minorHAnsi" w:hAnsiTheme="majorHAnsi" w:cstheme="majorHAnsi"/>
          <w:b/>
          <w:bCs/>
        </w:rPr>
        <w:t>How could such mechanism be set up?</w:t>
      </w:r>
      <w:r w:rsidR="004274F9" w:rsidRPr="00C55A12">
        <w:rPr>
          <w:rFonts w:asciiTheme="majorHAnsi" w:eastAsiaTheme="minorHAnsi" w:hAnsiTheme="majorHAnsi" w:cstheme="majorHAnsi"/>
        </w:rPr>
        <w:t xml:space="preserve">   </w:t>
      </w:r>
    </w:p>
    <w:p w14:paraId="1AA91EB8" w14:textId="77777777" w:rsidR="00D40196" w:rsidRPr="00D40196" w:rsidRDefault="00D40196" w:rsidP="00D40196">
      <w:pPr>
        <w:spacing w:line="276" w:lineRule="auto"/>
        <w:jc w:val="both"/>
        <w:rPr>
          <w:rFonts w:asciiTheme="majorHAnsi" w:hAnsiTheme="majorHAnsi" w:cstheme="majorHAnsi"/>
          <w:i/>
          <w:iCs/>
          <w:color w:val="7F7F7F" w:themeColor="text1" w:themeTint="80"/>
        </w:rPr>
      </w:pPr>
      <w:r w:rsidRPr="00D40196">
        <w:rPr>
          <w:rFonts w:asciiTheme="majorHAnsi" w:hAnsiTheme="majorHAnsi" w:cstheme="majorHAnsi"/>
          <w:b/>
          <w:bCs/>
          <w:i/>
          <w:iCs/>
          <w:color w:val="7F7F7F" w:themeColor="text1" w:themeTint="80"/>
        </w:rPr>
        <w:t>While dealing with nutrient targets</w:t>
      </w:r>
      <w:r w:rsidRPr="00D40196">
        <w:rPr>
          <w:rFonts w:asciiTheme="majorHAnsi" w:hAnsiTheme="majorHAnsi" w:cstheme="majorHAnsi"/>
          <w:i/>
          <w:iCs/>
          <w:color w:val="7F7F7F" w:themeColor="text1" w:themeTint="80"/>
        </w:rPr>
        <w:t xml:space="preserve">, this is a legitimate question to raise, despite sensitivities around this topic. </w:t>
      </w:r>
    </w:p>
    <w:p w14:paraId="3A3BFDCF" w14:textId="7F6AC02E" w:rsidR="00E0502B" w:rsidRPr="00D40196" w:rsidRDefault="00E0502B" w:rsidP="00E0502B">
      <w:pPr>
        <w:spacing w:after="0" w:line="276" w:lineRule="auto"/>
        <w:rPr>
          <w:rFonts w:asciiTheme="majorHAnsi" w:hAnsiTheme="majorHAnsi" w:cstheme="majorHAnsi"/>
          <w:lang w:val="en-GB"/>
        </w:rPr>
      </w:pPr>
    </w:p>
    <w:p w14:paraId="34EB4028" w14:textId="258CCEDD" w:rsidR="004274F9" w:rsidRDefault="004274F9" w:rsidP="003A22C6">
      <w:pPr>
        <w:pStyle w:val="ListParagraph"/>
        <w:numPr>
          <w:ilvl w:val="1"/>
          <w:numId w:val="19"/>
        </w:numPr>
        <w:spacing w:after="240" w:line="276" w:lineRule="auto"/>
        <w:contextualSpacing w:val="0"/>
        <w:rPr>
          <w:rFonts w:asciiTheme="majorHAnsi" w:eastAsiaTheme="minorHAnsi" w:hAnsiTheme="majorHAnsi" w:cstheme="majorHAnsi"/>
          <w:lang w:val="en-US" w:eastAsia="en-US"/>
        </w:rPr>
      </w:pPr>
      <w:r w:rsidRPr="00C55A12">
        <w:rPr>
          <w:rFonts w:asciiTheme="majorHAnsi" w:eastAsiaTheme="minorHAnsi" w:hAnsiTheme="majorHAnsi" w:cstheme="majorHAnsi"/>
          <w:lang w:val="en-US" w:eastAsia="en-US"/>
        </w:rPr>
        <w:t>What is the future role of technical/</w:t>
      </w:r>
      <w:r w:rsidR="00EF5886">
        <w:rPr>
          <w:rFonts w:asciiTheme="majorHAnsi" w:eastAsiaTheme="minorHAnsi" w:hAnsiTheme="majorHAnsi" w:cstheme="majorHAnsi"/>
          <w:lang w:val="en-US" w:eastAsia="en-US"/>
        </w:rPr>
        <w:t xml:space="preserve">biological </w:t>
      </w:r>
      <w:r w:rsidRPr="00C55A12">
        <w:rPr>
          <w:rFonts w:asciiTheme="majorHAnsi" w:eastAsiaTheme="minorHAnsi" w:hAnsiTheme="majorHAnsi" w:cstheme="majorHAnsi"/>
          <w:lang w:val="en-US" w:eastAsia="en-US"/>
        </w:rPr>
        <w:t>manipulative solutions</w:t>
      </w:r>
      <w:r w:rsidR="00C55A12" w:rsidRPr="00C55A12">
        <w:rPr>
          <w:rFonts w:asciiTheme="majorHAnsi" w:eastAsiaTheme="minorHAnsi" w:hAnsiTheme="majorHAnsi" w:cstheme="majorHAnsi"/>
          <w:lang w:val="en-US" w:eastAsia="en-US"/>
        </w:rPr>
        <w:t>, i.e., interventions in the water body</w:t>
      </w:r>
      <w:r w:rsidR="00EF5886">
        <w:rPr>
          <w:rFonts w:asciiTheme="majorHAnsi" w:eastAsiaTheme="minorHAnsi" w:hAnsiTheme="majorHAnsi" w:cstheme="majorHAnsi"/>
          <w:lang w:val="en-US" w:eastAsia="en-US"/>
        </w:rPr>
        <w:t xml:space="preserve"> (</w:t>
      </w:r>
      <w:r w:rsidR="00EF5886" w:rsidRPr="00EF5886">
        <w:rPr>
          <w:rFonts w:asciiTheme="majorHAnsi" w:eastAsiaTheme="minorHAnsi" w:hAnsiTheme="majorHAnsi" w:cstheme="majorHAnsi"/>
          <w:i/>
          <w:iCs/>
          <w:lang w:val="en-US" w:eastAsia="en-US"/>
        </w:rPr>
        <w:t>i.e., manipulate aquatic environments with e.g., oxygenation, management of fisheries, treating sediments with aluminum</w:t>
      </w:r>
      <w:r w:rsidR="00EF5886">
        <w:rPr>
          <w:rFonts w:asciiTheme="majorHAnsi" w:eastAsiaTheme="minorHAnsi" w:hAnsiTheme="majorHAnsi" w:cstheme="majorHAnsi"/>
          <w:lang w:val="en-US" w:eastAsia="en-US"/>
        </w:rPr>
        <w:t>)</w:t>
      </w:r>
      <w:r w:rsidR="00C55A12" w:rsidRPr="00C55A12">
        <w:rPr>
          <w:rFonts w:asciiTheme="majorHAnsi" w:eastAsiaTheme="minorHAnsi" w:hAnsiTheme="majorHAnsi" w:cstheme="majorHAnsi"/>
          <w:lang w:val="en-US" w:eastAsia="en-US"/>
        </w:rPr>
        <w:t xml:space="preserve"> vs. preventative measures in the wider </w:t>
      </w:r>
      <w:proofErr w:type="gramStart"/>
      <w:r w:rsidR="00C55A12" w:rsidRPr="00C55A12">
        <w:rPr>
          <w:rFonts w:asciiTheme="majorHAnsi" w:eastAsiaTheme="minorHAnsi" w:hAnsiTheme="majorHAnsi" w:cstheme="majorHAnsi"/>
          <w:lang w:val="en-US" w:eastAsia="en-US"/>
        </w:rPr>
        <w:t xml:space="preserve">catchment, </w:t>
      </w:r>
      <w:r w:rsidRPr="00C55A12">
        <w:rPr>
          <w:rFonts w:asciiTheme="majorHAnsi" w:eastAsiaTheme="minorHAnsi" w:hAnsiTheme="majorHAnsi" w:cstheme="majorHAnsi"/>
          <w:lang w:val="en-US" w:eastAsia="en-US"/>
        </w:rPr>
        <w:t xml:space="preserve"> to</w:t>
      </w:r>
      <w:proofErr w:type="gramEnd"/>
      <w:r w:rsidRPr="00C55A12">
        <w:rPr>
          <w:rFonts w:asciiTheme="majorHAnsi" w:eastAsiaTheme="minorHAnsi" w:hAnsiTheme="majorHAnsi" w:cstheme="majorHAnsi"/>
          <w:lang w:val="en-US" w:eastAsia="en-US"/>
        </w:rPr>
        <w:t xml:space="preserve"> reduce eutrophication? Will we need more of these to achieve our objectives?</w:t>
      </w:r>
    </w:p>
    <w:p w14:paraId="25E8B540" w14:textId="1FB30A29" w:rsidR="001329EC" w:rsidRPr="001329EC" w:rsidRDefault="001329EC" w:rsidP="001329EC">
      <w:pPr>
        <w:pStyle w:val="BodyText"/>
        <w:numPr>
          <w:ilvl w:val="0"/>
          <w:numId w:val="19"/>
        </w:numPr>
        <w:rPr>
          <w:color w:val="000000" w:themeColor="text1"/>
        </w:rPr>
      </w:pPr>
      <w:r w:rsidRPr="00C75165">
        <w:rPr>
          <w:color w:val="000000" w:themeColor="text1"/>
        </w:rPr>
        <w:t>To what extent to which decision making is influenced by other sectors (</w:t>
      </w:r>
      <w:proofErr w:type="gramStart"/>
      <w:r w:rsidRPr="00C75165">
        <w:rPr>
          <w:color w:val="000000" w:themeColor="text1"/>
        </w:rPr>
        <w:t>e.g.</w:t>
      </w:r>
      <w:proofErr w:type="gramEnd"/>
      <w:r w:rsidRPr="00C75165">
        <w:rPr>
          <w:color w:val="000000" w:themeColor="text1"/>
        </w:rPr>
        <w:t xml:space="preserve"> agriculture, tourism, fisheries)?  </w:t>
      </w:r>
    </w:p>
    <w:p w14:paraId="580CF377" w14:textId="3CFFF34E" w:rsidR="00762F8A" w:rsidRPr="00344D33" w:rsidRDefault="00762F8A" w:rsidP="003A22C6">
      <w:pPr>
        <w:pStyle w:val="ListParagraph"/>
        <w:numPr>
          <w:ilvl w:val="0"/>
          <w:numId w:val="19"/>
        </w:numPr>
        <w:spacing w:before="240" w:line="276" w:lineRule="auto"/>
        <w:ind w:hanging="482"/>
        <w:contextualSpacing w:val="0"/>
        <w:rPr>
          <w:rFonts w:asciiTheme="majorHAnsi" w:eastAsiaTheme="minorHAnsi" w:hAnsiTheme="majorHAnsi" w:cstheme="majorHAnsi"/>
          <w:lang w:val="en-US" w:eastAsia="en-US"/>
        </w:rPr>
      </w:pPr>
      <w:r w:rsidRPr="00344D33">
        <w:rPr>
          <w:rFonts w:asciiTheme="majorHAnsi" w:eastAsiaTheme="minorHAnsi" w:hAnsiTheme="majorHAnsi" w:cstheme="majorHAnsi"/>
          <w:lang w:val="en-US" w:eastAsia="en-US"/>
        </w:rPr>
        <w:t xml:space="preserve">Pollution accounting is widely used. Would it be helpful to define common categories for the major point and diffuse sources, </w:t>
      </w:r>
      <w:proofErr w:type="gramStart"/>
      <w:r w:rsidRPr="00344D33">
        <w:rPr>
          <w:rFonts w:asciiTheme="majorHAnsi" w:eastAsiaTheme="minorHAnsi" w:hAnsiTheme="majorHAnsi" w:cstheme="majorHAnsi"/>
          <w:lang w:val="en-US" w:eastAsia="en-US"/>
        </w:rPr>
        <w:t>in order to</w:t>
      </w:r>
      <w:proofErr w:type="gramEnd"/>
      <w:r w:rsidRPr="00344D33">
        <w:rPr>
          <w:rFonts w:asciiTheme="majorHAnsi" w:eastAsiaTheme="minorHAnsi" w:hAnsiTheme="majorHAnsi" w:cstheme="majorHAnsi"/>
          <w:lang w:val="en-US" w:eastAsia="en-US"/>
        </w:rPr>
        <w:t xml:space="preserve"> achieve comparability across Europe?</w:t>
      </w:r>
    </w:p>
    <w:p w14:paraId="3CDD7997" w14:textId="3B958A87" w:rsidR="00ED195D" w:rsidRDefault="00ED195D" w:rsidP="003A22C6">
      <w:pPr>
        <w:pStyle w:val="ListParagraph"/>
        <w:numPr>
          <w:ilvl w:val="0"/>
          <w:numId w:val="19"/>
        </w:numPr>
        <w:spacing w:before="240" w:after="240" w:line="276" w:lineRule="auto"/>
        <w:ind w:hanging="482"/>
        <w:contextualSpacing w:val="0"/>
        <w:rPr>
          <w:rFonts w:asciiTheme="majorHAnsi" w:eastAsiaTheme="minorHAnsi" w:hAnsiTheme="majorHAnsi" w:cstheme="majorHAnsi"/>
          <w:lang w:val="en-US" w:eastAsia="en-US"/>
        </w:rPr>
      </w:pPr>
      <w:r w:rsidRPr="006D555E">
        <w:rPr>
          <w:rFonts w:asciiTheme="majorHAnsi" w:eastAsiaTheme="minorHAnsi" w:hAnsiTheme="majorHAnsi" w:cstheme="majorHAnsi"/>
          <w:lang w:val="en-US" w:eastAsia="en-US"/>
        </w:rPr>
        <w:t xml:space="preserve">The ultimate measure of success is a change in the </w:t>
      </w:r>
      <w:proofErr w:type="gramStart"/>
      <w:r w:rsidRPr="006D555E">
        <w:rPr>
          <w:rFonts w:asciiTheme="majorHAnsi" w:eastAsiaTheme="minorHAnsi" w:hAnsiTheme="majorHAnsi" w:cstheme="majorHAnsi"/>
          <w:lang w:val="en-US" w:eastAsia="en-US"/>
        </w:rPr>
        <w:t>biota</w:t>
      </w:r>
      <w:proofErr w:type="gramEnd"/>
      <w:r w:rsidRPr="006D555E">
        <w:rPr>
          <w:rFonts w:asciiTheme="majorHAnsi" w:eastAsiaTheme="minorHAnsi" w:hAnsiTheme="majorHAnsi" w:cstheme="majorHAnsi"/>
          <w:lang w:val="en-US" w:eastAsia="en-US"/>
        </w:rPr>
        <w:t xml:space="preserve"> but this will happen over different timescales for different BQEs.   </w:t>
      </w:r>
      <w:r w:rsidRPr="00344D33">
        <w:rPr>
          <w:rFonts w:asciiTheme="majorHAnsi" w:eastAsiaTheme="minorHAnsi" w:hAnsiTheme="majorHAnsi" w:cstheme="majorHAnsi"/>
          <w:lang w:val="en-US" w:eastAsia="en-US"/>
        </w:rPr>
        <w:t xml:space="preserve">In many cases improvements may not be achieved within a single WFD cycles and adjustments to </w:t>
      </w:r>
      <w:proofErr w:type="spellStart"/>
      <w:r w:rsidRPr="00344D33">
        <w:rPr>
          <w:rFonts w:asciiTheme="majorHAnsi" w:eastAsiaTheme="minorHAnsi" w:hAnsiTheme="majorHAnsi" w:cstheme="majorHAnsi"/>
          <w:lang w:val="en-US" w:eastAsia="en-US"/>
        </w:rPr>
        <w:t>PoMs</w:t>
      </w:r>
      <w:proofErr w:type="spellEnd"/>
      <w:r w:rsidRPr="00344D33">
        <w:rPr>
          <w:rFonts w:asciiTheme="majorHAnsi" w:eastAsiaTheme="minorHAnsi" w:hAnsiTheme="majorHAnsi" w:cstheme="majorHAnsi"/>
          <w:lang w:val="en-US" w:eastAsia="en-US"/>
        </w:rPr>
        <w:t xml:space="preserve"> may be required </w:t>
      </w:r>
      <w:proofErr w:type="gramStart"/>
      <w:r w:rsidRPr="00344D33">
        <w:rPr>
          <w:rFonts w:asciiTheme="majorHAnsi" w:eastAsiaTheme="minorHAnsi" w:hAnsiTheme="majorHAnsi" w:cstheme="majorHAnsi"/>
          <w:lang w:val="en-US" w:eastAsia="en-US"/>
        </w:rPr>
        <w:t>in light of</w:t>
      </w:r>
      <w:proofErr w:type="gramEnd"/>
      <w:r w:rsidRPr="00344D33">
        <w:rPr>
          <w:rFonts w:asciiTheme="majorHAnsi" w:eastAsiaTheme="minorHAnsi" w:hAnsiTheme="majorHAnsi" w:cstheme="majorHAnsi"/>
          <w:lang w:val="en-US" w:eastAsia="en-US"/>
        </w:rPr>
        <w:t xml:space="preserve"> experience.  </w:t>
      </w:r>
      <w:r w:rsidRPr="006D555E">
        <w:rPr>
          <w:rFonts w:asciiTheme="majorHAnsi" w:eastAsiaTheme="minorHAnsi" w:hAnsiTheme="majorHAnsi" w:cstheme="majorHAnsi"/>
          <w:lang w:val="en-US" w:eastAsia="en-US"/>
        </w:rPr>
        <w:t xml:space="preserve">Would it be helpful to develop guidance on likely response times?   </w:t>
      </w:r>
    </w:p>
    <w:p w14:paraId="42003F4D" w14:textId="69B456D6" w:rsidR="00EF5886" w:rsidRPr="00D40196" w:rsidRDefault="00D40196" w:rsidP="00D40196">
      <w:pPr>
        <w:spacing w:line="276" w:lineRule="auto"/>
        <w:ind w:left="238"/>
        <w:jc w:val="both"/>
        <w:rPr>
          <w:rFonts w:asciiTheme="majorHAnsi" w:hAnsiTheme="majorHAnsi" w:cstheme="majorHAnsi"/>
          <w:i/>
          <w:iCs/>
          <w:color w:val="7F7F7F" w:themeColor="text1" w:themeTint="80"/>
        </w:rPr>
      </w:pPr>
      <w:r w:rsidRPr="00D40196">
        <w:rPr>
          <w:rFonts w:asciiTheme="majorHAnsi" w:hAnsiTheme="majorHAnsi" w:cstheme="majorHAnsi"/>
          <w:i/>
          <w:iCs/>
          <w:color w:val="7F7F7F" w:themeColor="text1" w:themeTint="80"/>
        </w:rPr>
        <w:t>Managing expectations is an important “</w:t>
      </w:r>
      <w:r w:rsidRPr="00D40196">
        <w:rPr>
          <w:rFonts w:asciiTheme="majorHAnsi" w:hAnsiTheme="majorHAnsi" w:cstheme="majorHAnsi"/>
          <w:b/>
          <w:bCs/>
          <w:i/>
          <w:iCs/>
        </w:rPr>
        <w:t>Governance</w:t>
      </w:r>
      <w:r w:rsidRPr="00D40196">
        <w:rPr>
          <w:rFonts w:asciiTheme="majorHAnsi" w:hAnsiTheme="majorHAnsi" w:cstheme="majorHAnsi"/>
          <w:i/>
          <w:iCs/>
          <w:color w:val="7F7F7F" w:themeColor="text1" w:themeTint="80"/>
        </w:rPr>
        <w:t>” issue that seems too important to overlook entirely, albeit beyond the scope of this working group.</w:t>
      </w:r>
    </w:p>
    <w:p w14:paraId="7E98F745" w14:textId="44306DBE" w:rsidR="004274F9" w:rsidRPr="00097572" w:rsidRDefault="003A4B92" w:rsidP="00097572">
      <w:pPr>
        <w:pStyle w:val="ListParagraph"/>
        <w:numPr>
          <w:ilvl w:val="0"/>
          <w:numId w:val="19"/>
        </w:numPr>
        <w:spacing w:after="240" w:line="276" w:lineRule="auto"/>
        <w:ind w:hanging="482"/>
        <w:contextualSpacing w:val="0"/>
        <w:rPr>
          <w:rFonts w:asciiTheme="majorHAnsi" w:eastAsiaTheme="minorHAnsi" w:hAnsiTheme="majorHAnsi" w:cstheme="majorHAnsi"/>
          <w:lang w:val="en-US" w:eastAsia="en-US"/>
        </w:rPr>
      </w:pPr>
      <w:r w:rsidRPr="00097572">
        <w:rPr>
          <w:rFonts w:asciiTheme="majorHAnsi" w:eastAsiaTheme="minorHAnsi" w:hAnsiTheme="majorHAnsi" w:cstheme="majorHAnsi"/>
          <w:lang w:val="en-US" w:eastAsia="en-US"/>
        </w:rPr>
        <w:t xml:space="preserve">Countries are devoting great efforts to developing new measures that can better accommodate climate change effects and which will be more effective in restoring ecosystems, namely </w:t>
      </w:r>
      <w:proofErr w:type="spellStart"/>
      <w:r w:rsidRPr="00097572">
        <w:rPr>
          <w:rFonts w:asciiTheme="majorHAnsi" w:eastAsiaTheme="minorHAnsi" w:hAnsiTheme="majorHAnsi" w:cstheme="majorHAnsi"/>
          <w:lang w:val="en-US" w:eastAsia="en-US"/>
        </w:rPr>
        <w:t>focussing</w:t>
      </w:r>
      <w:proofErr w:type="spellEnd"/>
      <w:r w:rsidRPr="00097572">
        <w:rPr>
          <w:rFonts w:asciiTheme="majorHAnsi" w:eastAsiaTheme="minorHAnsi" w:hAnsiTheme="majorHAnsi" w:cstheme="majorHAnsi"/>
          <w:lang w:val="en-US" w:eastAsia="en-US"/>
        </w:rPr>
        <w:t xml:space="preserve"> on nature-based and technical/biological manipulative solutions.</w:t>
      </w:r>
      <w:bookmarkEnd w:id="3"/>
    </w:p>
    <w:p w14:paraId="6E2CE3AB" w14:textId="173C47BE" w:rsidR="00FE6361" w:rsidRPr="00C75165" w:rsidRDefault="00FE6361" w:rsidP="00097572">
      <w:pPr>
        <w:pStyle w:val="ListParagraph"/>
        <w:numPr>
          <w:ilvl w:val="1"/>
          <w:numId w:val="19"/>
        </w:numPr>
        <w:spacing w:after="240" w:line="276" w:lineRule="auto"/>
        <w:contextualSpacing w:val="0"/>
        <w:rPr>
          <w:rFonts w:asciiTheme="majorHAnsi" w:eastAsiaTheme="minorHAnsi" w:hAnsiTheme="majorHAnsi" w:cstheme="majorHAnsi"/>
          <w:color w:val="000000" w:themeColor="text1"/>
          <w:lang w:val="en-US" w:eastAsia="en-US"/>
        </w:rPr>
      </w:pPr>
      <w:r w:rsidRPr="00C75165">
        <w:rPr>
          <w:rFonts w:asciiTheme="majorHAnsi" w:eastAsiaTheme="minorHAnsi" w:hAnsiTheme="majorHAnsi" w:cstheme="majorHAnsi"/>
          <w:color w:val="000000" w:themeColor="text1"/>
          <w:lang w:val="en-US" w:eastAsia="en-US"/>
        </w:rPr>
        <w:t>What do we need to be better able to account for climate change when planning nutrient reduction measures?</w:t>
      </w:r>
    </w:p>
    <w:p w14:paraId="70C4F1CC" w14:textId="6667B58B" w:rsidR="007D7D8D" w:rsidRDefault="007D7D8D" w:rsidP="007D7D8D">
      <w:pPr>
        <w:pStyle w:val="Heading1"/>
      </w:pPr>
      <w:bookmarkStart w:id="4" w:name="_Toc96353840"/>
      <w:bookmarkEnd w:id="2"/>
      <w:r>
        <w:t>Introduction</w:t>
      </w:r>
      <w:bookmarkEnd w:id="4"/>
    </w:p>
    <w:p w14:paraId="1443D77C" w14:textId="1C6FE26E" w:rsidR="00FD1E2E" w:rsidRDefault="00DA00A0" w:rsidP="007D7D8D">
      <w:pPr>
        <w:pStyle w:val="BodyText"/>
      </w:pPr>
      <w:r>
        <w:t xml:space="preserve">As part of its mandate to understand the approaches taken by Member States and associated countries to managing nutrients </w:t>
      </w:r>
      <w:proofErr w:type="gramStart"/>
      <w:r>
        <w:t>in order to</w:t>
      </w:r>
      <w:proofErr w:type="gramEnd"/>
      <w:r>
        <w:t xml:space="preserve"> achieve good ecological status </w:t>
      </w:r>
      <w:r w:rsidR="00835323">
        <w:t>(</w:t>
      </w:r>
      <w:r w:rsidR="000075CB">
        <w:t xml:space="preserve">Water </w:t>
      </w:r>
      <w:proofErr w:type="spellStart"/>
      <w:r w:rsidR="000075CB">
        <w:t>Framewokr</w:t>
      </w:r>
      <w:proofErr w:type="spellEnd"/>
      <w:r w:rsidR="000075CB">
        <w:t xml:space="preserve"> Directive: </w:t>
      </w:r>
      <w:r w:rsidR="00835323">
        <w:t xml:space="preserve">WFD) </w:t>
      </w:r>
      <w:r>
        <w:t>and good environmental status</w:t>
      </w:r>
      <w:r w:rsidR="00835323">
        <w:t xml:space="preserve"> (</w:t>
      </w:r>
      <w:r w:rsidR="000075CB">
        <w:t xml:space="preserve">Marine Strategy Framework Directive: </w:t>
      </w:r>
      <w:r w:rsidR="00835323">
        <w:t>MSFD)</w:t>
      </w:r>
      <w:r>
        <w:t xml:space="preserve">, ECOSTAT circulated a questionnaire to compare national approaches to setting and implementing management objectives for nutrients. The work builds on earlier activities that compared good/moderate </w:t>
      </w:r>
      <w:r w:rsidR="000075CB">
        <w:t>thresholds set by different countries for different water categories (Phillips et al., 2018</w:t>
      </w:r>
      <w:proofErr w:type="gramStart"/>
      <w:r w:rsidR="000075CB">
        <w:t xml:space="preserve">) </w:t>
      </w:r>
      <w:r>
        <w:t xml:space="preserve"> by</w:t>
      </w:r>
      <w:proofErr w:type="gramEnd"/>
      <w:r>
        <w:t xml:space="preserve"> exploring the linkages between the nutrient boundaries set by a country, and the steps taken to </w:t>
      </w:r>
      <w:r w:rsidR="00835323">
        <w:t>reduce</w:t>
      </w:r>
      <w:r>
        <w:t xml:space="preserve"> nutrient loads to achieve these boundary concentrations.</w:t>
      </w:r>
    </w:p>
    <w:p w14:paraId="1443D77D" w14:textId="77777777" w:rsidR="00FD1E2E" w:rsidRDefault="00DA00A0" w:rsidP="007D7D8D">
      <w:pPr>
        <w:pStyle w:val="BodyText"/>
      </w:pPr>
      <w:r>
        <w:t>The questionnaire was divided into three sections:</w:t>
      </w:r>
    </w:p>
    <w:p w14:paraId="1443D77E" w14:textId="77777777" w:rsidR="00FD1E2E" w:rsidRDefault="00DA00A0" w:rsidP="007D7D8D">
      <w:pPr>
        <w:pStyle w:val="BodyText"/>
        <w:numPr>
          <w:ilvl w:val="0"/>
          <w:numId w:val="15"/>
        </w:numPr>
      </w:pPr>
      <w:r w:rsidRPr="007D7D8D">
        <w:rPr>
          <w:b/>
          <w:bCs/>
        </w:rPr>
        <w:lastRenderedPageBreak/>
        <w:t>Part A</w:t>
      </w:r>
      <w:r>
        <w:t xml:space="preserve"> addressed the methods used to derive management objectives for nutrients and was answered separately for rivers, lakes, transitional, coastal and marine waters.</w:t>
      </w:r>
    </w:p>
    <w:p w14:paraId="1443D77F" w14:textId="77777777" w:rsidR="00FD1E2E" w:rsidRDefault="00DA00A0" w:rsidP="007D7D8D">
      <w:pPr>
        <w:pStyle w:val="BodyText"/>
        <w:numPr>
          <w:ilvl w:val="0"/>
          <w:numId w:val="15"/>
        </w:numPr>
      </w:pPr>
      <w:r w:rsidRPr="007D7D8D">
        <w:rPr>
          <w:b/>
          <w:bCs/>
        </w:rPr>
        <w:t>Part B</w:t>
      </w:r>
      <w:r>
        <w:t xml:space="preserve"> addressed the methods used to calculate current nutrient loads, including catchment modelling.</w:t>
      </w:r>
    </w:p>
    <w:p w14:paraId="1443D780" w14:textId="77777777" w:rsidR="00FD1E2E" w:rsidRDefault="00DA00A0" w:rsidP="007D7D8D">
      <w:pPr>
        <w:pStyle w:val="BodyText"/>
        <w:numPr>
          <w:ilvl w:val="0"/>
          <w:numId w:val="15"/>
        </w:numPr>
      </w:pPr>
      <w:r w:rsidRPr="007D7D8D">
        <w:rPr>
          <w:b/>
          <w:bCs/>
        </w:rPr>
        <w:t>Part C</w:t>
      </w:r>
      <w:r>
        <w:t xml:space="preserve"> addressed methods/approaches used for achieving the management objectives for nutrients.</w:t>
      </w:r>
    </w:p>
    <w:p w14:paraId="1443D781" w14:textId="77777777" w:rsidR="00FD1E2E" w:rsidRDefault="00DA00A0" w:rsidP="007D7D8D">
      <w:pPr>
        <w:pStyle w:val="BodyText"/>
      </w:pPr>
      <w:r>
        <w:t>This report presents an overview of responses. In order to keep the report to a manageable length, the detailed responses from countries have not been included except where national practices differ from the main trends identified. Comments that are not referred to directly in the report can be found in the appendix to this report.</w:t>
      </w:r>
    </w:p>
    <w:p w14:paraId="1443D783" w14:textId="25F2517A" w:rsidR="00FD1E2E" w:rsidRPr="00652665" w:rsidRDefault="00DA00A0" w:rsidP="00652665">
      <w:pPr>
        <w:pStyle w:val="Heading2"/>
      </w:pPr>
      <w:bookmarkStart w:id="5" w:name="X30aeb2034fc4bb9285aff822eaa60fb012d943c"/>
      <w:r w:rsidRPr="00652665">
        <w:t>Overview of countries participating in questionnaire</w:t>
      </w:r>
    </w:p>
    <w:p w14:paraId="3468CA79" w14:textId="67704058" w:rsidR="00C95297" w:rsidRDefault="00047713" w:rsidP="008E7733">
      <w:pPr>
        <w:pStyle w:val="BodyText"/>
      </w:pPr>
      <w:commentRangeStart w:id="6"/>
      <w:commentRangeStart w:id="7"/>
      <w:commentRangeStart w:id="8"/>
      <w:r>
        <w:t>26</w:t>
      </w:r>
      <w:r w:rsidR="00DA00A0">
        <w:t xml:space="preserve"> countries participated in this survey</w:t>
      </w:r>
      <w:r w:rsidR="008E7733">
        <w:t xml:space="preserve"> (Table 1)</w:t>
      </w:r>
      <w:r w:rsidR="00DA00A0">
        <w:t>, five of which are land-locked countries reporting only for freshwater categories</w:t>
      </w:r>
      <w:r w:rsidR="008B0831">
        <w:t xml:space="preserve">. Belgium and </w:t>
      </w:r>
      <w:r w:rsidR="00DA00A0">
        <w:t>Bulgaria</w:t>
      </w:r>
      <w:r w:rsidR="008B0831">
        <w:t xml:space="preserve"> also only reported for inland waters</w:t>
      </w:r>
      <w:r w:rsidR="00DA00A0">
        <w:t>. All countries reported on rivers, 24 on lakes, 13 on transitional waters, and 20 and 15 on coastal and marine waters respectively.</w:t>
      </w:r>
      <w:commentRangeEnd w:id="6"/>
      <w:r w:rsidR="00227E0A">
        <w:rPr>
          <w:rStyle w:val="CommentReference"/>
          <w:rFonts w:asciiTheme="minorHAnsi" w:hAnsiTheme="minorHAnsi" w:cstheme="minorBidi"/>
        </w:rPr>
        <w:commentReference w:id="6"/>
      </w:r>
      <w:commentRangeEnd w:id="7"/>
      <w:r w:rsidR="00BA6FA8">
        <w:rPr>
          <w:rStyle w:val="CommentReference"/>
          <w:rFonts w:asciiTheme="minorHAnsi" w:hAnsiTheme="minorHAnsi" w:cstheme="minorBidi"/>
        </w:rPr>
        <w:commentReference w:id="7"/>
      </w:r>
      <w:commentRangeEnd w:id="8"/>
      <w:r w:rsidR="00D02956">
        <w:rPr>
          <w:rStyle w:val="CommentReference"/>
          <w:rFonts w:asciiTheme="minorHAnsi" w:hAnsiTheme="minorHAnsi" w:cstheme="minorBidi"/>
        </w:rPr>
        <w:commentReference w:id="8"/>
      </w:r>
    </w:p>
    <w:p w14:paraId="58615E1D" w14:textId="68BC71E6" w:rsidR="00B050FE" w:rsidRPr="00652665" w:rsidRDefault="00B050FE" w:rsidP="008E7733">
      <w:pPr>
        <w:pStyle w:val="BodyText"/>
      </w:pPr>
      <w:r>
        <w:t>For more detail see the Appendix.</w:t>
      </w:r>
    </w:p>
    <w:p w14:paraId="49707EA6" w14:textId="77777777" w:rsidR="008E7733" w:rsidRDefault="008E7733" w:rsidP="00652665">
      <w:pPr>
        <w:pStyle w:val="BodyText"/>
        <w:rPr>
          <w:b/>
          <w:bCs/>
        </w:rPr>
      </w:pPr>
      <w:r>
        <w:rPr>
          <w:b/>
          <w:bCs/>
        </w:rPr>
        <w:br w:type="page"/>
      </w:r>
    </w:p>
    <w:p w14:paraId="486756EA" w14:textId="00781ACE" w:rsidR="00C95297" w:rsidRPr="008B0831" w:rsidRDefault="00C95297" w:rsidP="00652665">
      <w:pPr>
        <w:pStyle w:val="BodyText"/>
        <w:rPr>
          <w:b/>
          <w:bCs/>
        </w:rPr>
      </w:pPr>
      <w:r w:rsidRPr="00652665">
        <w:rPr>
          <w:b/>
          <w:bCs/>
        </w:rPr>
        <w:lastRenderedPageBreak/>
        <w:t>Table 1. Countries participating in survey per water category</w:t>
      </w:r>
      <w:r w:rsidR="007B4D68">
        <w:rPr>
          <w:b/>
          <w:bCs/>
        </w:rPr>
        <w:t xml:space="preserve"> (n)</w:t>
      </w:r>
      <w:r w:rsidRPr="00652665">
        <w:rPr>
          <w:b/>
          <w:bCs/>
        </w:rPr>
        <w:t>.</w:t>
      </w:r>
      <w:r w:rsidR="008B0831" w:rsidRPr="008B0831">
        <w:t xml:space="preserve"> </w:t>
      </w:r>
      <w:r w:rsidR="008B0831" w:rsidRPr="008B0831">
        <w:rPr>
          <w:b/>
          <w:bCs/>
        </w:rPr>
        <w:t>Iceland and Norway (EFTA Members) and Turkey (EU candidate) are not EU Member States</w:t>
      </w:r>
      <w:r w:rsidR="008B0831">
        <w:rPr>
          <w:b/>
          <w:bCs/>
        </w:rPr>
        <w:t>.</w:t>
      </w:r>
      <w:r w:rsidR="005B7734">
        <w:rPr>
          <w:b/>
          <w:bCs/>
        </w:rPr>
        <w:t xml:space="preserve"> NR not reported; </w:t>
      </w:r>
      <w:r w:rsidR="00610549">
        <w:rPr>
          <w:b/>
          <w:bCs/>
        </w:rPr>
        <w:t>--</w:t>
      </w:r>
      <w:r w:rsidR="005B7734">
        <w:rPr>
          <w:b/>
          <w:bCs/>
        </w:rPr>
        <w:t xml:space="preserve"> not applicable</w:t>
      </w:r>
      <w:r w:rsidR="00570AC4">
        <w:rPr>
          <w:b/>
          <w:bCs/>
        </w:rPr>
        <w:t xml:space="preserve">; </w:t>
      </w:r>
      <w:r w:rsidR="00570AC4" w:rsidRPr="00477DBD">
        <w:rPr>
          <w:b/>
          <w:bCs/>
          <w:color w:val="7F7F7F" w:themeColor="text1" w:themeTint="80"/>
        </w:rPr>
        <w:t xml:space="preserve">NP </w:t>
      </w:r>
      <w:r w:rsidR="00570AC4" w:rsidRPr="00477DBD">
        <w:rPr>
          <w:b/>
          <w:bCs/>
        </w:rPr>
        <w:t>not participating in survey</w:t>
      </w:r>
      <w:r w:rsidR="00570AC4" w:rsidRPr="00477DBD">
        <w:rPr>
          <w:b/>
          <w:bCs/>
          <w:color w:val="7F7F7F" w:themeColor="text1" w:themeTint="80"/>
        </w:rPr>
        <w:t>.</w:t>
      </w:r>
    </w:p>
    <w:tbl>
      <w:tblPr>
        <w:tblW w:w="9406" w:type="dxa"/>
        <w:tblCellMar>
          <w:top w:w="15" w:type="dxa"/>
          <w:left w:w="15" w:type="dxa"/>
          <w:bottom w:w="15" w:type="dxa"/>
          <w:right w:w="15" w:type="dxa"/>
        </w:tblCellMar>
        <w:tblLook w:val="04A0" w:firstRow="1" w:lastRow="0" w:firstColumn="1" w:lastColumn="0" w:noHBand="0" w:noVBand="1"/>
      </w:tblPr>
      <w:tblGrid>
        <w:gridCol w:w="866"/>
        <w:gridCol w:w="2012"/>
        <w:gridCol w:w="1097"/>
        <w:gridCol w:w="1154"/>
        <w:gridCol w:w="1732"/>
        <w:gridCol w:w="1277"/>
        <w:gridCol w:w="1268"/>
      </w:tblGrid>
      <w:tr w:rsidR="00693052" w:rsidRPr="008B0831" w14:paraId="762FF262" w14:textId="77777777" w:rsidTr="00981A23">
        <w:trPr>
          <w:trHeight w:val="227"/>
        </w:trPr>
        <w:tc>
          <w:tcPr>
            <w:tcW w:w="0" w:type="auto"/>
            <w:gridSpan w:val="2"/>
            <w:vMerge w:val="restart"/>
            <w:tcBorders>
              <w:top w:val="single" w:sz="4" w:space="0" w:color="auto"/>
              <w:bottom w:val="single" w:sz="4" w:space="0" w:color="auto"/>
            </w:tcBorders>
            <w:shd w:val="clear" w:color="auto" w:fill="auto"/>
            <w:tcMar>
              <w:top w:w="57" w:type="dxa"/>
              <w:left w:w="225" w:type="dxa"/>
              <w:bottom w:w="57" w:type="dxa"/>
              <w:right w:w="225" w:type="dxa"/>
            </w:tcMar>
            <w:vAlign w:val="center"/>
          </w:tcPr>
          <w:p w14:paraId="0C9E7E2A" w14:textId="6CF12F9D" w:rsidR="00CD71BE" w:rsidRPr="00CD71BE" w:rsidRDefault="00652665" w:rsidP="00CD71BE">
            <w:pPr>
              <w:pStyle w:val="BodyText"/>
              <w:spacing w:before="0" w:after="0"/>
              <w:jc w:val="center"/>
              <w:rPr>
                <w:b/>
                <w:bCs/>
                <w:sz w:val="20"/>
                <w:szCs w:val="20"/>
                <w:lang w:val="en-GB"/>
              </w:rPr>
            </w:pPr>
            <w:r w:rsidRPr="008B0831">
              <w:rPr>
                <w:b/>
                <w:bCs/>
                <w:sz w:val="20"/>
                <w:szCs w:val="20"/>
                <w:lang w:val="en-GB"/>
              </w:rPr>
              <w:t>Country</w:t>
            </w:r>
          </w:p>
        </w:tc>
        <w:tc>
          <w:tcPr>
            <w:tcW w:w="0" w:type="auto"/>
            <w:gridSpan w:val="5"/>
            <w:tcBorders>
              <w:top w:val="single" w:sz="4" w:space="0" w:color="auto"/>
            </w:tcBorders>
            <w:shd w:val="clear" w:color="auto" w:fill="auto"/>
            <w:tcMar>
              <w:top w:w="57" w:type="dxa"/>
              <w:left w:w="225" w:type="dxa"/>
              <w:bottom w:w="57" w:type="dxa"/>
              <w:right w:w="225" w:type="dxa"/>
            </w:tcMar>
            <w:vAlign w:val="center"/>
          </w:tcPr>
          <w:p w14:paraId="5FB6783F" w14:textId="3155E425" w:rsidR="00652665" w:rsidRPr="008B0831" w:rsidRDefault="00652665" w:rsidP="00981A23">
            <w:pPr>
              <w:pStyle w:val="BodyText"/>
              <w:spacing w:before="0" w:after="0"/>
              <w:jc w:val="center"/>
              <w:rPr>
                <w:b/>
                <w:bCs/>
                <w:sz w:val="20"/>
                <w:szCs w:val="20"/>
              </w:rPr>
            </w:pPr>
            <w:r w:rsidRPr="008B0831">
              <w:rPr>
                <w:b/>
                <w:bCs/>
                <w:sz w:val="20"/>
                <w:szCs w:val="20"/>
                <w:lang w:val="en-GB"/>
              </w:rPr>
              <w:t>Water Category</w:t>
            </w:r>
          </w:p>
        </w:tc>
      </w:tr>
      <w:tr w:rsidR="008B0831" w:rsidRPr="008B0831" w14:paraId="5E0CA90A" w14:textId="77777777" w:rsidTr="00981A23">
        <w:trPr>
          <w:trHeight w:val="227"/>
        </w:trPr>
        <w:tc>
          <w:tcPr>
            <w:tcW w:w="0" w:type="auto"/>
            <w:gridSpan w:val="2"/>
            <w:vMerge/>
            <w:tcBorders>
              <w:bottom w:val="single" w:sz="4" w:space="0" w:color="auto"/>
            </w:tcBorders>
            <w:shd w:val="clear" w:color="auto" w:fill="auto"/>
            <w:tcMar>
              <w:top w:w="57" w:type="dxa"/>
              <w:left w:w="225" w:type="dxa"/>
              <w:bottom w:w="57" w:type="dxa"/>
              <w:right w:w="225" w:type="dxa"/>
            </w:tcMar>
            <w:vAlign w:val="center"/>
          </w:tcPr>
          <w:p w14:paraId="5825FABF" w14:textId="77777777" w:rsidR="00652665" w:rsidRPr="008B0831" w:rsidRDefault="00652665" w:rsidP="00981A23">
            <w:pPr>
              <w:pStyle w:val="BodyText"/>
              <w:spacing w:before="0" w:after="0"/>
              <w:jc w:val="center"/>
              <w:rPr>
                <w:sz w:val="20"/>
                <w:szCs w:val="20"/>
              </w:rPr>
            </w:pPr>
          </w:p>
        </w:tc>
        <w:tc>
          <w:tcPr>
            <w:tcW w:w="0" w:type="auto"/>
            <w:tcBorders>
              <w:bottom w:val="single" w:sz="4" w:space="0" w:color="auto"/>
            </w:tcBorders>
            <w:shd w:val="clear" w:color="auto" w:fill="auto"/>
            <w:tcMar>
              <w:top w:w="57" w:type="dxa"/>
              <w:left w:w="225" w:type="dxa"/>
              <w:bottom w:w="57" w:type="dxa"/>
              <w:right w:w="225" w:type="dxa"/>
            </w:tcMar>
            <w:vAlign w:val="center"/>
          </w:tcPr>
          <w:p w14:paraId="40911BDE" w14:textId="77777777" w:rsidR="007B4D68" w:rsidRDefault="00652665" w:rsidP="007B4D68">
            <w:pPr>
              <w:pStyle w:val="BodyText"/>
              <w:spacing w:before="0" w:after="0"/>
              <w:jc w:val="center"/>
              <w:rPr>
                <w:b/>
                <w:bCs/>
                <w:sz w:val="20"/>
                <w:szCs w:val="20"/>
                <w:lang w:val="en-GB"/>
              </w:rPr>
            </w:pPr>
            <w:r w:rsidRPr="008B0831">
              <w:rPr>
                <w:b/>
                <w:bCs/>
                <w:sz w:val="20"/>
                <w:szCs w:val="20"/>
                <w:lang w:val="en-GB"/>
              </w:rPr>
              <w:t>Lakes</w:t>
            </w:r>
          </w:p>
          <w:p w14:paraId="4411495A" w14:textId="29339D28" w:rsidR="00CD71BE" w:rsidRPr="007B4D68" w:rsidRDefault="00CD71BE" w:rsidP="007B4D68">
            <w:pPr>
              <w:pStyle w:val="BodyText"/>
              <w:spacing w:before="0" w:after="0"/>
              <w:jc w:val="center"/>
              <w:rPr>
                <w:b/>
                <w:bCs/>
                <w:sz w:val="20"/>
                <w:szCs w:val="20"/>
                <w:lang w:val="en-GB"/>
              </w:rPr>
            </w:pPr>
            <w:r w:rsidRPr="005F28FA">
              <w:rPr>
                <w:sz w:val="18"/>
                <w:szCs w:val="18"/>
                <w:lang w:val="en-GB"/>
              </w:rPr>
              <w:t>(24)</w:t>
            </w:r>
          </w:p>
        </w:tc>
        <w:tc>
          <w:tcPr>
            <w:tcW w:w="0" w:type="auto"/>
            <w:tcBorders>
              <w:bottom w:val="single" w:sz="4" w:space="0" w:color="auto"/>
            </w:tcBorders>
            <w:shd w:val="clear" w:color="auto" w:fill="auto"/>
            <w:tcMar>
              <w:top w:w="57" w:type="dxa"/>
              <w:left w:w="225" w:type="dxa"/>
              <w:bottom w:w="57" w:type="dxa"/>
              <w:right w:w="225" w:type="dxa"/>
            </w:tcMar>
            <w:vAlign w:val="center"/>
          </w:tcPr>
          <w:p w14:paraId="5CC68FF2" w14:textId="77777777" w:rsidR="00652665" w:rsidRDefault="00652665" w:rsidP="00981A23">
            <w:pPr>
              <w:pStyle w:val="BodyText"/>
              <w:spacing w:before="0" w:after="0"/>
              <w:jc w:val="center"/>
              <w:rPr>
                <w:b/>
                <w:bCs/>
                <w:sz w:val="20"/>
                <w:szCs w:val="20"/>
                <w:lang w:val="en-GB"/>
              </w:rPr>
            </w:pPr>
            <w:r w:rsidRPr="008B0831">
              <w:rPr>
                <w:b/>
                <w:bCs/>
                <w:sz w:val="20"/>
                <w:szCs w:val="20"/>
                <w:lang w:val="en-GB"/>
              </w:rPr>
              <w:t>Rivers</w:t>
            </w:r>
          </w:p>
          <w:p w14:paraId="6637E4F9" w14:textId="07353C9C" w:rsidR="00CD71BE" w:rsidRPr="00CD71BE" w:rsidRDefault="00CD71BE" w:rsidP="00981A23">
            <w:pPr>
              <w:pStyle w:val="BodyText"/>
              <w:spacing w:before="0" w:after="0"/>
              <w:jc w:val="center"/>
              <w:rPr>
                <w:sz w:val="20"/>
                <w:szCs w:val="20"/>
                <w:lang w:val="en-GB"/>
              </w:rPr>
            </w:pPr>
            <w:r w:rsidRPr="005F28FA">
              <w:rPr>
                <w:sz w:val="18"/>
                <w:szCs w:val="18"/>
                <w:lang w:val="en-GB"/>
              </w:rPr>
              <w:t>(26)</w:t>
            </w:r>
          </w:p>
        </w:tc>
        <w:tc>
          <w:tcPr>
            <w:tcW w:w="0" w:type="auto"/>
            <w:tcBorders>
              <w:bottom w:val="single" w:sz="4" w:space="0" w:color="auto"/>
            </w:tcBorders>
            <w:shd w:val="clear" w:color="auto" w:fill="auto"/>
            <w:tcMar>
              <w:top w:w="57" w:type="dxa"/>
              <w:left w:w="225" w:type="dxa"/>
              <w:bottom w:w="57" w:type="dxa"/>
              <w:right w:w="225" w:type="dxa"/>
            </w:tcMar>
            <w:vAlign w:val="center"/>
          </w:tcPr>
          <w:p w14:paraId="08BEFEAF" w14:textId="77777777" w:rsidR="00652665" w:rsidRDefault="00652665" w:rsidP="00981A23">
            <w:pPr>
              <w:pStyle w:val="BodyText"/>
              <w:spacing w:before="0" w:after="0"/>
              <w:jc w:val="center"/>
              <w:rPr>
                <w:b/>
                <w:bCs/>
                <w:sz w:val="20"/>
                <w:szCs w:val="20"/>
                <w:lang w:val="en-GB"/>
              </w:rPr>
            </w:pPr>
            <w:r w:rsidRPr="00477DBD">
              <w:rPr>
                <w:b/>
                <w:bCs/>
                <w:sz w:val="20"/>
                <w:szCs w:val="20"/>
                <w:lang w:val="en-GB"/>
              </w:rPr>
              <w:t>Transitional</w:t>
            </w:r>
          </w:p>
          <w:p w14:paraId="09581826" w14:textId="2D5B0009" w:rsidR="00CD71BE" w:rsidRPr="00CD71BE" w:rsidRDefault="00CD71BE" w:rsidP="00981A23">
            <w:pPr>
              <w:pStyle w:val="BodyText"/>
              <w:spacing w:before="0" w:after="0"/>
              <w:jc w:val="center"/>
              <w:rPr>
                <w:sz w:val="20"/>
                <w:szCs w:val="20"/>
                <w:lang w:val="en-GB"/>
              </w:rPr>
            </w:pPr>
            <w:r w:rsidRPr="005F28FA">
              <w:rPr>
                <w:sz w:val="18"/>
                <w:szCs w:val="18"/>
                <w:lang w:val="en-GB"/>
              </w:rPr>
              <w:t>(13)</w:t>
            </w:r>
          </w:p>
        </w:tc>
        <w:tc>
          <w:tcPr>
            <w:tcW w:w="0" w:type="auto"/>
            <w:tcBorders>
              <w:bottom w:val="single" w:sz="4" w:space="0" w:color="auto"/>
            </w:tcBorders>
            <w:shd w:val="clear" w:color="auto" w:fill="auto"/>
            <w:tcMar>
              <w:top w:w="57" w:type="dxa"/>
              <w:left w:w="225" w:type="dxa"/>
              <w:bottom w:w="57" w:type="dxa"/>
              <w:right w:w="225" w:type="dxa"/>
            </w:tcMar>
            <w:vAlign w:val="center"/>
          </w:tcPr>
          <w:p w14:paraId="43A75A82" w14:textId="77777777" w:rsidR="00652665" w:rsidRDefault="00652665" w:rsidP="00981A23">
            <w:pPr>
              <w:pStyle w:val="BodyText"/>
              <w:spacing w:before="0" w:after="0"/>
              <w:jc w:val="center"/>
              <w:rPr>
                <w:b/>
                <w:bCs/>
                <w:sz w:val="20"/>
                <w:szCs w:val="20"/>
                <w:lang w:val="en-GB"/>
              </w:rPr>
            </w:pPr>
            <w:r w:rsidRPr="008B0831">
              <w:rPr>
                <w:b/>
                <w:bCs/>
                <w:sz w:val="20"/>
                <w:szCs w:val="20"/>
                <w:lang w:val="en-GB"/>
              </w:rPr>
              <w:t>Coastal</w:t>
            </w:r>
          </w:p>
          <w:p w14:paraId="13A32EAB" w14:textId="577BAB83" w:rsidR="00CD71BE" w:rsidRPr="00CD71BE" w:rsidRDefault="00CD71BE" w:rsidP="00981A23">
            <w:pPr>
              <w:pStyle w:val="BodyText"/>
              <w:spacing w:before="0" w:after="0"/>
              <w:jc w:val="center"/>
              <w:rPr>
                <w:sz w:val="20"/>
                <w:szCs w:val="20"/>
                <w:lang w:val="en-GB"/>
              </w:rPr>
            </w:pPr>
            <w:r w:rsidRPr="005F28FA">
              <w:rPr>
                <w:sz w:val="18"/>
                <w:szCs w:val="18"/>
                <w:lang w:val="en-GB"/>
              </w:rPr>
              <w:t>(20)</w:t>
            </w:r>
          </w:p>
        </w:tc>
        <w:tc>
          <w:tcPr>
            <w:tcW w:w="0" w:type="auto"/>
            <w:tcBorders>
              <w:bottom w:val="single" w:sz="4" w:space="0" w:color="auto"/>
            </w:tcBorders>
            <w:shd w:val="clear" w:color="auto" w:fill="auto"/>
            <w:tcMar>
              <w:top w:w="57" w:type="dxa"/>
              <w:left w:w="225" w:type="dxa"/>
              <w:bottom w:w="57" w:type="dxa"/>
              <w:right w:w="225" w:type="dxa"/>
            </w:tcMar>
            <w:vAlign w:val="center"/>
          </w:tcPr>
          <w:p w14:paraId="2760A46F" w14:textId="77777777" w:rsidR="00652665" w:rsidRDefault="00652665" w:rsidP="00981A23">
            <w:pPr>
              <w:pStyle w:val="BodyText"/>
              <w:spacing w:before="0" w:after="0"/>
              <w:jc w:val="center"/>
              <w:rPr>
                <w:b/>
                <w:bCs/>
                <w:sz w:val="20"/>
                <w:szCs w:val="20"/>
                <w:lang w:val="en-GB"/>
              </w:rPr>
            </w:pPr>
            <w:r w:rsidRPr="008B0831">
              <w:rPr>
                <w:b/>
                <w:bCs/>
                <w:sz w:val="20"/>
                <w:szCs w:val="20"/>
                <w:lang w:val="en-GB"/>
              </w:rPr>
              <w:t>Marine</w:t>
            </w:r>
          </w:p>
          <w:p w14:paraId="764206D2" w14:textId="3B63A50C" w:rsidR="00CD71BE" w:rsidRPr="00CD71BE" w:rsidRDefault="00CD71BE" w:rsidP="00981A23">
            <w:pPr>
              <w:pStyle w:val="BodyText"/>
              <w:spacing w:before="0" w:after="0"/>
              <w:jc w:val="center"/>
              <w:rPr>
                <w:sz w:val="20"/>
                <w:szCs w:val="20"/>
                <w:lang w:val="en-GB"/>
              </w:rPr>
            </w:pPr>
            <w:r w:rsidRPr="005F28FA">
              <w:rPr>
                <w:sz w:val="18"/>
                <w:szCs w:val="18"/>
                <w:lang w:val="en-GB"/>
              </w:rPr>
              <w:t>(15)</w:t>
            </w:r>
          </w:p>
        </w:tc>
      </w:tr>
      <w:tr w:rsidR="007B4D68" w:rsidRPr="008B0831" w14:paraId="0F27116C" w14:textId="77777777" w:rsidTr="00981A23">
        <w:trPr>
          <w:trHeight w:val="227"/>
        </w:trPr>
        <w:tc>
          <w:tcPr>
            <w:tcW w:w="0" w:type="auto"/>
            <w:tcBorders>
              <w:top w:val="single" w:sz="4" w:space="0" w:color="auto"/>
            </w:tcBorders>
            <w:shd w:val="clear" w:color="auto" w:fill="auto"/>
            <w:tcMar>
              <w:top w:w="57" w:type="dxa"/>
              <w:left w:w="225" w:type="dxa"/>
              <w:bottom w:w="57" w:type="dxa"/>
              <w:right w:w="225" w:type="dxa"/>
            </w:tcMar>
            <w:vAlign w:val="center"/>
          </w:tcPr>
          <w:p w14:paraId="5E02B252" w14:textId="49CBFCF8" w:rsidR="00D75491" w:rsidRPr="008B0831" w:rsidRDefault="00693052" w:rsidP="00981A23">
            <w:pPr>
              <w:pStyle w:val="BodyText"/>
              <w:spacing w:before="0" w:after="0"/>
              <w:jc w:val="center"/>
              <w:rPr>
                <w:sz w:val="20"/>
                <w:szCs w:val="20"/>
                <w:lang w:val="en-GB"/>
              </w:rPr>
            </w:pPr>
            <w:r w:rsidRPr="008B0831">
              <w:rPr>
                <w:sz w:val="20"/>
                <w:szCs w:val="20"/>
                <w:lang w:val="en-GB"/>
              </w:rPr>
              <w:t>AT</w:t>
            </w:r>
          </w:p>
        </w:tc>
        <w:tc>
          <w:tcPr>
            <w:tcW w:w="0" w:type="auto"/>
            <w:tcBorders>
              <w:top w:val="single" w:sz="4" w:space="0" w:color="auto"/>
            </w:tcBorders>
            <w:shd w:val="clear" w:color="auto" w:fill="auto"/>
            <w:tcMar>
              <w:top w:w="57" w:type="dxa"/>
              <w:left w:w="225" w:type="dxa"/>
              <w:bottom w:w="57" w:type="dxa"/>
              <w:right w:w="225" w:type="dxa"/>
            </w:tcMar>
            <w:vAlign w:val="center"/>
          </w:tcPr>
          <w:p w14:paraId="287FDF50" w14:textId="030FFE63" w:rsidR="00D75491" w:rsidRPr="008B0831" w:rsidRDefault="00693052" w:rsidP="00981A23">
            <w:pPr>
              <w:pStyle w:val="BodyText"/>
              <w:spacing w:before="0" w:after="0"/>
              <w:jc w:val="center"/>
              <w:rPr>
                <w:sz w:val="20"/>
                <w:szCs w:val="20"/>
                <w:lang w:val="en-GB"/>
              </w:rPr>
            </w:pPr>
            <w:r w:rsidRPr="008B0831">
              <w:rPr>
                <w:sz w:val="20"/>
                <w:szCs w:val="20"/>
                <w:lang w:val="en-GB"/>
              </w:rPr>
              <w:t>Austria</w:t>
            </w:r>
          </w:p>
        </w:tc>
        <w:tc>
          <w:tcPr>
            <w:tcW w:w="0" w:type="auto"/>
            <w:tcBorders>
              <w:top w:val="single" w:sz="4" w:space="0" w:color="auto"/>
            </w:tcBorders>
            <w:shd w:val="clear" w:color="auto" w:fill="auto"/>
            <w:tcMar>
              <w:top w:w="57" w:type="dxa"/>
              <w:left w:w="225" w:type="dxa"/>
              <w:bottom w:w="57" w:type="dxa"/>
              <w:right w:w="225" w:type="dxa"/>
            </w:tcMar>
            <w:vAlign w:val="center"/>
          </w:tcPr>
          <w:p w14:paraId="4CA6CCA4" w14:textId="552D4592" w:rsidR="00D75491" w:rsidRPr="008B0831" w:rsidRDefault="00693052" w:rsidP="00981A23">
            <w:pPr>
              <w:pStyle w:val="BodyText"/>
              <w:spacing w:before="0" w:after="0"/>
              <w:jc w:val="center"/>
              <w:rPr>
                <w:sz w:val="20"/>
                <w:szCs w:val="20"/>
                <w:lang w:val="en-GB"/>
              </w:rPr>
            </w:pPr>
            <w:r w:rsidRPr="008B0831">
              <w:rPr>
                <w:sz w:val="20"/>
                <w:szCs w:val="20"/>
                <w:lang w:val="en-GB"/>
              </w:rPr>
              <w:t>y</w:t>
            </w:r>
          </w:p>
        </w:tc>
        <w:tc>
          <w:tcPr>
            <w:tcW w:w="0" w:type="auto"/>
            <w:tcBorders>
              <w:top w:val="single" w:sz="4" w:space="0" w:color="auto"/>
            </w:tcBorders>
            <w:shd w:val="clear" w:color="auto" w:fill="auto"/>
            <w:tcMar>
              <w:top w:w="57" w:type="dxa"/>
              <w:left w:w="225" w:type="dxa"/>
              <w:bottom w:w="57" w:type="dxa"/>
              <w:right w:w="225" w:type="dxa"/>
            </w:tcMar>
            <w:vAlign w:val="center"/>
          </w:tcPr>
          <w:p w14:paraId="36057B7B" w14:textId="68512C79" w:rsidR="00D75491" w:rsidRPr="008B0831" w:rsidRDefault="00693052" w:rsidP="00981A23">
            <w:pPr>
              <w:pStyle w:val="BodyText"/>
              <w:spacing w:before="0" w:after="0"/>
              <w:jc w:val="center"/>
              <w:rPr>
                <w:sz w:val="20"/>
                <w:szCs w:val="20"/>
                <w:lang w:val="en-GB"/>
              </w:rPr>
            </w:pPr>
            <w:r w:rsidRPr="008B0831">
              <w:rPr>
                <w:sz w:val="20"/>
                <w:szCs w:val="20"/>
                <w:lang w:val="en-GB"/>
              </w:rPr>
              <w:t>y</w:t>
            </w:r>
          </w:p>
        </w:tc>
        <w:tc>
          <w:tcPr>
            <w:tcW w:w="0" w:type="auto"/>
            <w:tcBorders>
              <w:top w:val="single" w:sz="4" w:space="0" w:color="auto"/>
            </w:tcBorders>
            <w:shd w:val="clear" w:color="auto" w:fill="auto"/>
            <w:tcMar>
              <w:top w:w="57" w:type="dxa"/>
              <w:left w:w="225" w:type="dxa"/>
              <w:bottom w:w="57" w:type="dxa"/>
              <w:right w:w="225" w:type="dxa"/>
            </w:tcMar>
            <w:vAlign w:val="center"/>
          </w:tcPr>
          <w:p w14:paraId="0B5EF79A" w14:textId="7CC6ABCE" w:rsidR="00D75491" w:rsidRPr="008B0831" w:rsidRDefault="00610549" w:rsidP="00981A23">
            <w:pPr>
              <w:pStyle w:val="BodyText"/>
              <w:spacing w:before="0" w:after="0"/>
              <w:jc w:val="center"/>
              <w:rPr>
                <w:sz w:val="20"/>
                <w:szCs w:val="20"/>
              </w:rPr>
            </w:pPr>
            <w:r>
              <w:rPr>
                <w:sz w:val="20"/>
                <w:szCs w:val="20"/>
              </w:rPr>
              <w:t>--</w:t>
            </w:r>
          </w:p>
        </w:tc>
        <w:tc>
          <w:tcPr>
            <w:tcW w:w="0" w:type="auto"/>
            <w:tcBorders>
              <w:top w:val="single" w:sz="4" w:space="0" w:color="auto"/>
            </w:tcBorders>
            <w:shd w:val="clear" w:color="auto" w:fill="auto"/>
            <w:tcMar>
              <w:top w:w="57" w:type="dxa"/>
              <w:left w:w="225" w:type="dxa"/>
              <w:bottom w:w="57" w:type="dxa"/>
              <w:right w:w="225" w:type="dxa"/>
            </w:tcMar>
            <w:vAlign w:val="center"/>
          </w:tcPr>
          <w:p w14:paraId="554D8139" w14:textId="13AEF39F" w:rsidR="00D75491" w:rsidRPr="008B0831" w:rsidRDefault="00610549" w:rsidP="00981A23">
            <w:pPr>
              <w:pStyle w:val="BodyText"/>
              <w:spacing w:before="0" w:after="0"/>
              <w:jc w:val="center"/>
              <w:rPr>
                <w:sz w:val="20"/>
                <w:szCs w:val="20"/>
              </w:rPr>
            </w:pPr>
            <w:r>
              <w:rPr>
                <w:sz w:val="20"/>
                <w:szCs w:val="20"/>
              </w:rPr>
              <w:t>--</w:t>
            </w:r>
          </w:p>
        </w:tc>
        <w:tc>
          <w:tcPr>
            <w:tcW w:w="0" w:type="auto"/>
            <w:tcBorders>
              <w:top w:val="single" w:sz="4" w:space="0" w:color="auto"/>
            </w:tcBorders>
            <w:shd w:val="clear" w:color="auto" w:fill="auto"/>
            <w:tcMar>
              <w:top w:w="57" w:type="dxa"/>
              <w:left w:w="225" w:type="dxa"/>
              <w:bottom w:w="57" w:type="dxa"/>
              <w:right w:w="225" w:type="dxa"/>
            </w:tcMar>
            <w:vAlign w:val="center"/>
          </w:tcPr>
          <w:p w14:paraId="19633CFA" w14:textId="7B47C77D" w:rsidR="00D75491" w:rsidRPr="008B0831" w:rsidRDefault="00610549" w:rsidP="00981A23">
            <w:pPr>
              <w:pStyle w:val="BodyText"/>
              <w:spacing w:before="0" w:after="0"/>
              <w:jc w:val="center"/>
              <w:rPr>
                <w:sz w:val="20"/>
                <w:szCs w:val="20"/>
              </w:rPr>
            </w:pPr>
            <w:r>
              <w:rPr>
                <w:sz w:val="20"/>
                <w:szCs w:val="20"/>
              </w:rPr>
              <w:t>--</w:t>
            </w:r>
          </w:p>
        </w:tc>
      </w:tr>
      <w:tr w:rsidR="007B4D68" w:rsidRPr="00237399" w14:paraId="1D24BD0A" w14:textId="77777777" w:rsidTr="00981A23">
        <w:trPr>
          <w:trHeight w:val="227"/>
        </w:trPr>
        <w:tc>
          <w:tcPr>
            <w:tcW w:w="0" w:type="auto"/>
            <w:shd w:val="clear" w:color="auto" w:fill="auto"/>
            <w:tcMar>
              <w:top w:w="57" w:type="dxa"/>
              <w:left w:w="225" w:type="dxa"/>
              <w:bottom w:w="57" w:type="dxa"/>
              <w:right w:w="225" w:type="dxa"/>
            </w:tcMar>
            <w:vAlign w:val="center"/>
          </w:tcPr>
          <w:p w14:paraId="68D42477" w14:textId="3C69AACB" w:rsidR="00D75491" w:rsidRPr="008B0831" w:rsidRDefault="00693052" w:rsidP="00981A23">
            <w:pPr>
              <w:pStyle w:val="BodyText"/>
              <w:spacing w:before="0" w:after="0"/>
              <w:jc w:val="center"/>
              <w:rPr>
                <w:sz w:val="20"/>
                <w:szCs w:val="20"/>
                <w:lang w:val="en-GB"/>
              </w:rPr>
            </w:pPr>
            <w:r w:rsidRPr="008B0831">
              <w:rPr>
                <w:sz w:val="20"/>
                <w:szCs w:val="20"/>
                <w:lang w:val="en-GB"/>
              </w:rPr>
              <w:t>BE</w:t>
            </w:r>
          </w:p>
        </w:tc>
        <w:tc>
          <w:tcPr>
            <w:tcW w:w="0" w:type="auto"/>
            <w:shd w:val="clear" w:color="auto" w:fill="auto"/>
            <w:tcMar>
              <w:top w:w="57" w:type="dxa"/>
              <w:left w:w="225" w:type="dxa"/>
              <w:bottom w:w="57" w:type="dxa"/>
              <w:right w:w="225" w:type="dxa"/>
            </w:tcMar>
            <w:vAlign w:val="center"/>
          </w:tcPr>
          <w:p w14:paraId="2D87C6F8" w14:textId="268A9673" w:rsidR="00D75491" w:rsidRPr="00237399" w:rsidRDefault="00693052" w:rsidP="00981A23">
            <w:pPr>
              <w:pStyle w:val="BodyText"/>
              <w:spacing w:before="0" w:after="0"/>
              <w:jc w:val="center"/>
              <w:rPr>
                <w:sz w:val="20"/>
                <w:szCs w:val="20"/>
                <w:lang w:val="en-GB"/>
              </w:rPr>
            </w:pPr>
            <w:r w:rsidRPr="00237399">
              <w:rPr>
                <w:sz w:val="20"/>
                <w:szCs w:val="20"/>
                <w:lang w:val="en-GB"/>
              </w:rPr>
              <w:t>Belgium</w:t>
            </w:r>
          </w:p>
        </w:tc>
        <w:tc>
          <w:tcPr>
            <w:tcW w:w="0" w:type="auto"/>
            <w:shd w:val="clear" w:color="auto" w:fill="auto"/>
            <w:tcMar>
              <w:top w:w="57" w:type="dxa"/>
              <w:left w:w="225" w:type="dxa"/>
              <w:bottom w:w="57" w:type="dxa"/>
              <w:right w:w="225" w:type="dxa"/>
            </w:tcMar>
            <w:vAlign w:val="center"/>
          </w:tcPr>
          <w:p w14:paraId="4CE8D47C" w14:textId="20B74084" w:rsidR="00D75491" w:rsidRPr="00237399" w:rsidRDefault="0003299A" w:rsidP="00981A23">
            <w:pPr>
              <w:pStyle w:val="BodyText"/>
              <w:spacing w:before="0" w:after="0"/>
              <w:jc w:val="center"/>
              <w:rPr>
                <w:sz w:val="20"/>
                <w:szCs w:val="20"/>
              </w:rPr>
            </w:pPr>
            <w:r w:rsidRPr="00237399">
              <w:rPr>
                <w:sz w:val="20"/>
                <w:szCs w:val="20"/>
              </w:rPr>
              <w:t>NR</w:t>
            </w:r>
          </w:p>
        </w:tc>
        <w:tc>
          <w:tcPr>
            <w:tcW w:w="0" w:type="auto"/>
            <w:shd w:val="clear" w:color="auto" w:fill="auto"/>
            <w:tcMar>
              <w:top w:w="57" w:type="dxa"/>
              <w:left w:w="225" w:type="dxa"/>
              <w:bottom w:w="57" w:type="dxa"/>
              <w:right w:w="225" w:type="dxa"/>
            </w:tcMar>
            <w:vAlign w:val="center"/>
          </w:tcPr>
          <w:p w14:paraId="1B2C8253" w14:textId="2DBA8A7A" w:rsidR="00D75491" w:rsidRPr="00237399" w:rsidRDefault="00693052" w:rsidP="00981A23">
            <w:pPr>
              <w:pStyle w:val="BodyText"/>
              <w:spacing w:before="0" w:after="0"/>
              <w:jc w:val="center"/>
              <w:rPr>
                <w:sz w:val="20"/>
                <w:szCs w:val="20"/>
                <w:lang w:val="en-GB"/>
              </w:rPr>
            </w:pPr>
            <w:r w:rsidRPr="00237399">
              <w:rPr>
                <w:sz w:val="20"/>
                <w:szCs w:val="20"/>
                <w:lang w:val="en-GB"/>
              </w:rPr>
              <w:t>y</w:t>
            </w:r>
          </w:p>
        </w:tc>
        <w:tc>
          <w:tcPr>
            <w:tcW w:w="0" w:type="auto"/>
            <w:shd w:val="clear" w:color="auto" w:fill="auto"/>
            <w:tcMar>
              <w:top w:w="57" w:type="dxa"/>
              <w:left w:w="225" w:type="dxa"/>
              <w:bottom w:w="57" w:type="dxa"/>
              <w:right w:w="225" w:type="dxa"/>
            </w:tcMar>
            <w:vAlign w:val="center"/>
          </w:tcPr>
          <w:p w14:paraId="15906580" w14:textId="5B54D63B" w:rsidR="00D75491" w:rsidRPr="00237399" w:rsidRDefault="00610549" w:rsidP="00981A23">
            <w:pPr>
              <w:pStyle w:val="BodyText"/>
              <w:spacing w:before="0" w:after="0"/>
              <w:jc w:val="center"/>
              <w:rPr>
                <w:sz w:val="20"/>
                <w:szCs w:val="20"/>
              </w:rPr>
            </w:pPr>
            <w:r w:rsidRPr="00237399">
              <w:rPr>
                <w:sz w:val="20"/>
                <w:szCs w:val="20"/>
              </w:rPr>
              <w:t>NR</w:t>
            </w:r>
          </w:p>
        </w:tc>
        <w:tc>
          <w:tcPr>
            <w:tcW w:w="0" w:type="auto"/>
            <w:shd w:val="clear" w:color="auto" w:fill="auto"/>
            <w:tcMar>
              <w:top w:w="57" w:type="dxa"/>
              <w:left w:w="225" w:type="dxa"/>
              <w:bottom w:w="57" w:type="dxa"/>
              <w:right w:w="225" w:type="dxa"/>
            </w:tcMar>
            <w:vAlign w:val="center"/>
          </w:tcPr>
          <w:p w14:paraId="5F928D94" w14:textId="5B3AF4DD" w:rsidR="00D75491" w:rsidRPr="00237399" w:rsidRDefault="00610549" w:rsidP="00981A23">
            <w:pPr>
              <w:pStyle w:val="BodyText"/>
              <w:spacing w:before="0" w:after="0"/>
              <w:jc w:val="center"/>
              <w:rPr>
                <w:sz w:val="20"/>
                <w:szCs w:val="20"/>
              </w:rPr>
            </w:pPr>
            <w:r w:rsidRPr="00237399">
              <w:rPr>
                <w:sz w:val="20"/>
                <w:szCs w:val="20"/>
              </w:rPr>
              <w:t>NR</w:t>
            </w:r>
          </w:p>
        </w:tc>
        <w:tc>
          <w:tcPr>
            <w:tcW w:w="0" w:type="auto"/>
            <w:shd w:val="clear" w:color="auto" w:fill="auto"/>
            <w:tcMar>
              <w:top w:w="57" w:type="dxa"/>
              <w:left w:w="225" w:type="dxa"/>
              <w:bottom w:w="57" w:type="dxa"/>
              <w:right w:w="225" w:type="dxa"/>
            </w:tcMar>
            <w:vAlign w:val="center"/>
          </w:tcPr>
          <w:p w14:paraId="144E5BCE" w14:textId="1354B3AE" w:rsidR="00D75491" w:rsidRPr="00237399" w:rsidRDefault="00610549" w:rsidP="00981A23">
            <w:pPr>
              <w:pStyle w:val="BodyText"/>
              <w:spacing w:before="0" w:after="0"/>
              <w:jc w:val="center"/>
              <w:rPr>
                <w:sz w:val="20"/>
                <w:szCs w:val="20"/>
              </w:rPr>
            </w:pPr>
            <w:r w:rsidRPr="00237399">
              <w:rPr>
                <w:sz w:val="20"/>
                <w:szCs w:val="20"/>
              </w:rPr>
              <w:t>NR</w:t>
            </w:r>
          </w:p>
        </w:tc>
      </w:tr>
      <w:tr w:rsidR="007B4D68" w:rsidRPr="008B0831" w14:paraId="28902923" w14:textId="77777777" w:rsidTr="00981A23">
        <w:trPr>
          <w:trHeight w:val="227"/>
        </w:trPr>
        <w:tc>
          <w:tcPr>
            <w:tcW w:w="0" w:type="auto"/>
            <w:shd w:val="clear" w:color="auto" w:fill="auto"/>
            <w:tcMar>
              <w:top w:w="57" w:type="dxa"/>
              <w:left w:w="225" w:type="dxa"/>
              <w:bottom w:w="57" w:type="dxa"/>
              <w:right w:w="225" w:type="dxa"/>
            </w:tcMar>
            <w:vAlign w:val="center"/>
          </w:tcPr>
          <w:p w14:paraId="2574DBE3" w14:textId="27A1A345" w:rsidR="00D75491" w:rsidRPr="008B0831" w:rsidRDefault="00693052" w:rsidP="00981A23">
            <w:pPr>
              <w:pStyle w:val="BodyText"/>
              <w:spacing w:before="0" w:after="0"/>
              <w:jc w:val="center"/>
              <w:rPr>
                <w:sz w:val="20"/>
                <w:szCs w:val="20"/>
                <w:lang w:val="en-GB"/>
              </w:rPr>
            </w:pPr>
            <w:r w:rsidRPr="008B0831">
              <w:rPr>
                <w:sz w:val="20"/>
                <w:szCs w:val="20"/>
                <w:lang w:val="en-GB"/>
              </w:rPr>
              <w:t>BG</w:t>
            </w:r>
          </w:p>
        </w:tc>
        <w:tc>
          <w:tcPr>
            <w:tcW w:w="0" w:type="auto"/>
            <w:shd w:val="clear" w:color="auto" w:fill="auto"/>
            <w:tcMar>
              <w:top w:w="57" w:type="dxa"/>
              <w:left w:w="225" w:type="dxa"/>
              <w:bottom w:w="57" w:type="dxa"/>
              <w:right w:w="225" w:type="dxa"/>
            </w:tcMar>
            <w:vAlign w:val="center"/>
          </w:tcPr>
          <w:p w14:paraId="0F24503C" w14:textId="70AA6009" w:rsidR="00D75491" w:rsidRPr="008B0831" w:rsidRDefault="00693052" w:rsidP="00981A23">
            <w:pPr>
              <w:pStyle w:val="BodyText"/>
              <w:spacing w:before="0" w:after="0"/>
              <w:jc w:val="center"/>
              <w:rPr>
                <w:sz w:val="20"/>
                <w:szCs w:val="20"/>
                <w:lang w:val="en-GB"/>
              </w:rPr>
            </w:pPr>
            <w:r w:rsidRPr="008B0831">
              <w:rPr>
                <w:sz w:val="20"/>
                <w:szCs w:val="20"/>
                <w:lang w:val="en-GB"/>
              </w:rPr>
              <w:t>Bulgaria</w:t>
            </w:r>
          </w:p>
        </w:tc>
        <w:tc>
          <w:tcPr>
            <w:tcW w:w="0" w:type="auto"/>
            <w:shd w:val="clear" w:color="auto" w:fill="auto"/>
            <w:tcMar>
              <w:top w:w="57" w:type="dxa"/>
              <w:left w:w="225" w:type="dxa"/>
              <w:bottom w:w="57" w:type="dxa"/>
              <w:right w:w="225" w:type="dxa"/>
            </w:tcMar>
            <w:vAlign w:val="center"/>
          </w:tcPr>
          <w:p w14:paraId="7F26CD2F" w14:textId="6DA1805F" w:rsidR="00D75491" w:rsidRPr="008B0831" w:rsidRDefault="00693052" w:rsidP="00981A23">
            <w:pPr>
              <w:pStyle w:val="BodyText"/>
              <w:spacing w:before="0" w:after="0"/>
              <w:jc w:val="center"/>
              <w:rPr>
                <w:sz w:val="20"/>
                <w:szCs w:val="20"/>
                <w:lang w:val="en-GB"/>
              </w:rPr>
            </w:pPr>
            <w:r w:rsidRPr="008B0831">
              <w:rPr>
                <w:sz w:val="20"/>
                <w:szCs w:val="20"/>
                <w:lang w:val="en-GB"/>
              </w:rPr>
              <w:t>y</w:t>
            </w:r>
          </w:p>
        </w:tc>
        <w:tc>
          <w:tcPr>
            <w:tcW w:w="0" w:type="auto"/>
            <w:shd w:val="clear" w:color="auto" w:fill="auto"/>
            <w:tcMar>
              <w:top w:w="57" w:type="dxa"/>
              <w:left w:w="225" w:type="dxa"/>
              <w:bottom w:w="57" w:type="dxa"/>
              <w:right w:w="225" w:type="dxa"/>
            </w:tcMar>
            <w:vAlign w:val="center"/>
          </w:tcPr>
          <w:p w14:paraId="0E9A778B" w14:textId="4D653442" w:rsidR="00D75491" w:rsidRPr="008B0831" w:rsidRDefault="00693052" w:rsidP="00981A23">
            <w:pPr>
              <w:pStyle w:val="BodyText"/>
              <w:spacing w:before="0" w:after="0"/>
              <w:jc w:val="center"/>
              <w:rPr>
                <w:sz w:val="20"/>
                <w:szCs w:val="20"/>
                <w:lang w:val="en-GB"/>
              </w:rPr>
            </w:pPr>
            <w:r w:rsidRPr="008B0831">
              <w:rPr>
                <w:sz w:val="20"/>
                <w:szCs w:val="20"/>
                <w:lang w:val="en-GB"/>
              </w:rPr>
              <w:t>y</w:t>
            </w:r>
          </w:p>
        </w:tc>
        <w:tc>
          <w:tcPr>
            <w:tcW w:w="0" w:type="auto"/>
            <w:shd w:val="clear" w:color="auto" w:fill="auto"/>
            <w:tcMar>
              <w:top w:w="57" w:type="dxa"/>
              <w:left w:w="225" w:type="dxa"/>
              <w:bottom w:w="57" w:type="dxa"/>
              <w:right w:w="225" w:type="dxa"/>
            </w:tcMar>
            <w:vAlign w:val="center"/>
          </w:tcPr>
          <w:p w14:paraId="56E8BF86" w14:textId="26EE1028" w:rsidR="00D75491" w:rsidRPr="008B0831" w:rsidRDefault="00610549" w:rsidP="00981A23">
            <w:pPr>
              <w:pStyle w:val="BodyText"/>
              <w:spacing w:before="0" w:after="0"/>
              <w:jc w:val="center"/>
              <w:rPr>
                <w:sz w:val="20"/>
                <w:szCs w:val="20"/>
              </w:rPr>
            </w:pPr>
            <w:r>
              <w:rPr>
                <w:sz w:val="20"/>
                <w:szCs w:val="20"/>
              </w:rPr>
              <w:t>NR</w:t>
            </w:r>
          </w:p>
        </w:tc>
        <w:tc>
          <w:tcPr>
            <w:tcW w:w="0" w:type="auto"/>
            <w:shd w:val="clear" w:color="auto" w:fill="auto"/>
            <w:tcMar>
              <w:top w:w="57" w:type="dxa"/>
              <w:left w:w="225" w:type="dxa"/>
              <w:bottom w:w="57" w:type="dxa"/>
              <w:right w:w="225" w:type="dxa"/>
            </w:tcMar>
            <w:vAlign w:val="center"/>
          </w:tcPr>
          <w:p w14:paraId="3A086214" w14:textId="5FA17798" w:rsidR="00D75491" w:rsidRPr="008B0831" w:rsidRDefault="00610549" w:rsidP="00981A23">
            <w:pPr>
              <w:pStyle w:val="BodyText"/>
              <w:spacing w:before="0" w:after="0"/>
              <w:jc w:val="center"/>
              <w:rPr>
                <w:sz w:val="20"/>
                <w:szCs w:val="20"/>
              </w:rPr>
            </w:pPr>
            <w:r>
              <w:rPr>
                <w:sz w:val="20"/>
                <w:szCs w:val="20"/>
              </w:rPr>
              <w:t>NR</w:t>
            </w:r>
          </w:p>
        </w:tc>
        <w:tc>
          <w:tcPr>
            <w:tcW w:w="0" w:type="auto"/>
            <w:shd w:val="clear" w:color="auto" w:fill="auto"/>
            <w:tcMar>
              <w:top w:w="57" w:type="dxa"/>
              <w:left w:w="225" w:type="dxa"/>
              <w:bottom w:w="57" w:type="dxa"/>
              <w:right w:w="225" w:type="dxa"/>
            </w:tcMar>
            <w:vAlign w:val="center"/>
          </w:tcPr>
          <w:p w14:paraId="6EA77068" w14:textId="30A379AB" w:rsidR="00D75491" w:rsidRPr="008B0831" w:rsidRDefault="00610549" w:rsidP="00981A23">
            <w:pPr>
              <w:pStyle w:val="BodyText"/>
              <w:spacing w:before="0" w:after="0"/>
              <w:jc w:val="center"/>
              <w:rPr>
                <w:sz w:val="20"/>
                <w:szCs w:val="20"/>
              </w:rPr>
            </w:pPr>
            <w:r>
              <w:rPr>
                <w:sz w:val="20"/>
                <w:szCs w:val="20"/>
              </w:rPr>
              <w:t>NR</w:t>
            </w:r>
          </w:p>
        </w:tc>
      </w:tr>
      <w:tr w:rsidR="007B4D68" w:rsidRPr="008B0831" w14:paraId="7D7A011B" w14:textId="77777777" w:rsidTr="00981A23">
        <w:trPr>
          <w:trHeight w:val="227"/>
        </w:trPr>
        <w:tc>
          <w:tcPr>
            <w:tcW w:w="0" w:type="auto"/>
            <w:shd w:val="clear" w:color="auto" w:fill="auto"/>
            <w:tcMar>
              <w:top w:w="57" w:type="dxa"/>
              <w:left w:w="225" w:type="dxa"/>
              <w:bottom w:w="57" w:type="dxa"/>
              <w:right w:w="225" w:type="dxa"/>
            </w:tcMar>
            <w:vAlign w:val="center"/>
          </w:tcPr>
          <w:p w14:paraId="3D86F829" w14:textId="1DEB9758" w:rsidR="00D75491" w:rsidRPr="008B0831" w:rsidRDefault="00693052" w:rsidP="00981A23">
            <w:pPr>
              <w:pStyle w:val="BodyText"/>
              <w:spacing w:before="0" w:after="0"/>
              <w:jc w:val="center"/>
              <w:rPr>
                <w:sz w:val="20"/>
                <w:szCs w:val="20"/>
                <w:lang w:val="en-GB"/>
              </w:rPr>
            </w:pPr>
            <w:r w:rsidRPr="008B0831">
              <w:rPr>
                <w:sz w:val="20"/>
                <w:szCs w:val="20"/>
                <w:lang w:val="en-GB"/>
              </w:rPr>
              <w:t>CY</w:t>
            </w:r>
          </w:p>
        </w:tc>
        <w:tc>
          <w:tcPr>
            <w:tcW w:w="0" w:type="auto"/>
            <w:shd w:val="clear" w:color="auto" w:fill="auto"/>
            <w:tcMar>
              <w:top w:w="57" w:type="dxa"/>
              <w:left w:w="225" w:type="dxa"/>
              <w:bottom w:w="57" w:type="dxa"/>
              <w:right w:w="225" w:type="dxa"/>
            </w:tcMar>
            <w:vAlign w:val="center"/>
          </w:tcPr>
          <w:p w14:paraId="7DEB0B91" w14:textId="293BBD3A" w:rsidR="00D75491" w:rsidRPr="008B0831" w:rsidRDefault="00693052" w:rsidP="00981A23">
            <w:pPr>
              <w:pStyle w:val="BodyText"/>
              <w:spacing w:before="0" w:after="0"/>
              <w:jc w:val="center"/>
              <w:rPr>
                <w:sz w:val="20"/>
                <w:szCs w:val="20"/>
                <w:lang w:val="en-GB"/>
              </w:rPr>
            </w:pPr>
            <w:r w:rsidRPr="008B0831">
              <w:rPr>
                <w:sz w:val="20"/>
                <w:szCs w:val="20"/>
                <w:lang w:val="en-GB"/>
              </w:rPr>
              <w:t>Cyprus</w:t>
            </w:r>
          </w:p>
        </w:tc>
        <w:tc>
          <w:tcPr>
            <w:tcW w:w="0" w:type="auto"/>
            <w:shd w:val="clear" w:color="auto" w:fill="auto"/>
            <w:tcMar>
              <w:top w:w="57" w:type="dxa"/>
              <w:left w:w="225" w:type="dxa"/>
              <w:bottom w:w="57" w:type="dxa"/>
              <w:right w:w="225" w:type="dxa"/>
            </w:tcMar>
            <w:vAlign w:val="center"/>
          </w:tcPr>
          <w:p w14:paraId="3D27AF3D" w14:textId="3351C608" w:rsidR="00D75491" w:rsidRPr="008B0831" w:rsidRDefault="00693052" w:rsidP="00981A23">
            <w:pPr>
              <w:pStyle w:val="BodyText"/>
              <w:spacing w:before="0" w:after="0"/>
              <w:jc w:val="center"/>
              <w:rPr>
                <w:sz w:val="20"/>
                <w:szCs w:val="20"/>
                <w:lang w:val="en-GB"/>
              </w:rPr>
            </w:pPr>
            <w:r w:rsidRPr="008B0831">
              <w:rPr>
                <w:sz w:val="20"/>
                <w:szCs w:val="20"/>
                <w:lang w:val="en-GB"/>
              </w:rPr>
              <w:t>y</w:t>
            </w:r>
          </w:p>
        </w:tc>
        <w:tc>
          <w:tcPr>
            <w:tcW w:w="0" w:type="auto"/>
            <w:shd w:val="clear" w:color="auto" w:fill="auto"/>
            <w:tcMar>
              <w:top w:w="57" w:type="dxa"/>
              <w:left w:w="225" w:type="dxa"/>
              <w:bottom w:w="57" w:type="dxa"/>
              <w:right w:w="225" w:type="dxa"/>
            </w:tcMar>
            <w:vAlign w:val="center"/>
          </w:tcPr>
          <w:p w14:paraId="367A90DA" w14:textId="6A14FB8E" w:rsidR="00D75491" w:rsidRPr="008B0831" w:rsidRDefault="00693052" w:rsidP="00981A23">
            <w:pPr>
              <w:pStyle w:val="BodyText"/>
              <w:spacing w:before="0" w:after="0"/>
              <w:jc w:val="center"/>
              <w:rPr>
                <w:sz w:val="20"/>
                <w:szCs w:val="20"/>
                <w:lang w:val="en-GB"/>
              </w:rPr>
            </w:pPr>
            <w:r w:rsidRPr="008B0831">
              <w:rPr>
                <w:sz w:val="20"/>
                <w:szCs w:val="20"/>
                <w:lang w:val="en-GB"/>
              </w:rPr>
              <w:t>y</w:t>
            </w:r>
          </w:p>
        </w:tc>
        <w:tc>
          <w:tcPr>
            <w:tcW w:w="0" w:type="auto"/>
            <w:shd w:val="clear" w:color="auto" w:fill="auto"/>
            <w:tcMar>
              <w:top w:w="57" w:type="dxa"/>
              <w:left w:w="225" w:type="dxa"/>
              <w:bottom w:w="57" w:type="dxa"/>
              <w:right w:w="225" w:type="dxa"/>
            </w:tcMar>
            <w:vAlign w:val="center"/>
          </w:tcPr>
          <w:p w14:paraId="1713BEEF" w14:textId="0642450C" w:rsidR="00D75491" w:rsidRPr="008B0831" w:rsidRDefault="00610549" w:rsidP="00981A23">
            <w:pPr>
              <w:pStyle w:val="BodyText"/>
              <w:spacing w:before="0" w:after="0"/>
              <w:jc w:val="center"/>
              <w:rPr>
                <w:sz w:val="20"/>
                <w:szCs w:val="20"/>
              </w:rPr>
            </w:pPr>
            <w:r>
              <w:rPr>
                <w:sz w:val="20"/>
                <w:szCs w:val="20"/>
              </w:rPr>
              <w:t>--</w:t>
            </w:r>
          </w:p>
        </w:tc>
        <w:tc>
          <w:tcPr>
            <w:tcW w:w="0" w:type="auto"/>
            <w:shd w:val="clear" w:color="auto" w:fill="auto"/>
            <w:tcMar>
              <w:top w:w="57" w:type="dxa"/>
              <w:left w:w="225" w:type="dxa"/>
              <w:bottom w:w="57" w:type="dxa"/>
              <w:right w:w="225" w:type="dxa"/>
            </w:tcMar>
            <w:vAlign w:val="center"/>
          </w:tcPr>
          <w:p w14:paraId="6B909217" w14:textId="42036D7F" w:rsidR="00D75491" w:rsidRPr="008B0831" w:rsidRDefault="00693052" w:rsidP="00981A23">
            <w:pPr>
              <w:pStyle w:val="BodyText"/>
              <w:spacing w:before="0" w:after="0"/>
              <w:jc w:val="center"/>
              <w:rPr>
                <w:sz w:val="20"/>
                <w:szCs w:val="20"/>
                <w:lang w:val="en-GB"/>
              </w:rPr>
            </w:pPr>
            <w:r w:rsidRPr="008B0831">
              <w:rPr>
                <w:sz w:val="20"/>
                <w:szCs w:val="20"/>
                <w:lang w:val="en-GB"/>
              </w:rPr>
              <w:t>y</w:t>
            </w:r>
          </w:p>
        </w:tc>
        <w:tc>
          <w:tcPr>
            <w:tcW w:w="0" w:type="auto"/>
            <w:shd w:val="clear" w:color="auto" w:fill="auto"/>
            <w:tcMar>
              <w:top w:w="57" w:type="dxa"/>
              <w:left w:w="225" w:type="dxa"/>
              <w:bottom w:w="57" w:type="dxa"/>
              <w:right w:w="225" w:type="dxa"/>
            </w:tcMar>
            <w:vAlign w:val="center"/>
          </w:tcPr>
          <w:p w14:paraId="24417032" w14:textId="188C8518" w:rsidR="00D75491" w:rsidRPr="008B0831" w:rsidRDefault="00693052" w:rsidP="00981A23">
            <w:pPr>
              <w:pStyle w:val="BodyText"/>
              <w:spacing w:before="0" w:after="0"/>
              <w:jc w:val="center"/>
              <w:rPr>
                <w:sz w:val="20"/>
                <w:szCs w:val="20"/>
                <w:lang w:val="en-GB"/>
              </w:rPr>
            </w:pPr>
            <w:r w:rsidRPr="008B0831">
              <w:rPr>
                <w:sz w:val="20"/>
                <w:szCs w:val="20"/>
                <w:lang w:val="en-GB"/>
              </w:rPr>
              <w:t>y</w:t>
            </w:r>
          </w:p>
        </w:tc>
      </w:tr>
      <w:tr w:rsidR="007B4D68" w:rsidRPr="008B0831" w14:paraId="6AAA8FF6" w14:textId="77777777" w:rsidTr="00981A23">
        <w:trPr>
          <w:trHeight w:val="227"/>
        </w:trPr>
        <w:tc>
          <w:tcPr>
            <w:tcW w:w="0" w:type="auto"/>
            <w:shd w:val="clear" w:color="auto" w:fill="auto"/>
            <w:tcMar>
              <w:top w:w="57" w:type="dxa"/>
              <w:left w:w="225" w:type="dxa"/>
              <w:bottom w:w="57" w:type="dxa"/>
              <w:right w:w="225" w:type="dxa"/>
            </w:tcMar>
            <w:vAlign w:val="center"/>
          </w:tcPr>
          <w:p w14:paraId="4C896BEF" w14:textId="1C938468" w:rsidR="00D75491" w:rsidRPr="008B0831" w:rsidRDefault="00693052" w:rsidP="00981A23">
            <w:pPr>
              <w:pStyle w:val="BodyText"/>
              <w:spacing w:before="0" w:after="0"/>
              <w:jc w:val="center"/>
              <w:rPr>
                <w:sz w:val="20"/>
                <w:szCs w:val="20"/>
                <w:lang w:val="en-GB"/>
              </w:rPr>
            </w:pPr>
            <w:r w:rsidRPr="008B0831">
              <w:rPr>
                <w:sz w:val="20"/>
                <w:szCs w:val="20"/>
                <w:lang w:val="en-GB"/>
              </w:rPr>
              <w:t>CZ</w:t>
            </w:r>
          </w:p>
        </w:tc>
        <w:tc>
          <w:tcPr>
            <w:tcW w:w="0" w:type="auto"/>
            <w:shd w:val="clear" w:color="auto" w:fill="auto"/>
            <w:tcMar>
              <w:top w:w="57" w:type="dxa"/>
              <w:left w:w="225" w:type="dxa"/>
              <w:bottom w:w="57" w:type="dxa"/>
              <w:right w:w="225" w:type="dxa"/>
            </w:tcMar>
            <w:vAlign w:val="center"/>
          </w:tcPr>
          <w:p w14:paraId="4EFE84DE" w14:textId="2E3B3508" w:rsidR="00D75491" w:rsidRPr="008B0831" w:rsidRDefault="00693052" w:rsidP="00981A23">
            <w:pPr>
              <w:pStyle w:val="BodyText"/>
              <w:spacing w:before="0" w:after="0"/>
              <w:jc w:val="center"/>
              <w:rPr>
                <w:sz w:val="20"/>
                <w:szCs w:val="20"/>
                <w:lang w:val="en-GB"/>
              </w:rPr>
            </w:pPr>
            <w:r w:rsidRPr="008B0831">
              <w:rPr>
                <w:sz w:val="20"/>
                <w:szCs w:val="20"/>
                <w:lang w:val="en-GB"/>
              </w:rPr>
              <w:t>Czech Republic</w:t>
            </w:r>
          </w:p>
        </w:tc>
        <w:tc>
          <w:tcPr>
            <w:tcW w:w="0" w:type="auto"/>
            <w:shd w:val="clear" w:color="auto" w:fill="auto"/>
            <w:tcMar>
              <w:top w:w="57" w:type="dxa"/>
              <w:left w:w="225" w:type="dxa"/>
              <w:bottom w:w="57" w:type="dxa"/>
              <w:right w:w="225" w:type="dxa"/>
            </w:tcMar>
            <w:vAlign w:val="center"/>
          </w:tcPr>
          <w:p w14:paraId="153C18B6" w14:textId="306E4C19" w:rsidR="00D75491" w:rsidRPr="008B0831" w:rsidRDefault="00693052" w:rsidP="00981A23">
            <w:pPr>
              <w:pStyle w:val="BodyText"/>
              <w:spacing w:before="0" w:after="0"/>
              <w:jc w:val="center"/>
              <w:rPr>
                <w:sz w:val="20"/>
                <w:szCs w:val="20"/>
                <w:lang w:val="en-GB"/>
              </w:rPr>
            </w:pPr>
            <w:r w:rsidRPr="008B0831">
              <w:rPr>
                <w:sz w:val="20"/>
                <w:szCs w:val="20"/>
                <w:lang w:val="en-GB"/>
              </w:rPr>
              <w:t>y</w:t>
            </w:r>
          </w:p>
        </w:tc>
        <w:tc>
          <w:tcPr>
            <w:tcW w:w="0" w:type="auto"/>
            <w:shd w:val="clear" w:color="auto" w:fill="auto"/>
            <w:tcMar>
              <w:top w:w="57" w:type="dxa"/>
              <w:left w:w="225" w:type="dxa"/>
              <w:bottom w:w="57" w:type="dxa"/>
              <w:right w:w="225" w:type="dxa"/>
            </w:tcMar>
            <w:vAlign w:val="center"/>
          </w:tcPr>
          <w:p w14:paraId="3D8CAC59" w14:textId="126A2CE8" w:rsidR="00D75491" w:rsidRPr="008B0831" w:rsidRDefault="00693052" w:rsidP="00981A23">
            <w:pPr>
              <w:pStyle w:val="BodyText"/>
              <w:spacing w:before="0" w:after="0"/>
              <w:jc w:val="center"/>
              <w:rPr>
                <w:sz w:val="20"/>
                <w:szCs w:val="20"/>
                <w:lang w:val="en-GB"/>
              </w:rPr>
            </w:pPr>
            <w:r w:rsidRPr="008B0831">
              <w:rPr>
                <w:sz w:val="20"/>
                <w:szCs w:val="20"/>
                <w:lang w:val="en-GB"/>
              </w:rPr>
              <w:t>y</w:t>
            </w:r>
          </w:p>
        </w:tc>
        <w:tc>
          <w:tcPr>
            <w:tcW w:w="0" w:type="auto"/>
            <w:shd w:val="clear" w:color="auto" w:fill="auto"/>
            <w:tcMar>
              <w:top w:w="57" w:type="dxa"/>
              <w:left w:w="225" w:type="dxa"/>
              <w:bottom w:w="57" w:type="dxa"/>
              <w:right w:w="225" w:type="dxa"/>
            </w:tcMar>
            <w:vAlign w:val="center"/>
          </w:tcPr>
          <w:p w14:paraId="58BCAEF1" w14:textId="4EDF2509" w:rsidR="00D75491" w:rsidRPr="008B0831" w:rsidRDefault="00610549" w:rsidP="00981A23">
            <w:pPr>
              <w:pStyle w:val="BodyText"/>
              <w:spacing w:before="0" w:after="0"/>
              <w:jc w:val="center"/>
              <w:rPr>
                <w:sz w:val="20"/>
                <w:szCs w:val="20"/>
              </w:rPr>
            </w:pPr>
            <w:r>
              <w:rPr>
                <w:sz w:val="20"/>
                <w:szCs w:val="20"/>
              </w:rPr>
              <w:t>--</w:t>
            </w:r>
          </w:p>
        </w:tc>
        <w:tc>
          <w:tcPr>
            <w:tcW w:w="0" w:type="auto"/>
            <w:shd w:val="clear" w:color="auto" w:fill="auto"/>
            <w:tcMar>
              <w:top w:w="57" w:type="dxa"/>
              <w:left w:w="225" w:type="dxa"/>
              <w:bottom w:w="57" w:type="dxa"/>
              <w:right w:w="225" w:type="dxa"/>
            </w:tcMar>
            <w:vAlign w:val="center"/>
          </w:tcPr>
          <w:p w14:paraId="599040DF" w14:textId="1B2F46F5" w:rsidR="00D75491" w:rsidRPr="008B0831" w:rsidRDefault="00610549" w:rsidP="00981A23">
            <w:pPr>
              <w:pStyle w:val="BodyText"/>
              <w:spacing w:before="0" w:after="0"/>
              <w:jc w:val="center"/>
              <w:rPr>
                <w:sz w:val="20"/>
                <w:szCs w:val="20"/>
              </w:rPr>
            </w:pPr>
            <w:r>
              <w:rPr>
                <w:sz w:val="20"/>
                <w:szCs w:val="20"/>
              </w:rPr>
              <w:t>--</w:t>
            </w:r>
          </w:p>
        </w:tc>
        <w:tc>
          <w:tcPr>
            <w:tcW w:w="0" w:type="auto"/>
            <w:shd w:val="clear" w:color="auto" w:fill="auto"/>
            <w:tcMar>
              <w:top w:w="57" w:type="dxa"/>
              <w:left w:w="225" w:type="dxa"/>
              <w:bottom w:w="57" w:type="dxa"/>
              <w:right w:w="225" w:type="dxa"/>
            </w:tcMar>
            <w:vAlign w:val="center"/>
          </w:tcPr>
          <w:p w14:paraId="0E158561" w14:textId="20B08F6F" w:rsidR="00D75491" w:rsidRPr="008B0831" w:rsidRDefault="00610549" w:rsidP="00981A23">
            <w:pPr>
              <w:pStyle w:val="BodyText"/>
              <w:spacing w:before="0" w:after="0"/>
              <w:jc w:val="center"/>
              <w:rPr>
                <w:sz w:val="20"/>
                <w:szCs w:val="20"/>
              </w:rPr>
            </w:pPr>
            <w:r>
              <w:rPr>
                <w:sz w:val="20"/>
                <w:szCs w:val="20"/>
              </w:rPr>
              <w:t>--</w:t>
            </w:r>
          </w:p>
        </w:tc>
      </w:tr>
      <w:tr w:rsidR="007B4D68" w:rsidRPr="008B0831" w14:paraId="36AE8AA7" w14:textId="77777777" w:rsidTr="00981A23">
        <w:trPr>
          <w:trHeight w:val="227"/>
        </w:trPr>
        <w:tc>
          <w:tcPr>
            <w:tcW w:w="0" w:type="auto"/>
            <w:shd w:val="clear" w:color="auto" w:fill="auto"/>
            <w:tcMar>
              <w:top w:w="57" w:type="dxa"/>
              <w:left w:w="225" w:type="dxa"/>
              <w:bottom w:w="57" w:type="dxa"/>
              <w:right w:w="225" w:type="dxa"/>
            </w:tcMar>
            <w:vAlign w:val="center"/>
          </w:tcPr>
          <w:p w14:paraId="2C61B346" w14:textId="34F013DF" w:rsidR="00D75491" w:rsidRPr="008B0831" w:rsidRDefault="00693052" w:rsidP="00981A23">
            <w:pPr>
              <w:pStyle w:val="BodyText"/>
              <w:spacing w:before="0" w:after="0"/>
              <w:jc w:val="center"/>
              <w:rPr>
                <w:sz w:val="20"/>
                <w:szCs w:val="20"/>
                <w:lang w:val="en-GB"/>
              </w:rPr>
            </w:pPr>
            <w:r w:rsidRPr="008B0831">
              <w:rPr>
                <w:sz w:val="20"/>
                <w:szCs w:val="20"/>
                <w:lang w:val="en-GB"/>
              </w:rPr>
              <w:t>DE</w:t>
            </w:r>
          </w:p>
        </w:tc>
        <w:tc>
          <w:tcPr>
            <w:tcW w:w="0" w:type="auto"/>
            <w:shd w:val="clear" w:color="auto" w:fill="auto"/>
            <w:tcMar>
              <w:top w:w="57" w:type="dxa"/>
              <w:left w:w="225" w:type="dxa"/>
              <w:bottom w:w="57" w:type="dxa"/>
              <w:right w:w="225" w:type="dxa"/>
            </w:tcMar>
            <w:vAlign w:val="center"/>
          </w:tcPr>
          <w:p w14:paraId="3B275547" w14:textId="41ABD50B" w:rsidR="00D75491" w:rsidRPr="008B0831" w:rsidRDefault="00693052" w:rsidP="00981A23">
            <w:pPr>
              <w:pStyle w:val="BodyText"/>
              <w:spacing w:before="0" w:after="0"/>
              <w:jc w:val="center"/>
              <w:rPr>
                <w:sz w:val="20"/>
                <w:szCs w:val="20"/>
                <w:lang w:val="en-GB"/>
              </w:rPr>
            </w:pPr>
            <w:r w:rsidRPr="008B0831">
              <w:rPr>
                <w:sz w:val="20"/>
                <w:szCs w:val="20"/>
                <w:lang w:val="en-GB"/>
              </w:rPr>
              <w:t>Germany</w:t>
            </w:r>
          </w:p>
        </w:tc>
        <w:tc>
          <w:tcPr>
            <w:tcW w:w="0" w:type="auto"/>
            <w:shd w:val="clear" w:color="auto" w:fill="auto"/>
            <w:tcMar>
              <w:top w:w="57" w:type="dxa"/>
              <w:left w:w="225" w:type="dxa"/>
              <w:bottom w:w="57" w:type="dxa"/>
              <w:right w:w="225" w:type="dxa"/>
            </w:tcMar>
            <w:vAlign w:val="center"/>
          </w:tcPr>
          <w:p w14:paraId="6EFF5E41" w14:textId="5FC5F725" w:rsidR="00D75491" w:rsidRPr="008B0831" w:rsidRDefault="00693052" w:rsidP="00981A23">
            <w:pPr>
              <w:pStyle w:val="BodyText"/>
              <w:spacing w:before="0" w:after="0"/>
              <w:jc w:val="center"/>
              <w:rPr>
                <w:sz w:val="20"/>
                <w:szCs w:val="20"/>
                <w:lang w:val="en-GB"/>
              </w:rPr>
            </w:pPr>
            <w:r w:rsidRPr="008B0831">
              <w:rPr>
                <w:sz w:val="20"/>
                <w:szCs w:val="20"/>
                <w:lang w:val="en-GB"/>
              </w:rPr>
              <w:t>y</w:t>
            </w:r>
          </w:p>
        </w:tc>
        <w:tc>
          <w:tcPr>
            <w:tcW w:w="0" w:type="auto"/>
            <w:shd w:val="clear" w:color="auto" w:fill="auto"/>
            <w:tcMar>
              <w:top w:w="57" w:type="dxa"/>
              <w:left w:w="225" w:type="dxa"/>
              <w:bottom w:w="57" w:type="dxa"/>
              <w:right w:w="225" w:type="dxa"/>
            </w:tcMar>
            <w:vAlign w:val="center"/>
          </w:tcPr>
          <w:p w14:paraId="55CFDF2B" w14:textId="48A73AC4" w:rsidR="00D75491" w:rsidRPr="008B0831" w:rsidRDefault="00693052" w:rsidP="00981A23">
            <w:pPr>
              <w:pStyle w:val="BodyText"/>
              <w:spacing w:before="0" w:after="0"/>
              <w:jc w:val="center"/>
              <w:rPr>
                <w:sz w:val="20"/>
                <w:szCs w:val="20"/>
                <w:lang w:val="en-GB"/>
              </w:rPr>
            </w:pPr>
            <w:r w:rsidRPr="008B0831">
              <w:rPr>
                <w:sz w:val="20"/>
                <w:szCs w:val="20"/>
                <w:lang w:val="en-GB"/>
              </w:rPr>
              <w:t>y</w:t>
            </w:r>
          </w:p>
        </w:tc>
        <w:tc>
          <w:tcPr>
            <w:tcW w:w="0" w:type="auto"/>
            <w:shd w:val="clear" w:color="auto" w:fill="auto"/>
            <w:tcMar>
              <w:top w:w="57" w:type="dxa"/>
              <w:left w:w="225" w:type="dxa"/>
              <w:bottom w:w="57" w:type="dxa"/>
              <w:right w:w="225" w:type="dxa"/>
            </w:tcMar>
            <w:vAlign w:val="center"/>
          </w:tcPr>
          <w:p w14:paraId="22B162B1" w14:textId="52865E26" w:rsidR="00D75491" w:rsidRPr="008B0831" w:rsidRDefault="00693052" w:rsidP="00981A23">
            <w:pPr>
              <w:pStyle w:val="BodyText"/>
              <w:spacing w:before="0" w:after="0"/>
              <w:jc w:val="center"/>
              <w:rPr>
                <w:sz w:val="20"/>
                <w:szCs w:val="20"/>
                <w:lang w:val="en-GB"/>
              </w:rPr>
            </w:pPr>
            <w:r w:rsidRPr="008B0831">
              <w:rPr>
                <w:sz w:val="20"/>
                <w:szCs w:val="20"/>
                <w:lang w:val="en-GB"/>
              </w:rPr>
              <w:t>y</w:t>
            </w:r>
          </w:p>
        </w:tc>
        <w:tc>
          <w:tcPr>
            <w:tcW w:w="0" w:type="auto"/>
            <w:shd w:val="clear" w:color="auto" w:fill="auto"/>
            <w:tcMar>
              <w:top w:w="57" w:type="dxa"/>
              <w:left w:w="225" w:type="dxa"/>
              <w:bottom w:w="57" w:type="dxa"/>
              <w:right w:w="225" w:type="dxa"/>
            </w:tcMar>
            <w:vAlign w:val="center"/>
          </w:tcPr>
          <w:p w14:paraId="0A23F3A0" w14:textId="07D6B5B2" w:rsidR="00D75491" w:rsidRPr="008B0831" w:rsidRDefault="00693052" w:rsidP="00981A23">
            <w:pPr>
              <w:pStyle w:val="BodyText"/>
              <w:spacing w:before="0" w:after="0"/>
              <w:jc w:val="center"/>
              <w:rPr>
                <w:sz w:val="20"/>
                <w:szCs w:val="20"/>
                <w:lang w:val="en-GB"/>
              </w:rPr>
            </w:pPr>
            <w:r w:rsidRPr="008B0831">
              <w:rPr>
                <w:sz w:val="20"/>
                <w:szCs w:val="20"/>
                <w:lang w:val="en-GB"/>
              </w:rPr>
              <w:t>y</w:t>
            </w:r>
          </w:p>
        </w:tc>
        <w:tc>
          <w:tcPr>
            <w:tcW w:w="0" w:type="auto"/>
            <w:shd w:val="clear" w:color="auto" w:fill="auto"/>
            <w:tcMar>
              <w:top w:w="57" w:type="dxa"/>
              <w:left w:w="225" w:type="dxa"/>
              <w:bottom w:w="57" w:type="dxa"/>
              <w:right w:w="225" w:type="dxa"/>
            </w:tcMar>
            <w:vAlign w:val="center"/>
          </w:tcPr>
          <w:p w14:paraId="2045F401" w14:textId="530511A1" w:rsidR="00D75491" w:rsidRPr="008B0831" w:rsidRDefault="00693052" w:rsidP="00981A23">
            <w:pPr>
              <w:pStyle w:val="BodyText"/>
              <w:spacing w:before="0" w:after="0"/>
              <w:jc w:val="center"/>
              <w:rPr>
                <w:sz w:val="20"/>
                <w:szCs w:val="20"/>
                <w:lang w:val="en-GB"/>
              </w:rPr>
            </w:pPr>
            <w:r w:rsidRPr="008B0831">
              <w:rPr>
                <w:sz w:val="20"/>
                <w:szCs w:val="20"/>
                <w:lang w:val="en-GB"/>
              </w:rPr>
              <w:t>y</w:t>
            </w:r>
          </w:p>
        </w:tc>
      </w:tr>
      <w:tr w:rsidR="007B4D68" w:rsidRPr="008B0831" w14:paraId="1AC1D012" w14:textId="77777777" w:rsidTr="00981A23">
        <w:trPr>
          <w:trHeight w:val="227"/>
        </w:trPr>
        <w:tc>
          <w:tcPr>
            <w:tcW w:w="0" w:type="auto"/>
            <w:shd w:val="clear" w:color="auto" w:fill="auto"/>
            <w:tcMar>
              <w:top w:w="57" w:type="dxa"/>
              <w:left w:w="225" w:type="dxa"/>
              <w:bottom w:w="57" w:type="dxa"/>
              <w:right w:w="225" w:type="dxa"/>
            </w:tcMar>
            <w:vAlign w:val="center"/>
          </w:tcPr>
          <w:p w14:paraId="6109FCA9" w14:textId="113F86C6" w:rsidR="00D75491" w:rsidRPr="008B0831" w:rsidRDefault="00693052" w:rsidP="00981A23">
            <w:pPr>
              <w:pStyle w:val="BodyText"/>
              <w:spacing w:before="0" w:after="0"/>
              <w:jc w:val="center"/>
              <w:rPr>
                <w:sz w:val="20"/>
                <w:szCs w:val="20"/>
                <w:lang w:val="en-GB"/>
              </w:rPr>
            </w:pPr>
            <w:r w:rsidRPr="008B0831">
              <w:rPr>
                <w:sz w:val="20"/>
                <w:szCs w:val="20"/>
                <w:lang w:val="en-GB"/>
              </w:rPr>
              <w:t>DK</w:t>
            </w:r>
          </w:p>
        </w:tc>
        <w:tc>
          <w:tcPr>
            <w:tcW w:w="0" w:type="auto"/>
            <w:shd w:val="clear" w:color="auto" w:fill="auto"/>
            <w:tcMar>
              <w:top w:w="57" w:type="dxa"/>
              <w:left w:w="225" w:type="dxa"/>
              <w:bottom w:w="57" w:type="dxa"/>
              <w:right w:w="225" w:type="dxa"/>
            </w:tcMar>
            <w:vAlign w:val="center"/>
          </w:tcPr>
          <w:p w14:paraId="572ED0FC" w14:textId="101E8CD9" w:rsidR="00D75491" w:rsidRPr="008B0831" w:rsidRDefault="00693052" w:rsidP="00981A23">
            <w:pPr>
              <w:pStyle w:val="BodyText"/>
              <w:spacing w:before="0" w:after="0"/>
              <w:jc w:val="center"/>
              <w:rPr>
                <w:sz w:val="20"/>
                <w:szCs w:val="20"/>
                <w:lang w:val="en-GB"/>
              </w:rPr>
            </w:pPr>
            <w:r w:rsidRPr="008B0831">
              <w:rPr>
                <w:sz w:val="20"/>
                <w:szCs w:val="20"/>
                <w:lang w:val="en-GB"/>
              </w:rPr>
              <w:t>Denmark</w:t>
            </w:r>
          </w:p>
        </w:tc>
        <w:tc>
          <w:tcPr>
            <w:tcW w:w="0" w:type="auto"/>
            <w:shd w:val="clear" w:color="auto" w:fill="auto"/>
            <w:tcMar>
              <w:top w:w="57" w:type="dxa"/>
              <w:left w:w="225" w:type="dxa"/>
              <w:bottom w:w="57" w:type="dxa"/>
              <w:right w:w="225" w:type="dxa"/>
            </w:tcMar>
            <w:vAlign w:val="center"/>
          </w:tcPr>
          <w:p w14:paraId="3A143B79" w14:textId="7F0E1654" w:rsidR="00D75491" w:rsidRPr="008B0831" w:rsidRDefault="00693052" w:rsidP="00981A23">
            <w:pPr>
              <w:pStyle w:val="BodyText"/>
              <w:spacing w:before="0" w:after="0"/>
              <w:jc w:val="center"/>
              <w:rPr>
                <w:sz w:val="20"/>
                <w:szCs w:val="20"/>
                <w:lang w:val="en-GB"/>
              </w:rPr>
            </w:pPr>
            <w:r w:rsidRPr="008B0831">
              <w:rPr>
                <w:sz w:val="20"/>
                <w:szCs w:val="20"/>
                <w:lang w:val="en-GB"/>
              </w:rPr>
              <w:t>y</w:t>
            </w:r>
          </w:p>
        </w:tc>
        <w:tc>
          <w:tcPr>
            <w:tcW w:w="0" w:type="auto"/>
            <w:shd w:val="clear" w:color="auto" w:fill="auto"/>
            <w:tcMar>
              <w:top w:w="57" w:type="dxa"/>
              <w:left w:w="225" w:type="dxa"/>
              <w:bottom w:w="57" w:type="dxa"/>
              <w:right w:w="225" w:type="dxa"/>
            </w:tcMar>
            <w:vAlign w:val="center"/>
          </w:tcPr>
          <w:p w14:paraId="353A6853" w14:textId="5A7B88E1" w:rsidR="00D75491" w:rsidRPr="008B0831" w:rsidRDefault="00693052" w:rsidP="00981A23">
            <w:pPr>
              <w:pStyle w:val="BodyText"/>
              <w:spacing w:before="0" w:after="0"/>
              <w:jc w:val="center"/>
              <w:rPr>
                <w:sz w:val="20"/>
                <w:szCs w:val="20"/>
                <w:lang w:val="en-GB"/>
              </w:rPr>
            </w:pPr>
            <w:r w:rsidRPr="008B0831">
              <w:rPr>
                <w:sz w:val="20"/>
                <w:szCs w:val="20"/>
                <w:lang w:val="en-GB"/>
              </w:rPr>
              <w:t>y</w:t>
            </w:r>
          </w:p>
        </w:tc>
        <w:tc>
          <w:tcPr>
            <w:tcW w:w="0" w:type="auto"/>
            <w:shd w:val="clear" w:color="auto" w:fill="auto"/>
            <w:tcMar>
              <w:top w:w="57" w:type="dxa"/>
              <w:left w:w="225" w:type="dxa"/>
              <w:bottom w:w="57" w:type="dxa"/>
              <w:right w:w="225" w:type="dxa"/>
            </w:tcMar>
            <w:vAlign w:val="center"/>
          </w:tcPr>
          <w:p w14:paraId="1CC10A0D" w14:textId="07FF29B9" w:rsidR="00D75491" w:rsidRPr="008B0831" w:rsidRDefault="00610549" w:rsidP="00981A23">
            <w:pPr>
              <w:pStyle w:val="BodyText"/>
              <w:spacing w:before="0" w:after="0"/>
              <w:jc w:val="center"/>
              <w:rPr>
                <w:sz w:val="20"/>
                <w:szCs w:val="20"/>
              </w:rPr>
            </w:pPr>
            <w:r>
              <w:rPr>
                <w:sz w:val="20"/>
                <w:szCs w:val="20"/>
              </w:rPr>
              <w:t>--</w:t>
            </w:r>
          </w:p>
        </w:tc>
        <w:tc>
          <w:tcPr>
            <w:tcW w:w="0" w:type="auto"/>
            <w:shd w:val="clear" w:color="auto" w:fill="auto"/>
            <w:tcMar>
              <w:top w:w="57" w:type="dxa"/>
              <w:left w:w="225" w:type="dxa"/>
              <w:bottom w:w="57" w:type="dxa"/>
              <w:right w:w="225" w:type="dxa"/>
            </w:tcMar>
            <w:vAlign w:val="center"/>
          </w:tcPr>
          <w:p w14:paraId="34AB5CA8" w14:textId="503EFD06" w:rsidR="00D75491" w:rsidRPr="008B0831" w:rsidRDefault="00693052" w:rsidP="00981A23">
            <w:pPr>
              <w:pStyle w:val="BodyText"/>
              <w:spacing w:before="0" w:after="0"/>
              <w:jc w:val="center"/>
              <w:rPr>
                <w:sz w:val="20"/>
                <w:szCs w:val="20"/>
                <w:lang w:val="en-GB"/>
              </w:rPr>
            </w:pPr>
            <w:r w:rsidRPr="008B0831">
              <w:rPr>
                <w:sz w:val="20"/>
                <w:szCs w:val="20"/>
                <w:lang w:val="en-GB"/>
              </w:rPr>
              <w:t>y</w:t>
            </w:r>
          </w:p>
        </w:tc>
        <w:tc>
          <w:tcPr>
            <w:tcW w:w="0" w:type="auto"/>
            <w:shd w:val="clear" w:color="auto" w:fill="auto"/>
            <w:tcMar>
              <w:top w:w="57" w:type="dxa"/>
              <w:left w:w="225" w:type="dxa"/>
              <w:bottom w:w="57" w:type="dxa"/>
              <w:right w:w="225" w:type="dxa"/>
            </w:tcMar>
            <w:vAlign w:val="center"/>
          </w:tcPr>
          <w:p w14:paraId="2D0E5AE5" w14:textId="1B7DAE7E" w:rsidR="00D75491" w:rsidRPr="008B0831" w:rsidRDefault="00693052" w:rsidP="00981A23">
            <w:pPr>
              <w:pStyle w:val="BodyText"/>
              <w:spacing w:before="0" w:after="0"/>
              <w:jc w:val="center"/>
              <w:rPr>
                <w:sz w:val="20"/>
                <w:szCs w:val="20"/>
                <w:lang w:val="en-GB"/>
              </w:rPr>
            </w:pPr>
            <w:r w:rsidRPr="008B0831">
              <w:rPr>
                <w:sz w:val="20"/>
                <w:szCs w:val="20"/>
                <w:lang w:val="en-GB"/>
              </w:rPr>
              <w:t>y</w:t>
            </w:r>
          </w:p>
        </w:tc>
      </w:tr>
      <w:tr w:rsidR="007B4D68" w:rsidRPr="008B0831" w14:paraId="2D763B6F" w14:textId="77777777" w:rsidTr="00981A23">
        <w:trPr>
          <w:trHeight w:val="227"/>
        </w:trPr>
        <w:tc>
          <w:tcPr>
            <w:tcW w:w="0" w:type="auto"/>
            <w:shd w:val="clear" w:color="auto" w:fill="auto"/>
            <w:tcMar>
              <w:top w:w="57" w:type="dxa"/>
              <w:left w:w="225" w:type="dxa"/>
              <w:bottom w:w="57" w:type="dxa"/>
              <w:right w:w="225" w:type="dxa"/>
            </w:tcMar>
            <w:vAlign w:val="center"/>
          </w:tcPr>
          <w:p w14:paraId="185803F4" w14:textId="571624D1" w:rsidR="00D75491" w:rsidRPr="008B0831" w:rsidRDefault="00693052" w:rsidP="00981A23">
            <w:pPr>
              <w:pStyle w:val="BodyText"/>
              <w:spacing w:before="0" w:after="0"/>
              <w:jc w:val="center"/>
              <w:rPr>
                <w:sz w:val="20"/>
                <w:szCs w:val="20"/>
                <w:lang w:val="en-GB"/>
              </w:rPr>
            </w:pPr>
            <w:r w:rsidRPr="008B0831">
              <w:rPr>
                <w:sz w:val="20"/>
                <w:szCs w:val="20"/>
                <w:lang w:val="en-GB"/>
              </w:rPr>
              <w:t>EE</w:t>
            </w:r>
          </w:p>
        </w:tc>
        <w:tc>
          <w:tcPr>
            <w:tcW w:w="0" w:type="auto"/>
            <w:shd w:val="clear" w:color="auto" w:fill="auto"/>
            <w:tcMar>
              <w:top w:w="57" w:type="dxa"/>
              <w:left w:w="225" w:type="dxa"/>
              <w:bottom w:w="57" w:type="dxa"/>
              <w:right w:w="225" w:type="dxa"/>
            </w:tcMar>
            <w:vAlign w:val="center"/>
          </w:tcPr>
          <w:p w14:paraId="039C7113" w14:textId="147922D3" w:rsidR="00D75491" w:rsidRPr="008B0831" w:rsidRDefault="00693052" w:rsidP="00981A23">
            <w:pPr>
              <w:pStyle w:val="BodyText"/>
              <w:spacing w:before="0" w:after="0"/>
              <w:jc w:val="center"/>
              <w:rPr>
                <w:sz w:val="20"/>
                <w:szCs w:val="20"/>
                <w:lang w:val="en-GB"/>
              </w:rPr>
            </w:pPr>
            <w:r w:rsidRPr="008B0831">
              <w:rPr>
                <w:sz w:val="20"/>
                <w:szCs w:val="20"/>
                <w:lang w:val="en-GB"/>
              </w:rPr>
              <w:t>Estonia</w:t>
            </w:r>
          </w:p>
        </w:tc>
        <w:tc>
          <w:tcPr>
            <w:tcW w:w="0" w:type="auto"/>
            <w:shd w:val="clear" w:color="auto" w:fill="auto"/>
            <w:tcMar>
              <w:top w:w="57" w:type="dxa"/>
              <w:left w:w="225" w:type="dxa"/>
              <w:bottom w:w="57" w:type="dxa"/>
              <w:right w:w="225" w:type="dxa"/>
            </w:tcMar>
            <w:vAlign w:val="center"/>
          </w:tcPr>
          <w:p w14:paraId="23AA99AE" w14:textId="60F78B4E" w:rsidR="00D75491" w:rsidRPr="008B0831" w:rsidRDefault="00693052" w:rsidP="00981A23">
            <w:pPr>
              <w:pStyle w:val="BodyText"/>
              <w:spacing w:before="0" w:after="0"/>
              <w:jc w:val="center"/>
              <w:rPr>
                <w:sz w:val="20"/>
                <w:szCs w:val="20"/>
                <w:lang w:val="en-GB"/>
              </w:rPr>
            </w:pPr>
            <w:r w:rsidRPr="008B0831">
              <w:rPr>
                <w:sz w:val="20"/>
                <w:szCs w:val="20"/>
                <w:lang w:val="en-GB"/>
              </w:rPr>
              <w:t>y</w:t>
            </w:r>
          </w:p>
        </w:tc>
        <w:tc>
          <w:tcPr>
            <w:tcW w:w="0" w:type="auto"/>
            <w:shd w:val="clear" w:color="auto" w:fill="auto"/>
            <w:tcMar>
              <w:top w:w="57" w:type="dxa"/>
              <w:left w:w="225" w:type="dxa"/>
              <w:bottom w:w="57" w:type="dxa"/>
              <w:right w:w="225" w:type="dxa"/>
            </w:tcMar>
            <w:vAlign w:val="center"/>
          </w:tcPr>
          <w:p w14:paraId="62D66F64" w14:textId="422A9F6D" w:rsidR="00D75491" w:rsidRPr="008B0831" w:rsidRDefault="00693052" w:rsidP="00981A23">
            <w:pPr>
              <w:pStyle w:val="BodyText"/>
              <w:spacing w:before="0" w:after="0"/>
              <w:jc w:val="center"/>
              <w:rPr>
                <w:sz w:val="20"/>
                <w:szCs w:val="20"/>
                <w:lang w:val="en-GB"/>
              </w:rPr>
            </w:pPr>
            <w:r w:rsidRPr="008B0831">
              <w:rPr>
                <w:sz w:val="20"/>
                <w:szCs w:val="20"/>
                <w:lang w:val="en-GB"/>
              </w:rPr>
              <w:t>y</w:t>
            </w:r>
          </w:p>
        </w:tc>
        <w:tc>
          <w:tcPr>
            <w:tcW w:w="0" w:type="auto"/>
            <w:shd w:val="clear" w:color="auto" w:fill="auto"/>
            <w:tcMar>
              <w:top w:w="57" w:type="dxa"/>
              <w:left w:w="225" w:type="dxa"/>
              <w:bottom w:w="57" w:type="dxa"/>
              <w:right w:w="225" w:type="dxa"/>
            </w:tcMar>
            <w:vAlign w:val="center"/>
          </w:tcPr>
          <w:p w14:paraId="577C3E98" w14:textId="10813BAC" w:rsidR="00D75491" w:rsidRPr="008B0831" w:rsidRDefault="00610549" w:rsidP="00981A23">
            <w:pPr>
              <w:pStyle w:val="BodyText"/>
              <w:spacing w:before="0" w:after="0"/>
              <w:jc w:val="center"/>
              <w:rPr>
                <w:sz w:val="20"/>
                <w:szCs w:val="20"/>
              </w:rPr>
            </w:pPr>
            <w:r>
              <w:rPr>
                <w:sz w:val="20"/>
                <w:szCs w:val="20"/>
              </w:rPr>
              <w:t>--</w:t>
            </w:r>
          </w:p>
        </w:tc>
        <w:tc>
          <w:tcPr>
            <w:tcW w:w="0" w:type="auto"/>
            <w:shd w:val="clear" w:color="auto" w:fill="auto"/>
            <w:tcMar>
              <w:top w:w="57" w:type="dxa"/>
              <w:left w:w="225" w:type="dxa"/>
              <w:bottom w:w="57" w:type="dxa"/>
              <w:right w:w="225" w:type="dxa"/>
            </w:tcMar>
            <w:vAlign w:val="center"/>
          </w:tcPr>
          <w:p w14:paraId="547A434E" w14:textId="7832FE0C" w:rsidR="00D75491" w:rsidRPr="008B0831" w:rsidRDefault="00693052" w:rsidP="00981A23">
            <w:pPr>
              <w:pStyle w:val="BodyText"/>
              <w:spacing w:before="0" w:after="0"/>
              <w:jc w:val="center"/>
              <w:rPr>
                <w:sz w:val="20"/>
                <w:szCs w:val="20"/>
                <w:lang w:val="en-GB"/>
              </w:rPr>
            </w:pPr>
            <w:r w:rsidRPr="008B0831">
              <w:rPr>
                <w:sz w:val="20"/>
                <w:szCs w:val="20"/>
                <w:lang w:val="en-GB"/>
              </w:rPr>
              <w:t>y</w:t>
            </w:r>
          </w:p>
        </w:tc>
        <w:tc>
          <w:tcPr>
            <w:tcW w:w="0" w:type="auto"/>
            <w:shd w:val="clear" w:color="auto" w:fill="auto"/>
            <w:tcMar>
              <w:top w:w="57" w:type="dxa"/>
              <w:left w:w="225" w:type="dxa"/>
              <w:bottom w:w="57" w:type="dxa"/>
              <w:right w:w="225" w:type="dxa"/>
            </w:tcMar>
            <w:vAlign w:val="center"/>
          </w:tcPr>
          <w:p w14:paraId="7174EB5D" w14:textId="57491050" w:rsidR="00D75491" w:rsidRPr="008B0831" w:rsidRDefault="00693052" w:rsidP="00981A23">
            <w:pPr>
              <w:pStyle w:val="BodyText"/>
              <w:spacing w:before="0" w:after="0"/>
              <w:jc w:val="center"/>
              <w:rPr>
                <w:sz w:val="20"/>
                <w:szCs w:val="20"/>
                <w:lang w:val="en-GB"/>
              </w:rPr>
            </w:pPr>
            <w:r w:rsidRPr="008B0831">
              <w:rPr>
                <w:sz w:val="20"/>
                <w:szCs w:val="20"/>
                <w:lang w:val="en-GB"/>
              </w:rPr>
              <w:t>y</w:t>
            </w:r>
          </w:p>
        </w:tc>
      </w:tr>
      <w:tr w:rsidR="007B4D68" w:rsidRPr="008B0831" w14:paraId="307BB9F8" w14:textId="77777777" w:rsidTr="00981A23">
        <w:trPr>
          <w:trHeight w:val="227"/>
        </w:trPr>
        <w:tc>
          <w:tcPr>
            <w:tcW w:w="0" w:type="auto"/>
            <w:shd w:val="clear" w:color="auto" w:fill="auto"/>
            <w:tcMar>
              <w:top w:w="57" w:type="dxa"/>
              <w:left w:w="225" w:type="dxa"/>
              <w:bottom w:w="57" w:type="dxa"/>
              <w:right w:w="225" w:type="dxa"/>
            </w:tcMar>
            <w:vAlign w:val="center"/>
          </w:tcPr>
          <w:p w14:paraId="2BD2D37D" w14:textId="547F5086" w:rsidR="00D75491" w:rsidRPr="008B0831" w:rsidRDefault="00047713" w:rsidP="00981A23">
            <w:pPr>
              <w:pStyle w:val="BodyText"/>
              <w:spacing w:before="0" w:after="0"/>
              <w:jc w:val="center"/>
              <w:rPr>
                <w:sz w:val="20"/>
                <w:szCs w:val="20"/>
                <w:lang w:val="en-GB"/>
              </w:rPr>
            </w:pPr>
            <w:r w:rsidRPr="008B0831">
              <w:rPr>
                <w:sz w:val="20"/>
                <w:szCs w:val="20"/>
                <w:lang w:val="en-GB"/>
              </w:rPr>
              <w:t>E</w:t>
            </w:r>
            <w:r>
              <w:rPr>
                <w:sz w:val="20"/>
                <w:szCs w:val="20"/>
                <w:lang w:val="en-GB"/>
              </w:rPr>
              <w:t>L</w:t>
            </w:r>
          </w:p>
        </w:tc>
        <w:tc>
          <w:tcPr>
            <w:tcW w:w="0" w:type="auto"/>
            <w:shd w:val="clear" w:color="auto" w:fill="auto"/>
            <w:tcMar>
              <w:top w:w="57" w:type="dxa"/>
              <w:left w:w="225" w:type="dxa"/>
              <w:bottom w:w="57" w:type="dxa"/>
              <w:right w:w="225" w:type="dxa"/>
            </w:tcMar>
            <w:vAlign w:val="center"/>
          </w:tcPr>
          <w:p w14:paraId="520824CC" w14:textId="4EE5AFF9" w:rsidR="00D75491" w:rsidRPr="008B0831" w:rsidRDefault="00693052" w:rsidP="00981A23">
            <w:pPr>
              <w:pStyle w:val="BodyText"/>
              <w:spacing w:before="0" w:after="0"/>
              <w:jc w:val="center"/>
              <w:rPr>
                <w:sz w:val="20"/>
                <w:szCs w:val="20"/>
                <w:lang w:val="en-GB"/>
              </w:rPr>
            </w:pPr>
            <w:r w:rsidRPr="008B0831">
              <w:rPr>
                <w:sz w:val="20"/>
                <w:szCs w:val="20"/>
                <w:lang w:val="en-GB"/>
              </w:rPr>
              <w:t>Greece</w:t>
            </w:r>
          </w:p>
        </w:tc>
        <w:tc>
          <w:tcPr>
            <w:tcW w:w="0" w:type="auto"/>
            <w:shd w:val="clear" w:color="auto" w:fill="auto"/>
            <w:tcMar>
              <w:top w:w="57" w:type="dxa"/>
              <w:left w:w="225" w:type="dxa"/>
              <w:bottom w:w="57" w:type="dxa"/>
              <w:right w:w="225" w:type="dxa"/>
            </w:tcMar>
            <w:vAlign w:val="center"/>
          </w:tcPr>
          <w:p w14:paraId="1D787D67" w14:textId="5C9CD486" w:rsidR="00D75491" w:rsidRPr="008B0831" w:rsidRDefault="00693052" w:rsidP="00981A23">
            <w:pPr>
              <w:pStyle w:val="BodyText"/>
              <w:spacing w:before="0" w:after="0"/>
              <w:jc w:val="center"/>
              <w:rPr>
                <w:sz w:val="20"/>
                <w:szCs w:val="20"/>
                <w:lang w:val="en-GB"/>
              </w:rPr>
            </w:pPr>
            <w:r w:rsidRPr="008B0831">
              <w:rPr>
                <w:sz w:val="20"/>
                <w:szCs w:val="20"/>
                <w:lang w:val="en-GB"/>
              </w:rPr>
              <w:t>y</w:t>
            </w:r>
          </w:p>
        </w:tc>
        <w:tc>
          <w:tcPr>
            <w:tcW w:w="0" w:type="auto"/>
            <w:shd w:val="clear" w:color="auto" w:fill="auto"/>
            <w:tcMar>
              <w:top w:w="57" w:type="dxa"/>
              <w:left w:w="225" w:type="dxa"/>
              <w:bottom w:w="57" w:type="dxa"/>
              <w:right w:w="225" w:type="dxa"/>
            </w:tcMar>
            <w:vAlign w:val="center"/>
          </w:tcPr>
          <w:p w14:paraId="326FA359" w14:textId="0791F632" w:rsidR="00D75491" w:rsidRPr="008B0831" w:rsidRDefault="00693052" w:rsidP="00981A23">
            <w:pPr>
              <w:pStyle w:val="BodyText"/>
              <w:spacing w:before="0" w:after="0"/>
              <w:jc w:val="center"/>
              <w:rPr>
                <w:sz w:val="20"/>
                <w:szCs w:val="20"/>
                <w:lang w:val="en-GB"/>
              </w:rPr>
            </w:pPr>
            <w:r w:rsidRPr="008B0831">
              <w:rPr>
                <w:sz w:val="20"/>
                <w:szCs w:val="20"/>
                <w:lang w:val="en-GB"/>
              </w:rPr>
              <w:t>y</w:t>
            </w:r>
          </w:p>
        </w:tc>
        <w:tc>
          <w:tcPr>
            <w:tcW w:w="0" w:type="auto"/>
            <w:shd w:val="clear" w:color="auto" w:fill="auto"/>
            <w:tcMar>
              <w:top w:w="57" w:type="dxa"/>
              <w:left w:w="225" w:type="dxa"/>
              <w:bottom w:w="57" w:type="dxa"/>
              <w:right w:w="225" w:type="dxa"/>
            </w:tcMar>
            <w:vAlign w:val="center"/>
          </w:tcPr>
          <w:p w14:paraId="7FDA5961" w14:textId="7040368C" w:rsidR="00D75491" w:rsidRPr="008B0831" w:rsidRDefault="008B0831" w:rsidP="00981A23">
            <w:pPr>
              <w:pStyle w:val="BodyText"/>
              <w:spacing w:before="0" w:after="0"/>
              <w:jc w:val="center"/>
              <w:rPr>
                <w:sz w:val="20"/>
                <w:szCs w:val="20"/>
                <w:lang w:val="en-GB"/>
              </w:rPr>
            </w:pPr>
            <w:r w:rsidRPr="008B0831">
              <w:rPr>
                <w:sz w:val="20"/>
                <w:szCs w:val="20"/>
                <w:lang w:val="en-GB"/>
              </w:rPr>
              <w:t>y</w:t>
            </w:r>
          </w:p>
        </w:tc>
        <w:tc>
          <w:tcPr>
            <w:tcW w:w="0" w:type="auto"/>
            <w:shd w:val="clear" w:color="auto" w:fill="auto"/>
            <w:tcMar>
              <w:top w:w="57" w:type="dxa"/>
              <w:left w:w="225" w:type="dxa"/>
              <w:bottom w:w="57" w:type="dxa"/>
              <w:right w:w="225" w:type="dxa"/>
            </w:tcMar>
            <w:vAlign w:val="center"/>
          </w:tcPr>
          <w:p w14:paraId="76A3EC73" w14:textId="6A797E29" w:rsidR="00D75491" w:rsidRPr="008B0831" w:rsidRDefault="008B0831" w:rsidP="00981A23">
            <w:pPr>
              <w:pStyle w:val="BodyText"/>
              <w:spacing w:before="0" w:after="0"/>
              <w:jc w:val="center"/>
              <w:rPr>
                <w:sz w:val="20"/>
                <w:szCs w:val="20"/>
                <w:lang w:val="en-GB"/>
              </w:rPr>
            </w:pPr>
            <w:r w:rsidRPr="008B0831">
              <w:rPr>
                <w:sz w:val="20"/>
                <w:szCs w:val="20"/>
                <w:lang w:val="en-GB"/>
              </w:rPr>
              <w:t>y</w:t>
            </w:r>
          </w:p>
        </w:tc>
        <w:tc>
          <w:tcPr>
            <w:tcW w:w="0" w:type="auto"/>
            <w:shd w:val="clear" w:color="auto" w:fill="auto"/>
            <w:tcMar>
              <w:top w:w="57" w:type="dxa"/>
              <w:left w:w="225" w:type="dxa"/>
              <w:bottom w:w="57" w:type="dxa"/>
              <w:right w:w="225" w:type="dxa"/>
            </w:tcMar>
            <w:vAlign w:val="center"/>
          </w:tcPr>
          <w:p w14:paraId="09B2EEB1" w14:textId="6888B3A5" w:rsidR="00D75491" w:rsidRPr="008B0831" w:rsidRDefault="00610549" w:rsidP="00981A23">
            <w:pPr>
              <w:pStyle w:val="BodyText"/>
              <w:spacing w:before="0" w:after="0"/>
              <w:jc w:val="center"/>
              <w:rPr>
                <w:sz w:val="20"/>
                <w:szCs w:val="20"/>
              </w:rPr>
            </w:pPr>
            <w:r>
              <w:rPr>
                <w:sz w:val="20"/>
                <w:szCs w:val="20"/>
              </w:rPr>
              <w:t>NR</w:t>
            </w:r>
          </w:p>
        </w:tc>
      </w:tr>
      <w:tr w:rsidR="007B4D68" w:rsidRPr="008B0831" w14:paraId="721F6967" w14:textId="77777777" w:rsidTr="00981A23">
        <w:trPr>
          <w:trHeight w:val="227"/>
        </w:trPr>
        <w:tc>
          <w:tcPr>
            <w:tcW w:w="0" w:type="auto"/>
            <w:shd w:val="clear" w:color="auto" w:fill="auto"/>
            <w:tcMar>
              <w:top w:w="57" w:type="dxa"/>
              <w:left w:w="225" w:type="dxa"/>
              <w:bottom w:w="57" w:type="dxa"/>
              <w:right w:w="225" w:type="dxa"/>
            </w:tcMar>
            <w:vAlign w:val="center"/>
          </w:tcPr>
          <w:p w14:paraId="159A2561" w14:textId="13800BB1" w:rsidR="00D75491" w:rsidRPr="008B0831" w:rsidRDefault="008B0831" w:rsidP="00981A23">
            <w:pPr>
              <w:pStyle w:val="BodyText"/>
              <w:spacing w:before="0" w:after="0"/>
              <w:jc w:val="center"/>
              <w:rPr>
                <w:sz w:val="20"/>
                <w:szCs w:val="20"/>
                <w:lang w:val="en-GB"/>
              </w:rPr>
            </w:pPr>
            <w:r w:rsidRPr="008B0831">
              <w:rPr>
                <w:sz w:val="20"/>
                <w:szCs w:val="20"/>
                <w:lang w:val="en-GB"/>
              </w:rPr>
              <w:t>ES</w:t>
            </w:r>
          </w:p>
        </w:tc>
        <w:tc>
          <w:tcPr>
            <w:tcW w:w="0" w:type="auto"/>
            <w:shd w:val="clear" w:color="auto" w:fill="auto"/>
            <w:tcMar>
              <w:top w:w="57" w:type="dxa"/>
              <w:left w:w="225" w:type="dxa"/>
              <w:bottom w:w="57" w:type="dxa"/>
              <w:right w:w="225" w:type="dxa"/>
            </w:tcMar>
            <w:vAlign w:val="center"/>
          </w:tcPr>
          <w:p w14:paraId="5598BC40" w14:textId="712A2C52" w:rsidR="00D75491" w:rsidRPr="008B0831" w:rsidRDefault="008B0831" w:rsidP="00981A23">
            <w:pPr>
              <w:pStyle w:val="BodyText"/>
              <w:spacing w:before="0" w:after="0"/>
              <w:jc w:val="center"/>
              <w:rPr>
                <w:sz w:val="20"/>
                <w:szCs w:val="20"/>
                <w:lang w:val="en-GB"/>
              </w:rPr>
            </w:pPr>
            <w:r w:rsidRPr="008B0831">
              <w:rPr>
                <w:sz w:val="20"/>
                <w:szCs w:val="20"/>
                <w:lang w:val="en-GB"/>
              </w:rPr>
              <w:t>Spain</w:t>
            </w:r>
          </w:p>
        </w:tc>
        <w:tc>
          <w:tcPr>
            <w:tcW w:w="0" w:type="auto"/>
            <w:shd w:val="clear" w:color="auto" w:fill="auto"/>
            <w:tcMar>
              <w:top w:w="57" w:type="dxa"/>
              <w:left w:w="225" w:type="dxa"/>
              <w:bottom w:w="57" w:type="dxa"/>
              <w:right w:w="225" w:type="dxa"/>
            </w:tcMar>
            <w:vAlign w:val="center"/>
          </w:tcPr>
          <w:p w14:paraId="5F7ABE10" w14:textId="79F34610" w:rsidR="00D75491" w:rsidRPr="008B0831" w:rsidRDefault="008B0831" w:rsidP="00981A23">
            <w:pPr>
              <w:pStyle w:val="BodyText"/>
              <w:spacing w:before="0" w:after="0"/>
              <w:jc w:val="center"/>
              <w:rPr>
                <w:sz w:val="20"/>
                <w:szCs w:val="20"/>
                <w:lang w:val="en-GB"/>
              </w:rPr>
            </w:pPr>
            <w:r w:rsidRPr="008B0831">
              <w:rPr>
                <w:sz w:val="20"/>
                <w:szCs w:val="20"/>
                <w:lang w:val="en-GB"/>
              </w:rPr>
              <w:t>y</w:t>
            </w:r>
          </w:p>
        </w:tc>
        <w:tc>
          <w:tcPr>
            <w:tcW w:w="0" w:type="auto"/>
            <w:shd w:val="clear" w:color="auto" w:fill="auto"/>
            <w:tcMar>
              <w:top w:w="57" w:type="dxa"/>
              <w:left w:w="225" w:type="dxa"/>
              <w:bottom w:w="57" w:type="dxa"/>
              <w:right w:w="225" w:type="dxa"/>
            </w:tcMar>
            <w:vAlign w:val="center"/>
          </w:tcPr>
          <w:p w14:paraId="02DA4B5A" w14:textId="04D3D2D2" w:rsidR="00D75491" w:rsidRPr="008B0831" w:rsidRDefault="008B0831" w:rsidP="00981A23">
            <w:pPr>
              <w:pStyle w:val="BodyText"/>
              <w:spacing w:before="0" w:after="0"/>
              <w:jc w:val="center"/>
              <w:rPr>
                <w:sz w:val="20"/>
                <w:szCs w:val="20"/>
                <w:lang w:val="en-GB"/>
              </w:rPr>
            </w:pPr>
            <w:r w:rsidRPr="008B0831">
              <w:rPr>
                <w:sz w:val="20"/>
                <w:szCs w:val="20"/>
                <w:lang w:val="en-GB"/>
              </w:rPr>
              <w:t>y</w:t>
            </w:r>
          </w:p>
        </w:tc>
        <w:tc>
          <w:tcPr>
            <w:tcW w:w="0" w:type="auto"/>
            <w:shd w:val="clear" w:color="auto" w:fill="auto"/>
            <w:tcMar>
              <w:top w:w="57" w:type="dxa"/>
              <w:left w:w="225" w:type="dxa"/>
              <w:bottom w:w="57" w:type="dxa"/>
              <w:right w:w="225" w:type="dxa"/>
            </w:tcMar>
            <w:vAlign w:val="center"/>
          </w:tcPr>
          <w:p w14:paraId="0B895F84" w14:textId="4D4B7145" w:rsidR="00D75491" w:rsidRPr="008B0831" w:rsidRDefault="008B0831" w:rsidP="00981A23">
            <w:pPr>
              <w:pStyle w:val="BodyText"/>
              <w:spacing w:before="0" w:after="0"/>
              <w:jc w:val="center"/>
              <w:rPr>
                <w:sz w:val="20"/>
                <w:szCs w:val="20"/>
                <w:lang w:val="en-GB"/>
              </w:rPr>
            </w:pPr>
            <w:r w:rsidRPr="008B0831">
              <w:rPr>
                <w:sz w:val="20"/>
                <w:szCs w:val="20"/>
                <w:lang w:val="en-GB"/>
              </w:rPr>
              <w:t>y</w:t>
            </w:r>
          </w:p>
        </w:tc>
        <w:tc>
          <w:tcPr>
            <w:tcW w:w="0" w:type="auto"/>
            <w:shd w:val="clear" w:color="auto" w:fill="auto"/>
            <w:tcMar>
              <w:top w:w="57" w:type="dxa"/>
              <w:left w:w="225" w:type="dxa"/>
              <w:bottom w:w="57" w:type="dxa"/>
              <w:right w:w="225" w:type="dxa"/>
            </w:tcMar>
            <w:vAlign w:val="center"/>
          </w:tcPr>
          <w:p w14:paraId="3021F7B0" w14:textId="624539A2" w:rsidR="00D75491" w:rsidRPr="008B0831" w:rsidRDefault="008B0831" w:rsidP="00981A23">
            <w:pPr>
              <w:pStyle w:val="BodyText"/>
              <w:spacing w:before="0" w:after="0"/>
              <w:jc w:val="center"/>
              <w:rPr>
                <w:sz w:val="20"/>
                <w:szCs w:val="20"/>
                <w:lang w:val="en-GB"/>
              </w:rPr>
            </w:pPr>
            <w:r w:rsidRPr="008B0831">
              <w:rPr>
                <w:sz w:val="20"/>
                <w:szCs w:val="20"/>
                <w:lang w:val="en-GB"/>
              </w:rPr>
              <w:t>y</w:t>
            </w:r>
          </w:p>
        </w:tc>
        <w:tc>
          <w:tcPr>
            <w:tcW w:w="0" w:type="auto"/>
            <w:shd w:val="clear" w:color="auto" w:fill="auto"/>
            <w:tcMar>
              <w:top w:w="57" w:type="dxa"/>
              <w:left w:w="225" w:type="dxa"/>
              <w:bottom w:w="57" w:type="dxa"/>
              <w:right w:w="225" w:type="dxa"/>
            </w:tcMar>
            <w:vAlign w:val="center"/>
          </w:tcPr>
          <w:p w14:paraId="2227F645" w14:textId="14C0E654" w:rsidR="00D75491" w:rsidRPr="008B0831" w:rsidRDefault="008B0831" w:rsidP="00981A23">
            <w:pPr>
              <w:pStyle w:val="BodyText"/>
              <w:spacing w:before="0" w:after="0"/>
              <w:jc w:val="center"/>
              <w:rPr>
                <w:sz w:val="20"/>
                <w:szCs w:val="20"/>
                <w:lang w:val="en-GB"/>
              </w:rPr>
            </w:pPr>
            <w:r w:rsidRPr="008B0831">
              <w:rPr>
                <w:sz w:val="20"/>
                <w:szCs w:val="20"/>
                <w:lang w:val="en-GB"/>
              </w:rPr>
              <w:t>y</w:t>
            </w:r>
          </w:p>
        </w:tc>
      </w:tr>
      <w:tr w:rsidR="007B4D68" w:rsidRPr="008B0831" w14:paraId="563EE346" w14:textId="77777777" w:rsidTr="00981A23">
        <w:trPr>
          <w:trHeight w:val="227"/>
        </w:trPr>
        <w:tc>
          <w:tcPr>
            <w:tcW w:w="0" w:type="auto"/>
            <w:shd w:val="clear" w:color="auto" w:fill="auto"/>
            <w:tcMar>
              <w:top w:w="57" w:type="dxa"/>
              <w:left w:w="225" w:type="dxa"/>
              <w:bottom w:w="57" w:type="dxa"/>
              <w:right w:w="225" w:type="dxa"/>
            </w:tcMar>
            <w:vAlign w:val="center"/>
            <w:hideMark/>
          </w:tcPr>
          <w:p w14:paraId="3611151D" w14:textId="77777777" w:rsidR="00C95297" w:rsidRPr="008B0831" w:rsidRDefault="00C95297" w:rsidP="00981A23">
            <w:pPr>
              <w:pStyle w:val="BodyText"/>
              <w:spacing w:before="0" w:after="0"/>
              <w:jc w:val="center"/>
              <w:rPr>
                <w:sz w:val="20"/>
                <w:szCs w:val="20"/>
              </w:rPr>
            </w:pPr>
            <w:r w:rsidRPr="008B0831">
              <w:rPr>
                <w:sz w:val="20"/>
                <w:szCs w:val="20"/>
              </w:rPr>
              <w:t>FI</w:t>
            </w:r>
          </w:p>
        </w:tc>
        <w:tc>
          <w:tcPr>
            <w:tcW w:w="0" w:type="auto"/>
            <w:shd w:val="clear" w:color="auto" w:fill="auto"/>
            <w:tcMar>
              <w:top w:w="57" w:type="dxa"/>
              <w:left w:w="225" w:type="dxa"/>
              <w:bottom w:w="57" w:type="dxa"/>
              <w:right w:w="225" w:type="dxa"/>
            </w:tcMar>
            <w:vAlign w:val="center"/>
            <w:hideMark/>
          </w:tcPr>
          <w:p w14:paraId="4863CECE" w14:textId="77777777" w:rsidR="00C95297" w:rsidRPr="008B0831" w:rsidRDefault="00C95297" w:rsidP="00981A23">
            <w:pPr>
              <w:pStyle w:val="BodyText"/>
              <w:spacing w:before="0" w:after="0"/>
              <w:jc w:val="center"/>
              <w:rPr>
                <w:sz w:val="20"/>
                <w:szCs w:val="20"/>
              </w:rPr>
            </w:pPr>
            <w:r w:rsidRPr="008B0831">
              <w:rPr>
                <w:sz w:val="20"/>
                <w:szCs w:val="20"/>
              </w:rPr>
              <w:t>Finland</w:t>
            </w:r>
          </w:p>
        </w:tc>
        <w:tc>
          <w:tcPr>
            <w:tcW w:w="0" w:type="auto"/>
            <w:shd w:val="clear" w:color="auto" w:fill="auto"/>
            <w:tcMar>
              <w:top w:w="57" w:type="dxa"/>
              <w:left w:w="225" w:type="dxa"/>
              <w:bottom w:w="57" w:type="dxa"/>
              <w:right w:w="225" w:type="dxa"/>
            </w:tcMar>
            <w:vAlign w:val="center"/>
            <w:hideMark/>
          </w:tcPr>
          <w:p w14:paraId="38018370"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2D1C27EB"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2C34401C" w14:textId="1D2AD71C" w:rsidR="00C95297" w:rsidRPr="008B0831" w:rsidRDefault="00610549" w:rsidP="00981A23">
            <w:pPr>
              <w:pStyle w:val="BodyText"/>
              <w:spacing w:before="0" w:after="0"/>
              <w:jc w:val="center"/>
              <w:rPr>
                <w:sz w:val="20"/>
                <w:szCs w:val="20"/>
              </w:rPr>
            </w:pPr>
            <w:r>
              <w:rPr>
                <w:sz w:val="20"/>
                <w:szCs w:val="20"/>
              </w:rPr>
              <w:t>--</w:t>
            </w:r>
          </w:p>
        </w:tc>
        <w:tc>
          <w:tcPr>
            <w:tcW w:w="0" w:type="auto"/>
            <w:shd w:val="clear" w:color="auto" w:fill="auto"/>
            <w:tcMar>
              <w:top w:w="57" w:type="dxa"/>
              <w:left w:w="225" w:type="dxa"/>
              <w:bottom w:w="57" w:type="dxa"/>
              <w:right w:w="225" w:type="dxa"/>
            </w:tcMar>
            <w:vAlign w:val="center"/>
            <w:hideMark/>
          </w:tcPr>
          <w:p w14:paraId="6B8C2E90"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7BE33395" w14:textId="77777777" w:rsidR="00C95297" w:rsidRPr="008B0831" w:rsidRDefault="00C95297" w:rsidP="00981A23">
            <w:pPr>
              <w:pStyle w:val="BodyText"/>
              <w:spacing w:before="0" w:after="0"/>
              <w:jc w:val="center"/>
              <w:rPr>
                <w:sz w:val="20"/>
                <w:szCs w:val="20"/>
              </w:rPr>
            </w:pPr>
            <w:r w:rsidRPr="008B0831">
              <w:rPr>
                <w:sz w:val="20"/>
                <w:szCs w:val="20"/>
              </w:rPr>
              <w:t>y</w:t>
            </w:r>
          </w:p>
        </w:tc>
      </w:tr>
      <w:tr w:rsidR="007B4D68" w:rsidRPr="008B0831" w14:paraId="285717BF" w14:textId="77777777" w:rsidTr="00981A23">
        <w:trPr>
          <w:trHeight w:val="227"/>
        </w:trPr>
        <w:tc>
          <w:tcPr>
            <w:tcW w:w="0" w:type="auto"/>
            <w:shd w:val="clear" w:color="auto" w:fill="auto"/>
            <w:tcMar>
              <w:top w:w="57" w:type="dxa"/>
              <w:left w:w="225" w:type="dxa"/>
              <w:bottom w:w="57" w:type="dxa"/>
              <w:right w:w="225" w:type="dxa"/>
            </w:tcMar>
            <w:vAlign w:val="center"/>
            <w:hideMark/>
          </w:tcPr>
          <w:p w14:paraId="45A1CFEB" w14:textId="77777777" w:rsidR="00C95297" w:rsidRPr="008B0831" w:rsidRDefault="00C95297" w:rsidP="00981A23">
            <w:pPr>
              <w:pStyle w:val="BodyText"/>
              <w:spacing w:before="0" w:after="0"/>
              <w:jc w:val="center"/>
              <w:rPr>
                <w:sz w:val="20"/>
                <w:szCs w:val="20"/>
              </w:rPr>
            </w:pPr>
            <w:r w:rsidRPr="008B0831">
              <w:rPr>
                <w:sz w:val="20"/>
                <w:szCs w:val="20"/>
              </w:rPr>
              <w:t>FR</w:t>
            </w:r>
          </w:p>
        </w:tc>
        <w:tc>
          <w:tcPr>
            <w:tcW w:w="0" w:type="auto"/>
            <w:shd w:val="clear" w:color="auto" w:fill="auto"/>
            <w:tcMar>
              <w:top w:w="57" w:type="dxa"/>
              <w:left w:w="225" w:type="dxa"/>
              <w:bottom w:w="57" w:type="dxa"/>
              <w:right w:w="225" w:type="dxa"/>
            </w:tcMar>
            <w:vAlign w:val="center"/>
            <w:hideMark/>
          </w:tcPr>
          <w:p w14:paraId="6BB23BE4" w14:textId="77777777" w:rsidR="00C95297" w:rsidRPr="008B0831" w:rsidRDefault="00C95297" w:rsidP="00981A23">
            <w:pPr>
              <w:pStyle w:val="BodyText"/>
              <w:spacing w:before="0" w:after="0"/>
              <w:jc w:val="center"/>
              <w:rPr>
                <w:sz w:val="20"/>
                <w:szCs w:val="20"/>
              </w:rPr>
            </w:pPr>
            <w:r w:rsidRPr="008B0831">
              <w:rPr>
                <w:sz w:val="20"/>
                <w:szCs w:val="20"/>
              </w:rPr>
              <w:t>France</w:t>
            </w:r>
          </w:p>
        </w:tc>
        <w:tc>
          <w:tcPr>
            <w:tcW w:w="0" w:type="auto"/>
            <w:shd w:val="clear" w:color="auto" w:fill="auto"/>
            <w:tcMar>
              <w:top w:w="57" w:type="dxa"/>
              <w:left w:w="225" w:type="dxa"/>
              <w:bottom w:w="57" w:type="dxa"/>
              <w:right w:w="225" w:type="dxa"/>
            </w:tcMar>
            <w:vAlign w:val="center"/>
            <w:hideMark/>
          </w:tcPr>
          <w:p w14:paraId="2FB08BA5"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22EA0F7C"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0860DA06"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0698C0B8"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2D261096" w14:textId="77777777" w:rsidR="00C95297" w:rsidRPr="008B0831" w:rsidRDefault="00C95297" w:rsidP="00981A23">
            <w:pPr>
              <w:pStyle w:val="BodyText"/>
              <w:spacing w:before="0" w:after="0"/>
              <w:jc w:val="center"/>
              <w:rPr>
                <w:sz w:val="20"/>
                <w:szCs w:val="20"/>
              </w:rPr>
            </w:pPr>
            <w:r w:rsidRPr="008B0831">
              <w:rPr>
                <w:sz w:val="20"/>
                <w:szCs w:val="20"/>
              </w:rPr>
              <w:t>y</w:t>
            </w:r>
          </w:p>
        </w:tc>
      </w:tr>
      <w:tr w:rsidR="00981A23" w:rsidRPr="00610549" w14:paraId="53779470" w14:textId="77777777" w:rsidTr="00981A23">
        <w:trPr>
          <w:trHeight w:val="227"/>
        </w:trPr>
        <w:tc>
          <w:tcPr>
            <w:tcW w:w="0" w:type="auto"/>
            <w:shd w:val="clear" w:color="auto" w:fill="auto"/>
            <w:tcMar>
              <w:top w:w="57" w:type="dxa"/>
              <w:left w:w="225" w:type="dxa"/>
              <w:bottom w:w="57" w:type="dxa"/>
              <w:right w:w="225" w:type="dxa"/>
            </w:tcMar>
            <w:vAlign w:val="center"/>
          </w:tcPr>
          <w:p w14:paraId="6F5896A8" w14:textId="2AB409D1" w:rsidR="00610549" w:rsidRPr="00610549" w:rsidRDefault="00610549" w:rsidP="00981A23">
            <w:pPr>
              <w:pStyle w:val="BodyText"/>
              <w:spacing w:before="0" w:after="0"/>
              <w:jc w:val="center"/>
              <w:rPr>
                <w:color w:val="7F7F7F" w:themeColor="text1" w:themeTint="80"/>
                <w:sz w:val="20"/>
                <w:szCs w:val="20"/>
              </w:rPr>
            </w:pPr>
            <w:r w:rsidRPr="00610549">
              <w:rPr>
                <w:color w:val="7F7F7F" w:themeColor="text1" w:themeTint="80"/>
                <w:sz w:val="20"/>
                <w:szCs w:val="20"/>
              </w:rPr>
              <w:t>HR</w:t>
            </w:r>
          </w:p>
        </w:tc>
        <w:tc>
          <w:tcPr>
            <w:tcW w:w="0" w:type="auto"/>
            <w:shd w:val="clear" w:color="auto" w:fill="auto"/>
            <w:tcMar>
              <w:top w:w="57" w:type="dxa"/>
              <w:left w:w="225" w:type="dxa"/>
              <w:bottom w:w="57" w:type="dxa"/>
              <w:right w:w="225" w:type="dxa"/>
            </w:tcMar>
            <w:vAlign w:val="center"/>
          </w:tcPr>
          <w:p w14:paraId="34989428" w14:textId="11DFF184" w:rsidR="00610549" w:rsidRPr="00610549" w:rsidRDefault="00610549" w:rsidP="00981A23">
            <w:pPr>
              <w:pStyle w:val="BodyText"/>
              <w:spacing w:before="0" w:after="0"/>
              <w:jc w:val="center"/>
              <w:rPr>
                <w:color w:val="7F7F7F" w:themeColor="text1" w:themeTint="80"/>
                <w:sz w:val="20"/>
                <w:szCs w:val="20"/>
              </w:rPr>
            </w:pPr>
            <w:r w:rsidRPr="00610549">
              <w:rPr>
                <w:color w:val="7F7F7F" w:themeColor="text1" w:themeTint="80"/>
                <w:sz w:val="20"/>
                <w:szCs w:val="20"/>
              </w:rPr>
              <w:t>Croatia</w:t>
            </w:r>
          </w:p>
        </w:tc>
        <w:tc>
          <w:tcPr>
            <w:tcW w:w="0" w:type="auto"/>
            <w:shd w:val="clear" w:color="auto" w:fill="auto"/>
            <w:tcMar>
              <w:top w:w="57" w:type="dxa"/>
              <w:left w:w="225" w:type="dxa"/>
              <w:bottom w:w="57" w:type="dxa"/>
              <w:right w:w="225" w:type="dxa"/>
            </w:tcMar>
            <w:vAlign w:val="center"/>
          </w:tcPr>
          <w:p w14:paraId="5C789660" w14:textId="74814C98" w:rsidR="00610549" w:rsidRPr="00610549" w:rsidRDefault="0003299A" w:rsidP="00981A23">
            <w:pPr>
              <w:pStyle w:val="BodyText"/>
              <w:spacing w:before="0" w:after="0"/>
              <w:jc w:val="center"/>
              <w:rPr>
                <w:color w:val="7F7F7F" w:themeColor="text1" w:themeTint="80"/>
                <w:sz w:val="20"/>
                <w:szCs w:val="20"/>
              </w:rPr>
            </w:pPr>
            <w:r>
              <w:rPr>
                <w:color w:val="7F7F7F" w:themeColor="text1" w:themeTint="80"/>
                <w:sz w:val="20"/>
                <w:szCs w:val="20"/>
              </w:rPr>
              <w:t>N</w:t>
            </w:r>
            <w:r w:rsidR="00570AC4">
              <w:rPr>
                <w:color w:val="7F7F7F" w:themeColor="text1" w:themeTint="80"/>
                <w:sz w:val="20"/>
                <w:szCs w:val="20"/>
              </w:rPr>
              <w:t>P</w:t>
            </w:r>
          </w:p>
        </w:tc>
        <w:tc>
          <w:tcPr>
            <w:tcW w:w="0" w:type="auto"/>
            <w:shd w:val="clear" w:color="auto" w:fill="auto"/>
            <w:tcMar>
              <w:top w:w="57" w:type="dxa"/>
              <w:left w:w="225" w:type="dxa"/>
              <w:bottom w:w="57" w:type="dxa"/>
              <w:right w:w="225" w:type="dxa"/>
            </w:tcMar>
            <w:vAlign w:val="center"/>
          </w:tcPr>
          <w:p w14:paraId="192DC488" w14:textId="13592754" w:rsidR="00610549" w:rsidRPr="00610549" w:rsidRDefault="00570AC4" w:rsidP="00981A23">
            <w:pPr>
              <w:pStyle w:val="BodyText"/>
              <w:spacing w:before="0" w:after="0"/>
              <w:jc w:val="center"/>
              <w:rPr>
                <w:color w:val="7F7F7F" w:themeColor="text1" w:themeTint="80"/>
                <w:sz w:val="20"/>
                <w:szCs w:val="20"/>
              </w:rPr>
            </w:pPr>
            <w:r>
              <w:rPr>
                <w:color w:val="7F7F7F" w:themeColor="text1" w:themeTint="80"/>
                <w:sz w:val="20"/>
                <w:szCs w:val="20"/>
              </w:rPr>
              <w:t>NP</w:t>
            </w:r>
          </w:p>
        </w:tc>
        <w:tc>
          <w:tcPr>
            <w:tcW w:w="0" w:type="auto"/>
            <w:shd w:val="clear" w:color="auto" w:fill="auto"/>
            <w:tcMar>
              <w:top w:w="57" w:type="dxa"/>
              <w:left w:w="225" w:type="dxa"/>
              <w:bottom w:w="57" w:type="dxa"/>
              <w:right w:w="225" w:type="dxa"/>
            </w:tcMar>
            <w:vAlign w:val="center"/>
          </w:tcPr>
          <w:p w14:paraId="0BD95F37" w14:textId="690964F0" w:rsidR="00610549" w:rsidRPr="00610549" w:rsidRDefault="00610549" w:rsidP="00981A23">
            <w:pPr>
              <w:pStyle w:val="BodyText"/>
              <w:spacing w:before="0" w:after="0"/>
              <w:jc w:val="center"/>
              <w:rPr>
                <w:color w:val="7F7F7F" w:themeColor="text1" w:themeTint="80"/>
                <w:sz w:val="20"/>
                <w:szCs w:val="20"/>
              </w:rPr>
            </w:pPr>
            <w:r>
              <w:rPr>
                <w:color w:val="7F7F7F" w:themeColor="text1" w:themeTint="80"/>
                <w:sz w:val="20"/>
                <w:szCs w:val="20"/>
              </w:rPr>
              <w:t>N</w:t>
            </w:r>
            <w:r w:rsidR="00570AC4">
              <w:rPr>
                <w:color w:val="7F7F7F" w:themeColor="text1" w:themeTint="80"/>
                <w:sz w:val="20"/>
                <w:szCs w:val="20"/>
              </w:rPr>
              <w:t>P</w:t>
            </w:r>
          </w:p>
        </w:tc>
        <w:tc>
          <w:tcPr>
            <w:tcW w:w="0" w:type="auto"/>
            <w:shd w:val="clear" w:color="auto" w:fill="auto"/>
            <w:tcMar>
              <w:top w:w="57" w:type="dxa"/>
              <w:left w:w="225" w:type="dxa"/>
              <w:bottom w:w="57" w:type="dxa"/>
              <w:right w:w="225" w:type="dxa"/>
            </w:tcMar>
            <w:vAlign w:val="center"/>
          </w:tcPr>
          <w:p w14:paraId="2D26713C" w14:textId="2759AD65" w:rsidR="00610549" w:rsidRPr="00610549" w:rsidRDefault="00610549" w:rsidP="00981A23">
            <w:pPr>
              <w:pStyle w:val="BodyText"/>
              <w:spacing w:before="0" w:after="0"/>
              <w:jc w:val="center"/>
              <w:rPr>
                <w:color w:val="7F7F7F" w:themeColor="text1" w:themeTint="80"/>
                <w:sz w:val="20"/>
                <w:szCs w:val="20"/>
              </w:rPr>
            </w:pPr>
            <w:r>
              <w:rPr>
                <w:color w:val="7F7F7F" w:themeColor="text1" w:themeTint="80"/>
                <w:sz w:val="20"/>
                <w:szCs w:val="20"/>
              </w:rPr>
              <w:t>N</w:t>
            </w:r>
            <w:r w:rsidR="00237399">
              <w:rPr>
                <w:color w:val="7F7F7F" w:themeColor="text1" w:themeTint="80"/>
                <w:sz w:val="20"/>
                <w:szCs w:val="20"/>
              </w:rPr>
              <w:t>P</w:t>
            </w:r>
          </w:p>
        </w:tc>
        <w:tc>
          <w:tcPr>
            <w:tcW w:w="0" w:type="auto"/>
            <w:shd w:val="clear" w:color="auto" w:fill="auto"/>
            <w:tcMar>
              <w:top w:w="57" w:type="dxa"/>
              <w:left w:w="225" w:type="dxa"/>
              <w:bottom w:w="57" w:type="dxa"/>
              <w:right w:w="225" w:type="dxa"/>
            </w:tcMar>
            <w:vAlign w:val="center"/>
          </w:tcPr>
          <w:p w14:paraId="36D2E3BD" w14:textId="5C8B9AA1" w:rsidR="00610549" w:rsidRPr="00610549" w:rsidRDefault="00610549" w:rsidP="00981A23">
            <w:pPr>
              <w:pStyle w:val="BodyText"/>
              <w:spacing w:before="0" w:after="0"/>
              <w:jc w:val="center"/>
              <w:rPr>
                <w:color w:val="7F7F7F" w:themeColor="text1" w:themeTint="80"/>
                <w:sz w:val="20"/>
                <w:szCs w:val="20"/>
              </w:rPr>
            </w:pPr>
            <w:r>
              <w:rPr>
                <w:color w:val="7F7F7F" w:themeColor="text1" w:themeTint="80"/>
                <w:sz w:val="20"/>
                <w:szCs w:val="20"/>
              </w:rPr>
              <w:t>N</w:t>
            </w:r>
            <w:r w:rsidR="00237399">
              <w:rPr>
                <w:color w:val="7F7F7F" w:themeColor="text1" w:themeTint="80"/>
                <w:sz w:val="20"/>
                <w:szCs w:val="20"/>
              </w:rPr>
              <w:t>P</w:t>
            </w:r>
          </w:p>
        </w:tc>
      </w:tr>
      <w:tr w:rsidR="007B4D68" w:rsidRPr="008B0831" w14:paraId="34AC21D0" w14:textId="77777777" w:rsidTr="00981A23">
        <w:trPr>
          <w:trHeight w:val="227"/>
        </w:trPr>
        <w:tc>
          <w:tcPr>
            <w:tcW w:w="0" w:type="auto"/>
            <w:shd w:val="clear" w:color="auto" w:fill="auto"/>
            <w:tcMar>
              <w:top w:w="57" w:type="dxa"/>
              <w:left w:w="225" w:type="dxa"/>
              <w:bottom w:w="57" w:type="dxa"/>
              <w:right w:w="225" w:type="dxa"/>
            </w:tcMar>
            <w:vAlign w:val="center"/>
            <w:hideMark/>
          </w:tcPr>
          <w:p w14:paraId="3036B847" w14:textId="77777777" w:rsidR="00C95297" w:rsidRPr="008B0831" w:rsidRDefault="00C95297" w:rsidP="00981A23">
            <w:pPr>
              <w:pStyle w:val="BodyText"/>
              <w:spacing w:before="0" w:after="0"/>
              <w:jc w:val="center"/>
              <w:rPr>
                <w:sz w:val="20"/>
                <w:szCs w:val="20"/>
              </w:rPr>
            </w:pPr>
            <w:r w:rsidRPr="008B0831">
              <w:rPr>
                <w:sz w:val="20"/>
                <w:szCs w:val="20"/>
              </w:rPr>
              <w:t>HU</w:t>
            </w:r>
          </w:p>
        </w:tc>
        <w:tc>
          <w:tcPr>
            <w:tcW w:w="0" w:type="auto"/>
            <w:shd w:val="clear" w:color="auto" w:fill="auto"/>
            <w:tcMar>
              <w:top w:w="57" w:type="dxa"/>
              <w:left w:w="225" w:type="dxa"/>
              <w:bottom w:w="57" w:type="dxa"/>
              <w:right w:w="225" w:type="dxa"/>
            </w:tcMar>
            <w:vAlign w:val="center"/>
            <w:hideMark/>
          </w:tcPr>
          <w:p w14:paraId="3E4856FB" w14:textId="77777777" w:rsidR="00C95297" w:rsidRPr="008B0831" w:rsidRDefault="00C95297" w:rsidP="00981A23">
            <w:pPr>
              <w:pStyle w:val="BodyText"/>
              <w:spacing w:before="0" w:after="0"/>
              <w:jc w:val="center"/>
              <w:rPr>
                <w:sz w:val="20"/>
                <w:szCs w:val="20"/>
              </w:rPr>
            </w:pPr>
            <w:r w:rsidRPr="008B0831">
              <w:rPr>
                <w:sz w:val="20"/>
                <w:szCs w:val="20"/>
              </w:rPr>
              <w:t>Hungary</w:t>
            </w:r>
          </w:p>
        </w:tc>
        <w:tc>
          <w:tcPr>
            <w:tcW w:w="0" w:type="auto"/>
            <w:shd w:val="clear" w:color="auto" w:fill="auto"/>
            <w:tcMar>
              <w:top w:w="57" w:type="dxa"/>
              <w:left w:w="225" w:type="dxa"/>
              <w:bottom w:w="57" w:type="dxa"/>
              <w:right w:w="225" w:type="dxa"/>
            </w:tcMar>
            <w:vAlign w:val="center"/>
            <w:hideMark/>
          </w:tcPr>
          <w:p w14:paraId="783DB731"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72A9D519"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78611B7C" w14:textId="1303CC9E" w:rsidR="00C95297" w:rsidRPr="008B0831" w:rsidRDefault="00610549" w:rsidP="00981A23">
            <w:pPr>
              <w:pStyle w:val="BodyText"/>
              <w:spacing w:before="0" w:after="0"/>
              <w:jc w:val="center"/>
              <w:rPr>
                <w:sz w:val="20"/>
                <w:szCs w:val="20"/>
              </w:rPr>
            </w:pPr>
            <w:r>
              <w:rPr>
                <w:sz w:val="20"/>
                <w:szCs w:val="20"/>
              </w:rPr>
              <w:t>--</w:t>
            </w:r>
          </w:p>
        </w:tc>
        <w:tc>
          <w:tcPr>
            <w:tcW w:w="0" w:type="auto"/>
            <w:shd w:val="clear" w:color="auto" w:fill="auto"/>
            <w:tcMar>
              <w:top w:w="57" w:type="dxa"/>
              <w:left w:w="225" w:type="dxa"/>
              <w:bottom w:w="57" w:type="dxa"/>
              <w:right w:w="225" w:type="dxa"/>
            </w:tcMar>
            <w:vAlign w:val="center"/>
            <w:hideMark/>
          </w:tcPr>
          <w:p w14:paraId="40686A8B" w14:textId="6F0C3E24" w:rsidR="00C95297" w:rsidRPr="008B0831" w:rsidRDefault="00610549" w:rsidP="00981A23">
            <w:pPr>
              <w:pStyle w:val="BodyText"/>
              <w:spacing w:before="0" w:after="0"/>
              <w:jc w:val="center"/>
              <w:rPr>
                <w:sz w:val="20"/>
                <w:szCs w:val="20"/>
              </w:rPr>
            </w:pPr>
            <w:r>
              <w:rPr>
                <w:sz w:val="20"/>
                <w:szCs w:val="20"/>
              </w:rPr>
              <w:t>--</w:t>
            </w:r>
          </w:p>
        </w:tc>
        <w:tc>
          <w:tcPr>
            <w:tcW w:w="0" w:type="auto"/>
            <w:shd w:val="clear" w:color="auto" w:fill="auto"/>
            <w:tcMar>
              <w:top w:w="57" w:type="dxa"/>
              <w:left w:w="225" w:type="dxa"/>
              <w:bottom w:w="57" w:type="dxa"/>
              <w:right w:w="225" w:type="dxa"/>
            </w:tcMar>
            <w:vAlign w:val="center"/>
            <w:hideMark/>
          </w:tcPr>
          <w:p w14:paraId="00CC3223" w14:textId="076BBF6B" w:rsidR="00C95297" w:rsidRPr="008B0831" w:rsidRDefault="00610549" w:rsidP="00981A23">
            <w:pPr>
              <w:pStyle w:val="BodyText"/>
              <w:spacing w:before="0" w:after="0"/>
              <w:jc w:val="center"/>
              <w:rPr>
                <w:sz w:val="20"/>
                <w:szCs w:val="20"/>
              </w:rPr>
            </w:pPr>
            <w:r>
              <w:rPr>
                <w:sz w:val="20"/>
                <w:szCs w:val="20"/>
              </w:rPr>
              <w:t>--</w:t>
            </w:r>
          </w:p>
        </w:tc>
      </w:tr>
      <w:tr w:rsidR="007B4D68" w:rsidRPr="008B0831" w14:paraId="4E104055" w14:textId="77777777" w:rsidTr="00981A23">
        <w:trPr>
          <w:trHeight w:val="227"/>
        </w:trPr>
        <w:tc>
          <w:tcPr>
            <w:tcW w:w="0" w:type="auto"/>
            <w:shd w:val="clear" w:color="auto" w:fill="auto"/>
            <w:tcMar>
              <w:top w:w="57" w:type="dxa"/>
              <w:left w:w="225" w:type="dxa"/>
              <w:bottom w:w="57" w:type="dxa"/>
              <w:right w:w="225" w:type="dxa"/>
            </w:tcMar>
            <w:vAlign w:val="center"/>
            <w:hideMark/>
          </w:tcPr>
          <w:p w14:paraId="4A99EBC6" w14:textId="77777777" w:rsidR="00C95297" w:rsidRPr="008B0831" w:rsidRDefault="00C95297" w:rsidP="00981A23">
            <w:pPr>
              <w:pStyle w:val="BodyText"/>
              <w:spacing w:before="0" w:after="0"/>
              <w:jc w:val="center"/>
              <w:rPr>
                <w:sz w:val="20"/>
                <w:szCs w:val="20"/>
              </w:rPr>
            </w:pPr>
            <w:r w:rsidRPr="008B0831">
              <w:rPr>
                <w:sz w:val="20"/>
                <w:szCs w:val="20"/>
              </w:rPr>
              <w:t>IE</w:t>
            </w:r>
          </w:p>
        </w:tc>
        <w:tc>
          <w:tcPr>
            <w:tcW w:w="0" w:type="auto"/>
            <w:shd w:val="clear" w:color="auto" w:fill="auto"/>
            <w:tcMar>
              <w:top w:w="57" w:type="dxa"/>
              <w:left w:w="225" w:type="dxa"/>
              <w:bottom w:w="57" w:type="dxa"/>
              <w:right w:w="225" w:type="dxa"/>
            </w:tcMar>
            <w:vAlign w:val="center"/>
            <w:hideMark/>
          </w:tcPr>
          <w:p w14:paraId="0DF6EDA7" w14:textId="77777777" w:rsidR="00C95297" w:rsidRPr="008B0831" w:rsidRDefault="00C95297" w:rsidP="00981A23">
            <w:pPr>
              <w:pStyle w:val="BodyText"/>
              <w:spacing w:before="0" w:after="0"/>
              <w:jc w:val="center"/>
              <w:rPr>
                <w:sz w:val="20"/>
                <w:szCs w:val="20"/>
              </w:rPr>
            </w:pPr>
            <w:r w:rsidRPr="008B0831">
              <w:rPr>
                <w:sz w:val="20"/>
                <w:szCs w:val="20"/>
              </w:rPr>
              <w:t>Ireland</w:t>
            </w:r>
          </w:p>
        </w:tc>
        <w:tc>
          <w:tcPr>
            <w:tcW w:w="0" w:type="auto"/>
            <w:shd w:val="clear" w:color="auto" w:fill="auto"/>
            <w:tcMar>
              <w:top w:w="57" w:type="dxa"/>
              <w:left w:w="225" w:type="dxa"/>
              <w:bottom w:w="57" w:type="dxa"/>
              <w:right w:w="225" w:type="dxa"/>
            </w:tcMar>
            <w:vAlign w:val="center"/>
            <w:hideMark/>
          </w:tcPr>
          <w:p w14:paraId="5507CBE0"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272530A9"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58C88687"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1FDDDFA8"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1DD9F81D" w14:textId="77777777" w:rsidR="00C95297" w:rsidRPr="008B0831" w:rsidRDefault="00C95297" w:rsidP="00981A23">
            <w:pPr>
              <w:pStyle w:val="BodyText"/>
              <w:spacing w:before="0" w:after="0"/>
              <w:jc w:val="center"/>
              <w:rPr>
                <w:sz w:val="20"/>
                <w:szCs w:val="20"/>
              </w:rPr>
            </w:pPr>
            <w:r w:rsidRPr="008B0831">
              <w:rPr>
                <w:sz w:val="20"/>
                <w:szCs w:val="20"/>
              </w:rPr>
              <w:t>y</w:t>
            </w:r>
          </w:p>
        </w:tc>
      </w:tr>
      <w:tr w:rsidR="007B4D68" w:rsidRPr="008B0831" w14:paraId="7FCA41E3" w14:textId="77777777" w:rsidTr="00981A23">
        <w:trPr>
          <w:trHeight w:val="227"/>
        </w:trPr>
        <w:tc>
          <w:tcPr>
            <w:tcW w:w="0" w:type="auto"/>
            <w:shd w:val="clear" w:color="auto" w:fill="auto"/>
            <w:tcMar>
              <w:top w:w="57" w:type="dxa"/>
              <w:left w:w="225" w:type="dxa"/>
              <w:bottom w:w="57" w:type="dxa"/>
              <w:right w:w="225" w:type="dxa"/>
            </w:tcMar>
            <w:vAlign w:val="center"/>
            <w:hideMark/>
          </w:tcPr>
          <w:p w14:paraId="6080E7E0" w14:textId="77777777" w:rsidR="00C95297" w:rsidRPr="008B0831" w:rsidRDefault="00C95297" w:rsidP="00981A23">
            <w:pPr>
              <w:pStyle w:val="BodyText"/>
              <w:spacing w:before="0" w:after="0"/>
              <w:jc w:val="center"/>
              <w:rPr>
                <w:sz w:val="20"/>
                <w:szCs w:val="20"/>
              </w:rPr>
            </w:pPr>
            <w:r w:rsidRPr="008B0831">
              <w:rPr>
                <w:sz w:val="20"/>
                <w:szCs w:val="20"/>
              </w:rPr>
              <w:t>IS</w:t>
            </w:r>
          </w:p>
        </w:tc>
        <w:tc>
          <w:tcPr>
            <w:tcW w:w="0" w:type="auto"/>
            <w:shd w:val="clear" w:color="auto" w:fill="auto"/>
            <w:tcMar>
              <w:top w:w="57" w:type="dxa"/>
              <w:left w:w="225" w:type="dxa"/>
              <w:bottom w:w="57" w:type="dxa"/>
              <w:right w:w="225" w:type="dxa"/>
            </w:tcMar>
            <w:vAlign w:val="center"/>
            <w:hideMark/>
          </w:tcPr>
          <w:p w14:paraId="4C4C64E6" w14:textId="77777777" w:rsidR="00C95297" w:rsidRPr="008B0831" w:rsidRDefault="00C95297" w:rsidP="00981A23">
            <w:pPr>
              <w:pStyle w:val="BodyText"/>
              <w:spacing w:before="0" w:after="0"/>
              <w:jc w:val="center"/>
              <w:rPr>
                <w:sz w:val="20"/>
                <w:szCs w:val="20"/>
              </w:rPr>
            </w:pPr>
            <w:r w:rsidRPr="008B0831">
              <w:rPr>
                <w:sz w:val="20"/>
                <w:szCs w:val="20"/>
              </w:rPr>
              <w:t>Iceland</w:t>
            </w:r>
          </w:p>
        </w:tc>
        <w:tc>
          <w:tcPr>
            <w:tcW w:w="0" w:type="auto"/>
            <w:shd w:val="clear" w:color="auto" w:fill="auto"/>
            <w:tcMar>
              <w:top w:w="57" w:type="dxa"/>
              <w:left w:w="225" w:type="dxa"/>
              <w:bottom w:w="57" w:type="dxa"/>
              <w:right w:w="225" w:type="dxa"/>
            </w:tcMar>
            <w:vAlign w:val="center"/>
            <w:hideMark/>
          </w:tcPr>
          <w:p w14:paraId="29C7B44E"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6D5CEBA0"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20C84A6B"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3EDBB6EC"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0E056397" w14:textId="21F5E0A1" w:rsidR="00C95297" w:rsidRPr="008B0831" w:rsidRDefault="0082038F" w:rsidP="00981A23">
            <w:pPr>
              <w:pStyle w:val="BodyText"/>
              <w:spacing w:before="0" w:after="0"/>
              <w:jc w:val="center"/>
              <w:rPr>
                <w:sz w:val="20"/>
                <w:szCs w:val="20"/>
              </w:rPr>
            </w:pPr>
            <w:r>
              <w:rPr>
                <w:sz w:val="20"/>
                <w:szCs w:val="20"/>
              </w:rPr>
              <w:t>--</w:t>
            </w:r>
          </w:p>
        </w:tc>
      </w:tr>
      <w:tr w:rsidR="007B4D68" w:rsidRPr="008B0831" w14:paraId="79A7C25A" w14:textId="77777777" w:rsidTr="00981A23">
        <w:trPr>
          <w:trHeight w:val="227"/>
        </w:trPr>
        <w:tc>
          <w:tcPr>
            <w:tcW w:w="0" w:type="auto"/>
            <w:shd w:val="clear" w:color="auto" w:fill="auto"/>
            <w:tcMar>
              <w:top w:w="57" w:type="dxa"/>
              <w:left w:w="225" w:type="dxa"/>
              <w:bottom w:w="57" w:type="dxa"/>
              <w:right w:w="225" w:type="dxa"/>
            </w:tcMar>
            <w:vAlign w:val="center"/>
            <w:hideMark/>
          </w:tcPr>
          <w:p w14:paraId="0D4E9DD9" w14:textId="77777777" w:rsidR="00C95297" w:rsidRPr="008B0831" w:rsidRDefault="00C95297" w:rsidP="00981A23">
            <w:pPr>
              <w:pStyle w:val="BodyText"/>
              <w:spacing w:before="0" w:after="0"/>
              <w:jc w:val="center"/>
              <w:rPr>
                <w:sz w:val="20"/>
                <w:szCs w:val="20"/>
              </w:rPr>
            </w:pPr>
            <w:r w:rsidRPr="008B0831">
              <w:rPr>
                <w:sz w:val="20"/>
                <w:szCs w:val="20"/>
              </w:rPr>
              <w:t>IT</w:t>
            </w:r>
          </w:p>
        </w:tc>
        <w:tc>
          <w:tcPr>
            <w:tcW w:w="0" w:type="auto"/>
            <w:shd w:val="clear" w:color="auto" w:fill="auto"/>
            <w:tcMar>
              <w:top w:w="57" w:type="dxa"/>
              <w:left w:w="225" w:type="dxa"/>
              <w:bottom w:w="57" w:type="dxa"/>
              <w:right w:w="225" w:type="dxa"/>
            </w:tcMar>
            <w:vAlign w:val="center"/>
            <w:hideMark/>
          </w:tcPr>
          <w:p w14:paraId="1C0A5564" w14:textId="77777777" w:rsidR="00C95297" w:rsidRPr="008B0831" w:rsidRDefault="00C95297" w:rsidP="00981A23">
            <w:pPr>
              <w:pStyle w:val="BodyText"/>
              <w:spacing w:before="0" w:after="0"/>
              <w:jc w:val="center"/>
              <w:rPr>
                <w:sz w:val="20"/>
                <w:szCs w:val="20"/>
              </w:rPr>
            </w:pPr>
            <w:r w:rsidRPr="008B0831">
              <w:rPr>
                <w:sz w:val="20"/>
                <w:szCs w:val="20"/>
              </w:rPr>
              <w:t>Italy</w:t>
            </w:r>
          </w:p>
        </w:tc>
        <w:tc>
          <w:tcPr>
            <w:tcW w:w="0" w:type="auto"/>
            <w:shd w:val="clear" w:color="auto" w:fill="auto"/>
            <w:tcMar>
              <w:top w:w="57" w:type="dxa"/>
              <w:left w:w="225" w:type="dxa"/>
              <w:bottom w:w="57" w:type="dxa"/>
              <w:right w:w="225" w:type="dxa"/>
            </w:tcMar>
            <w:vAlign w:val="center"/>
            <w:hideMark/>
          </w:tcPr>
          <w:p w14:paraId="537AA2B6"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22C1019A"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6167307C"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4EBBE016"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18907A12" w14:textId="77777777" w:rsidR="00C95297" w:rsidRPr="008B0831" w:rsidRDefault="00C95297" w:rsidP="00981A23">
            <w:pPr>
              <w:pStyle w:val="BodyText"/>
              <w:spacing w:before="0" w:after="0"/>
              <w:jc w:val="center"/>
              <w:rPr>
                <w:sz w:val="20"/>
                <w:szCs w:val="20"/>
              </w:rPr>
            </w:pPr>
            <w:r w:rsidRPr="008B0831">
              <w:rPr>
                <w:sz w:val="20"/>
                <w:szCs w:val="20"/>
              </w:rPr>
              <w:t>y</w:t>
            </w:r>
          </w:p>
        </w:tc>
      </w:tr>
      <w:tr w:rsidR="007B4D68" w:rsidRPr="008B0831" w14:paraId="18826DC8" w14:textId="77777777" w:rsidTr="00981A23">
        <w:trPr>
          <w:trHeight w:val="227"/>
        </w:trPr>
        <w:tc>
          <w:tcPr>
            <w:tcW w:w="0" w:type="auto"/>
            <w:shd w:val="clear" w:color="auto" w:fill="auto"/>
            <w:tcMar>
              <w:top w:w="57" w:type="dxa"/>
              <w:left w:w="225" w:type="dxa"/>
              <w:bottom w:w="57" w:type="dxa"/>
              <w:right w:w="225" w:type="dxa"/>
            </w:tcMar>
            <w:vAlign w:val="center"/>
            <w:hideMark/>
          </w:tcPr>
          <w:p w14:paraId="33D7F147" w14:textId="77777777" w:rsidR="00C95297" w:rsidRPr="008B0831" w:rsidRDefault="00C95297" w:rsidP="00981A23">
            <w:pPr>
              <w:pStyle w:val="BodyText"/>
              <w:spacing w:before="0" w:after="0"/>
              <w:jc w:val="center"/>
              <w:rPr>
                <w:sz w:val="20"/>
                <w:szCs w:val="20"/>
              </w:rPr>
            </w:pPr>
            <w:r w:rsidRPr="008B0831">
              <w:rPr>
                <w:sz w:val="20"/>
                <w:szCs w:val="20"/>
              </w:rPr>
              <w:t>LT</w:t>
            </w:r>
          </w:p>
        </w:tc>
        <w:tc>
          <w:tcPr>
            <w:tcW w:w="0" w:type="auto"/>
            <w:shd w:val="clear" w:color="auto" w:fill="auto"/>
            <w:tcMar>
              <w:top w:w="57" w:type="dxa"/>
              <w:left w:w="225" w:type="dxa"/>
              <w:bottom w:w="57" w:type="dxa"/>
              <w:right w:w="225" w:type="dxa"/>
            </w:tcMar>
            <w:vAlign w:val="center"/>
            <w:hideMark/>
          </w:tcPr>
          <w:p w14:paraId="7E5010EC" w14:textId="77777777" w:rsidR="00C95297" w:rsidRPr="008B0831" w:rsidRDefault="00C95297" w:rsidP="00981A23">
            <w:pPr>
              <w:pStyle w:val="BodyText"/>
              <w:spacing w:before="0" w:after="0"/>
              <w:jc w:val="center"/>
              <w:rPr>
                <w:sz w:val="20"/>
                <w:szCs w:val="20"/>
              </w:rPr>
            </w:pPr>
            <w:r w:rsidRPr="008B0831">
              <w:rPr>
                <w:sz w:val="20"/>
                <w:szCs w:val="20"/>
              </w:rPr>
              <w:t>Lithuania</w:t>
            </w:r>
          </w:p>
        </w:tc>
        <w:tc>
          <w:tcPr>
            <w:tcW w:w="0" w:type="auto"/>
            <w:shd w:val="clear" w:color="auto" w:fill="auto"/>
            <w:tcMar>
              <w:top w:w="57" w:type="dxa"/>
              <w:left w:w="225" w:type="dxa"/>
              <w:bottom w:w="57" w:type="dxa"/>
              <w:right w:w="225" w:type="dxa"/>
            </w:tcMar>
            <w:vAlign w:val="center"/>
            <w:hideMark/>
          </w:tcPr>
          <w:p w14:paraId="60A62FA9"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627F3F08"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46A2118A"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5287A9BB"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39875987" w14:textId="77777777" w:rsidR="00C95297" w:rsidRPr="008B0831" w:rsidRDefault="00C95297" w:rsidP="00981A23">
            <w:pPr>
              <w:pStyle w:val="BodyText"/>
              <w:spacing w:before="0" w:after="0"/>
              <w:jc w:val="center"/>
              <w:rPr>
                <w:sz w:val="20"/>
                <w:szCs w:val="20"/>
              </w:rPr>
            </w:pPr>
            <w:r w:rsidRPr="008B0831">
              <w:rPr>
                <w:sz w:val="20"/>
                <w:szCs w:val="20"/>
              </w:rPr>
              <w:t>y</w:t>
            </w:r>
          </w:p>
        </w:tc>
      </w:tr>
      <w:tr w:rsidR="007B4D68" w:rsidRPr="00570AC4" w14:paraId="47F81CDB" w14:textId="77777777" w:rsidTr="00981A23">
        <w:trPr>
          <w:trHeight w:val="227"/>
        </w:trPr>
        <w:tc>
          <w:tcPr>
            <w:tcW w:w="0" w:type="auto"/>
            <w:shd w:val="clear" w:color="auto" w:fill="auto"/>
            <w:tcMar>
              <w:top w:w="57" w:type="dxa"/>
              <w:left w:w="225" w:type="dxa"/>
              <w:bottom w:w="57" w:type="dxa"/>
              <w:right w:w="225" w:type="dxa"/>
            </w:tcMar>
            <w:vAlign w:val="center"/>
          </w:tcPr>
          <w:p w14:paraId="39A78DB1" w14:textId="43E8FEB4" w:rsidR="00570AC4" w:rsidRPr="00570AC4" w:rsidRDefault="00570AC4" w:rsidP="00981A23">
            <w:pPr>
              <w:pStyle w:val="BodyText"/>
              <w:spacing w:before="0" w:after="0"/>
              <w:jc w:val="center"/>
              <w:rPr>
                <w:color w:val="7F7F7F" w:themeColor="text1" w:themeTint="80"/>
                <w:sz w:val="20"/>
                <w:szCs w:val="20"/>
              </w:rPr>
            </w:pPr>
            <w:r w:rsidRPr="00570AC4">
              <w:rPr>
                <w:color w:val="7F7F7F" w:themeColor="text1" w:themeTint="80"/>
                <w:sz w:val="20"/>
                <w:szCs w:val="20"/>
              </w:rPr>
              <w:t>LU</w:t>
            </w:r>
          </w:p>
        </w:tc>
        <w:tc>
          <w:tcPr>
            <w:tcW w:w="0" w:type="auto"/>
            <w:shd w:val="clear" w:color="auto" w:fill="auto"/>
            <w:tcMar>
              <w:top w:w="57" w:type="dxa"/>
              <w:left w:w="225" w:type="dxa"/>
              <w:bottom w:w="57" w:type="dxa"/>
              <w:right w:w="225" w:type="dxa"/>
            </w:tcMar>
            <w:vAlign w:val="center"/>
          </w:tcPr>
          <w:p w14:paraId="6BF3A2A8" w14:textId="29023FF9" w:rsidR="00570AC4" w:rsidRPr="00570AC4" w:rsidRDefault="00570AC4" w:rsidP="00981A23">
            <w:pPr>
              <w:pStyle w:val="BodyText"/>
              <w:spacing w:before="0" w:after="0"/>
              <w:jc w:val="center"/>
              <w:rPr>
                <w:color w:val="7F7F7F" w:themeColor="text1" w:themeTint="80"/>
                <w:sz w:val="20"/>
                <w:szCs w:val="20"/>
              </w:rPr>
            </w:pPr>
            <w:r w:rsidRPr="00570AC4">
              <w:rPr>
                <w:color w:val="7F7F7F" w:themeColor="text1" w:themeTint="80"/>
                <w:sz w:val="20"/>
                <w:szCs w:val="20"/>
              </w:rPr>
              <w:t>Luxembourg</w:t>
            </w:r>
          </w:p>
        </w:tc>
        <w:tc>
          <w:tcPr>
            <w:tcW w:w="0" w:type="auto"/>
            <w:shd w:val="clear" w:color="auto" w:fill="auto"/>
            <w:tcMar>
              <w:top w:w="57" w:type="dxa"/>
              <w:left w:w="225" w:type="dxa"/>
              <w:bottom w:w="57" w:type="dxa"/>
              <w:right w:w="225" w:type="dxa"/>
            </w:tcMar>
            <w:vAlign w:val="center"/>
          </w:tcPr>
          <w:p w14:paraId="7CB3F253" w14:textId="4637BBE9" w:rsidR="00570AC4" w:rsidRPr="00570AC4" w:rsidRDefault="00237399" w:rsidP="00981A23">
            <w:pPr>
              <w:pStyle w:val="BodyText"/>
              <w:spacing w:before="0" w:after="0"/>
              <w:jc w:val="center"/>
              <w:rPr>
                <w:color w:val="7F7F7F" w:themeColor="text1" w:themeTint="80"/>
                <w:sz w:val="20"/>
                <w:szCs w:val="20"/>
              </w:rPr>
            </w:pPr>
            <w:r>
              <w:rPr>
                <w:color w:val="7F7F7F" w:themeColor="text1" w:themeTint="80"/>
                <w:sz w:val="20"/>
                <w:szCs w:val="20"/>
              </w:rPr>
              <w:t>NP</w:t>
            </w:r>
          </w:p>
        </w:tc>
        <w:tc>
          <w:tcPr>
            <w:tcW w:w="0" w:type="auto"/>
            <w:shd w:val="clear" w:color="auto" w:fill="auto"/>
            <w:tcMar>
              <w:top w:w="57" w:type="dxa"/>
              <w:left w:w="225" w:type="dxa"/>
              <w:bottom w:w="57" w:type="dxa"/>
              <w:right w:w="225" w:type="dxa"/>
            </w:tcMar>
            <w:vAlign w:val="center"/>
          </w:tcPr>
          <w:p w14:paraId="1E645E8E" w14:textId="0A7D9DD5" w:rsidR="00570AC4" w:rsidRPr="00570AC4" w:rsidRDefault="00570AC4" w:rsidP="00981A23">
            <w:pPr>
              <w:pStyle w:val="BodyText"/>
              <w:spacing w:before="0" w:after="0"/>
              <w:jc w:val="center"/>
              <w:rPr>
                <w:color w:val="7F7F7F" w:themeColor="text1" w:themeTint="80"/>
                <w:sz w:val="20"/>
                <w:szCs w:val="20"/>
              </w:rPr>
            </w:pPr>
            <w:r>
              <w:rPr>
                <w:color w:val="7F7F7F" w:themeColor="text1" w:themeTint="80"/>
                <w:sz w:val="20"/>
                <w:szCs w:val="20"/>
              </w:rPr>
              <w:t>N</w:t>
            </w:r>
            <w:r w:rsidR="00237399">
              <w:rPr>
                <w:color w:val="7F7F7F" w:themeColor="text1" w:themeTint="80"/>
                <w:sz w:val="20"/>
                <w:szCs w:val="20"/>
              </w:rPr>
              <w:t>P</w:t>
            </w:r>
          </w:p>
        </w:tc>
        <w:tc>
          <w:tcPr>
            <w:tcW w:w="0" w:type="auto"/>
            <w:shd w:val="clear" w:color="auto" w:fill="auto"/>
            <w:tcMar>
              <w:top w:w="57" w:type="dxa"/>
              <w:left w:w="225" w:type="dxa"/>
              <w:bottom w:w="57" w:type="dxa"/>
              <w:right w:w="225" w:type="dxa"/>
            </w:tcMar>
            <w:vAlign w:val="center"/>
          </w:tcPr>
          <w:p w14:paraId="0B8C1F91" w14:textId="04693CC1" w:rsidR="00570AC4" w:rsidRPr="00570AC4" w:rsidRDefault="00570AC4" w:rsidP="00981A23">
            <w:pPr>
              <w:pStyle w:val="BodyText"/>
              <w:spacing w:before="0" w:after="0"/>
              <w:jc w:val="center"/>
              <w:rPr>
                <w:color w:val="7F7F7F" w:themeColor="text1" w:themeTint="80"/>
                <w:sz w:val="20"/>
                <w:szCs w:val="20"/>
              </w:rPr>
            </w:pPr>
            <w:r>
              <w:rPr>
                <w:color w:val="7F7F7F" w:themeColor="text1" w:themeTint="80"/>
                <w:sz w:val="20"/>
                <w:szCs w:val="20"/>
              </w:rPr>
              <w:t>--</w:t>
            </w:r>
          </w:p>
        </w:tc>
        <w:tc>
          <w:tcPr>
            <w:tcW w:w="0" w:type="auto"/>
            <w:shd w:val="clear" w:color="auto" w:fill="auto"/>
            <w:tcMar>
              <w:top w:w="57" w:type="dxa"/>
              <w:left w:w="225" w:type="dxa"/>
              <w:bottom w:w="57" w:type="dxa"/>
              <w:right w:w="225" w:type="dxa"/>
            </w:tcMar>
            <w:vAlign w:val="center"/>
          </w:tcPr>
          <w:p w14:paraId="19A3B713" w14:textId="4A870095" w:rsidR="00570AC4" w:rsidRPr="00570AC4" w:rsidRDefault="00570AC4" w:rsidP="00981A23">
            <w:pPr>
              <w:pStyle w:val="BodyText"/>
              <w:spacing w:before="0" w:after="0"/>
              <w:jc w:val="center"/>
              <w:rPr>
                <w:color w:val="7F7F7F" w:themeColor="text1" w:themeTint="80"/>
                <w:sz w:val="20"/>
                <w:szCs w:val="20"/>
              </w:rPr>
            </w:pPr>
            <w:r>
              <w:rPr>
                <w:color w:val="7F7F7F" w:themeColor="text1" w:themeTint="80"/>
                <w:sz w:val="20"/>
                <w:szCs w:val="20"/>
              </w:rPr>
              <w:t>--</w:t>
            </w:r>
          </w:p>
        </w:tc>
        <w:tc>
          <w:tcPr>
            <w:tcW w:w="0" w:type="auto"/>
            <w:shd w:val="clear" w:color="auto" w:fill="auto"/>
            <w:tcMar>
              <w:top w:w="57" w:type="dxa"/>
              <w:left w:w="225" w:type="dxa"/>
              <w:bottom w:w="57" w:type="dxa"/>
              <w:right w:w="225" w:type="dxa"/>
            </w:tcMar>
            <w:vAlign w:val="center"/>
          </w:tcPr>
          <w:p w14:paraId="38B30CA0" w14:textId="383F14AA" w:rsidR="00570AC4" w:rsidRPr="00570AC4" w:rsidRDefault="00570AC4" w:rsidP="00981A23">
            <w:pPr>
              <w:pStyle w:val="BodyText"/>
              <w:spacing w:before="0" w:after="0"/>
              <w:jc w:val="center"/>
              <w:rPr>
                <w:color w:val="7F7F7F" w:themeColor="text1" w:themeTint="80"/>
                <w:sz w:val="20"/>
                <w:szCs w:val="20"/>
              </w:rPr>
            </w:pPr>
            <w:r>
              <w:rPr>
                <w:color w:val="7F7F7F" w:themeColor="text1" w:themeTint="80"/>
                <w:sz w:val="20"/>
                <w:szCs w:val="20"/>
              </w:rPr>
              <w:t>--</w:t>
            </w:r>
          </w:p>
        </w:tc>
      </w:tr>
      <w:tr w:rsidR="007B4D68" w:rsidRPr="008B0831" w14:paraId="01D6B90C" w14:textId="77777777" w:rsidTr="00981A23">
        <w:trPr>
          <w:trHeight w:val="227"/>
        </w:trPr>
        <w:tc>
          <w:tcPr>
            <w:tcW w:w="0" w:type="auto"/>
            <w:shd w:val="clear" w:color="auto" w:fill="auto"/>
            <w:tcMar>
              <w:top w:w="57" w:type="dxa"/>
              <w:left w:w="225" w:type="dxa"/>
              <w:bottom w:w="57" w:type="dxa"/>
              <w:right w:w="225" w:type="dxa"/>
            </w:tcMar>
            <w:vAlign w:val="center"/>
            <w:hideMark/>
          </w:tcPr>
          <w:p w14:paraId="5EBA4E0C" w14:textId="77777777" w:rsidR="00C95297" w:rsidRPr="008B0831" w:rsidRDefault="00C95297" w:rsidP="00981A23">
            <w:pPr>
              <w:pStyle w:val="BodyText"/>
              <w:spacing w:before="0" w:after="0"/>
              <w:jc w:val="center"/>
              <w:rPr>
                <w:sz w:val="20"/>
                <w:szCs w:val="20"/>
              </w:rPr>
            </w:pPr>
            <w:r w:rsidRPr="008B0831">
              <w:rPr>
                <w:sz w:val="20"/>
                <w:szCs w:val="20"/>
              </w:rPr>
              <w:t>LV</w:t>
            </w:r>
          </w:p>
        </w:tc>
        <w:tc>
          <w:tcPr>
            <w:tcW w:w="0" w:type="auto"/>
            <w:shd w:val="clear" w:color="auto" w:fill="auto"/>
            <w:tcMar>
              <w:top w:w="57" w:type="dxa"/>
              <w:left w:w="225" w:type="dxa"/>
              <w:bottom w:w="57" w:type="dxa"/>
              <w:right w:w="225" w:type="dxa"/>
            </w:tcMar>
            <w:vAlign w:val="center"/>
            <w:hideMark/>
          </w:tcPr>
          <w:p w14:paraId="2C510BA3" w14:textId="77777777" w:rsidR="00C95297" w:rsidRPr="008B0831" w:rsidRDefault="00C95297" w:rsidP="00981A23">
            <w:pPr>
              <w:pStyle w:val="BodyText"/>
              <w:spacing w:before="0" w:after="0"/>
              <w:jc w:val="center"/>
              <w:rPr>
                <w:sz w:val="20"/>
                <w:szCs w:val="20"/>
              </w:rPr>
            </w:pPr>
            <w:r w:rsidRPr="008B0831">
              <w:rPr>
                <w:sz w:val="20"/>
                <w:szCs w:val="20"/>
              </w:rPr>
              <w:t>Latvia</w:t>
            </w:r>
          </w:p>
        </w:tc>
        <w:tc>
          <w:tcPr>
            <w:tcW w:w="0" w:type="auto"/>
            <w:shd w:val="clear" w:color="auto" w:fill="auto"/>
            <w:tcMar>
              <w:top w:w="57" w:type="dxa"/>
              <w:left w:w="225" w:type="dxa"/>
              <w:bottom w:w="57" w:type="dxa"/>
              <w:right w:w="225" w:type="dxa"/>
            </w:tcMar>
            <w:vAlign w:val="center"/>
            <w:hideMark/>
          </w:tcPr>
          <w:p w14:paraId="3C38278F"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51526D65"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623B8A5D"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2138075A"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7D7EBAF1" w14:textId="77777777" w:rsidR="00C95297" w:rsidRPr="008B0831" w:rsidRDefault="00C95297" w:rsidP="00981A23">
            <w:pPr>
              <w:pStyle w:val="BodyText"/>
              <w:spacing w:before="0" w:after="0"/>
              <w:jc w:val="center"/>
              <w:rPr>
                <w:sz w:val="20"/>
                <w:szCs w:val="20"/>
              </w:rPr>
            </w:pPr>
            <w:r w:rsidRPr="008B0831">
              <w:rPr>
                <w:sz w:val="20"/>
                <w:szCs w:val="20"/>
              </w:rPr>
              <w:t>y</w:t>
            </w:r>
          </w:p>
        </w:tc>
      </w:tr>
      <w:tr w:rsidR="007B4D68" w:rsidRPr="008B0831" w14:paraId="66DA1A67" w14:textId="77777777" w:rsidTr="00981A23">
        <w:trPr>
          <w:trHeight w:val="227"/>
        </w:trPr>
        <w:tc>
          <w:tcPr>
            <w:tcW w:w="0" w:type="auto"/>
            <w:shd w:val="clear" w:color="auto" w:fill="auto"/>
            <w:tcMar>
              <w:top w:w="57" w:type="dxa"/>
              <w:left w:w="225" w:type="dxa"/>
              <w:bottom w:w="57" w:type="dxa"/>
              <w:right w:w="225" w:type="dxa"/>
            </w:tcMar>
            <w:vAlign w:val="center"/>
          </w:tcPr>
          <w:p w14:paraId="37F42C25" w14:textId="2910D1FC" w:rsidR="00610549" w:rsidRPr="00610549" w:rsidRDefault="00610549" w:rsidP="00981A23">
            <w:pPr>
              <w:pStyle w:val="BodyText"/>
              <w:spacing w:before="0" w:after="0"/>
              <w:jc w:val="center"/>
              <w:rPr>
                <w:color w:val="7F7F7F" w:themeColor="text1" w:themeTint="80"/>
                <w:sz w:val="20"/>
                <w:szCs w:val="20"/>
              </w:rPr>
            </w:pPr>
            <w:r w:rsidRPr="00610549">
              <w:rPr>
                <w:color w:val="7F7F7F" w:themeColor="text1" w:themeTint="80"/>
                <w:sz w:val="20"/>
                <w:szCs w:val="20"/>
              </w:rPr>
              <w:t>MT</w:t>
            </w:r>
          </w:p>
        </w:tc>
        <w:tc>
          <w:tcPr>
            <w:tcW w:w="0" w:type="auto"/>
            <w:shd w:val="clear" w:color="auto" w:fill="auto"/>
            <w:tcMar>
              <w:top w:w="57" w:type="dxa"/>
              <w:left w:w="225" w:type="dxa"/>
              <w:bottom w:w="57" w:type="dxa"/>
              <w:right w:w="225" w:type="dxa"/>
            </w:tcMar>
            <w:vAlign w:val="center"/>
          </w:tcPr>
          <w:p w14:paraId="2D4E4B07" w14:textId="36798B02" w:rsidR="00610549" w:rsidRPr="00610549" w:rsidRDefault="00610549" w:rsidP="00981A23">
            <w:pPr>
              <w:pStyle w:val="BodyText"/>
              <w:spacing w:before="0" w:after="0"/>
              <w:jc w:val="center"/>
              <w:rPr>
                <w:color w:val="7F7F7F" w:themeColor="text1" w:themeTint="80"/>
                <w:sz w:val="20"/>
                <w:szCs w:val="20"/>
              </w:rPr>
            </w:pPr>
            <w:r w:rsidRPr="00610549">
              <w:rPr>
                <w:color w:val="7F7F7F" w:themeColor="text1" w:themeTint="80"/>
                <w:sz w:val="20"/>
                <w:szCs w:val="20"/>
              </w:rPr>
              <w:t>Malta</w:t>
            </w:r>
          </w:p>
        </w:tc>
        <w:tc>
          <w:tcPr>
            <w:tcW w:w="0" w:type="auto"/>
            <w:shd w:val="clear" w:color="auto" w:fill="auto"/>
            <w:tcMar>
              <w:top w:w="57" w:type="dxa"/>
              <w:left w:w="225" w:type="dxa"/>
              <w:bottom w:w="57" w:type="dxa"/>
              <w:right w:w="225" w:type="dxa"/>
            </w:tcMar>
            <w:vAlign w:val="center"/>
          </w:tcPr>
          <w:p w14:paraId="2FA11F3D" w14:textId="48D6199F" w:rsidR="00610549" w:rsidRPr="00610549" w:rsidRDefault="0003299A" w:rsidP="00981A23">
            <w:pPr>
              <w:pStyle w:val="BodyText"/>
              <w:spacing w:before="0" w:after="0"/>
              <w:jc w:val="center"/>
              <w:rPr>
                <w:color w:val="7F7F7F" w:themeColor="text1" w:themeTint="80"/>
                <w:sz w:val="20"/>
                <w:szCs w:val="20"/>
              </w:rPr>
            </w:pPr>
            <w:r>
              <w:rPr>
                <w:color w:val="7F7F7F" w:themeColor="text1" w:themeTint="80"/>
                <w:sz w:val="20"/>
                <w:szCs w:val="20"/>
              </w:rPr>
              <w:t>N</w:t>
            </w:r>
            <w:r w:rsidR="00237399">
              <w:rPr>
                <w:color w:val="7F7F7F" w:themeColor="text1" w:themeTint="80"/>
                <w:sz w:val="20"/>
                <w:szCs w:val="20"/>
              </w:rPr>
              <w:t>P</w:t>
            </w:r>
          </w:p>
        </w:tc>
        <w:tc>
          <w:tcPr>
            <w:tcW w:w="0" w:type="auto"/>
            <w:shd w:val="clear" w:color="auto" w:fill="auto"/>
            <w:tcMar>
              <w:top w:w="57" w:type="dxa"/>
              <w:left w:w="225" w:type="dxa"/>
              <w:bottom w:w="57" w:type="dxa"/>
              <w:right w:w="225" w:type="dxa"/>
            </w:tcMar>
            <w:vAlign w:val="center"/>
          </w:tcPr>
          <w:p w14:paraId="53383CE1" w14:textId="123E610D" w:rsidR="00610549" w:rsidRPr="00610549" w:rsidRDefault="00570AC4" w:rsidP="00981A23">
            <w:pPr>
              <w:pStyle w:val="BodyText"/>
              <w:spacing w:before="0" w:after="0"/>
              <w:jc w:val="center"/>
              <w:rPr>
                <w:color w:val="7F7F7F" w:themeColor="text1" w:themeTint="80"/>
                <w:sz w:val="20"/>
                <w:szCs w:val="20"/>
              </w:rPr>
            </w:pPr>
            <w:r>
              <w:rPr>
                <w:color w:val="7F7F7F" w:themeColor="text1" w:themeTint="80"/>
                <w:sz w:val="20"/>
                <w:szCs w:val="20"/>
              </w:rPr>
              <w:t>N</w:t>
            </w:r>
            <w:r w:rsidR="00237399">
              <w:rPr>
                <w:color w:val="7F7F7F" w:themeColor="text1" w:themeTint="80"/>
                <w:sz w:val="20"/>
                <w:szCs w:val="20"/>
              </w:rPr>
              <w:t>P</w:t>
            </w:r>
          </w:p>
        </w:tc>
        <w:tc>
          <w:tcPr>
            <w:tcW w:w="0" w:type="auto"/>
            <w:shd w:val="clear" w:color="auto" w:fill="auto"/>
            <w:tcMar>
              <w:top w:w="57" w:type="dxa"/>
              <w:left w:w="225" w:type="dxa"/>
              <w:bottom w:w="57" w:type="dxa"/>
              <w:right w:w="225" w:type="dxa"/>
            </w:tcMar>
            <w:vAlign w:val="center"/>
          </w:tcPr>
          <w:p w14:paraId="2F8455C9" w14:textId="451162A6" w:rsidR="00610549" w:rsidRPr="00610549" w:rsidRDefault="00610549" w:rsidP="00981A23">
            <w:pPr>
              <w:pStyle w:val="BodyText"/>
              <w:spacing w:before="0" w:after="0"/>
              <w:jc w:val="center"/>
              <w:rPr>
                <w:color w:val="7F7F7F" w:themeColor="text1" w:themeTint="80"/>
                <w:sz w:val="20"/>
                <w:szCs w:val="20"/>
              </w:rPr>
            </w:pPr>
            <w:r>
              <w:rPr>
                <w:color w:val="7F7F7F" w:themeColor="text1" w:themeTint="80"/>
                <w:sz w:val="20"/>
                <w:szCs w:val="20"/>
              </w:rPr>
              <w:t>N</w:t>
            </w:r>
            <w:r w:rsidR="00237399">
              <w:rPr>
                <w:color w:val="7F7F7F" w:themeColor="text1" w:themeTint="80"/>
                <w:sz w:val="20"/>
                <w:szCs w:val="20"/>
              </w:rPr>
              <w:t>P</w:t>
            </w:r>
          </w:p>
        </w:tc>
        <w:tc>
          <w:tcPr>
            <w:tcW w:w="0" w:type="auto"/>
            <w:shd w:val="clear" w:color="auto" w:fill="auto"/>
            <w:tcMar>
              <w:top w:w="57" w:type="dxa"/>
              <w:left w:w="225" w:type="dxa"/>
              <w:bottom w:w="57" w:type="dxa"/>
              <w:right w:w="225" w:type="dxa"/>
            </w:tcMar>
            <w:vAlign w:val="center"/>
          </w:tcPr>
          <w:p w14:paraId="02DBD5E4" w14:textId="6E3C9DC5" w:rsidR="00610549" w:rsidRPr="00610549" w:rsidRDefault="00610549" w:rsidP="00981A23">
            <w:pPr>
              <w:pStyle w:val="BodyText"/>
              <w:spacing w:before="0" w:after="0"/>
              <w:jc w:val="center"/>
              <w:rPr>
                <w:color w:val="7F7F7F" w:themeColor="text1" w:themeTint="80"/>
                <w:sz w:val="20"/>
                <w:szCs w:val="20"/>
              </w:rPr>
            </w:pPr>
            <w:r>
              <w:rPr>
                <w:color w:val="7F7F7F" w:themeColor="text1" w:themeTint="80"/>
                <w:sz w:val="20"/>
                <w:szCs w:val="20"/>
              </w:rPr>
              <w:t>N</w:t>
            </w:r>
            <w:r w:rsidR="00237399">
              <w:rPr>
                <w:color w:val="7F7F7F" w:themeColor="text1" w:themeTint="80"/>
                <w:sz w:val="20"/>
                <w:szCs w:val="20"/>
              </w:rPr>
              <w:t>P</w:t>
            </w:r>
          </w:p>
        </w:tc>
        <w:tc>
          <w:tcPr>
            <w:tcW w:w="0" w:type="auto"/>
            <w:shd w:val="clear" w:color="auto" w:fill="auto"/>
            <w:tcMar>
              <w:top w:w="57" w:type="dxa"/>
              <w:left w:w="225" w:type="dxa"/>
              <w:bottom w:w="57" w:type="dxa"/>
              <w:right w:w="225" w:type="dxa"/>
            </w:tcMar>
            <w:vAlign w:val="center"/>
          </w:tcPr>
          <w:p w14:paraId="46A94573" w14:textId="346789E4" w:rsidR="00610549" w:rsidRPr="00610549" w:rsidRDefault="00610549" w:rsidP="00981A23">
            <w:pPr>
              <w:pStyle w:val="BodyText"/>
              <w:spacing w:before="0" w:after="0"/>
              <w:jc w:val="center"/>
              <w:rPr>
                <w:color w:val="7F7F7F" w:themeColor="text1" w:themeTint="80"/>
                <w:sz w:val="20"/>
                <w:szCs w:val="20"/>
              </w:rPr>
            </w:pPr>
            <w:r>
              <w:rPr>
                <w:color w:val="7F7F7F" w:themeColor="text1" w:themeTint="80"/>
                <w:sz w:val="20"/>
                <w:szCs w:val="20"/>
              </w:rPr>
              <w:t>N</w:t>
            </w:r>
            <w:r w:rsidR="00237399">
              <w:rPr>
                <w:color w:val="7F7F7F" w:themeColor="text1" w:themeTint="80"/>
                <w:sz w:val="20"/>
                <w:szCs w:val="20"/>
              </w:rPr>
              <w:t>P</w:t>
            </w:r>
          </w:p>
        </w:tc>
      </w:tr>
      <w:tr w:rsidR="007B4D68" w:rsidRPr="008B0831" w14:paraId="1E245CF0" w14:textId="77777777" w:rsidTr="00981A23">
        <w:trPr>
          <w:trHeight w:val="227"/>
        </w:trPr>
        <w:tc>
          <w:tcPr>
            <w:tcW w:w="0" w:type="auto"/>
            <w:shd w:val="clear" w:color="auto" w:fill="auto"/>
            <w:tcMar>
              <w:top w:w="57" w:type="dxa"/>
              <w:left w:w="225" w:type="dxa"/>
              <w:bottom w:w="57" w:type="dxa"/>
              <w:right w:w="225" w:type="dxa"/>
            </w:tcMar>
            <w:vAlign w:val="center"/>
            <w:hideMark/>
          </w:tcPr>
          <w:p w14:paraId="2585C0D3" w14:textId="77777777" w:rsidR="00C95297" w:rsidRPr="008B0831" w:rsidRDefault="00C95297" w:rsidP="00981A23">
            <w:pPr>
              <w:pStyle w:val="BodyText"/>
              <w:spacing w:before="0" w:after="0"/>
              <w:jc w:val="center"/>
              <w:rPr>
                <w:sz w:val="20"/>
                <w:szCs w:val="20"/>
              </w:rPr>
            </w:pPr>
            <w:r w:rsidRPr="008B0831">
              <w:rPr>
                <w:sz w:val="20"/>
                <w:szCs w:val="20"/>
              </w:rPr>
              <w:t>NL</w:t>
            </w:r>
          </w:p>
        </w:tc>
        <w:tc>
          <w:tcPr>
            <w:tcW w:w="0" w:type="auto"/>
            <w:shd w:val="clear" w:color="auto" w:fill="auto"/>
            <w:tcMar>
              <w:top w:w="57" w:type="dxa"/>
              <w:left w:w="225" w:type="dxa"/>
              <w:bottom w:w="57" w:type="dxa"/>
              <w:right w:w="225" w:type="dxa"/>
            </w:tcMar>
            <w:vAlign w:val="center"/>
            <w:hideMark/>
          </w:tcPr>
          <w:p w14:paraId="174332BA" w14:textId="77777777" w:rsidR="00C95297" w:rsidRPr="008B0831" w:rsidRDefault="00C95297" w:rsidP="00981A23">
            <w:pPr>
              <w:pStyle w:val="BodyText"/>
              <w:spacing w:before="0" w:after="0"/>
              <w:jc w:val="center"/>
              <w:rPr>
                <w:sz w:val="20"/>
                <w:szCs w:val="20"/>
              </w:rPr>
            </w:pPr>
            <w:r w:rsidRPr="008B0831">
              <w:rPr>
                <w:sz w:val="20"/>
                <w:szCs w:val="20"/>
              </w:rPr>
              <w:t>Netherlands</w:t>
            </w:r>
          </w:p>
        </w:tc>
        <w:tc>
          <w:tcPr>
            <w:tcW w:w="0" w:type="auto"/>
            <w:shd w:val="clear" w:color="auto" w:fill="auto"/>
            <w:tcMar>
              <w:top w:w="57" w:type="dxa"/>
              <w:left w:w="225" w:type="dxa"/>
              <w:bottom w:w="57" w:type="dxa"/>
              <w:right w:w="225" w:type="dxa"/>
            </w:tcMar>
            <w:vAlign w:val="center"/>
            <w:hideMark/>
          </w:tcPr>
          <w:p w14:paraId="07FDCC69"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2E978C85"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06F6A2E3"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3ED38667"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53D7F023" w14:textId="77777777" w:rsidR="00C95297" w:rsidRPr="008B0831" w:rsidRDefault="00C95297" w:rsidP="00981A23">
            <w:pPr>
              <w:pStyle w:val="BodyText"/>
              <w:spacing w:before="0" w:after="0"/>
              <w:jc w:val="center"/>
              <w:rPr>
                <w:sz w:val="20"/>
                <w:szCs w:val="20"/>
              </w:rPr>
            </w:pPr>
            <w:r w:rsidRPr="008B0831">
              <w:rPr>
                <w:sz w:val="20"/>
                <w:szCs w:val="20"/>
              </w:rPr>
              <w:t>y</w:t>
            </w:r>
          </w:p>
        </w:tc>
      </w:tr>
      <w:tr w:rsidR="007B4D68" w:rsidRPr="008B0831" w14:paraId="168CA1A6" w14:textId="77777777" w:rsidTr="00981A23">
        <w:trPr>
          <w:trHeight w:val="227"/>
        </w:trPr>
        <w:tc>
          <w:tcPr>
            <w:tcW w:w="0" w:type="auto"/>
            <w:shd w:val="clear" w:color="auto" w:fill="auto"/>
            <w:tcMar>
              <w:top w:w="57" w:type="dxa"/>
              <w:left w:w="225" w:type="dxa"/>
              <w:bottom w:w="57" w:type="dxa"/>
              <w:right w:w="225" w:type="dxa"/>
            </w:tcMar>
            <w:vAlign w:val="center"/>
            <w:hideMark/>
          </w:tcPr>
          <w:p w14:paraId="740E1E14" w14:textId="77777777" w:rsidR="00C95297" w:rsidRPr="008B0831" w:rsidRDefault="00C95297" w:rsidP="00981A23">
            <w:pPr>
              <w:pStyle w:val="BodyText"/>
              <w:spacing w:before="0" w:after="0"/>
              <w:jc w:val="center"/>
              <w:rPr>
                <w:sz w:val="20"/>
                <w:szCs w:val="20"/>
              </w:rPr>
            </w:pPr>
            <w:r w:rsidRPr="008B0831">
              <w:rPr>
                <w:sz w:val="20"/>
                <w:szCs w:val="20"/>
              </w:rPr>
              <w:t>NO</w:t>
            </w:r>
          </w:p>
        </w:tc>
        <w:tc>
          <w:tcPr>
            <w:tcW w:w="0" w:type="auto"/>
            <w:shd w:val="clear" w:color="auto" w:fill="auto"/>
            <w:tcMar>
              <w:top w:w="57" w:type="dxa"/>
              <w:left w:w="225" w:type="dxa"/>
              <w:bottom w:w="57" w:type="dxa"/>
              <w:right w:w="225" w:type="dxa"/>
            </w:tcMar>
            <w:vAlign w:val="center"/>
            <w:hideMark/>
          </w:tcPr>
          <w:p w14:paraId="5CA4DCA0" w14:textId="77777777" w:rsidR="00C95297" w:rsidRPr="008B0831" w:rsidRDefault="00C95297" w:rsidP="00981A23">
            <w:pPr>
              <w:pStyle w:val="BodyText"/>
              <w:spacing w:before="0" w:after="0"/>
              <w:jc w:val="center"/>
              <w:rPr>
                <w:sz w:val="20"/>
                <w:szCs w:val="20"/>
              </w:rPr>
            </w:pPr>
            <w:r w:rsidRPr="008B0831">
              <w:rPr>
                <w:sz w:val="20"/>
                <w:szCs w:val="20"/>
              </w:rPr>
              <w:t>Norway</w:t>
            </w:r>
          </w:p>
        </w:tc>
        <w:tc>
          <w:tcPr>
            <w:tcW w:w="0" w:type="auto"/>
            <w:shd w:val="clear" w:color="auto" w:fill="auto"/>
            <w:tcMar>
              <w:top w:w="57" w:type="dxa"/>
              <w:left w:w="225" w:type="dxa"/>
              <w:bottom w:w="57" w:type="dxa"/>
              <w:right w:w="225" w:type="dxa"/>
            </w:tcMar>
            <w:vAlign w:val="center"/>
            <w:hideMark/>
          </w:tcPr>
          <w:p w14:paraId="3BB0CD9A"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08CC60DE"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23ACE8E9" w14:textId="30CCDD46" w:rsidR="00C95297" w:rsidRPr="008B0831" w:rsidRDefault="00610549" w:rsidP="00981A23">
            <w:pPr>
              <w:pStyle w:val="BodyText"/>
              <w:spacing w:before="0" w:after="0"/>
              <w:jc w:val="center"/>
              <w:rPr>
                <w:sz w:val="20"/>
                <w:szCs w:val="20"/>
              </w:rPr>
            </w:pPr>
            <w:r>
              <w:rPr>
                <w:sz w:val="20"/>
                <w:szCs w:val="20"/>
              </w:rPr>
              <w:t>--</w:t>
            </w:r>
          </w:p>
        </w:tc>
        <w:tc>
          <w:tcPr>
            <w:tcW w:w="0" w:type="auto"/>
            <w:shd w:val="clear" w:color="auto" w:fill="auto"/>
            <w:tcMar>
              <w:top w:w="57" w:type="dxa"/>
              <w:left w:w="225" w:type="dxa"/>
              <w:bottom w:w="57" w:type="dxa"/>
              <w:right w:w="225" w:type="dxa"/>
            </w:tcMar>
            <w:vAlign w:val="center"/>
            <w:hideMark/>
          </w:tcPr>
          <w:p w14:paraId="3B6FF854"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51968582" w14:textId="3E622A00" w:rsidR="00C95297" w:rsidRPr="008B0831" w:rsidRDefault="00981A23" w:rsidP="00981A23">
            <w:pPr>
              <w:pStyle w:val="BodyText"/>
              <w:spacing w:before="0" w:after="0"/>
              <w:jc w:val="center"/>
              <w:rPr>
                <w:sz w:val="20"/>
                <w:szCs w:val="20"/>
              </w:rPr>
            </w:pPr>
            <w:r>
              <w:rPr>
                <w:sz w:val="20"/>
                <w:szCs w:val="20"/>
              </w:rPr>
              <w:t>NR</w:t>
            </w:r>
          </w:p>
        </w:tc>
      </w:tr>
      <w:tr w:rsidR="007B4D68" w:rsidRPr="008B0831" w14:paraId="646400EF" w14:textId="77777777" w:rsidTr="00981A23">
        <w:trPr>
          <w:trHeight w:val="227"/>
        </w:trPr>
        <w:tc>
          <w:tcPr>
            <w:tcW w:w="0" w:type="auto"/>
            <w:shd w:val="clear" w:color="auto" w:fill="auto"/>
            <w:tcMar>
              <w:top w:w="57" w:type="dxa"/>
              <w:left w:w="225" w:type="dxa"/>
              <w:bottom w:w="57" w:type="dxa"/>
              <w:right w:w="225" w:type="dxa"/>
            </w:tcMar>
            <w:vAlign w:val="center"/>
            <w:hideMark/>
          </w:tcPr>
          <w:p w14:paraId="2C22137B" w14:textId="77777777" w:rsidR="00C95297" w:rsidRPr="008B0831" w:rsidRDefault="00C95297" w:rsidP="00981A23">
            <w:pPr>
              <w:pStyle w:val="BodyText"/>
              <w:spacing w:before="0" w:after="0"/>
              <w:jc w:val="center"/>
              <w:rPr>
                <w:sz w:val="20"/>
                <w:szCs w:val="20"/>
              </w:rPr>
            </w:pPr>
            <w:r w:rsidRPr="008B0831">
              <w:rPr>
                <w:sz w:val="20"/>
                <w:szCs w:val="20"/>
              </w:rPr>
              <w:t>PL</w:t>
            </w:r>
          </w:p>
        </w:tc>
        <w:tc>
          <w:tcPr>
            <w:tcW w:w="0" w:type="auto"/>
            <w:shd w:val="clear" w:color="auto" w:fill="auto"/>
            <w:tcMar>
              <w:top w:w="57" w:type="dxa"/>
              <w:left w:w="225" w:type="dxa"/>
              <w:bottom w:w="57" w:type="dxa"/>
              <w:right w:w="225" w:type="dxa"/>
            </w:tcMar>
            <w:vAlign w:val="center"/>
            <w:hideMark/>
          </w:tcPr>
          <w:p w14:paraId="325215AC" w14:textId="77777777" w:rsidR="00C95297" w:rsidRPr="008B0831" w:rsidRDefault="00C95297" w:rsidP="00981A23">
            <w:pPr>
              <w:pStyle w:val="BodyText"/>
              <w:spacing w:before="0" w:after="0"/>
              <w:jc w:val="center"/>
              <w:rPr>
                <w:sz w:val="20"/>
                <w:szCs w:val="20"/>
              </w:rPr>
            </w:pPr>
            <w:r w:rsidRPr="008B0831">
              <w:rPr>
                <w:sz w:val="20"/>
                <w:szCs w:val="20"/>
              </w:rPr>
              <w:t>Poland</w:t>
            </w:r>
          </w:p>
        </w:tc>
        <w:tc>
          <w:tcPr>
            <w:tcW w:w="0" w:type="auto"/>
            <w:shd w:val="clear" w:color="auto" w:fill="auto"/>
            <w:tcMar>
              <w:top w:w="57" w:type="dxa"/>
              <w:left w:w="225" w:type="dxa"/>
              <w:bottom w:w="57" w:type="dxa"/>
              <w:right w:w="225" w:type="dxa"/>
            </w:tcMar>
            <w:vAlign w:val="center"/>
            <w:hideMark/>
          </w:tcPr>
          <w:p w14:paraId="121645F9"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7B8716CD"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0882C344"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1B89C6DF"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0F9F1136" w14:textId="77777777" w:rsidR="00C95297" w:rsidRPr="008B0831" w:rsidRDefault="00C95297" w:rsidP="00981A23">
            <w:pPr>
              <w:pStyle w:val="BodyText"/>
              <w:spacing w:before="0" w:after="0"/>
              <w:jc w:val="center"/>
              <w:rPr>
                <w:sz w:val="20"/>
                <w:szCs w:val="20"/>
              </w:rPr>
            </w:pPr>
            <w:r w:rsidRPr="008B0831">
              <w:rPr>
                <w:sz w:val="20"/>
                <w:szCs w:val="20"/>
              </w:rPr>
              <w:t>y</w:t>
            </w:r>
          </w:p>
        </w:tc>
      </w:tr>
      <w:tr w:rsidR="007B4D68" w:rsidRPr="008B0831" w14:paraId="15CE3AA5" w14:textId="77777777" w:rsidTr="00981A23">
        <w:trPr>
          <w:trHeight w:val="227"/>
        </w:trPr>
        <w:tc>
          <w:tcPr>
            <w:tcW w:w="0" w:type="auto"/>
            <w:shd w:val="clear" w:color="auto" w:fill="auto"/>
            <w:tcMar>
              <w:top w:w="57" w:type="dxa"/>
              <w:left w:w="225" w:type="dxa"/>
              <w:bottom w:w="57" w:type="dxa"/>
              <w:right w:w="225" w:type="dxa"/>
            </w:tcMar>
            <w:vAlign w:val="center"/>
            <w:hideMark/>
          </w:tcPr>
          <w:p w14:paraId="6B84B321" w14:textId="77777777" w:rsidR="00C95297" w:rsidRPr="008B0831" w:rsidRDefault="00C95297" w:rsidP="00981A23">
            <w:pPr>
              <w:pStyle w:val="BodyText"/>
              <w:spacing w:before="0" w:after="0"/>
              <w:jc w:val="center"/>
              <w:rPr>
                <w:sz w:val="20"/>
                <w:szCs w:val="20"/>
              </w:rPr>
            </w:pPr>
            <w:r w:rsidRPr="008B0831">
              <w:rPr>
                <w:sz w:val="20"/>
                <w:szCs w:val="20"/>
              </w:rPr>
              <w:t>PT</w:t>
            </w:r>
          </w:p>
        </w:tc>
        <w:tc>
          <w:tcPr>
            <w:tcW w:w="0" w:type="auto"/>
            <w:shd w:val="clear" w:color="auto" w:fill="auto"/>
            <w:tcMar>
              <w:top w:w="57" w:type="dxa"/>
              <w:left w:w="225" w:type="dxa"/>
              <w:bottom w:w="57" w:type="dxa"/>
              <w:right w:w="225" w:type="dxa"/>
            </w:tcMar>
            <w:vAlign w:val="center"/>
            <w:hideMark/>
          </w:tcPr>
          <w:p w14:paraId="5CD8DED0" w14:textId="77777777" w:rsidR="00C95297" w:rsidRPr="008B0831" w:rsidRDefault="00C95297" w:rsidP="00981A23">
            <w:pPr>
              <w:pStyle w:val="BodyText"/>
              <w:spacing w:before="0" w:after="0"/>
              <w:jc w:val="center"/>
              <w:rPr>
                <w:sz w:val="20"/>
                <w:szCs w:val="20"/>
              </w:rPr>
            </w:pPr>
            <w:r w:rsidRPr="008B0831">
              <w:rPr>
                <w:sz w:val="20"/>
                <w:szCs w:val="20"/>
              </w:rPr>
              <w:t>Portugal</w:t>
            </w:r>
          </w:p>
        </w:tc>
        <w:tc>
          <w:tcPr>
            <w:tcW w:w="0" w:type="auto"/>
            <w:shd w:val="clear" w:color="auto" w:fill="auto"/>
            <w:tcMar>
              <w:top w:w="57" w:type="dxa"/>
              <w:left w:w="225" w:type="dxa"/>
              <w:bottom w:w="57" w:type="dxa"/>
              <w:right w:w="225" w:type="dxa"/>
            </w:tcMar>
            <w:vAlign w:val="center"/>
            <w:hideMark/>
          </w:tcPr>
          <w:p w14:paraId="06E8CC13"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2BE9A7B5"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3DD38413"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767EA504"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738D7BAB" w14:textId="243AB60E" w:rsidR="00C95297" w:rsidRPr="008B0831" w:rsidRDefault="00981A23" w:rsidP="00981A23">
            <w:pPr>
              <w:pStyle w:val="BodyText"/>
              <w:spacing w:before="0" w:after="0"/>
              <w:jc w:val="center"/>
              <w:rPr>
                <w:sz w:val="20"/>
                <w:szCs w:val="20"/>
              </w:rPr>
            </w:pPr>
            <w:r>
              <w:rPr>
                <w:sz w:val="20"/>
                <w:szCs w:val="20"/>
              </w:rPr>
              <w:t>NR</w:t>
            </w:r>
          </w:p>
        </w:tc>
      </w:tr>
      <w:tr w:rsidR="007B4D68" w:rsidRPr="008B0831" w14:paraId="5F7B9C58" w14:textId="77777777" w:rsidTr="00981A23">
        <w:trPr>
          <w:trHeight w:val="227"/>
        </w:trPr>
        <w:tc>
          <w:tcPr>
            <w:tcW w:w="0" w:type="auto"/>
            <w:shd w:val="clear" w:color="auto" w:fill="auto"/>
            <w:tcMar>
              <w:top w:w="57" w:type="dxa"/>
              <w:left w:w="225" w:type="dxa"/>
              <w:bottom w:w="57" w:type="dxa"/>
              <w:right w:w="225" w:type="dxa"/>
            </w:tcMar>
            <w:vAlign w:val="center"/>
            <w:hideMark/>
          </w:tcPr>
          <w:p w14:paraId="23AC9898" w14:textId="77777777" w:rsidR="00C95297" w:rsidRPr="008B0831" w:rsidRDefault="00C95297" w:rsidP="00981A23">
            <w:pPr>
              <w:pStyle w:val="BodyText"/>
              <w:spacing w:before="0" w:after="0"/>
              <w:jc w:val="center"/>
              <w:rPr>
                <w:sz w:val="20"/>
                <w:szCs w:val="20"/>
              </w:rPr>
            </w:pPr>
            <w:r w:rsidRPr="008B0831">
              <w:rPr>
                <w:sz w:val="20"/>
                <w:szCs w:val="20"/>
              </w:rPr>
              <w:t>RO</w:t>
            </w:r>
          </w:p>
        </w:tc>
        <w:tc>
          <w:tcPr>
            <w:tcW w:w="0" w:type="auto"/>
            <w:shd w:val="clear" w:color="auto" w:fill="auto"/>
            <w:tcMar>
              <w:top w:w="57" w:type="dxa"/>
              <w:left w:w="225" w:type="dxa"/>
              <w:bottom w:w="57" w:type="dxa"/>
              <w:right w:w="225" w:type="dxa"/>
            </w:tcMar>
            <w:vAlign w:val="center"/>
            <w:hideMark/>
          </w:tcPr>
          <w:p w14:paraId="2F66D217" w14:textId="77777777" w:rsidR="00C95297" w:rsidRPr="008B0831" w:rsidRDefault="00C95297" w:rsidP="00981A23">
            <w:pPr>
              <w:pStyle w:val="BodyText"/>
              <w:spacing w:before="0" w:after="0"/>
              <w:jc w:val="center"/>
              <w:rPr>
                <w:sz w:val="20"/>
                <w:szCs w:val="20"/>
              </w:rPr>
            </w:pPr>
            <w:r w:rsidRPr="008B0831">
              <w:rPr>
                <w:sz w:val="20"/>
                <w:szCs w:val="20"/>
              </w:rPr>
              <w:t>Romania</w:t>
            </w:r>
          </w:p>
        </w:tc>
        <w:tc>
          <w:tcPr>
            <w:tcW w:w="0" w:type="auto"/>
            <w:shd w:val="clear" w:color="auto" w:fill="auto"/>
            <w:tcMar>
              <w:top w:w="57" w:type="dxa"/>
              <w:left w:w="225" w:type="dxa"/>
              <w:bottom w:w="57" w:type="dxa"/>
              <w:right w:w="225" w:type="dxa"/>
            </w:tcMar>
            <w:vAlign w:val="center"/>
            <w:hideMark/>
          </w:tcPr>
          <w:p w14:paraId="16969227"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297194D2"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05670E0A"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5D924FA0"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51059D97" w14:textId="77777777" w:rsidR="00C95297" w:rsidRPr="008B0831" w:rsidRDefault="00C95297" w:rsidP="00981A23">
            <w:pPr>
              <w:pStyle w:val="BodyText"/>
              <w:spacing w:before="0" w:after="0"/>
              <w:jc w:val="center"/>
              <w:rPr>
                <w:sz w:val="20"/>
                <w:szCs w:val="20"/>
              </w:rPr>
            </w:pPr>
            <w:r w:rsidRPr="008B0831">
              <w:rPr>
                <w:sz w:val="20"/>
                <w:szCs w:val="20"/>
              </w:rPr>
              <w:t>y</w:t>
            </w:r>
          </w:p>
        </w:tc>
      </w:tr>
      <w:tr w:rsidR="007B4D68" w:rsidRPr="008B0831" w14:paraId="5EBCF239" w14:textId="77777777" w:rsidTr="00981A23">
        <w:trPr>
          <w:trHeight w:val="227"/>
        </w:trPr>
        <w:tc>
          <w:tcPr>
            <w:tcW w:w="0" w:type="auto"/>
            <w:shd w:val="clear" w:color="auto" w:fill="auto"/>
            <w:tcMar>
              <w:top w:w="57" w:type="dxa"/>
              <w:left w:w="225" w:type="dxa"/>
              <w:bottom w:w="57" w:type="dxa"/>
              <w:right w:w="225" w:type="dxa"/>
            </w:tcMar>
            <w:vAlign w:val="center"/>
            <w:hideMark/>
          </w:tcPr>
          <w:p w14:paraId="2429CACA" w14:textId="77777777" w:rsidR="00C95297" w:rsidRPr="008B0831" w:rsidRDefault="00C95297" w:rsidP="00981A23">
            <w:pPr>
              <w:pStyle w:val="BodyText"/>
              <w:spacing w:before="0" w:after="0"/>
              <w:jc w:val="center"/>
              <w:rPr>
                <w:sz w:val="20"/>
                <w:szCs w:val="20"/>
              </w:rPr>
            </w:pPr>
            <w:r w:rsidRPr="008B0831">
              <w:rPr>
                <w:sz w:val="20"/>
                <w:szCs w:val="20"/>
              </w:rPr>
              <w:t>SE</w:t>
            </w:r>
          </w:p>
        </w:tc>
        <w:tc>
          <w:tcPr>
            <w:tcW w:w="0" w:type="auto"/>
            <w:shd w:val="clear" w:color="auto" w:fill="auto"/>
            <w:tcMar>
              <w:top w:w="57" w:type="dxa"/>
              <w:left w:w="225" w:type="dxa"/>
              <w:bottom w:w="57" w:type="dxa"/>
              <w:right w:w="225" w:type="dxa"/>
            </w:tcMar>
            <w:vAlign w:val="center"/>
            <w:hideMark/>
          </w:tcPr>
          <w:p w14:paraId="725573A8" w14:textId="77777777" w:rsidR="00C95297" w:rsidRPr="008B0831" w:rsidRDefault="00C95297" w:rsidP="00981A23">
            <w:pPr>
              <w:pStyle w:val="BodyText"/>
              <w:spacing w:before="0" w:after="0"/>
              <w:jc w:val="center"/>
              <w:rPr>
                <w:sz w:val="20"/>
                <w:szCs w:val="20"/>
              </w:rPr>
            </w:pPr>
            <w:r w:rsidRPr="008B0831">
              <w:rPr>
                <w:sz w:val="20"/>
                <w:szCs w:val="20"/>
              </w:rPr>
              <w:t>Sweden</w:t>
            </w:r>
          </w:p>
        </w:tc>
        <w:tc>
          <w:tcPr>
            <w:tcW w:w="0" w:type="auto"/>
            <w:shd w:val="clear" w:color="auto" w:fill="auto"/>
            <w:tcMar>
              <w:top w:w="57" w:type="dxa"/>
              <w:left w:w="225" w:type="dxa"/>
              <w:bottom w:w="57" w:type="dxa"/>
              <w:right w:w="225" w:type="dxa"/>
            </w:tcMar>
            <w:vAlign w:val="center"/>
            <w:hideMark/>
          </w:tcPr>
          <w:p w14:paraId="5342F0C9"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4A1C397E"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37D674E2" w14:textId="26B7BA4D" w:rsidR="00C95297" w:rsidRPr="008B0831" w:rsidRDefault="00610549" w:rsidP="00981A23">
            <w:pPr>
              <w:pStyle w:val="BodyText"/>
              <w:spacing w:before="0" w:after="0"/>
              <w:jc w:val="center"/>
              <w:rPr>
                <w:sz w:val="20"/>
                <w:szCs w:val="20"/>
              </w:rPr>
            </w:pPr>
            <w:r>
              <w:rPr>
                <w:sz w:val="20"/>
                <w:szCs w:val="20"/>
              </w:rPr>
              <w:t>--</w:t>
            </w:r>
          </w:p>
        </w:tc>
        <w:tc>
          <w:tcPr>
            <w:tcW w:w="0" w:type="auto"/>
            <w:shd w:val="clear" w:color="auto" w:fill="auto"/>
            <w:tcMar>
              <w:top w:w="57" w:type="dxa"/>
              <w:left w:w="225" w:type="dxa"/>
              <w:bottom w:w="57" w:type="dxa"/>
              <w:right w:w="225" w:type="dxa"/>
            </w:tcMar>
            <w:vAlign w:val="center"/>
            <w:hideMark/>
          </w:tcPr>
          <w:p w14:paraId="394EE156"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222774EA" w14:textId="77777777" w:rsidR="00C95297" w:rsidRPr="008B0831" w:rsidRDefault="00C95297" w:rsidP="00981A23">
            <w:pPr>
              <w:pStyle w:val="BodyText"/>
              <w:spacing w:before="0" w:after="0"/>
              <w:jc w:val="center"/>
              <w:rPr>
                <w:sz w:val="20"/>
                <w:szCs w:val="20"/>
              </w:rPr>
            </w:pPr>
            <w:r w:rsidRPr="008B0831">
              <w:rPr>
                <w:sz w:val="20"/>
                <w:szCs w:val="20"/>
              </w:rPr>
              <w:t>y</w:t>
            </w:r>
          </w:p>
        </w:tc>
      </w:tr>
      <w:tr w:rsidR="007B4D68" w:rsidRPr="0003299A" w14:paraId="2E71D263" w14:textId="77777777" w:rsidTr="00981A23">
        <w:trPr>
          <w:trHeight w:val="227"/>
        </w:trPr>
        <w:tc>
          <w:tcPr>
            <w:tcW w:w="0" w:type="auto"/>
            <w:shd w:val="clear" w:color="auto" w:fill="auto"/>
            <w:tcMar>
              <w:top w:w="57" w:type="dxa"/>
              <w:left w:w="225" w:type="dxa"/>
              <w:bottom w:w="57" w:type="dxa"/>
              <w:right w:w="225" w:type="dxa"/>
            </w:tcMar>
            <w:vAlign w:val="center"/>
          </w:tcPr>
          <w:p w14:paraId="5F650658" w14:textId="05E0FBFF" w:rsidR="0003299A" w:rsidRPr="0003299A" w:rsidRDefault="0003299A" w:rsidP="00981A23">
            <w:pPr>
              <w:pStyle w:val="BodyText"/>
              <w:spacing w:before="0" w:after="0"/>
              <w:jc w:val="center"/>
              <w:rPr>
                <w:color w:val="7F7F7F" w:themeColor="text1" w:themeTint="80"/>
                <w:sz w:val="20"/>
                <w:szCs w:val="20"/>
              </w:rPr>
            </w:pPr>
            <w:proofErr w:type="spellStart"/>
            <w:r w:rsidRPr="0003299A">
              <w:rPr>
                <w:color w:val="7F7F7F" w:themeColor="text1" w:themeTint="80"/>
                <w:sz w:val="20"/>
                <w:szCs w:val="20"/>
              </w:rPr>
              <w:t>Sl</w:t>
            </w:r>
            <w:proofErr w:type="spellEnd"/>
          </w:p>
        </w:tc>
        <w:tc>
          <w:tcPr>
            <w:tcW w:w="0" w:type="auto"/>
            <w:shd w:val="clear" w:color="auto" w:fill="auto"/>
            <w:tcMar>
              <w:top w:w="57" w:type="dxa"/>
              <w:left w:w="225" w:type="dxa"/>
              <w:bottom w:w="57" w:type="dxa"/>
              <w:right w:w="225" w:type="dxa"/>
            </w:tcMar>
            <w:vAlign w:val="center"/>
          </w:tcPr>
          <w:p w14:paraId="41B14AB1" w14:textId="768EF563" w:rsidR="0003299A" w:rsidRPr="0003299A" w:rsidRDefault="0003299A" w:rsidP="00981A23">
            <w:pPr>
              <w:pStyle w:val="BodyText"/>
              <w:spacing w:before="0" w:after="0"/>
              <w:jc w:val="center"/>
              <w:rPr>
                <w:color w:val="7F7F7F" w:themeColor="text1" w:themeTint="80"/>
                <w:sz w:val="20"/>
                <w:szCs w:val="20"/>
              </w:rPr>
            </w:pPr>
            <w:r w:rsidRPr="0003299A">
              <w:rPr>
                <w:color w:val="7F7F7F" w:themeColor="text1" w:themeTint="80"/>
                <w:sz w:val="20"/>
                <w:szCs w:val="20"/>
              </w:rPr>
              <w:t>Slovenia</w:t>
            </w:r>
          </w:p>
        </w:tc>
        <w:tc>
          <w:tcPr>
            <w:tcW w:w="0" w:type="auto"/>
            <w:shd w:val="clear" w:color="auto" w:fill="auto"/>
            <w:tcMar>
              <w:top w:w="57" w:type="dxa"/>
              <w:left w:w="225" w:type="dxa"/>
              <w:bottom w:w="57" w:type="dxa"/>
              <w:right w:w="225" w:type="dxa"/>
            </w:tcMar>
            <w:vAlign w:val="center"/>
          </w:tcPr>
          <w:p w14:paraId="498B3148" w14:textId="4425ADD0" w:rsidR="0003299A" w:rsidRPr="0003299A" w:rsidRDefault="0003299A" w:rsidP="00981A23">
            <w:pPr>
              <w:pStyle w:val="BodyText"/>
              <w:spacing w:before="0" w:after="0"/>
              <w:jc w:val="center"/>
              <w:rPr>
                <w:color w:val="7F7F7F" w:themeColor="text1" w:themeTint="80"/>
                <w:sz w:val="20"/>
                <w:szCs w:val="20"/>
              </w:rPr>
            </w:pPr>
            <w:r w:rsidRPr="0003299A">
              <w:rPr>
                <w:color w:val="7F7F7F" w:themeColor="text1" w:themeTint="80"/>
                <w:sz w:val="20"/>
                <w:szCs w:val="20"/>
              </w:rPr>
              <w:t>N</w:t>
            </w:r>
            <w:r w:rsidR="00237399">
              <w:rPr>
                <w:color w:val="7F7F7F" w:themeColor="text1" w:themeTint="80"/>
                <w:sz w:val="20"/>
                <w:szCs w:val="20"/>
              </w:rPr>
              <w:t>P</w:t>
            </w:r>
          </w:p>
        </w:tc>
        <w:tc>
          <w:tcPr>
            <w:tcW w:w="0" w:type="auto"/>
            <w:shd w:val="clear" w:color="auto" w:fill="auto"/>
            <w:tcMar>
              <w:top w:w="57" w:type="dxa"/>
              <w:left w:w="225" w:type="dxa"/>
              <w:bottom w:w="57" w:type="dxa"/>
              <w:right w:w="225" w:type="dxa"/>
            </w:tcMar>
            <w:vAlign w:val="center"/>
          </w:tcPr>
          <w:p w14:paraId="7BEE6DD8" w14:textId="5F0B868A" w:rsidR="0003299A" w:rsidRPr="0003299A" w:rsidRDefault="00237399" w:rsidP="00237399">
            <w:pPr>
              <w:pStyle w:val="BodyText"/>
              <w:spacing w:before="0" w:after="0"/>
              <w:jc w:val="center"/>
              <w:rPr>
                <w:color w:val="7F7F7F" w:themeColor="text1" w:themeTint="80"/>
                <w:sz w:val="20"/>
                <w:szCs w:val="20"/>
              </w:rPr>
            </w:pPr>
            <w:r>
              <w:rPr>
                <w:color w:val="7F7F7F" w:themeColor="text1" w:themeTint="80"/>
                <w:sz w:val="20"/>
                <w:szCs w:val="20"/>
              </w:rPr>
              <w:t>NP</w:t>
            </w:r>
          </w:p>
        </w:tc>
        <w:tc>
          <w:tcPr>
            <w:tcW w:w="0" w:type="auto"/>
            <w:shd w:val="clear" w:color="auto" w:fill="auto"/>
            <w:tcMar>
              <w:top w:w="57" w:type="dxa"/>
              <w:left w:w="225" w:type="dxa"/>
              <w:bottom w:w="57" w:type="dxa"/>
              <w:right w:w="225" w:type="dxa"/>
            </w:tcMar>
            <w:vAlign w:val="center"/>
          </w:tcPr>
          <w:p w14:paraId="04F8FDBF" w14:textId="63C446FF" w:rsidR="0003299A" w:rsidRPr="0003299A" w:rsidRDefault="004E0E65" w:rsidP="00981A23">
            <w:pPr>
              <w:pStyle w:val="BodyText"/>
              <w:spacing w:before="0" w:after="0"/>
              <w:jc w:val="center"/>
              <w:rPr>
                <w:color w:val="7F7F7F" w:themeColor="text1" w:themeTint="80"/>
                <w:sz w:val="20"/>
                <w:szCs w:val="20"/>
              </w:rPr>
            </w:pPr>
            <w:r>
              <w:rPr>
                <w:color w:val="7F7F7F" w:themeColor="text1" w:themeTint="80"/>
                <w:sz w:val="20"/>
                <w:szCs w:val="20"/>
              </w:rPr>
              <w:t>--</w:t>
            </w:r>
          </w:p>
        </w:tc>
        <w:tc>
          <w:tcPr>
            <w:tcW w:w="0" w:type="auto"/>
            <w:shd w:val="clear" w:color="auto" w:fill="auto"/>
            <w:tcMar>
              <w:top w:w="57" w:type="dxa"/>
              <w:left w:w="225" w:type="dxa"/>
              <w:bottom w:w="57" w:type="dxa"/>
              <w:right w:w="225" w:type="dxa"/>
            </w:tcMar>
            <w:vAlign w:val="center"/>
          </w:tcPr>
          <w:p w14:paraId="5F2B28AE" w14:textId="3ABA933C" w:rsidR="0003299A" w:rsidRPr="0003299A" w:rsidRDefault="00237399" w:rsidP="00981A23">
            <w:pPr>
              <w:pStyle w:val="BodyText"/>
              <w:spacing w:before="0" w:after="0"/>
              <w:jc w:val="center"/>
              <w:rPr>
                <w:color w:val="7F7F7F" w:themeColor="text1" w:themeTint="80"/>
                <w:sz w:val="20"/>
                <w:szCs w:val="20"/>
              </w:rPr>
            </w:pPr>
            <w:r>
              <w:rPr>
                <w:color w:val="7F7F7F" w:themeColor="text1" w:themeTint="80"/>
                <w:sz w:val="20"/>
                <w:szCs w:val="20"/>
              </w:rPr>
              <w:t>NP</w:t>
            </w:r>
          </w:p>
        </w:tc>
        <w:tc>
          <w:tcPr>
            <w:tcW w:w="0" w:type="auto"/>
            <w:shd w:val="clear" w:color="auto" w:fill="auto"/>
            <w:tcMar>
              <w:top w:w="57" w:type="dxa"/>
              <w:left w:w="225" w:type="dxa"/>
              <w:bottom w:w="57" w:type="dxa"/>
              <w:right w:w="225" w:type="dxa"/>
            </w:tcMar>
            <w:vAlign w:val="center"/>
          </w:tcPr>
          <w:p w14:paraId="15C48011" w14:textId="27CFFA17" w:rsidR="0003299A" w:rsidRPr="0003299A" w:rsidRDefault="00237399" w:rsidP="00981A23">
            <w:pPr>
              <w:pStyle w:val="BodyText"/>
              <w:spacing w:before="0" w:after="0"/>
              <w:jc w:val="center"/>
              <w:rPr>
                <w:color w:val="7F7F7F" w:themeColor="text1" w:themeTint="80"/>
                <w:sz w:val="20"/>
                <w:szCs w:val="20"/>
              </w:rPr>
            </w:pPr>
            <w:r>
              <w:rPr>
                <w:color w:val="7F7F7F" w:themeColor="text1" w:themeTint="80"/>
                <w:sz w:val="20"/>
                <w:szCs w:val="20"/>
              </w:rPr>
              <w:t>NP</w:t>
            </w:r>
          </w:p>
        </w:tc>
      </w:tr>
      <w:tr w:rsidR="007B4D68" w:rsidRPr="008B0831" w14:paraId="1D4A4C22" w14:textId="77777777" w:rsidTr="00981A23">
        <w:trPr>
          <w:trHeight w:val="227"/>
        </w:trPr>
        <w:tc>
          <w:tcPr>
            <w:tcW w:w="0" w:type="auto"/>
            <w:shd w:val="clear" w:color="auto" w:fill="auto"/>
            <w:tcMar>
              <w:top w:w="57" w:type="dxa"/>
              <w:left w:w="225" w:type="dxa"/>
              <w:bottom w:w="57" w:type="dxa"/>
              <w:right w:w="225" w:type="dxa"/>
            </w:tcMar>
            <w:vAlign w:val="center"/>
            <w:hideMark/>
          </w:tcPr>
          <w:p w14:paraId="11A55DE9" w14:textId="77777777" w:rsidR="00C95297" w:rsidRPr="008B0831" w:rsidRDefault="00C95297" w:rsidP="00981A23">
            <w:pPr>
              <w:pStyle w:val="BodyText"/>
              <w:spacing w:before="0" w:after="0"/>
              <w:jc w:val="center"/>
              <w:rPr>
                <w:sz w:val="20"/>
                <w:szCs w:val="20"/>
              </w:rPr>
            </w:pPr>
            <w:r w:rsidRPr="008B0831">
              <w:rPr>
                <w:sz w:val="20"/>
                <w:szCs w:val="20"/>
              </w:rPr>
              <w:t>SK</w:t>
            </w:r>
          </w:p>
        </w:tc>
        <w:tc>
          <w:tcPr>
            <w:tcW w:w="0" w:type="auto"/>
            <w:shd w:val="clear" w:color="auto" w:fill="auto"/>
            <w:tcMar>
              <w:top w:w="57" w:type="dxa"/>
              <w:left w:w="225" w:type="dxa"/>
              <w:bottom w:w="57" w:type="dxa"/>
              <w:right w:w="225" w:type="dxa"/>
            </w:tcMar>
            <w:vAlign w:val="center"/>
            <w:hideMark/>
          </w:tcPr>
          <w:p w14:paraId="10106806" w14:textId="77777777" w:rsidR="00C95297" w:rsidRPr="008B0831" w:rsidRDefault="00C95297" w:rsidP="00981A23">
            <w:pPr>
              <w:pStyle w:val="BodyText"/>
              <w:spacing w:before="0" w:after="0"/>
              <w:jc w:val="center"/>
              <w:rPr>
                <w:sz w:val="20"/>
                <w:szCs w:val="20"/>
              </w:rPr>
            </w:pPr>
            <w:r w:rsidRPr="008B0831">
              <w:rPr>
                <w:sz w:val="20"/>
                <w:szCs w:val="20"/>
              </w:rPr>
              <w:t>Slovakia</w:t>
            </w:r>
          </w:p>
        </w:tc>
        <w:tc>
          <w:tcPr>
            <w:tcW w:w="0" w:type="auto"/>
            <w:shd w:val="clear" w:color="auto" w:fill="auto"/>
            <w:tcMar>
              <w:top w:w="57" w:type="dxa"/>
              <w:left w:w="225" w:type="dxa"/>
              <w:bottom w:w="57" w:type="dxa"/>
              <w:right w:w="225" w:type="dxa"/>
            </w:tcMar>
            <w:vAlign w:val="center"/>
            <w:hideMark/>
          </w:tcPr>
          <w:p w14:paraId="60736061" w14:textId="60AC3A5A" w:rsidR="00C95297" w:rsidRPr="008B0831" w:rsidRDefault="00237399" w:rsidP="00981A23">
            <w:pPr>
              <w:pStyle w:val="BodyText"/>
              <w:spacing w:before="0" w:after="0"/>
              <w:jc w:val="center"/>
              <w:rPr>
                <w:sz w:val="20"/>
                <w:szCs w:val="20"/>
              </w:rPr>
            </w:pPr>
            <w:r>
              <w:rPr>
                <w:sz w:val="20"/>
                <w:szCs w:val="20"/>
              </w:rPr>
              <w:t>NR</w:t>
            </w:r>
          </w:p>
        </w:tc>
        <w:tc>
          <w:tcPr>
            <w:tcW w:w="0" w:type="auto"/>
            <w:shd w:val="clear" w:color="auto" w:fill="auto"/>
            <w:tcMar>
              <w:top w:w="57" w:type="dxa"/>
              <w:left w:w="225" w:type="dxa"/>
              <w:bottom w:w="57" w:type="dxa"/>
              <w:right w:w="225" w:type="dxa"/>
            </w:tcMar>
            <w:vAlign w:val="center"/>
            <w:hideMark/>
          </w:tcPr>
          <w:p w14:paraId="45455DE7"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shd w:val="clear" w:color="auto" w:fill="auto"/>
            <w:tcMar>
              <w:top w:w="57" w:type="dxa"/>
              <w:left w:w="225" w:type="dxa"/>
              <w:bottom w:w="57" w:type="dxa"/>
              <w:right w:w="225" w:type="dxa"/>
            </w:tcMar>
            <w:vAlign w:val="center"/>
            <w:hideMark/>
          </w:tcPr>
          <w:p w14:paraId="113039A4" w14:textId="045617D9" w:rsidR="00C95297" w:rsidRPr="008B0831" w:rsidRDefault="00610549" w:rsidP="00981A23">
            <w:pPr>
              <w:pStyle w:val="BodyText"/>
              <w:spacing w:before="0" w:after="0"/>
              <w:jc w:val="center"/>
              <w:rPr>
                <w:sz w:val="20"/>
                <w:szCs w:val="20"/>
              </w:rPr>
            </w:pPr>
            <w:r>
              <w:rPr>
                <w:sz w:val="20"/>
                <w:szCs w:val="20"/>
              </w:rPr>
              <w:t>--</w:t>
            </w:r>
          </w:p>
        </w:tc>
        <w:tc>
          <w:tcPr>
            <w:tcW w:w="0" w:type="auto"/>
            <w:shd w:val="clear" w:color="auto" w:fill="auto"/>
            <w:tcMar>
              <w:top w:w="57" w:type="dxa"/>
              <w:left w:w="225" w:type="dxa"/>
              <w:bottom w:w="57" w:type="dxa"/>
              <w:right w:w="225" w:type="dxa"/>
            </w:tcMar>
            <w:vAlign w:val="center"/>
            <w:hideMark/>
          </w:tcPr>
          <w:p w14:paraId="02201070" w14:textId="21ACD0E5" w:rsidR="00C95297" w:rsidRPr="008B0831" w:rsidRDefault="00981A23" w:rsidP="00981A23">
            <w:pPr>
              <w:pStyle w:val="BodyText"/>
              <w:spacing w:before="0" w:after="0"/>
              <w:jc w:val="center"/>
              <w:rPr>
                <w:sz w:val="20"/>
                <w:szCs w:val="20"/>
              </w:rPr>
            </w:pPr>
            <w:r>
              <w:rPr>
                <w:sz w:val="20"/>
                <w:szCs w:val="20"/>
              </w:rPr>
              <w:t>--</w:t>
            </w:r>
          </w:p>
        </w:tc>
        <w:tc>
          <w:tcPr>
            <w:tcW w:w="0" w:type="auto"/>
            <w:shd w:val="clear" w:color="auto" w:fill="auto"/>
            <w:tcMar>
              <w:top w:w="57" w:type="dxa"/>
              <w:left w:w="225" w:type="dxa"/>
              <w:bottom w:w="57" w:type="dxa"/>
              <w:right w:w="225" w:type="dxa"/>
            </w:tcMar>
            <w:vAlign w:val="center"/>
            <w:hideMark/>
          </w:tcPr>
          <w:p w14:paraId="23235395" w14:textId="4889175A" w:rsidR="00C95297" w:rsidRPr="008B0831" w:rsidRDefault="00981A23" w:rsidP="00981A23">
            <w:pPr>
              <w:pStyle w:val="BodyText"/>
              <w:spacing w:before="0" w:after="0"/>
              <w:jc w:val="center"/>
              <w:rPr>
                <w:sz w:val="20"/>
                <w:szCs w:val="20"/>
              </w:rPr>
            </w:pPr>
            <w:r>
              <w:rPr>
                <w:sz w:val="20"/>
                <w:szCs w:val="20"/>
              </w:rPr>
              <w:t>--</w:t>
            </w:r>
          </w:p>
        </w:tc>
      </w:tr>
      <w:tr w:rsidR="007B4D68" w:rsidRPr="008B0831" w14:paraId="6CADE7A4" w14:textId="77777777" w:rsidTr="00981A23">
        <w:trPr>
          <w:trHeight w:val="227"/>
        </w:trPr>
        <w:tc>
          <w:tcPr>
            <w:tcW w:w="0" w:type="auto"/>
            <w:tcBorders>
              <w:bottom w:val="single" w:sz="4" w:space="0" w:color="auto"/>
            </w:tcBorders>
            <w:shd w:val="clear" w:color="auto" w:fill="auto"/>
            <w:tcMar>
              <w:top w:w="57" w:type="dxa"/>
              <w:left w:w="225" w:type="dxa"/>
              <w:bottom w:w="57" w:type="dxa"/>
              <w:right w:w="225" w:type="dxa"/>
            </w:tcMar>
            <w:vAlign w:val="center"/>
            <w:hideMark/>
          </w:tcPr>
          <w:p w14:paraId="46576607" w14:textId="77777777" w:rsidR="00C95297" w:rsidRPr="008B0831" w:rsidRDefault="00C95297" w:rsidP="00981A23">
            <w:pPr>
              <w:pStyle w:val="BodyText"/>
              <w:spacing w:before="0" w:after="0"/>
              <w:jc w:val="center"/>
              <w:rPr>
                <w:sz w:val="20"/>
                <w:szCs w:val="20"/>
              </w:rPr>
            </w:pPr>
            <w:r w:rsidRPr="008B0831">
              <w:rPr>
                <w:sz w:val="20"/>
                <w:szCs w:val="20"/>
              </w:rPr>
              <w:t>TR</w:t>
            </w:r>
          </w:p>
        </w:tc>
        <w:tc>
          <w:tcPr>
            <w:tcW w:w="0" w:type="auto"/>
            <w:tcBorders>
              <w:bottom w:val="single" w:sz="4" w:space="0" w:color="auto"/>
            </w:tcBorders>
            <w:shd w:val="clear" w:color="auto" w:fill="auto"/>
            <w:tcMar>
              <w:top w:w="57" w:type="dxa"/>
              <w:left w:w="225" w:type="dxa"/>
              <w:bottom w:w="57" w:type="dxa"/>
              <w:right w:w="225" w:type="dxa"/>
            </w:tcMar>
            <w:vAlign w:val="center"/>
            <w:hideMark/>
          </w:tcPr>
          <w:p w14:paraId="21F204CB" w14:textId="77777777" w:rsidR="00C95297" w:rsidRPr="008B0831" w:rsidRDefault="00C95297" w:rsidP="00981A23">
            <w:pPr>
              <w:pStyle w:val="BodyText"/>
              <w:spacing w:before="0" w:after="0"/>
              <w:jc w:val="center"/>
              <w:rPr>
                <w:sz w:val="20"/>
                <w:szCs w:val="20"/>
              </w:rPr>
            </w:pPr>
            <w:r w:rsidRPr="008B0831">
              <w:rPr>
                <w:sz w:val="20"/>
                <w:szCs w:val="20"/>
              </w:rPr>
              <w:t>Turkey</w:t>
            </w:r>
          </w:p>
        </w:tc>
        <w:tc>
          <w:tcPr>
            <w:tcW w:w="0" w:type="auto"/>
            <w:tcBorders>
              <w:bottom w:val="single" w:sz="4" w:space="0" w:color="auto"/>
            </w:tcBorders>
            <w:shd w:val="clear" w:color="auto" w:fill="auto"/>
            <w:tcMar>
              <w:top w:w="57" w:type="dxa"/>
              <w:left w:w="225" w:type="dxa"/>
              <w:bottom w:w="57" w:type="dxa"/>
              <w:right w:w="225" w:type="dxa"/>
            </w:tcMar>
            <w:vAlign w:val="center"/>
            <w:hideMark/>
          </w:tcPr>
          <w:p w14:paraId="5CAEA8F3"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tcBorders>
              <w:bottom w:val="single" w:sz="4" w:space="0" w:color="auto"/>
            </w:tcBorders>
            <w:shd w:val="clear" w:color="auto" w:fill="auto"/>
            <w:tcMar>
              <w:top w:w="57" w:type="dxa"/>
              <w:left w:w="225" w:type="dxa"/>
              <w:bottom w:w="57" w:type="dxa"/>
              <w:right w:w="225" w:type="dxa"/>
            </w:tcMar>
            <w:vAlign w:val="center"/>
            <w:hideMark/>
          </w:tcPr>
          <w:p w14:paraId="33945DE0"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tcBorders>
              <w:bottom w:val="single" w:sz="4" w:space="0" w:color="auto"/>
            </w:tcBorders>
            <w:shd w:val="clear" w:color="auto" w:fill="auto"/>
            <w:tcMar>
              <w:top w:w="57" w:type="dxa"/>
              <w:left w:w="225" w:type="dxa"/>
              <w:bottom w:w="57" w:type="dxa"/>
              <w:right w:w="225" w:type="dxa"/>
            </w:tcMar>
            <w:vAlign w:val="center"/>
            <w:hideMark/>
          </w:tcPr>
          <w:p w14:paraId="5DE22DEB" w14:textId="2975D4BF" w:rsidR="00C95297" w:rsidRPr="008B0831" w:rsidRDefault="00610549" w:rsidP="00981A23">
            <w:pPr>
              <w:pStyle w:val="BodyText"/>
              <w:spacing w:before="0" w:after="0"/>
              <w:jc w:val="center"/>
              <w:rPr>
                <w:sz w:val="20"/>
                <w:szCs w:val="20"/>
              </w:rPr>
            </w:pPr>
            <w:r>
              <w:rPr>
                <w:sz w:val="20"/>
                <w:szCs w:val="20"/>
              </w:rPr>
              <w:t>--</w:t>
            </w:r>
          </w:p>
        </w:tc>
        <w:tc>
          <w:tcPr>
            <w:tcW w:w="0" w:type="auto"/>
            <w:tcBorders>
              <w:bottom w:val="single" w:sz="4" w:space="0" w:color="auto"/>
            </w:tcBorders>
            <w:shd w:val="clear" w:color="auto" w:fill="auto"/>
            <w:tcMar>
              <w:top w:w="57" w:type="dxa"/>
              <w:left w:w="225" w:type="dxa"/>
              <w:bottom w:w="57" w:type="dxa"/>
              <w:right w:w="225" w:type="dxa"/>
            </w:tcMar>
            <w:vAlign w:val="center"/>
            <w:hideMark/>
          </w:tcPr>
          <w:p w14:paraId="49087E84" w14:textId="77777777" w:rsidR="00C95297" w:rsidRPr="008B0831" w:rsidRDefault="00C95297" w:rsidP="00981A23">
            <w:pPr>
              <w:pStyle w:val="BodyText"/>
              <w:spacing w:before="0" w:after="0"/>
              <w:jc w:val="center"/>
              <w:rPr>
                <w:sz w:val="20"/>
                <w:szCs w:val="20"/>
              </w:rPr>
            </w:pPr>
            <w:r w:rsidRPr="008B0831">
              <w:rPr>
                <w:sz w:val="20"/>
                <w:szCs w:val="20"/>
              </w:rPr>
              <w:t>y</w:t>
            </w:r>
          </w:p>
        </w:tc>
        <w:tc>
          <w:tcPr>
            <w:tcW w:w="0" w:type="auto"/>
            <w:tcBorders>
              <w:bottom w:val="single" w:sz="4" w:space="0" w:color="auto"/>
            </w:tcBorders>
            <w:shd w:val="clear" w:color="auto" w:fill="auto"/>
            <w:tcMar>
              <w:top w:w="57" w:type="dxa"/>
              <w:left w:w="225" w:type="dxa"/>
              <w:bottom w:w="57" w:type="dxa"/>
              <w:right w:w="225" w:type="dxa"/>
            </w:tcMar>
            <w:vAlign w:val="center"/>
            <w:hideMark/>
          </w:tcPr>
          <w:p w14:paraId="65EA683D" w14:textId="40A71A4B" w:rsidR="00C95297" w:rsidRPr="008B0831" w:rsidRDefault="00981A23" w:rsidP="00981A23">
            <w:pPr>
              <w:pStyle w:val="BodyText"/>
              <w:spacing w:before="0" w:after="0"/>
              <w:jc w:val="center"/>
              <w:rPr>
                <w:sz w:val="20"/>
                <w:szCs w:val="20"/>
              </w:rPr>
            </w:pPr>
            <w:r>
              <w:rPr>
                <w:sz w:val="20"/>
                <w:szCs w:val="20"/>
              </w:rPr>
              <w:t>NR</w:t>
            </w:r>
          </w:p>
        </w:tc>
      </w:tr>
    </w:tbl>
    <w:p w14:paraId="139E72B8" w14:textId="3ECA790D" w:rsidR="008E7733" w:rsidRDefault="008E7733" w:rsidP="007D7D8D">
      <w:pPr>
        <w:pStyle w:val="BodyText"/>
      </w:pPr>
      <w:r>
        <w:br w:type="page"/>
      </w:r>
    </w:p>
    <w:p w14:paraId="1443D825" w14:textId="0DC1CF9B" w:rsidR="00FD1E2E" w:rsidRDefault="008E7733" w:rsidP="008E7733">
      <w:pPr>
        <w:pStyle w:val="Heading1"/>
      </w:pPr>
      <w:bookmarkStart w:id="9" w:name="_Toc96353841"/>
      <w:bookmarkStart w:id="10" w:name="Xbb2d5df8d0922454fb484a442c7f3d2d1eb13ea"/>
      <w:bookmarkEnd w:id="5"/>
      <w:r>
        <w:lastRenderedPageBreak/>
        <w:t xml:space="preserve">Part A: </w:t>
      </w:r>
      <w:r w:rsidR="00DA00A0">
        <w:t>How are management objectives for nutrients derived?</w:t>
      </w:r>
      <w:bookmarkEnd w:id="9"/>
      <w:r w:rsidR="00DA00A0">
        <w:t xml:space="preserve"> </w:t>
      </w:r>
    </w:p>
    <w:p w14:paraId="1443D826" w14:textId="36ECBFEB" w:rsidR="00FD1E2E" w:rsidRDefault="008E7733" w:rsidP="00652665">
      <w:pPr>
        <w:pStyle w:val="Heading2"/>
      </w:pPr>
      <w:bookmarkStart w:id="11" w:name="X4c993651540d49e361f6b10559a71b6b5e5319e"/>
      <w:bookmarkEnd w:id="10"/>
      <w:commentRangeStart w:id="12"/>
      <w:commentRangeStart w:id="13"/>
      <w:commentRangeStart w:id="14"/>
      <w:commentRangeStart w:id="15"/>
      <w:r>
        <w:t>A</w:t>
      </w:r>
      <w:r w:rsidR="00DA00A0">
        <w:t>1. Have you set management objectives for nutrients for waters bodies that are exposed to nutrient pollution?</w:t>
      </w:r>
      <w:commentRangeEnd w:id="12"/>
      <w:r w:rsidR="00227E0A">
        <w:rPr>
          <w:rStyle w:val="CommentReference"/>
          <w:rFonts w:asciiTheme="minorHAnsi" w:eastAsiaTheme="minorHAnsi" w:hAnsiTheme="minorHAnsi" w:cstheme="minorBidi"/>
          <w:color w:val="auto"/>
        </w:rPr>
        <w:commentReference w:id="12"/>
      </w:r>
      <w:commentRangeEnd w:id="13"/>
      <w:r w:rsidR="00BA6FA8">
        <w:rPr>
          <w:rStyle w:val="CommentReference"/>
          <w:rFonts w:asciiTheme="minorHAnsi" w:eastAsiaTheme="minorHAnsi" w:hAnsiTheme="minorHAnsi" w:cstheme="minorBidi"/>
          <w:color w:val="auto"/>
        </w:rPr>
        <w:commentReference w:id="13"/>
      </w:r>
      <w:commentRangeEnd w:id="14"/>
      <w:r w:rsidR="002D6BC5">
        <w:rPr>
          <w:rStyle w:val="CommentReference"/>
          <w:rFonts w:asciiTheme="minorHAnsi" w:eastAsiaTheme="minorHAnsi" w:hAnsiTheme="minorHAnsi" w:cstheme="minorBidi"/>
          <w:color w:val="auto"/>
        </w:rPr>
        <w:commentReference w:id="14"/>
      </w:r>
      <w:commentRangeEnd w:id="15"/>
      <w:r w:rsidR="007036F4">
        <w:rPr>
          <w:rStyle w:val="CommentReference"/>
          <w:rFonts w:asciiTheme="minorHAnsi" w:eastAsiaTheme="minorHAnsi" w:hAnsiTheme="minorHAnsi" w:cstheme="minorBidi"/>
          <w:color w:val="auto"/>
        </w:rPr>
        <w:commentReference w:id="15"/>
      </w:r>
    </w:p>
    <w:p w14:paraId="1443D827" w14:textId="77777777" w:rsidR="00FD1E2E" w:rsidRDefault="00DA00A0">
      <w:r>
        <w:rPr>
          <w:noProof/>
        </w:rPr>
        <w:drawing>
          <wp:inline distT="0" distB="0" distL="0" distR="0" wp14:anchorId="1443D8B9" wp14:editId="1443D8BA">
            <wp:extent cx="5969000" cy="3979333"/>
            <wp:effectExtent l="0" t="0" r="0" b="0"/>
            <wp:docPr id="23" name="Picture" descr="Figure 1. Figure 1. Countries responding (n and %), overview by water category."/>
            <wp:cNvGraphicFramePr/>
            <a:graphic xmlns:a="http://schemas.openxmlformats.org/drawingml/2006/main">
              <a:graphicData uri="http://schemas.openxmlformats.org/drawingml/2006/picture">
                <pic:pic xmlns:pic="http://schemas.openxmlformats.org/drawingml/2006/picture">
                  <pic:nvPicPr>
                    <pic:cNvPr id="24" name="Picture" descr="NutTarget_template_files/figure-docx/Q1-1.png"/>
                    <pic:cNvPicPr>
                      <a:picLocks noChangeAspect="1" noChangeArrowheads="1"/>
                    </pic:cNvPicPr>
                  </pic:nvPicPr>
                  <pic:blipFill>
                    <a:blip r:embed="rId12"/>
                    <a:stretch>
                      <a:fillRect/>
                    </a:stretch>
                  </pic:blipFill>
                  <pic:spPr bwMode="auto">
                    <a:xfrm>
                      <a:off x="0" y="0"/>
                      <a:ext cx="5969000" cy="3979333"/>
                    </a:xfrm>
                    <a:prstGeom prst="rect">
                      <a:avLst/>
                    </a:prstGeom>
                    <a:noFill/>
                    <a:ln w="9525">
                      <a:noFill/>
                      <a:headEnd/>
                      <a:tailEnd/>
                    </a:ln>
                  </pic:spPr>
                </pic:pic>
              </a:graphicData>
            </a:graphic>
          </wp:inline>
        </w:drawing>
      </w:r>
    </w:p>
    <w:p w14:paraId="1443D828" w14:textId="26755A6A" w:rsidR="00FD1E2E" w:rsidRPr="008E7733" w:rsidRDefault="00DA00A0" w:rsidP="008E7733">
      <w:pPr>
        <w:pStyle w:val="BodyText"/>
        <w:rPr>
          <w:b/>
          <w:bCs/>
        </w:rPr>
      </w:pPr>
      <w:r w:rsidRPr="008E7733">
        <w:rPr>
          <w:b/>
          <w:bCs/>
        </w:rPr>
        <w:t xml:space="preserve">Figure </w:t>
      </w:r>
      <w:r w:rsidR="00E44691">
        <w:rPr>
          <w:b/>
          <w:bCs/>
        </w:rPr>
        <w:t>1</w:t>
      </w:r>
      <w:r w:rsidRPr="008E7733">
        <w:rPr>
          <w:b/>
          <w:bCs/>
        </w:rPr>
        <w:t xml:space="preserve">. </w:t>
      </w:r>
      <w:proofErr w:type="spellStart"/>
      <w:r w:rsidR="003D3104">
        <w:rPr>
          <w:b/>
          <w:bCs/>
        </w:rPr>
        <w:t>Resposes</w:t>
      </w:r>
      <w:proofErr w:type="spellEnd"/>
      <w:r w:rsidR="003D3104">
        <w:rPr>
          <w:b/>
          <w:bCs/>
        </w:rPr>
        <w:t xml:space="preserve"> to question A1 by water category and summarized as a percentage.  </w:t>
      </w:r>
    </w:p>
    <w:p w14:paraId="1443D829" w14:textId="061A9E7C" w:rsidR="00FD1E2E" w:rsidRDefault="00DA00A0" w:rsidP="008E7733">
      <w:pPr>
        <w:pStyle w:val="BodyText"/>
      </w:pPr>
      <w:r>
        <w:t>Most countries have set management objectives for all water bodies exposed to nutrient pollution in the different water categories, with few countries considering only some of the</w:t>
      </w:r>
      <w:r w:rsidR="008E7733">
        <w:t>ir</w:t>
      </w:r>
      <w:r>
        <w:t xml:space="preserve"> nutrient polluted water bodies (DK, ES, FR, CY in lakes; FR rivers; ES, FR in transitional waters; and DE, NL in marine waters</w:t>
      </w:r>
      <w:r w:rsidR="00753BB5">
        <w:t>.</w:t>
      </w:r>
      <w:r w:rsidR="00107A95">
        <w:t xml:space="preserve"> </w:t>
      </w:r>
      <w:r w:rsidR="00753BB5">
        <w:t xml:space="preserve">No reasons for this were given but, for marine waters </w:t>
      </w:r>
      <w:r w:rsidR="00107A95">
        <w:t xml:space="preserve">this </w:t>
      </w:r>
      <w:r w:rsidR="00736972">
        <w:t xml:space="preserve">most likely </w:t>
      </w:r>
      <w:r w:rsidR="00107A95">
        <w:t xml:space="preserve">reflects the situation in OSPAR where reduction target </w:t>
      </w:r>
      <w:proofErr w:type="spellStart"/>
      <w:r w:rsidR="00107A95">
        <w:t>deriviation</w:t>
      </w:r>
      <w:proofErr w:type="spellEnd"/>
      <w:r w:rsidR="00107A95">
        <w:t xml:space="preserve"> is still in progress</w:t>
      </w:r>
      <w:r>
        <w:t xml:space="preserve">). Only FR in lakes, DK, FR in rivers, and FR, IT, CY in marine waters have not set management objectives for water bodies exposed to nutrient pollution. </w:t>
      </w:r>
      <w:r w:rsidR="008E7733">
        <w:t xml:space="preserve">Judging from responses, </w:t>
      </w:r>
      <w:commentRangeStart w:id="16"/>
      <w:commentRangeStart w:id="17"/>
      <w:r>
        <w:t>France (FR)</w:t>
      </w:r>
      <w:commentRangeEnd w:id="16"/>
      <w:r w:rsidR="00047713">
        <w:rPr>
          <w:rStyle w:val="CommentReference"/>
          <w:rFonts w:asciiTheme="minorHAnsi" w:hAnsiTheme="minorHAnsi" w:cstheme="minorBidi"/>
        </w:rPr>
        <w:commentReference w:id="16"/>
      </w:r>
      <w:commentRangeEnd w:id="17"/>
      <w:r w:rsidR="00753BB5">
        <w:rPr>
          <w:rStyle w:val="CommentReference"/>
          <w:rFonts w:asciiTheme="minorHAnsi" w:hAnsiTheme="minorHAnsi" w:cstheme="minorBidi"/>
        </w:rPr>
        <w:commentReference w:id="17"/>
      </w:r>
      <w:r>
        <w:t xml:space="preserve"> does not </w:t>
      </w:r>
      <w:r w:rsidR="008E7733">
        <w:t>have</w:t>
      </w:r>
      <w:r>
        <w:t xml:space="preserve"> a </w:t>
      </w:r>
      <w:proofErr w:type="spellStart"/>
      <w:r>
        <w:t>standardised</w:t>
      </w:r>
      <w:proofErr w:type="spellEnd"/>
      <w:r>
        <w:t xml:space="preserve"> national approach, with water agencies each adopting their own policies.</w:t>
      </w:r>
    </w:p>
    <w:p w14:paraId="07DC3538" w14:textId="77777777" w:rsidR="00C95297" w:rsidRDefault="00C95297" w:rsidP="00652665">
      <w:pPr>
        <w:pStyle w:val="Heading2"/>
      </w:pPr>
      <w:bookmarkStart w:id="18" w:name="X7a098bcb4ea9cbf001523918eac53b79673f7e2"/>
      <w:bookmarkEnd w:id="11"/>
    </w:p>
    <w:p w14:paraId="1443D82A" w14:textId="5694230A" w:rsidR="00FD1E2E" w:rsidRDefault="00DA00A0" w:rsidP="00652665">
      <w:pPr>
        <w:pStyle w:val="Heading2"/>
      </w:pPr>
      <w:r>
        <w:t>A2. When setting management objectives for nutrients, is there a focus on reduction of phosphorus, nitrogen, or both or on the limiting nutrient?</w:t>
      </w:r>
    </w:p>
    <w:p w14:paraId="1443D82B" w14:textId="77777777" w:rsidR="00FD1E2E" w:rsidRDefault="00DA00A0">
      <w:r>
        <w:rPr>
          <w:noProof/>
        </w:rPr>
        <w:drawing>
          <wp:inline distT="0" distB="0" distL="0" distR="0" wp14:anchorId="1443D8BB" wp14:editId="1443D8BC">
            <wp:extent cx="5969000" cy="3979333"/>
            <wp:effectExtent l="0" t="0" r="0" b="0"/>
            <wp:docPr id="27" name="Picture" descr="Figure 2. Figure 2. Countries responding (n and %), overview by water category."/>
            <wp:cNvGraphicFramePr/>
            <a:graphic xmlns:a="http://schemas.openxmlformats.org/drawingml/2006/main">
              <a:graphicData uri="http://schemas.openxmlformats.org/drawingml/2006/picture">
                <pic:pic xmlns:pic="http://schemas.openxmlformats.org/drawingml/2006/picture">
                  <pic:nvPicPr>
                    <pic:cNvPr id="28" name="Picture" descr="NutTarget_template_files/figure-docx/Q2-1.png"/>
                    <pic:cNvPicPr>
                      <a:picLocks noChangeAspect="1" noChangeArrowheads="1"/>
                    </pic:cNvPicPr>
                  </pic:nvPicPr>
                  <pic:blipFill>
                    <a:blip r:embed="rId13"/>
                    <a:stretch>
                      <a:fillRect/>
                    </a:stretch>
                  </pic:blipFill>
                  <pic:spPr bwMode="auto">
                    <a:xfrm>
                      <a:off x="0" y="0"/>
                      <a:ext cx="5969000" cy="3979333"/>
                    </a:xfrm>
                    <a:prstGeom prst="rect">
                      <a:avLst/>
                    </a:prstGeom>
                    <a:noFill/>
                    <a:ln w="9525">
                      <a:noFill/>
                      <a:headEnd/>
                      <a:tailEnd/>
                    </a:ln>
                  </pic:spPr>
                </pic:pic>
              </a:graphicData>
            </a:graphic>
          </wp:inline>
        </w:drawing>
      </w:r>
    </w:p>
    <w:p w14:paraId="1443D82C" w14:textId="134E7CA7" w:rsidR="00FD1E2E" w:rsidRPr="00E44691" w:rsidRDefault="00DA00A0" w:rsidP="00E44691">
      <w:pPr>
        <w:pStyle w:val="BodyText"/>
        <w:rPr>
          <w:b/>
          <w:bCs/>
        </w:rPr>
      </w:pPr>
      <w:r w:rsidRPr="00E44691">
        <w:rPr>
          <w:b/>
          <w:bCs/>
        </w:rPr>
        <w:t xml:space="preserve">Figure </w:t>
      </w:r>
      <w:r w:rsidR="00E44691" w:rsidRPr="00E44691">
        <w:rPr>
          <w:b/>
          <w:bCs/>
        </w:rPr>
        <w:t>2</w:t>
      </w:r>
      <w:r w:rsidRPr="00E44691">
        <w:rPr>
          <w:b/>
          <w:bCs/>
        </w:rPr>
        <w:t xml:space="preserve">. </w:t>
      </w:r>
      <w:proofErr w:type="spellStart"/>
      <w:r w:rsidR="003D3104">
        <w:rPr>
          <w:b/>
          <w:bCs/>
        </w:rPr>
        <w:t>Resposes</w:t>
      </w:r>
      <w:proofErr w:type="spellEnd"/>
      <w:r w:rsidR="003D3104">
        <w:rPr>
          <w:b/>
          <w:bCs/>
        </w:rPr>
        <w:t xml:space="preserve"> to question A2 by water category and summarized as a percentage.  </w:t>
      </w:r>
    </w:p>
    <w:p w14:paraId="1443D82D" w14:textId="5E05B786" w:rsidR="00FD1E2E" w:rsidRDefault="00DA00A0" w:rsidP="007D7D8D">
      <w:pPr>
        <w:pStyle w:val="BodyText"/>
      </w:pPr>
      <w:r>
        <w:t xml:space="preserve">Responses reflect, to a large extent, an interplay between biogeography and local pressures. Most countries focus on reducing both nitrogen and phosphorus </w:t>
      </w:r>
      <w:r w:rsidR="00736972">
        <w:t xml:space="preserve">irrespective of </w:t>
      </w:r>
      <w:r>
        <w:t xml:space="preserve">the water category considered; those who </w:t>
      </w:r>
      <w:proofErr w:type="spellStart"/>
      <w:r>
        <w:t>focussed</w:t>
      </w:r>
      <w:proofErr w:type="spellEnd"/>
      <w:r>
        <w:t xml:space="preserve"> on one or the other did so because local circumstances meant that this was the most likely reason for problems. Th</w:t>
      </w:r>
      <w:r w:rsidR="00E44691">
        <w:t>is is the case</w:t>
      </w:r>
      <w:r>
        <w:t xml:space="preserve">, for example, </w:t>
      </w:r>
      <w:r w:rsidR="00E44691">
        <w:t>for</w:t>
      </w:r>
      <w:r>
        <w:t xml:space="preserve"> phosphorus reduction in lakes, adopted by nine countries (CZ, DK, IE, ES, FR, NL, AT, FI, SE), or nitrogen in lakes (NL), rivers (FR), coastal (DE, IE, NL) or marine waters (NL). </w:t>
      </w:r>
      <w:r w:rsidR="00922E05">
        <w:t>A few r</w:t>
      </w:r>
      <w:r>
        <w:t xml:space="preserve">esponses </w:t>
      </w:r>
      <w:r w:rsidR="00922E05">
        <w:t>acknowledged the need to set objectives to protect downstream wate</w:t>
      </w:r>
      <w:r w:rsidR="00822F37">
        <w:t>r</w:t>
      </w:r>
      <w:r w:rsidR="00922E05">
        <w:t xml:space="preserve"> bodies, recognizing the role of rivers </w:t>
      </w:r>
      <w:proofErr w:type="gramStart"/>
      <w:r w:rsidR="00922E05">
        <w:t xml:space="preserve">and  </w:t>
      </w:r>
      <w:r>
        <w:t>transitional</w:t>
      </w:r>
      <w:proofErr w:type="gramEnd"/>
      <w:r>
        <w:t xml:space="preserve"> waters as conduits of nutrients to coastal and marine waters.</w:t>
      </w:r>
    </w:p>
    <w:p w14:paraId="1443D82E" w14:textId="1EC3F7F3" w:rsidR="00FD1E2E" w:rsidRDefault="00DA00A0" w:rsidP="007D7D8D">
      <w:pPr>
        <w:pStyle w:val="BodyText"/>
      </w:pPr>
      <w:r>
        <w:t xml:space="preserve">The limiting nutrient approach is more commonly assumed in freshwater categories (lakes: DE, ES, IT, FI; rivers: BE, FR, IT, FI) than in marine influenced systems (transitional: FR, IT, coastal: FR). What is not clear from the responses is how the limiting nutrient is determined in any given situation. Several responses referred to prevailing </w:t>
      </w:r>
      <w:r w:rsidR="00922E05">
        <w:t xml:space="preserve">understanding </w:t>
      </w:r>
      <w:r>
        <w:t xml:space="preserve">that nitrogen and phosphorus are the nutrients most likely to be limiting (and, therefore, responsible for eutrophication when present in excess) </w:t>
      </w:r>
      <w:commentRangeStart w:id="19"/>
      <w:commentRangeStart w:id="20"/>
      <w:r>
        <w:t>and some (</w:t>
      </w:r>
      <w:proofErr w:type="gramStart"/>
      <w:r>
        <w:t>e.g.</w:t>
      </w:r>
      <w:proofErr w:type="gramEnd"/>
      <w:r>
        <w:t> PL) indicated that targets were</w:t>
      </w:r>
      <w:r w:rsidR="00E44691">
        <w:t xml:space="preserve"> set</w:t>
      </w:r>
      <w:r>
        <w:t xml:space="preserve"> to achieve concentrations consistent with the good/moderate boundary. This, in turn, presumes a good quantitative </w:t>
      </w:r>
      <w:r>
        <w:lastRenderedPageBreak/>
        <w:t xml:space="preserve">understanding of causal relationships between </w:t>
      </w:r>
      <w:r w:rsidR="00736972">
        <w:t xml:space="preserve">nutrient inputs and nutrient concentrations, </w:t>
      </w:r>
      <w:r w:rsidR="00753BA1">
        <w:t xml:space="preserve">metrics </w:t>
      </w:r>
      <w:r w:rsidR="00AF0B97">
        <w:t>measuring</w:t>
      </w:r>
      <w:r w:rsidR="00094D09">
        <w:t xml:space="preserve"> </w:t>
      </w:r>
      <w:r w:rsidR="00AF0B97">
        <w:t xml:space="preserve">status </w:t>
      </w:r>
      <w:r>
        <w:t xml:space="preserve">which can be difficult to obtain for transitional waters (Salas-Herrero et al., 2019). It can probably be assumed that exceeding supporting element standards for nitrogen and phosphorus is the default criterion for </w:t>
      </w:r>
      <w:proofErr w:type="spellStart"/>
      <w:r>
        <w:t>recognising</w:t>
      </w:r>
      <w:proofErr w:type="spellEnd"/>
      <w:r>
        <w:t xml:space="preserve"> a need for nutrient management. However, as Phillips et al. (2018) point out, there are a variety of approaches to setting nutrient standards, with different levels of precaution. No mention is made of more targeted, case</w:t>
      </w:r>
      <w:r w:rsidR="00736972">
        <w:t>-</w:t>
      </w:r>
      <w:r>
        <w:t>specific approaches in the responses; however, this does not mean that they are not used in individual countries.</w:t>
      </w:r>
      <w:commentRangeEnd w:id="19"/>
      <w:r w:rsidR="00AF0B97">
        <w:rPr>
          <w:rStyle w:val="CommentReference"/>
          <w:rFonts w:asciiTheme="minorHAnsi" w:hAnsiTheme="minorHAnsi" w:cstheme="minorBidi"/>
        </w:rPr>
        <w:commentReference w:id="19"/>
      </w:r>
      <w:commentRangeEnd w:id="20"/>
      <w:r w:rsidR="00822F37">
        <w:rPr>
          <w:rStyle w:val="CommentReference"/>
          <w:rFonts w:asciiTheme="minorHAnsi" w:hAnsiTheme="minorHAnsi" w:cstheme="minorBidi"/>
        </w:rPr>
        <w:commentReference w:id="20"/>
      </w:r>
    </w:p>
    <w:p w14:paraId="1443D82F" w14:textId="0EF9336F" w:rsidR="00FD1E2E" w:rsidRDefault="00DA00A0" w:rsidP="00E44691">
      <w:pPr>
        <w:pStyle w:val="Heading2"/>
      </w:pPr>
      <w:bookmarkStart w:id="21" w:name="Xa52bd98db8a0cda4b694dc90087d079d4860732"/>
      <w:bookmarkEnd w:id="18"/>
      <w:r>
        <w:t>A3. If you have set management objectives for nutrients, please indicate which method has been used.</w:t>
      </w:r>
    </w:p>
    <w:p w14:paraId="1443D830" w14:textId="77777777" w:rsidR="00FD1E2E" w:rsidRDefault="00DA00A0">
      <w:r>
        <w:rPr>
          <w:noProof/>
        </w:rPr>
        <w:drawing>
          <wp:inline distT="0" distB="0" distL="0" distR="0" wp14:anchorId="1443D8BD" wp14:editId="1443D8BE">
            <wp:extent cx="5969000" cy="4775200"/>
            <wp:effectExtent l="0" t="0" r="0" b="0"/>
            <wp:docPr id="31" name="Picture" descr="Figure 3. Figure 3. Countries responding (n and %), overview by water category."/>
            <wp:cNvGraphicFramePr/>
            <a:graphic xmlns:a="http://schemas.openxmlformats.org/drawingml/2006/main">
              <a:graphicData uri="http://schemas.openxmlformats.org/drawingml/2006/picture">
                <pic:pic xmlns:pic="http://schemas.openxmlformats.org/drawingml/2006/picture">
                  <pic:nvPicPr>
                    <pic:cNvPr id="32" name="Picture" descr="NutTarget_template_files/figure-docx/Q3-1.png"/>
                    <pic:cNvPicPr>
                      <a:picLocks noChangeAspect="1" noChangeArrowheads="1"/>
                    </pic:cNvPicPr>
                  </pic:nvPicPr>
                  <pic:blipFill>
                    <a:blip r:embed="rId14"/>
                    <a:stretch>
                      <a:fillRect/>
                    </a:stretch>
                  </pic:blipFill>
                  <pic:spPr bwMode="auto">
                    <a:xfrm>
                      <a:off x="0" y="0"/>
                      <a:ext cx="5969000" cy="4775200"/>
                    </a:xfrm>
                    <a:prstGeom prst="rect">
                      <a:avLst/>
                    </a:prstGeom>
                    <a:noFill/>
                    <a:ln w="9525">
                      <a:noFill/>
                      <a:headEnd/>
                      <a:tailEnd/>
                    </a:ln>
                  </pic:spPr>
                </pic:pic>
              </a:graphicData>
            </a:graphic>
          </wp:inline>
        </w:drawing>
      </w:r>
    </w:p>
    <w:p w14:paraId="1443D831" w14:textId="5F8B9E8D" w:rsidR="00FD1E2E" w:rsidRPr="002048B2" w:rsidRDefault="00DA00A0" w:rsidP="002048B2">
      <w:pPr>
        <w:pStyle w:val="BodyText"/>
        <w:rPr>
          <w:b/>
          <w:bCs/>
        </w:rPr>
      </w:pPr>
      <w:r w:rsidRPr="002048B2">
        <w:rPr>
          <w:b/>
          <w:bCs/>
        </w:rPr>
        <w:t xml:space="preserve">Figure 3. </w:t>
      </w:r>
      <w:proofErr w:type="spellStart"/>
      <w:r w:rsidR="003D3104">
        <w:rPr>
          <w:b/>
          <w:bCs/>
        </w:rPr>
        <w:t>Resposes</w:t>
      </w:r>
      <w:proofErr w:type="spellEnd"/>
      <w:r w:rsidR="003D3104">
        <w:rPr>
          <w:b/>
          <w:bCs/>
        </w:rPr>
        <w:t xml:space="preserve"> to question A3 by water category and summarized as a percentage</w:t>
      </w:r>
      <w:r w:rsidRPr="002048B2">
        <w:rPr>
          <w:b/>
          <w:bCs/>
        </w:rPr>
        <w:t>.</w:t>
      </w:r>
    </w:p>
    <w:p w14:paraId="1443D832" w14:textId="2DB8EA10" w:rsidR="00FD1E2E" w:rsidRDefault="00DA00A0" w:rsidP="007D7D8D">
      <w:pPr>
        <w:pStyle w:val="BodyText"/>
      </w:pPr>
      <w:r>
        <w:t xml:space="preserve">The </w:t>
      </w:r>
      <w:r w:rsidR="002048B2">
        <w:t xml:space="preserve">approach </w:t>
      </w:r>
      <w:r>
        <w:t xml:space="preserve">most commonly used to derive nutrient targets </w:t>
      </w:r>
      <w:r w:rsidR="002048B2">
        <w:t>across</w:t>
      </w:r>
      <w:r>
        <w:t xml:space="preserve"> all water categories was based on modeled pressure-response relationships between nutrient(s) and biological quality elements (BQE) (lakes: DK, DE, EE, IE, ES, FR, IT, CY, HU, NL, AT, PL, PT, FI, NO, TR; rivers: BE, DE, EE, IE, ES, FR, IT, CY, HU, NL, AT, PL, PT, FI, NO, TR; transitional: DE, FR, IT, LV, LT, NL, PL; coastal: DK, DE, EE, IE, EL, FR, LV, LT, NL, PL, SE; marine: DK, DE, EE, LV, NL, FI, SE). A wide range of BQEs have been used to establish these relationships, with phytoplankton (including chlorophyll </w:t>
      </w:r>
      <w:r>
        <w:lastRenderedPageBreak/>
        <w:t>concentrations and, in a few cases, cyanobacteria abundance or bloom frequency) being most widely used, especially in deeper water.</w:t>
      </w:r>
    </w:p>
    <w:p w14:paraId="02301DA9" w14:textId="44A284B1" w:rsidR="00907735" w:rsidRDefault="00DA00A0" w:rsidP="007D7D8D">
      <w:pPr>
        <w:pStyle w:val="BodyText"/>
      </w:pPr>
      <w:r>
        <w:t xml:space="preserve">The four possible answers to this question are not exclusive, with several countries using more than one approach. For example, a modelling approach might be combined with historical information </w:t>
      </w:r>
      <w:r w:rsidR="002048B2">
        <w:t xml:space="preserve">and the outcomes of each evaluated </w:t>
      </w:r>
      <w:r>
        <w:t>by an expert to give a more nuanced target than would be provided by any approach in isolation. The term “</w:t>
      </w:r>
      <w:proofErr w:type="spellStart"/>
      <w:proofErr w:type="gramStart"/>
      <w:r>
        <w:t>modelling”itself</w:t>
      </w:r>
      <w:proofErr w:type="spellEnd"/>
      <w:proofErr w:type="gramEnd"/>
      <w:r>
        <w:t xml:space="preserve"> covers a wide range of </w:t>
      </w:r>
      <w:proofErr w:type="spellStart"/>
      <w:r>
        <w:t>possibiltilies</w:t>
      </w:r>
      <w:proofErr w:type="spellEnd"/>
      <w:r>
        <w:t xml:space="preserve">. BQE-response relationships are often strong in lakes and are well-suited to deriving standards following the methods in </w:t>
      </w:r>
      <w:r w:rsidR="002048B2">
        <w:t xml:space="preserve">Phillips et al. (2018) </w:t>
      </w:r>
      <w:r>
        <w:t xml:space="preserve">but a range of other modelling approaches are </w:t>
      </w:r>
      <w:r w:rsidR="007D4769">
        <w:t>applied</w:t>
      </w:r>
      <w:r>
        <w:t xml:space="preserve">. </w:t>
      </w:r>
    </w:p>
    <w:p w14:paraId="1443D833" w14:textId="31F92B95" w:rsidR="00FD1E2E" w:rsidRDefault="00DA00A0" w:rsidP="007D7D8D">
      <w:pPr>
        <w:pStyle w:val="BodyText"/>
      </w:pPr>
      <w:r>
        <w:t xml:space="preserve">There is also a distinction between those countries that set targets in terms of concentrations and those who use loads (this will be explored in more detail later in the report). </w:t>
      </w:r>
      <w:commentRangeStart w:id="22"/>
      <w:commentRangeStart w:id="23"/>
      <w:r>
        <w:t xml:space="preserve">A further distinction is between those who used mass balance models and those who used dynamic process models although questionnaire responses </w:t>
      </w:r>
      <w:r w:rsidR="00907735">
        <w:t xml:space="preserve">did not always give details of </w:t>
      </w:r>
      <w:r>
        <w:t>the mechanisms behind their models</w:t>
      </w:r>
      <w:r w:rsidR="00822F37">
        <w:t xml:space="preserve"> (this will be considered in more detail later in the report)</w:t>
      </w:r>
      <w:r>
        <w:t xml:space="preserve">. </w:t>
      </w:r>
      <w:commentRangeEnd w:id="22"/>
      <w:r w:rsidR="007D4769">
        <w:rPr>
          <w:rStyle w:val="CommentReference"/>
          <w:rFonts w:asciiTheme="minorHAnsi" w:hAnsiTheme="minorHAnsi" w:cstheme="minorBidi"/>
        </w:rPr>
        <w:commentReference w:id="22"/>
      </w:r>
      <w:commentRangeEnd w:id="23"/>
      <w:r w:rsidR="00822F37">
        <w:rPr>
          <w:rStyle w:val="CommentReference"/>
          <w:rFonts w:asciiTheme="minorHAnsi" w:hAnsiTheme="minorHAnsi" w:cstheme="minorBidi"/>
        </w:rPr>
        <w:commentReference w:id="23"/>
      </w:r>
      <w:r>
        <w:t xml:space="preserve">Lakes are well suited to the use of historical information, </w:t>
      </w:r>
      <w:proofErr w:type="gramStart"/>
      <w:r>
        <w:t>through the use of</w:t>
      </w:r>
      <w:proofErr w:type="gramEnd"/>
      <w:r>
        <w:t xml:space="preserve"> </w:t>
      </w:r>
      <w:proofErr w:type="spellStart"/>
      <w:r>
        <w:t>palaeoecology</w:t>
      </w:r>
      <w:proofErr w:type="spellEnd"/>
      <w:r>
        <w:t xml:space="preserve">; historical information is also used in rivers by </w:t>
      </w:r>
      <w:r w:rsidR="007D4769">
        <w:t xml:space="preserve">nine </w:t>
      </w:r>
      <w:r>
        <w:t>countries, though none of these provided more information on how this was done.</w:t>
      </w:r>
    </w:p>
    <w:p w14:paraId="1443D834" w14:textId="71675FDA" w:rsidR="00FD1E2E" w:rsidRDefault="00DA00A0" w:rsidP="007D7D8D">
      <w:pPr>
        <w:pStyle w:val="BodyText"/>
      </w:pPr>
      <w:r>
        <w:t xml:space="preserve">A wide range of responses were recorded in the “other” category. Several of these overlapped with the other three categories, but some countries appear to have derived management objectives purely from </w:t>
      </w:r>
      <w:proofErr w:type="spellStart"/>
      <w:r>
        <w:t>physico</w:t>
      </w:r>
      <w:proofErr w:type="spellEnd"/>
      <w:r>
        <w:t>-chemical criteria (e.g.</w:t>
      </w:r>
      <w:r w:rsidR="009F361A">
        <w:t xml:space="preserve">, </w:t>
      </w:r>
      <w:r>
        <w:t>EL’</w:t>
      </w:r>
      <w:r w:rsidR="00907735">
        <w:t>s</w:t>
      </w:r>
      <w:r>
        <w:t xml:space="preserve"> </w:t>
      </w:r>
      <w:r w:rsidR="00B050FE">
        <w:t xml:space="preserve">use </w:t>
      </w:r>
      <w:r>
        <w:t>of the PCQI index of Bald et al., 2005, in transitional waters).</w:t>
      </w:r>
    </w:p>
    <w:p w14:paraId="1443D835" w14:textId="77777777" w:rsidR="00FD1E2E" w:rsidRDefault="00DA00A0" w:rsidP="007D7D8D">
      <w:pPr>
        <w:pStyle w:val="BodyText"/>
      </w:pPr>
      <w:r>
        <w:t>Descriptions of national approaches for the different water categories can be found in the Appendix.</w:t>
      </w:r>
    </w:p>
    <w:p w14:paraId="1443D836" w14:textId="1C6FA5B6" w:rsidR="00FD1E2E" w:rsidRDefault="00DA00A0" w:rsidP="00907735">
      <w:pPr>
        <w:pStyle w:val="Heading2"/>
      </w:pPr>
      <w:bookmarkStart w:id="24" w:name="Xbecc4c5b2960dc71bc774e9cf6973a5a0e1bbf7"/>
      <w:bookmarkEnd w:id="21"/>
      <w:r>
        <w:lastRenderedPageBreak/>
        <w:t>A4</w:t>
      </w:r>
      <w:commentRangeStart w:id="25"/>
      <w:r>
        <w:t xml:space="preserve">. </w:t>
      </w:r>
      <w:commentRangeStart w:id="26"/>
      <w:commentRangeStart w:id="27"/>
      <w:commentRangeStart w:id="28"/>
      <w:r>
        <w:t>Do you determine the maximum critical load or a load reduction target that is compatible with good status for nutrient sensitive BQEs?</w:t>
      </w:r>
      <w:commentRangeEnd w:id="25"/>
      <w:commentRangeEnd w:id="26"/>
      <w:commentRangeEnd w:id="27"/>
      <w:commentRangeEnd w:id="28"/>
      <w:r w:rsidR="007D4769">
        <w:rPr>
          <w:rStyle w:val="CommentReference"/>
          <w:rFonts w:asciiTheme="minorHAnsi" w:eastAsiaTheme="minorHAnsi" w:hAnsiTheme="minorHAnsi" w:cstheme="minorBidi"/>
          <w:color w:val="auto"/>
        </w:rPr>
        <w:commentReference w:id="25"/>
      </w:r>
      <w:r w:rsidR="00185444">
        <w:rPr>
          <w:rStyle w:val="CommentReference"/>
          <w:rFonts w:asciiTheme="minorHAnsi" w:eastAsiaTheme="minorHAnsi" w:hAnsiTheme="minorHAnsi" w:cstheme="minorBidi"/>
          <w:color w:val="auto"/>
        </w:rPr>
        <w:commentReference w:id="26"/>
      </w:r>
      <w:r w:rsidR="008425B7">
        <w:rPr>
          <w:rStyle w:val="CommentReference"/>
          <w:rFonts w:asciiTheme="minorHAnsi" w:eastAsiaTheme="minorHAnsi" w:hAnsiTheme="minorHAnsi" w:cstheme="minorBidi"/>
          <w:color w:val="auto"/>
        </w:rPr>
        <w:commentReference w:id="27"/>
      </w:r>
      <w:r w:rsidR="007471DF">
        <w:rPr>
          <w:rStyle w:val="CommentReference"/>
          <w:rFonts w:asciiTheme="minorHAnsi" w:eastAsiaTheme="minorHAnsi" w:hAnsiTheme="minorHAnsi" w:cstheme="minorBidi"/>
          <w:color w:val="auto"/>
        </w:rPr>
        <w:commentReference w:id="28"/>
      </w:r>
    </w:p>
    <w:p w14:paraId="1443D837" w14:textId="77777777" w:rsidR="00FD1E2E" w:rsidRDefault="00DA00A0">
      <w:r>
        <w:rPr>
          <w:noProof/>
        </w:rPr>
        <w:drawing>
          <wp:inline distT="0" distB="0" distL="0" distR="0" wp14:anchorId="1443D8BF" wp14:editId="1443D8C0">
            <wp:extent cx="5969000" cy="3979333"/>
            <wp:effectExtent l="0" t="0" r="0" b="0"/>
            <wp:docPr id="35" name="Picture" descr="Figure 4. Figure 4. Countries responding (n and %), overview by water category."/>
            <wp:cNvGraphicFramePr/>
            <a:graphic xmlns:a="http://schemas.openxmlformats.org/drawingml/2006/main">
              <a:graphicData uri="http://schemas.openxmlformats.org/drawingml/2006/picture">
                <pic:pic xmlns:pic="http://schemas.openxmlformats.org/drawingml/2006/picture">
                  <pic:nvPicPr>
                    <pic:cNvPr id="36" name="Picture" descr="NutTarget_template_files/figure-docx/Q4-1.png"/>
                    <pic:cNvPicPr>
                      <a:picLocks noChangeAspect="1" noChangeArrowheads="1"/>
                    </pic:cNvPicPr>
                  </pic:nvPicPr>
                  <pic:blipFill>
                    <a:blip r:embed="rId15"/>
                    <a:stretch>
                      <a:fillRect/>
                    </a:stretch>
                  </pic:blipFill>
                  <pic:spPr bwMode="auto">
                    <a:xfrm>
                      <a:off x="0" y="0"/>
                      <a:ext cx="5969000" cy="3979333"/>
                    </a:xfrm>
                    <a:prstGeom prst="rect">
                      <a:avLst/>
                    </a:prstGeom>
                    <a:noFill/>
                    <a:ln w="9525">
                      <a:noFill/>
                      <a:headEnd/>
                      <a:tailEnd/>
                    </a:ln>
                  </pic:spPr>
                </pic:pic>
              </a:graphicData>
            </a:graphic>
          </wp:inline>
        </w:drawing>
      </w:r>
    </w:p>
    <w:p w14:paraId="1443D838" w14:textId="117F3953" w:rsidR="00FD1E2E" w:rsidRPr="00907735" w:rsidRDefault="00DA00A0" w:rsidP="00907735">
      <w:pPr>
        <w:pStyle w:val="BodyText"/>
        <w:rPr>
          <w:b/>
          <w:bCs/>
        </w:rPr>
      </w:pPr>
      <w:r w:rsidRPr="00907735">
        <w:rPr>
          <w:b/>
          <w:bCs/>
        </w:rPr>
        <w:t xml:space="preserve">Figure 4. </w:t>
      </w:r>
      <w:proofErr w:type="spellStart"/>
      <w:r w:rsidR="003D3104">
        <w:rPr>
          <w:b/>
          <w:bCs/>
        </w:rPr>
        <w:t>Resposes</w:t>
      </w:r>
      <w:proofErr w:type="spellEnd"/>
      <w:r w:rsidR="003D3104">
        <w:rPr>
          <w:b/>
          <w:bCs/>
        </w:rPr>
        <w:t xml:space="preserve"> to question A4 by water category and summarized as a percentage.  </w:t>
      </w:r>
    </w:p>
    <w:p w14:paraId="1443D839" w14:textId="6FAB25EC" w:rsidR="00FD1E2E" w:rsidRDefault="00DA00A0" w:rsidP="007D7D8D">
      <w:pPr>
        <w:pStyle w:val="BodyText"/>
      </w:pPr>
      <w:commentRangeStart w:id="29"/>
      <w:commentRangeStart w:id="30"/>
      <w:r>
        <w:t xml:space="preserve">Nutrient critical loads </w:t>
      </w:r>
      <w:commentRangeEnd w:id="29"/>
      <w:r w:rsidR="00713432">
        <w:rPr>
          <w:rStyle w:val="CommentReference"/>
          <w:rFonts w:asciiTheme="minorHAnsi" w:hAnsiTheme="minorHAnsi" w:cstheme="minorBidi"/>
        </w:rPr>
        <w:commentReference w:id="29"/>
      </w:r>
      <w:commentRangeEnd w:id="30"/>
      <w:r w:rsidR="007036F4">
        <w:rPr>
          <w:rStyle w:val="CommentReference"/>
          <w:rFonts w:asciiTheme="minorHAnsi" w:hAnsiTheme="minorHAnsi" w:cstheme="minorBidi"/>
        </w:rPr>
        <w:commentReference w:id="30"/>
      </w:r>
      <w:r>
        <w:t xml:space="preserve">or load reduction targets compatible with good status of nutrient sensitive BQEs are set by </w:t>
      </w:r>
      <w:r w:rsidR="00056EBC">
        <w:t xml:space="preserve">no more than </w:t>
      </w:r>
      <w:r>
        <w:t>half of the reporting countries in lakes (</w:t>
      </w:r>
      <w:commentRangeStart w:id="31"/>
      <w:commentRangeStart w:id="32"/>
      <w:r>
        <w:t>DK, DE, EL, LV, NL, PL, FI, SE</w:t>
      </w:r>
      <w:commentRangeEnd w:id="31"/>
      <w:r w:rsidR="00D44CDD">
        <w:rPr>
          <w:rStyle w:val="CommentReference"/>
          <w:rFonts w:asciiTheme="minorHAnsi" w:hAnsiTheme="minorHAnsi" w:cstheme="minorBidi"/>
        </w:rPr>
        <w:commentReference w:id="31"/>
      </w:r>
      <w:commentRangeEnd w:id="32"/>
      <w:r w:rsidR="005D5412">
        <w:rPr>
          <w:rStyle w:val="CommentReference"/>
          <w:rFonts w:asciiTheme="minorHAnsi" w:hAnsiTheme="minorHAnsi" w:cstheme="minorBidi"/>
        </w:rPr>
        <w:commentReference w:id="32"/>
      </w:r>
      <w:r>
        <w:t>), rivers (BE, DE, EL, FR, LV, LT, PL, FI, SE), transitional (DE, IE, EL, LV, NL, PL), coastal (DK, DE, IE, LV, NL, PL, FI, SE) and marine waters (DK, DE, EE, LV, FI, SE).</w:t>
      </w:r>
    </w:p>
    <w:p w14:paraId="1443D83A" w14:textId="2BDBFB1D" w:rsidR="00FD1E2E" w:rsidRDefault="00DA00A0" w:rsidP="007D7D8D">
      <w:pPr>
        <w:pStyle w:val="BodyText"/>
      </w:pPr>
      <w:r>
        <w:t xml:space="preserve">Detailed responses to this question were ambiguous, particularly for freshwaters, with 16 (lakes) and 18 (rivers) answering “no” to the question, </w:t>
      </w:r>
      <w:commentRangeStart w:id="33"/>
      <w:commentRangeStart w:id="34"/>
      <w:r>
        <w:t xml:space="preserve">implying that they did not determine the maximum critical load or a load reduction target, whereas some of the </w:t>
      </w:r>
      <w:r w:rsidR="0015021E">
        <w:t>responses to later questions made</w:t>
      </w:r>
      <w:r w:rsidR="007471DF">
        <w:t xml:space="preserve"> b</w:t>
      </w:r>
      <w:r>
        <w:t>y these same countries suggested that they did</w:t>
      </w:r>
      <w:commentRangeEnd w:id="33"/>
      <w:r w:rsidR="00D44CDD">
        <w:rPr>
          <w:rStyle w:val="CommentReference"/>
          <w:rFonts w:asciiTheme="minorHAnsi" w:hAnsiTheme="minorHAnsi" w:cstheme="minorBidi"/>
        </w:rPr>
        <w:commentReference w:id="33"/>
      </w:r>
      <w:commentRangeEnd w:id="34"/>
      <w:r w:rsidR="007036F4">
        <w:rPr>
          <w:rStyle w:val="CommentReference"/>
          <w:rFonts w:asciiTheme="minorHAnsi" w:hAnsiTheme="minorHAnsi" w:cstheme="minorBidi"/>
        </w:rPr>
        <w:commentReference w:id="34"/>
      </w:r>
      <w:r>
        <w:t xml:space="preserve">. </w:t>
      </w:r>
      <w:commentRangeStart w:id="35"/>
      <w:commentRangeStart w:id="36"/>
      <w:r>
        <w:t xml:space="preserve">What seems to be clear is that many see target setting as a process that needs to be applied to individual water bodies, rather than </w:t>
      </w:r>
      <w:r w:rsidR="007471DF">
        <w:t xml:space="preserve">adopting </w:t>
      </w:r>
      <w:r>
        <w:t xml:space="preserve">a guide value for all water bodies within a </w:t>
      </w:r>
      <w:proofErr w:type="gramStart"/>
      <w:r>
        <w:t>broadly-defined</w:t>
      </w:r>
      <w:proofErr w:type="gramEnd"/>
      <w:r>
        <w:t xml:space="preserve"> type. Where targets are defined as concentrations rather than </w:t>
      </w:r>
      <w:proofErr w:type="gramStart"/>
      <w:r>
        <w:t>loads</w:t>
      </w:r>
      <w:proofErr w:type="gramEnd"/>
      <w:r>
        <w:t xml:space="preserve"> </w:t>
      </w:r>
      <w:r w:rsidR="00EA0A22">
        <w:t>we assume</w:t>
      </w:r>
      <w:r>
        <w:t xml:space="preserve"> that some form of mass balance model is also </w:t>
      </w:r>
      <w:r w:rsidR="00C51598">
        <w:t>used</w:t>
      </w:r>
      <w:r w:rsidR="007D4769">
        <w:t xml:space="preserve"> </w:t>
      </w:r>
      <w:r>
        <w:t>in order to work out how a target may be achieved for any individual water body</w:t>
      </w:r>
      <w:commentRangeEnd w:id="35"/>
      <w:r w:rsidR="00B23821">
        <w:rPr>
          <w:rStyle w:val="CommentReference"/>
          <w:rFonts w:asciiTheme="minorHAnsi" w:hAnsiTheme="minorHAnsi" w:cstheme="minorBidi"/>
        </w:rPr>
        <w:commentReference w:id="35"/>
      </w:r>
      <w:commentRangeEnd w:id="36"/>
      <w:r w:rsidR="00C51598">
        <w:rPr>
          <w:rStyle w:val="CommentReference"/>
          <w:rFonts w:asciiTheme="minorHAnsi" w:hAnsiTheme="minorHAnsi" w:cstheme="minorBidi"/>
        </w:rPr>
        <w:commentReference w:id="36"/>
      </w:r>
      <w:r>
        <w:t>.</w:t>
      </w:r>
    </w:p>
    <w:p w14:paraId="1443D83B" w14:textId="7FAE7820" w:rsidR="00FD1E2E" w:rsidRDefault="00DA00A0" w:rsidP="007D7D8D">
      <w:pPr>
        <w:pStyle w:val="BodyText"/>
      </w:pPr>
      <w:r>
        <w:t>The situation for transitional, coastal and marine waters is similar, though proportionately fewer countries replied “no” in each case. No more than a third of countries who replied “no” offered any explanation.</w:t>
      </w:r>
    </w:p>
    <w:p w14:paraId="0734EA61" w14:textId="77777777" w:rsidR="005D5412" w:rsidRDefault="005D5412" w:rsidP="007D7D8D">
      <w:pPr>
        <w:pStyle w:val="BodyText"/>
      </w:pPr>
    </w:p>
    <w:p w14:paraId="1443D83D" w14:textId="72429F0B" w:rsidR="00FD1E2E" w:rsidRDefault="00056EBC" w:rsidP="00056EBC">
      <w:pPr>
        <w:pStyle w:val="Heading2"/>
        <w:ind w:left="359"/>
      </w:pPr>
      <w:bookmarkStart w:id="37" w:name="Xf8f76580ce8514e1cb17406d2da2d4955dacdd4"/>
      <w:bookmarkEnd w:id="24"/>
      <w:r>
        <w:lastRenderedPageBreak/>
        <w:t>A</w:t>
      </w:r>
      <w:r w:rsidR="00DA00A0">
        <w:t>5. Is there a relationship between the management objectives set for nutrients and the nutrient boundaries set for ecological status?</w:t>
      </w:r>
    </w:p>
    <w:p w14:paraId="1443D83E" w14:textId="4598C5E9" w:rsidR="00FD1E2E" w:rsidRDefault="00DA00A0">
      <w:r>
        <w:rPr>
          <w:noProof/>
        </w:rPr>
        <w:drawing>
          <wp:inline distT="0" distB="0" distL="0" distR="0" wp14:anchorId="1443D8C1" wp14:editId="1443D8C2">
            <wp:extent cx="5969000" cy="3979333"/>
            <wp:effectExtent l="0" t="0" r="0" b="0"/>
            <wp:docPr id="39" name="Picture" descr="Figure 5. Figure 5. Countries responding (n and %), overview by water category."/>
            <wp:cNvGraphicFramePr/>
            <a:graphic xmlns:a="http://schemas.openxmlformats.org/drawingml/2006/main">
              <a:graphicData uri="http://schemas.openxmlformats.org/drawingml/2006/picture">
                <pic:pic xmlns:pic="http://schemas.openxmlformats.org/drawingml/2006/picture">
                  <pic:nvPicPr>
                    <pic:cNvPr id="40" name="Picture" descr="NutTarget_template_files/figure-docx/Q5-1.png"/>
                    <pic:cNvPicPr>
                      <a:picLocks noChangeAspect="1" noChangeArrowheads="1"/>
                    </pic:cNvPicPr>
                  </pic:nvPicPr>
                  <pic:blipFill>
                    <a:blip r:embed="rId16"/>
                    <a:stretch>
                      <a:fillRect/>
                    </a:stretch>
                  </pic:blipFill>
                  <pic:spPr bwMode="auto">
                    <a:xfrm>
                      <a:off x="0" y="0"/>
                      <a:ext cx="5969000" cy="3979333"/>
                    </a:xfrm>
                    <a:prstGeom prst="rect">
                      <a:avLst/>
                    </a:prstGeom>
                    <a:noFill/>
                    <a:ln w="9525">
                      <a:noFill/>
                      <a:headEnd/>
                      <a:tailEnd/>
                    </a:ln>
                  </pic:spPr>
                </pic:pic>
              </a:graphicData>
            </a:graphic>
          </wp:inline>
        </w:drawing>
      </w:r>
    </w:p>
    <w:p w14:paraId="1443D83F" w14:textId="304BF9DC" w:rsidR="00FD1E2E" w:rsidRPr="00056EBC" w:rsidRDefault="00DA00A0" w:rsidP="00056EBC">
      <w:pPr>
        <w:pStyle w:val="BodyText"/>
        <w:rPr>
          <w:b/>
          <w:bCs/>
        </w:rPr>
      </w:pPr>
      <w:r w:rsidRPr="00056EBC">
        <w:rPr>
          <w:b/>
          <w:bCs/>
        </w:rPr>
        <w:t xml:space="preserve">Figure 5. </w:t>
      </w:r>
      <w:proofErr w:type="spellStart"/>
      <w:r w:rsidR="003D3104">
        <w:rPr>
          <w:b/>
          <w:bCs/>
        </w:rPr>
        <w:t>Resposes</w:t>
      </w:r>
      <w:proofErr w:type="spellEnd"/>
      <w:r w:rsidR="003D3104">
        <w:rPr>
          <w:b/>
          <w:bCs/>
        </w:rPr>
        <w:t xml:space="preserve"> to question A5 by water category and summarized as a percentage.  </w:t>
      </w:r>
    </w:p>
    <w:p w14:paraId="1443D840" w14:textId="30BCC6E8" w:rsidR="00FD1E2E" w:rsidRDefault="00DA00A0" w:rsidP="007D7D8D">
      <w:pPr>
        <w:pStyle w:val="BodyText"/>
      </w:pPr>
      <w:r>
        <w:t>Most countries acknowledge that there is a relationship between the management objectives set for nutrients and the nutrient boundaries set for ecological status</w:t>
      </w:r>
      <w:r w:rsidR="00056EBC">
        <w:t xml:space="preserve">. The </w:t>
      </w:r>
      <w:r>
        <w:t>most common</w:t>
      </w:r>
      <w:r w:rsidR="00056EBC">
        <w:t xml:space="preserve"> </w:t>
      </w:r>
      <w:r>
        <w:t>management objective is to reach the nutrient concentration at good/moderate boundary (lakes: BG, CZ, DK, EE, IE, ES, FR, IT, CY, LV, LT, HU, NL, AT, PL, FI, SE, NO, rivers: BE, BG, CZ, EE, IE, EL, ES, FR, IT, CY, LV, LT, HU, NL, AT, PL, SK, FI, SE, NO, transitional: IE, ES, IT, LV, LT, NL, PL, coastal: DE, EE, IE, EL, ES, LV, LT, NL, PL, FI, SE, NO). This would reduce the number of mismatches between ecology and nutrient</w:t>
      </w:r>
      <w:r w:rsidR="0062013E">
        <w:t xml:space="preserve"> </w:t>
      </w:r>
      <w:proofErr w:type="spellStart"/>
      <w:r w:rsidR="0062013E">
        <w:t>classifications</w:t>
      </w:r>
      <w:r>
        <w:t>s</w:t>
      </w:r>
      <w:proofErr w:type="spellEnd"/>
      <w:r>
        <w:t xml:space="preserve"> but</w:t>
      </w:r>
      <w:r w:rsidR="0062013E">
        <w:t xml:space="preserve">, because many national nutrient standards are not sufficiently </w:t>
      </w:r>
      <w:proofErr w:type="gramStart"/>
      <w:r w:rsidR="0062013E">
        <w:t xml:space="preserve">precautionary, </w:t>
      </w:r>
      <w:r>
        <w:t xml:space="preserve"> good</w:t>
      </w:r>
      <w:proofErr w:type="gramEnd"/>
      <w:r>
        <w:t xml:space="preserve"> status would </w:t>
      </w:r>
      <w:r w:rsidR="0062013E">
        <w:t>not</w:t>
      </w:r>
      <w:r>
        <w:t xml:space="preserve"> be achieved in many cases</w:t>
      </w:r>
      <w:r w:rsidR="00056EBC">
        <w:t xml:space="preserve"> if this approach was followed (</w:t>
      </w:r>
      <w:r w:rsidR="0062013E">
        <w:t xml:space="preserve">Kelly </w:t>
      </w:r>
      <w:r w:rsidR="00056EBC">
        <w:t>et al., 20</w:t>
      </w:r>
      <w:r w:rsidR="0062013E">
        <w:t>2</w:t>
      </w:r>
      <w:r w:rsidR="00056EBC">
        <w:t>1</w:t>
      </w:r>
      <w:r w:rsidR="0062013E">
        <w:t xml:space="preserve">; </w:t>
      </w:r>
      <w:proofErr w:type="spellStart"/>
      <w:r w:rsidR="0062013E">
        <w:t>Texeira</w:t>
      </w:r>
      <w:proofErr w:type="spellEnd"/>
      <w:r w:rsidR="0062013E">
        <w:t xml:space="preserve"> et al., 2021</w:t>
      </w:r>
      <w:r w:rsidR="00056EBC">
        <w:t>)</w:t>
      </w:r>
      <w:r>
        <w:t xml:space="preserve">. In </w:t>
      </w:r>
      <w:r w:rsidR="00056EBC">
        <w:t>a few</w:t>
      </w:r>
      <w:r>
        <w:t xml:space="preserve"> countries the management objective is slightly more ambitious</w:t>
      </w:r>
      <w:r w:rsidR="00E0081C">
        <w:t xml:space="preserve">, </w:t>
      </w:r>
      <w:r>
        <w:t>aim</w:t>
      </w:r>
      <w:r w:rsidR="00E0081C">
        <w:t>ing</w:t>
      </w:r>
      <w:r>
        <w:t xml:space="preserve"> to reach the mid-point between the high/good and good/moderate boundar</w:t>
      </w:r>
      <w:r w:rsidR="00E0081C">
        <w:t>ies</w:t>
      </w:r>
      <w:r>
        <w:t xml:space="preserve"> (lakes: PT, IS, rivers: FR, NL, PT, IS, transitional: EL, NL, PT, IS, coastal: NL, PT, IS).</w:t>
      </w:r>
    </w:p>
    <w:p w14:paraId="1443D841" w14:textId="57A13F4C" w:rsidR="00FD1E2E" w:rsidRDefault="00DA00A0" w:rsidP="007D7D8D">
      <w:pPr>
        <w:pStyle w:val="BodyText"/>
      </w:pPr>
      <w:r>
        <w:t>Some countries used other approach</w:t>
      </w:r>
      <w:r w:rsidR="00FF0431">
        <w:t>es</w:t>
      </w:r>
      <w:r>
        <w:t xml:space="preserve"> to set their management objective (lakes: DE, EL, FR, IT, RO, TR, rivers: DE, FR, IT, RO, TR, transitional: DE, FR, IT, RO, coastal: DK, DE, FR, IT, CY, RO, marine: IT)</w:t>
      </w:r>
      <w:r w:rsidR="00E0081C">
        <w:t>. More details can be found in the Appendix.</w:t>
      </w:r>
    </w:p>
    <w:p w14:paraId="1443D842" w14:textId="33D4A516" w:rsidR="00FD1E2E" w:rsidRDefault="00DA00A0" w:rsidP="007D7D8D">
      <w:pPr>
        <w:pStyle w:val="BodyText"/>
      </w:pPr>
      <w:r>
        <w:t xml:space="preserve">Setting nutrient </w:t>
      </w:r>
      <w:r w:rsidR="00FF0431">
        <w:t xml:space="preserve">management objectives </w:t>
      </w:r>
      <w:r>
        <w:t xml:space="preserve">that are consistent with the </w:t>
      </w:r>
      <w:r w:rsidR="00FF0431">
        <w:t xml:space="preserve">nutrient </w:t>
      </w:r>
      <w:r w:rsidR="00E0081C">
        <w:t>good/moderate</w:t>
      </w:r>
      <w:r>
        <w:t xml:space="preserve"> </w:t>
      </w:r>
      <w:r w:rsidR="0062013E">
        <w:t>thresholds</w:t>
      </w:r>
      <w:r>
        <w:t xml:space="preserve"> will not necessarily equate with achieving good status for BQEs</w:t>
      </w:r>
      <w:r w:rsidR="001A34A9">
        <w:t xml:space="preserve">.  </w:t>
      </w:r>
      <w:r w:rsidR="005C2C3B">
        <w:t xml:space="preserve">This partly relates to how the threshold was derived and partly to the uncertainty that is inherent in the threshold </w:t>
      </w:r>
      <w:r w:rsidR="005C2C3B">
        <w:lastRenderedPageBreak/>
        <w:t xml:space="preserve">setting process (Phillips et al., 2018).  </w:t>
      </w:r>
      <w:r>
        <w:t xml:space="preserve">Further questions will need to be asked to elucidate how countries address the inevitable mismatches between </w:t>
      </w:r>
      <w:r w:rsidR="00FF0431">
        <w:t xml:space="preserve">nutrient </w:t>
      </w:r>
      <w:r w:rsidR="0062013E">
        <w:t>and ecological thresholds</w:t>
      </w:r>
      <w:r>
        <w:t xml:space="preserve">. If ecology does not </w:t>
      </w:r>
      <w:r w:rsidR="00E0081C">
        <w:t>attain</w:t>
      </w:r>
      <w:r>
        <w:t xml:space="preserve"> good status after nutrient reductions to the </w:t>
      </w:r>
      <w:r w:rsidR="00E0081C">
        <w:t>good/moderate</w:t>
      </w:r>
      <w:r>
        <w:t xml:space="preserve"> boundary, then what actions does each country take? Are targets reassessed or </w:t>
      </w:r>
      <w:r w:rsidR="00FF0431">
        <w:t xml:space="preserve">is the </w:t>
      </w:r>
      <w:r>
        <w:t>evidence specific to a water body reviewed, or are other solutions (</w:t>
      </w:r>
      <w:proofErr w:type="gramStart"/>
      <w:r>
        <w:t>e.g.</w:t>
      </w:r>
      <w:proofErr w:type="gramEnd"/>
      <w:r>
        <w:t> “less stringent objectives”) considered.</w:t>
      </w:r>
    </w:p>
    <w:p w14:paraId="1443D844" w14:textId="21FB5913" w:rsidR="00FD1E2E" w:rsidRDefault="00DA00A0" w:rsidP="00652665">
      <w:pPr>
        <w:pStyle w:val="Heading2"/>
      </w:pPr>
      <w:bookmarkStart w:id="38" w:name="X15214011c281f5c622461df547c46fab6d97fe0"/>
      <w:bookmarkEnd w:id="37"/>
      <w:r>
        <w:t>A6. If you have set management objectives for nutrients, please specify which policy the management objectives are meant to address.</w:t>
      </w:r>
    </w:p>
    <w:p w14:paraId="1443D845" w14:textId="77777777" w:rsidR="00FD1E2E" w:rsidRDefault="00DA00A0">
      <w:r>
        <w:rPr>
          <w:noProof/>
        </w:rPr>
        <w:drawing>
          <wp:inline distT="0" distB="0" distL="0" distR="0" wp14:anchorId="1443D8C3" wp14:editId="1443D8C4">
            <wp:extent cx="5969000" cy="3979333"/>
            <wp:effectExtent l="0" t="0" r="0" b="0"/>
            <wp:docPr id="43" name="Picture" descr="Figure 6. Figure 6. Countries responding (n and %), overview by water category."/>
            <wp:cNvGraphicFramePr/>
            <a:graphic xmlns:a="http://schemas.openxmlformats.org/drawingml/2006/main">
              <a:graphicData uri="http://schemas.openxmlformats.org/drawingml/2006/picture">
                <pic:pic xmlns:pic="http://schemas.openxmlformats.org/drawingml/2006/picture">
                  <pic:nvPicPr>
                    <pic:cNvPr id="44" name="Picture" descr="NutTarget_template_files/figure-docx/Q6-1.png"/>
                    <pic:cNvPicPr>
                      <a:picLocks noChangeAspect="1" noChangeArrowheads="1"/>
                    </pic:cNvPicPr>
                  </pic:nvPicPr>
                  <pic:blipFill>
                    <a:blip r:embed="rId17"/>
                    <a:stretch>
                      <a:fillRect/>
                    </a:stretch>
                  </pic:blipFill>
                  <pic:spPr bwMode="auto">
                    <a:xfrm>
                      <a:off x="0" y="0"/>
                      <a:ext cx="5969000" cy="3979333"/>
                    </a:xfrm>
                    <a:prstGeom prst="rect">
                      <a:avLst/>
                    </a:prstGeom>
                    <a:noFill/>
                    <a:ln w="9525">
                      <a:noFill/>
                      <a:headEnd/>
                      <a:tailEnd/>
                    </a:ln>
                  </pic:spPr>
                </pic:pic>
              </a:graphicData>
            </a:graphic>
          </wp:inline>
        </w:drawing>
      </w:r>
    </w:p>
    <w:p w14:paraId="1443D846" w14:textId="654DEE67" w:rsidR="00FD1E2E" w:rsidRPr="008008C3" w:rsidRDefault="00DA00A0" w:rsidP="008008C3">
      <w:pPr>
        <w:pStyle w:val="BodyText"/>
        <w:rPr>
          <w:b/>
          <w:bCs/>
        </w:rPr>
      </w:pPr>
      <w:r w:rsidRPr="008008C3">
        <w:rPr>
          <w:b/>
          <w:bCs/>
        </w:rPr>
        <w:t xml:space="preserve">Figure 6. </w:t>
      </w:r>
      <w:proofErr w:type="spellStart"/>
      <w:r w:rsidR="003D3104">
        <w:rPr>
          <w:b/>
          <w:bCs/>
        </w:rPr>
        <w:t>Resposes</w:t>
      </w:r>
      <w:proofErr w:type="spellEnd"/>
      <w:r w:rsidR="003D3104">
        <w:rPr>
          <w:b/>
          <w:bCs/>
        </w:rPr>
        <w:t xml:space="preserve"> to question A6 by water category and summarized as a percentage.  </w:t>
      </w:r>
    </w:p>
    <w:p w14:paraId="1443D847" w14:textId="476C9A63" w:rsidR="00FD1E2E" w:rsidRPr="00307EE3" w:rsidRDefault="00DA00A0" w:rsidP="007D7D8D">
      <w:pPr>
        <w:pStyle w:val="BodyText"/>
      </w:pPr>
      <w:r>
        <w:t xml:space="preserve">For all water categories except Marine, the WFD is the most important driver, though the Urban Wastewater and Nitrates Directive are also cited by several countries across all water </w:t>
      </w:r>
      <w:r w:rsidR="00FF0431">
        <w:t>categories</w:t>
      </w:r>
      <w:r>
        <w:t>. For Marine waters the MS</w:t>
      </w:r>
      <w:r w:rsidR="00727ED6">
        <w:t>F</w:t>
      </w:r>
      <w:r>
        <w:t xml:space="preserve">D and Regional Sea Conventions are both important. Those who selected “other” cited the </w:t>
      </w:r>
      <w:r w:rsidRPr="00307EE3">
        <w:t xml:space="preserve">Industrial Emissions Directive, Common Agricultural Policy and EU regulations on phosphate-free detergents as also influencing management </w:t>
      </w:r>
      <w:r w:rsidR="00736972" w:rsidRPr="00307EE3">
        <w:t>objectives</w:t>
      </w:r>
      <w:r w:rsidRPr="00307EE3">
        <w:t xml:space="preserve">, along with national legislation (e.g. SE has a policy on “zero eutrophication” </w:t>
      </w:r>
      <w:hyperlink r:id="rId18" w:history="1">
        <w:r w:rsidR="005607E9" w:rsidRPr="00307EE3">
          <w:rPr>
            <w:rStyle w:val="Hyperlink"/>
            <w:color w:val="auto"/>
          </w:rPr>
          <w:t>www.sverigesmiljomal.se/environmental-objectives/</w:t>
        </w:r>
      </w:hyperlink>
      <w:r w:rsidRPr="00307EE3">
        <w:t>).</w:t>
      </w:r>
    </w:p>
    <w:p w14:paraId="2CB01ED7" w14:textId="5D40E619" w:rsidR="005C2C3B" w:rsidRPr="005C2C3B" w:rsidRDefault="00DA00A0" w:rsidP="005C2C3B">
      <w:pPr>
        <w:pStyle w:val="Heading2"/>
      </w:pPr>
      <w:bookmarkStart w:id="39" w:name="Xe71e30c91db99437df9802b9aadf7d4f6085c2e"/>
      <w:bookmarkEnd w:id="38"/>
      <w:r w:rsidRPr="005C2C3B">
        <w:lastRenderedPageBreak/>
        <w:t xml:space="preserve">A7. </w:t>
      </w:r>
      <w:r w:rsidR="005C2C3B" w:rsidRPr="005C2C3B">
        <w:rPr>
          <w:rStyle w:val="cf01"/>
          <w:rFonts w:asciiTheme="majorHAnsi" w:hAnsiTheme="majorHAnsi" w:cstheme="majorHAnsi"/>
          <w:sz w:val="28"/>
          <w:szCs w:val="28"/>
        </w:rPr>
        <w:t xml:space="preserve">If you have not set management objectives for nutrients, please explain the reasons. In addition, please provide information on how you achieve the MSFD objectives for descriptor 5 “eutrophication” instead for water bodies exposed to nutrient pollution. </w:t>
      </w:r>
    </w:p>
    <w:p w14:paraId="1443D849" w14:textId="4F454800" w:rsidR="00FD1E2E" w:rsidRDefault="00DA00A0" w:rsidP="008008C3">
      <w:pPr>
        <w:pStyle w:val="BodyText"/>
      </w:pPr>
      <w:r>
        <w:t xml:space="preserve">Countries which have not set management objectives for nutrients </w:t>
      </w:r>
      <w:proofErr w:type="gramStart"/>
      <w:r>
        <w:t>are:</w:t>
      </w:r>
      <w:proofErr w:type="gramEnd"/>
      <w:r>
        <w:t xml:space="preserve"> lakes (FR, CY, AT, RO, IS), rivers, (DK, FR, RO, IS, transitional (FR, PT, RO, IS), coastal (FR, IS), marine (DE, IE, FR, IT, CY, NL).</w:t>
      </w:r>
    </w:p>
    <w:p w14:paraId="1443D84A" w14:textId="6F7239DF" w:rsidR="00FD1E2E" w:rsidRDefault="00DA00A0" w:rsidP="007D7D8D">
      <w:pPr>
        <w:pStyle w:val="BodyText"/>
      </w:pPr>
      <w:r>
        <w:t xml:space="preserve">A variety of reasons </w:t>
      </w:r>
      <w:r w:rsidR="008008C3">
        <w:t>we</w:t>
      </w:r>
      <w:r>
        <w:t>re offered including:</w:t>
      </w:r>
    </w:p>
    <w:p w14:paraId="1443D84B" w14:textId="77777777" w:rsidR="00FD1E2E" w:rsidRDefault="00DA00A0" w:rsidP="008008C3">
      <w:pPr>
        <w:pStyle w:val="BodyText"/>
        <w:numPr>
          <w:ilvl w:val="0"/>
          <w:numId w:val="18"/>
        </w:numPr>
      </w:pPr>
      <w:r>
        <w:t>remote lakes above any human settlement and, therefore, with no eutrophication pressure (AT, IS);</w:t>
      </w:r>
    </w:p>
    <w:p w14:paraId="1443D84C" w14:textId="77777777" w:rsidR="00FD1E2E" w:rsidRDefault="00DA00A0" w:rsidP="008008C3">
      <w:pPr>
        <w:pStyle w:val="BodyText"/>
        <w:numPr>
          <w:ilvl w:val="0"/>
          <w:numId w:val="18"/>
        </w:numPr>
      </w:pPr>
      <w:r>
        <w:t>fish ponds that are eutrophic due to the purpose of the lake (AT);</w:t>
      </w:r>
    </w:p>
    <w:p w14:paraId="1443D84D" w14:textId="77777777" w:rsidR="00FD1E2E" w:rsidRDefault="00DA00A0" w:rsidP="008008C3">
      <w:pPr>
        <w:pStyle w:val="BodyText"/>
        <w:numPr>
          <w:ilvl w:val="0"/>
          <w:numId w:val="18"/>
        </w:numPr>
      </w:pPr>
      <w:r>
        <w:t>flood retention lakes which, again, due to their purpose, are subject to occasional pulses of nutrients (AT);</w:t>
      </w:r>
    </w:p>
    <w:p w14:paraId="1443D84E" w14:textId="77777777" w:rsidR="00FD1E2E" w:rsidRDefault="00DA00A0" w:rsidP="008008C3">
      <w:pPr>
        <w:pStyle w:val="BodyText"/>
        <w:numPr>
          <w:ilvl w:val="0"/>
          <w:numId w:val="18"/>
        </w:numPr>
      </w:pPr>
      <w:r>
        <w:t>no observed effect of nitrogen in a lake (CY);</w:t>
      </w:r>
    </w:p>
    <w:p w14:paraId="1443D84F" w14:textId="77777777" w:rsidR="00FD1E2E" w:rsidRDefault="00DA00A0" w:rsidP="008008C3">
      <w:pPr>
        <w:pStyle w:val="BodyText"/>
        <w:numPr>
          <w:ilvl w:val="0"/>
          <w:numId w:val="18"/>
        </w:numPr>
      </w:pPr>
      <w:r>
        <w:t>“less stringent objectives” have been set (FR);</w:t>
      </w:r>
    </w:p>
    <w:p w14:paraId="1443D850" w14:textId="77777777" w:rsidR="00FD1E2E" w:rsidRDefault="00DA00A0" w:rsidP="008008C3">
      <w:pPr>
        <w:pStyle w:val="BodyText"/>
        <w:numPr>
          <w:ilvl w:val="0"/>
          <w:numId w:val="18"/>
        </w:numPr>
      </w:pPr>
      <w:r>
        <w:t>management objectives set for water bodies upstream of coastal lagoons but not, specifically, for the lagoon itself (FR); and,</w:t>
      </w:r>
    </w:p>
    <w:p w14:paraId="1443D851" w14:textId="473FF976" w:rsidR="00FD1E2E" w:rsidRDefault="00DA00A0" w:rsidP="008008C3">
      <w:pPr>
        <w:pStyle w:val="BodyText"/>
        <w:numPr>
          <w:ilvl w:val="0"/>
          <w:numId w:val="18"/>
        </w:numPr>
      </w:pPr>
      <w:r>
        <w:t>work to set targets is not yet complete (IT</w:t>
      </w:r>
      <w:r w:rsidR="00C6678B">
        <w:t>, DE</w:t>
      </w:r>
      <w:r>
        <w:t>).</w:t>
      </w:r>
    </w:p>
    <w:p w14:paraId="1443D852" w14:textId="77777777" w:rsidR="00FD1E2E" w:rsidRDefault="00DA00A0" w:rsidP="008008C3">
      <w:pPr>
        <w:pStyle w:val="BodyText"/>
      </w:pPr>
      <w:r>
        <w:t>A complete list of responses can be found in the Appendix.</w:t>
      </w:r>
    </w:p>
    <w:p w14:paraId="1443D85B" w14:textId="7C44AFC8" w:rsidR="00FD1E2E" w:rsidRDefault="00BA6BFF" w:rsidP="00BA6BFF">
      <w:pPr>
        <w:pStyle w:val="Heading1"/>
      </w:pPr>
      <w:bookmarkStart w:id="40" w:name="_Toc96353842"/>
      <w:bookmarkStart w:id="41" w:name="X8142803a319b951d809ca1002e3c0f20106fe83"/>
      <w:bookmarkEnd w:id="39"/>
      <w:r>
        <w:t xml:space="preserve">Part B: </w:t>
      </w:r>
      <w:r w:rsidR="00DA00A0">
        <w:t>How are the current nutrient loads estimated?</w:t>
      </w:r>
      <w:bookmarkEnd w:id="40"/>
      <w:r w:rsidR="00DA00A0">
        <w:t xml:space="preserve"> </w:t>
      </w:r>
    </w:p>
    <w:p w14:paraId="1443D85C" w14:textId="3C1D1809" w:rsidR="00FD1E2E" w:rsidRDefault="00DA00A0" w:rsidP="00652665">
      <w:pPr>
        <w:pStyle w:val="Heading2"/>
      </w:pPr>
      <w:bookmarkStart w:id="42" w:name="Xff400f4ce63e76284a66c64e9640ef136805972"/>
      <w:bookmarkEnd w:id="41"/>
      <w:r>
        <w:t>B1. Do you calculate current nutrient loads in order to achieve management objectives for nutrients?</w:t>
      </w:r>
    </w:p>
    <w:p w14:paraId="1443D85D" w14:textId="77777777" w:rsidR="00FD1E2E" w:rsidRDefault="00DA00A0">
      <w:r>
        <w:rPr>
          <w:noProof/>
        </w:rPr>
        <w:drawing>
          <wp:inline distT="0" distB="0" distL="0" distR="0" wp14:anchorId="1443D8C5" wp14:editId="1443D8C6">
            <wp:extent cx="5969000" cy="1193800"/>
            <wp:effectExtent l="0" t="0" r="0" b="0"/>
            <wp:docPr id="51" name="Picture" descr="Figure 7. Figure 7. Number of countries responding."/>
            <wp:cNvGraphicFramePr/>
            <a:graphic xmlns:a="http://schemas.openxmlformats.org/drawingml/2006/main">
              <a:graphicData uri="http://schemas.openxmlformats.org/drawingml/2006/picture">
                <pic:pic xmlns:pic="http://schemas.openxmlformats.org/drawingml/2006/picture">
                  <pic:nvPicPr>
                    <pic:cNvPr id="52" name="Picture" descr="NutTarget_template_files/figure-docx/BQ1-1.png"/>
                    <pic:cNvPicPr>
                      <a:picLocks noChangeAspect="1" noChangeArrowheads="1"/>
                    </pic:cNvPicPr>
                  </pic:nvPicPr>
                  <pic:blipFill>
                    <a:blip r:embed="rId19"/>
                    <a:stretch>
                      <a:fillRect/>
                    </a:stretch>
                  </pic:blipFill>
                  <pic:spPr bwMode="auto">
                    <a:xfrm>
                      <a:off x="0" y="0"/>
                      <a:ext cx="5969000" cy="1193800"/>
                    </a:xfrm>
                    <a:prstGeom prst="rect">
                      <a:avLst/>
                    </a:prstGeom>
                    <a:noFill/>
                    <a:ln w="9525">
                      <a:noFill/>
                      <a:headEnd/>
                      <a:tailEnd/>
                    </a:ln>
                  </pic:spPr>
                </pic:pic>
              </a:graphicData>
            </a:graphic>
          </wp:inline>
        </w:drawing>
      </w:r>
    </w:p>
    <w:p w14:paraId="1443D85E" w14:textId="33EC6C5D" w:rsidR="00FD1E2E" w:rsidRPr="00BA6BFF" w:rsidRDefault="00DA00A0" w:rsidP="00BA6BFF">
      <w:pPr>
        <w:pStyle w:val="BodyText"/>
        <w:rPr>
          <w:b/>
          <w:bCs/>
        </w:rPr>
      </w:pPr>
      <w:r w:rsidRPr="00BA6BFF">
        <w:rPr>
          <w:b/>
          <w:bCs/>
        </w:rPr>
        <w:t xml:space="preserve">Figure 7. </w:t>
      </w:r>
      <w:r w:rsidR="003D3104">
        <w:rPr>
          <w:b/>
          <w:bCs/>
        </w:rPr>
        <w:t>Responses to question B1.</w:t>
      </w:r>
    </w:p>
    <w:p w14:paraId="29E6310D" w14:textId="231131D0" w:rsidR="003D3104" w:rsidRDefault="00DA00A0" w:rsidP="005C2061">
      <w:pPr>
        <w:pStyle w:val="BodyText"/>
      </w:pPr>
      <w:r>
        <w:t xml:space="preserve">6 countries (BG, FR, HU, AT, IS, TR) replied “no” to this question, but none </w:t>
      </w:r>
      <w:r w:rsidR="00BA6BFF">
        <w:t>gave</w:t>
      </w:r>
      <w:r>
        <w:t xml:space="preserve"> any explanation.</w:t>
      </w:r>
      <w:r w:rsidR="00C6678B">
        <w:t xml:space="preserve"> </w:t>
      </w:r>
      <w:r w:rsidR="00CB56F3">
        <w:t xml:space="preserve">  </w:t>
      </w:r>
      <w:commentRangeStart w:id="43"/>
      <w:r w:rsidR="00CB56F3">
        <w:t xml:space="preserve">Responses to this question </w:t>
      </w:r>
      <w:proofErr w:type="gramStart"/>
      <w:r w:rsidR="00CB56F3">
        <w:t>are in contrast to</w:t>
      </w:r>
      <w:proofErr w:type="gramEnd"/>
      <w:r w:rsidR="00CB56F3">
        <w:t xml:space="preserve"> responses to </w:t>
      </w:r>
      <w:r w:rsidR="00575FB8">
        <w:t xml:space="preserve">A4, where many countries indicated that they did not calculate critical loads for nutrients.   The mismatch between responses to the two questions needs to be explored further.  </w:t>
      </w:r>
      <w:commentRangeEnd w:id="43"/>
      <w:r w:rsidR="00575FB8">
        <w:rPr>
          <w:rStyle w:val="CommentReference"/>
          <w:rFonts w:asciiTheme="minorHAnsi" w:hAnsiTheme="minorHAnsi" w:cstheme="minorBidi"/>
        </w:rPr>
        <w:commentReference w:id="43"/>
      </w:r>
      <w:bookmarkStart w:id="44" w:name="X43fac73b8dcc842d7c4883045a3c3577353901b"/>
      <w:bookmarkEnd w:id="42"/>
      <w:r w:rsidR="003D3104">
        <w:br w:type="page"/>
      </w:r>
    </w:p>
    <w:p w14:paraId="1443D860" w14:textId="186D085A" w:rsidR="00FD1E2E" w:rsidRDefault="00DA00A0" w:rsidP="00652665">
      <w:pPr>
        <w:pStyle w:val="Heading2"/>
      </w:pPr>
      <w:r>
        <w:lastRenderedPageBreak/>
        <w:t>B2. If yes, what methods do you use to calculate nutrient loads?</w:t>
      </w:r>
    </w:p>
    <w:p w14:paraId="1443D861" w14:textId="77777777" w:rsidR="00FD1E2E" w:rsidRDefault="00DA00A0">
      <w:r>
        <w:rPr>
          <w:noProof/>
        </w:rPr>
        <w:drawing>
          <wp:inline distT="0" distB="0" distL="0" distR="0" wp14:anchorId="1443D8C7" wp14:editId="1443D8C8">
            <wp:extent cx="5969000" cy="2387600"/>
            <wp:effectExtent l="0" t="0" r="0" b="0"/>
            <wp:docPr id="55" name="Picture" descr="Figure 8. Figure 8. Number of countries responding."/>
            <wp:cNvGraphicFramePr/>
            <a:graphic xmlns:a="http://schemas.openxmlformats.org/drawingml/2006/main">
              <a:graphicData uri="http://schemas.openxmlformats.org/drawingml/2006/picture">
                <pic:pic xmlns:pic="http://schemas.openxmlformats.org/drawingml/2006/picture">
                  <pic:nvPicPr>
                    <pic:cNvPr id="56" name="Picture" descr="NutTarget_template_files/figure-docx/BQ2-1.png"/>
                    <pic:cNvPicPr>
                      <a:picLocks noChangeAspect="1" noChangeArrowheads="1"/>
                    </pic:cNvPicPr>
                  </pic:nvPicPr>
                  <pic:blipFill>
                    <a:blip r:embed="rId20"/>
                    <a:stretch>
                      <a:fillRect/>
                    </a:stretch>
                  </pic:blipFill>
                  <pic:spPr bwMode="auto">
                    <a:xfrm>
                      <a:off x="0" y="0"/>
                      <a:ext cx="5969000" cy="2387600"/>
                    </a:xfrm>
                    <a:prstGeom prst="rect">
                      <a:avLst/>
                    </a:prstGeom>
                    <a:noFill/>
                    <a:ln w="9525">
                      <a:noFill/>
                      <a:headEnd/>
                      <a:tailEnd/>
                    </a:ln>
                  </pic:spPr>
                </pic:pic>
              </a:graphicData>
            </a:graphic>
          </wp:inline>
        </w:drawing>
      </w:r>
    </w:p>
    <w:p w14:paraId="1443D862" w14:textId="405D88E6" w:rsidR="00FD1E2E" w:rsidRPr="00BA6BFF" w:rsidRDefault="00DA00A0" w:rsidP="00BA6BFF">
      <w:pPr>
        <w:pStyle w:val="BodyText"/>
        <w:rPr>
          <w:b/>
          <w:bCs/>
        </w:rPr>
      </w:pPr>
      <w:r w:rsidRPr="00BA6BFF">
        <w:rPr>
          <w:b/>
          <w:bCs/>
        </w:rPr>
        <w:t xml:space="preserve">Figure 8. </w:t>
      </w:r>
      <w:r w:rsidR="003D3104">
        <w:rPr>
          <w:b/>
          <w:bCs/>
        </w:rPr>
        <w:t>Responses to question B2</w:t>
      </w:r>
      <w:r w:rsidRPr="00BA6BFF">
        <w:rPr>
          <w:b/>
          <w:bCs/>
        </w:rPr>
        <w:t>.</w:t>
      </w:r>
    </w:p>
    <w:p w14:paraId="1443D863" w14:textId="671A4379" w:rsidR="00FD1E2E" w:rsidRDefault="00DA00A0" w:rsidP="007D7D8D">
      <w:pPr>
        <w:pStyle w:val="BodyText"/>
      </w:pPr>
      <w:r>
        <w:t>Responses reflect the wide variety of methods, each with differing data requirements. 5 countries (EE, IT, NL, SE, NO) selected “other approaches are used”. However, these 5 countries also selected at least one of the other three response categories.</w:t>
      </w:r>
    </w:p>
    <w:p w14:paraId="1443D864" w14:textId="38217311" w:rsidR="00FD1E2E" w:rsidRDefault="00DA00A0" w:rsidP="007D7D8D">
      <w:pPr>
        <w:pStyle w:val="BodyText"/>
      </w:pPr>
      <w:r>
        <w:t xml:space="preserve">A combination of both approaches is usually applied, in which loads are based on measured concentrations and water discharges/flows and then combined with model estimates for different purposes. </w:t>
      </w:r>
      <w:r w:rsidR="00BA6BFF">
        <w:t>With a few exceptions</w:t>
      </w:r>
      <w:r>
        <w:t xml:space="preserve"> (CZ, FR, DE, IE, FI, SE), little detail is given on how nutrient loads are actually calculated. However, the source and type of pollution, i.e. point or diffuse and urban/industrial or agricultural (incl</w:t>
      </w:r>
      <w:r w:rsidR="00BA6BFF">
        <w:t>uding</w:t>
      </w:r>
      <w:r>
        <w:t> animal husbandry and fish farms), dictate the type of data used and the methods adopted (DK, EE, FR, CY, LT). Loads derived from estimates (</w:t>
      </w:r>
      <w:proofErr w:type="gramStart"/>
      <w:r>
        <w:t>e.g.</w:t>
      </w:r>
      <w:proofErr w:type="gramEnd"/>
      <w:r>
        <w:t xml:space="preserve"> from </w:t>
      </w:r>
      <w:r w:rsidR="00575FB8">
        <w:t xml:space="preserve">land use/land cover </w:t>
      </w:r>
      <w:r>
        <w:t>models, coupled with soil indices) are often used when larger assessment scales or diffuse sources are considered (CZ, DE, NL, FR, FI, SE), while for specific water uses or large watercourses as well as for point source emissions countries often include direct monitoring data (CZ, DK, FR, IE). In other cases, nutrient load is only considered if the water body status is poor or bad (EE).</w:t>
      </w:r>
    </w:p>
    <w:p w14:paraId="1443D865" w14:textId="36B2CCEF" w:rsidR="00FD1E2E" w:rsidRDefault="00DA00A0" w:rsidP="007D7D8D">
      <w:pPr>
        <w:pStyle w:val="BodyText"/>
      </w:pPr>
      <w:r>
        <w:t>Details on approaches</w:t>
      </w:r>
      <w:r w:rsidR="00D04ECD">
        <w:t xml:space="preserve"> used</w:t>
      </w:r>
      <w:r>
        <w:t xml:space="preserve"> by specific countries are provided in the Appendix.</w:t>
      </w:r>
    </w:p>
    <w:p w14:paraId="25CF581E" w14:textId="77777777" w:rsidR="003D3104" w:rsidRDefault="003D3104" w:rsidP="00652665">
      <w:pPr>
        <w:pStyle w:val="Heading2"/>
      </w:pPr>
      <w:bookmarkStart w:id="45" w:name="X804a980debd115f38063e3c0fdbb34392de3f31"/>
      <w:bookmarkEnd w:id="44"/>
      <w:r>
        <w:br w:type="page"/>
      </w:r>
    </w:p>
    <w:p w14:paraId="1443D866" w14:textId="0234272B" w:rsidR="00FD1E2E" w:rsidRDefault="00DA00A0" w:rsidP="00652665">
      <w:pPr>
        <w:pStyle w:val="Heading2"/>
      </w:pPr>
      <w:r>
        <w:lastRenderedPageBreak/>
        <w:t>B3. Do you use catchment models that quantify the nutrient emissions/nutrient losses to surface waters?</w:t>
      </w:r>
    </w:p>
    <w:p w14:paraId="1443D867" w14:textId="77777777" w:rsidR="00FD1E2E" w:rsidRDefault="00DA00A0">
      <w:r>
        <w:rPr>
          <w:noProof/>
        </w:rPr>
        <w:drawing>
          <wp:inline distT="0" distB="0" distL="0" distR="0" wp14:anchorId="1443D8C9" wp14:editId="1443D8CA">
            <wp:extent cx="5969000" cy="1193800"/>
            <wp:effectExtent l="0" t="0" r="0" b="0"/>
            <wp:docPr id="59" name="Picture" descr="Figure 9. Figure 9. Number of countries responding."/>
            <wp:cNvGraphicFramePr/>
            <a:graphic xmlns:a="http://schemas.openxmlformats.org/drawingml/2006/main">
              <a:graphicData uri="http://schemas.openxmlformats.org/drawingml/2006/picture">
                <pic:pic xmlns:pic="http://schemas.openxmlformats.org/drawingml/2006/picture">
                  <pic:nvPicPr>
                    <pic:cNvPr id="60" name="Picture" descr="NutTarget_template_files/figure-docx/BQ3-1.png"/>
                    <pic:cNvPicPr>
                      <a:picLocks noChangeAspect="1" noChangeArrowheads="1"/>
                    </pic:cNvPicPr>
                  </pic:nvPicPr>
                  <pic:blipFill>
                    <a:blip r:embed="rId21"/>
                    <a:stretch>
                      <a:fillRect/>
                    </a:stretch>
                  </pic:blipFill>
                  <pic:spPr bwMode="auto">
                    <a:xfrm>
                      <a:off x="0" y="0"/>
                      <a:ext cx="5969000" cy="1193800"/>
                    </a:xfrm>
                    <a:prstGeom prst="rect">
                      <a:avLst/>
                    </a:prstGeom>
                    <a:noFill/>
                    <a:ln w="9525">
                      <a:noFill/>
                      <a:headEnd/>
                      <a:tailEnd/>
                    </a:ln>
                  </pic:spPr>
                </pic:pic>
              </a:graphicData>
            </a:graphic>
          </wp:inline>
        </w:drawing>
      </w:r>
    </w:p>
    <w:p w14:paraId="1443D868" w14:textId="2CE283DD" w:rsidR="00FD1E2E" w:rsidRPr="00EF5B3A" w:rsidRDefault="00DA00A0" w:rsidP="00EF5B3A">
      <w:pPr>
        <w:pStyle w:val="BodyText"/>
        <w:rPr>
          <w:b/>
          <w:bCs/>
        </w:rPr>
      </w:pPr>
      <w:r w:rsidRPr="00EF5B3A">
        <w:rPr>
          <w:b/>
          <w:bCs/>
        </w:rPr>
        <w:t xml:space="preserve">Figure 9. </w:t>
      </w:r>
      <w:r w:rsidR="003D3104">
        <w:rPr>
          <w:b/>
          <w:bCs/>
        </w:rPr>
        <w:t>Responses to question B3</w:t>
      </w:r>
      <w:r w:rsidRPr="00EF5B3A">
        <w:rPr>
          <w:b/>
          <w:bCs/>
        </w:rPr>
        <w:t>.</w:t>
      </w:r>
    </w:p>
    <w:p w14:paraId="5ACF27C9" w14:textId="77777777" w:rsidR="00D04ECD" w:rsidRDefault="00DA00A0" w:rsidP="007D7D8D">
      <w:pPr>
        <w:pStyle w:val="BodyText"/>
        <w:sectPr w:rsidR="00D04ECD">
          <w:headerReference w:type="even" r:id="rId22"/>
          <w:headerReference w:type="default" r:id="rId23"/>
          <w:footerReference w:type="default" r:id="rId24"/>
          <w:pgSz w:w="12240" w:h="15840"/>
          <w:pgMar w:top="1417" w:right="1417" w:bottom="1134" w:left="1417" w:header="720" w:footer="720" w:gutter="0"/>
          <w:cols w:space="720"/>
        </w:sectPr>
      </w:pPr>
      <w:r>
        <w:t xml:space="preserve">Catchment models that quantify the nutrient emissions/nutrient losses to surface waters are used by 19 countries, namely: BE, CZ, DK, DE, EE, IE, ES, FR, LV, LT, HU, NL, AT, PL, PT, RO, FI, SE, NO. A full list of models cited in this report is given in Table </w:t>
      </w:r>
      <w:r w:rsidR="00EF5B3A">
        <w:t>2</w:t>
      </w:r>
      <w:r>
        <w:t>. Based on information given, m</w:t>
      </w:r>
      <w:r w:rsidR="00EF5B3A">
        <w:t>any</w:t>
      </w:r>
      <w:r>
        <w:t xml:space="preserve"> of the</w:t>
      </w:r>
      <w:r w:rsidR="00EF5B3A">
        <w:t xml:space="preserve"> “models” </w:t>
      </w:r>
      <w:r>
        <w:t xml:space="preserve">are best considered as part of networks of </w:t>
      </w:r>
      <w:proofErr w:type="spellStart"/>
      <w:r>
        <w:t>specialised</w:t>
      </w:r>
      <w:proofErr w:type="spellEnd"/>
      <w:r>
        <w:t xml:space="preserve"> models, each passing estimates to subsequent modules (e.g. soil leaching of nutrients is estimated by one model, and these estimates are then passed to a hydrological model). As far as we can tell, few of these are explicitly modelling ecological processes, with the end result being an estimate of surface water concentrations. These are then compared with good-moderate boundary concentrations estimated by empirical models, many of which are based on methods outlined in </w:t>
      </w:r>
      <w:r w:rsidR="00EF5B3A">
        <w:t>Phillips et al. (2018)</w:t>
      </w:r>
      <w:r>
        <w:t>.</w:t>
      </w:r>
    </w:p>
    <w:p w14:paraId="1443D869" w14:textId="6402863E" w:rsidR="00FD1E2E" w:rsidRPr="00D04ECD" w:rsidRDefault="00D04ECD" w:rsidP="007D7D8D">
      <w:pPr>
        <w:pStyle w:val="BodyText"/>
        <w:rPr>
          <w:b/>
          <w:bCs/>
        </w:rPr>
      </w:pPr>
      <w:r w:rsidRPr="00D04ECD">
        <w:rPr>
          <w:b/>
          <w:bCs/>
        </w:rPr>
        <w:lastRenderedPageBreak/>
        <w:t>Table 2.  List of models used to determine nutrient emissions and nutrient losses in Europe.   References and links are those provided in questionnaire responses (see Appendix).</w:t>
      </w:r>
      <w:r w:rsidR="00476F6B">
        <w:rPr>
          <w:b/>
          <w:bCs/>
        </w:rPr>
        <w:t xml:space="preserve"> </w:t>
      </w:r>
    </w:p>
    <w:tbl>
      <w:tblPr>
        <w:tblW w:w="13289" w:type="dxa"/>
        <w:tblLook w:val="04A0" w:firstRow="1" w:lastRow="0" w:firstColumn="1" w:lastColumn="0" w:noHBand="0" w:noVBand="1"/>
      </w:tblPr>
      <w:tblGrid>
        <w:gridCol w:w="1613"/>
        <w:gridCol w:w="1180"/>
        <w:gridCol w:w="1318"/>
        <w:gridCol w:w="9178"/>
      </w:tblGrid>
      <w:tr w:rsidR="00D04ECD" w:rsidRPr="005A5BC4" w14:paraId="4857A4DC" w14:textId="77777777" w:rsidTr="005A5BC4">
        <w:trPr>
          <w:trHeight w:val="567"/>
          <w:tblHeader/>
        </w:trPr>
        <w:tc>
          <w:tcPr>
            <w:tcW w:w="1613" w:type="dxa"/>
            <w:tcBorders>
              <w:top w:val="single" w:sz="4" w:space="0" w:color="auto"/>
              <w:left w:val="nil"/>
              <w:bottom w:val="single" w:sz="4" w:space="0" w:color="auto"/>
              <w:right w:val="nil"/>
            </w:tcBorders>
            <w:shd w:val="clear" w:color="auto" w:fill="auto"/>
            <w:noWrap/>
            <w:vAlign w:val="center"/>
            <w:hideMark/>
          </w:tcPr>
          <w:p w14:paraId="46B22F49" w14:textId="77777777" w:rsidR="00D04ECD" w:rsidRPr="005A5BC4" w:rsidRDefault="00D04ECD" w:rsidP="003424A8">
            <w:pPr>
              <w:spacing w:after="120"/>
              <w:rPr>
                <w:rFonts w:ascii="Calibri" w:eastAsia="Times New Roman" w:hAnsi="Calibri" w:cs="Calibri"/>
                <w:b/>
                <w:bCs/>
                <w:color w:val="000000"/>
                <w:lang w:eastAsia="en-GB"/>
              </w:rPr>
            </w:pPr>
            <w:r w:rsidRPr="005A5BC4">
              <w:rPr>
                <w:rFonts w:ascii="Calibri" w:eastAsia="Times New Roman" w:hAnsi="Calibri" w:cs="Calibri"/>
                <w:b/>
                <w:bCs/>
                <w:color w:val="000000"/>
                <w:lang w:eastAsia="en-GB"/>
              </w:rPr>
              <w:t>Name</w:t>
            </w:r>
          </w:p>
        </w:tc>
        <w:tc>
          <w:tcPr>
            <w:tcW w:w="1180" w:type="dxa"/>
            <w:tcBorders>
              <w:top w:val="single" w:sz="4" w:space="0" w:color="auto"/>
              <w:left w:val="nil"/>
              <w:bottom w:val="single" w:sz="4" w:space="0" w:color="auto"/>
              <w:right w:val="nil"/>
            </w:tcBorders>
            <w:shd w:val="clear" w:color="auto" w:fill="auto"/>
            <w:noWrap/>
            <w:vAlign w:val="center"/>
            <w:hideMark/>
          </w:tcPr>
          <w:p w14:paraId="3CCCD677" w14:textId="77777777" w:rsidR="00D04ECD" w:rsidRPr="005A5BC4" w:rsidRDefault="00D04ECD" w:rsidP="003424A8">
            <w:pPr>
              <w:spacing w:after="120"/>
              <w:rPr>
                <w:rFonts w:ascii="Calibri" w:eastAsia="Times New Roman" w:hAnsi="Calibri" w:cs="Calibri"/>
                <w:b/>
                <w:bCs/>
                <w:color w:val="000000"/>
                <w:lang w:eastAsia="en-GB"/>
              </w:rPr>
            </w:pPr>
            <w:r w:rsidRPr="005A5BC4">
              <w:rPr>
                <w:rFonts w:ascii="Calibri" w:eastAsia="Times New Roman" w:hAnsi="Calibri" w:cs="Calibri"/>
                <w:b/>
                <w:bCs/>
                <w:color w:val="000000"/>
                <w:lang w:eastAsia="en-GB"/>
              </w:rPr>
              <w:t>Water category</w:t>
            </w:r>
          </w:p>
        </w:tc>
        <w:tc>
          <w:tcPr>
            <w:tcW w:w="1318" w:type="dxa"/>
            <w:tcBorders>
              <w:top w:val="single" w:sz="4" w:space="0" w:color="auto"/>
              <w:left w:val="nil"/>
              <w:bottom w:val="single" w:sz="4" w:space="0" w:color="auto"/>
              <w:right w:val="nil"/>
            </w:tcBorders>
            <w:shd w:val="clear" w:color="auto" w:fill="auto"/>
            <w:noWrap/>
            <w:vAlign w:val="center"/>
            <w:hideMark/>
          </w:tcPr>
          <w:p w14:paraId="194C6FFF" w14:textId="77777777" w:rsidR="00D04ECD" w:rsidRPr="005A5BC4" w:rsidRDefault="00D04ECD" w:rsidP="003424A8">
            <w:pPr>
              <w:spacing w:after="120"/>
              <w:rPr>
                <w:rFonts w:ascii="Calibri" w:eastAsia="Times New Roman" w:hAnsi="Calibri" w:cs="Calibri"/>
                <w:b/>
                <w:bCs/>
                <w:color w:val="000000"/>
                <w:lang w:eastAsia="en-GB"/>
              </w:rPr>
            </w:pPr>
            <w:r w:rsidRPr="005A5BC4">
              <w:rPr>
                <w:rFonts w:ascii="Calibri" w:eastAsia="Times New Roman" w:hAnsi="Calibri" w:cs="Calibri"/>
                <w:b/>
                <w:bCs/>
                <w:color w:val="000000"/>
                <w:lang w:eastAsia="en-GB"/>
              </w:rPr>
              <w:t>Countries</w:t>
            </w:r>
          </w:p>
        </w:tc>
        <w:tc>
          <w:tcPr>
            <w:tcW w:w="9178" w:type="dxa"/>
            <w:tcBorders>
              <w:top w:val="single" w:sz="4" w:space="0" w:color="auto"/>
              <w:left w:val="nil"/>
              <w:bottom w:val="single" w:sz="4" w:space="0" w:color="auto"/>
              <w:right w:val="nil"/>
            </w:tcBorders>
            <w:shd w:val="clear" w:color="auto" w:fill="auto"/>
            <w:noWrap/>
            <w:vAlign w:val="center"/>
            <w:hideMark/>
          </w:tcPr>
          <w:p w14:paraId="2471382B" w14:textId="77777777" w:rsidR="00D04ECD" w:rsidRPr="005A5BC4" w:rsidRDefault="00D04ECD" w:rsidP="003424A8">
            <w:pPr>
              <w:spacing w:after="120"/>
              <w:rPr>
                <w:rFonts w:ascii="Calibri" w:eastAsia="Times New Roman" w:hAnsi="Calibri" w:cs="Calibri"/>
                <w:b/>
                <w:bCs/>
                <w:color w:val="000000"/>
                <w:lang w:eastAsia="en-GB"/>
              </w:rPr>
            </w:pPr>
            <w:r w:rsidRPr="005A5BC4">
              <w:rPr>
                <w:rFonts w:ascii="Calibri" w:eastAsia="Times New Roman" w:hAnsi="Calibri" w:cs="Calibri"/>
                <w:b/>
                <w:bCs/>
                <w:color w:val="000000"/>
                <w:lang w:eastAsia="en-GB"/>
              </w:rPr>
              <w:t>Reference / link</w:t>
            </w:r>
          </w:p>
        </w:tc>
      </w:tr>
      <w:tr w:rsidR="00D04ECD" w:rsidRPr="005A5BC4" w14:paraId="228B8EF0" w14:textId="77777777" w:rsidTr="005A5BC4">
        <w:trPr>
          <w:trHeight w:val="227"/>
        </w:trPr>
        <w:tc>
          <w:tcPr>
            <w:tcW w:w="1613" w:type="dxa"/>
            <w:tcBorders>
              <w:top w:val="single" w:sz="4" w:space="0" w:color="auto"/>
              <w:left w:val="nil"/>
              <w:bottom w:val="nil"/>
              <w:right w:val="nil"/>
            </w:tcBorders>
            <w:shd w:val="clear" w:color="auto" w:fill="auto"/>
            <w:noWrap/>
            <w:hideMark/>
          </w:tcPr>
          <w:p w14:paraId="655C67C8"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VEMALA</w:t>
            </w:r>
          </w:p>
        </w:tc>
        <w:tc>
          <w:tcPr>
            <w:tcW w:w="1180" w:type="dxa"/>
            <w:tcBorders>
              <w:top w:val="single" w:sz="4" w:space="0" w:color="auto"/>
              <w:left w:val="nil"/>
              <w:bottom w:val="nil"/>
              <w:right w:val="nil"/>
            </w:tcBorders>
            <w:shd w:val="clear" w:color="auto" w:fill="auto"/>
            <w:noWrap/>
            <w:hideMark/>
          </w:tcPr>
          <w:p w14:paraId="25065806"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L R C</w:t>
            </w:r>
          </w:p>
        </w:tc>
        <w:tc>
          <w:tcPr>
            <w:tcW w:w="1318" w:type="dxa"/>
            <w:tcBorders>
              <w:top w:val="single" w:sz="4" w:space="0" w:color="auto"/>
              <w:left w:val="nil"/>
              <w:bottom w:val="nil"/>
              <w:right w:val="nil"/>
            </w:tcBorders>
            <w:shd w:val="clear" w:color="auto" w:fill="auto"/>
            <w:noWrap/>
            <w:hideMark/>
          </w:tcPr>
          <w:p w14:paraId="7F6B9506"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FI</w:t>
            </w:r>
          </w:p>
        </w:tc>
        <w:tc>
          <w:tcPr>
            <w:tcW w:w="9178" w:type="dxa"/>
            <w:tcBorders>
              <w:top w:val="single" w:sz="4" w:space="0" w:color="auto"/>
              <w:left w:val="nil"/>
              <w:bottom w:val="nil"/>
              <w:right w:val="nil"/>
            </w:tcBorders>
            <w:shd w:val="clear" w:color="auto" w:fill="auto"/>
            <w:noWrap/>
            <w:hideMark/>
          </w:tcPr>
          <w:p w14:paraId="5D4105E2" w14:textId="39E740CA" w:rsidR="00D04ECD" w:rsidRPr="006C2CC3" w:rsidRDefault="006C2CC3" w:rsidP="005A5BC4">
            <w:pPr>
              <w:spacing w:after="0"/>
              <w:rPr>
                <w:rFonts w:ascii="Calibri" w:eastAsia="Times New Roman" w:hAnsi="Calibri" w:cs="Calibri"/>
                <w:sz w:val="16"/>
                <w:szCs w:val="16"/>
                <w:lang w:eastAsia="en-GB"/>
              </w:rPr>
            </w:pPr>
            <w:r w:rsidRPr="006C2CC3">
              <w:rPr>
                <w:rFonts w:ascii="Calibri" w:eastAsia="Times New Roman" w:hAnsi="Calibri" w:cs="Calibri"/>
                <w:sz w:val="16"/>
                <w:szCs w:val="16"/>
                <w:lang w:eastAsia="en-GB"/>
              </w:rPr>
              <w:t>https://</w:t>
            </w:r>
            <w:r w:rsidR="00D04ECD" w:rsidRPr="006C2CC3">
              <w:rPr>
                <w:rFonts w:ascii="Calibri" w:eastAsia="Times New Roman" w:hAnsi="Calibri" w:cs="Calibri"/>
                <w:sz w:val="16"/>
                <w:szCs w:val="16"/>
                <w:lang w:eastAsia="en-GB"/>
              </w:rPr>
              <w:t>www.syke.fi/en-US/Research__Development/Water/Models_and_tools/Models_for_river_basin_management_planning</w:t>
            </w:r>
          </w:p>
        </w:tc>
      </w:tr>
      <w:tr w:rsidR="00D04ECD" w:rsidRPr="005A5BC4" w14:paraId="12684424" w14:textId="77777777" w:rsidTr="005A5BC4">
        <w:trPr>
          <w:trHeight w:val="227"/>
        </w:trPr>
        <w:tc>
          <w:tcPr>
            <w:tcW w:w="1613" w:type="dxa"/>
            <w:tcBorders>
              <w:top w:val="nil"/>
              <w:left w:val="nil"/>
              <w:bottom w:val="nil"/>
              <w:right w:val="nil"/>
            </w:tcBorders>
            <w:shd w:val="clear" w:color="auto" w:fill="auto"/>
            <w:noWrap/>
            <w:hideMark/>
          </w:tcPr>
          <w:p w14:paraId="5EF74CE0"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POLUPA</w:t>
            </w:r>
          </w:p>
        </w:tc>
        <w:tc>
          <w:tcPr>
            <w:tcW w:w="1180" w:type="dxa"/>
            <w:tcBorders>
              <w:top w:val="nil"/>
              <w:left w:val="nil"/>
              <w:bottom w:val="nil"/>
              <w:right w:val="nil"/>
            </w:tcBorders>
            <w:shd w:val="clear" w:color="auto" w:fill="auto"/>
            <w:noWrap/>
            <w:hideMark/>
          </w:tcPr>
          <w:p w14:paraId="504D1659"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R</w:t>
            </w:r>
          </w:p>
        </w:tc>
        <w:tc>
          <w:tcPr>
            <w:tcW w:w="1318" w:type="dxa"/>
            <w:tcBorders>
              <w:top w:val="nil"/>
              <w:left w:val="nil"/>
              <w:bottom w:val="nil"/>
              <w:right w:val="nil"/>
            </w:tcBorders>
            <w:shd w:val="clear" w:color="auto" w:fill="auto"/>
            <w:noWrap/>
            <w:hideMark/>
          </w:tcPr>
          <w:p w14:paraId="385F4087"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FR</w:t>
            </w:r>
          </w:p>
        </w:tc>
        <w:tc>
          <w:tcPr>
            <w:tcW w:w="9178" w:type="dxa"/>
            <w:tcBorders>
              <w:top w:val="nil"/>
              <w:left w:val="nil"/>
              <w:bottom w:val="nil"/>
              <w:right w:val="nil"/>
            </w:tcBorders>
            <w:shd w:val="clear" w:color="auto" w:fill="auto"/>
            <w:noWrap/>
            <w:hideMark/>
          </w:tcPr>
          <w:p w14:paraId="393B5FF9" w14:textId="787710B8" w:rsidR="00D04ECD" w:rsidRPr="006C2CC3" w:rsidRDefault="006C2CC3" w:rsidP="005A5BC4">
            <w:pPr>
              <w:spacing w:after="0"/>
              <w:rPr>
                <w:rFonts w:ascii="Calibri" w:eastAsia="Times New Roman" w:hAnsi="Calibri" w:cs="Calibri"/>
                <w:sz w:val="16"/>
                <w:szCs w:val="16"/>
                <w:lang w:eastAsia="en-GB"/>
              </w:rPr>
            </w:pPr>
            <w:r w:rsidRPr="006C2CC3">
              <w:rPr>
                <w:rFonts w:ascii="Calibri" w:eastAsia="Times New Roman" w:hAnsi="Calibri" w:cs="Calibri"/>
                <w:sz w:val="16"/>
                <w:szCs w:val="16"/>
                <w:lang w:eastAsia="en-GB"/>
              </w:rPr>
              <w:t>https://</w:t>
            </w:r>
            <w:r w:rsidR="00D04ECD" w:rsidRPr="006C2CC3">
              <w:rPr>
                <w:rFonts w:ascii="Calibri" w:eastAsia="Times New Roman" w:hAnsi="Calibri" w:cs="Calibri"/>
                <w:sz w:val="16"/>
                <w:szCs w:val="16"/>
                <w:lang w:eastAsia="en-GB"/>
              </w:rPr>
              <w:t xml:space="preserve">www.shf-lhb.org/articles/lhb/pdf/1990/03/lhb1990011.pdf </w:t>
            </w:r>
          </w:p>
        </w:tc>
      </w:tr>
      <w:tr w:rsidR="00D04ECD" w:rsidRPr="005A5BC4" w14:paraId="630FDA90" w14:textId="77777777" w:rsidTr="005A5BC4">
        <w:trPr>
          <w:trHeight w:val="227"/>
        </w:trPr>
        <w:tc>
          <w:tcPr>
            <w:tcW w:w="1613" w:type="dxa"/>
            <w:tcBorders>
              <w:top w:val="nil"/>
              <w:left w:val="nil"/>
              <w:bottom w:val="nil"/>
              <w:right w:val="nil"/>
            </w:tcBorders>
            <w:shd w:val="clear" w:color="auto" w:fill="auto"/>
            <w:noWrap/>
            <w:hideMark/>
          </w:tcPr>
          <w:p w14:paraId="450AD206"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 xml:space="preserve">PEGASE </w:t>
            </w:r>
          </w:p>
        </w:tc>
        <w:tc>
          <w:tcPr>
            <w:tcW w:w="1180" w:type="dxa"/>
            <w:tcBorders>
              <w:top w:val="nil"/>
              <w:left w:val="nil"/>
              <w:bottom w:val="nil"/>
              <w:right w:val="nil"/>
            </w:tcBorders>
            <w:shd w:val="clear" w:color="auto" w:fill="auto"/>
            <w:noWrap/>
            <w:hideMark/>
          </w:tcPr>
          <w:p w14:paraId="4B280BD1"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R</w:t>
            </w:r>
          </w:p>
        </w:tc>
        <w:tc>
          <w:tcPr>
            <w:tcW w:w="1318" w:type="dxa"/>
            <w:tcBorders>
              <w:top w:val="nil"/>
              <w:left w:val="nil"/>
              <w:bottom w:val="nil"/>
              <w:right w:val="nil"/>
            </w:tcBorders>
            <w:shd w:val="clear" w:color="auto" w:fill="auto"/>
            <w:noWrap/>
            <w:hideMark/>
          </w:tcPr>
          <w:p w14:paraId="5A5A3062"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FR BE</w:t>
            </w:r>
          </w:p>
        </w:tc>
        <w:tc>
          <w:tcPr>
            <w:tcW w:w="9178" w:type="dxa"/>
            <w:tcBorders>
              <w:top w:val="nil"/>
              <w:left w:val="nil"/>
              <w:bottom w:val="nil"/>
              <w:right w:val="nil"/>
            </w:tcBorders>
            <w:shd w:val="clear" w:color="auto" w:fill="auto"/>
            <w:noWrap/>
            <w:hideMark/>
          </w:tcPr>
          <w:p w14:paraId="50FF092D" w14:textId="0AC96B5E" w:rsidR="00D04ECD" w:rsidRPr="006C2CC3" w:rsidRDefault="006C2CC3" w:rsidP="005A5BC4">
            <w:pPr>
              <w:spacing w:after="0"/>
              <w:rPr>
                <w:rFonts w:ascii="Calibri" w:eastAsia="Times New Roman" w:hAnsi="Calibri" w:cs="Calibri"/>
                <w:sz w:val="16"/>
                <w:szCs w:val="16"/>
                <w:lang w:eastAsia="en-GB"/>
              </w:rPr>
            </w:pPr>
            <w:r w:rsidRPr="006C2CC3">
              <w:rPr>
                <w:rFonts w:ascii="Calibri" w:eastAsia="Times New Roman" w:hAnsi="Calibri" w:cs="Calibri"/>
                <w:sz w:val="16"/>
                <w:szCs w:val="16"/>
                <w:lang w:eastAsia="en-GB"/>
              </w:rPr>
              <w:t>https://</w:t>
            </w:r>
            <w:r w:rsidR="00D04ECD" w:rsidRPr="006C2CC3">
              <w:rPr>
                <w:rFonts w:ascii="Calibri" w:eastAsia="Times New Roman" w:hAnsi="Calibri" w:cs="Calibri"/>
                <w:sz w:val="16"/>
                <w:szCs w:val="16"/>
                <w:lang w:eastAsia="en-GB"/>
              </w:rPr>
              <w:t>www.pegase.ulg.ac.be/?pg=4</w:t>
            </w:r>
          </w:p>
        </w:tc>
      </w:tr>
      <w:tr w:rsidR="00D04ECD" w:rsidRPr="005A5BC4" w14:paraId="36ACA880" w14:textId="77777777" w:rsidTr="005A5BC4">
        <w:trPr>
          <w:trHeight w:val="227"/>
        </w:trPr>
        <w:tc>
          <w:tcPr>
            <w:tcW w:w="1613" w:type="dxa"/>
            <w:tcBorders>
              <w:top w:val="nil"/>
              <w:left w:val="nil"/>
              <w:bottom w:val="nil"/>
              <w:right w:val="nil"/>
            </w:tcBorders>
            <w:shd w:val="clear" w:color="auto" w:fill="auto"/>
            <w:noWrap/>
            <w:hideMark/>
          </w:tcPr>
          <w:p w14:paraId="7240B0A2"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MONERIS</w:t>
            </w:r>
          </w:p>
        </w:tc>
        <w:tc>
          <w:tcPr>
            <w:tcW w:w="1180" w:type="dxa"/>
            <w:tcBorders>
              <w:top w:val="nil"/>
              <w:left w:val="nil"/>
              <w:bottom w:val="nil"/>
              <w:right w:val="nil"/>
            </w:tcBorders>
            <w:shd w:val="clear" w:color="auto" w:fill="auto"/>
            <w:noWrap/>
            <w:hideMark/>
          </w:tcPr>
          <w:p w14:paraId="36C52D64" w14:textId="1FF8A655"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R T C</w:t>
            </w:r>
            <w:r w:rsidR="00976C95" w:rsidRPr="005A5BC4">
              <w:rPr>
                <w:rFonts w:ascii="Calibri" w:eastAsia="Times New Roman" w:hAnsi="Calibri" w:cs="Calibri"/>
                <w:color w:val="000000"/>
                <w:sz w:val="20"/>
                <w:szCs w:val="20"/>
                <w:lang w:eastAsia="en-GB"/>
              </w:rPr>
              <w:t xml:space="preserve"> M</w:t>
            </w:r>
          </w:p>
        </w:tc>
        <w:tc>
          <w:tcPr>
            <w:tcW w:w="1318" w:type="dxa"/>
            <w:tcBorders>
              <w:top w:val="nil"/>
              <w:left w:val="nil"/>
              <w:bottom w:val="nil"/>
              <w:right w:val="nil"/>
            </w:tcBorders>
            <w:shd w:val="clear" w:color="auto" w:fill="auto"/>
            <w:noWrap/>
            <w:hideMark/>
          </w:tcPr>
          <w:p w14:paraId="456B1697"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 xml:space="preserve">AT DE HU RO </w:t>
            </w:r>
          </w:p>
        </w:tc>
        <w:tc>
          <w:tcPr>
            <w:tcW w:w="9178" w:type="dxa"/>
            <w:tcBorders>
              <w:top w:val="nil"/>
              <w:left w:val="nil"/>
              <w:bottom w:val="nil"/>
              <w:right w:val="nil"/>
            </w:tcBorders>
            <w:shd w:val="clear" w:color="auto" w:fill="auto"/>
            <w:noWrap/>
            <w:hideMark/>
          </w:tcPr>
          <w:p w14:paraId="384E80B6" w14:textId="6C28A6D3" w:rsidR="00D04ECD" w:rsidRPr="006C2CC3" w:rsidRDefault="006C2CC3" w:rsidP="005A5BC4">
            <w:pPr>
              <w:spacing w:after="0"/>
              <w:rPr>
                <w:rFonts w:ascii="Calibri" w:eastAsia="Times New Roman" w:hAnsi="Calibri" w:cs="Calibri"/>
                <w:sz w:val="16"/>
                <w:szCs w:val="16"/>
                <w:lang w:eastAsia="en-GB"/>
              </w:rPr>
            </w:pPr>
            <w:r w:rsidRPr="006C2CC3">
              <w:rPr>
                <w:rFonts w:ascii="Calibri" w:eastAsia="Times New Roman" w:hAnsi="Calibri" w:cs="Calibri"/>
                <w:sz w:val="16"/>
                <w:szCs w:val="16"/>
                <w:lang w:eastAsia="en-GB"/>
              </w:rPr>
              <w:t>https://</w:t>
            </w:r>
            <w:r w:rsidR="00D04ECD" w:rsidRPr="006C2CC3">
              <w:rPr>
                <w:rFonts w:ascii="Calibri" w:eastAsia="Times New Roman" w:hAnsi="Calibri" w:cs="Calibri"/>
                <w:sz w:val="16"/>
                <w:szCs w:val="16"/>
                <w:lang w:eastAsia="en-GB"/>
              </w:rPr>
              <w:t>www.icpdr.org/main/activities-projects/moneris-modelling-nutrient-emissions-river-systems</w:t>
            </w:r>
          </w:p>
        </w:tc>
      </w:tr>
      <w:tr w:rsidR="00D04ECD" w:rsidRPr="005A5BC4" w14:paraId="6BB981E5" w14:textId="77777777" w:rsidTr="005A5BC4">
        <w:trPr>
          <w:trHeight w:val="227"/>
        </w:trPr>
        <w:tc>
          <w:tcPr>
            <w:tcW w:w="1613" w:type="dxa"/>
            <w:tcBorders>
              <w:top w:val="nil"/>
              <w:left w:val="nil"/>
              <w:bottom w:val="nil"/>
              <w:right w:val="nil"/>
            </w:tcBorders>
            <w:shd w:val="clear" w:color="auto" w:fill="auto"/>
            <w:noWrap/>
            <w:hideMark/>
          </w:tcPr>
          <w:p w14:paraId="18C8FCEF"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SWAT</w:t>
            </w:r>
          </w:p>
        </w:tc>
        <w:tc>
          <w:tcPr>
            <w:tcW w:w="1180" w:type="dxa"/>
            <w:tcBorders>
              <w:top w:val="nil"/>
              <w:left w:val="nil"/>
              <w:bottom w:val="nil"/>
              <w:right w:val="nil"/>
            </w:tcBorders>
            <w:shd w:val="clear" w:color="auto" w:fill="auto"/>
            <w:noWrap/>
            <w:hideMark/>
          </w:tcPr>
          <w:p w14:paraId="719C2CC5"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R</w:t>
            </w:r>
          </w:p>
        </w:tc>
        <w:tc>
          <w:tcPr>
            <w:tcW w:w="1318" w:type="dxa"/>
            <w:tcBorders>
              <w:top w:val="nil"/>
              <w:left w:val="nil"/>
              <w:bottom w:val="nil"/>
              <w:right w:val="nil"/>
            </w:tcBorders>
            <w:shd w:val="clear" w:color="auto" w:fill="auto"/>
            <w:noWrap/>
            <w:hideMark/>
          </w:tcPr>
          <w:p w14:paraId="0F6E7A81"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LT PL</w:t>
            </w:r>
          </w:p>
        </w:tc>
        <w:tc>
          <w:tcPr>
            <w:tcW w:w="9178" w:type="dxa"/>
            <w:tcBorders>
              <w:top w:val="nil"/>
              <w:left w:val="nil"/>
              <w:bottom w:val="nil"/>
              <w:right w:val="nil"/>
            </w:tcBorders>
            <w:shd w:val="clear" w:color="auto" w:fill="auto"/>
            <w:noWrap/>
            <w:hideMark/>
          </w:tcPr>
          <w:p w14:paraId="1C5E60EF" w14:textId="77777777" w:rsidR="00D04ECD" w:rsidRPr="006C2CC3" w:rsidRDefault="00D04ECD" w:rsidP="005A5BC4">
            <w:pPr>
              <w:spacing w:after="0"/>
              <w:rPr>
                <w:rFonts w:ascii="Calibri" w:eastAsia="Times New Roman" w:hAnsi="Calibri" w:cs="Calibri"/>
                <w:sz w:val="16"/>
                <w:szCs w:val="16"/>
                <w:lang w:eastAsia="en-GB"/>
              </w:rPr>
            </w:pPr>
            <w:r w:rsidRPr="006C2CC3">
              <w:rPr>
                <w:rFonts w:ascii="Calibri" w:eastAsia="Times New Roman" w:hAnsi="Calibri" w:cs="Calibri"/>
                <w:sz w:val="16"/>
                <w:szCs w:val="16"/>
                <w:lang w:eastAsia="en-GB"/>
              </w:rPr>
              <w:t>https://swat.tamu.edu/</w:t>
            </w:r>
          </w:p>
        </w:tc>
      </w:tr>
      <w:tr w:rsidR="00D04ECD" w:rsidRPr="005A5BC4" w14:paraId="3011E88A" w14:textId="77777777" w:rsidTr="005A5BC4">
        <w:trPr>
          <w:trHeight w:val="227"/>
        </w:trPr>
        <w:tc>
          <w:tcPr>
            <w:tcW w:w="1613" w:type="dxa"/>
            <w:tcBorders>
              <w:top w:val="nil"/>
              <w:left w:val="nil"/>
              <w:bottom w:val="nil"/>
              <w:right w:val="nil"/>
            </w:tcBorders>
            <w:shd w:val="clear" w:color="auto" w:fill="auto"/>
            <w:noWrap/>
            <w:hideMark/>
          </w:tcPr>
          <w:p w14:paraId="46B91C90"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ECOMARS</w:t>
            </w:r>
          </w:p>
        </w:tc>
        <w:tc>
          <w:tcPr>
            <w:tcW w:w="1180" w:type="dxa"/>
            <w:tcBorders>
              <w:top w:val="nil"/>
              <w:left w:val="nil"/>
              <w:bottom w:val="nil"/>
              <w:right w:val="nil"/>
            </w:tcBorders>
            <w:shd w:val="clear" w:color="auto" w:fill="auto"/>
            <w:noWrap/>
            <w:hideMark/>
          </w:tcPr>
          <w:p w14:paraId="46898938"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T C</w:t>
            </w:r>
          </w:p>
        </w:tc>
        <w:tc>
          <w:tcPr>
            <w:tcW w:w="1318" w:type="dxa"/>
            <w:tcBorders>
              <w:top w:val="nil"/>
              <w:left w:val="nil"/>
              <w:bottom w:val="nil"/>
              <w:right w:val="nil"/>
            </w:tcBorders>
            <w:shd w:val="clear" w:color="auto" w:fill="auto"/>
            <w:noWrap/>
            <w:hideMark/>
          </w:tcPr>
          <w:p w14:paraId="2561F912"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FR</w:t>
            </w:r>
          </w:p>
        </w:tc>
        <w:tc>
          <w:tcPr>
            <w:tcW w:w="9178" w:type="dxa"/>
            <w:tcBorders>
              <w:top w:val="nil"/>
              <w:left w:val="nil"/>
              <w:bottom w:val="nil"/>
              <w:right w:val="nil"/>
            </w:tcBorders>
            <w:shd w:val="clear" w:color="auto" w:fill="auto"/>
            <w:noWrap/>
            <w:hideMark/>
          </w:tcPr>
          <w:p w14:paraId="3A9CE535" w14:textId="6E94D6E6" w:rsidR="00D04ECD" w:rsidRPr="006C2CC3" w:rsidRDefault="006C2CC3" w:rsidP="005A5BC4">
            <w:pPr>
              <w:spacing w:after="0"/>
              <w:rPr>
                <w:rFonts w:ascii="Calibri" w:eastAsia="Times New Roman" w:hAnsi="Calibri" w:cs="Calibri"/>
                <w:sz w:val="16"/>
                <w:szCs w:val="16"/>
                <w:lang w:eastAsia="en-GB"/>
              </w:rPr>
            </w:pPr>
            <w:r w:rsidRPr="006C2CC3">
              <w:rPr>
                <w:rFonts w:ascii="Calibri" w:eastAsia="Times New Roman" w:hAnsi="Calibri" w:cs="Calibri"/>
                <w:sz w:val="16"/>
                <w:szCs w:val="16"/>
                <w:lang w:eastAsia="en-GB"/>
              </w:rPr>
              <w:t>https://</w:t>
            </w:r>
            <w:r w:rsidR="00D04ECD" w:rsidRPr="006C2CC3">
              <w:rPr>
                <w:rFonts w:ascii="Calibri" w:eastAsia="Times New Roman" w:hAnsi="Calibri" w:cs="Calibri"/>
                <w:sz w:val="16"/>
                <w:szCs w:val="16"/>
                <w:lang w:eastAsia="en-GB"/>
              </w:rPr>
              <w:t>www.sciencedirect.com/science/article/abs/pii/S1463500318303767</w:t>
            </w:r>
          </w:p>
        </w:tc>
      </w:tr>
      <w:tr w:rsidR="00D04ECD" w:rsidRPr="005A5BC4" w14:paraId="3334A084" w14:textId="77777777" w:rsidTr="005A5BC4">
        <w:trPr>
          <w:trHeight w:val="227"/>
        </w:trPr>
        <w:tc>
          <w:tcPr>
            <w:tcW w:w="1613" w:type="dxa"/>
            <w:tcBorders>
              <w:top w:val="nil"/>
              <w:left w:val="nil"/>
              <w:bottom w:val="nil"/>
              <w:right w:val="nil"/>
            </w:tcBorders>
            <w:shd w:val="clear" w:color="auto" w:fill="auto"/>
            <w:noWrap/>
            <w:hideMark/>
          </w:tcPr>
          <w:p w14:paraId="3A12B825"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GAMELAG</w:t>
            </w:r>
          </w:p>
        </w:tc>
        <w:tc>
          <w:tcPr>
            <w:tcW w:w="1180" w:type="dxa"/>
            <w:tcBorders>
              <w:top w:val="nil"/>
              <w:left w:val="nil"/>
              <w:bottom w:val="nil"/>
              <w:right w:val="nil"/>
            </w:tcBorders>
            <w:shd w:val="clear" w:color="auto" w:fill="auto"/>
            <w:noWrap/>
            <w:hideMark/>
          </w:tcPr>
          <w:p w14:paraId="7B2F3E40" w14:textId="77777777" w:rsidR="00D04ECD" w:rsidRPr="005A5BC4" w:rsidRDefault="00D04ECD" w:rsidP="005A5BC4">
            <w:pPr>
              <w:spacing w:after="0"/>
              <w:rPr>
                <w:rFonts w:ascii="Calibri" w:eastAsia="Times New Roman" w:hAnsi="Calibri" w:cs="Calibri"/>
                <w:color w:val="000000"/>
                <w:sz w:val="20"/>
                <w:szCs w:val="20"/>
                <w:lang w:eastAsia="en-GB"/>
              </w:rPr>
            </w:pPr>
            <w:proofErr w:type="gramStart"/>
            <w:r w:rsidRPr="005A5BC4">
              <w:rPr>
                <w:rFonts w:ascii="Calibri" w:eastAsia="Times New Roman" w:hAnsi="Calibri" w:cs="Calibri"/>
                <w:color w:val="000000"/>
                <w:sz w:val="20"/>
                <w:szCs w:val="20"/>
                <w:lang w:eastAsia="en-GB"/>
              </w:rPr>
              <w:t>T  C</w:t>
            </w:r>
            <w:proofErr w:type="gramEnd"/>
            <w:r w:rsidRPr="005A5BC4">
              <w:rPr>
                <w:rFonts w:ascii="Calibri" w:eastAsia="Times New Roman" w:hAnsi="Calibri" w:cs="Calibri"/>
                <w:color w:val="000000"/>
                <w:sz w:val="20"/>
                <w:szCs w:val="20"/>
                <w:lang w:eastAsia="en-GB"/>
              </w:rPr>
              <w:t xml:space="preserve"> M</w:t>
            </w:r>
          </w:p>
        </w:tc>
        <w:tc>
          <w:tcPr>
            <w:tcW w:w="1318" w:type="dxa"/>
            <w:tcBorders>
              <w:top w:val="nil"/>
              <w:left w:val="nil"/>
              <w:bottom w:val="nil"/>
              <w:right w:val="nil"/>
            </w:tcBorders>
            <w:shd w:val="clear" w:color="auto" w:fill="auto"/>
            <w:noWrap/>
            <w:hideMark/>
          </w:tcPr>
          <w:p w14:paraId="5E742325"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FR</w:t>
            </w:r>
          </w:p>
        </w:tc>
        <w:tc>
          <w:tcPr>
            <w:tcW w:w="9178" w:type="dxa"/>
            <w:tcBorders>
              <w:top w:val="nil"/>
              <w:left w:val="nil"/>
              <w:bottom w:val="nil"/>
              <w:right w:val="nil"/>
            </w:tcBorders>
            <w:shd w:val="clear" w:color="auto" w:fill="auto"/>
            <w:noWrap/>
            <w:hideMark/>
          </w:tcPr>
          <w:p w14:paraId="2875330F" w14:textId="5F052545" w:rsidR="00D04ECD" w:rsidRPr="006C2CC3" w:rsidRDefault="006C2CC3" w:rsidP="005A5BC4">
            <w:pPr>
              <w:spacing w:after="0"/>
              <w:rPr>
                <w:rFonts w:ascii="Calibri" w:eastAsia="Times New Roman" w:hAnsi="Calibri" w:cs="Calibri"/>
                <w:sz w:val="16"/>
                <w:szCs w:val="16"/>
                <w:lang w:eastAsia="en-GB"/>
              </w:rPr>
            </w:pPr>
            <w:r w:rsidRPr="006C2CC3">
              <w:rPr>
                <w:rFonts w:ascii="Calibri" w:eastAsia="Times New Roman" w:hAnsi="Calibri" w:cs="Calibri"/>
                <w:sz w:val="16"/>
                <w:szCs w:val="16"/>
                <w:lang w:eastAsia="en-GB"/>
              </w:rPr>
              <w:t>https://</w:t>
            </w:r>
            <w:r w:rsidR="00D04ECD" w:rsidRPr="006C2CC3">
              <w:rPr>
                <w:rFonts w:ascii="Calibri" w:eastAsia="Times New Roman" w:hAnsi="Calibri" w:cs="Calibri"/>
                <w:sz w:val="16"/>
                <w:szCs w:val="16"/>
                <w:lang w:eastAsia="en-GB"/>
              </w:rPr>
              <w:t>www.sciencedirect.com/science/article/abs/pii/S0304380020301216</w:t>
            </w:r>
          </w:p>
        </w:tc>
      </w:tr>
      <w:tr w:rsidR="00D04ECD" w:rsidRPr="005A5BC4" w14:paraId="00497A3C" w14:textId="77777777" w:rsidTr="005A5BC4">
        <w:trPr>
          <w:trHeight w:val="227"/>
        </w:trPr>
        <w:tc>
          <w:tcPr>
            <w:tcW w:w="1613" w:type="dxa"/>
            <w:tcBorders>
              <w:top w:val="nil"/>
              <w:left w:val="nil"/>
              <w:bottom w:val="nil"/>
              <w:right w:val="nil"/>
            </w:tcBorders>
            <w:shd w:val="clear" w:color="auto" w:fill="auto"/>
            <w:noWrap/>
            <w:hideMark/>
          </w:tcPr>
          <w:p w14:paraId="04FEA82C"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SLAM</w:t>
            </w:r>
          </w:p>
        </w:tc>
        <w:tc>
          <w:tcPr>
            <w:tcW w:w="1180" w:type="dxa"/>
            <w:tcBorders>
              <w:top w:val="nil"/>
              <w:left w:val="nil"/>
              <w:bottom w:val="nil"/>
              <w:right w:val="nil"/>
            </w:tcBorders>
            <w:shd w:val="clear" w:color="auto" w:fill="auto"/>
            <w:noWrap/>
            <w:hideMark/>
          </w:tcPr>
          <w:p w14:paraId="388646A6"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R T C</w:t>
            </w:r>
          </w:p>
        </w:tc>
        <w:tc>
          <w:tcPr>
            <w:tcW w:w="1318" w:type="dxa"/>
            <w:tcBorders>
              <w:top w:val="nil"/>
              <w:left w:val="nil"/>
              <w:bottom w:val="nil"/>
              <w:right w:val="nil"/>
            </w:tcBorders>
            <w:shd w:val="clear" w:color="auto" w:fill="auto"/>
            <w:noWrap/>
            <w:hideMark/>
          </w:tcPr>
          <w:p w14:paraId="12511DA8"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IE</w:t>
            </w:r>
          </w:p>
        </w:tc>
        <w:tc>
          <w:tcPr>
            <w:tcW w:w="9178" w:type="dxa"/>
            <w:tcBorders>
              <w:top w:val="nil"/>
              <w:left w:val="nil"/>
              <w:bottom w:val="nil"/>
              <w:right w:val="nil"/>
            </w:tcBorders>
            <w:shd w:val="clear" w:color="auto" w:fill="auto"/>
            <w:noWrap/>
            <w:hideMark/>
          </w:tcPr>
          <w:p w14:paraId="4CEB7738" w14:textId="77777777" w:rsidR="00D04ECD" w:rsidRPr="006C2CC3" w:rsidRDefault="00D04ECD" w:rsidP="005A5BC4">
            <w:pPr>
              <w:spacing w:after="0"/>
              <w:rPr>
                <w:rFonts w:ascii="Calibri" w:eastAsia="Times New Roman" w:hAnsi="Calibri" w:cs="Calibri"/>
                <w:sz w:val="16"/>
                <w:szCs w:val="16"/>
                <w:lang w:eastAsia="en-GB"/>
              </w:rPr>
            </w:pPr>
            <w:r w:rsidRPr="006C2CC3">
              <w:rPr>
                <w:rFonts w:ascii="Calibri" w:eastAsia="Times New Roman" w:hAnsi="Calibri" w:cs="Calibri"/>
                <w:sz w:val="16"/>
                <w:szCs w:val="16"/>
                <w:lang w:eastAsia="en-GB"/>
              </w:rPr>
              <w:t>https://link.springer.com/article/10.1007%2Fs12237-015-0009-5</w:t>
            </w:r>
          </w:p>
        </w:tc>
      </w:tr>
      <w:tr w:rsidR="00D04ECD" w:rsidRPr="005A5BC4" w14:paraId="0DB8BD38" w14:textId="77777777" w:rsidTr="005A5BC4">
        <w:trPr>
          <w:trHeight w:val="227"/>
        </w:trPr>
        <w:tc>
          <w:tcPr>
            <w:tcW w:w="1613" w:type="dxa"/>
            <w:tcBorders>
              <w:top w:val="nil"/>
              <w:left w:val="nil"/>
              <w:bottom w:val="nil"/>
              <w:right w:val="nil"/>
            </w:tcBorders>
            <w:shd w:val="clear" w:color="auto" w:fill="auto"/>
            <w:noWrap/>
            <w:hideMark/>
          </w:tcPr>
          <w:p w14:paraId="1DE30FF0"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C-GEM</w:t>
            </w:r>
          </w:p>
        </w:tc>
        <w:tc>
          <w:tcPr>
            <w:tcW w:w="1180" w:type="dxa"/>
            <w:tcBorders>
              <w:top w:val="nil"/>
              <w:left w:val="nil"/>
              <w:bottom w:val="nil"/>
              <w:right w:val="nil"/>
            </w:tcBorders>
            <w:shd w:val="clear" w:color="auto" w:fill="auto"/>
            <w:noWrap/>
            <w:hideMark/>
          </w:tcPr>
          <w:p w14:paraId="2AE73040"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T</w:t>
            </w:r>
          </w:p>
        </w:tc>
        <w:tc>
          <w:tcPr>
            <w:tcW w:w="1318" w:type="dxa"/>
            <w:tcBorders>
              <w:top w:val="nil"/>
              <w:left w:val="nil"/>
              <w:bottom w:val="nil"/>
              <w:right w:val="nil"/>
            </w:tcBorders>
            <w:shd w:val="clear" w:color="auto" w:fill="auto"/>
            <w:noWrap/>
            <w:hideMark/>
          </w:tcPr>
          <w:p w14:paraId="0232C2BF"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FR</w:t>
            </w:r>
          </w:p>
        </w:tc>
        <w:tc>
          <w:tcPr>
            <w:tcW w:w="9178" w:type="dxa"/>
            <w:tcBorders>
              <w:top w:val="nil"/>
              <w:left w:val="nil"/>
              <w:bottom w:val="nil"/>
              <w:right w:val="nil"/>
            </w:tcBorders>
            <w:shd w:val="clear" w:color="auto" w:fill="auto"/>
            <w:noWrap/>
            <w:hideMark/>
          </w:tcPr>
          <w:p w14:paraId="7065D567" w14:textId="77777777" w:rsidR="00D04ECD" w:rsidRPr="006C2CC3" w:rsidRDefault="00D04ECD" w:rsidP="005A5BC4">
            <w:pPr>
              <w:spacing w:after="0"/>
              <w:rPr>
                <w:rFonts w:ascii="Calibri" w:eastAsia="Times New Roman" w:hAnsi="Calibri" w:cs="Calibri"/>
                <w:sz w:val="16"/>
                <w:szCs w:val="16"/>
                <w:lang w:eastAsia="en-GB"/>
              </w:rPr>
            </w:pPr>
            <w:r w:rsidRPr="006C2CC3">
              <w:rPr>
                <w:rFonts w:ascii="Calibri" w:eastAsia="Times New Roman" w:hAnsi="Calibri" w:cs="Calibri"/>
                <w:sz w:val="16"/>
                <w:szCs w:val="16"/>
                <w:lang w:eastAsia="en-GB"/>
              </w:rPr>
              <w:t>https://gmd.copernicus.org/preprints/6/5645/2013/gmdd-6-5645-2013.pdf</w:t>
            </w:r>
          </w:p>
        </w:tc>
      </w:tr>
      <w:tr w:rsidR="00D04ECD" w:rsidRPr="005A5BC4" w14:paraId="333BC162" w14:textId="77777777" w:rsidTr="005A5BC4">
        <w:trPr>
          <w:trHeight w:val="227"/>
        </w:trPr>
        <w:tc>
          <w:tcPr>
            <w:tcW w:w="1613" w:type="dxa"/>
            <w:tcBorders>
              <w:top w:val="nil"/>
              <w:left w:val="nil"/>
              <w:bottom w:val="nil"/>
              <w:right w:val="nil"/>
            </w:tcBorders>
            <w:shd w:val="clear" w:color="auto" w:fill="auto"/>
            <w:noWrap/>
            <w:hideMark/>
          </w:tcPr>
          <w:p w14:paraId="033FCE03" w14:textId="77777777" w:rsidR="00D04ECD" w:rsidRPr="00F84EBB" w:rsidRDefault="00D04ECD" w:rsidP="005A5BC4">
            <w:pPr>
              <w:spacing w:after="0"/>
              <w:rPr>
                <w:rFonts w:ascii="Calibri" w:eastAsia="Times New Roman" w:hAnsi="Calibri" w:cs="Calibri"/>
                <w:i/>
                <w:iCs/>
                <w:color w:val="000000"/>
                <w:sz w:val="20"/>
                <w:szCs w:val="20"/>
                <w:lang w:eastAsia="en-GB"/>
              </w:rPr>
            </w:pPr>
            <w:r w:rsidRPr="00F84EBB">
              <w:rPr>
                <w:rFonts w:ascii="Calibri" w:eastAsia="Times New Roman" w:hAnsi="Calibri" w:cs="Calibri"/>
                <w:i/>
                <w:iCs/>
                <w:color w:val="7F7F7F" w:themeColor="text1" w:themeTint="80"/>
                <w:sz w:val="20"/>
                <w:szCs w:val="20"/>
                <w:lang w:eastAsia="en-GB"/>
              </w:rPr>
              <w:t>unnamed</w:t>
            </w:r>
          </w:p>
        </w:tc>
        <w:tc>
          <w:tcPr>
            <w:tcW w:w="1180" w:type="dxa"/>
            <w:tcBorders>
              <w:top w:val="nil"/>
              <w:left w:val="nil"/>
              <w:bottom w:val="nil"/>
              <w:right w:val="nil"/>
            </w:tcBorders>
            <w:shd w:val="clear" w:color="auto" w:fill="auto"/>
            <w:noWrap/>
            <w:hideMark/>
          </w:tcPr>
          <w:p w14:paraId="41CEF333"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T C</w:t>
            </w:r>
          </w:p>
        </w:tc>
        <w:tc>
          <w:tcPr>
            <w:tcW w:w="1318" w:type="dxa"/>
            <w:tcBorders>
              <w:top w:val="nil"/>
              <w:left w:val="nil"/>
              <w:bottom w:val="nil"/>
              <w:right w:val="nil"/>
            </w:tcBorders>
            <w:shd w:val="clear" w:color="auto" w:fill="auto"/>
            <w:noWrap/>
            <w:hideMark/>
          </w:tcPr>
          <w:p w14:paraId="3B54C884"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DK</w:t>
            </w:r>
          </w:p>
        </w:tc>
        <w:tc>
          <w:tcPr>
            <w:tcW w:w="9178" w:type="dxa"/>
            <w:tcBorders>
              <w:top w:val="nil"/>
              <w:left w:val="nil"/>
              <w:bottom w:val="nil"/>
              <w:right w:val="nil"/>
            </w:tcBorders>
            <w:shd w:val="clear" w:color="auto" w:fill="auto"/>
            <w:noWrap/>
            <w:hideMark/>
          </w:tcPr>
          <w:p w14:paraId="3E9D4A64" w14:textId="77777777" w:rsidR="00D04ECD" w:rsidRPr="006C2CC3" w:rsidRDefault="00D04ECD" w:rsidP="005A5BC4">
            <w:pPr>
              <w:spacing w:after="0"/>
              <w:rPr>
                <w:rFonts w:ascii="Calibri" w:eastAsia="Times New Roman" w:hAnsi="Calibri" w:cs="Calibri"/>
                <w:sz w:val="16"/>
                <w:szCs w:val="16"/>
                <w:lang w:eastAsia="en-GB"/>
              </w:rPr>
            </w:pPr>
            <w:r w:rsidRPr="006C2CC3">
              <w:rPr>
                <w:rFonts w:ascii="Calibri" w:eastAsia="Times New Roman" w:hAnsi="Calibri" w:cs="Calibri"/>
                <w:sz w:val="16"/>
                <w:szCs w:val="16"/>
                <w:lang w:eastAsia="en-GB"/>
              </w:rPr>
              <w:t>https://mst.dk/media/174168/dokumentationsrapport_marine-modeller-og-metoder-til-vp2_2017.pdf</w:t>
            </w:r>
          </w:p>
        </w:tc>
      </w:tr>
      <w:tr w:rsidR="00D04ECD" w:rsidRPr="005A5BC4" w14:paraId="479A4771" w14:textId="77777777" w:rsidTr="005A5BC4">
        <w:trPr>
          <w:trHeight w:val="227"/>
        </w:trPr>
        <w:tc>
          <w:tcPr>
            <w:tcW w:w="1613" w:type="dxa"/>
            <w:tcBorders>
              <w:top w:val="nil"/>
              <w:left w:val="nil"/>
              <w:bottom w:val="nil"/>
              <w:right w:val="nil"/>
            </w:tcBorders>
            <w:shd w:val="clear" w:color="auto" w:fill="auto"/>
            <w:noWrap/>
            <w:hideMark/>
          </w:tcPr>
          <w:p w14:paraId="1676AB64"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S-HYPE</w:t>
            </w:r>
          </w:p>
        </w:tc>
        <w:tc>
          <w:tcPr>
            <w:tcW w:w="1180" w:type="dxa"/>
            <w:tcBorders>
              <w:top w:val="nil"/>
              <w:left w:val="nil"/>
              <w:bottom w:val="nil"/>
              <w:right w:val="nil"/>
            </w:tcBorders>
            <w:shd w:val="clear" w:color="auto" w:fill="auto"/>
            <w:noWrap/>
            <w:hideMark/>
          </w:tcPr>
          <w:p w14:paraId="6199C62F"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C</w:t>
            </w:r>
          </w:p>
        </w:tc>
        <w:tc>
          <w:tcPr>
            <w:tcW w:w="1318" w:type="dxa"/>
            <w:tcBorders>
              <w:top w:val="nil"/>
              <w:left w:val="nil"/>
              <w:bottom w:val="nil"/>
              <w:right w:val="nil"/>
            </w:tcBorders>
            <w:shd w:val="clear" w:color="auto" w:fill="auto"/>
            <w:noWrap/>
            <w:hideMark/>
          </w:tcPr>
          <w:p w14:paraId="6354F561"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SE</w:t>
            </w:r>
          </w:p>
        </w:tc>
        <w:tc>
          <w:tcPr>
            <w:tcW w:w="9178" w:type="dxa"/>
            <w:tcBorders>
              <w:top w:val="nil"/>
              <w:left w:val="nil"/>
              <w:bottom w:val="nil"/>
              <w:right w:val="nil"/>
            </w:tcBorders>
            <w:shd w:val="clear" w:color="auto" w:fill="auto"/>
            <w:noWrap/>
            <w:hideMark/>
          </w:tcPr>
          <w:p w14:paraId="4D567130" w14:textId="6373C1AC" w:rsidR="00D04ECD" w:rsidRPr="006C2CC3" w:rsidRDefault="006C2CC3" w:rsidP="005A5BC4">
            <w:pPr>
              <w:spacing w:after="0"/>
              <w:rPr>
                <w:rFonts w:ascii="Calibri" w:eastAsia="Times New Roman" w:hAnsi="Calibri" w:cs="Calibri"/>
                <w:sz w:val="16"/>
                <w:szCs w:val="16"/>
                <w:lang w:eastAsia="en-GB"/>
              </w:rPr>
            </w:pPr>
            <w:r w:rsidRPr="006C2CC3">
              <w:rPr>
                <w:rFonts w:ascii="Calibri" w:eastAsia="Times New Roman" w:hAnsi="Calibri" w:cs="Calibri"/>
                <w:sz w:val="16"/>
                <w:szCs w:val="16"/>
                <w:lang w:eastAsia="en-GB"/>
              </w:rPr>
              <w:t>https://</w:t>
            </w:r>
            <w:r w:rsidR="00D04ECD" w:rsidRPr="006C2CC3">
              <w:rPr>
                <w:rFonts w:ascii="Calibri" w:eastAsia="Times New Roman" w:hAnsi="Calibri" w:cs="Calibri"/>
                <w:sz w:val="16"/>
                <w:szCs w:val="16"/>
                <w:lang w:eastAsia="en-GB"/>
              </w:rPr>
              <w:t>www.smhi.se/en/research/research-departments/hydrology/hype-our-hydrological-model-1.7994</w:t>
            </w:r>
          </w:p>
        </w:tc>
      </w:tr>
      <w:tr w:rsidR="00D04ECD" w:rsidRPr="005A5BC4" w14:paraId="68A2A488" w14:textId="77777777" w:rsidTr="005A5BC4">
        <w:trPr>
          <w:trHeight w:val="227"/>
        </w:trPr>
        <w:tc>
          <w:tcPr>
            <w:tcW w:w="1613" w:type="dxa"/>
            <w:tcBorders>
              <w:top w:val="nil"/>
              <w:left w:val="nil"/>
              <w:bottom w:val="nil"/>
              <w:right w:val="nil"/>
            </w:tcBorders>
            <w:shd w:val="clear" w:color="auto" w:fill="auto"/>
            <w:noWrap/>
            <w:hideMark/>
          </w:tcPr>
          <w:p w14:paraId="04B3A37B" w14:textId="77777777" w:rsidR="00D04ECD" w:rsidRPr="005A5BC4" w:rsidRDefault="00D04ECD" w:rsidP="005A5BC4">
            <w:pPr>
              <w:spacing w:after="0"/>
              <w:rPr>
                <w:rFonts w:ascii="Calibri" w:eastAsia="Times New Roman" w:hAnsi="Calibri" w:cs="Calibri"/>
                <w:color w:val="000000"/>
                <w:sz w:val="20"/>
                <w:szCs w:val="20"/>
                <w:lang w:eastAsia="en-GB"/>
              </w:rPr>
            </w:pPr>
            <w:proofErr w:type="spellStart"/>
            <w:r w:rsidRPr="005A5BC4">
              <w:rPr>
                <w:rFonts w:ascii="Calibri" w:eastAsia="Times New Roman" w:hAnsi="Calibri" w:cs="Calibri"/>
                <w:color w:val="000000"/>
                <w:sz w:val="20"/>
                <w:szCs w:val="20"/>
                <w:lang w:eastAsia="en-GB"/>
              </w:rPr>
              <w:t>EstModel</w:t>
            </w:r>
            <w:proofErr w:type="spellEnd"/>
          </w:p>
        </w:tc>
        <w:tc>
          <w:tcPr>
            <w:tcW w:w="1180" w:type="dxa"/>
            <w:tcBorders>
              <w:top w:val="nil"/>
              <w:left w:val="nil"/>
              <w:bottom w:val="nil"/>
              <w:right w:val="nil"/>
            </w:tcBorders>
            <w:shd w:val="clear" w:color="auto" w:fill="auto"/>
            <w:noWrap/>
            <w:hideMark/>
          </w:tcPr>
          <w:p w14:paraId="7A934899"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R T C</w:t>
            </w:r>
          </w:p>
        </w:tc>
        <w:tc>
          <w:tcPr>
            <w:tcW w:w="1318" w:type="dxa"/>
            <w:tcBorders>
              <w:top w:val="nil"/>
              <w:left w:val="nil"/>
              <w:bottom w:val="nil"/>
              <w:right w:val="nil"/>
            </w:tcBorders>
            <w:shd w:val="clear" w:color="auto" w:fill="auto"/>
            <w:noWrap/>
            <w:hideMark/>
          </w:tcPr>
          <w:p w14:paraId="7F550825"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EE</w:t>
            </w:r>
          </w:p>
        </w:tc>
        <w:tc>
          <w:tcPr>
            <w:tcW w:w="9178" w:type="dxa"/>
            <w:tcBorders>
              <w:top w:val="nil"/>
              <w:left w:val="nil"/>
              <w:bottom w:val="nil"/>
              <w:right w:val="nil"/>
            </w:tcBorders>
            <w:shd w:val="clear" w:color="auto" w:fill="auto"/>
            <w:noWrap/>
            <w:hideMark/>
          </w:tcPr>
          <w:p w14:paraId="7C26694D" w14:textId="6AD9DC1E" w:rsidR="00D04ECD" w:rsidRPr="006C2CC3" w:rsidRDefault="006C2CC3" w:rsidP="005A5BC4">
            <w:pPr>
              <w:spacing w:after="0"/>
              <w:rPr>
                <w:rFonts w:ascii="Calibri" w:eastAsia="Times New Roman" w:hAnsi="Calibri" w:cs="Calibri"/>
                <w:sz w:val="16"/>
                <w:szCs w:val="16"/>
                <w:lang w:eastAsia="en-GB"/>
              </w:rPr>
            </w:pPr>
            <w:r w:rsidRPr="006C2CC3">
              <w:rPr>
                <w:rFonts w:ascii="Calibri" w:eastAsia="Times New Roman" w:hAnsi="Calibri" w:cs="Calibri"/>
                <w:sz w:val="16"/>
                <w:szCs w:val="16"/>
                <w:lang w:eastAsia="en-GB"/>
              </w:rPr>
              <w:t>https://</w:t>
            </w:r>
            <w:r w:rsidR="00D04ECD" w:rsidRPr="006C2CC3">
              <w:rPr>
                <w:rFonts w:ascii="Calibri" w:eastAsia="Times New Roman" w:hAnsi="Calibri" w:cs="Calibri"/>
                <w:sz w:val="16"/>
                <w:szCs w:val="16"/>
                <w:lang w:eastAsia="en-GB"/>
              </w:rPr>
              <w:t>wbwb.eu/wp-content/uploads/2019/02/estmodel_2018.05.10_ennet.pdf</w:t>
            </w:r>
          </w:p>
        </w:tc>
      </w:tr>
      <w:tr w:rsidR="00D04ECD" w:rsidRPr="005A5BC4" w14:paraId="101AF3D3" w14:textId="77777777" w:rsidTr="005A5BC4">
        <w:trPr>
          <w:trHeight w:val="227"/>
        </w:trPr>
        <w:tc>
          <w:tcPr>
            <w:tcW w:w="1613" w:type="dxa"/>
            <w:tcBorders>
              <w:top w:val="nil"/>
              <w:left w:val="nil"/>
              <w:bottom w:val="nil"/>
              <w:right w:val="nil"/>
            </w:tcBorders>
            <w:shd w:val="clear" w:color="auto" w:fill="auto"/>
            <w:noWrap/>
            <w:hideMark/>
          </w:tcPr>
          <w:p w14:paraId="428EF575"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BALTSEM</w:t>
            </w:r>
          </w:p>
        </w:tc>
        <w:tc>
          <w:tcPr>
            <w:tcW w:w="1180" w:type="dxa"/>
            <w:tcBorders>
              <w:top w:val="nil"/>
              <w:left w:val="nil"/>
              <w:bottom w:val="nil"/>
              <w:right w:val="nil"/>
            </w:tcBorders>
            <w:shd w:val="clear" w:color="auto" w:fill="auto"/>
            <w:noWrap/>
            <w:hideMark/>
          </w:tcPr>
          <w:p w14:paraId="016B739B"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M</w:t>
            </w:r>
          </w:p>
        </w:tc>
        <w:tc>
          <w:tcPr>
            <w:tcW w:w="1318" w:type="dxa"/>
            <w:tcBorders>
              <w:top w:val="nil"/>
              <w:left w:val="nil"/>
              <w:bottom w:val="nil"/>
              <w:right w:val="nil"/>
            </w:tcBorders>
            <w:shd w:val="clear" w:color="auto" w:fill="auto"/>
            <w:noWrap/>
            <w:hideMark/>
          </w:tcPr>
          <w:p w14:paraId="123EBC94"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 xml:space="preserve">DE  </w:t>
            </w:r>
          </w:p>
        </w:tc>
        <w:tc>
          <w:tcPr>
            <w:tcW w:w="9178" w:type="dxa"/>
            <w:tcBorders>
              <w:top w:val="nil"/>
              <w:left w:val="nil"/>
              <w:bottom w:val="nil"/>
              <w:right w:val="nil"/>
            </w:tcBorders>
            <w:shd w:val="clear" w:color="auto" w:fill="auto"/>
            <w:noWrap/>
            <w:hideMark/>
          </w:tcPr>
          <w:p w14:paraId="0BD5473F" w14:textId="42DE55AC" w:rsidR="00D04ECD" w:rsidRPr="006C2CC3" w:rsidRDefault="006C2CC3" w:rsidP="005A5BC4">
            <w:pPr>
              <w:spacing w:after="0"/>
              <w:rPr>
                <w:rFonts w:ascii="Calibri" w:eastAsia="Times New Roman" w:hAnsi="Calibri" w:cs="Calibri"/>
                <w:sz w:val="16"/>
                <w:szCs w:val="16"/>
                <w:lang w:eastAsia="en-GB"/>
              </w:rPr>
            </w:pPr>
            <w:r w:rsidRPr="006C2CC3">
              <w:rPr>
                <w:rFonts w:ascii="Calibri" w:eastAsia="Times New Roman" w:hAnsi="Calibri" w:cs="Calibri"/>
                <w:sz w:val="16"/>
                <w:szCs w:val="16"/>
                <w:lang w:eastAsia="en-GB"/>
              </w:rPr>
              <w:t>https://</w:t>
            </w:r>
            <w:r w:rsidR="00D04ECD" w:rsidRPr="006C2CC3">
              <w:rPr>
                <w:rFonts w:ascii="Calibri" w:eastAsia="Times New Roman" w:hAnsi="Calibri" w:cs="Calibri"/>
                <w:sz w:val="16"/>
                <w:szCs w:val="16"/>
                <w:lang w:eastAsia="en-GB"/>
              </w:rPr>
              <w:t>www.su.se/polopoly_fs/1.417215.1544611358!/menu/standard/file/TR%207_BALTSEM_Report_Final.pdf</w:t>
            </w:r>
          </w:p>
        </w:tc>
      </w:tr>
      <w:tr w:rsidR="00D04ECD" w:rsidRPr="005A5BC4" w14:paraId="788619E5" w14:textId="77777777" w:rsidTr="005A5BC4">
        <w:trPr>
          <w:trHeight w:val="227"/>
        </w:trPr>
        <w:tc>
          <w:tcPr>
            <w:tcW w:w="1613" w:type="dxa"/>
            <w:tcBorders>
              <w:top w:val="nil"/>
              <w:left w:val="nil"/>
              <w:bottom w:val="nil"/>
              <w:right w:val="nil"/>
            </w:tcBorders>
            <w:shd w:val="clear" w:color="auto" w:fill="auto"/>
            <w:noWrap/>
            <w:hideMark/>
          </w:tcPr>
          <w:p w14:paraId="75089CC2"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AGRUM-DE</w:t>
            </w:r>
          </w:p>
        </w:tc>
        <w:tc>
          <w:tcPr>
            <w:tcW w:w="1180" w:type="dxa"/>
            <w:tcBorders>
              <w:top w:val="nil"/>
              <w:left w:val="nil"/>
              <w:bottom w:val="nil"/>
              <w:right w:val="nil"/>
            </w:tcBorders>
            <w:shd w:val="clear" w:color="auto" w:fill="auto"/>
            <w:noWrap/>
            <w:hideMark/>
          </w:tcPr>
          <w:p w14:paraId="6672C263" w14:textId="25E6EACF" w:rsidR="00D04ECD" w:rsidRPr="005A5BC4" w:rsidRDefault="00071595"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R</w:t>
            </w:r>
            <w:r w:rsidR="00575FB8" w:rsidRPr="005A5BC4">
              <w:rPr>
                <w:rFonts w:ascii="Calibri" w:eastAsia="Times New Roman" w:hAnsi="Calibri" w:cs="Calibri"/>
                <w:color w:val="000000"/>
                <w:sz w:val="20"/>
                <w:szCs w:val="20"/>
                <w:lang w:eastAsia="en-GB"/>
              </w:rPr>
              <w:t xml:space="preserve"> </w:t>
            </w:r>
            <w:r w:rsidRPr="005A5BC4">
              <w:rPr>
                <w:rFonts w:ascii="Calibri" w:eastAsia="Times New Roman" w:hAnsi="Calibri" w:cs="Calibri"/>
                <w:color w:val="000000"/>
                <w:sz w:val="20"/>
                <w:szCs w:val="20"/>
                <w:lang w:eastAsia="en-GB"/>
              </w:rPr>
              <w:t>T</w:t>
            </w:r>
            <w:r w:rsidR="00575FB8" w:rsidRPr="005A5BC4">
              <w:rPr>
                <w:rFonts w:ascii="Calibri" w:eastAsia="Times New Roman" w:hAnsi="Calibri" w:cs="Calibri"/>
                <w:color w:val="000000"/>
                <w:sz w:val="20"/>
                <w:szCs w:val="20"/>
                <w:lang w:eastAsia="en-GB"/>
              </w:rPr>
              <w:t xml:space="preserve"> </w:t>
            </w:r>
            <w:r w:rsidRPr="005A5BC4">
              <w:rPr>
                <w:rFonts w:ascii="Calibri" w:eastAsia="Times New Roman" w:hAnsi="Calibri" w:cs="Calibri"/>
                <w:color w:val="000000"/>
                <w:sz w:val="20"/>
                <w:szCs w:val="20"/>
                <w:lang w:eastAsia="en-GB"/>
              </w:rPr>
              <w:t>C</w:t>
            </w:r>
            <w:r w:rsidR="00575FB8" w:rsidRPr="005A5BC4">
              <w:rPr>
                <w:rFonts w:ascii="Calibri" w:eastAsia="Times New Roman" w:hAnsi="Calibri" w:cs="Calibri"/>
                <w:color w:val="000000"/>
                <w:sz w:val="20"/>
                <w:szCs w:val="20"/>
                <w:lang w:eastAsia="en-GB"/>
              </w:rPr>
              <w:t xml:space="preserve"> </w:t>
            </w:r>
            <w:r w:rsidRPr="005A5BC4">
              <w:rPr>
                <w:rFonts w:ascii="Calibri" w:eastAsia="Times New Roman" w:hAnsi="Calibri" w:cs="Calibri"/>
                <w:color w:val="000000"/>
                <w:sz w:val="20"/>
                <w:szCs w:val="20"/>
                <w:lang w:eastAsia="en-GB"/>
              </w:rPr>
              <w:t>M</w:t>
            </w:r>
          </w:p>
        </w:tc>
        <w:tc>
          <w:tcPr>
            <w:tcW w:w="1318" w:type="dxa"/>
            <w:tcBorders>
              <w:top w:val="nil"/>
              <w:left w:val="nil"/>
              <w:bottom w:val="nil"/>
              <w:right w:val="nil"/>
            </w:tcBorders>
            <w:shd w:val="clear" w:color="auto" w:fill="auto"/>
            <w:noWrap/>
            <w:hideMark/>
          </w:tcPr>
          <w:p w14:paraId="5B983498"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DE</w:t>
            </w:r>
          </w:p>
        </w:tc>
        <w:tc>
          <w:tcPr>
            <w:tcW w:w="9178" w:type="dxa"/>
            <w:tcBorders>
              <w:top w:val="nil"/>
              <w:left w:val="nil"/>
              <w:bottom w:val="nil"/>
              <w:right w:val="nil"/>
            </w:tcBorders>
            <w:shd w:val="clear" w:color="auto" w:fill="auto"/>
            <w:noWrap/>
            <w:hideMark/>
          </w:tcPr>
          <w:p w14:paraId="792682E2" w14:textId="6FF666EA" w:rsidR="00D04ECD" w:rsidRPr="006C2CC3" w:rsidRDefault="006C2CC3" w:rsidP="005A5BC4">
            <w:pPr>
              <w:spacing w:after="0"/>
              <w:rPr>
                <w:rFonts w:ascii="Calibri" w:eastAsia="Times New Roman" w:hAnsi="Calibri" w:cs="Calibri"/>
                <w:sz w:val="16"/>
                <w:szCs w:val="16"/>
                <w:lang w:eastAsia="en-GB"/>
              </w:rPr>
            </w:pPr>
            <w:hyperlink r:id="rId25" w:history="1">
              <w:r w:rsidR="00D04ECD" w:rsidRPr="006C2CC3">
                <w:rPr>
                  <w:rStyle w:val="Hyperlink"/>
                  <w:rFonts w:ascii="Calibri" w:eastAsia="Times New Roman" w:hAnsi="Calibri" w:cs="Calibri"/>
                  <w:color w:val="auto"/>
                  <w:sz w:val="16"/>
                  <w:szCs w:val="16"/>
                  <w:lang w:eastAsia="en-GB"/>
                </w:rPr>
                <w:t>https://hal.archives-ouvertes.fr/hal-0150</w:t>
              </w:r>
              <w:r w:rsidR="00D04ECD" w:rsidRPr="006C2CC3">
                <w:rPr>
                  <w:rStyle w:val="Hyperlink"/>
                  <w:rFonts w:ascii="Calibri" w:eastAsia="Times New Roman" w:hAnsi="Calibri" w:cs="Calibri"/>
                  <w:color w:val="auto"/>
                  <w:sz w:val="16"/>
                  <w:szCs w:val="16"/>
                  <w:lang w:eastAsia="en-GB"/>
                </w:rPr>
                <w:t>9</w:t>
              </w:r>
              <w:r w:rsidR="00D04ECD" w:rsidRPr="006C2CC3">
                <w:rPr>
                  <w:rStyle w:val="Hyperlink"/>
                  <w:rFonts w:ascii="Calibri" w:eastAsia="Times New Roman" w:hAnsi="Calibri" w:cs="Calibri"/>
                  <w:color w:val="auto"/>
                  <w:sz w:val="16"/>
                  <w:szCs w:val="16"/>
                  <w:lang w:eastAsia="en-GB"/>
                </w:rPr>
                <w:t>651</w:t>
              </w:r>
            </w:hyperlink>
            <w:r w:rsidR="00D04ECD" w:rsidRPr="006C2CC3">
              <w:rPr>
                <w:rFonts w:ascii="Calibri" w:eastAsia="Times New Roman" w:hAnsi="Calibri" w:cs="Calibri"/>
                <w:sz w:val="16"/>
                <w:szCs w:val="16"/>
                <w:lang w:eastAsia="en-GB"/>
              </w:rPr>
              <w:t xml:space="preserve"> </w:t>
            </w:r>
          </w:p>
        </w:tc>
      </w:tr>
      <w:tr w:rsidR="00D04ECD" w:rsidRPr="005A5BC4" w14:paraId="6B4ED2DF" w14:textId="77777777" w:rsidTr="005A5BC4">
        <w:trPr>
          <w:trHeight w:val="227"/>
        </w:trPr>
        <w:tc>
          <w:tcPr>
            <w:tcW w:w="1613" w:type="dxa"/>
            <w:tcBorders>
              <w:top w:val="nil"/>
              <w:left w:val="nil"/>
              <w:bottom w:val="nil"/>
              <w:right w:val="nil"/>
            </w:tcBorders>
            <w:shd w:val="clear" w:color="auto" w:fill="auto"/>
            <w:noWrap/>
            <w:hideMark/>
          </w:tcPr>
          <w:p w14:paraId="4B9C56E2" w14:textId="77777777" w:rsidR="00D04ECD" w:rsidRPr="005A5BC4" w:rsidRDefault="00D04ECD" w:rsidP="005A5BC4">
            <w:pPr>
              <w:spacing w:after="0"/>
              <w:rPr>
                <w:rFonts w:ascii="Calibri" w:eastAsia="Times New Roman" w:hAnsi="Calibri" w:cs="Calibri"/>
                <w:color w:val="000000"/>
                <w:sz w:val="20"/>
                <w:szCs w:val="20"/>
                <w:lang w:eastAsia="en-GB"/>
              </w:rPr>
            </w:pPr>
            <w:proofErr w:type="spellStart"/>
            <w:r w:rsidRPr="005A5BC4">
              <w:rPr>
                <w:rFonts w:ascii="Calibri" w:eastAsia="Times New Roman" w:hAnsi="Calibri" w:cs="Calibri"/>
                <w:color w:val="000000"/>
                <w:sz w:val="20"/>
                <w:szCs w:val="20"/>
                <w:lang w:eastAsia="en-GB"/>
              </w:rPr>
              <w:t>MoRE</w:t>
            </w:r>
            <w:proofErr w:type="spellEnd"/>
          </w:p>
        </w:tc>
        <w:tc>
          <w:tcPr>
            <w:tcW w:w="1180" w:type="dxa"/>
            <w:tcBorders>
              <w:top w:val="nil"/>
              <w:left w:val="nil"/>
              <w:bottom w:val="nil"/>
              <w:right w:val="nil"/>
            </w:tcBorders>
            <w:shd w:val="clear" w:color="auto" w:fill="auto"/>
            <w:noWrap/>
            <w:hideMark/>
          </w:tcPr>
          <w:p w14:paraId="47BDFD22" w14:textId="1D3632D5" w:rsidR="00D04ECD" w:rsidRPr="005A5BC4" w:rsidRDefault="00575FB8"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R T C M</w:t>
            </w:r>
          </w:p>
        </w:tc>
        <w:tc>
          <w:tcPr>
            <w:tcW w:w="1318" w:type="dxa"/>
            <w:tcBorders>
              <w:top w:val="nil"/>
              <w:left w:val="nil"/>
              <w:bottom w:val="nil"/>
              <w:right w:val="nil"/>
            </w:tcBorders>
            <w:shd w:val="clear" w:color="auto" w:fill="auto"/>
            <w:noWrap/>
            <w:hideMark/>
          </w:tcPr>
          <w:p w14:paraId="5EA4E3CE"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DE</w:t>
            </w:r>
          </w:p>
        </w:tc>
        <w:tc>
          <w:tcPr>
            <w:tcW w:w="9178" w:type="dxa"/>
            <w:tcBorders>
              <w:top w:val="nil"/>
              <w:left w:val="nil"/>
              <w:bottom w:val="nil"/>
              <w:right w:val="nil"/>
            </w:tcBorders>
            <w:shd w:val="clear" w:color="auto" w:fill="auto"/>
            <w:noWrap/>
            <w:hideMark/>
          </w:tcPr>
          <w:p w14:paraId="76C44999" w14:textId="1374B8B9" w:rsidR="00D04ECD" w:rsidRPr="006C2CC3" w:rsidRDefault="006C2CC3" w:rsidP="005A5BC4">
            <w:pPr>
              <w:spacing w:after="0"/>
              <w:rPr>
                <w:rFonts w:ascii="Calibri" w:eastAsia="Times New Roman" w:hAnsi="Calibri" w:cs="Calibri"/>
                <w:sz w:val="16"/>
                <w:szCs w:val="16"/>
                <w:lang w:eastAsia="en-GB"/>
              </w:rPr>
            </w:pPr>
            <w:hyperlink r:id="rId26" w:history="1">
              <w:r w:rsidR="00A66532" w:rsidRPr="006C2CC3">
                <w:rPr>
                  <w:rStyle w:val="Hyperlink"/>
                  <w:rFonts w:ascii="Calibri" w:eastAsia="Times New Roman" w:hAnsi="Calibri" w:cs="Calibri"/>
                  <w:color w:val="auto"/>
                  <w:sz w:val="16"/>
                  <w:szCs w:val="16"/>
                  <w:lang w:eastAsia="en-GB"/>
                </w:rPr>
                <w:t>https://isww.iwg.kit.edu/english/MoRE.php</w:t>
              </w:r>
            </w:hyperlink>
          </w:p>
        </w:tc>
      </w:tr>
      <w:tr w:rsidR="00D04ECD" w:rsidRPr="005A5BC4" w14:paraId="280C9124" w14:textId="77777777" w:rsidTr="005A5BC4">
        <w:trPr>
          <w:trHeight w:val="227"/>
        </w:trPr>
        <w:tc>
          <w:tcPr>
            <w:tcW w:w="1613" w:type="dxa"/>
            <w:tcBorders>
              <w:top w:val="nil"/>
              <w:left w:val="nil"/>
              <w:bottom w:val="nil"/>
              <w:right w:val="nil"/>
            </w:tcBorders>
            <w:shd w:val="clear" w:color="auto" w:fill="auto"/>
            <w:noWrap/>
            <w:hideMark/>
          </w:tcPr>
          <w:p w14:paraId="49FCB823"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NUTTING-N</w:t>
            </w:r>
          </w:p>
        </w:tc>
        <w:tc>
          <w:tcPr>
            <w:tcW w:w="1180" w:type="dxa"/>
            <w:tcBorders>
              <w:top w:val="nil"/>
              <w:left w:val="nil"/>
              <w:bottom w:val="nil"/>
              <w:right w:val="nil"/>
            </w:tcBorders>
            <w:shd w:val="clear" w:color="auto" w:fill="auto"/>
            <w:noWrap/>
            <w:hideMark/>
          </w:tcPr>
          <w:p w14:paraId="7F30EBC1"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R</w:t>
            </w:r>
          </w:p>
        </w:tc>
        <w:tc>
          <w:tcPr>
            <w:tcW w:w="1318" w:type="dxa"/>
            <w:tcBorders>
              <w:top w:val="nil"/>
              <w:left w:val="nil"/>
              <w:bottom w:val="nil"/>
              <w:right w:val="nil"/>
            </w:tcBorders>
            <w:shd w:val="clear" w:color="auto" w:fill="auto"/>
            <w:noWrap/>
            <w:hideMark/>
          </w:tcPr>
          <w:p w14:paraId="12D1518A"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FR</w:t>
            </w:r>
          </w:p>
        </w:tc>
        <w:tc>
          <w:tcPr>
            <w:tcW w:w="9178" w:type="dxa"/>
            <w:tcBorders>
              <w:top w:val="nil"/>
              <w:left w:val="nil"/>
              <w:bottom w:val="nil"/>
              <w:right w:val="nil"/>
            </w:tcBorders>
            <w:shd w:val="clear" w:color="auto" w:fill="auto"/>
            <w:noWrap/>
            <w:hideMark/>
          </w:tcPr>
          <w:p w14:paraId="0331C984" w14:textId="77777777" w:rsidR="00D04ECD" w:rsidRPr="006C2CC3" w:rsidRDefault="00D04ECD" w:rsidP="005A5BC4">
            <w:pPr>
              <w:spacing w:after="0"/>
              <w:rPr>
                <w:rFonts w:ascii="Calibri" w:eastAsia="Times New Roman" w:hAnsi="Calibri" w:cs="Calibri"/>
                <w:sz w:val="16"/>
                <w:szCs w:val="16"/>
                <w:lang w:eastAsia="en-GB"/>
              </w:rPr>
            </w:pPr>
            <w:proofErr w:type="gramStart"/>
            <w:r w:rsidRPr="006C2CC3">
              <w:rPr>
                <w:rFonts w:ascii="Calibri" w:eastAsia="Times New Roman" w:hAnsi="Calibri" w:cs="Calibri"/>
                <w:sz w:val="16"/>
                <w:szCs w:val="16"/>
                <w:lang w:eastAsia="en-GB"/>
              </w:rPr>
              <w:t>https://ui.adsabs.harvard.edu/abs/2016EGUGA..</w:t>
            </w:r>
            <w:proofErr w:type="gramEnd"/>
            <w:r w:rsidRPr="006C2CC3">
              <w:rPr>
                <w:rFonts w:ascii="Calibri" w:eastAsia="Times New Roman" w:hAnsi="Calibri" w:cs="Calibri"/>
                <w:sz w:val="16"/>
                <w:szCs w:val="16"/>
                <w:lang w:eastAsia="en-GB"/>
              </w:rPr>
              <w:t>18.9875L/abstract</w:t>
            </w:r>
          </w:p>
        </w:tc>
      </w:tr>
      <w:tr w:rsidR="00D04ECD" w:rsidRPr="005A5BC4" w14:paraId="5D9C193A" w14:textId="77777777" w:rsidTr="005A5BC4">
        <w:trPr>
          <w:trHeight w:val="227"/>
        </w:trPr>
        <w:tc>
          <w:tcPr>
            <w:tcW w:w="1613" w:type="dxa"/>
            <w:tcBorders>
              <w:top w:val="nil"/>
              <w:left w:val="nil"/>
              <w:bottom w:val="nil"/>
              <w:right w:val="nil"/>
            </w:tcBorders>
            <w:shd w:val="clear" w:color="auto" w:fill="auto"/>
            <w:noWrap/>
            <w:hideMark/>
          </w:tcPr>
          <w:p w14:paraId="0528D0CD"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CASSIS_N</w:t>
            </w:r>
          </w:p>
        </w:tc>
        <w:tc>
          <w:tcPr>
            <w:tcW w:w="1180" w:type="dxa"/>
            <w:tcBorders>
              <w:top w:val="nil"/>
              <w:left w:val="nil"/>
              <w:bottom w:val="nil"/>
              <w:right w:val="nil"/>
            </w:tcBorders>
            <w:shd w:val="clear" w:color="auto" w:fill="auto"/>
            <w:noWrap/>
            <w:hideMark/>
          </w:tcPr>
          <w:p w14:paraId="09DEEDDE"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R T C</w:t>
            </w:r>
          </w:p>
        </w:tc>
        <w:tc>
          <w:tcPr>
            <w:tcW w:w="1318" w:type="dxa"/>
            <w:tcBorders>
              <w:top w:val="nil"/>
              <w:left w:val="nil"/>
              <w:bottom w:val="nil"/>
              <w:right w:val="nil"/>
            </w:tcBorders>
            <w:shd w:val="clear" w:color="auto" w:fill="auto"/>
            <w:noWrap/>
            <w:hideMark/>
          </w:tcPr>
          <w:p w14:paraId="48580343"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FR</w:t>
            </w:r>
          </w:p>
        </w:tc>
        <w:tc>
          <w:tcPr>
            <w:tcW w:w="9178" w:type="dxa"/>
            <w:tcBorders>
              <w:top w:val="nil"/>
              <w:left w:val="nil"/>
              <w:bottom w:val="nil"/>
              <w:right w:val="nil"/>
            </w:tcBorders>
            <w:shd w:val="clear" w:color="auto" w:fill="auto"/>
            <w:noWrap/>
            <w:hideMark/>
          </w:tcPr>
          <w:p w14:paraId="73820238" w14:textId="77777777" w:rsidR="00D04ECD" w:rsidRPr="006C2CC3" w:rsidRDefault="00D04ECD" w:rsidP="005A5BC4">
            <w:pPr>
              <w:spacing w:after="0"/>
              <w:rPr>
                <w:rFonts w:ascii="Calibri" w:eastAsia="Times New Roman" w:hAnsi="Calibri" w:cs="Calibri"/>
                <w:sz w:val="16"/>
                <w:szCs w:val="16"/>
                <w:lang w:eastAsia="en-GB"/>
              </w:rPr>
            </w:pPr>
            <w:r w:rsidRPr="006C2CC3">
              <w:rPr>
                <w:rFonts w:ascii="Calibri" w:eastAsia="Times New Roman" w:hAnsi="Calibri" w:cs="Calibri"/>
                <w:sz w:val="16"/>
                <w:szCs w:val="16"/>
                <w:lang w:eastAsia="en-GB"/>
              </w:rPr>
              <w:t>https://geosciences.univ-tours.fr/images/media/20171205133909-rapport1_my_thode_de_calcul_des_surplus.pdf</w:t>
            </w:r>
          </w:p>
        </w:tc>
      </w:tr>
      <w:tr w:rsidR="00D04ECD" w:rsidRPr="005A5BC4" w14:paraId="74DE78F3" w14:textId="77777777" w:rsidTr="005A5BC4">
        <w:trPr>
          <w:trHeight w:val="227"/>
        </w:trPr>
        <w:tc>
          <w:tcPr>
            <w:tcW w:w="1613" w:type="dxa"/>
            <w:tcBorders>
              <w:top w:val="nil"/>
              <w:left w:val="nil"/>
              <w:bottom w:val="nil"/>
              <w:right w:val="nil"/>
            </w:tcBorders>
            <w:shd w:val="clear" w:color="auto" w:fill="auto"/>
            <w:noWrap/>
            <w:hideMark/>
          </w:tcPr>
          <w:p w14:paraId="48809BB7"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PRESSAGRIDOM</w:t>
            </w:r>
          </w:p>
        </w:tc>
        <w:tc>
          <w:tcPr>
            <w:tcW w:w="1180" w:type="dxa"/>
            <w:tcBorders>
              <w:top w:val="nil"/>
              <w:left w:val="nil"/>
              <w:bottom w:val="nil"/>
              <w:right w:val="nil"/>
            </w:tcBorders>
            <w:shd w:val="clear" w:color="auto" w:fill="auto"/>
            <w:noWrap/>
            <w:hideMark/>
          </w:tcPr>
          <w:p w14:paraId="08E28690"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w:t>
            </w:r>
          </w:p>
        </w:tc>
        <w:tc>
          <w:tcPr>
            <w:tcW w:w="1318" w:type="dxa"/>
            <w:tcBorders>
              <w:top w:val="nil"/>
              <w:left w:val="nil"/>
              <w:bottom w:val="nil"/>
              <w:right w:val="nil"/>
            </w:tcBorders>
            <w:shd w:val="clear" w:color="auto" w:fill="auto"/>
            <w:noWrap/>
            <w:hideMark/>
          </w:tcPr>
          <w:p w14:paraId="7550F5EF"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FR</w:t>
            </w:r>
          </w:p>
        </w:tc>
        <w:tc>
          <w:tcPr>
            <w:tcW w:w="9178" w:type="dxa"/>
            <w:tcBorders>
              <w:top w:val="nil"/>
              <w:left w:val="nil"/>
              <w:bottom w:val="nil"/>
              <w:right w:val="nil"/>
            </w:tcBorders>
            <w:shd w:val="clear" w:color="auto" w:fill="auto"/>
            <w:noWrap/>
            <w:hideMark/>
          </w:tcPr>
          <w:p w14:paraId="3DF7D7CC" w14:textId="77777777" w:rsidR="00D04ECD" w:rsidRPr="006C2CC3" w:rsidRDefault="00D04ECD" w:rsidP="005A5BC4">
            <w:pPr>
              <w:spacing w:after="0"/>
              <w:rPr>
                <w:rFonts w:ascii="Calibri" w:eastAsia="Times New Roman" w:hAnsi="Calibri" w:cs="Calibri"/>
                <w:sz w:val="16"/>
                <w:szCs w:val="16"/>
                <w:lang w:eastAsia="en-GB"/>
              </w:rPr>
            </w:pPr>
            <w:r w:rsidRPr="006C2CC3">
              <w:rPr>
                <w:rFonts w:ascii="Calibri" w:eastAsia="Times New Roman" w:hAnsi="Calibri" w:cs="Calibri"/>
                <w:sz w:val="16"/>
                <w:szCs w:val="16"/>
                <w:lang w:eastAsia="en-GB"/>
              </w:rPr>
              <w:t>?</w:t>
            </w:r>
          </w:p>
        </w:tc>
      </w:tr>
      <w:tr w:rsidR="00D04ECD" w:rsidRPr="005A5BC4" w14:paraId="2297E444" w14:textId="77777777" w:rsidTr="005A5BC4">
        <w:trPr>
          <w:trHeight w:val="227"/>
        </w:trPr>
        <w:tc>
          <w:tcPr>
            <w:tcW w:w="1613" w:type="dxa"/>
            <w:tcBorders>
              <w:top w:val="nil"/>
              <w:left w:val="nil"/>
              <w:bottom w:val="nil"/>
              <w:right w:val="nil"/>
            </w:tcBorders>
            <w:shd w:val="clear" w:color="auto" w:fill="auto"/>
            <w:noWrap/>
            <w:hideMark/>
          </w:tcPr>
          <w:p w14:paraId="15D2ED5A"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STONE</w:t>
            </w:r>
          </w:p>
        </w:tc>
        <w:tc>
          <w:tcPr>
            <w:tcW w:w="1180" w:type="dxa"/>
            <w:tcBorders>
              <w:top w:val="nil"/>
              <w:left w:val="nil"/>
              <w:bottom w:val="nil"/>
              <w:right w:val="nil"/>
            </w:tcBorders>
            <w:shd w:val="clear" w:color="auto" w:fill="auto"/>
            <w:noWrap/>
            <w:hideMark/>
          </w:tcPr>
          <w:p w14:paraId="57E85EE6"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R (T C?)</w:t>
            </w:r>
          </w:p>
        </w:tc>
        <w:tc>
          <w:tcPr>
            <w:tcW w:w="1318" w:type="dxa"/>
            <w:tcBorders>
              <w:top w:val="nil"/>
              <w:left w:val="nil"/>
              <w:bottom w:val="nil"/>
              <w:right w:val="nil"/>
            </w:tcBorders>
            <w:shd w:val="clear" w:color="auto" w:fill="auto"/>
            <w:noWrap/>
            <w:hideMark/>
          </w:tcPr>
          <w:p w14:paraId="088D8928"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NL</w:t>
            </w:r>
          </w:p>
        </w:tc>
        <w:tc>
          <w:tcPr>
            <w:tcW w:w="9178" w:type="dxa"/>
            <w:tcBorders>
              <w:top w:val="nil"/>
              <w:left w:val="nil"/>
              <w:bottom w:val="nil"/>
              <w:right w:val="nil"/>
            </w:tcBorders>
            <w:shd w:val="clear" w:color="auto" w:fill="auto"/>
            <w:noWrap/>
            <w:hideMark/>
          </w:tcPr>
          <w:p w14:paraId="38D370B7" w14:textId="66897B2D" w:rsidR="00D04ECD" w:rsidRPr="006C2CC3" w:rsidRDefault="006C2CC3" w:rsidP="005A5BC4">
            <w:pPr>
              <w:spacing w:after="0"/>
              <w:rPr>
                <w:rFonts w:ascii="Calibri" w:eastAsia="Times New Roman" w:hAnsi="Calibri" w:cs="Calibri"/>
                <w:sz w:val="16"/>
                <w:szCs w:val="16"/>
                <w:lang w:eastAsia="en-GB"/>
              </w:rPr>
            </w:pPr>
            <w:r w:rsidRPr="006C2CC3">
              <w:rPr>
                <w:rFonts w:ascii="Calibri" w:eastAsia="Times New Roman" w:hAnsi="Calibri" w:cs="Calibri"/>
                <w:sz w:val="16"/>
                <w:szCs w:val="16"/>
                <w:lang w:eastAsia="en-GB"/>
              </w:rPr>
              <w:t>https://</w:t>
            </w:r>
            <w:r w:rsidR="00D04ECD" w:rsidRPr="006C2CC3">
              <w:rPr>
                <w:rFonts w:ascii="Calibri" w:eastAsia="Times New Roman" w:hAnsi="Calibri" w:cs="Calibri"/>
                <w:sz w:val="16"/>
                <w:szCs w:val="16"/>
                <w:lang w:eastAsia="en-GB"/>
              </w:rPr>
              <w:t>www.sciencedirect.com/science/article/abs/pii/S1364815203000367</w:t>
            </w:r>
          </w:p>
        </w:tc>
      </w:tr>
      <w:tr w:rsidR="00D04ECD" w:rsidRPr="005A5BC4" w14:paraId="12663A9F" w14:textId="77777777" w:rsidTr="005A5BC4">
        <w:trPr>
          <w:trHeight w:val="227"/>
        </w:trPr>
        <w:tc>
          <w:tcPr>
            <w:tcW w:w="1613" w:type="dxa"/>
            <w:tcBorders>
              <w:top w:val="nil"/>
              <w:left w:val="nil"/>
              <w:bottom w:val="nil"/>
              <w:right w:val="nil"/>
            </w:tcBorders>
            <w:shd w:val="clear" w:color="auto" w:fill="auto"/>
            <w:noWrap/>
            <w:hideMark/>
          </w:tcPr>
          <w:p w14:paraId="381CB8A1"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TEOTIL</w:t>
            </w:r>
          </w:p>
        </w:tc>
        <w:tc>
          <w:tcPr>
            <w:tcW w:w="1180" w:type="dxa"/>
            <w:tcBorders>
              <w:top w:val="nil"/>
              <w:left w:val="nil"/>
              <w:bottom w:val="nil"/>
              <w:right w:val="nil"/>
            </w:tcBorders>
            <w:shd w:val="clear" w:color="auto" w:fill="auto"/>
            <w:noWrap/>
            <w:hideMark/>
          </w:tcPr>
          <w:p w14:paraId="40E3CD9B"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R</w:t>
            </w:r>
          </w:p>
        </w:tc>
        <w:tc>
          <w:tcPr>
            <w:tcW w:w="1318" w:type="dxa"/>
            <w:tcBorders>
              <w:top w:val="nil"/>
              <w:left w:val="nil"/>
              <w:bottom w:val="nil"/>
              <w:right w:val="nil"/>
            </w:tcBorders>
            <w:shd w:val="clear" w:color="auto" w:fill="auto"/>
            <w:noWrap/>
            <w:hideMark/>
          </w:tcPr>
          <w:p w14:paraId="7E539A55"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NO</w:t>
            </w:r>
          </w:p>
        </w:tc>
        <w:tc>
          <w:tcPr>
            <w:tcW w:w="9178" w:type="dxa"/>
            <w:tcBorders>
              <w:top w:val="nil"/>
              <w:left w:val="nil"/>
              <w:bottom w:val="nil"/>
              <w:right w:val="nil"/>
            </w:tcBorders>
            <w:shd w:val="clear" w:color="auto" w:fill="auto"/>
            <w:noWrap/>
            <w:hideMark/>
          </w:tcPr>
          <w:p w14:paraId="6854A5B7" w14:textId="77777777" w:rsidR="00D04ECD" w:rsidRPr="006C2CC3" w:rsidRDefault="00D04ECD" w:rsidP="005A5BC4">
            <w:pPr>
              <w:spacing w:after="0"/>
              <w:rPr>
                <w:rFonts w:ascii="Calibri" w:eastAsia="Times New Roman" w:hAnsi="Calibri" w:cs="Calibri"/>
                <w:sz w:val="16"/>
                <w:szCs w:val="16"/>
                <w:lang w:eastAsia="en-GB"/>
              </w:rPr>
            </w:pPr>
            <w:r w:rsidRPr="006C2CC3">
              <w:rPr>
                <w:rFonts w:ascii="Calibri" w:eastAsia="Times New Roman" w:hAnsi="Calibri" w:cs="Calibri"/>
                <w:sz w:val="16"/>
                <w:szCs w:val="16"/>
                <w:lang w:eastAsia="en-GB"/>
              </w:rPr>
              <w:t>https://niva.brage.unit.no/niva-xmlui/bitstream/handle/11250/214825/5914-2010_200dpi.pdf?sequence=2</w:t>
            </w:r>
          </w:p>
        </w:tc>
      </w:tr>
      <w:tr w:rsidR="00D04ECD" w:rsidRPr="005A5BC4" w14:paraId="42334DB1" w14:textId="77777777" w:rsidTr="005A5BC4">
        <w:trPr>
          <w:trHeight w:val="227"/>
        </w:trPr>
        <w:tc>
          <w:tcPr>
            <w:tcW w:w="1613" w:type="dxa"/>
            <w:tcBorders>
              <w:top w:val="nil"/>
              <w:left w:val="nil"/>
              <w:bottom w:val="nil"/>
              <w:right w:val="nil"/>
            </w:tcBorders>
            <w:shd w:val="clear" w:color="auto" w:fill="auto"/>
            <w:noWrap/>
            <w:hideMark/>
          </w:tcPr>
          <w:p w14:paraId="76E390C4" w14:textId="77777777" w:rsidR="00D04ECD" w:rsidRPr="005A5BC4" w:rsidRDefault="00D04ECD" w:rsidP="005A5BC4">
            <w:pPr>
              <w:spacing w:after="0"/>
              <w:rPr>
                <w:rFonts w:ascii="Calibri" w:eastAsia="Times New Roman" w:hAnsi="Calibri" w:cs="Calibri"/>
                <w:color w:val="000000"/>
                <w:sz w:val="20"/>
                <w:szCs w:val="20"/>
                <w:lang w:eastAsia="en-GB"/>
              </w:rPr>
            </w:pPr>
            <w:proofErr w:type="spellStart"/>
            <w:r w:rsidRPr="005A5BC4">
              <w:rPr>
                <w:rFonts w:ascii="Calibri" w:eastAsia="Times New Roman" w:hAnsi="Calibri" w:cs="Calibri"/>
                <w:color w:val="000000"/>
                <w:sz w:val="20"/>
                <w:szCs w:val="20"/>
                <w:lang w:eastAsia="en-GB"/>
              </w:rPr>
              <w:t>EPICgrid</w:t>
            </w:r>
            <w:proofErr w:type="spellEnd"/>
          </w:p>
        </w:tc>
        <w:tc>
          <w:tcPr>
            <w:tcW w:w="1180" w:type="dxa"/>
            <w:tcBorders>
              <w:top w:val="nil"/>
              <w:left w:val="nil"/>
              <w:bottom w:val="nil"/>
              <w:right w:val="nil"/>
            </w:tcBorders>
            <w:shd w:val="clear" w:color="auto" w:fill="auto"/>
            <w:noWrap/>
            <w:hideMark/>
          </w:tcPr>
          <w:p w14:paraId="1335B973"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R</w:t>
            </w:r>
          </w:p>
        </w:tc>
        <w:tc>
          <w:tcPr>
            <w:tcW w:w="1318" w:type="dxa"/>
            <w:tcBorders>
              <w:top w:val="nil"/>
              <w:left w:val="nil"/>
              <w:bottom w:val="nil"/>
              <w:right w:val="nil"/>
            </w:tcBorders>
            <w:shd w:val="clear" w:color="auto" w:fill="auto"/>
            <w:noWrap/>
            <w:hideMark/>
          </w:tcPr>
          <w:p w14:paraId="0F182934"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BE</w:t>
            </w:r>
          </w:p>
        </w:tc>
        <w:tc>
          <w:tcPr>
            <w:tcW w:w="9178" w:type="dxa"/>
            <w:tcBorders>
              <w:top w:val="nil"/>
              <w:left w:val="nil"/>
              <w:bottom w:val="nil"/>
              <w:right w:val="nil"/>
            </w:tcBorders>
            <w:shd w:val="clear" w:color="auto" w:fill="auto"/>
            <w:noWrap/>
            <w:hideMark/>
          </w:tcPr>
          <w:p w14:paraId="2CF15AC0" w14:textId="4347696E" w:rsidR="00D04ECD" w:rsidRPr="006C2CC3" w:rsidRDefault="006C2CC3" w:rsidP="005A5BC4">
            <w:pPr>
              <w:spacing w:after="0"/>
              <w:rPr>
                <w:rFonts w:ascii="Calibri" w:eastAsia="Times New Roman" w:hAnsi="Calibri" w:cs="Calibri"/>
                <w:sz w:val="16"/>
                <w:szCs w:val="16"/>
                <w:lang w:eastAsia="en-GB"/>
              </w:rPr>
            </w:pPr>
            <w:r w:rsidRPr="006C2CC3">
              <w:rPr>
                <w:rFonts w:ascii="Calibri" w:eastAsia="Times New Roman" w:hAnsi="Calibri" w:cs="Calibri"/>
                <w:sz w:val="16"/>
                <w:szCs w:val="16"/>
                <w:lang w:eastAsia="en-GB"/>
              </w:rPr>
              <w:t>https://</w:t>
            </w:r>
            <w:r w:rsidR="00D04ECD" w:rsidRPr="006C2CC3">
              <w:rPr>
                <w:rFonts w:ascii="Calibri" w:eastAsia="Times New Roman" w:hAnsi="Calibri" w:cs="Calibri"/>
                <w:sz w:val="16"/>
                <w:szCs w:val="16"/>
                <w:lang w:eastAsia="en-GB"/>
              </w:rPr>
              <w:t>www.sciencedirect.com/science/article/abs/pii/S1462901110001097</w:t>
            </w:r>
          </w:p>
        </w:tc>
      </w:tr>
      <w:tr w:rsidR="00D04ECD" w:rsidRPr="005A5BC4" w14:paraId="0C5CA7F7" w14:textId="77777777" w:rsidTr="005A5BC4">
        <w:trPr>
          <w:trHeight w:val="227"/>
        </w:trPr>
        <w:tc>
          <w:tcPr>
            <w:tcW w:w="1613" w:type="dxa"/>
            <w:tcBorders>
              <w:top w:val="nil"/>
              <w:left w:val="nil"/>
              <w:bottom w:val="nil"/>
              <w:right w:val="nil"/>
            </w:tcBorders>
            <w:shd w:val="clear" w:color="auto" w:fill="auto"/>
            <w:noWrap/>
            <w:hideMark/>
          </w:tcPr>
          <w:p w14:paraId="45386641"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MOSQUITEAU</w:t>
            </w:r>
          </w:p>
        </w:tc>
        <w:tc>
          <w:tcPr>
            <w:tcW w:w="1180" w:type="dxa"/>
            <w:tcBorders>
              <w:top w:val="nil"/>
              <w:left w:val="nil"/>
              <w:bottom w:val="nil"/>
              <w:right w:val="nil"/>
            </w:tcBorders>
            <w:shd w:val="clear" w:color="auto" w:fill="auto"/>
            <w:noWrap/>
            <w:hideMark/>
          </w:tcPr>
          <w:p w14:paraId="1FB7951F"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R</w:t>
            </w:r>
          </w:p>
        </w:tc>
        <w:tc>
          <w:tcPr>
            <w:tcW w:w="1318" w:type="dxa"/>
            <w:tcBorders>
              <w:top w:val="nil"/>
              <w:left w:val="nil"/>
              <w:bottom w:val="nil"/>
              <w:right w:val="nil"/>
            </w:tcBorders>
            <w:shd w:val="clear" w:color="auto" w:fill="auto"/>
            <w:noWrap/>
            <w:hideMark/>
          </w:tcPr>
          <w:p w14:paraId="60E08101"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FR</w:t>
            </w:r>
          </w:p>
        </w:tc>
        <w:tc>
          <w:tcPr>
            <w:tcW w:w="9178" w:type="dxa"/>
            <w:tcBorders>
              <w:top w:val="nil"/>
              <w:left w:val="nil"/>
              <w:bottom w:val="nil"/>
              <w:right w:val="nil"/>
            </w:tcBorders>
            <w:shd w:val="clear" w:color="auto" w:fill="auto"/>
            <w:noWrap/>
            <w:hideMark/>
          </w:tcPr>
          <w:p w14:paraId="1FC1ECCA" w14:textId="77777777" w:rsidR="00D04ECD" w:rsidRPr="006C2CC3" w:rsidRDefault="00D04ECD" w:rsidP="005A5BC4">
            <w:pPr>
              <w:spacing w:after="0"/>
              <w:rPr>
                <w:rFonts w:ascii="Calibri" w:eastAsia="Times New Roman" w:hAnsi="Calibri" w:cs="Calibri"/>
                <w:sz w:val="16"/>
                <w:szCs w:val="16"/>
                <w:lang w:eastAsia="en-GB"/>
              </w:rPr>
            </w:pPr>
            <w:r w:rsidRPr="006C2CC3">
              <w:rPr>
                <w:rFonts w:ascii="Calibri" w:eastAsia="Times New Roman" w:hAnsi="Calibri" w:cs="Calibri"/>
                <w:sz w:val="16"/>
                <w:szCs w:val="16"/>
                <w:lang w:eastAsia="en-GB"/>
              </w:rPr>
              <w:t>https://tel.archives-ouvertes.fr/tel-01496899/document</w:t>
            </w:r>
          </w:p>
        </w:tc>
      </w:tr>
      <w:tr w:rsidR="00D04ECD" w:rsidRPr="005A5BC4" w14:paraId="3977B632" w14:textId="77777777" w:rsidTr="005A5BC4">
        <w:trPr>
          <w:trHeight w:val="227"/>
        </w:trPr>
        <w:tc>
          <w:tcPr>
            <w:tcW w:w="1613" w:type="dxa"/>
            <w:tcBorders>
              <w:top w:val="nil"/>
              <w:left w:val="nil"/>
              <w:bottom w:val="nil"/>
              <w:right w:val="nil"/>
            </w:tcBorders>
            <w:shd w:val="clear" w:color="auto" w:fill="auto"/>
            <w:noWrap/>
            <w:hideMark/>
          </w:tcPr>
          <w:p w14:paraId="59A457DD"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FYRIS NP</w:t>
            </w:r>
          </w:p>
        </w:tc>
        <w:tc>
          <w:tcPr>
            <w:tcW w:w="1180" w:type="dxa"/>
            <w:tcBorders>
              <w:top w:val="nil"/>
              <w:left w:val="nil"/>
              <w:bottom w:val="nil"/>
              <w:right w:val="nil"/>
            </w:tcBorders>
            <w:shd w:val="clear" w:color="auto" w:fill="auto"/>
            <w:noWrap/>
            <w:hideMark/>
          </w:tcPr>
          <w:p w14:paraId="10CBAEC7"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 xml:space="preserve">L R  </w:t>
            </w:r>
          </w:p>
        </w:tc>
        <w:tc>
          <w:tcPr>
            <w:tcW w:w="1318" w:type="dxa"/>
            <w:tcBorders>
              <w:top w:val="nil"/>
              <w:left w:val="nil"/>
              <w:bottom w:val="nil"/>
              <w:right w:val="nil"/>
            </w:tcBorders>
            <w:shd w:val="clear" w:color="auto" w:fill="auto"/>
            <w:noWrap/>
            <w:hideMark/>
          </w:tcPr>
          <w:p w14:paraId="70FCB493"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LV</w:t>
            </w:r>
          </w:p>
        </w:tc>
        <w:tc>
          <w:tcPr>
            <w:tcW w:w="9178" w:type="dxa"/>
            <w:tcBorders>
              <w:top w:val="nil"/>
              <w:left w:val="nil"/>
              <w:bottom w:val="nil"/>
              <w:right w:val="nil"/>
            </w:tcBorders>
            <w:shd w:val="clear" w:color="auto" w:fill="auto"/>
            <w:noWrap/>
            <w:hideMark/>
          </w:tcPr>
          <w:p w14:paraId="29A852A8" w14:textId="25A47302" w:rsidR="00D04ECD" w:rsidRPr="006C2CC3" w:rsidRDefault="006C2CC3" w:rsidP="005A5BC4">
            <w:pPr>
              <w:spacing w:after="0"/>
              <w:rPr>
                <w:rFonts w:ascii="Calibri" w:eastAsia="Times New Roman" w:hAnsi="Calibri" w:cs="Calibri"/>
                <w:sz w:val="16"/>
                <w:szCs w:val="16"/>
                <w:lang w:eastAsia="en-GB"/>
              </w:rPr>
            </w:pPr>
            <w:r w:rsidRPr="006C2CC3">
              <w:rPr>
                <w:rFonts w:ascii="Calibri" w:eastAsia="Times New Roman" w:hAnsi="Calibri" w:cs="Calibri"/>
                <w:sz w:val="16"/>
                <w:szCs w:val="16"/>
                <w:lang w:eastAsia="en-GB"/>
              </w:rPr>
              <w:t>https://</w:t>
            </w:r>
            <w:r w:rsidR="00D04ECD" w:rsidRPr="006C2CC3">
              <w:rPr>
                <w:rFonts w:ascii="Calibri" w:eastAsia="Times New Roman" w:hAnsi="Calibri" w:cs="Calibri"/>
                <w:sz w:val="16"/>
                <w:szCs w:val="16"/>
                <w:lang w:eastAsia="en-GB"/>
              </w:rPr>
              <w:t>www.cabdirect.org/cabdirect/abstract/20113017200</w:t>
            </w:r>
          </w:p>
        </w:tc>
      </w:tr>
      <w:tr w:rsidR="00D04ECD" w:rsidRPr="005A5BC4" w14:paraId="77090CC2" w14:textId="77777777" w:rsidTr="005A5BC4">
        <w:trPr>
          <w:trHeight w:val="227"/>
        </w:trPr>
        <w:tc>
          <w:tcPr>
            <w:tcW w:w="1613" w:type="dxa"/>
            <w:tcBorders>
              <w:top w:val="nil"/>
              <w:left w:val="nil"/>
              <w:bottom w:val="nil"/>
              <w:right w:val="nil"/>
            </w:tcBorders>
            <w:shd w:val="clear" w:color="auto" w:fill="auto"/>
            <w:noWrap/>
            <w:hideMark/>
          </w:tcPr>
          <w:p w14:paraId="40957AB9"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CEQUAL-W2</w:t>
            </w:r>
          </w:p>
        </w:tc>
        <w:tc>
          <w:tcPr>
            <w:tcW w:w="1180" w:type="dxa"/>
            <w:tcBorders>
              <w:top w:val="nil"/>
              <w:left w:val="nil"/>
              <w:bottom w:val="nil"/>
              <w:right w:val="nil"/>
            </w:tcBorders>
            <w:shd w:val="clear" w:color="auto" w:fill="auto"/>
            <w:noWrap/>
            <w:hideMark/>
          </w:tcPr>
          <w:p w14:paraId="4191EDE3"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L</w:t>
            </w:r>
          </w:p>
        </w:tc>
        <w:tc>
          <w:tcPr>
            <w:tcW w:w="1318" w:type="dxa"/>
            <w:tcBorders>
              <w:top w:val="nil"/>
              <w:left w:val="nil"/>
              <w:bottom w:val="nil"/>
              <w:right w:val="nil"/>
            </w:tcBorders>
            <w:shd w:val="clear" w:color="auto" w:fill="auto"/>
            <w:noWrap/>
            <w:hideMark/>
          </w:tcPr>
          <w:p w14:paraId="165FFFC6"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PT</w:t>
            </w:r>
          </w:p>
        </w:tc>
        <w:tc>
          <w:tcPr>
            <w:tcW w:w="9178" w:type="dxa"/>
            <w:tcBorders>
              <w:top w:val="nil"/>
              <w:left w:val="nil"/>
              <w:bottom w:val="nil"/>
              <w:right w:val="nil"/>
            </w:tcBorders>
            <w:shd w:val="clear" w:color="auto" w:fill="auto"/>
            <w:noWrap/>
            <w:hideMark/>
          </w:tcPr>
          <w:p w14:paraId="7BE40E64" w14:textId="30DCE998" w:rsidR="00D04ECD" w:rsidRPr="006C2CC3" w:rsidRDefault="006C2CC3" w:rsidP="005A5BC4">
            <w:pPr>
              <w:spacing w:after="0"/>
              <w:rPr>
                <w:rFonts w:ascii="Calibri" w:eastAsia="Times New Roman" w:hAnsi="Calibri" w:cs="Calibri"/>
                <w:sz w:val="16"/>
                <w:szCs w:val="16"/>
                <w:lang w:eastAsia="en-GB"/>
              </w:rPr>
            </w:pPr>
            <w:r w:rsidRPr="006C2CC3">
              <w:rPr>
                <w:rFonts w:ascii="Calibri" w:eastAsia="Times New Roman" w:hAnsi="Calibri" w:cs="Calibri"/>
                <w:sz w:val="16"/>
                <w:szCs w:val="16"/>
                <w:lang w:eastAsia="en-GB"/>
              </w:rPr>
              <w:t>https://</w:t>
            </w:r>
            <w:r w:rsidR="00D04ECD" w:rsidRPr="006C2CC3">
              <w:rPr>
                <w:rFonts w:ascii="Calibri" w:eastAsia="Times New Roman" w:hAnsi="Calibri" w:cs="Calibri"/>
                <w:sz w:val="16"/>
                <w:szCs w:val="16"/>
                <w:lang w:eastAsia="en-GB"/>
              </w:rPr>
              <w:t>www.icevirtuallibrary.com/doi/abs/10.1680/wama.11.00117</w:t>
            </w:r>
          </w:p>
        </w:tc>
      </w:tr>
      <w:tr w:rsidR="00D04ECD" w:rsidRPr="006C2CC3" w14:paraId="2499DC0F" w14:textId="77777777" w:rsidTr="005A5BC4">
        <w:trPr>
          <w:trHeight w:val="227"/>
        </w:trPr>
        <w:tc>
          <w:tcPr>
            <w:tcW w:w="1613" w:type="dxa"/>
            <w:tcBorders>
              <w:top w:val="nil"/>
              <w:left w:val="nil"/>
              <w:bottom w:val="nil"/>
              <w:right w:val="nil"/>
            </w:tcBorders>
            <w:shd w:val="clear" w:color="auto" w:fill="auto"/>
            <w:noWrap/>
            <w:hideMark/>
          </w:tcPr>
          <w:p w14:paraId="313B6730"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QUAL2E</w:t>
            </w:r>
          </w:p>
        </w:tc>
        <w:tc>
          <w:tcPr>
            <w:tcW w:w="1180" w:type="dxa"/>
            <w:tcBorders>
              <w:top w:val="nil"/>
              <w:left w:val="nil"/>
              <w:bottom w:val="nil"/>
              <w:right w:val="nil"/>
            </w:tcBorders>
            <w:shd w:val="clear" w:color="auto" w:fill="auto"/>
            <w:noWrap/>
            <w:hideMark/>
          </w:tcPr>
          <w:p w14:paraId="4EF267E4"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R</w:t>
            </w:r>
          </w:p>
        </w:tc>
        <w:tc>
          <w:tcPr>
            <w:tcW w:w="1318" w:type="dxa"/>
            <w:tcBorders>
              <w:top w:val="nil"/>
              <w:left w:val="nil"/>
              <w:bottom w:val="nil"/>
              <w:right w:val="nil"/>
            </w:tcBorders>
            <w:shd w:val="clear" w:color="auto" w:fill="auto"/>
            <w:noWrap/>
            <w:hideMark/>
          </w:tcPr>
          <w:p w14:paraId="44886C4C"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PT</w:t>
            </w:r>
          </w:p>
        </w:tc>
        <w:tc>
          <w:tcPr>
            <w:tcW w:w="9178" w:type="dxa"/>
            <w:tcBorders>
              <w:top w:val="nil"/>
              <w:left w:val="nil"/>
              <w:bottom w:val="nil"/>
              <w:right w:val="nil"/>
            </w:tcBorders>
            <w:shd w:val="clear" w:color="auto" w:fill="auto"/>
            <w:noWrap/>
            <w:hideMark/>
          </w:tcPr>
          <w:p w14:paraId="40AF6A9D" w14:textId="25FA4C34" w:rsidR="00D04ECD" w:rsidRPr="006C2CC3" w:rsidRDefault="006C2CC3" w:rsidP="005A5BC4">
            <w:pPr>
              <w:spacing w:after="0"/>
              <w:rPr>
                <w:rFonts w:ascii="Calibri" w:eastAsia="Times New Roman" w:hAnsi="Calibri" w:cs="Calibri"/>
                <w:sz w:val="16"/>
                <w:szCs w:val="16"/>
                <w:lang w:eastAsia="en-GB"/>
              </w:rPr>
            </w:pPr>
            <w:r w:rsidRPr="006C2CC3">
              <w:rPr>
                <w:rFonts w:ascii="Calibri" w:eastAsia="Times New Roman" w:hAnsi="Calibri" w:cs="Calibri"/>
                <w:sz w:val="16"/>
                <w:szCs w:val="16"/>
                <w:lang w:eastAsia="en-GB"/>
              </w:rPr>
              <w:t>https://</w:t>
            </w:r>
            <w:r w:rsidR="00D04ECD" w:rsidRPr="006C2CC3">
              <w:rPr>
                <w:rFonts w:ascii="Calibri" w:eastAsia="Times New Roman" w:hAnsi="Calibri" w:cs="Calibri"/>
                <w:sz w:val="16"/>
                <w:szCs w:val="16"/>
                <w:lang w:eastAsia="en-GB"/>
              </w:rPr>
              <w:t>ascelibrary.org/doi/abs/10.1061/(ASCE)0733-9496(1996)122:2(105)</w:t>
            </w:r>
          </w:p>
        </w:tc>
      </w:tr>
      <w:tr w:rsidR="00D04ECD" w:rsidRPr="005A5BC4" w14:paraId="652FE210" w14:textId="77777777" w:rsidTr="005A5BC4">
        <w:trPr>
          <w:trHeight w:val="227"/>
        </w:trPr>
        <w:tc>
          <w:tcPr>
            <w:tcW w:w="1613" w:type="dxa"/>
            <w:tcBorders>
              <w:top w:val="nil"/>
              <w:left w:val="nil"/>
              <w:bottom w:val="nil"/>
              <w:right w:val="nil"/>
            </w:tcBorders>
            <w:shd w:val="clear" w:color="auto" w:fill="auto"/>
            <w:noWrap/>
            <w:hideMark/>
          </w:tcPr>
          <w:p w14:paraId="3D9BE8D1"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ICECREAM</w:t>
            </w:r>
          </w:p>
        </w:tc>
        <w:tc>
          <w:tcPr>
            <w:tcW w:w="1180" w:type="dxa"/>
            <w:tcBorders>
              <w:top w:val="nil"/>
              <w:left w:val="nil"/>
              <w:bottom w:val="nil"/>
              <w:right w:val="nil"/>
            </w:tcBorders>
            <w:shd w:val="clear" w:color="auto" w:fill="auto"/>
            <w:noWrap/>
            <w:hideMark/>
          </w:tcPr>
          <w:p w14:paraId="213F6AB3"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R</w:t>
            </w:r>
          </w:p>
        </w:tc>
        <w:tc>
          <w:tcPr>
            <w:tcW w:w="1318" w:type="dxa"/>
            <w:tcBorders>
              <w:top w:val="nil"/>
              <w:left w:val="nil"/>
              <w:bottom w:val="nil"/>
              <w:right w:val="nil"/>
            </w:tcBorders>
            <w:shd w:val="clear" w:color="auto" w:fill="auto"/>
            <w:noWrap/>
            <w:hideMark/>
          </w:tcPr>
          <w:p w14:paraId="18ED2787"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SE</w:t>
            </w:r>
          </w:p>
        </w:tc>
        <w:tc>
          <w:tcPr>
            <w:tcW w:w="9178" w:type="dxa"/>
            <w:tcBorders>
              <w:top w:val="nil"/>
              <w:left w:val="nil"/>
              <w:bottom w:val="nil"/>
              <w:right w:val="nil"/>
            </w:tcBorders>
            <w:shd w:val="clear" w:color="auto" w:fill="auto"/>
            <w:noWrap/>
            <w:hideMark/>
          </w:tcPr>
          <w:p w14:paraId="5D1218FE" w14:textId="0E4A3485" w:rsidR="00D04ECD" w:rsidRPr="006C2CC3" w:rsidRDefault="006C2CC3" w:rsidP="005A5BC4">
            <w:pPr>
              <w:spacing w:after="0"/>
              <w:rPr>
                <w:rFonts w:ascii="Calibri" w:eastAsia="Times New Roman" w:hAnsi="Calibri" w:cs="Calibri"/>
                <w:sz w:val="16"/>
                <w:szCs w:val="16"/>
                <w:lang w:eastAsia="en-GB"/>
              </w:rPr>
            </w:pPr>
            <w:r w:rsidRPr="006C2CC3">
              <w:rPr>
                <w:rFonts w:ascii="Calibri" w:eastAsia="Times New Roman" w:hAnsi="Calibri" w:cs="Calibri"/>
                <w:sz w:val="16"/>
                <w:szCs w:val="16"/>
                <w:lang w:eastAsia="en-GB"/>
              </w:rPr>
              <w:t>https://</w:t>
            </w:r>
            <w:hyperlink r:id="rId27" w:history="1">
              <w:r w:rsidR="00D04ECD" w:rsidRPr="006C2CC3">
                <w:rPr>
                  <w:rStyle w:val="Hyperlink"/>
                  <w:rFonts w:ascii="Calibri" w:eastAsia="Times New Roman" w:hAnsi="Calibri" w:cs="Calibri"/>
                  <w:color w:val="auto"/>
                  <w:sz w:val="16"/>
                  <w:szCs w:val="16"/>
                  <w:lang w:eastAsia="en-GB"/>
                </w:rPr>
                <w:t>www.sciencedirect.com/science/article/abs/pii/S030438000700083X</w:t>
              </w:r>
            </w:hyperlink>
            <w:r w:rsidR="00D04ECD" w:rsidRPr="006C2CC3">
              <w:rPr>
                <w:rFonts w:ascii="Calibri" w:eastAsia="Times New Roman" w:hAnsi="Calibri" w:cs="Calibri"/>
                <w:sz w:val="16"/>
                <w:szCs w:val="16"/>
                <w:lang w:eastAsia="en-GB"/>
              </w:rPr>
              <w:t xml:space="preserve"> (leaching model which links to S-HYPE)</w:t>
            </w:r>
          </w:p>
        </w:tc>
      </w:tr>
      <w:tr w:rsidR="00D04ECD" w:rsidRPr="005A5BC4" w14:paraId="0BAD803B" w14:textId="77777777" w:rsidTr="005A5BC4">
        <w:trPr>
          <w:trHeight w:val="227"/>
        </w:trPr>
        <w:tc>
          <w:tcPr>
            <w:tcW w:w="1613" w:type="dxa"/>
            <w:tcBorders>
              <w:top w:val="nil"/>
              <w:left w:val="nil"/>
              <w:right w:val="nil"/>
            </w:tcBorders>
            <w:shd w:val="clear" w:color="auto" w:fill="auto"/>
            <w:noWrap/>
            <w:hideMark/>
          </w:tcPr>
          <w:p w14:paraId="790071C6"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SOIL-NDB</w:t>
            </w:r>
          </w:p>
        </w:tc>
        <w:tc>
          <w:tcPr>
            <w:tcW w:w="1180" w:type="dxa"/>
            <w:tcBorders>
              <w:top w:val="nil"/>
              <w:left w:val="nil"/>
              <w:right w:val="nil"/>
            </w:tcBorders>
            <w:shd w:val="clear" w:color="auto" w:fill="auto"/>
            <w:noWrap/>
            <w:hideMark/>
          </w:tcPr>
          <w:p w14:paraId="2119C3B3"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R</w:t>
            </w:r>
          </w:p>
        </w:tc>
        <w:tc>
          <w:tcPr>
            <w:tcW w:w="1318" w:type="dxa"/>
            <w:tcBorders>
              <w:top w:val="nil"/>
              <w:left w:val="nil"/>
              <w:right w:val="nil"/>
            </w:tcBorders>
            <w:shd w:val="clear" w:color="auto" w:fill="auto"/>
            <w:noWrap/>
            <w:hideMark/>
          </w:tcPr>
          <w:p w14:paraId="74756CC9"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SE</w:t>
            </w:r>
          </w:p>
        </w:tc>
        <w:tc>
          <w:tcPr>
            <w:tcW w:w="9178" w:type="dxa"/>
            <w:tcBorders>
              <w:top w:val="nil"/>
              <w:left w:val="nil"/>
              <w:right w:val="nil"/>
            </w:tcBorders>
            <w:shd w:val="clear" w:color="auto" w:fill="auto"/>
            <w:noWrap/>
            <w:hideMark/>
          </w:tcPr>
          <w:p w14:paraId="57DB5527" w14:textId="4E1965D3" w:rsidR="00D04ECD" w:rsidRPr="006C2CC3" w:rsidRDefault="006C2CC3" w:rsidP="005A5BC4">
            <w:pPr>
              <w:spacing w:after="0"/>
              <w:rPr>
                <w:rFonts w:ascii="Calibri" w:eastAsia="Times New Roman" w:hAnsi="Calibri" w:cs="Calibri"/>
                <w:sz w:val="16"/>
                <w:szCs w:val="16"/>
                <w:lang w:eastAsia="en-GB"/>
              </w:rPr>
            </w:pPr>
            <w:hyperlink r:id="rId28" w:history="1">
              <w:r w:rsidR="00D04ECD" w:rsidRPr="006C2CC3">
                <w:rPr>
                  <w:rStyle w:val="Hyperlink"/>
                  <w:rFonts w:ascii="Calibri" w:eastAsia="Times New Roman" w:hAnsi="Calibri" w:cs="Calibri"/>
                  <w:color w:val="auto"/>
                  <w:sz w:val="16"/>
                  <w:szCs w:val="16"/>
                  <w:lang w:eastAsia="en-GB"/>
                </w:rPr>
                <w:t>https://iwaponline.com/hr/article/39/1/63/1085/Changes-in-nutrient-leaching-and-groundwater</w:t>
              </w:r>
            </w:hyperlink>
            <w:r w:rsidR="00D04ECD" w:rsidRPr="006C2CC3">
              <w:rPr>
                <w:rFonts w:ascii="Calibri" w:eastAsia="Times New Roman" w:hAnsi="Calibri" w:cs="Calibri"/>
                <w:sz w:val="16"/>
                <w:szCs w:val="16"/>
                <w:lang w:eastAsia="en-GB"/>
              </w:rPr>
              <w:t xml:space="preserve"> (leaching model which links to S-HYPE)</w:t>
            </w:r>
          </w:p>
        </w:tc>
      </w:tr>
      <w:tr w:rsidR="00D04ECD" w:rsidRPr="005A5BC4" w14:paraId="33C9099F" w14:textId="77777777" w:rsidTr="005A5BC4">
        <w:trPr>
          <w:trHeight w:val="227"/>
        </w:trPr>
        <w:tc>
          <w:tcPr>
            <w:tcW w:w="1613" w:type="dxa"/>
            <w:tcBorders>
              <w:top w:val="nil"/>
              <w:left w:val="nil"/>
              <w:bottom w:val="single" w:sz="4" w:space="0" w:color="auto"/>
              <w:right w:val="nil"/>
            </w:tcBorders>
            <w:shd w:val="clear" w:color="auto" w:fill="auto"/>
            <w:noWrap/>
            <w:hideMark/>
          </w:tcPr>
          <w:p w14:paraId="1A1CFF13"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CCT</w:t>
            </w:r>
          </w:p>
        </w:tc>
        <w:tc>
          <w:tcPr>
            <w:tcW w:w="1180" w:type="dxa"/>
            <w:tcBorders>
              <w:top w:val="nil"/>
              <w:left w:val="nil"/>
              <w:bottom w:val="single" w:sz="4" w:space="0" w:color="auto"/>
              <w:right w:val="nil"/>
            </w:tcBorders>
            <w:shd w:val="clear" w:color="auto" w:fill="auto"/>
            <w:noWrap/>
            <w:hideMark/>
          </w:tcPr>
          <w:p w14:paraId="657232BF"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R</w:t>
            </w:r>
          </w:p>
        </w:tc>
        <w:tc>
          <w:tcPr>
            <w:tcW w:w="1318" w:type="dxa"/>
            <w:tcBorders>
              <w:top w:val="nil"/>
              <w:left w:val="nil"/>
              <w:bottom w:val="single" w:sz="4" w:space="0" w:color="auto"/>
              <w:right w:val="nil"/>
            </w:tcBorders>
            <w:shd w:val="clear" w:color="auto" w:fill="auto"/>
            <w:noWrap/>
            <w:hideMark/>
          </w:tcPr>
          <w:p w14:paraId="6911C817" w14:textId="77777777" w:rsidR="00D04ECD" w:rsidRPr="005A5BC4" w:rsidRDefault="00D04ECD" w:rsidP="005A5BC4">
            <w:pPr>
              <w:spacing w:after="0"/>
              <w:rPr>
                <w:rFonts w:ascii="Calibri" w:eastAsia="Times New Roman" w:hAnsi="Calibri" w:cs="Calibri"/>
                <w:color w:val="000000"/>
                <w:sz w:val="20"/>
                <w:szCs w:val="20"/>
                <w:lang w:eastAsia="en-GB"/>
              </w:rPr>
            </w:pPr>
            <w:r w:rsidRPr="005A5BC4">
              <w:rPr>
                <w:rFonts w:ascii="Calibri" w:eastAsia="Times New Roman" w:hAnsi="Calibri" w:cs="Calibri"/>
                <w:color w:val="000000"/>
                <w:sz w:val="20"/>
                <w:szCs w:val="20"/>
                <w:lang w:eastAsia="en-GB"/>
              </w:rPr>
              <w:t>IE</w:t>
            </w:r>
          </w:p>
        </w:tc>
        <w:tc>
          <w:tcPr>
            <w:tcW w:w="9178" w:type="dxa"/>
            <w:tcBorders>
              <w:top w:val="nil"/>
              <w:left w:val="nil"/>
              <w:bottom w:val="single" w:sz="4" w:space="0" w:color="auto"/>
              <w:right w:val="nil"/>
            </w:tcBorders>
            <w:shd w:val="clear" w:color="auto" w:fill="auto"/>
            <w:noWrap/>
            <w:hideMark/>
          </w:tcPr>
          <w:p w14:paraId="6A35FA1D" w14:textId="0C1D480C" w:rsidR="00D04ECD" w:rsidRPr="006C2CC3" w:rsidRDefault="00D04ECD" w:rsidP="005A5BC4">
            <w:pPr>
              <w:spacing w:after="0"/>
              <w:rPr>
                <w:rFonts w:ascii="Calibri" w:eastAsia="Times New Roman" w:hAnsi="Calibri" w:cs="Calibri"/>
                <w:sz w:val="16"/>
                <w:szCs w:val="16"/>
                <w:lang w:eastAsia="en-GB"/>
              </w:rPr>
            </w:pPr>
            <w:r w:rsidRPr="006C2CC3">
              <w:rPr>
                <w:rFonts w:ascii="Calibri" w:eastAsia="Times New Roman" w:hAnsi="Calibri" w:cs="Calibri"/>
                <w:sz w:val="16"/>
                <w:szCs w:val="16"/>
                <w:lang w:eastAsia="en-GB"/>
              </w:rPr>
              <w:t>https://link.springer.com/article/10.1007%2Fs10666-019-09683-9</w:t>
            </w:r>
          </w:p>
        </w:tc>
      </w:tr>
    </w:tbl>
    <w:p w14:paraId="64F92FF8" w14:textId="77777777" w:rsidR="00D04ECD" w:rsidRDefault="00D04ECD" w:rsidP="00476F6B">
      <w:pPr>
        <w:pStyle w:val="BodyText"/>
        <w:spacing w:before="0"/>
      </w:pPr>
    </w:p>
    <w:p w14:paraId="63E3BED4" w14:textId="77777777" w:rsidR="00D04ECD" w:rsidRDefault="00D04ECD" w:rsidP="00476F6B">
      <w:pPr>
        <w:pStyle w:val="BodyText"/>
        <w:spacing w:before="0"/>
        <w:sectPr w:rsidR="00D04ECD" w:rsidSect="00D04ECD">
          <w:pgSz w:w="15840" w:h="12240" w:orient="landscape"/>
          <w:pgMar w:top="1417" w:right="1134" w:bottom="1417" w:left="1417" w:header="720" w:footer="720" w:gutter="0"/>
          <w:cols w:space="720"/>
          <w:docGrid w:linePitch="326"/>
        </w:sectPr>
      </w:pPr>
    </w:p>
    <w:p w14:paraId="197B2ECC" w14:textId="77777777" w:rsidR="00D04ECD" w:rsidRDefault="00D04ECD" w:rsidP="007D7D8D">
      <w:pPr>
        <w:pStyle w:val="BodyText"/>
      </w:pPr>
    </w:p>
    <w:p w14:paraId="1443D86B" w14:textId="36292761" w:rsidR="00FD1E2E" w:rsidRDefault="00DA00A0" w:rsidP="00652665">
      <w:pPr>
        <w:pStyle w:val="Heading2"/>
      </w:pPr>
      <w:bookmarkStart w:id="46" w:name="Xb48d7447bcc7196355bd51df590bda5f24fd42f"/>
      <w:bookmarkEnd w:id="45"/>
      <w:r>
        <w:t>B4. If yes, at what spatial level do the models operate?</w:t>
      </w:r>
    </w:p>
    <w:p w14:paraId="1443D86C" w14:textId="77777777" w:rsidR="00FD1E2E" w:rsidRDefault="00DA00A0">
      <w:r>
        <w:rPr>
          <w:noProof/>
        </w:rPr>
        <w:drawing>
          <wp:inline distT="0" distB="0" distL="0" distR="0" wp14:anchorId="1443D8CB" wp14:editId="1443D8CC">
            <wp:extent cx="5969000" cy="2387600"/>
            <wp:effectExtent l="0" t="0" r="0" b="0"/>
            <wp:docPr id="63" name="Picture" descr="Figure 10. Figure 10. Number of countries responding."/>
            <wp:cNvGraphicFramePr/>
            <a:graphic xmlns:a="http://schemas.openxmlformats.org/drawingml/2006/main">
              <a:graphicData uri="http://schemas.openxmlformats.org/drawingml/2006/picture">
                <pic:pic xmlns:pic="http://schemas.openxmlformats.org/drawingml/2006/picture">
                  <pic:nvPicPr>
                    <pic:cNvPr id="64" name="Picture" descr="NutTarget_template_files/figure-docx/BQ4-1.png"/>
                    <pic:cNvPicPr>
                      <a:picLocks noChangeAspect="1" noChangeArrowheads="1"/>
                    </pic:cNvPicPr>
                  </pic:nvPicPr>
                  <pic:blipFill>
                    <a:blip r:embed="rId29"/>
                    <a:stretch>
                      <a:fillRect/>
                    </a:stretch>
                  </pic:blipFill>
                  <pic:spPr bwMode="auto">
                    <a:xfrm>
                      <a:off x="0" y="0"/>
                      <a:ext cx="5969000" cy="2387600"/>
                    </a:xfrm>
                    <a:prstGeom prst="rect">
                      <a:avLst/>
                    </a:prstGeom>
                    <a:noFill/>
                    <a:ln w="9525">
                      <a:noFill/>
                      <a:headEnd/>
                      <a:tailEnd/>
                    </a:ln>
                  </pic:spPr>
                </pic:pic>
              </a:graphicData>
            </a:graphic>
          </wp:inline>
        </w:drawing>
      </w:r>
    </w:p>
    <w:p w14:paraId="1443D86D" w14:textId="42736F4D" w:rsidR="00FD1E2E" w:rsidRPr="00EF5B3A" w:rsidRDefault="00DA00A0" w:rsidP="00EF5B3A">
      <w:pPr>
        <w:pStyle w:val="BodyText"/>
        <w:rPr>
          <w:b/>
          <w:bCs/>
        </w:rPr>
      </w:pPr>
      <w:r w:rsidRPr="00EF5B3A">
        <w:rPr>
          <w:b/>
          <w:bCs/>
        </w:rPr>
        <w:t xml:space="preserve">Figure 10. </w:t>
      </w:r>
      <w:r w:rsidR="003D3104">
        <w:rPr>
          <w:b/>
          <w:bCs/>
        </w:rPr>
        <w:t>Responses to question B4</w:t>
      </w:r>
      <w:r w:rsidRPr="00EF5B3A">
        <w:rPr>
          <w:b/>
          <w:bCs/>
        </w:rPr>
        <w:t>.</w:t>
      </w:r>
    </w:p>
    <w:p w14:paraId="1443D86F" w14:textId="4B6FF1EA" w:rsidR="00FD1E2E" w:rsidRDefault="00DA00A0" w:rsidP="007D7D8D">
      <w:pPr>
        <w:pStyle w:val="BodyText"/>
      </w:pPr>
      <w:r>
        <w:t>Once again, many countries ticked multiple boxes, perhaps reflecting regional differences within a country or that models are capable of operating at different spatial scales</w:t>
      </w:r>
      <w:r w:rsidR="00EF5B3A">
        <w:t xml:space="preserve">. </w:t>
      </w:r>
      <w:r>
        <w:t xml:space="preserve">There </w:t>
      </w:r>
      <w:r w:rsidR="00EF5B3A">
        <w:t>wa</w:t>
      </w:r>
      <w:r>
        <w:t xml:space="preserve">s no indication </w:t>
      </w:r>
      <w:r w:rsidR="00EF5B3A">
        <w:t>that</w:t>
      </w:r>
      <w:r>
        <w:t xml:space="preserve"> modelling exercises cross</w:t>
      </w:r>
      <w:r w:rsidR="00EF5B3A">
        <w:t>ed</w:t>
      </w:r>
      <w:r>
        <w:t xml:space="preserve"> national borders.</w:t>
      </w:r>
    </w:p>
    <w:p w14:paraId="1443D870" w14:textId="5973330C" w:rsidR="00FD1E2E" w:rsidRDefault="00DA00A0" w:rsidP="00652665">
      <w:pPr>
        <w:pStyle w:val="Heading2"/>
      </w:pPr>
      <w:bookmarkStart w:id="47" w:name="Xc5512b87c74225384832dc112eb7f27b14ad9fa"/>
      <w:bookmarkEnd w:id="46"/>
      <w:r>
        <w:t>B5. If yes, how large are the uncertainties in these models and how do you deal with these uncertainties?</w:t>
      </w:r>
    </w:p>
    <w:p w14:paraId="1443D871" w14:textId="5E11370F" w:rsidR="00FD1E2E" w:rsidRDefault="00DA00A0" w:rsidP="00C71D7A">
      <w:pPr>
        <w:pStyle w:val="BodyText"/>
      </w:pPr>
      <w:r>
        <w:t>Uncertainties in the models that are used to quantify the nutrient emissions and/or nutrient losses to surface waters were addressed by 16 countries</w:t>
      </w:r>
      <w:r w:rsidR="00C71D7A">
        <w:t xml:space="preserve"> (</w:t>
      </w:r>
      <w:r>
        <w:t>BE, CZ, DK, DE, EE, IE, FR, LV, LT, HU, NL, PL, RO, FI, SE, NO</w:t>
      </w:r>
      <w:r w:rsidR="00C71D7A">
        <w:t>)</w:t>
      </w:r>
      <w:r>
        <w:t xml:space="preserve">. Most acknowledge that there are several different sources of uncertainty in their models which, when combined, can lead to considerable uncertainty in final outcomes. </w:t>
      </w:r>
      <w:r w:rsidR="00265D39">
        <w:t>S</w:t>
      </w:r>
      <w:r>
        <w:t>ome countries (</w:t>
      </w:r>
      <w:proofErr w:type="gramStart"/>
      <w:r>
        <w:t>e.g.</w:t>
      </w:r>
      <w:proofErr w:type="gramEnd"/>
      <w:r>
        <w:t> IE) noted that they did not use models for regulatory purposes, but to guide and direct further field assessments, and to target interventions.</w:t>
      </w:r>
    </w:p>
    <w:p w14:paraId="625D98E5" w14:textId="77777777" w:rsidR="00C71D7A" w:rsidRDefault="00C71D7A" w:rsidP="007D7D8D">
      <w:pPr>
        <w:pStyle w:val="BodyText"/>
      </w:pPr>
      <w:r>
        <w:t>T</w:t>
      </w:r>
      <w:r w:rsidR="00DA00A0">
        <w:t xml:space="preserve">he main sources of uncertainty in the models as identified by </w:t>
      </w:r>
      <w:r>
        <w:t>respondents are</w:t>
      </w:r>
      <w:r w:rsidR="00DA00A0">
        <w:t xml:space="preserve">: </w:t>
      </w:r>
    </w:p>
    <w:p w14:paraId="783F2DC8" w14:textId="77777777" w:rsidR="00C71D7A" w:rsidRDefault="00DA00A0" w:rsidP="00FE5022">
      <w:pPr>
        <w:pStyle w:val="BodyText"/>
        <w:numPr>
          <w:ilvl w:val="0"/>
          <w:numId w:val="20"/>
        </w:numPr>
      </w:pPr>
      <w:r>
        <w:t xml:space="preserve">the quality of model input data (e.g. use of parameters estimates versus field measurements; quality control data); </w:t>
      </w:r>
    </w:p>
    <w:p w14:paraId="79CF4248" w14:textId="77777777" w:rsidR="00C71D7A" w:rsidRDefault="00DA00A0" w:rsidP="00FE5022">
      <w:pPr>
        <w:pStyle w:val="BodyText"/>
        <w:numPr>
          <w:ilvl w:val="0"/>
          <w:numId w:val="20"/>
        </w:numPr>
      </w:pPr>
      <w:r>
        <w:t xml:space="preserve">uncertainty on reference or baseline values, due to natural variability (e.g. geological substrates); </w:t>
      </w:r>
    </w:p>
    <w:p w14:paraId="77B0E143" w14:textId="77777777" w:rsidR="00FE5022" w:rsidRDefault="00DA00A0" w:rsidP="00FE5022">
      <w:pPr>
        <w:pStyle w:val="BodyText"/>
        <w:numPr>
          <w:ilvl w:val="0"/>
          <w:numId w:val="20"/>
        </w:numPr>
      </w:pPr>
      <w:r>
        <w:t xml:space="preserve">biogeographic variability when using extrapolated or transferred values; </w:t>
      </w:r>
    </w:p>
    <w:p w14:paraId="1BF06DAE" w14:textId="77777777" w:rsidR="00FE5022" w:rsidRDefault="00DA00A0" w:rsidP="00FE5022">
      <w:pPr>
        <w:pStyle w:val="BodyText"/>
        <w:numPr>
          <w:ilvl w:val="0"/>
          <w:numId w:val="20"/>
        </w:numPr>
      </w:pPr>
      <w:r>
        <w:t xml:space="preserve">no information or variability associated with impact(s) of relevant pressures (e.g. LULC; variability across agricultural practices; pressure intensity); </w:t>
      </w:r>
    </w:p>
    <w:p w14:paraId="0AE12D8B" w14:textId="77777777" w:rsidR="00FE5022" w:rsidRDefault="00DA00A0" w:rsidP="00FE5022">
      <w:pPr>
        <w:pStyle w:val="BodyText"/>
        <w:numPr>
          <w:ilvl w:val="0"/>
          <w:numId w:val="20"/>
        </w:numPr>
      </w:pPr>
      <w:r>
        <w:t xml:space="preserve">uncertainty related with the model type; - potentially higher uncertainty for diffuse sources than point sources of nutrients; - associated with individual emission pathways; </w:t>
      </w:r>
    </w:p>
    <w:p w14:paraId="42C25CED" w14:textId="77777777" w:rsidR="00FE5022" w:rsidRDefault="00DA00A0" w:rsidP="00FE5022">
      <w:pPr>
        <w:pStyle w:val="BodyText"/>
        <w:numPr>
          <w:ilvl w:val="0"/>
          <w:numId w:val="20"/>
        </w:numPr>
      </w:pPr>
      <w:r>
        <w:lastRenderedPageBreak/>
        <w:t xml:space="preserve">scale and/or size of the system modeled; </w:t>
      </w:r>
    </w:p>
    <w:p w14:paraId="180C3F0F" w14:textId="77777777" w:rsidR="00FE5022" w:rsidRDefault="00DA00A0" w:rsidP="00FE5022">
      <w:pPr>
        <w:pStyle w:val="BodyText"/>
        <w:numPr>
          <w:ilvl w:val="0"/>
          <w:numId w:val="20"/>
        </w:numPr>
      </w:pPr>
      <w:r>
        <w:t xml:space="preserve">temporal fluctuations (yearly variation, daily variation); </w:t>
      </w:r>
    </w:p>
    <w:p w14:paraId="1443D872" w14:textId="6D2DFB3D" w:rsidR="00FD1E2E" w:rsidRDefault="00DA00A0" w:rsidP="00FE5022">
      <w:pPr>
        <w:pStyle w:val="BodyText"/>
        <w:numPr>
          <w:ilvl w:val="0"/>
          <w:numId w:val="20"/>
        </w:numPr>
      </w:pPr>
      <w:r>
        <w:t>hydrological and biogeochemical processes not explicitly represented in the models.</w:t>
      </w:r>
    </w:p>
    <w:p w14:paraId="1443D873" w14:textId="2C65158A" w:rsidR="00FD1E2E" w:rsidRDefault="00DA00A0" w:rsidP="007D7D8D">
      <w:pPr>
        <w:pStyle w:val="BodyText"/>
      </w:pPr>
      <w:r>
        <w:t>Dealing with uncertainty in model outputs is acknowledge</w:t>
      </w:r>
      <w:r w:rsidR="00071595">
        <w:t>d</w:t>
      </w:r>
      <w:r>
        <w:t xml:space="preserve"> by most countries as a difficult task, and even when the sources of uncertainty can be identified they are not always possible to be quantified. Nonetheless, </w:t>
      </w:r>
      <w:r w:rsidR="001C130F">
        <w:t>respondents mentioned</w:t>
      </w:r>
      <w:r>
        <w:t xml:space="preserve"> several ways in which they attempt to reduce uncertainty associated with the main identified sources in their models. In the majority of cases these include: continuous validation of model outputs with new data; applying regional corrections; the use of experimental data, meaningful time series and long-term mean monitoring data to validate model results; run sensitivity analysis of model individual parameters; perform some pressure/impact characterization to guide expectations on model results; and compare model outputs with other evidence data.</w:t>
      </w:r>
    </w:p>
    <w:p w14:paraId="1443D874" w14:textId="77777777" w:rsidR="00FD1E2E" w:rsidRDefault="00DA00A0" w:rsidP="007D7D8D">
      <w:pPr>
        <w:pStyle w:val="BodyText"/>
      </w:pPr>
      <w:r>
        <w:t>Country specific uncertainty approaches can be found in the Appendix.</w:t>
      </w:r>
    </w:p>
    <w:p w14:paraId="1443D87B" w14:textId="200CBB2B" w:rsidR="00FD1E2E" w:rsidRDefault="001C130F" w:rsidP="008B0831">
      <w:pPr>
        <w:pStyle w:val="Heading1"/>
      </w:pPr>
      <w:bookmarkStart w:id="48" w:name="_Toc96353843"/>
      <w:bookmarkStart w:id="49" w:name="Xdb4a8f036a7706d2930faa92b159ff449e220bb"/>
      <w:bookmarkEnd w:id="47"/>
      <w:r>
        <w:lastRenderedPageBreak/>
        <w:t xml:space="preserve">Part C: </w:t>
      </w:r>
      <w:r w:rsidR="00DA00A0">
        <w:t>How are measures to reach management objectives for nutrients defined?</w:t>
      </w:r>
      <w:bookmarkEnd w:id="48"/>
      <w:r w:rsidR="00DA00A0">
        <w:t xml:space="preserve"> </w:t>
      </w:r>
    </w:p>
    <w:p w14:paraId="1443D87C" w14:textId="649DDDC3" w:rsidR="00FD1E2E" w:rsidRDefault="00DA00A0" w:rsidP="00652665">
      <w:pPr>
        <w:pStyle w:val="Heading2"/>
      </w:pPr>
      <w:bookmarkStart w:id="50" w:name="X781fdf33e96a924ad80965905e3f1dad7322857"/>
      <w:bookmarkEnd w:id="49"/>
      <w:r>
        <w:t xml:space="preserve">C1. </w:t>
      </w:r>
      <w:commentRangeStart w:id="51"/>
      <w:commentRangeStart w:id="52"/>
      <w:r>
        <w:t>When is nutrient reduction decided to be necessary?</w:t>
      </w:r>
      <w:commentRangeEnd w:id="51"/>
      <w:r w:rsidR="00071595">
        <w:rPr>
          <w:rStyle w:val="CommentReference"/>
          <w:rFonts w:asciiTheme="minorHAnsi" w:eastAsiaTheme="minorHAnsi" w:hAnsiTheme="minorHAnsi" w:cstheme="minorBidi"/>
          <w:color w:val="auto"/>
        </w:rPr>
        <w:commentReference w:id="51"/>
      </w:r>
      <w:commentRangeEnd w:id="52"/>
      <w:r w:rsidR="00871A64">
        <w:rPr>
          <w:rStyle w:val="CommentReference"/>
          <w:rFonts w:asciiTheme="minorHAnsi" w:eastAsiaTheme="minorHAnsi" w:hAnsiTheme="minorHAnsi" w:cstheme="minorBidi"/>
          <w:color w:val="auto"/>
        </w:rPr>
        <w:commentReference w:id="52"/>
      </w:r>
    </w:p>
    <w:p w14:paraId="1443D87D" w14:textId="77777777" w:rsidR="00FD1E2E" w:rsidRDefault="00DA00A0">
      <w:r>
        <w:rPr>
          <w:noProof/>
        </w:rPr>
        <w:drawing>
          <wp:inline distT="0" distB="0" distL="0" distR="0" wp14:anchorId="1443D8CD" wp14:editId="1443D8CE">
            <wp:extent cx="5969000" cy="7162800"/>
            <wp:effectExtent l="0" t="0" r="0" b="0"/>
            <wp:docPr id="70" name="Picture" descr="Figure 11. Figure 11. Countries responding (n and %), overview by water category."/>
            <wp:cNvGraphicFramePr/>
            <a:graphic xmlns:a="http://schemas.openxmlformats.org/drawingml/2006/main">
              <a:graphicData uri="http://schemas.openxmlformats.org/drawingml/2006/picture">
                <pic:pic xmlns:pic="http://schemas.openxmlformats.org/drawingml/2006/picture">
                  <pic:nvPicPr>
                    <pic:cNvPr id="71" name="Picture" descr="NutTarget_template_files/figure-docx/CQ1-1.png"/>
                    <pic:cNvPicPr>
                      <a:picLocks noChangeAspect="1" noChangeArrowheads="1"/>
                    </pic:cNvPicPr>
                  </pic:nvPicPr>
                  <pic:blipFill>
                    <a:blip r:embed="rId30"/>
                    <a:stretch>
                      <a:fillRect/>
                    </a:stretch>
                  </pic:blipFill>
                  <pic:spPr bwMode="auto">
                    <a:xfrm>
                      <a:off x="0" y="0"/>
                      <a:ext cx="5969000" cy="7162800"/>
                    </a:xfrm>
                    <a:prstGeom prst="rect">
                      <a:avLst/>
                    </a:prstGeom>
                    <a:noFill/>
                    <a:ln w="9525">
                      <a:noFill/>
                      <a:headEnd/>
                      <a:tailEnd/>
                    </a:ln>
                  </pic:spPr>
                </pic:pic>
              </a:graphicData>
            </a:graphic>
          </wp:inline>
        </w:drawing>
      </w:r>
    </w:p>
    <w:p w14:paraId="1443D87E" w14:textId="6CE04DB9" w:rsidR="00FD1E2E" w:rsidRPr="001C130F" w:rsidRDefault="00DA00A0" w:rsidP="001C130F">
      <w:pPr>
        <w:pStyle w:val="BodyText"/>
        <w:rPr>
          <w:b/>
          <w:bCs/>
        </w:rPr>
      </w:pPr>
      <w:r w:rsidRPr="001C130F">
        <w:rPr>
          <w:b/>
          <w:bCs/>
        </w:rPr>
        <w:t>Figure 11</w:t>
      </w:r>
      <w:r w:rsidR="00A33AAE">
        <w:rPr>
          <w:b/>
          <w:bCs/>
        </w:rPr>
        <w:t xml:space="preserve">.  </w:t>
      </w:r>
      <w:proofErr w:type="spellStart"/>
      <w:r w:rsidR="002C6C92">
        <w:rPr>
          <w:b/>
          <w:bCs/>
        </w:rPr>
        <w:t>Resposes</w:t>
      </w:r>
      <w:proofErr w:type="spellEnd"/>
      <w:r w:rsidR="002C6C92">
        <w:rPr>
          <w:b/>
          <w:bCs/>
        </w:rPr>
        <w:t xml:space="preserve"> to question C1 by water category and summarized as a percentage.  </w:t>
      </w:r>
    </w:p>
    <w:p w14:paraId="1443D87F" w14:textId="7591136E" w:rsidR="00FD1E2E" w:rsidRDefault="00626AFD" w:rsidP="007D7D8D">
      <w:pPr>
        <w:pStyle w:val="BodyText"/>
      </w:pPr>
      <w:r>
        <w:lastRenderedPageBreak/>
        <w:t xml:space="preserve">A very wide range of responses to this question were received.  </w:t>
      </w:r>
      <w:proofErr w:type="gramStart"/>
      <w:r w:rsidR="00DA00A0">
        <w:t>The majority of</w:t>
      </w:r>
      <w:proofErr w:type="gramEnd"/>
      <w:r w:rsidR="00DA00A0">
        <w:t xml:space="preserve"> countries considered that nutrient reduction would be necessary in the case that water bodies in any water category fail to achieve good status due to one of the two following criteria: nutrient concentrations not in good status or nutrient-sensitive-biological quality elements (BQEs) below good status. Some countries consider, however, that both these criteria should apply before nutrient reduction measures are needed.</w:t>
      </w:r>
    </w:p>
    <w:p w14:paraId="1443D880" w14:textId="1D30B82E" w:rsidR="00FD1E2E" w:rsidRDefault="00DA00A0" w:rsidP="007D7D8D">
      <w:pPr>
        <w:pStyle w:val="BodyText"/>
      </w:pPr>
      <w:r>
        <w:t xml:space="preserve">Failing to reach good status due to nutrient concentrations at good/moderate (or not good status) boundaries is nonetheless the dominant approach in all water categories, </w:t>
      </w:r>
      <w:r w:rsidR="002D196F">
        <w:t>and is used</w:t>
      </w:r>
      <w:r>
        <w:t xml:space="preserve"> by </w:t>
      </w:r>
      <w:commentRangeStart w:id="53"/>
      <w:commentRangeStart w:id="54"/>
      <w:r>
        <w:t>BG, CZ, DE, EE, IE, ES, FR, IT, CY, HU, NL, PL, PT, RO, FI in lakes; by BE, BG, CZ, DE, EE, IE, EL, ES, FR, IT, CY, LV, LT, HU, NL, PL, PT, RO, FI in rivers</w:t>
      </w:r>
      <w:commentRangeEnd w:id="53"/>
      <w:r w:rsidR="002D196F">
        <w:rPr>
          <w:rStyle w:val="CommentReference"/>
          <w:rFonts w:asciiTheme="minorHAnsi" w:hAnsiTheme="minorHAnsi" w:cstheme="minorBidi"/>
        </w:rPr>
        <w:commentReference w:id="53"/>
      </w:r>
      <w:commentRangeEnd w:id="54"/>
      <w:r w:rsidR="00626AFD">
        <w:rPr>
          <w:rStyle w:val="CommentReference"/>
          <w:rFonts w:asciiTheme="minorHAnsi" w:hAnsiTheme="minorHAnsi" w:cstheme="minorBidi"/>
        </w:rPr>
        <w:commentReference w:id="54"/>
      </w:r>
      <w:r>
        <w:t xml:space="preserve">; by DE, IE, EL, ES, IT, LV, NL, PL, PT, RO in transitional waters; by EE, IE, EL, ES, FR, LV, NL, PL, PT, RO in coastal </w:t>
      </w:r>
      <w:r w:rsidR="001701DC">
        <w:t xml:space="preserve">waters </w:t>
      </w:r>
      <w:r>
        <w:t xml:space="preserve">and by EE, IE, ES, LV, LT, NL, RO, SE in marine waters. Not all countries provided details but when they did this criterion was usually applied to both </w:t>
      </w:r>
      <w:r w:rsidR="001701DC">
        <w:t>nitrogen</w:t>
      </w:r>
      <w:r>
        <w:t xml:space="preserve"> and </w:t>
      </w:r>
      <w:r w:rsidR="001701DC">
        <w:t>phosphorus</w:t>
      </w:r>
      <w:r>
        <w:t xml:space="preserve">. However, few countries clearly specified that nutrient reduction is considered when any of the nutrients exceeds the proposed good/moderate boundaries, be it </w:t>
      </w:r>
      <w:r w:rsidR="001701DC">
        <w:t>phosphorus</w:t>
      </w:r>
      <w:r>
        <w:t xml:space="preserve"> or </w:t>
      </w:r>
      <w:r w:rsidR="001701DC">
        <w:t>nitrogen</w:t>
      </w:r>
      <w:r>
        <w:t xml:space="preserve">, </w:t>
      </w:r>
      <w:r w:rsidR="001701DC">
        <w:t>following a “</w:t>
      </w:r>
      <w:r>
        <w:t>O</w:t>
      </w:r>
      <w:r w:rsidR="001701DC">
        <w:t xml:space="preserve">ne Out, All Out” </w:t>
      </w:r>
      <w:r>
        <w:t xml:space="preserve">approach. In some </w:t>
      </w:r>
      <w:proofErr w:type="gramStart"/>
      <w:r>
        <w:t>cases</w:t>
      </w:r>
      <w:proofErr w:type="gramEnd"/>
      <w:r>
        <w:t xml:space="preserve"> </w:t>
      </w:r>
      <w:r w:rsidR="001701DC">
        <w:t>p</w:t>
      </w:r>
      <w:r>
        <w:t xml:space="preserve">hosphorus or </w:t>
      </w:r>
      <w:r w:rsidR="001701DC">
        <w:t>n</w:t>
      </w:r>
      <w:r>
        <w:t>itrogen may be preferentially targeted, depending on the water category (e.g. TP in lakes) and the relevant anthropogenic pressures (e.g. phosphorus compounds for point sources of pollution from discharges of wastewater from settlements and some industrial plant</w:t>
      </w:r>
      <w:r w:rsidR="00C300A9">
        <w:t>s</w:t>
      </w:r>
      <w:r>
        <w:t xml:space="preserve">; nitrogen for diffuse loads from agriculture). Very few countries use the limiting nutrient as guidance, </w:t>
      </w:r>
      <w:r w:rsidR="001701DC">
        <w:t>and then only</w:t>
      </w:r>
      <w:r>
        <w:t xml:space="preserve"> for specific water categories (e.g. lakes, transitional) and often dependent on information availability (e.g. BE, EE, CY, IE).</w:t>
      </w:r>
    </w:p>
    <w:p w14:paraId="1443D881" w14:textId="00E667B5" w:rsidR="00FD1E2E" w:rsidRDefault="00DA00A0" w:rsidP="007D7D8D">
      <w:pPr>
        <w:pStyle w:val="BodyText"/>
      </w:pPr>
      <w:r>
        <w:t xml:space="preserve">Where countries </w:t>
      </w:r>
      <w:r w:rsidR="001701DC">
        <w:t xml:space="preserve">selected the </w:t>
      </w:r>
      <w:r>
        <w:t>“Other”</w:t>
      </w:r>
      <w:r w:rsidR="001701DC">
        <w:t xml:space="preserve"> option when </w:t>
      </w:r>
      <w:r>
        <w:t>decid</w:t>
      </w:r>
      <w:r w:rsidR="001701DC">
        <w:t>ing</w:t>
      </w:r>
      <w:r>
        <w:t xml:space="preserve"> whether or not nutrient reduction </w:t>
      </w:r>
      <w:r w:rsidR="00C10152">
        <w:t>wa</w:t>
      </w:r>
      <w:r>
        <w:t xml:space="preserve">s necessary, it was often related </w:t>
      </w:r>
      <w:r w:rsidR="00C10152">
        <w:t>to</w:t>
      </w:r>
      <w:r>
        <w:t xml:space="preserve"> the implementation of other nutrient policy regulations (e.g. UWWT and Nitrate Directive) or with specific environmental and conservation objectives such as waste water re-use in agriculture or enhancement of riparian zones. The integration of nutrients with other evidence or criteria was also mentioned (e.g. eutrophication symptoms leading to primary producers shifts; compliance with additional RSC’s criteria; pressure analysis). </w:t>
      </w:r>
      <w:r w:rsidR="00C10152">
        <w:t>The absence of nutrient-related issues was v</w:t>
      </w:r>
      <w:r>
        <w:t>ery rarely</w:t>
      </w:r>
      <w:r w:rsidR="00C10152">
        <w:t xml:space="preserve"> cited as a reason for not taking action </w:t>
      </w:r>
      <w:r>
        <w:t>(</w:t>
      </w:r>
      <w:proofErr w:type="gramStart"/>
      <w:r>
        <w:t>e.g.</w:t>
      </w:r>
      <w:proofErr w:type="gramEnd"/>
      <w:r>
        <w:t> IS or marine waters in IE).</w:t>
      </w:r>
    </w:p>
    <w:p w14:paraId="1443D882" w14:textId="7321FBB6" w:rsidR="00FD1E2E" w:rsidRDefault="00DA00A0" w:rsidP="007D7D8D">
      <w:pPr>
        <w:pStyle w:val="BodyText"/>
      </w:pPr>
      <w:r>
        <w:t xml:space="preserve">Finally, results also showed that increasing pressures or downstream water bodies failing to reach good status due to nutrient pollution are less likely to trigger nutrient reduction actions showing that the precautionary principle is not </w:t>
      </w:r>
      <w:r w:rsidR="00C10152">
        <w:t>wide</w:t>
      </w:r>
      <w:r>
        <w:t xml:space="preserve">ly applied in the management of aquatic ecosystems in general. However, some countries expressed concerns regarding this aspect and </w:t>
      </w:r>
      <w:r w:rsidR="00C10152">
        <w:t>an</w:t>
      </w:r>
      <w:r>
        <w:t xml:space="preserve"> intention to adjust measures either targeting upstream water categories or sectoral measures to promote reduction at source and downstream aquatic systems protection (e.g. DK, FR, NL, CZ).</w:t>
      </w:r>
    </w:p>
    <w:p w14:paraId="1443D883" w14:textId="07A43FDB" w:rsidR="00FD1E2E" w:rsidRDefault="00DA00A0" w:rsidP="00652665">
      <w:pPr>
        <w:pStyle w:val="Heading2"/>
      </w:pPr>
      <w:bookmarkStart w:id="55" w:name="X99f94b6263605c4e8ec957233f0032ebb72eafb"/>
      <w:bookmarkEnd w:id="50"/>
      <w:r>
        <w:lastRenderedPageBreak/>
        <w:t>C2. Are you undertaking pollution accounting to identify the sources of nutrient pollution?</w:t>
      </w:r>
    </w:p>
    <w:p w14:paraId="1443D884" w14:textId="77777777" w:rsidR="00FD1E2E" w:rsidRDefault="00DA00A0">
      <w:r>
        <w:rPr>
          <w:noProof/>
        </w:rPr>
        <w:drawing>
          <wp:inline distT="0" distB="0" distL="0" distR="0" wp14:anchorId="1443D8CF" wp14:editId="1443D8D0">
            <wp:extent cx="5969000" cy="1193800"/>
            <wp:effectExtent l="0" t="0" r="0" b="0"/>
            <wp:docPr id="74" name="Picture" descr="Figure 12. Figure 12. Number of countries responding."/>
            <wp:cNvGraphicFramePr/>
            <a:graphic xmlns:a="http://schemas.openxmlformats.org/drawingml/2006/main">
              <a:graphicData uri="http://schemas.openxmlformats.org/drawingml/2006/picture">
                <pic:pic xmlns:pic="http://schemas.openxmlformats.org/drawingml/2006/picture">
                  <pic:nvPicPr>
                    <pic:cNvPr id="75" name="Picture" descr="NutTarget_template_files/figure-docx/CQ2-1.png"/>
                    <pic:cNvPicPr>
                      <a:picLocks noChangeAspect="1" noChangeArrowheads="1"/>
                    </pic:cNvPicPr>
                  </pic:nvPicPr>
                  <pic:blipFill>
                    <a:blip r:embed="rId31"/>
                    <a:stretch>
                      <a:fillRect/>
                    </a:stretch>
                  </pic:blipFill>
                  <pic:spPr bwMode="auto">
                    <a:xfrm>
                      <a:off x="0" y="0"/>
                      <a:ext cx="5969000" cy="1193800"/>
                    </a:xfrm>
                    <a:prstGeom prst="rect">
                      <a:avLst/>
                    </a:prstGeom>
                    <a:noFill/>
                    <a:ln w="9525">
                      <a:noFill/>
                      <a:headEnd/>
                      <a:tailEnd/>
                    </a:ln>
                  </pic:spPr>
                </pic:pic>
              </a:graphicData>
            </a:graphic>
          </wp:inline>
        </w:drawing>
      </w:r>
    </w:p>
    <w:p w14:paraId="1443D885" w14:textId="549CB23A" w:rsidR="00FD1E2E" w:rsidRPr="00D734D6" w:rsidRDefault="00DA00A0" w:rsidP="00D734D6">
      <w:pPr>
        <w:pStyle w:val="BodyText"/>
        <w:rPr>
          <w:b/>
          <w:bCs/>
        </w:rPr>
      </w:pPr>
      <w:r w:rsidRPr="00D734D6">
        <w:rPr>
          <w:b/>
          <w:bCs/>
        </w:rPr>
        <w:t xml:space="preserve">Figure 12. </w:t>
      </w:r>
      <w:proofErr w:type="spellStart"/>
      <w:r w:rsidR="002C6C92">
        <w:rPr>
          <w:b/>
          <w:bCs/>
        </w:rPr>
        <w:t>Resposes</w:t>
      </w:r>
      <w:proofErr w:type="spellEnd"/>
      <w:r w:rsidR="002C6C92">
        <w:rPr>
          <w:b/>
          <w:bCs/>
        </w:rPr>
        <w:t xml:space="preserve"> to question C2 by water category and summarized as a percentage</w:t>
      </w:r>
      <w:r w:rsidRPr="00D734D6">
        <w:rPr>
          <w:b/>
          <w:bCs/>
        </w:rPr>
        <w:t>.</w:t>
      </w:r>
    </w:p>
    <w:p w14:paraId="1443D886" w14:textId="70732792" w:rsidR="00FD1E2E" w:rsidRDefault="00DA00A0" w:rsidP="007D7D8D">
      <w:pPr>
        <w:pStyle w:val="BodyText"/>
      </w:pPr>
      <w:r>
        <w:t>Most countries undertake some kind of pollution accounting to identify the main sources of nutrient pollution, with the exception of two countries (BG, LV). Iceland did not reply to this question, as nutrient pollution is not considered an issue in their water bodies (see C1).</w:t>
      </w:r>
    </w:p>
    <w:p w14:paraId="1443D887" w14:textId="2B5F4DB3" w:rsidR="00FD1E2E" w:rsidRDefault="00DA00A0" w:rsidP="00652665">
      <w:pPr>
        <w:pStyle w:val="Heading2"/>
      </w:pPr>
      <w:bookmarkStart w:id="56" w:name="X0251db3854e6ab536a65441efee18d3b74f1c3b"/>
      <w:bookmarkEnd w:id="55"/>
      <w:r>
        <w:t>C3. If yes, which point and diffuse sources are included?</w:t>
      </w:r>
    </w:p>
    <w:p w14:paraId="1443D888" w14:textId="77777777" w:rsidR="00FD1E2E" w:rsidRDefault="00DA00A0">
      <w:r>
        <w:rPr>
          <w:noProof/>
        </w:rPr>
        <w:drawing>
          <wp:inline distT="0" distB="0" distL="0" distR="0" wp14:anchorId="1443D8D1" wp14:editId="1443D8D2">
            <wp:extent cx="5969000" cy="4775200"/>
            <wp:effectExtent l="0" t="0" r="0" b="0"/>
            <wp:docPr id="78" name="Picture" descr="Figure 13. Figure 13. Number of countries responding."/>
            <wp:cNvGraphicFramePr/>
            <a:graphic xmlns:a="http://schemas.openxmlformats.org/drawingml/2006/main">
              <a:graphicData uri="http://schemas.openxmlformats.org/drawingml/2006/picture">
                <pic:pic xmlns:pic="http://schemas.openxmlformats.org/drawingml/2006/picture">
                  <pic:nvPicPr>
                    <pic:cNvPr id="79" name="Picture" descr="NutTarget_template_files/figure-docx/CQ3-1.png"/>
                    <pic:cNvPicPr>
                      <a:picLocks noChangeAspect="1" noChangeArrowheads="1"/>
                    </pic:cNvPicPr>
                  </pic:nvPicPr>
                  <pic:blipFill>
                    <a:blip r:embed="rId32"/>
                    <a:stretch>
                      <a:fillRect/>
                    </a:stretch>
                  </pic:blipFill>
                  <pic:spPr bwMode="auto">
                    <a:xfrm>
                      <a:off x="0" y="0"/>
                      <a:ext cx="5969000" cy="4775200"/>
                    </a:xfrm>
                    <a:prstGeom prst="rect">
                      <a:avLst/>
                    </a:prstGeom>
                    <a:noFill/>
                    <a:ln w="9525">
                      <a:noFill/>
                      <a:headEnd/>
                      <a:tailEnd/>
                    </a:ln>
                  </pic:spPr>
                </pic:pic>
              </a:graphicData>
            </a:graphic>
          </wp:inline>
        </w:drawing>
      </w:r>
    </w:p>
    <w:p w14:paraId="1443D889" w14:textId="58D227A8" w:rsidR="00FD1E2E" w:rsidRPr="00D734D6" w:rsidRDefault="00DA00A0" w:rsidP="00D734D6">
      <w:pPr>
        <w:pStyle w:val="BodyText"/>
        <w:rPr>
          <w:b/>
          <w:bCs/>
        </w:rPr>
      </w:pPr>
      <w:r w:rsidRPr="00D734D6">
        <w:rPr>
          <w:b/>
          <w:bCs/>
        </w:rPr>
        <w:t xml:space="preserve">Figure 13. </w:t>
      </w:r>
      <w:proofErr w:type="spellStart"/>
      <w:r w:rsidR="002C6C92">
        <w:rPr>
          <w:b/>
          <w:bCs/>
        </w:rPr>
        <w:t>Resposes</w:t>
      </w:r>
      <w:proofErr w:type="spellEnd"/>
      <w:r w:rsidR="002C6C92">
        <w:rPr>
          <w:b/>
          <w:bCs/>
        </w:rPr>
        <w:t xml:space="preserve"> to question C3.  </w:t>
      </w:r>
    </w:p>
    <w:p w14:paraId="1443D88A" w14:textId="2672C4C6" w:rsidR="00FD1E2E" w:rsidRDefault="00DA00A0" w:rsidP="007D7D8D">
      <w:pPr>
        <w:pStyle w:val="BodyText"/>
      </w:pPr>
      <w:r>
        <w:lastRenderedPageBreak/>
        <w:t xml:space="preserve">Beside the main sources identified in Figure 13, other point sources such as aquaculture/fish farming, rain water management and peat production were also </w:t>
      </w:r>
      <w:proofErr w:type="spellStart"/>
      <w:r w:rsidR="00D734D6">
        <w:t>idenified</w:t>
      </w:r>
      <w:proofErr w:type="spellEnd"/>
      <w:r>
        <w:t xml:space="preserve"> as </w:t>
      </w:r>
      <w:r w:rsidR="00D734D6">
        <w:t>signi</w:t>
      </w:r>
      <w:r w:rsidR="004820D8">
        <w:t>f</w:t>
      </w:r>
      <w:r w:rsidR="00D734D6">
        <w:t>ica</w:t>
      </w:r>
      <w:r>
        <w:t>nt sources to be considered. Regarding diffuse sources, countries identified</w:t>
      </w:r>
      <w:r w:rsidR="00D734D6">
        <w:t>,</w:t>
      </w:r>
      <w:r>
        <w:t xml:space="preserve"> in addition</w:t>
      </w:r>
      <w:r w:rsidR="00D734D6">
        <w:t>,</w:t>
      </w:r>
      <w:r>
        <w:t xml:space="preserve"> other unspecified discharges and urban/rural settlements run off, in particular triggered by rainfall events, sewage systems leakage, non-collective waste water management, erosion. </w:t>
      </w:r>
      <w:r w:rsidR="00D734D6">
        <w:t>Particular a</w:t>
      </w:r>
      <w:r>
        <w:t>gricultural practices</w:t>
      </w:r>
      <w:r w:rsidR="00D734D6">
        <w:t xml:space="preserve"> such as</w:t>
      </w:r>
      <w:r>
        <w:t xml:space="preserve"> the use of manure as well as pasture areas were also highlighted as </w:t>
      </w:r>
      <w:r w:rsidR="00D734D6">
        <w:t>important</w:t>
      </w:r>
      <w:r>
        <w:t xml:space="preserve"> contributors </w:t>
      </w:r>
      <w:r w:rsidR="00D734D6">
        <w:t xml:space="preserve">that needed </w:t>
      </w:r>
      <w:r>
        <w:t>to be considered.</w:t>
      </w:r>
    </w:p>
    <w:p w14:paraId="067C4192" w14:textId="77777777" w:rsidR="00C300A9" w:rsidRDefault="00DA00A0" w:rsidP="007D7D8D">
      <w:pPr>
        <w:pStyle w:val="BodyText"/>
      </w:pPr>
      <w:r>
        <w:t xml:space="preserve">Methods for pollution accounting vary greatly across the 22 countries that provided details on their approaches, which may also differ by region or RBMP. Methods presented usually rely on a wide range of distinct information but they can primarily be distinguished according to </w:t>
      </w:r>
      <w:r w:rsidR="00D734D6">
        <w:t>whether a</w:t>
      </w:r>
      <w:r>
        <w:t xml:space="preserve"> point or diffuse source of pollution is being considered. Point sources accounting takes complementary data and /or information often gathered from national databases, historical data, administrative information (such as sectoral declared emissions, user</w:t>
      </w:r>
      <w:r w:rsidR="00DE665F">
        <w:t>’</w:t>
      </w:r>
      <w:r>
        <w:t>s permits data, type of discharge characteristics), discharge monitoring or measured loads from point sources, as well as land use and land cover typologies, areal info, which are all integrated into a final account. Modeling approaches are more frequently considered to account for diffuse pollution sources and used to</w:t>
      </w:r>
      <w:r w:rsidR="00C300A9">
        <w:t>:</w:t>
      </w:r>
    </w:p>
    <w:p w14:paraId="4440F541" w14:textId="1FC00265" w:rsidR="00C300A9" w:rsidRDefault="00DA00A0" w:rsidP="00626AFD">
      <w:pPr>
        <w:pStyle w:val="BodyText"/>
        <w:numPr>
          <w:ilvl w:val="0"/>
          <w:numId w:val="28"/>
        </w:numPr>
      </w:pPr>
      <w:r>
        <w:t xml:space="preserve">model rainwater </w:t>
      </w:r>
      <w:proofErr w:type="gramStart"/>
      <w:r>
        <w:t>flows;</w:t>
      </w:r>
      <w:proofErr w:type="gramEnd"/>
      <w:r>
        <w:t xml:space="preserve"> </w:t>
      </w:r>
    </w:p>
    <w:p w14:paraId="20D1C765" w14:textId="61575BE3" w:rsidR="00C300A9" w:rsidRDefault="00C300A9" w:rsidP="00626AFD">
      <w:pPr>
        <w:pStyle w:val="BodyText"/>
        <w:numPr>
          <w:ilvl w:val="0"/>
          <w:numId w:val="28"/>
        </w:numPr>
      </w:pPr>
      <w:r>
        <w:t>-</w:t>
      </w:r>
      <w:r w:rsidR="00DA00A0">
        <w:t xml:space="preserve">predict atmospheric deposition from monitoring data incorporated into transport and diffusion models coupled with atmospheric hindcasting </w:t>
      </w:r>
      <w:proofErr w:type="gramStart"/>
      <w:r w:rsidR="00DA00A0">
        <w:t>modeling;</w:t>
      </w:r>
      <w:proofErr w:type="gramEnd"/>
      <w:r w:rsidR="00DA00A0">
        <w:t xml:space="preserve"> </w:t>
      </w:r>
    </w:p>
    <w:p w14:paraId="6D21AC8D" w14:textId="006EEF8A" w:rsidR="00C300A9" w:rsidRDefault="00C300A9" w:rsidP="00626AFD">
      <w:pPr>
        <w:pStyle w:val="BodyText"/>
        <w:numPr>
          <w:ilvl w:val="0"/>
          <w:numId w:val="28"/>
        </w:numPr>
      </w:pPr>
      <w:r>
        <w:t>-</w:t>
      </w:r>
      <w:r w:rsidR="00DA00A0">
        <w:t>estimate nutrient flows and/ or loads from diffuse source (</w:t>
      </w:r>
      <w:proofErr w:type="gramStart"/>
      <w:r w:rsidR="00DA00A0">
        <w:t>e.g.</w:t>
      </w:r>
      <w:proofErr w:type="gramEnd"/>
      <w:r w:rsidR="00DA00A0">
        <w:t> agriculture) considering data such as user</w:t>
      </w:r>
      <w:r w:rsidR="00DE665F">
        <w:t>’</w:t>
      </w:r>
      <w:r w:rsidR="00DA00A0">
        <w:t>s permit values and discharge monitoring data, LU classes for determining characteristic exportation values through run off, etc</w:t>
      </w:r>
      <w:r w:rsidR="00DE665F">
        <w:t>.</w:t>
      </w:r>
      <w:r w:rsidR="00DA00A0">
        <w:t xml:space="preserve"> </w:t>
      </w:r>
    </w:p>
    <w:p w14:paraId="1443D88B" w14:textId="66D0A39D" w:rsidR="00FD1E2E" w:rsidRDefault="00DA00A0" w:rsidP="007D7D8D">
      <w:pPr>
        <w:pStyle w:val="BodyText"/>
      </w:pPr>
      <w:r>
        <w:t>The spatial scale of the models also varies greatly. Other approaches include RBMP risk analysis and the identification of anthropogenic pressures and their impacts, and expert analysis is also often considered.</w:t>
      </w:r>
    </w:p>
    <w:p w14:paraId="1443D88C" w14:textId="77777777" w:rsidR="00FD1E2E" w:rsidRDefault="00DA00A0" w:rsidP="007D7D8D">
      <w:pPr>
        <w:pStyle w:val="BodyText"/>
      </w:pPr>
      <w:r>
        <w:t>Details on each country approach are available in the Appendix.</w:t>
      </w:r>
    </w:p>
    <w:p w14:paraId="1443D88D" w14:textId="5FF05669" w:rsidR="00FD1E2E" w:rsidRDefault="00DA00A0" w:rsidP="00652665">
      <w:pPr>
        <w:pStyle w:val="Heading2"/>
      </w:pPr>
      <w:bookmarkStart w:id="57" w:name="X0a9d21ae51e1fd518d724c07641ab93a8c9ca0d"/>
      <w:bookmarkEnd w:id="56"/>
      <w:r>
        <w:lastRenderedPageBreak/>
        <w:t>C4. What criteria and considerations do you use to select which measures to implement in order to reduce nutrient inputs?</w:t>
      </w:r>
    </w:p>
    <w:p w14:paraId="1443D88E" w14:textId="77777777" w:rsidR="00FD1E2E" w:rsidRDefault="00DA00A0">
      <w:r>
        <w:rPr>
          <w:noProof/>
        </w:rPr>
        <w:drawing>
          <wp:inline distT="0" distB="0" distL="0" distR="0" wp14:anchorId="1443D8D3" wp14:editId="1443D8D4">
            <wp:extent cx="5969000" cy="2387600"/>
            <wp:effectExtent l="0" t="0" r="0" b="0"/>
            <wp:docPr id="82" name="Picture" descr="Figure 14. Figure 14. Number of countries responding."/>
            <wp:cNvGraphicFramePr/>
            <a:graphic xmlns:a="http://schemas.openxmlformats.org/drawingml/2006/main">
              <a:graphicData uri="http://schemas.openxmlformats.org/drawingml/2006/picture">
                <pic:pic xmlns:pic="http://schemas.openxmlformats.org/drawingml/2006/picture">
                  <pic:nvPicPr>
                    <pic:cNvPr id="83" name="Picture" descr="NutTarget_template_files/figure-docx/CQ4-1.png"/>
                    <pic:cNvPicPr>
                      <a:picLocks noChangeAspect="1" noChangeArrowheads="1"/>
                    </pic:cNvPicPr>
                  </pic:nvPicPr>
                  <pic:blipFill>
                    <a:blip r:embed="rId33"/>
                    <a:stretch>
                      <a:fillRect/>
                    </a:stretch>
                  </pic:blipFill>
                  <pic:spPr bwMode="auto">
                    <a:xfrm>
                      <a:off x="0" y="0"/>
                      <a:ext cx="5969000" cy="2387600"/>
                    </a:xfrm>
                    <a:prstGeom prst="rect">
                      <a:avLst/>
                    </a:prstGeom>
                    <a:noFill/>
                    <a:ln w="9525">
                      <a:noFill/>
                      <a:headEnd/>
                      <a:tailEnd/>
                    </a:ln>
                  </pic:spPr>
                </pic:pic>
              </a:graphicData>
            </a:graphic>
          </wp:inline>
        </w:drawing>
      </w:r>
    </w:p>
    <w:p w14:paraId="1443D88F" w14:textId="163D1243" w:rsidR="00FD1E2E" w:rsidRPr="00DE665F" w:rsidRDefault="00DA00A0" w:rsidP="00DE665F">
      <w:pPr>
        <w:pStyle w:val="BodyText"/>
        <w:rPr>
          <w:b/>
          <w:bCs/>
        </w:rPr>
      </w:pPr>
      <w:r w:rsidRPr="00DE665F">
        <w:rPr>
          <w:b/>
          <w:bCs/>
        </w:rPr>
        <w:t xml:space="preserve">Figure 14. </w:t>
      </w:r>
      <w:proofErr w:type="spellStart"/>
      <w:r w:rsidR="002C6C92">
        <w:rPr>
          <w:b/>
          <w:bCs/>
        </w:rPr>
        <w:t>Resposes</w:t>
      </w:r>
      <w:proofErr w:type="spellEnd"/>
      <w:r w:rsidR="002C6C92">
        <w:rPr>
          <w:b/>
          <w:bCs/>
        </w:rPr>
        <w:t xml:space="preserve"> to question C4. </w:t>
      </w:r>
    </w:p>
    <w:p w14:paraId="1443D890" w14:textId="6D968A7E" w:rsidR="00FD1E2E" w:rsidRDefault="00DA00A0" w:rsidP="007D7D8D">
      <w:pPr>
        <w:pStyle w:val="BodyText"/>
      </w:pPr>
      <w:r>
        <w:t xml:space="preserve">Cost-efficiency analysis helps to </w:t>
      </w:r>
      <w:proofErr w:type="spellStart"/>
      <w:r>
        <w:t>prioritise</w:t>
      </w:r>
      <w:proofErr w:type="spellEnd"/>
      <w:r>
        <w:t xml:space="preserve"> measures to be included in the </w:t>
      </w:r>
      <w:proofErr w:type="spellStart"/>
      <w:r>
        <w:t>PoMs</w:t>
      </w:r>
      <w:proofErr w:type="spellEnd"/>
      <w:r>
        <w:t xml:space="preserve"> of RBMPs and is a formal requirement of the WFD and also of the MSFD, so it is no surprise that most countries consider this criterion when selecting which measures to implement in order to reduce nutrient inputs. Nonetheless countries often select</w:t>
      </w:r>
      <w:r w:rsidR="00FE2D23">
        <w:t>ed</w:t>
      </w:r>
      <w:r>
        <w:t xml:space="preserve"> more than one option, reflecting the need to consider other criteria driven by constraints associated with sectoral priorit</w:t>
      </w:r>
      <w:r w:rsidR="00FE2D23">
        <w:t>i</w:t>
      </w:r>
      <w:r>
        <w:t>es, economic context, institutional capacity to implement measures, full implementation and synergies across European Union Directives, but also with regional and national policies, and with the need to adapt to climate change. The scope of the measure such as the impact on other waterbodies or the fact that a measure is likely to impact more than one target are also mentioned as positive criteria influencing measure selection.</w:t>
      </w:r>
    </w:p>
    <w:p w14:paraId="1443D891" w14:textId="5D3A465D" w:rsidR="00FD1E2E" w:rsidRDefault="00DA00A0" w:rsidP="007D7D8D">
      <w:pPr>
        <w:pStyle w:val="BodyText"/>
      </w:pPr>
      <w:r>
        <w:t>Details on each country</w:t>
      </w:r>
      <w:r w:rsidR="00615F75">
        <w:t>’s</w:t>
      </w:r>
      <w:r>
        <w:t xml:space="preserve"> approach are available in the Appendix.</w:t>
      </w:r>
    </w:p>
    <w:p w14:paraId="1443D892" w14:textId="38C49F43" w:rsidR="00FD1E2E" w:rsidRDefault="00DA00A0" w:rsidP="00652665">
      <w:pPr>
        <w:pStyle w:val="Heading2"/>
      </w:pPr>
      <w:bookmarkStart w:id="58" w:name="Xf3878c26e94a970b2d776dbf224645e8a550d68"/>
      <w:bookmarkEnd w:id="57"/>
      <w:r>
        <w:t xml:space="preserve">C5. Are past policy measures </w:t>
      </w:r>
      <w:proofErr w:type="gramStart"/>
      <w:r>
        <w:t>taken into account</w:t>
      </w:r>
      <w:proofErr w:type="gramEnd"/>
      <w:r>
        <w:t xml:space="preserve"> when planning new measures?</w:t>
      </w:r>
    </w:p>
    <w:p w14:paraId="1443D893" w14:textId="77777777" w:rsidR="00FD1E2E" w:rsidRDefault="00DA00A0">
      <w:r>
        <w:rPr>
          <w:noProof/>
        </w:rPr>
        <w:drawing>
          <wp:inline distT="0" distB="0" distL="0" distR="0" wp14:anchorId="1443D8D5" wp14:editId="1443D8D6">
            <wp:extent cx="5969000" cy="1193800"/>
            <wp:effectExtent l="0" t="0" r="0" b="0"/>
            <wp:docPr id="86" name="Picture" descr="Figure 15. Figure 15. Number of countries responding."/>
            <wp:cNvGraphicFramePr/>
            <a:graphic xmlns:a="http://schemas.openxmlformats.org/drawingml/2006/main">
              <a:graphicData uri="http://schemas.openxmlformats.org/drawingml/2006/picture">
                <pic:pic xmlns:pic="http://schemas.openxmlformats.org/drawingml/2006/picture">
                  <pic:nvPicPr>
                    <pic:cNvPr id="87" name="Picture" descr="NutTarget_template_files/figure-docx/CQ5-1.png"/>
                    <pic:cNvPicPr>
                      <a:picLocks noChangeAspect="1" noChangeArrowheads="1"/>
                    </pic:cNvPicPr>
                  </pic:nvPicPr>
                  <pic:blipFill>
                    <a:blip r:embed="rId34"/>
                    <a:stretch>
                      <a:fillRect/>
                    </a:stretch>
                  </pic:blipFill>
                  <pic:spPr bwMode="auto">
                    <a:xfrm>
                      <a:off x="0" y="0"/>
                      <a:ext cx="5969000" cy="1193800"/>
                    </a:xfrm>
                    <a:prstGeom prst="rect">
                      <a:avLst/>
                    </a:prstGeom>
                    <a:noFill/>
                    <a:ln w="9525">
                      <a:noFill/>
                      <a:headEnd/>
                      <a:tailEnd/>
                    </a:ln>
                  </pic:spPr>
                </pic:pic>
              </a:graphicData>
            </a:graphic>
          </wp:inline>
        </w:drawing>
      </w:r>
    </w:p>
    <w:p w14:paraId="1443D894" w14:textId="1EAB0C6E" w:rsidR="00FD1E2E" w:rsidRPr="00FE2D23" w:rsidRDefault="00DA00A0" w:rsidP="00FE2D23">
      <w:pPr>
        <w:pStyle w:val="BodyText"/>
        <w:rPr>
          <w:b/>
          <w:bCs/>
        </w:rPr>
      </w:pPr>
      <w:r w:rsidRPr="00FE2D23">
        <w:rPr>
          <w:b/>
          <w:bCs/>
        </w:rPr>
        <w:t xml:space="preserve">Figure 15. </w:t>
      </w:r>
      <w:r w:rsidR="002C6C92">
        <w:rPr>
          <w:b/>
          <w:bCs/>
        </w:rPr>
        <w:t>Responses to question C5</w:t>
      </w:r>
    </w:p>
    <w:p w14:paraId="1443D895" w14:textId="123CF9F7" w:rsidR="00FD1E2E" w:rsidRDefault="00DA00A0" w:rsidP="00FE2D23">
      <w:pPr>
        <w:pStyle w:val="BodyText"/>
      </w:pPr>
      <w:r>
        <w:t xml:space="preserve">Most countries consider the influence of past policy measures (e.g. a focus on urban waste water treatment plants as opposed to diffuse pollution from agriculture) when planning new measures (Figure 15), in an attempt to achieve a fair sharing of the nutrient reductions between different sectors in a pollution account system. While seeking to share responsibility across sectors for managing reduction efforts and achieve environmental objectives, countries </w:t>
      </w:r>
      <w:proofErr w:type="spellStart"/>
      <w:r>
        <w:lastRenderedPageBreak/>
        <w:t>recognise</w:t>
      </w:r>
      <w:proofErr w:type="spellEnd"/>
      <w:r>
        <w:t xml:space="preserve"> that the main efforts are still mainly focused on measures for industrial sectors and urban waste water treatment and in optimizing the contribution of WWTP to further reduce inputs from these point sources. Although many also </w:t>
      </w:r>
      <w:proofErr w:type="spellStart"/>
      <w:r>
        <w:t>recognise</w:t>
      </w:r>
      <w:proofErr w:type="spellEnd"/>
      <w:r>
        <w:t xml:space="preserve"> that the agriculture sector is a major </w:t>
      </w:r>
      <w:r w:rsidR="00FE2D23">
        <w:t>source</w:t>
      </w:r>
      <w:r>
        <w:t xml:space="preserve"> of nutrient inputs in aquatic ecosystems, the difficulties in putting into practice measures targeting agricultural areas </w:t>
      </w:r>
      <w:r w:rsidR="00FE2D23">
        <w:t>we</w:t>
      </w:r>
      <w:r>
        <w:t xml:space="preserve">re often mentioned. Despite this challenge, and given the observed improvement on point source management, many countries expressed </w:t>
      </w:r>
      <w:r w:rsidR="00FE2D23">
        <w:t>an</w:t>
      </w:r>
      <w:r w:rsidR="008A054D">
        <w:t xml:space="preserve"> </w:t>
      </w:r>
      <w:r>
        <w:t xml:space="preserve">intention to shift efforts to </w:t>
      </w:r>
      <w:r w:rsidR="00FE2D23">
        <w:t>focus more on</w:t>
      </w:r>
      <w:r>
        <w:t xml:space="preserve"> treating diffuse sources of pollution, </w:t>
      </w:r>
      <w:proofErr w:type="spellStart"/>
      <w:r>
        <w:t>through</w:t>
      </w:r>
      <w:proofErr w:type="spellEnd"/>
      <w:r w:rsidR="004F6AED">
        <w:t>,</w:t>
      </w:r>
      <w:r>
        <w:t xml:space="preserve"> for e</w:t>
      </w:r>
      <w:r w:rsidR="004F6AED">
        <w:t xml:space="preserve">xample, </w:t>
      </w:r>
      <w:r>
        <w:t>increasing the number of potential reduction measures, or revis</w:t>
      </w:r>
      <w:r w:rsidR="004F6AED">
        <w:t>ing</w:t>
      </w:r>
      <w:r>
        <w:t xml:space="preserve"> </w:t>
      </w:r>
      <w:proofErr w:type="spellStart"/>
      <w:r>
        <w:t>fertiliser</w:t>
      </w:r>
      <w:proofErr w:type="spellEnd"/>
      <w:r>
        <w:t xml:space="preserve"> ordinances.</w:t>
      </w:r>
    </w:p>
    <w:p w14:paraId="1443D896" w14:textId="3282C3E0" w:rsidR="00FD1E2E" w:rsidRDefault="00DA00A0" w:rsidP="007D7D8D">
      <w:pPr>
        <w:pStyle w:val="BodyText"/>
      </w:pPr>
      <w:r>
        <w:t xml:space="preserve">Even countries replying “No” still </w:t>
      </w:r>
      <w:r w:rsidR="004F6AED">
        <w:t>agreed</w:t>
      </w:r>
      <w:r>
        <w:t xml:space="preserve"> that past policies </w:t>
      </w:r>
      <w:r w:rsidR="004F6AED">
        <w:t>we</w:t>
      </w:r>
      <w:r>
        <w:t xml:space="preserve">re </w:t>
      </w:r>
      <w:r w:rsidR="004F6AED">
        <w:t xml:space="preserve">important, if not </w:t>
      </w:r>
      <w:r>
        <w:t>to meet specific environmental objectives on a policy-by-policy basis</w:t>
      </w:r>
      <w:r w:rsidR="004F6AED">
        <w:t>,</w:t>
      </w:r>
      <w:r>
        <w:t xml:space="preserve"> </w:t>
      </w:r>
      <w:r w:rsidR="004F6AED">
        <w:t>then as part of</w:t>
      </w:r>
      <w:r w:rsidR="008A054D">
        <w:t xml:space="preserve"> </w:t>
      </w:r>
      <w:r w:rsidR="004F6AED">
        <w:t xml:space="preserve">a consideration of </w:t>
      </w:r>
      <w:r>
        <w:t xml:space="preserve">all sources of pollution and </w:t>
      </w:r>
      <w:r w:rsidR="004F6AED">
        <w:t xml:space="preserve">for </w:t>
      </w:r>
      <w:r>
        <w:t>select</w:t>
      </w:r>
      <w:r w:rsidR="004F6AED">
        <w:t>ing</w:t>
      </w:r>
      <w:r>
        <w:t xml:space="preserve"> measures bas</w:t>
      </w:r>
      <w:r w:rsidR="004F6AED">
        <w:t xml:space="preserve">ed on </w:t>
      </w:r>
      <w:r>
        <w:t>the most relevant criteria (see Figure 14 for details).</w:t>
      </w:r>
    </w:p>
    <w:p w14:paraId="1443D897" w14:textId="3B88479E" w:rsidR="00FD1E2E" w:rsidRDefault="00DA00A0" w:rsidP="00652665">
      <w:pPr>
        <w:pStyle w:val="Heading2"/>
      </w:pPr>
      <w:bookmarkStart w:id="59" w:name="Xc15dce8d88e9d19d35a54bcc94116b9ae4a1b11"/>
      <w:bookmarkEnd w:id="58"/>
      <w:r>
        <w:t xml:space="preserve">C6. Is the delay in the response of the ecosystem to reduced nutrient inputs </w:t>
      </w:r>
      <w:proofErr w:type="gramStart"/>
      <w:r>
        <w:t>taken into account</w:t>
      </w:r>
      <w:proofErr w:type="gramEnd"/>
      <w:r>
        <w:t xml:space="preserve"> when planning new measures?</w:t>
      </w:r>
    </w:p>
    <w:p w14:paraId="1443D898" w14:textId="77777777" w:rsidR="00FD1E2E" w:rsidRDefault="00DA00A0">
      <w:r>
        <w:rPr>
          <w:noProof/>
        </w:rPr>
        <w:drawing>
          <wp:inline distT="0" distB="0" distL="0" distR="0" wp14:anchorId="1443D8D7" wp14:editId="1443D8D8">
            <wp:extent cx="5969000" cy="1193800"/>
            <wp:effectExtent l="0" t="0" r="0" b="0"/>
            <wp:docPr id="90" name="Picture" descr="Figure 16. Figure 16. Number of countries responding."/>
            <wp:cNvGraphicFramePr/>
            <a:graphic xmlns:a="http://schemas.openxmlformats.org/drawingml/2006/main">
              <a:graphicData uri="http://schemas.openxmlformats.org/drawingml/2006/picture">
                <pic:pic xmlns:pic="http://schemas.openxmlformats.org/drawingml/2006/picture">
                  <pic:nvPicPr>
                    <pic:cNvPr id="91" name="Picture" descr="NutTarget_template_files/figure-docx/CQ6-1.png"/>
                    <pic:cNvPicPr>
                      <a:picLocks noChangeAspect="1" noChangeArrowheads="1"/>
                    </pic:cNvPicPr>
                  </pic:nvPicPr>
                  <pic:blipFill>
                    <a:blip r:embed="rId35"/>
                    <a:stretch>
                      <a:fillRect/>
                    </a:stretch>
                  </pic:blipFill>
                  <pic:spPr bwMode="auto">
                    <a:xfrm>
                      <a:off x="0" y="0"/>
                      <a:ext cx="5969000" cy="1193800"/>
                    </a:xfrm>
                    <a:prstGeom prst="rect">
                      <a:avLst/>
                    </a:prstGeom>
                    <a:noFill/>
                    <a:ln w="9525">
                      <a:noFill/>
                      <a:headEnd/>
                      <a:tailEnd/>
                    </a:ln>
                  </pic:spPr>
                </pic:pic>
              </a:graphicData>
            </a:graphic>
          </wp:inline>
        </w:drawing>
      </w:r>
    </w:p>
    <w:p w14:paraId="1443D899" w14:textId="41191B4E" w:rsidR="00FD1E2E" w:rsidRPr="00C36BFC" w:rsidRDefault="00DA00A0" w:rsidP="00C36BFC">
      <w:pPr>
        <w:pStyle w:val="BodyText"/>
        <w:rPr>
          <w:b/>
          <w:bCs/>
        </w:rPr>
      </w:pPr>
      <w:r w:rsidRPr="00C36BFC">
        <w:rPr>
          <w:b/>
          <w:bCs/>
        </w:rPr>
        <w:t xml:space="preserve">Figure 16. </w:t>
      </w:r>
      <w:r w:rsidR="002C6C92">
        <w:rPr>
          <w:b/>
          <w:bCs/>
        </w:rPr>
        <w:t>Responses to question C6.</w:t>
      </w:r>
    </w:p>
    <w:p w14:paraId="1443D89A" w14:textId="1872482C" w:rsidR="00FD1E2E" w:rsidRDefault="00DA00A0" w:rsidP="007D7D8D">
      <w:pPr>
        <w:pStyle w:val="BodyText"/>
      </w:pPr>
      <w:r>
        <w:t>Overall</w:t>
      </w:r>
      <w:r w:rsidR="00C36BFC">
        <w:t>, most</w:t>
      </w:r>
      <w:r>
        <w:t xml:space="preserve"> countries acknowledge a time-lag in the ecological response following nutrient reduction measures, which can differ widely across water categories (e.g. lakes vs. rivers) and typologies. This may be less i</w:t>
      </w:r>
      <w:r w:rsidR="00C36BFC">
        <w:t>mportant in</w:t>
      </w:r>
      <w:r>
        <w:t xml:space="preserve"> well-studied/monitored systems but may produce unexpected outcomes in other water bodies. In addition, </w:t>
      </w:r>
      <w:r w:rsidR="00C36BFC">
        <w:t xml:space="preserve">the six-year reporting cycles of the WFD mean that effects of measures </w:t>
      </w:r>
      <w:r>
        <w:t xml:space="preserve">may only </w:t>
      </w:r>
      <w:r w:rsidR="00C36BFC">
        <w:t xml:space="preserve">be </w:t>
      </w:r>
      <w:r>
        <w:t>reflect</w:t>
      </w:r>
      <w:r w:rsidR="00C36BFC">
        <w:t>ed</w:t>
      </w:r>
      <w:r>
        <w:t xml:space="preserve"> in water body improvement in the subsequent cycle</w:t>
      </w:r>
      <w:r w:rsidR="00921C33">
        <w:t>(s)</w:t>
      </w:r>
      <w:r w:rsidR="00C36BFC">
        <w:t>. E</w:t>
      </w:r>
      <w:r>
        <w:t xml:space="preserve">xpected biophysical recovery delays should be considered at the water body status assessment and reporting stages </w:t>
      </w:r>
      <w:proofErr w:type="gramStart"/>
      <w:r>
        <w:t>and also</w:t>
      </w:r>
      <w:proofErr w:type="gramEnd"/>
      <w:r>
        <w:t xml:space="preserve"> when reviewing of the next </w:t>
      </w:r>
      <w:proofErr w:type="spellStart"/>
      <w:r>
        <w:t>programme</w:t>
      </w:r>
      <w:proofErr w:type="spellEnd"/>
      <w:r>
        <w:t xml:space="preserve"> of measures (</w:t>
      </w:r>
      <w:proofErr w:type="spellStart"/>
      <w:r>
        <w:t>PoMs</w:t>
      </w:r>
      <w:proofErr w:type="spellEnd"/>
      <w:r>
        <w:t>).</w:t>
      </w:r>
    </w:p>
    <w:p w14:paraId="1443D89B" w14:textId="4331AFF3" w:rsidR="00FD1E2E" w:rsidRDefault="00DF0550" w:rsidP="007D7D8D">
      <w:pPr>
        <w:pStyle w:val="BodyText"/>
      </w:pPr>
      <w:r>
        <w:t>Countries noted that d</w:t>
      </w:r>
      <w:r w:rsidR="00DA00A0">
        <w:t>elay</w:t>
      </w:r>
      <w:r w:rsidR="00C36BFC">
        <w:t>s</w:t>
      </w:r>
      <w:r w:rsidR="00DA00A0">
        <w:t xml:space="preserve"> in response </w:t>
      </w:r>
      <w:r>
        <w:t>wa</w:t>
      </w:r>
      <w:r w:rsidR="00DA00A0">
        <w:t>s highly system-dependent</w:t>
      </w:r>
      <w:r>
        <w:t>, and this was cited as a</w:t>
      </w:r>
      <w:r w:rsidR="00DA00A0">
        <w:t xml:space="preserve"> reason to disregard time-lag of response</w:t>
      </w:r>
      <w:r>
        <w:t>s</w:t>
      </w:r>
      <w:r w:rsidR="00DA00A0">
        <w:t xml:space="preserve"> when planning new measures. The geographical scope of the actions to be carried out</w:t>
      </w:r>
      <w:r>
        <w:t xml:space="preserve"> and</w:t>
      </w:r>
      <w:r w:rsidR="00DA00A0">
        <w:t xml:space="preserve"> t</w:t>
      </w:r>
      <w:r w:rsidR="00921C33">
        <w:t>heir</w:t>
      </w:r>
      <w:r w:rsidR="00DA00A0">
        <w:t xml:space="preserve"> economic and social impacts were additional aspects mentioned </w:t>
      </w:r>
      <w:r>
        <w:t xml:space="preserve">as </w:t>
      </w:r>
      <w:r w:rsidR="00DA00A0">
        <w:t>interfer</w:t>
      </w:r>
      <w:r>
        <w:t xml:space="preserve">ing with implementation of </w:t>
      </w:r>
      <w:proofErr w:type="spellStart"/>
      <w:r w:rsidR="00DA00A0">
        <w:t>PoMs</w:t>
      </w:r>
      <w:proofErr w:type="spellEnd"/>
      <w:r w:rsidR="00DA00A0">
        <w:t xml:space="preserve"> and influencing system recovery time.</w:t>
      </w:r>
    </w:p>
    <w:p w14:paraId="1443D89C" w14:textId="46DF0C0D" w:rsidR="00FD1E2E" w:rsidRDefault="00DA00A0" w:rsidP="007D7D8D">
      <w:pPr>
        <w:pStyle w:val="BodyText"/>
      </w:pPr>
      <w:commentRangeStart w:id="60"/>
      <w:commentRangeStart w:id="61"/>
      <w:r>
        <w:t>Given the status of EU waters, th</w:t>
      </w:r>
      <w:r w:rsidR="00DF0550">
        <w:t>e</w:t>
      </w:r>
      <w:r w:rsidR="00871A64">
        <w:t xml:space="preserve"> abovementioned </w:t>
      </w:r>
      <w:r w:rsidR="00DF0550">
        <w:t>factors need to be</w:t>
      </w:r>
      <w:r w:rsidR="00871A64">
        <w:t xml:space="preserve"> considered when evaluating </w:t>
      </w:r>
      <w:r w:rsidR="00BE2CC5">
        <w:t xml:space="preserve">whether adequate </w:t>
      </w:r>
      <w:r>
        <w:t>and effective measures are being put forward to rever</w:t>
      </w:r>
      <w:r w:rsidR="00BE2CC5">
        <w:t>se</w:t>
      </w:r>
      <w:r>
        <w:t xml:space="preserve"> the current situation across Europe within the expected </w:t>
      </w:r>
      <w:proofErr w:type="gramStart"/>
      <w:r>
        <w:t>time-frame</w:t>
      </w:r>
      <w:proofErr w:type="gramEnd"/>
      <w:r w:rsidR="00871A64">
        <w:t>. If not, then</w:t>
      </w:r>
      <w:r>
        <w:t xml:space="preserve"> </w:t>
      </w:r>
      <w:r w:rsidR="00BE2CC5">
        <w:t>a greater</w:t>
      </w:r>
      <w:r>
        <w:t xml:space="preserve"> focus should be placed on the implementation of measures</w:t>
      </w:r>
      <w:r w:rsidR="00871A64">
        <w:t xml:space="preserve">, </w:t>
      </w:r>
      <w:r w:rsidR="00921C33">
        <w:t>as inadequate and ineffective measures</w:t>
      </w:r>
      <w:r w:rsidR="00871A64">
        <w:t xml:space="preserve"> </w:t>
      </w:r>
      <w:r w:rsidR="00871A64">
        <w:lastRenderedPageBreak/>
        <w:t>are</w:t>
      </w:r>
      <w:r w:rsidR="00921C33">
        <w:t xml:space="preserve"> not likely to restore Europe’s waters. Likewise, planning of adequate and effective measures is of little help if they are not implemented. </w:t>
      </w:r>
      <w:commentRangeEnd w:id="60"/>
      <w:r w:rsidR="008A13EF">
        <w:rPr>
          <w:rStyle w:val="CommentReference"/>
          <w:rFonts w:asciiTheme="minorHAnsi" w:hAnsiTheme="minorHAnsi" w:cstheme="minorBidi"/>
        </w:rPr>
        <w:commentReference w:id="60"/>
      </w:r>
      <w:commentRangeEnd w:id="61"/>
      <w:r w:rsidR="000F5F45">
        <w:rPr>
          <w:rStyle w:val="CommentReference"/>
          <w:rFonts w:asciiTheme="minorHAnsi" w:hAnsiTheme="minorHAnsi" w:cstheme="minorBidi"/>
        </w:rPr>
        <w:commentReference w:id="61"/>
      </w:r>
    </w:p>
    <w:p w14:paraId="1443D89D" w14:textId="2ECED474" w:rsidR="00FD1E2E" w:rsidRDefault="00DA00A0" w:rsidP="00652665">
      <w:pPr>
        <w:pStyle w:val="Heading2"/>
      </w:pPr>
      <w:bookmarkStart w:id="62" w:name="X8ddad4ded1f9dc842307e0b1415800cf2895165"/>
      <w:bookmarkEnd w:id="59"/>
      <w:r>
        <w:t xml:space="preserve">C7. </w:t>
      </w:r>
      <w:bookmarkStart w:id="63" w:name="_Hlk95742204"/>
      <w:r>
        <w:t>Do you estimate the effect of measures on the reduction of the nutrient load or concentration in water?</w:t>
      </w:r>
      <w:bookmarkEnd w:id="63"/>
    </w:p>
    <w:p w14:paraId="1443D89E" w14:textId="77777777" w:rsidR="00FD1E2E" w:rsidRDefault="00DA00A0">
      <w:r>
        <w:rPr>
          <w:noProof/>
        </w:rPr>
        <w:drawing>
          <wp:inline distT="0" distB="0" distL="0" distR="0" wp14:anchorId="1443D8D9" wp14:editId="1443D8DA">
            <wp:extent cx="5969000" cy="1193800"/>
            <wp:effectExtent l="0" t="0" r="0" b="0"/>
            <wp:docPr id="94" name="Picture" descr="Figure 17. Figure 17. Number of countries responding."/>
            <wp:cNvGraphicFramePr/>
            <a:graphic xmlns:a="http://schemas.openxmlformats.org/drawingml/2006/main">
              <a:graphicData uri="http://schemas.openxmlformats.org/drawingml/2006/picture">
                <pic:pic xmlns:pic="http://schemas.openxmlformats.org/drawingml/2006/picture">
                  <pic:nvPicPr>
                    <pic:cNvPr id="95" name="Picture" descr="NutTarget_template_files/figure-docx/CQ7-1.png"/>
                    <pic:cNvPicPr>
                      <a:picLocks noChangeAspect="1" noChangeArrowheads="1"/>
                    </pic:cNvPicPr>
                  </pic:nvPicPr>
                  <pic:blipFill>
                    <a:blip r:embed="rId36"/>
                    <a:stretch>
                      <a:fillRect/>
                    </a:stretch>
                  </pic:blipFill>
                  <pic:spPr bwMode="auto">
                    <a:xfrm>
                      <a:off x="0" y="0"/>
                      <a:ext cx="5969000" cy="1193800"/>
                    </a:xfrm>
                    <a:prstGeom prst="rect">
                      <a:avLst/>
                    </a:prstGeom>
                    <a:noFill/>
                    <a:ln w="9525">
                      <a:noFill/>
                      <a:headEnd/>
                      <a:tailEnd/>
                    </a:ln>
                  </pic:spPr>
                </pic:pic>
              </a:graphicData>
            </a:graphic>
          </wp:inline>
        </w:drawing>
      </w:r>
    </w:p>
    <w:p w14:paraId="1443D89F" w14:textId="72172304" w:rsidR="00FD1E2E" w:rsidRPr="00BE2CC5" w:rsidRDefault="00DA00A0" w:rsidP="00BE2CC5">
      <w:pPr>
        <w:pStyle w:val="BodyText"/>
        <w:rPr>
          <w:b/>
          <w:bCs/>
        </w:rPr>
      </w:pPr>
      <w:r w:rsidRPr="00BE2CC5">
        <w:rPr>
          <w:b/>
          <w:bCs/>
        </w:rPr>
        <w:t xml:space="preserve">Figure 17. </w:t>
      </w:r>
      <w:r w:rsidR="002C6C92">
        <w:rPr>
          <w:b/>
          <w:bCs/>
        </w:rPr>
        <w:t>Responses to question C7.</w:t>
      </w:r>
    </w:p>
    <w:p w14:paraId="1443D8A0" w14:textId="3CEF74B5" w:rsidR="00FD1E2E" w:rsidRDefault="00DA00A0" w:rsidP="007D7D8D">
      <w:pPr>
        <w:pStyle w:val="BodyText"/>
      </w:pPr>
      <w:r>
        <w:t>Most countries say they estimate the effect of the measures implemented on the reduction of the nutrient load or concentration in water. Most state that the observed result (</w:t>
      </w:r>
      <w:proofErr w:type="gramStart"/>
      <w:r>
        <w:t>e.g.</w:t>
      </w:r>
      <w:proofErr w:type="gramEnd"/>
      <w:r>
        <w:t> loads and/or concentrations, or other measure</w:t>
      </w:r>
      <w:r w:rsidR="00BE2CC5">
        <w:t>-</w:t>
      </w:r>
      <w:r>
        <w:t>specific target</w:t>
      </w:r>
      <w:r w:rsidR="00BE2CC5">
        <w:t>s</w:t>
      </w:r>
      <w:r>
        <w:t xml:space="preserve"> such as BQE improvement) should be measured and compared with the value </w:t>
      </w:r>
      <w:r w:rsidR="00BE2CC5">
        <w:t>predicted</w:t>
      </w:r>
      <w:r>
        <w:t xml:space="preserve"> </w:t>
      </w:r>
      <w:r w:rsidR="00BE2CC5">
        <w:t xml:space="preserve">at the planning stages; </w:t>
      </w:r>
      <w:r>
        <w:t xml:space="preserve">however the effect of measures is difficult to quantify. </w:t>
      </w:r>
      <w:r w:rsidR="00BE2CC5">
        <w:t>Predicting t</w:t>
      </w:r>
      <w:r>
        <w:t xml:space="preserve">he effectiveness of measures is a complex exercise as it depends on multiple factors which may be difficult to understand due to </w:t>
      </w:r>
      <w:r w:rsidR="00BE2CC5">
        <w:t>a</w:t>
      </w:r>
      <w:r>
        <w:t xml:space="preserve"> lack of reliable data or the effects of multiple (interacting) stressors masking the biological effects of nutrient reduction. To better deal with this, some countries </w:t>
      </w:r>
      <w:r w:rsidR="008A13EF">
        <w:t>run</w:t>
      </w:r>
      <w:r>
        <w:t xml:space="preserve"> models </w:t>
      </w:r>
      <w:r w:rsidR="008A13EF">
        <w:t>with</w:t>
      </w:r>
      <w:r>
        <w:t xml:space="preserve"> different scenarios to better understand the impact of measures on overall water quality. </w:t>
      </w:r>
      <w:r w:rsidR="00BE2CC5">
        <w:t>For these reasons, m</w:t>
      </w:r>
      <w:r>
        <w:t xml:space="preserve">any countries adopt a holistic approach, </w:t>
      </w:r>
      <w:r w:rsidR="00BF211E">
        <w:t>within which</w:t>
      </w:r>
      <w:r>
        <w:t xml:space="preserve"> nutrient reduction is an integral part</w:t>
      </w:r>
      <w:r w:rsidR="008A13EF">
        <w:t>,</w:t>
      </w:r>
      <w:r>
        <w:t xml:space="preserve"> to </w:t>
      </w:r>
      <w:r w:rsidR="008A13EF">
        <w:t>achieve</w:t>
      </w:r>
      <w:r>
        <w:t xml:space="preserve"> the biggest effects and, eventually, </w:t>
      </w:r>
      <w:r w:rsidR="008A13EF">
        <w:t xml:space="preserve">attain </w:t>
      </w:r>
      <w:r>
        <w:t>all environmental objectives.</w:t>
      </w:r>
    </w:p>
    <w:p w14:paraId="1443D8A1" w14:textId="2780E4C6" w:rsidR="00FD1E2E" w:rsidRDefault="00DA00A0" w:rsidP="007D7D8D">
      <w:pPr>
        <w:pStyle w:val="BodyText"/>
      </w:pPr>
      <w:r>
        <w:t xml:space="preserve">Besides evaluating measures </w:t>
      </w:r>
      <w:r w:rsidR="00BF211E">
        <w:t xml:space="preserve">to achieve </w:t>
      </w:r>
      <w:r>
        <w:t xml:space="preserve">environmental targets, other countries are developing </w:t>
      </w:r>
      <w:r w:rsidR="00BF211E">
        <w:t xml:space="preserve">additional </w:t>
      </w:r>
      <w:r>
        <w:t>methods to evaluate measures themselves</w:t>
      </w:r>
      <w:r w:rsidR="00BF211E">
        <w:t xml:space="preserve">. HELCOM, for example, </w:t>
      </w:r>
      <w:r w:rsidR="008A13EF">
        <w:t>uses</w:t>
      </w:r>
      <w:r w:rsidR="00615F75">
        <w:t xml:space="preserve"> </w:t>
      </w:r>
      <w:r>
        <w:t>a “sufficiency of measures”</w:t>
      </w:r>
      <w:r w:rsidR="008A13EF" w:rsidRPr="008A13EF">
        <w:t xml:space="preserve"> </w:t>
      </w:r>
      <w:r w:rsidR="008A13EF">
        <w:t xml:space="preserve">(SOM) </w:t>
      </w:r>
      <w:r w:rsidR="00615F75">
        <w:t>analysis</w:t>
      </w:r>
      <w:r w:rsidR="008A13EF">
        <w:t xml:space="preserve"> which</w:t>
      </w:r>
      <w:r>
        <w:t xml:space="preserve"> seek</w:t>
      </w:r>
      <w:r w:rsidR="008A13EF">
        <w:t>s</w:t>
      </w:r>
      <w:r>
        <w:t xml:space="preserve"> to gain understanding of where measures have failed; or proposing a scale of effectiveness of the measure (</w:t>
      </w:r>
      <w:proofErr w:type="gramStart"/>
      <w:r>
        <w:t>e.g.</w:t>
      </w:r>
      <w:proofErr w:type="gramEnd"/>
      <w:r>
        <w:t xml:space="preserve"> </w:t>
      </w:r>
      <w:r w:rsidR="00BF211E">
        <w:t>“</w:t>
      </w:r>
      <w:r>
        <w:t>very effective</w:t>
      </w:r>
      <w:r w:rsidR="00BF211E">
        <w:t>”</w:t>
      </w:r>
      <w:r>
        <w:t xml:space="preserve">, </w:t>
      </w:r>
      <w:r w:rsidR="00BF211E">
        <w:t>“</w:t>
      </w:r>
      <w:r>
        <w:t>moderately effective</w:t>
      </w:r>
      <w:r w:rsidR="00BF211E">
        <w:t>”</w:t>
      </w:r>
      <w:r>
        <w:t>, etc.).</w:t>
      </w:r>
    </w:p>
    <w:p w14:paraId="1443D8A2" w14:textId="54C9E708" w:rsidR="00FD1E2E" w:rsidRDefault="00DA00A0" w:rsidP="00652665">
      <w:pPr>
        <w:pStyle w:val="Heading2"/>
      </w:pPr>
      <w:bookmarkStart w:id="64" w:name="X64376bdc4bebd35456fcc2dc8088e585ef2c1f5"/>
      <w:bookmarkEnd w:id="62"/>
      <w:r>
        <w:t>C8. Do you have mechanisms for managing management objectives for nutrients across political boundaries (either within or between Member States)?</w:t>
      </w:r>
    </w:p>
    <w:p w14:paraId="1443D8A3" w14:textId="77777777" w:rsidR="00FD1E2E" w:rsidRDefault="00DA00A0">
      <w:r>
        <w:rPr>
          <w:noProof/>
        </w:rPr>
        <w:drawing>
          <wp:inline distT="0" distB="0" distL="0" distR="0" wp14:anchorId="1443D8DB" wp14:editId="1443D8DC">
            <wp:extent cx="5969000" cy="1193800"/>
            <wp:effectExtent l="0" t="0" r="0" b="0"/>
            <wp:docPr id="98" name="Picture" descr="Figure 18. Figure 18. Number of countries responding."/>
            <wp:cNvGraphicFramePr/>
            <a:graphic xmlns:a="http://schemas.openxmlformats.org/drawingml/2006/main">
              <a:graphicData uri="http://schemas.openxmlformats.org/drawingml/2006/picture">
                <pic:pic xmlns:pic="http://schemas.openxmlformats.org/drawingml/2006/picture">
                  <pic:nvPicPr>
                    <pic:cNvPr id="99" name="Picture" descr="NutTarget_template_files/figure-docx/CQ8-1.png"/>
                    <pic:cNvPicPr>
                      <a:picLocks noChangeAspect="1" noChangeArrowheads="1"/>
                    </pic:cNvPicPr>
                  </pic:nvPicPr>
                  <pic:blipFill>
                    <a:blip r:embed="rId37"/>
                    <a:stretch>
                      <a:fillRect/>
                    </a:stretch>
                  </pic:blipFill>
                  <pic:spPr bwMode="auto">
                    <a:xfrm>
                      <a:off x="0" y="0"/>
                      <a:ext cx="5969000" cy="1193800"/>
                    </a:xfrm>
                    <a:prstGeom prst="rect">
                      <a:avLst/>
                    </a:prstGeom>
                    <a:noFill/>
                    <a:ln w="9525">
                      <a:noFill/>
                      <a:headEnd/>
                      <a:tailEnd/>
                    </a:ln>
                  </pic:spPr>
                </pic:pic>
              </a:graphicData>
            </a:graphic>
          </wp:inline>
        </w:drawing>
      </w:r>
    </w:p>
    <w:p w14:paraId="1443D8A4" w14:textId="60F79CE1" w:rsidR="00FD1E2E" w:rsidRPr="005F662F" w:rsidRDefault="00DA00A0" w:rsidP="005F662F">
      <w:pPr>
        <w:pStyle w:val="BodyText"/>
        <w:rPr>
          <w:b/>
          <w:bCs/>
        </w:rPr>
      </w:pPr>
      <w:r w:rsidRPr="005F662F">
        <w:rPr>
          <w:b/>
          <w:bCs/>
        </w:rPr>
        <w:t xml:space="preserve">Figure 18. </w:t>
      </w:r>
      <w:r w:rsidR="002C6C92">
        <w:rPr>
          <w:b/>
          <w:bCs/>
        </w:rPr>
        <w:t>Responses to question C8.</w:t>
      </w:r>
    </w:p>
    <w:p w14:paraId="1443D8A5" w14:textId="47C0177E" w:rsidR="00FD1E2E" w:rsidRDefault="00DA00A0" w:rsidP="007D7D8D">
      <w:pPr>
        <w:pStyle w:val="BodyText"/>
      </w:pPr>
      <w:r>
        <w:t xml:space="preserve">Most countries </w:t>
      </w:r>
      <w:proofErr w:type="spellStart"/>
      <w:r w:rsidR="00DF656C">
        <w:t>emphasise</w:t>
      </w:r>
      <w:proofErr w:type="spellEnd"/>
      <w:r>
        <w:t xml:space="preserve"> the relevance of the role and the importance of the work done by many and diverse cross-border working groups within international initiatives (e.g. international commissions for transboundary rivers and lakes; cross border catchment R&amp;D projects; </w:t>
      </w:r>
      <w:r>
        <w:lastRenderedPageBreak/>
        <w:t>countries special agreements within transboundary river basins; international catchment co-governance; regional sea conventions; bilateral cooperation) and within nationally coordinated working groups (e.g. in federal states, across RBMPs). Th</w:t>
      </w:r>
      <w:r w:rsidR="00DF656C">
        <w:t>i</w:t>
      </w:r>
      <w:r>
        <w:t>s cooperation is critical to discuss and evaluate management objectives across political-administrative borders that influence the status of water bodies. Within these working groups, management targets at the “limnic-marine boundary” have also been set by some countries to protect downstream waters.</w:t>
      </w:r>
    </w:p>
    <w:p w14:paraId="1443D8A6" w14:textId="7E12F152" w:rsidR="00FD1E2E" w:rsidRDefault="00DF656C" w:rsidP="007D7D8D">
      <w:pPr>
        <w:pStyle w:val="BodyText"/>
      </w:pPr>
      <w:r>
        <w:t xml:space="preserve">Island countries </w:t>
      </w:r>
      <w:r w:rsidR="0008715C">
        <w:t>may</w:t>
      </w:r>
      <w:r>
        <w:t xml:space="preserve"> not need to consider international transboundary issues</w:t>
      </w:r>
      <w:r w:rsidR="0008715C">
        <w:t xml:space="preserve"> (</w:t>
      </w:r>
      <w:proofErr w:type="gramStart"/>
      <w:r w:rsidR="0008715C">
        <w:t>with the exception of</w:t>
      </w:r>
      <w:proofErr w:type="gramEnd"/>
      <w:r w:rsidR="0008715C">
        <w:t xml:space="preserve"> Marine Waters)</w:t>
      </w:r>
      <w:r>
        <w:t xml:space="preserve">, and those with </w:t>
      </w:r>
      <w:proofErr w:type="spellStart"/>
      <w:r w:rsidR="00DA00A0">
        <w:t>centralised</w:t>
      </w:r>
      <w:proofErr w:type="spellEnd"/>
      <w:r w:rsidR="00DA00A0">
        <w:t xml:space="preserve"> administration</w:t>
      </w:r>
      <w:r>
        <w:t>s may not need to consider internal co-ord</w:t>
      </w:r>
      <w:r w:rsidR="00400F1F">
        <w:t>ina</w:t>
      </w:r>
      <w:r>
        <w:t>tion</w:t>
      </w:r>
      <w:r w:rsidR="00400F1F">
        <w:t>. N</w:t>
      </w:r>
      <w:r w:rsidR="00DA00A0">
        <w:t>on-EU Member States such as TR</w:t>
      </w:r>
      <w:r>
        <w:t xml:space="preserve"> also </w:t>
      </w:r>
      <w:r w:rsidR="00DA00A0">
        <w:t>do not consider transboundary issues. Other countries not referring</w:t>
      </w:r>
      <w:r>
        <w:t xml:space="preserve"> to</w:t>
      </w:r>
      <w:r w:rsidR="00DA00A0">
        <w:t xml:space="preserve"> explicit mechanisms to deal with transboundary issues were: BE (WA region), BG, DK, EE, 3 water agencies in FR for continental waters, IT, and LV.</w:t>
      </w:r>
      <w:r w:rsidR="00422769">
        <w:t xml:space="preserve"> This could be explained by the fact that some of these countries do not have larger transnational rivers, but it is astonishing for those countries that have such rivers (e.g. LV-Daugava).</w:t>
      </w:r>
    </w:p>
    <w:p w14:paraId="1443D8A7" w14:textId="23C8C046" w:rsidR="00FD1E2E" w:rsidRDefault="00DA00A0" w:rsidP="00652665">
      <w:pPr>
        <w:pStyle w:val="Heading2"/>
      </w:pPr>
      <w:bookmarkStart w:id="65" w:name="X80b964b99d1adac20255fc60c5bdd617a703536"/>
      <w:bookmarkEnd w:id="64"/>
      <w:r>
        <w:t>C9. Do you consider climate change impacts on nutrient emissions and/or on biological quality elements/MSFD criterion responses to nutrients when planning the nutrient reduction measures?</w:t>
      </w:r>
    </w:p>
    <w:p w14:paraId="1443D8A8" w14:textId="77777777" w:rsidR="00FD1E2E" w:rsidRDefault="00DA00A0">
      <w:r>
        <w:rPr>
          <w:noProof/>
        </w:rPr>
        <w:drawing>
          <wp:inline distT="0" distB="0" distL="0" distR="0" wp14:anchorId="1443D8DD" wp14:editId="1443D8DE">
            <wp:extent cx="5969000" cy="1193800"/>
            <wp:effectExtent l="0" t="0" r="0" b="0"/>
            <wp:docPr id="102" name="Picture" descr="Figure 19. Figure 19. Number of countries responding."/>
            <wp:cNvGraphicFramePr/>
            <a:graphic xmlns:a="http://schemas.openxmlformats.org/drawingml/2006/main">
              <a:graphicData uri="http://schemas.openxmlformats.org/drawingml/2006/picture">
                <pic:pic xmlns:pic="http://schemas.openxmlformats.org/drawingml/2006/picture">
                  <pic:nvPicPr>
                    <pic:cNvPr id="103" name="Picture" descr="NutTarget_template_files/figure-docx/CQ9-1.png"/>
                    <pic:cNvPicPr>
                      <a:picLocks noChangeAspect="1" noChangeArrowheads="1"/>
                    </pic:cNvPicPr>
                  </pic:nvPicPr>
                  <pic:blipFill>
                    <a:blip r:embed="rId38"/>
                    <a:stretch>
                      <a:fillRect/>
                    </a:stretch>
                  </pic:blipFill>
                  <pic:spPr bwMode="auto">
                    <a:xfrm>
                      <a:off x="0" y="0"/>
                      <a:ext cx="5969000" cy="1193800"/>
                    </a:xfrm>
                    <a:prstGeom prst="rect">
                      <a:avLst/>
                    </a:prstGeom>
                    <a:noFill/>
                    <a:ln w="9525">
                      <a:noFill/>
                      <a:headEnd/>
                      <a:tailEnd/>
                    </a:ln>
                  </pic:spPr>
                </pic:pic>
              </a:graphicData>
            </a:graphic>
          </wp:inline>
        </w:drawing>
      </w:r>
    </w:p>
    <w:p w14:paraId="1443D8A9" w14:textId="2705CDF3" w:rsidR="00FD1E2E" w:rsidRPr="00400F1F" w:rsidRDefault="00DA00A0" w:rsidP="00400F1F">
      <w:pPr>
        <w:pStyle w:val="BodyText"/>
        <w:rPr>
          <w:b/>
          <w:bCs/>
        </w:rPr>
      </w:pPr>
      <w:r w:rsidRPr="00400F1F">
        <w:rPr>
          <w:b/>
          <w:bCs/>
        </w:rPr>
        <w:t xml:space="preserve">Figure 19. </w:t>
      </w:r>
      <w:r w:rsidR="002C6C92">
        <w:rPr>
          <w:b/>
          <w:bCs/>
        </w:rPr>
        <w:t>Responses to question C9.</w:t>
      </w:r>
    </w:p>
    <w:p w14:paraId="1443D8AA" w14:textId="7F371D80" w:rsidR="00FD1E2E" w:rsidRDefault="00DA00A0" w:rsidP="007D7D8D">
      <w:pPr>
        <w:pStyle w:val="BodyText"/>
      </w:pPr>
      <w:r>
        <w:t>Climate change is an emerging priority of the EU. It is expected to have significant influence in shaping environmental conditions in aquatic ecosystems and influence phenomen</w:t>
      </w:r>
      <w:r w:rsidR="00400F1F">
        <w:t>a relevant to</w:t>
      </w:r>
      <w:r>
        <w:t xml:space="preserve"> water quality such as sea-level rise, flash floods and run</w:t>
      </w:r>
      <w:r w:rsidR="00400F1F">
        <w:t>-</w:t>
      </w:r>
      <w:r>
        <w:t xml:space="preserve">off. Despite being a challenging issue, 15 countries already consider climate change impacts on nutrient emissions and/or on biological quality elements/MSFD criterion responses to nutrients when planning their nutrient reduction measures. Approaches are quite diverse, with some </w:t>
      </w:r>
      <w:r w:rsidR="00400F1F">
        <w:t>built into existing approaches (</w:t>
      </w:r>
      <w:r>
        <w:t>e.g.  revisions of targets/quality objectives; includ</w:t>
      </w:r>
      <w:r w:rsidR="002608BC">
        <w:t>ing</w:t>
      </w:r>
      <w:r w:rsidR="00400F1F">
        <w:t xml:space="preserve"> climate change</w:t>
      </w:r>
      <w:r>
        <w:t xml:space="preserve"> in models</w:t>
      </w:r>
      <w:r w:rsidR="00400F1F">
        <w:t>) whilst</w:t>
      </w:r>
      <w:r>
        <w:t xml:space="preserve"> others foresee new measures for dealing with draining large amounts of torrential rainwater and control with pollution loads. </w:t>
      </w:r>
      <w:r w:rsidR="00400F1F">
        <w:t>M</w:t>
      </w:r>
      <w:r>
        <w:t xml:space="preserve">ost </w:t>
      </w:r>
      <w:r w:rsidR="00400F1F">
        <w:t xml:space="preserve">countries </w:t>
      </w:r>
      <w:r>
        <w:t xml:space="preserve">are </w:t>
      </w:r>
      <w:r w:rsidR="00400F1F">
        <w:t xml:space="preserve">still </w:t>
      </w:r>
      <w:r>
        <w:t xml:space="preserve">at the stage of developing approaches to accommodate </w:t>
      </w:r>
      <w:r w:rsidR="002608BC">
        <w:t>climate change</w:t>
      </w:r>
      <w:r>
        <w:t>.</w:t>
      </w:r>
    </w:p>
    <w:p w14:paraId="1443D8AB" w14:textId="2F41FC02" w:rsidR="00FD1E2E" w:rsidRDefault="00DA00A0" w:rsidP="00652665">
      <w:pPr>
        <w:pStyle w:val="Heading2"/>
      </w:pPr>
      <w:bookmarkStart w:id="66" w:name="Xdf4e7e1bb820a7cda4c1485448331cad16f158c"/>
      <w:bookmarkEnd w:id="65"/>
      <w:r>
        <w:lastRenderedPageBreak/>
        <w:t>C10. Do you consider nature-based solutions (restoring riparian zones, wetlands, flood plains etc.) when planning the nutrient reduction measures?</w:t>
      </w:r>
    </w:p>
    <w:p w14:paraId="340728C9" w14:textId="1753542C" w:rsidR="002608BC" w:rsidRDefault="00DA00A0" w:rsidP="002608BC">
      <w:pPr>
        <w:pStyle w:val="BodyText"/>
      </w:pPr>
      <w:r>
        <w:rPr>
          <w:noProof/>
        </w:rPr>
        <w:drawing>
          <wp:inline distT="0" distB="0" distL="0" distR="0" wp14:anchorId="1443D8DF" wp14:editId="1443D8E0">
            <wp:extent cx="5969000" cy="1193800"/>
            <wp:effectExtent l="0" t="0" r="0" b="0"/>
            <wp:docPr id="106" name="Picture" descr="Figure 20. Figure 20. Number of countries responding."/>
            <wp:cNvGraphicFramePr/>
            <a:graphic xmlns:a="http://schemas.openxmlformats.org/drawingml/2006/main">
              <a:graphicData uri="http://schemas.openxmlformats.org/drawingml/2006/picture">
                <pic:pic xmlns:pic="http://schemas.openxmlformats.org/drawingml/2006/picture">
                  <pic:nvPicPr>
                    <pic:cNvPr id="107" name="Picture" descr="NutTarget_template_files/figure-docx/CQ10-1.png"/>
                    <pic:cNvPicPr>
                      <a:picLocks noChangeAspect="1" noChangeArrowheads="1"/>
                    </pic:cNvPicPr>
                  </pic:nvPicPr>
                  <pic:blipFill>
                    <a:blip r:embed="rId39"/>
                    <a:stretch>
                      <a:fillRect/>
                    </a:stretch>
                  </pic:blipFill>
                  <pic:spPr bwMode="auto">
                    <a:xfrm>
                      <a:off x="0" y="0"/>
                      <a:ext cx="5969000" cy="1193800"/>
                    </a:xfrm>
                    <a:prstGeom prst="rect">
                      <a:avLst/>
                    </a:prstGeom>
                    <a:noFill/>
                    <a:ln w="9525">
                      <a:noFill/>
                      <a:headEnd/>
                      <a:tailEnd/>
                    </a:ln>
                  </pic:spPr>
                </pic:pic>
              </a:graphicData>
            </a:graphic>
          </wp:inline>
        </w:drawing>
      </w:r>
      <w:r>
        <w:t xml:space="preserve"> </w:t>
      </w:r>
    </w:p>
    <w:p w14:paraId="49A9225D" w14:textId="7CDFAD8D" w:rsidR="002608BC" w:rsidRPr="002608BC" w:rsidRDefault="002608BC" w:rsidP="002608BC">
      <w:pPr>
        <w:pStyle w:val="BodyText"/>
        <w:rPr>
          <w:b/>
          <w:bCs/>
        </w:rPr>
      </w:pPr>
      <w:r w:rsidRPr="002608BC">
        <w:rPr>
          <w:b/>
          <w:bCs/>
        </w:rPr>
        <w:t xml:space="preserve">Figure 20.   </w:t>
      </w:r>
      <w:r w:rsidR="002C6C92">
        <w:rPr>
          <w:b/>
          <w:bCs/>
        </w:rPr>
        <w:t>Responses to question C10.</w:t>
      </w:r>
    </w:p>
    <w:p w14:paraId="1443D8AC" w14:textId="4A588327" w:rsidR="00FD1E2E" w:rsidRDefault="00DA00A0" w:rsidP="002608BC">
      <w:pPr>
        <w:pStyle w:val="BodyText"/>
      </w:pPr>
      <w:r>
        <w:t>Nature-based solutions are considered by most countries, and a wide varie</w:t>
      </w:r>
      <w:r w:rsidR="002608BC">
        <w:t>ty</w:t>
      </w:r>
      <w:r>
        <w:t xml:space="preserve"> of approaches has been described. Landscape interventions that go from green strips along the rivers to temporary flood zones; riparian and wetlands rehabilitation; grass belts; river course re-shape; anti-erosion sediment reservoirs</w:t>
      </w:r>
      <w:r w:rsidR="00422769">
        <w:t xml:space="preserve"> are</w:t>
      </w:r>
      <w:r w:rsidR="00A525DA">
        <w:t xml:space="preserve"> all</w:t>
      </w:r>
      <w:r w:rsidR="00422769">
        <w:t xml:space="preserve"> mentioned</w:t>
      </w:r>
      <w:r>
        <w:t>.</w:t>
      </w:r>
      <w:r w:rsidR="00A525DA" w:rsidRPr="00A525DA">
        <w:t xml:space="preserve"> </w:t>
      </w:r>
      <w:r w:rsidR="00A525DA">
        <w:t>Regulating the use of fertilizers and pesticides, though not technically a nature-based solution, was also mentioned in the responses to this question</w:t>
      </w:r>
      <w:proofErr w:type="gramStart"/>
      <w:r w:rsidR="00A525DA">
        <w:t>.;</w:t>
      </w:r>
      <w:proofErr w:type="gramEnd"/>
    </w:p>
    <w:p w14:paraId="1443D8AD" w14:textId="270F9B2D" w:rsidR="00FD1E2E" w:rsidRDefault="00DA00A0" w:rsidP="007D7D8D">
      <w:pPr>
        <w:pStyle w:val="BodyText"/>
      </w:pPr>
      <w:r>
        <w:t>Details of country</w:t>
      </w:r>
      <w:r w:rsidR="002608BC">
        <w:t>-</w:t>
      </w:r>
      <w:r>
        <w:t xml:space="preserve">specific solutions </w:t>
      </w:r>
      <w:r w:rsidR="00422769">
        <w:t xml:space="preserve">are </w:t>
      </w:r>
      <w:r>
        <w:t>described in the Appendix.</w:t>
      </w:r>
    </w:p>
    <w:p w14:paraId="1443D8AE" w14:textId="2E3A4134" w:rsidR="00FD1E2E" w:rsidRDefault="00DA00A0" w:rsidP="00652665">
      <w:pPr>
        <w:pStyle w:val="Heading2"/>
      </w:pPr>
      <w:bookmarkStart w:id="67" w:name="Xb7d6f99a1ce4acc2e0d21cfe0e6aa8ec3ff207b"/>
      <w:bookmarkEnd w:id="66"/>
      <w:r>
        <w:t>C11. Do you consider technical/biological manipulative solutions when planning the nutrient reduction measures?</w:t>
      </w:r>
    </w:p>
    <w:p w14:paraId="1443D8B0" w14:textId="77777777" w:rsidR="00FD1E2E" w:rsidRDefault="00DA00A0">
      <w:r>
        <w:rPr>
          <w:noProof/>
        </w:rPr>
        <w:drawing>
          <wp:inline distT="0" distB="0" distL="0" distR="0" wp14:anchorId="1443D8E1" wp14:editId="1443D8E2">
            <wp:extent cx="5969000" cy="1193800"/>
            <wp:effectExtent l="0" t="0" r="0" b="0"/>
            <wp:docPr id="110" name="Picture" descr="Figure 21. Figure 21. Number of countries responding."/>
            <wp:cNvGraphicFramePr/>
            <a:graphic xmlns:a="http://schemas.openxmlformats.org/drawingml/2006/main">
              <a:graphicData uri="http://schemas.openxmlformats.org/drawingml/2006/picture">
                <pic:pic xmlns:pic="http://schemas.openxmlformats.org/drawingml/2006/picture">
                  <pic:nvPicPr>
                    <pic:cNvPr id="111" name="Picture" descr="NutTarget_template_files/figure-docx/CQ11-1.png"/>
                    <pic:cNvPicPr>
                      <a:picLocks noChangeAspect="1" noChangeArrowheads="1"/>
                    </pic:cNvPicPr>
                  </pic:nvPicPr>
                  <pic:blipFill>
                    <a:blip r:embed="rId40"/>
                    <a:stretch>
                      <a:fillRect/>
                    </a:stretch>
                  </pic:blipFill>
                  <pic:spPr bwMode="auto">
                    <a:xfrm>
                      <a:off x="0" y="0"/>
                      <a:ext cx="5969000" cy="1193800"/>
                    </a:xfrm>
                    <a:prstGeom prst="rect">
                      <a:avLst/>
                    </a:prstGeom>
                    <a:noFill/>
                    <a:ln w="9525">
                      <a:noFill/>
                      <a:headEnd/>
                      <a:tailEnd/>
                    </a:ln>
                  </pic:spPr>
                </pic:pic>
              </a:graphicData>
            </a:graphic>
          </wp:inline>
        </w:drawing>
      </w:r>
    </w:p>
    <w:p w14:paraId="1443D8B1" w14:textId="15462B1F" w:rsidR="00FD1E2E" w:rsidRPr="002608BC" w:rsidRDefault="00DA00A0" w:rsidP="002608BC">
      <w:pPr>
        <w:pStyle w:val="BodyText"/>
        <w:rPr>
          <w:b/>
          <w:bCs/>
        </w:rPr>
      </w:pPr>
      <w:r w:rsidRPr="002608BC">
        <w:rPr>
          <w:b/>
          <w:bCs/>
        </w:rPr>
        <w:t xml:space="preserve">Figure 21. </w:t>
      </w:r>
      <w:r w:rsidR="002C6C92">
        <w:rPr>
          <w:b/>
          <w:bCs/>
        </w:rPr>
        <w:t>Responses to question C11</w:t>
      </w:r>
      <w:r w:rsidRPr="002608BC">
        <w:rPr>
          <w:b/>
          <w:bCs/>
        </w:rPr>
        <w:t>.</w:t>
      </w:r>
    </w:p>
    <w:p w14:paraId="079380A6" w14:textId="65A1DDED" w:rsidR="002608BC" w:rsidRDefault="002608BC" w:rsidP="007D7D8D">
      <w:pPr>
        <w:pStyle w:val="BodyText"/>
      </w:pPr>
      <w:r>
        <w:t>Examples of such approaches include the removal of nutrient-rich sediment, oxygenation of bottom water, adding chemicals to sediment to bind phosphorus, extractive aquaculture using mussels or seaweeds, fisheries management etc.</w:t>
      </w:r>
    </w:p>
    <w:p w14:paraId="0547B991" w14:textId="3CDE9B71" w:rsidR="003A4B92" w:rsidRDefault="001F7E49" w:rsidP="007D7D8D">
      <w:pPr>
        <w:pStyle w:val="BodyText"/>
      </w:pPr>
      <w:r>
        <w:t>S</w:t>
      </w:r>
      <w:r w:rsidR="00DA00A0">
        <w:t xml:space="preserve">lightly </w:t>
      </w:r>
      <w:r w:rsidR="007B0729">
        <w:t xml:space="preserve">more than </w:t>
      </w:r>
      <w:r w:rsidR="00DA00A0">
        <w:t xml:space="preserve">half of the countries </w:t>
      </w:r>
      <w:r w:rsidR="003A4B92">
        <w:t>answered “yes” to this question</w:t>
      </w:r>
      <w:r>
        <w:t>, which might reflect the</w:t>
      </w:r>
      <w:r w:rsidR="00A525DA">
        <w:t xml:space="preserve"> technically challenging and expensive nature of the</w:t>
      </w:r>
      <w:r>
        <w:t>se manipulative solutions</w:t>
      </w:r>
      <w:r w:rsidR="007B0729">
        <w:t>.</w:t>
      </w:r>
      <w:r>
        <w:t xml:space="preserve"> </w:t>
      </w:r>
      <w:r w:rsidR="00A525DA">
        <w:t xml:space="preserve">These approaches can also </w:t>
      </w:r>
      <w:proofErr w:type="gramStart"/>
      <w:r w:rsidR="00A525DA">
        <w:t xml:space="preserve">carry </w:t>
      </w:r>
      <w:r>
        <w:t xml:space="preserve"> risks</w:t>
      </w:r>
      <w:proofErr w:type="gramEnd"/>
      <w:r>
        <w:t xml:space="preserve"> for the environment and</w:t>
      </w:r>
      <w:r w:rsidR="00A525DA">
        <w:t>, as a result, can be</w:t>
      </w:r>
      <w:r>
        <w:t xml:space="preserve"> controversial</w:t>
      </w:r>
      <w:r w:rsidR="00741381">
        <w:t xml:space="preserve"> and possibly restricted by legislation</w:t>
      </w:r>
      <w:r w:rsidR="00DA00A0">
        <w:t xml:space="preserve">. Among the most common solutions considered by countries are: </w:t>
      </w:r>
    </w:p>
    <w:p w14:paraId="078543FF" w14:textId="77777777" w:rsidR="003A4B92" w:rsidRDefault="00DA00A0" w:rsidP="003A4B92">
      <w:pPr>
        <w:pStyle w:val="BodyText"/>
        <w:numPr>
          <w:ilvl w:val="0"/>
          <w:numId w:val="22"/>
        </w:numPr>
      </w:pPr>
      <w:r>
        <w:t>Aeration and/or destratification of bottom waters</w:t>
      </w:r>
      <w:r w:rsidR="003A4B92">
        <w:t xml:space="preserve">; </w:t>
      </w:r>
    </w:p>
    <w:p w14:paraId="652001F7" w14:textId="77777777" w:rsidR="003A4B92" w:rsidRDefault="00DA00A0" w:rsidP="003A4B92">
      <w:pPr>
        <w:pStyle w:val="BodyText"/>
        <w:numPr>
          <w:ilvl w:val="0"/>
          <w:numId w:val="22"/>
        </w:numPr>
      </w:pPr>
      <w:r>
        <w:t>Precipitation of phosphorus in the tributaries of the reservoir</w:t>
      </w:r>
    </w:p>
    <w:p w14:paraId="522FF391" w14:textId="77777777" w:rsidR="003A4B92" w:rsidRDefault="00DA00A0" w:rsidP="003A4B92">
      <w:pPr>
        <w:pStyle w:val="BodyText"/>
        <w:numPr>
          <w:ilvl w:val="0"/>
          <w:numId w:val="22"/>
        </w:numPr>
      </w:pPr>
      <w:r>
        <w:t xml:space="preserve">Biomanipulation with fish stock (e.g. removal of </w:t>
      </w:r>
      <w:proofErr w:type="spellStart"/>
      <w:r>
        <w:t>planktivore</w:t>
      </w:r>
      <w:proofErr w:type="spellEnd"/>
      <w:r>
        <w:t xml:space="preserve"> fish; introducing predatory fish)</w:t>
      </w:r>
    </w:p>
    <w:p w14:paraId="22D440BE" w14:textId="2F735DF4" w:rsidR="003A4B92" w:rsidRDefault="00DA00A0" w:rsidP="003A4B92">
      <w:pPr>
        <w:pStyle w:val="BodyText"/>
        <w:numPr>
          <w:ilvl w:val="0"/>
          <w:numId w:val="22"/>
        </w:numPr>
      </w:pPr>
      <w:r>
        <w:lastRenderedPageBreak/>
        <w:t>Addition of phosphorus</w:t>
      </w:r>
      <w:r w:rsidR="003A4B92">
        <w:t>-</w:t>
      </w:r>
      <w:r>
        <w:t>binding chemical (although some consider</w:t>
      </w:r>
      <w:r w:rsidR="003A4B92">
        <w:t xml:space="preserve"> this to be</w:t>
      </w:r>
      <w:r>
        <w:t xml:space="preserve"> a politically unacceptable measure)</w:t>
      </w:r>
    </w:p>
    <w:p w14:paraId="3355D51D" w14:textId="77777777" w:rsidR="003A4B92" w:rsidRDefault="00DA00A0" w:rsidP="003A4B92">
      <w:pPr>
        <w:pStyle w:val="BodyText"/>
        <w:numPr>
          <w:ilvl w:val="0"/>
          <w:numId w:val="22"/>
        </w:numPr>
      </w:pPr>
      <w:r>
        <w:t>Removal of nutrient rich sediment</w:t>
      </w:r>
    </w:p>
    <w:p w14:paraId="3FCEC656" w14:textId="77777777" w:rsidR="003A4B92" w:rsidRDefault="00DA00A0" w:rsidP="003A4B92">
      <w:pPr>
        <w:pStyle w:val="BodyText"/>
        <w:numPr>
          <w:ilvl w:val="0"/>
          <w:numId w:val="22"/>
        </w:numPr>
      </w:pPr>
      <w:r>
        <w:t>Removal of macrophyte vegetation periodically</w:t>
      </w:r>
    </w:p>
    <w:p w14:paraId="3CA62841" w14:textId="77777777" w:rsidR="003A4B92" w:rsidRDefault="00DA00A0" w:rsidP="003A4B92">
      <w:pPr>
        <w:pStyle w:val="BodyText"/>
        <w:numPr>
          <w:ilvl w:val="0"/>
          <w:numId w:val="22"/>
        </w:numPr>
      </w:pPr>
      <w:r>
        <w:t>Mussel substrate introduction</w:t>
      </w:r>
    </w:p>
    <w:p w14:paraId="5A7433CA" w14:textId="77777777" w:rsidR="003A4B92" w:rsidRDefault="00DA00A0" w:rsidP="003A4B92">
      <w:pPr>
        <w:pStyle w:val="BodyText"/>
        <w:numPr>
          <w:ilvl w:val="0"/>
          <w:numId w:val="22"/>
        </w:numPr>
      </w:pPr>
      <w:r>
        <w:t>Extractive aquaculture (again using mussels or seaweeds)</w:t>
      </w:r>
    </w:p>
    <w:p w14:paraId="003AB627" w14:textId="77777777" w:rsidR="003A4B92" w:rsidRDefault="00DA00A0" w:rsidP="003A4B92">
      <w:pPr>
        <w:pStyle w:val="BodyText"/>
        <w:numPr>
          <w:ilvl w:val="0"/>
          <w:numId w:val="22"/>
        </w:numPr>
      </w:pPr>
      <w:r>
        <w:t>Liming measures, adding Gypsum (</w:t>
      </w:r>
      <w:proofErr w:type="spellStart"/>
      <w:r>
        <w:t>CaO</w:t>
      </w:r>
      <w:proofErr w:type="spellEnd"/>
      <w:r>
        <w:t xml:space="preserve"> or </w:t>
      </w:r>
      <w:proofErr w:type="gramStart"/>
      <w:r>
        <w:t>Ca(</w:t>
      </w:r>
      <w:proofErr w:type="gramEnd"/>
      <w:r>
        <w:t>OH)2) in soil/agricultural areas</w:t>
      </w:r>
    </w:p>
    <w:p w14:paraId="1443D8B2" w14:textId="4BF48FBA" w:rsidR="00FD1E2E" w:rsidRDefault="00DA00A0" w:rsidP="003A4B92">
      <w:pPr>
        <w:pStyle w:val="BodyText"/>
        <w:numPr>
          <w:ilvl w:val="0"/>
          <w:numId w:val="22"/>
        </w:numPr>
      </w:pPr>
      <w:r>
        <w:t>Floating wetlands</w:t>
      </w:r>
    </w:p>
    <w:p w14:paraId="1443D8B3" w14:textId="07B5A137" w:rsidR="00FD1E2E" w:rsidRDefault="00DA00A0" w:rsidP="007D7D8D">
      <w:pPr>
        <w:pStyle w:val="BodyText"/>
      </w:pPr>
      <w:r>
        <w:t xml:space="preserve">Details of country specific solutions </w:t>
      </w:r>
      <w:r w:rsidR="00422769">
        <w:t xml:space="preserve">are </w:t>
      </w:r>
      <w:r>
        <w:t>described in the Appendix.</w:t>
      </w:r>
    </w:p>
    <w:p w14:paraId="67E3B814" w14:textId="6E59495C" w:rsidR="00E44691" w:rsidRPr="007B0729" w:rsidRDefault="00E44691" w:rsidP="003525AB">
      <w:pPr>
        <w:pStyle w:val="Heading1"/>
        <w:rPr>
          <w:lang w:val="es-ES_tradnl"/>
        </w:rPr>
      </w:pPr>
      <w:bookmarkStart w:id="68" w:name="_Toc96353844"/>
      <w:bookmarkEnd w:id="67"/>
      <w:r w:rsidRPr="007B0729">
        <w:rPr>
          <w:lang w:val="es-ES_tradnl"/>
        </w:rPr>
        <w:t>References</w:t>
      </w:r>
      <w:bookmarkEnd w:id="68"/>
    </w:p>
    <w:p w14:paraId="213F84E6" w14:textId="77777777" w:rsidR="003525AB" w:rsidRPr="006A4A0C" w:rsidRDefault="003525AB" w:rsidP="003525AB">
      <w:pPr>
        <w:pStyle w:val="BodyText"/>
        <w:rPr>
          <w:lang w:eastAsia="en-GB"/>
        </w:rPr>
      </w:pPr>
      <w:proofErr w:type="spellStart"/>
      <w:r w:rsidRPr="00B77504">
        <w:rPr>
          <w:lang w:val="pt-PT"/>
        </w:rPr>
        <w:t>Bald</w:t>
      </w:r>
      <w:proofErr w:type="spellEnd"/>
      <w:r w:rsidRPr="00B77504">
        <w:rPr>
          <w:lang w:val="pt-PT"/>
        </w:rPr>
        <w:t xml:space="preserve">, J., Borja, A., </w:t>
      </w:r>
      <w:proofErr w:type="spellStart"/>
      <w:r w:rsidRPr="00B77504">
        <w:rPr>
          <w:lang w:val="pt-PT"/>
        </w:rPr>
        <w:t>Muxika</w:t>
      </w:r>
      <w:proofErr w:type="spellEnd"/>
      <w:r w:rsidRPr="00B77504">
        <w:rPr>
          <w:lang w:val="pt-PT"/>
        </w:rPr>
        <w:t xml:space="preserve">, I., Franco, J., Valencia, V. (2005).  </w:t>
      </w:r>
      <w:r w:rsidRPr="006A4A0C">
        <w:rPr>
          <w:lang w:eastAsia="en-GB"/>
        </w:rPr>
        <w:t xml:space="preserve">Assessing reference conditions and </w:t>
      </w:r>
      <w:proofErr w:type="spellStart"/>
      <w:r w:rsidRPr="006A4A0C">
        <w:rPr>
          <w:lang w:eastAsia="en-GB"/>
        </w:rPr>
        <w:t>physico</w:t>
      </w:r>
      <w:proofErr w:type="spellEnd"/>
      <w:r w:rsidRPr="006A4A0C">
        <w:rPr>
          <w:lang w:eastAsia="en-GB"/>
        </w:rPr>
        <w:t>-chemical status according to the European Water Framework Directive: a case-study from the Basque Country (Northern Spain).  Marine Pollution Bulletin 50: 1508-1522</w:t>
      </w:r>
    </w:p>
    <w:p w14:paraId="1938A088" w14:textId="69515536" w:rsidR="007B0729" w:rsidRPr="001F7CD4" w:rsidRDefault="007B0729" w:rsidP="001F7CD4">
      <w:pPr>
        <w:pStyle w:val="BodyText"/>
        <w:rPr>
          <w:lang w:eastAsia="en-GB"/>
        </w:rPr>
      </w:pPr>
      <w:r w:rsidRPr="0082184B">
        <w:rPr>
          <w:lang w:eastAsia="en-GB"/>
        </w:rPr>
        <w:t xml:space="preserve">Kelly, </w:t>
      </w:r>
      <w:r>
        <w:rPr>
          <w:lang w:eastAsia="en-GB"/>
        </w:rPr>
        <w:t xml:space="preserve">M.G., </w:t>
      </w:r>
      <w:r w:rsidRPr="0082184B">
        <w:rPr>
          <w:lang w:eastAsia="en-GB"/>
        </w:rPr>
        <w:t xml:space="preserve">Phillips, </w:t>
      </w:r>
      <w:r>
        <w:rPr>
          <w:lang w:eastAsia="en-GB"/>
        </w:rPr>
        <w:t xml:space="preserve">G., </w:t>
      </w:r>
      <w:proofErr w:type="spellStart"/>
      <w:r>
        <w:rPr>
          <w:lang w:eastAsia="en-GB"/>
        </w:rPr>
        <w:t>T</w:t>
      </w:r>
      <w:r w:rsidRPr="0082184B">
        <w:rPr>
          <w:lang w:eastAsia="en-GB"/>
        </w:rPr>
        <w:t>eixeria</w:t>
      </w:r>
      <w:proofErr w:type="spellEnd"/>
      <w:r w:rsidRPr="0082184B">
        <w:rPr>
          <w:lang w:eastAsia="en-GB"/>
        </w:rPr>
        <w:t xml:space="preserve">, </w:t>
      </w:r>
      <w:r>
        <w:rPr>
          <w:lang w:eastAsia="en-GB"/>
        </w:rPr>
        <w:t xml:space="preserve">H., </w:t>
      </w:r>
      <w:r w:rsidRPr="0082184B">
        <w:rPr>
          <w:lang w:eastAsia="en-GB"/>
        </w:rPr>
        <w:t xml:space="preserve">Salas-Herrero, </w:t>
      </w:r>
      <w:r>
        <w:rPr>
          <w:lang w:eastAsia="en-GB"/>
        </w:rPr>
        <w:t xml:space="preserve">F., </w:t>
      </w:r>
      <w:r w:rsidRPr="0082184B">
        <w:rPr>
          <w:lang w:eastAsia="en-GB"/>
        </w:rPr>
        <w:t xml:space="preserve">Varbiro, </w:t>
      </w:r>
      <w:r>
        <w:rPr>
          <w:lang w:eastAsia="en-GB"/>
        </w:rPr>
        <w:t xml:space="preserve">G., </w:t>
      </w:r>
      <w:r w:rsidRPr="0082184B">
        <w:rPr>
          <w:lang w:eastAsia="en-GB"/>
        </w:rPr>
        <w:t>Lyche Solheim</w:t>
      </w:r>
      <w:r>
        <w:rPr>
          <w:lang w:eastAsia="en-GB"/>
        </w:rPr>
        <w:t xml:space="preserve">, A., </w:t>
      </w:r>
      <w:proofErr w:type="spellStart"/>
      <w:r w:rsidRPr="0082184B">
        <w:rPr>
          <w:lang w:eastAsia="en-GB"/>
        </w:rPr>
        <w:t>Poikane</w:t>
      </w:r>
      <w:proofErr w:type="spellEnd"/>
      <w:r>
        <w:rPr>
          <w:lang w:eastAsia="en-GB"/>
        </w:rPr>
        <w:t xml:space="preserve">, S. (2021). </w:t>
      </w:r>
      <w:proofErr w:type="spellStart"/>
      <w:r w:rsidRPr="0082184B">
        <w:rPr>
          <w:lang w:eastAsia="en-GB"/>
        </w:rPr>
        <w:t>Physico</w:t>
      </w:r>
      <w:proofErr w:type="spellEnd"/>
      <w:r w:rsidRPr="0082184B">
        <w:rPr>
          <w:lang w:eastAsia="en-GB"/>
        </w:rPr>
        <w:t xml:space="preserve">-chemical supporting elements in inland waters: a review of national standards to support good ecological status. </w:t>
      </w:r>
      <w:r w:rsidR="00606EEA" w:rsidRPr="00606EEA">
        <w:rPr>
          <w:lang w:eastAsia="en-GB"/>
        </w:rPr>
        <w:t xml:space="preserve">Publications Office of the European Union </w:t>
      </w:r>
      <w:r w:rsidR="00606EEA">
        <w:rPr>
          <w:lang w:eastAsia="en-GB"/>
        </w:rPr>
        <w:t>(in press)</w:t>
      </w:r>
    </w:p>
    <w:p w14:paraId="14D80DE7" w14:textId="4A61A18F" w:rsidR="00E85D41" w:rsidRDefault="00E85D41" w:rsidP="00E85D41">
      <w:pPr>
        <w:pStyle w:val="BodyText"/>
        <w:rPr>
          <w:lang w:eastAsia="en-GB"/>
        </w:rPr>
      </w:pPr>
      <w:r w:rsidRPr="001F7CD4">
        <w:rPr>
          <w:lang w:eastAsia="en-GB"/>
        </w:rPr>
        <w:t xml:space="preserve">Phillips G., Kelly, M.G., </w:t>
      </w:r>
      <w:proofErr w:type="spellStart"/>
      <w:r w:rsidRPr="001F7CD4">
        <w:rPr>
          <w:lang w:eastAsia="en-GB"/>
        </w:rPr>
        <w:t>Teixara</w:t>
      </w:r>
      <w:proofErr w:type="spellEnd"/>
      <w:r w:rsidRPr="001F7CD4">
        <w:rPr>
          <w:lang w:eastAsia="en-GB"/>
        </w:rPr>
        <w:t xml:space="preserve">, H., Salas-Herrero, F., Free, G., Leujak, W., </w:t>
      </w:r>
      <w:r w:rsidR="002C6732" w:rsidRPr="001F7CD4">
        <w:rPr>
          <w:lang w:eastAsia="en-GB"/>
        </w:rPr>
        <w:t xml:space="preserve">Lyche </w:t>
      </w:r>
      <w:r w:rsidRPr="001F7CD4">
        <w:rPr>
          <w:lang w:eastAsia="en-GB"/>
        </w:rPr>
        <w:t xml:space="preserve">Solheim, A., Varbiro, G., </w:t>
      </w:r>
      <w:proofErr w:type="spellStart"/>
      <w:r w:rsidRPr="001F7CD4">
        <w:rPr>
          <w:lang w:eastAsia="en-GB"/>
        </w:rPr>
        <w:t>Poikane</w:t>
      </w:r>
      <w:proofErr w:type="spellEnd"/>
      <w:r w:rsidRPr="001F7CD4">
        <w:rPr>
          <w:lang w:eastAsia="en-GB"/>
        </w:rPr>
        <w:t xml:space="preserve">, S. (2018). </w:t>
      </w:r>
      <w:r>
        <w:rPr>
          <w:lang w:eastAsia="en-GB"/>
        </w:rPr>
        <w:t xml:space="preserve">Best practice for establishing nutrient concentrations to support good ecological status.   </w:t>
      </w:r>
      <w:r w:rsidRPr="001F7CD4">
        <w:rPr>
          <w:lang w:eastAsia="en-GB"/>
        </w:rPr>
        <w:t>EUR 29329 EN, JRC112667. Publications Office of the European Union. ISSN 1831-9424 ISBN 978-92-79-92906-9. 142 p.</w:t>
      </w:r>
    </w:p>
    <w:p w14:paraId="740A5E3E" w14:textId="66CD9A74" w:rsidR="00066D31" w:rsidRDefault="00E44691" w:rsidP="001F7CD4">
      <w:pPr>
        <w:pStyle w:val="BodyText"/>
        <w:rPr>
          <w:lang w:eastAsia="en-GB"/>
        </w:rPr>
      </w:pPr>
      <w:r w:rsidRPr="001F7CD4">
        <w:rPr>
          <w:lang w:eastAsia="en-GB"/>
        </w:rPr>
        <w:t>Salas Herrero</w:t>
      </w:r>
      <w:r w:rsidR="00E85D41" w:rsidRPr="001F7CD4">
        <w:rPr>
          <w:lang w:eastAsia="en-GB"/>
        </w:rPr>
        <w:t xml:space="preserve">, </w:t>
      </w:r>
      <w:r w:rsidR="002C6732" w:rsidRPr="001F7CD4">
        <w:rPr>
          <w:lang w:eastAsia="en-GB"/>
        </w:rPr>
        <w:t xml:space="preserve">F., </w:t>
      </w:r>
      <w:proofErr w:type="spellStart"/>
      <w:r w:rsidR="00E85D41" w:rsidRPr="001F7CD4">
        <w:rPr>
          <w:lang w:eastAsia="en-GB"/>
        </w:rPr>
        <w:t>Teixara</w:t>
      </w:r>
      <w:proofErr w:type="spellEnd"/>
      <w:r w:rsidR="00E85D41" w:rsidRPr="001F7CD4">
        <w:rPr>
          <w:lang w:eastAsia="en-GB"/>
        </w:rPr>
        <w:t xml:space="preserve">, H., </w:t>
      </w:r>
      <w:proofErr w:type="spellStart"/>
      <w:r w:rsidR="00E85D41" w:rsidRPr="001F7CD4">
        <w:rPr>
          <w:lang w:eastAsia="en-GB"/>
        </w:rPr>
        <w:t>Poikane</w:t>
      </w:r>
      <w:proofErr w:type="spellEnd"/>
      <w:r w:rsidR="00E85D41" w:rsidRPr="001F7CD4">
        <w:rPr>
          <w:lang w:eastAsia="en-GB"/>
        </w:rPr>
        <w:t xml:space="preserve">, S. (2018).  </w:t>
      </w:r>
      <w:r w:rsidR="00E85D41">
        <w:rPr>
          <w:lang w:eastAsia="en-GB"/>
        </w:rPr>
        <w:t>A novel approach for deriving nutrient criteria to support good ecological status</w:t>
      </w:r>
      <w:r w:rsidR="00066D31">
        <w:rPr>
          <w:lang w:eastAsia="en-GB"/>
        </w:rPr>
        <w:t xml:space="preserve">: application to coastal and transitional waters and indications for use.   Frontiers in Marine Science </w:t>
      </w:r>
      <w:hyperlink r:id="rId41" w:history="1">
        <w:r w:rsidR="00066D31" w:rsidRPr="001F7CD4">
          <w:rPr>
            <w:lang w:eastAsia="en-GB"/>
          </w:rPr>
          <w:t>https://doi.org/10.3389/fmars.2019.00255</w:t>
        </w:r>
      </w:hyperlink>
    </w:p>
    <w:p w14:paraId="1AF50268" w14:textId="187F04FB" w:rsidR="0082184B" w:rsidRPr="0082184B" w:rsidRDefault="0082184B" w:rsidP="001F7CD4">
      <w:pPr>
        <w:pStyle w:val="BodyText"/>
        <w:rPr>
          <w:lang w:eastAsia="en-GB"/>
        </w:rPr>
      </w:pPr>
      <w:proofErr w:type="spellStart"/>
      <w:r w:rsidRPr="0082184B">
        <w:rPr>
          <w:lang w:eastAsia="en-GB"/>
        </w:rPr>
        <w:t>Teixeria</w:t>
      </w:r>
      <w:proofErr w:type="spellEnd"/>
      <w:r w:rsidRPr="0082184B">
        <w:rPr>
          <w:lang w:eastAsia="en-GB"/>
        </w:rPr>
        <w:t xml:space="preserve">, H., Salas-Herrero, F., Kelly, M.G., Phillips, G., Lyche Solheim, A., </w:t>
      </w:r>
      <w:proofErr w:type="spellStart"/>
      <w:r w:rsidRPr="0082184B">
        <w:rPr>
          <w:lang w:eastAsia="en-GB"/>
        </w:rPr>
        <w:t>Poikane</w:t>
      </w:r>
      <w:proofErr w:type="spellEnd"/>
      <w:r w:rsidRPr="0082184B">
        <w:rPr>
          <w:lang w:eastAsia="en-GB"/>
        </w:rPr>
        <w:t>, S.</w:t>
      </w:r>
      <w:r>
        <w:rPr>
          <w:lang w:eastAsia="en-GB"/>
        </w:rPr>
        <w:t xml:space="preserve"> (2022). </w:t>
      </w:r>
      <w:proofErr w:type="spellStart"/>
      <w:r w:rsidRPr="00BB68DF">
        <w:rPr>
          <w:lang w:eastAsia="en-GB"/>
        </w:rPr>
        <w:t>Physico</w:t>
      </w:r>
      <w:proofErr w:type="spellEnd"/>
      <w:r w:rsidRPr="00BB68DF">
        <w:rPr>
          <w:lang w:eastAsia="en-GB"/>
        </w:rPr>
        <w:t>-chemical supporting elements</w:t>
      </w:r>
      <w:r w:rsidR="00606EEA">
        <w:rPr>
          <w:lang w:eastAsia="en-GB"/>
        </w:rPr>
        <w:t>, transitional and coastal waters</w:t>
      </w:r>
      <w:r w:rsidRPr="00BB68DF">
        <w:rPr>
          <w:lang w:eastAsia="en-GB"/>
        </w:rPr>
        <w:t>: a review of national standards to support good ecological status.</w:t>
      </w:r>
      <w:r>
        <w:rPr>
          <w:lang w:eastAsia="en-GB"/>
        </w:rPr>
        <w:t xml:space="preserve">  </w:t>
      </w:r>
      <w:r w:rsidRPr="00371252">
        <w:rPr>
          <w:lang w:eastAsia="en-GB"/>
        </w:rPr>
        <w:t>EUR 30958 EN</w:t>
      </w:r>
      <w:r>
        <w:rPr>
          <w:lang w:eastAsia="en-GB"/>
        </w:rPr>
        <w:t xml:space="preserve">, </w:t>
      </w:r>
      <w:r w:rsidRPr="0082184B">
        <w:rPr>
          <w:lang w:eastAsia="en-GB"/>
        </w:rPr>
        <w:t xml:space="preserve">JRC128071 </w:t>
      </w:r>
      <w:r w:rsidRPr="001F7CD4">
        <w:rPr>
          <w:lang w:eastAsia="en-GB"/>
        </w:rPr>
        <w:t>Publications Office of the European Union</w:t>
      </w:r>
      <w:r w:rsidRPr="0082184B">
        <w:rPr>
          <w:lang w:eastAsia="en-GB"/>
        </w:rPr>
        <w:t>. ISBN 978-92-76-46489-1. 122pp</w:t>
      </w:r>
    </w:p>
    <w:p w14:paraId="37DBCCBE" w14:textId="72BF9D55" w:rsidR="0082184B" w:rsidRPr="0082184B" w:rsidRDefault="0082184B" w:rsidP="001F7CD4">
      <w:pPr>
        <w:pStyle w:val="BodyText"/>
        <w:rPr>
          <w:lang w:eastAsia="en-GB"/>
        </w:rPr>
      </w:pPr>
    </w:p>
    <w:p w14:paraId="4AEA223D" w14:textId="10D60B54" w:rsidR="0082184B" w:rsidRDefault="0082184B" w:rsidP="0082184B">
      <w:pPr>
        <w:pStyle w:val="BodyText"/>
      </w:pPr>
    </w:p>
    <w:sectPr w:rsidR="0082184B">
      <w:pgSz w:w="12240" w:h="15840"/>
      <w:pgMar w:top="1417" w:right="1417" w:bottom="1134" w:left="1417"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 w:author="Leujak Dr., Wera" w:date="2022-01-13T09:21:00Z" w:initials="LDW">
    <w:p w14:paraId="16CFA4D3" w14:textId="36C13405" w:rsidR="00227E0A" w:rsidRDefault="00227E0A">
      <w:pPr>
        <w:pStyle w:val="CommentText"/>
      </w:pPr>
      <w:r>
        <w:rPr>
          <w:rStyle w:val="CommentReference"/>
        </w:rPr>
        <w:annotationRef/>
      </w:r>
      <w:r>
        <w:t>Could we state here how many answers we are missing for the respective water categories?</w:t>
      </w:r>
    </w:p>
  </w:comment>
  <w:comment w:id="7" w:author="Martyn Kelly" w:date="2022-02-09T13:46:00Z" w:initials="MK">
    <w:p w14:paraId="2BA5BF1E" w14:textId="281B845D" w:rsidR="00BA6FA8" w:rsidRDefault="00BA6FA8">
      <w:pPr>
        <w:pStyle w:val="CommentText"/>
      </w:pPr>
      <w:r>
        <w:rPr>
          <w:rStyle w:val="CommentReference"/>
        </w:rPr>
        <w:annotationRef/>
      </w:r>
      <w:r>
        <w:t>Heliana?</w:t>
      </w:r>
    </w:p>
  </w:comment>
  <w:comment w:id="8" w:author="Heliana Teixeira" w:date="2022-02-15T12:59:00Z" w:initials="HT">
    <w:p w14:paraId="250D84FE" w14:textId="77777777" w:rsidR="00D02956" w:rsidRDefault="00D02956" w:rsidP="00CA7112">
      <w:r>
        <w:rPr>
          <w:rStyle w:val="CommentReference"/>
        </w:rPr>
        <w:annotationRef/>
      </w:r>
      <w:r>
        <w:rPr>
          <w:sz w:val="20"/>
          <w:szCs w:val="20"/>
        </w:rPr>
        <w:t>OK I will add this information</w:t>
      </w:r>
    </w:p>
  </w:comment>
  <w:comment w:id="12" w:author="Leujak Dr., Wera" w:date="2022-01-13T09:24:00Z" w:initials="LDW">
    <w:p w14:paraId="71F5E846" w14:textId="3069560B" w:rsidR="00227E0A" w:rsidRDefault="00227E0A">
      <w:pPr>
        <w:pStyle w:val="CommentText"/>
      </w:pPr>
      <w:r>
        <w:rPr>
          <w:rStyle w:val="CommentReference"/>
        </w:rPr>
        <w:annotationRef/>
      </w:r>
      <w:r>
        <w:t>Having these graphs with percentages now is very good</w:t>
      </w:r>
      <w:r w:rsidR="00D35597">
        <w:t xml:space="preserve"> but we are still missing the information on missing responses. Would it be possible to add a bar for “no answer” where we would sum up countries that left the respective water category blank and countries that did not respond at all? This would help us in particular for marine waters, since there we have the situation that a  larger number of countries did not respond.</w:t>
      </w:r>
    </w:p>
  </w:comment>
  <w:comment w:id="13" w:author="Martyn Kelly" w:date="2022-02-09T13:48:00Z" w:initials="MK">
    <w:p w14:paraId="13808416" w14:textId="5CA9E532" w:rsidR="00BA6FA8" w:rsidRDefault="00BA6FA8">
      <w:pPr>
        <w:pStyle w:val="CommentText"/>
      </w:pPr>
      <w:r>
        <w:rPr>
          <w:rStyle w:val="CommentReference"/>
        </w:rPr>
        <w:annotationRef/>
      </w:r>
      <w:r>
        <w:t>Heliana</w:t>
      </w:r>
    </w:p>
  </w:comment>
  <w:comment w:id="14" w:author="Heliana Teixeira" w:date="2022-02-15T13:04:00Z" w:initials="HT">
    <w:p w14:paraId="25ACC6FB" w14:textId="77777777" w:rsidR="002D6BC5" w:rsidRDefault="002D6BC5" w:rsidP="00DB7C16">
      <w:r>
        <w:rPr>
          <w:rStyle w:val="CommentReference"/>
        </w:rPr>
        <w:annotationRef/>
      </w:r>
      <w:r>
        <w:rPr>
          <w:sz w:val="20"/>
          <w:szCs w:val="20"/>
        </w:rPr>
        <w:t>Not quite, at least not in the same way in all questions, as some allow for multiple choices. Also some countries respond per region/agency, and increase the no. replies. I will check but we had already thought of this … At least not in automated way across water categories and throughout the questionnaire..</w:t>
      </w:r>
    </w:p>
  </w:comment>
  <w:comment w:id="15" w:author="Heliana Teixeira" w:date="2022-02-24T15:16:00Z" w:initials="HT">
    <w:p w14:paraId="6722D4AC" w14:textId="77777777" w:rsidR="007036F4" w:rsidRDefault="007036F4" w:rsidP="00966337">
      <w:r>
        <w:rPr>
          <w:rStyle w:val="CommentReference"/>
        </w:rPr>
        <w:annotationRef/>
      </w:r>
      <w:r>
        <w:rPr>
          <w:sz w:val="20"/>
          <w:szCs w:val="20"/>
        </w:rPr>
        <w:t>I added the total expected no of replies per water category in table to facilitate access to that information before graphs interpretation. As explained above not easy to incorporate in graph.</w:t>
      </w:r>
    </w:p>
  </w:comment>
  <w:comment w:id="16" w:author="Anne Lyche Solheim" w:date="2022-02-04T18:38:00Z" w:initials="ALS">
    <w:p w14:paraId="64A45C5D" w14:textId="3E45BA21" w:rsidR="00047713" w:rsidRDefault="00047713">
      <w:pPr>
        <w:pStyle w:val="CommentText"/>
      </w:pPr>
      <w:r>
        <w:rPr>
          <w:rStyle w:val="CommentReference"/>
        </w:rPr>
        <w:annotationRef/>
      </w:r>
      <w:r>
        <w:t xml:space="preserve">are you sure that this is France and not Germany? France is normally very centralized, while Germany is very decentralized with their federal states. </w:t>
      </w:r>
    </w:p>
  </w:comment>
  <w:comment w:id="17" w:author="Martyn Kelly" w:date="2022-02-11T14:04:00Z" w:initials="MK">
    <w:p w14:paraId="15D3173E" w14:textId="77777777" w:rsidR="00753BB5" w:rsidRDefault="00753BB5" w:rsidP="000B68AD">
      <w:pPr>
        <w:pStyle w:val="CommentText"/>
      </w:pPr>
      <w:r>
        <w:rPr>
          <w:rStyle w:val="CommentReference"/>
        </w:rPr>
        <w:annotationRef/>
      </w:r>
      <w:r>
        <w:t xml:space="preserve">France replied "Yes", "some" and "no" for lakes for 1, 2 and 5 water agencies respectively. </w:t>
      </w:r>
    </w:p>
  </w:comment>
  <w:comment w:id="19" w:author="Anne Lyche Solheim" w:date="2022-02-04T18:54:00Z" w:initials="ALS">
    <w:p w14:paraId="44CC970F" w14:textId="1DFB3FA0" w:rsidR="00AF0B97" w:rsidRDefault="00AF0B97">
      <w:pPr>
        <w:pStyle w:val="CommentText"/>
      </w:pPr>
      <w:r>
        <w:rPr>
          <w:rStyle w:val="CommentReference"/>
        </w:rPr>
        <w:annotationRef/>
      </w:r>
      <w:r>
        <w:t xml:space="preserve">Does this belong here, or would it fit better with A5 below, which is the question on the  links to the GM boundaries for BQEs. </w:t>
      </w:r>
    </w:p>
  </w:comment>
  <w:comment w:id="20" w:author="Martyn Kelly" w:date="2022-02-11T14:25:00Z" w:initials="MK">
    <w:p w14:paraId="78723A81" w14:textId="77777777" w:rsidR="00822F37" w:rsidRDefault="00822F37" w:rsidP="00864F7C">
      <w:pPr>
        <w:pStyle w:val="CommentText"/>
      </w:pPr>
      <w:r>
        <w:rPr>
          <w:rStyle w:val="CommentReference"/>
        </w:rPr>
        <w:annotationRef/>
      </w:r>
      <w:r>
        <w:t xml:space="preserve">Text is based on responses to this particular question. </w:t>
      </w:r>
    </w:p>
  </w:comment>
  <w:comment w:id="22" w:author="Anne Lyche Solheim" w:date="2022-02-04T19:05:00Z" w:initials="ALS">
    <w:p w14:paraId="5E219EBE" w14:textId="0BD5B12F" w:rsidR="007D4769" w:rsidRDefault="007D4769">
      <w:pPr>
        <w:pStyle w:val="CommentText"/>
      </w:pPr>
      <w:r>
        <w:rPr>
          <w:rStyle w:val="CommentReference"/>
        </w:rPr>
        <w:annotationRef/>
      </w:r>
      <w:r>
        <w:t xml:space="preserve">consider moving this to part B, as more relevant there. </w:t>
      </w:r>
    </w:p>
  </w:comment>
  <w:comment w:id="23" w:author="Martyn Kelly" w:date="2022-02-11T14:27:00Z" w:initials="MK">
    <w:p w14:paraId="16B87464" w14:textId="77777777" w:rsidR="00822F37" w:rsidRDefault="00822F37" w:rsidP="000E37F3">
      <w:pPr>
        <w:pStyle w:val="CommentText"/>
      </w:pPr>
      <w:r>
        <w:rPr>
          <w:rStyle w:val="CommentReference"/>
        </w:rPr>
        <w:annotationRef/>
      </w:r>
      <w:r>
        <w:t xml:space="preserve">Text is based on responses to this question. </w:t>
      </w:r>
    </w:p>
  </w:comment>
  <w:comment w:id="25" w:author="Anne Lyche Solheim" w:date="2022-02-04T19:07:00Z" w:initials="ALS">
    <w:p w14:paraId="2BD5F2FD" w14:textId="3D55E82F" w:rsidR="007D4769" w:rsidRDefault="007D4769">
      <w:pPr>
        <w:pStyle w:val="CommentText"/>
      </w:pPr>
      <w:r>
        <w:rPr>
          <w:rStyle w:val="CommentReference"/>
        </w:rPr>
        <w:annotationRef/>
      </w:r>
      <w:r>
        <w:t xml:space="preserve">The replies here are really discouraging, suggesting that this question should definitely be followed-up in the workshop with the countries. </w:t>
      </w:r>
    </w:p>
  </w:comment>
  <w:comment w:id="26" w:author="Leujak Dr., Wera" w:date="2022-01-13T09:42:00Z" w:initials="LDW">
    <w:p w14:paraId="1E48D832" w14:textId="77777777" w:rsidR="00185444" w:rsidRDefault="00185444">
      <w:pPr>
        <w:pStyle w:val="CommentText"/>
      </w:pPr>
      <w:r>
        <w:rPr>
          <w:rStyle w:val="CommentReference"/>
        </w:rPr>
        <w:annotationRef/>
      </w:r>
      <w:r>
        <w:t>I see the answers to this question as the central issue we need to address in the workshop. Countries claim that they have set management objectives that are based on biological responses and that they have catchment models in place but they do not determine critical loads. For me this shows that such countries do not have “real” load reduction targets. I assume they use the nutrient concentrations as management objectives but these cannot serve as a good basis for nutrient management. We should discuss whether we should elaborate on this critical issue in the text.</w:t>
      </w:r>
    </w:p>
  </w:comment>
  <w:comment w:id="27" w:author="Martyn Kelly" w:date="2022-02-11T15:00:00Z" w:initials="MK">
    <w:p w14:paraId="32AC7C5B" w14:textId="77777777" w:rsidR="008425B7" w:rsidRDefault="008425B7" w:rsidP="009E7B24">
      <w:pPr>
        <w:pStyle w:val="CommentText"/>
      </w:pPr>
      <w:r>
        <w:rPr>
          <w:rStyle w:val="CommentReference"/>
        </w:rPr>
        <w:annotationRef/>
      </w:r>
      <w:r>
        <w:t>I think we cover this in the "summary and challenges" section so that a critique of national responses here is not appropriate.  I also still suspect that we may be dealing with confusion over terminology rather than bad practice, as it is clear that many countries have sophisticated modelling approaches.   I think that the body of this report is a place to summarise findings rather than to be overly critical of national approaches.</w:t>
      </w:r>
    </w:p>
  </w:comment>
  <w:comment w:id="28" w:author="Heliana Teixeira" w:date="2022-02-15T13:07:00Z" w:initials="HT">
    <w:p w14:paraId="6C04570F" w14:textId="77777777" w:rsidR="007471DF" w:rsidRDefault="007471DF" w:rsidP="008E79B2">
      <w:r>
        <w:rPr>
          <w:rStyle w:val="CommentReference"/>
        </w:rPr>
        <w:annotationRef/>
      </w:r>
      <w:r>
        <w:rPr>
          <w:sz w:val="20"/>
          <w:szCs w:val="20"/>
        </w:rPr>
        <w:t>Agree there should be a follow up of this aspect and alsothat this critical aspect is included in the summary and not criticised here.</w:t>
      </w:r>
    </w:p>
  </w:comment>
  <w:comment w:id="29" w:author="Martyn Kelly" w:date="2022-02-11T15:10:00Z" w:initials="MK">
    <w:p w14:paraId="06D0BE8B" w14:textId="7D8CDDB8" w:rsidR="00713432" w:rsidRDefault="00713432" w:rsidP="007F7C34">
      <w:pPr>
        <w:pStyle w:val="CommentText"/>
      </w:pPr>
      <w:r>
        <w:rPr>
          <w:rStyle w:val="CommentReference"/>
        </w:rPr>
        <w:annotationRef/>
      </w:r>
      <w:r>
        <w:t>Remove this depending on response to the "summary and challenges" document.</w:t>
      </w:r>
    </w:p>
  </w:comment>
  <w:comment w:id="30" w:author="Heliana Teixeira" w:date="2022-02-24T15:20:00Z" w:initials="HT">
    <w:p w14:paraId="1B64A5F7" w14:textId="77777777" w:rsidR="007036F4" w:rsidRDefault="007036F4" w:rsidP="00DB7A6C">
      <w:r>
        <w:rPr>
          <w:rStyle w:val="CommentReference"/>
        </w:rPr>
        <w:annotationRef/>
      </w:r>
      <w:r>
        <w:rPr>
          <w:sz w:val="20"/>
          <w:szCs w:val="20"/>
        </w:rPr>
        <w:t>Kept for now, may be revised after workshop or countries feedback on report.</w:t>
      </w:r>
    </w:p>
  </w:comment>
  <w:comment w:id="31" w:author="Anne Lyche Solheim" w:date="2022-02-04T19:15:00Z" w:initials="ALS">
    <w:p w14:paraId="63365C2F" w14:textId="7F3FBA09" w:rsidR="00D44CDD" w:rsidRDefault="00D44CDD">
      <w:pPr>
        <w:pStyle w:val="CommentText"/>
      </w:pPr>
      <w:r>
        <w:rPr>
          <w:rStyle w:val="CommentReference"/>
        </w:rPr>
        <w:annotationRef/>
      </w:r>
      <w:r>
        <w:t xml:space="preserve">why is Norway missing here? Please check, as my understanding of the Norwegian nutrient management is that we indeed link this to the sensitive BQEs. The same question for Norway also applies for rivers. However, for TRAC waters, I am not sure about the Norwegian practices. </w:t>
      </w:r>
    </w:p>
  </w:comment>
  <w:comment w:id="32" w:author="Martyn Kelly" w:date="2022-02-11T14:32:00Z" w:initials="MK">
    <w:p w14:paraId="072FD5FC" w14:textId="77777777" w:rsidR="008425B7" w:rsidRDefault="005D5412" w:rsidP="000F5594">
      <w:pPr>
        <w:pStyle w:val="CommentText"/>
      </w:pPr>
      <w:r>
        <w:rPr>
          <w:rStyle w:val="CommentReference"/>
        </w:rPr>
        <w:annotationRef/>
      </w:r>
      <w:r w:rsidR="008425B7">
        <w:t>Norway replied "no" to this question for lakes and rivers.  Maybe the difference between what is reported in the survey and what you expected is confirmation that we are dealing with issues of terminology rather than differences in approach.</w:t>
      </w:r>
    </w:p>
  </w:comment>
  <w:comment w:id="33" w:author="Anne Lyche Solheim" w:date="2022-02-04T19:19:00Z" w:initials="ALS">
    <w:p w14:paraId="5C850817" w14:textId="5130CFEE" w:rsidR="00D44CDD" w:rsidRDefault="00D44CDD">
      <w:pPr>
        <w:pStyle w:val="CommentText"/>
      </w:pPr>
      <w:r>
        <w:rPr>
          <w:rStyle w:val="CommentReference"/>
        </w:rPr>
        <w:annotationRef/>
      </w:r>
      <w:r>
        <w:t>is the ambiguity here related to whether or not they have set load reduction targets or is it rather related to whether or nor the nutrient targets are compatible or not with good status for the sensitive BQEs? I think the latter must be the case, as the setting of nutrient targets as such is dealt with in part B, isn’t it? Please reconsider whether this text needs to be rephrased</w:t>
      </w:r>
      <w:r w:rsidR="00B23821">
        <w:t xml:space="preserve"> to focus on the link to the BQEs. </w:t>
      </w:r>
    </w:p>
  </w:comment>
  <w:comment w:id="34" w:author="Heliana Teixeira" w:date="2022-02-24T15:19:00Z" w:initials="HT">
    <w:p w14:paraId="0874673B" w14:textId="77777777" w:rsidR="007036F4" w:rsidRDefault="007036F4" w:rsidP="00D9454C">
      <w:r>
        <w:rPr>
          <w:rStyle w:val="CommentReference"/>
        </w:rPr>
        <w:annotationRef/>
      </w:r>
      <w:r>
        <w:rPr>
          <w:sz w:val="20"/>
          <w:szCs w:val="20"/>
        </w:rPr>
        <w:t>this can only be clarified in the workshop, added to summary and challenges points for discussion.</w:t>
      </w:r>
    </w:p>
  </w:comment>
  <w:comment w:id="35" w:author="Anne Lyche Solheim" w:date="2022-02-04T19:22:00Z" w:initials="ALS">
    <w:p w14:paraId="13F96BFD" w14:textId="74A908CA" w:rsidR="00B23821" w:rsidRDefault="00B23821">
      <w:pPr>
        <w:pStyle w:val="CommentText"/>
      </w:pPr>
      <w:r>
        <w:rPr>
          <w:rStyle w:val="CommentReference"/>
        </w:rPr>
        <w:annotationRef/>
      </w:r>
      <w:r>
        <w:t>this text is also more relevant for part B, so can perhaps be moved there?</w:t>
      </w:r>
    </w:p>
  </w:comment>
  <w:comment w:id="36" w:author="Martyn Kelly" w:date="2022-02-11T14:55:00Z" w:initials="MK">
    <w:p w14:paraId="6323C4DC" w14:textId="77777777" w:rsidR="00C51598" w:rsidRDefault="00C51598" w:rsidP="008B0228">
      <w:pPr>
        <w:pStyle w:val="CommentText"/>
      </w:pPr>
      <w:r>
        <w:rPr>
          <w:rStyle w:val="CommentReference"/>
        </w:rPr>
        <w:annotationRef/>
      </w:r>
      <w:r>
        <w:t>These are responses to this specific question, so I am leaving them here.</w:t>
      </w:r>
    </w:p>
  </w:comment>
  <w:comment w:id="43" w:author="Martyn Kelly" w:date="2022-02-14T14:12:00Z" w:initials="MK">
    <w:p w14:paraId="2B9F2AB4" w14:textId="77777777" w:rsidR="00575FB8" w:rsidRDefault="00575FB8" w:rsidP="007D6677">
      <w:pPr>
        <w:pStyle w:val="CommentText"/>
      </w:pPr>
      <w:r>
        <w:rPr>
          <w:rStyle w:val="CommentReference"/>
        </w:rPr>
        <w:annotationRef/>
      </w:r>
      <w:r>
        <w:t>Wera's text: "It is unclear why such a large number of countries calculates current nutrient loads while at the same time they are not determining critical loads and therefore cannot obtain any guidance for management from the vevaluation of current loads."   I still wonder if the issue is people  misunderstanding the questionnaire.</w:t>
      </w:r>
    </w:p>
  </w:comment>
  <w:comment w:id="51" w:author="Leujak Dr., Wera" w:date="2022-01-13T09:49:00Z" w:initials="LDW">
    <w:p w14:paraId="392688BE" w14:textId="1DE4AF71" w:rsidR="00071595" w:rsidRDefault="00071595">
      <w:pPr>
        <w:pStyle w:val="CommentText"/>
      </w:pPr>
      <w:r>
        <w:rPr>
          <w:rStyle w:val="CommentReference"/>
        </w:rPr>
        <w:annotationRef/>
      </w:r>
      <w:r>
        <w:t xml:space="preserve">The wide range of responses for all water categories is interesting. We do not seem to have a clear understanding of when nutrient reductions are needed. Some of the answers indicate a very precautionary approach, but I have doubts that this is true. </w:t>
      </w:r>
      <w:r w:rsidR="00960102">
        <w:t>When analyzing this question we should refer to WFD/MSFD guidance.</w:t>
      </w:r>
    </w:p>
  </w:comment>
  <w:comment w:id="52" w:author="Heliana Teixeira" w:date="2022-02-24T15:38:00Z" w:initials="HT">
    <w:p w14:paraId="686A2494" w14:textId="77777777" w:rsidR="00871A64" w:rsidRDefault="00871A64" w:rsidP="00BB713F">
      <w:r>
        <w:rPr>
          <w:rStyle w:val="CommentReference"/>
        </w:rPr>
        <w:annotationRef/>
      </w:r>
      <w:r>
        <w:rPr>
          <w:sz w:val="20"/>
          <w:szCs w:val="20"/>
        </w:rPr>
        <w:t>Taking this to the workshop?</w:t>
      </w:r>
    </w:p>
  </w:comment>
  <w:comment w:id="53" w:author="Anne Lyche Solheim" w:date="2022-02-04T20:10:00Z" w:initials="ALS">
    <w:p w14:paraId="1D745A51" w14:textId="4B0A38AD" w:rsidR="002D196F" w:rsidRDefault="002D196F">
      <w:pPr>
        <w:pStyle w:val="CommentText"/>
      </w:pPr>
      <w:r>
        <w:rPr>
          <w:rStyle w:val="CommentReference"/>
        </w:rPr>
        <w:annotationRef/>
      </w:r>
      <w:r>
        <w:t>Norway is also using that approach, but maybe you did not get replies from Norway to that question?</w:t>
      </w:r>
    </w:p>
  </w:comment>
  <w:comment w:id="54" w:author="Martyn Kelly" w:date="2022-02-14T14:25:00Z" w:initials="MK">
    <w:p w14:paraId="1E63862A" w14:textId="77777777" w:rsidR="00626AFD" w:rsidRDefault="00626AFD" w:rsidP="005822EC">
      <w:pPr>
        <w:pStyle w:val="CommentText"/>
      </w:pPr>
      <w:r>
        <w:rPr>
          <w:rStyle w:val="CommentReference"/>
        </w:rPr>
        <w:annotationRef/>
      </w:r>
      <w:r>
        <w:t>For inland and coastal waters, the NO response was that nutrients and ecology had to fail.  There was no response for transitional or marine waters.</w:t>
      </w:r>
    </w:p>
  </w:comment>
  <w:comment w:id="60" w:author="Martyn Kelly" w:date="2022-02-14T14:36:00Z" w:initials="MK">
    <w:p w14:paraId="5CFFD23D" w14:textId="77777777" w:rsidR="008A13EF" w:rsidRDefault="008A13EF" w:rsidP="006F6F27">
      <w:pPr>
        <w:pStyle w:val="CommentText"/>
      </w:pPr>
      <w:r>
        <w:rPr>
          <w:rStyle w:val="CommentReference"/>
        </w:rPr>
        <w:annotationRef/>
      </w:r>
      <w:r>
        <w:t xml:space="preserve">Heliana: can you have another look at this paragraph?   I'm struggling with the difference between "put forward" and "implementation".  Anne's addition suggests she didn't understand it either!   Is this about planning verses </w:t>
      </w:r>
    </w:p>
  </w:comment>
  <w:comment w:id="61" w:author="Heliana Teixeira" w:date="2022-02-15T13:14:00Z" w:initials="HT">
    <w:p w14:paraId="080A2E44" w14:textId="77777777" w:rsidR="000F5F45" w:rsidRDefault="000F5F45" w:rsidP="004D72B7">
      <w:r>
        <w:rPr>
          <w:rStyle w:val="CommentReference"/>
        </w:rPr>
        <w:annotationRef/>
      </w:r>
      <w:r>
        <w:rPr>
          <w:sz w:val="20"/>
          <w:szCs w:val="20"/>
        </w:rPr>
        <w:t xml:space="preserve">I’ll reword it… it is just my california english :D I just wanted to say whether effective measures are in place or if more effort isneeded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6CFA4D3" w15:done="1"/>
  <w15:commentEx w15:paraId="2BA5BF1E" w15:paraIdParent="16CFA4D3" w15:done="1"/>
  <w15:commentEx w15:paraId="250D84FE" w15:paraIdParent="16CFA4D3" w15:done="1"/>
  <w15:commentEx w15:paraId="71F5E846" w15:done="1"/>
  <w15:commentEx w15:paraId="13808416" w15:paraIdParent="71F5E846" w15:done="1"/>
  <w15:commentEx w15:paraId="25ACC6FB" w15:paraIdParent="71F5E846" w15:done="1"/>
  <w15:commentEx w15:paraId="6722D4AC" w15:paraIdParent="71F5E846" w15:done="1"/>
  <w15:commentEx w15:paraId="64A45C5D" w15:done="1"/>
  <w15:commentEx w15:paraId="15D3173E" w15:paraIdParent="64A45C5D" w15:done="1"/>
  <w15:commentEx w15:paraId="44CC970F" w15:done="1"/>
  <w15:commentEx w15:paraId="78723A81" w15:paraIdParent="44CC970F" w15:done="1"/>
  <w15:commentEx w15:paraId="5E219EBE" w15:done="1"/>
  <w15:commentEx w15:paraId="16B87464" w15:paraIdParent="5E219EBE" w15:done="1"/>
  <w15:commentEx w15:paraId="2BD5F2FD" w15:done="1"/>
  <w15:commentEx w15:paraId="1E48D832" w15:done="1"/>
  <w15:commentEx w15:paraId="32AC7C5B" w15:paraIdParent="1E48D832" w15:done="1"/>
  <w15:commentEx w15:paraId="6C04570F" w15:paraIdParent="1E48D832" w15:done="1"/>
  <w15:commentEx w15:paraId="06D0BE8B" w15:done="1"/>
  <w15:commentEx w15:paraId="1B64A5F7" w15:paraIdParent="06D0BE8B" w15:done="1"/>
  <w15:commentEx w15:paraId="63365C2F" w15:done="1"/>
  <w15:commentEx w15:paraId="072FD5FC" w15:paraIdParent="63365C2F" w15:done="1"/>
  <w15:commentEx w15:paraId="5C850817" w15:done="1"/>
  <w15:commentEx w15:paraId="0874673B" w15:paraIdParent="5C850817" w15:done="1"/>
  <w15:commentEx w15:paraId="13F96BFD" w15:done="1"/>
  <w15:commentEx w15:paraId="6323C4DC" w15:paraIdParent="13F96BFD" w15:done="1"/>
  <w15:commentEx w15:paraId="2B9F2AB4" w15:done="1"/>
  <w15:commentEx w15:paraId="392688BE" w15:done="1"/>
  <w15:commentEx w15:paraId="686A2494" w15:paraIdParent="392688BE" w15:done="1"/>
  <w15:commentEx w15:paraId="1D745A51" w15:done="1"/>
  <w15:commentEx w15:paraId="1E63862A" w15:paraIdParent="1D745A51" w15:done="1"/>
  <w15:commentEx w15:paraId="5CFFD23D" w15:done="1"/>
  <w15:commentEx w15:paraId="080A2E44" w15:paraIdParent="5CFFD23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8A6D87" w16cex:dateUtc="2022-01-13T09:21:00Z"/>
  <w16cex:commentExtensible w16cex:durableId="25AE444D" w16cex:dateUtc="2022-02-09T13:46:00Z"/>
  <w16cex:commentExtensible w16cex:durableId="25B62218" w16cex:dateUtc="2022-02-15T12:59:00Z"/>
  <w16cex:commentExtensible w16cex:durableId="258A6E45" w16cex:dateUtc="2022-01-13T09:24:00Z"/>
  <w16cex:commentExtensible w16cex:durableId="25AE44A4" w16cex:dateUtc="2022-02-09T13:48:00Z"/>
  <w16cex:commentExtensible w16cex:durableId="25B62346" w16cex:dateUtc="2022-02-15T13:04:00Z"/>
  <w16cex:commentExtensible w16cex:durableId="25C21FE3" w16cex:dateUtc="2022-02-24T15:16:00Z"/>
  <w16cex:commentExtensible w16cex:durableId="25A7F11C" w16cex:dateUtc="2022-02-04T18:38:00Z"/>
  <w16cex:commentExtensible w16cex:durableId="25B0EB76" w16cex:dateUtc="2022-02-11T14:04:00Z"/>
  <w16cex:commentExtensible w16cex:durableId="25A7F4D8" w16cex:dateUtc="2022-02-04T18:54:00Z"/>
  <w16cex:commentExtensible w16cex:durableId="25B0F04F" w16cex:dateUtc="2022-02-11T14:25:00Z"/>
  <w16cex:commentExtensible w16cex:durableId="25A7F77A" w16cex:dateUtc="2022-02-04T19:05:00Z"/>
  <w16cex:commentExtensible w16cex:durableId="25B0F0E0" w16cex:dateUtc="2022-02-11T14:27:00Z"/>
  <w16cex:commentExtensible w16cex:durableId="25A7F807" w16cex:dateUtc="2022-02-04T19:07:00Z"/>
  <w16cex:commentExtensible w16cex:durableId="25AE42BA" w16cex:dateUtc="2022-01-13T09:42:00Z"/>
  <w16cex:commentExtensible w16cex:durableId="25B0F885" w16cex:dateUtc="2022-02-11T15:00:00Z"/>
  <w16cex:commentExtensible w16cex:durableId="25B623FE" w16cex:dateUtc="2022-02-15T13:07:00Z"/>
  <w16cex:commentExtensible w16cex:durableId="25B0FAE0" w16cex:dateUtc="2022-02-11T15:10:00Z"/>
  <w16cex:commentExtensible w16cex:durableId="25C220B4" w16cex:dateUtc="2022-02-24T15:20:00Z"/>
  <w16cex:commentExtensible w16cex:durableId="25A7F9BA" w16cex:dateUtc="2022-02-04T19:15:00Z"/>
  <w16cex:commentExtensible w16cex:durableId="25B0F1F3" w16cex:dateUtc="2022-02-11T14:32:00Z"/>
  <w16cex:commentExtensible w16cex:durableId="25A7FAB9" w16cex:dateUtc="2022-02-04T19:19:00Z"/>
  <w16cex:commentExtensible w16cex:durableId="25C22074" w16cex:dateUtc="2022-02-24T15:19:00Z"/>
  <w16cex:commentExtensible w16cex:durableId="25A7FB91" w16cex:dateUtc="2022-02-04T19:22:00Z"/>
  <w16cex:commentExtensible w16cex:durableId="25B0F75B" w16cex:dateUtc="2022-02-11T14:55:00Z"/>
  <w16cex:commentExtensible w16cex:durableId="25B4E1EB" w16cex:dateUtc="2022-02-14T14:12:00Z"/>
  <w16cex:commentExtensible w16cex:durableId="258A741D" w16cex:dateUtc="2022-01-13T09:49:00Z"/>
  <w16cex:commentExtensible w16cex:durableId="25C224F1" w16cex:dateUtc="2022-02-24T15:38:00Z"/>
  <w16cex:commentExtensible w16cex:durableId="25A8069B" w16cex:dateUtc="2022-02-04T20:10:00Z"/>
  <w16cex:commentExtensible w16cex:durableId="25B4E4E3" w16cex:dateUtc="2022-02-14T14:25:00Z"/>
  <w16cex:commentExtensible w16cex:durableId="25B4E76D" w16cex:dateUtc="2022-02-14T14:36:00Z"/>
  <w16cex:commentExtensible w16cex:durableId="25B625C9" w16cex:dateUtc="2022-02-15T13: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6CFA4D3" w16cid:durableId="258A6D87"/>
  <w16cid:commentId w16cid:paraId="2BA5BF1E" w16cid:durableId="25AE444D"/>
  <w16cid:commentId w16cid:paraId="250D84FE" w16cid:durableId="25B62218"/>
  <w16cid:commentId w16cid:paraId="71F5E846" w16cid:durableId="258A6E45"/>
  <w16cid:commentId w16cid:paraId="13808416" w16cid:durableId="25AE44A4"/>
  <w16cid:commentId w16cid:paraId="25ACC6FB" w16cid:durableId="25B62346"/>
  <w16cid:commentId w16cid:paraId="6722D4AC" w16cid:durableId="25C21FE3"/>
  <w16cid:commentId w16cid:paraId="64A45C5D" w16cid:durableId="25A7F11C"/>
  <w16cid:commentId w16cid:paraId="15D3173E" w16cid:durableId="25B0EB76"/>
  <w16cid:commentId w16cid:paraId="44CC970F" w16cid:durableId="25A7F4D8"/>
  <w16cid:commentId w16cid:paraId="78723A81" w16cid:durableId="25B0F04F"/>
  <w16cid:commentId w16cid:paraId="5E219EBE" w16cid:durableId="25A7F77A"/>
  <w16cid:commentId w16cid:paraId="16B87464" w16cid:durableId="25B0F0E0"/>
  <w16cid:commentId w16cid:paraId="2BD5F2FD" w16cid:durableId="25A7F807"/>
  <w16cid:commentId w16cid:paraId="1E48D832" w16cid:durableId="25AE42BA"/>
  <w16cid:commentId w16cid:paraId="32AC7C5B" w16cid:durableId="25B0F885"/>
  <w16cid:commentId w16cid:paraId="6C04570F" w16cid:durableId="25B623FE"/>
  <w16cid:commentId w16cid:paraId="06D0BE8B" w16cid:durableId="25B0FAE0"/>
  <w16cid:commentId w16cid:paraId="1B64A5F7" w16cid:durableId="25C220B4"/>
  <w16cid:commentId w16cid:paraId="63365C2F" w16cid:durableId="25A7F9BA"/>
  <w16cid:commentId w16cid:paraId="072FD5FC" w16cid:durableId="25B0F1F3"/>
  <w16cid:commentId w16cid:paraId="5C850817" w16cid:durableId="25A7FAB9"/>
  <w16cid:commentId w16cid:paraId="0874673B" w16cid:durableId="25C22074"/>
  <w16cid:commentId w16cid:paraId="13F96BFD" w16cid:durableId="25A7FB91"/>
  <w16cid:commentId w16cid:paraId="6323C4DC" w16cid:durableId="25B0F75B"/>
  <w16cid:commentId w16cid:paraId="2B9F2AB4" w16cid:durableId="25B4E1EB"/>
  <w16cid:commentId w16cid:paraId="392688BE" w16cid:durableId="258A741D"/>
  <w16cid:commentId w16cid:paraId="686A2494" w16cid:durableId="25C224F1"/>
  <w16cid:commentId w16cid:paraId="1D745A51" w16cid:durableId="25A8069B"/>
  <w16cid:commentId w16cid:paraId="1E63862A" w16cid:durableId="25B4E4E3"/>
  <w16cid:commentId w16cid:paraId="5CFFD23D" w16cid:durableId="25B4E76D"/>
  <w16cid:commentId w16cid:paraId="080A2E44" w16cid:durableId="25B625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E5BD84" w14:textId="77777777" w:rsidR="002D3CF2" w:rsidRDefault="002D3CF2">
      <w:pPr>
        <w:spacing w:after="0"/>
      </w:pPr>
      <w:r>
        <w:separator/>
      </w:r>
    </w:p>
  </w:endnote>
  <w:endnote w:type="continuationSeparator" w:id="0">
    <w:p w14:paraId="3B91A50D" w14:textId="77777777" w:rsidR="002D3CF2" w:rsidRDefault="002D3CF2">
      <w:pPr>
        <w:spacing w:after="0"/>
      </w:pPr>
      <w:r>
        <w:continuationSeparator/>
      </w:r>
    </w:p>
  </w:endnote>
  <w:endnote w:type="continuationNotice" w:id="1">
    <w:p w14:paraId="0A631E90" w14:textId="77777777" w:rsidR="002D3CF2" w:rsidRDefault="002D3CF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ource Code Pro">
    <w:panose1 w:val="020B0509030403020204"/>
    <w:charset w:val="00"/>
    <w:family w:val="modern"/>
    <w:pitch w:val="fixed"/>
    <w:sig w:usb0="200002F7" w:usb1="020038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EC Square Sans Pro">
    <w:altName w:val="Calibri"/>
    <w:panose1 w:val="020B0604020202020204"/>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79FB4" w14:textId="77777777" w:rsidR="001D0DAA" w:rsidRDefault="001D0D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178FD3" w14:textId="77777777" w:rsidR="002D3CF2" w:rsidRDefault="002D3CF2">
      <w:r>
        <w:separator/>
      </w:r>
    </w:p>
  </w:footnote>
  <w:footnote w:type="continuationSeparator" w:id="0">
    <w:p w14:paraId="5523A731" w14:textId="77777777" w:rsidR="002D3CF2" w:rsidRDefault="002D3CF2">
      <w:r>
        <w:continuationSeparator/>
      </w:r>
    </w:p>
  </w:footnote>
  <w:footnote w:type="continuationNotice" w:id="1">
    <w:p w14:paraId="38BC06B4" w14:textId="77777777" w:rsidR="002D3CF2" w:rsidRDefault="002D3CF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10476946"/>
      <w:docPartObj>
        <w:docPartGallery w:val="Page Numbers (Top of Page)"/>
        <w:docPartUnique/>
      </w:docPartObj>
    </w:sdtPr>
    <w:sdtEndPr>
      <w:rPr>
        <w:rStyle w:val="PageNumber"/>
      </w:rPr>
    </w:sdtEndPr>
    <w:sdtContent>
      <w:p w14:paraId="7E606261" w14:textId="095924F0" w:rsidR="00227E0A" w:rsidRDefault="00227E0A" w:rsidP="00DA7B13">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84C337F" w14:textId="77777777" w:rsidR="00227E0A" w:rsidRDefault="00227E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90671604"/>
      <w:docPartObj>
        <w:docPartGallery w:val="Page Numbers (Top of Page)"/>
        <w:docPartUnique/>
      </w:docPartObj>
    </w:sdtPr>
    <w:sdtEndPr>
      <w:rPr>
        <w:rStyle w:val="PageNumber"/>
      </w:rPr>
    </w:sdtEndPr>
    <w:sdtContent>
      <w:p w14:paraId="42A7047E" w14:textId="43856BF0" w:rsidR="00227E0A" w:rsidRDefault="00227E0A" w:rsidP="00DA7B13">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88A09CE" w14:textId="77777777" w:rsidR="00227E0A" w:rsidRDefault="00227E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DB762D1"/>
    <w:multiLevelType w:val="multilevel"/>
    <w:tmpl w:val="DA42BF1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E17F69BA"/>
    <w:multiLevelType w:val="multilevel"/>
    <w:tmpl w:val="2E889BE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FFFFFF1D"/>
    <w:multiLevelType w:val="multilevel"/>
    <w:tmpl w:val="3AF8A9E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3" w15:restartNumberingAfterBreak="0">
    <w:nsid w:val="FFFFFF7C"/>
    <w:multiLevelType w:val="singleLevel"/>
    <w:tmpl w:val="3CD29C54"/>
    <w:lvl w:ilvl="0">
      <w:start w:val="1"/>
      <w:numFmt w:val="decimal"/>
      <w:lvlText w:val="%1."/>
      <w:lvlJc w:val="left"/>
      <w:pPr>
        <w:tabs>
          <w:tab w:val="num" w:pos="1492"/>
        </w:tabs>
        <w:ind w:left="1492" w:hanging="360"/>
      </w:pPr>
    </w:lvl>
  </w:abstractNum>
  <w:abstractNum w:abstractNumId="4" w15:restartNumberingAfterBreak="0">
    <w:nsid w:val="FFFFFF7D"/>
    <w:multiLevelType w:val="singleLevel"/>
    <w:tmpl w:val="CE1EF1DA"/>
    <w:lvl w:ilvl="0">
      <w:start w:val="1"/>
      <w:numFmt w:val="decimal"/>
      <w:lvlText w:val="%1."/>
      <w:lvlJc w:val="left"/>
      <w:pPr>
        <w:tabs>
          <w:tab w:val="num" w:pos="1209"/>
        </w:tabs>
        <w:ind w:left="1209" w:hanging="360"/>
      </w:pPr>
    </w:lvl>
  </w:abstractNum>
  <w:abstractNum w:abstractNumId="5" w15:restartNumberingAfterBreak="0">
    <w:nsid w:val="FFFFFF7E"/>
    <w:multiLevelType w:val="singleLevel"/>
    <w:tmpl w:val="E1DA0A78"/>
    <w:lvl w:ilvl="0">
      <w:start w:val="1"/>
      <w:numFmt w:val="decimal"/>
      <w:lvlText w:val="%1."/>
      <w:lvlJc w:val="left"/>
      <w:pPr>
        <w:tabs>
          <w:tab w:val="num" w:pos="926"/>
        </w:tabs>
        <w:ind w:left="926" w:hanging="360"/>
      </w:pPr>
    </w:lvl>
  </w:abstractNum>
  <w:abstractNum w:abstractNumId="6" w15:restartNumberingAfterBreak="0">
    <w:nsid w:val="FFFFFF7F"/>
    <w:multiLevelType w:val="singleLevel"/>
    <w:tmpl w:val="E59087CC"/>
    <w:lvl w:ilvl="0">
      <w:start w:val="1"/>
      <w:numFmt w:val="decimal"/>
      <w:lvlText w:val="%1."/>
      <w:lvlJc w:val="left"/>
      <w:pPr>
        <w:tabs>
          <w:tab w:val="num" w:pos="643"/>
        </w:tabs>
        <w:ind w:left="643" w:hanging="360"/>
      </w:pPr>
    </w:lvl>
  </w:abstractNum>
  <w:abstractNum w:abstractNumId="7" w15:restartNumberingAfterBreak="0">
    <w:nsid w:val="FFFFFF80"/>
    <w:multiLevelType w:val="singleLevel"/>
    <w:tmpl w:val="36A4796E"/>
    <w:lvl w:ilvl="0">
      <w:start w:val="1"/>
      <w:numFmt w:val="bullet"/>
      <w:lvlText w:val=""/>
      <w:lvlJc w:val="left"/>
      <w:pPr>
        <w:tabs>
          <w:tab w:val="num" w:pos="1492"/>
        </w:tabs>
        <w:ind w:left="1492" w:hanging="360"/>
      </w:pPr>
      <w:rPr>
        <w:rFonts w:ascii="Symbol" w:hAnsi="Symbol" w:hint="default"/>
      </w:rPr>
    </w:lvl>
  </w:abstractNum>
  <w:abstractNum w:abstractNumId="8" w15:restartNumberingAfterBreak="0">
    <w:nsid w:val="FFFFFF81"/>
    <w:multiLevelType w:val="singleLevel"/>
    <w:tmpl w:val="D0C6B254"/>
    <w:lvl w:ilvl="0">
      <w:start w:val="1"/>
      <w:numFmt w:val="bullet"/>
      <w:lvlText w:val=""/>
      <w:lvlJc w:val="left"/>
      <w:pPr>
        <w:tabs>
          <w:tab w:val="num" w:pos="1209"/>
        </w:tabs>
        <w:ind w:left="1209" w:hanging="360"/>
      </w:pPr>
      <w:rPr>
        <w:rFonts w:ascii="Symbol" w:hAnsi="Symbol" w:hint="default"/>
      </w:rPr>
    </w:lvl>
  </w:abstractNum>
  <w:abstractNum w:abstractNumId="9" w15:restartNumberingAfterBreak="0">
    <w:nsid w:val="FFFFFF82"/>
    <w:multiLevelType w:val="singleLevel"/>
    <w:tmpl w:val="B6161C44"/>
    <w:lvl w:ilvl="0">
      <w:start w:val="1"/>
      <w:numFmt w:val="bullet"/>
      <w:lvlText w:val=""/>
      <w:lvlJc w:val="left"/>
      <w:pPr>
        <w:tabs>
          <w:tab w:val="num" w:pos="926"/>
        </w:tabs>
        <w:ind w:left="926" w:hanging="360"/>
      </w:pPr>
      <w:rPr>
        <w:rFonts w:ascii="Symbol" w:hAnsi="Symbol" w:hint="default"/>
      </w:rPr>
    </w:lvl>
  </w:abstractNum>
  <w:abstractNum w:abstractNumId="10" w15:restartNumberingAfterBreak="0">
    <w:nsid w:val="FFFFFF83"/>
    <w:multiLevelType w:val="singleLevel"/>
    <w:tmpl w:val="AC6409EE"/>
    <w:lvl w:ilvl="0">
      <w:start w:val="1"/>
      <w:numFmt w:val="bullet"/>
      <w:lvlText w:val=""/>
      <w:lvlJc w:val="left"/>
      <w:pPr>
        <w:tabs>
          <w:tab w:val="num" w:pos="643"/>
        </w:tabs>
        <w:ind w:left="643" w:hanging="360"/>
      </w:pPr>
      <w:rPr>
        <w:rFonts w:ascii="Symbol" w:hAnsi="Symbol" w:hint="default"/>
      </w:rPr>
    </w:lvl>
  </w:abstractNum>
  <w:abstractNum w:abstractNumId="11" w15:restartNumberingAfterBreak="0">
    <w:nsid w:val="FFFFFF88"/>
    <w:multiLevelType w:val="singleLevel"/>
    <w:tmpl w:val="3B0CAA64"/>
    <w:lvl w:ilvl="0">
      <w:start w:val="1"/>
      <w:numFmt w:val="decimal"/>
      <w:lvlText w:val="%1."/>
      <w:lvlJc w:val="left"/>
      <w:pPr>
        <w:tabs>
          <w:tab w:val="num" w:pos="360"/>
        </w:tabs>
        <w:ind w:left="360" w:hanging="360"/>
      </w:pPr>
    </w:lvl>
  </w:abstractNum>
  <w:abstractNum w:abstractNumId="12" w15:restartNumberingAfterBreak="0">
    <w:nsid w:val="FFFFFF89"/>
    <w:multiLevelType w:val="singleLevel"/>
    <w:tmpl w:val="32984136"/>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0000A990"/>
    <w:multiLevelType w:val="multilevel"/>
    <w:tmpl w:val="4FB2AE6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4" w15:restartNumberingAfterBreak="0">
    <w:nsid w:val="0000A991"/>
    <w:multiLevelType w:val="multilevel"/>
    <w:tmpl w:val="C168244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5" w15:restartNumberingAfterBreak="0">
    <w:nsid w:val="0328532F"/>
    <w:multiLevelType w:val="hybridMultilevel"/>
    <w:tmpl w:val="0756D78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066D3E82"/>
    <w:multiLevelType w:val="multilevel"/>
    <w:tmpl w:val="C168244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7" w15:restartNumberingAfterBreak="0">
    <w:nsid w:val="16DD4F12"/>
    <w:multiLevelType w:val="multilevel"/>
    <w:tmpl w:val="C168244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8" w15:restartNumberingAfterBreak="0">
    <w:nsid w:val="28DB17E6"/>
    <w:multiLevelType w:val="multilevel"/>
    <w:tmpl w:val="C168244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9" w15:restartNumberingAfterBreak="0">
    <w:nsid w:val="2EC90F17"/>
    <w:multiLevelType w:val="hybridMultilevel"/>
    <w:tmpl w:val="218EB83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36D66740"/>
    <w:multiLevelType w:val="hybridMultilevel"/>
    <w:tmpl w:val="930249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B3A53AB"/>
    <w:multiLevelType w:val="multilevel"/>
    <w:tmpl w:val="C168244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2" w15:restartNumberingAfterBreak="0">
    <w:nsid w:val="3B8C32D6"/>
    <w:multiLevelType w:val="hybridMultilevel"/>
    <w:tmpl w:val="070A4F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515C09F5"/>
    <w:multiLevelType w:val="hybridMultilevel"/>
    <w:tmpl w:val="356AAA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58A748C4"/>
    <w:multiLevelType w:val="multilevel"/>
    <w:tmpl w:val="C168244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5" w15:restartNumberingAfterBreak="0">
    <w:nsid w:val="5C73048B"/>
    <w:multiLevelType w:val="multilevel"/>
    <w:tmpl w:val="C168244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6" w15:restartNumberingAfterBreak="0">
    <w:nsid w:val="67690448"/>
    <w:multiLevelType w:val="multilevel"/>
    <w:tmpl w:val="C168244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num>
  <w:num w:numId="2">
    <w:abstractNumId w:val="0"/>
  </w:num>
  <w:num w:numId="3">
    <w:abstractNumId w:val="12"/>
  </w:num>
  <w:num w:numId="4">
    <w:abstractNumId w:val="10"/>
  </w:num>
  <w:num w:numId="5">
    <w:abstractNumId w:val="9"/>
  </w:num>
  <w:num w:numId="6">
    <w:abstractNumId w:val="8"/>
  </w:num>
  <w:num w:numId="7">
    <w:abstractNumId w:val="7"/>
  </w:num>
  <w:num w:numId="8">
    <w:abstractNumId w:val="11"/>
  </w:num>
  <w:num w:numId="9">
    <w:abstractNumId w:val="6"/>
  </w:num>
  <w:num w:numId="10">
    <w:abstractNumId w:val="5"/>
  </w:num>
  <w:num w:numId="11">
    <w:abstractNumId w:val="4"/>
  </w:num>
  <w:num w:numId="12">
    <w:abstractNumId w:val="3"/>
  </w:num>
  <w:num w:numId="13">
    <w:abstractNumId w:val="2"/>
  </w:num>
  <w:num w:numId="14">
    <w:abstractNumId w:val="13"/>
  </w:num>
  <w:num w:numId="15">
    <w:abstractNumId w:val="14"/>
  </w:num>
  <w:num w:numId="16">
    <w:abstractNumId w:val="14"/>
  </w:num>
  <w:num w:numId="17">
    <w:abstractNumId w:val="20"/>
  </w:num>
  <w:num w:numId="18">
    <w:abstractNumId w:val="24"/>
  </w:num>
  <w:num w:numId="19">
    <w:abstractNumId w:val="17"/>
  </w:num>
  <w:num w:numId="20">
    <w:abstractNumId w:val="18"/>
  </w:num>
  <w:num w:numId="21">
    <w:abstractNumId w:val="16"/>
  </w:num>
  <w:num w:numId="22">
    <w:abstractNumId w:val="26"/>
  </w:num>
  <w:num w:numId="23">
    <w:abstractNumId w:val="25"/>
  </w:num>
  <w:num w:numId="24">
    <w:abstractNumId w:val="21"/>
  </w:num>
  <w:num w:numId="25">
    <w:abstractNumId w:val="19"/>
  </w:num>
  <w:num w:numId="26">
    <w:abstractNumId w:val="22"/>
  </w:num>
  <w:num w:numId="27">
    <w:abstractNumId w:val="23"/>
  </w:num>
  <w:num w:numId="28">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eujak Dr., Wera">
    <w15:presenceInfo w15:providerId="None" w15:userId="Leujak Dr., Wera"/>
  </w15:person>
  <w15:person w15:author="Martyn Kelly">
    <w15:presenceInfo w15:providerId="Windows Live" w15:userId="f32e9c5c4ec8532f"/>
  </w15:person>
  <w15:person w15:author="Heliana Teixeira">
    <w15:presenceInfo w15:providerId="AD" w15:userId="S::heliana.teixeira@ua.pt::44e29ff0-ee2b-4b5d-9e55-39b6161e9cbd"/>
  </w15:person>
  <w15:person w15:author="Anne Lyche Solheim">
    <w15:presenceInfo w15:providerId="AD" w15:userId="S::anne.lyche.solheim@niva.no::0dbd3c6d-6d4b-4015-87a3-5ddac4a6de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hideSpellingErrors/>
  <w:hideGrammaticalError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E2E"/>
    <w:rsid w:val="000075CB"/>
    <w:rsid w:val="00010BAF"/>
    <w:rsid w:val="00024880"/>
    <w:rsid w:val="0003299A"/>
    <w:rsid w:val="00033969"/>
    <w:rsid w:val="00047713"/>
    <w:rsid w:val="00056EBC"/>
    <w:rsid w:val="00066D31"/>
    <w:rsid w:val="00071595"/>
    <w:rsid w:val="0008715C"/>
    <w:rsid w:val="0009227F"/>
    <w:rsid w:val="00094D09"/>
    <w:rsid w:val="00097572"/>
    <w:rsid w:val="000D558C"/>
    <w:rsid w:val="000F5F45"/>
    <w:rsid w:val="001060D3"/>
    <w:rsid w:val="00107A95"/>
    <w:rsid w:val="00117A90"/>
    <w:rsid w:val="001329EC"/>
    <w:rsid w:val="00143C15"/>
    <w:rsid w:val="0015021E"/>
    <w:rsid w:val="001701DC"/>
    <w:rsid w:val="00185444"/>
    <w:rsid w:val="00191588"/>
    <w:rsid w:val="001A0D89"/>
    <w:rsid w:val="001A14D1"/>
    <w:rsid w:val="001A34A9"/>
    <w:rsid w:val="001B060E"/>
    <w:rsid w:val="001C130F"/>
    <w:rsid w:val="001D0DAA"/>
    <w:rsid w:val="001D3642"/>
    <w:rsid w:val="001F7CD4"/>
    <w:rsid w:val="001F7E49"/>
    <w:rsid w:val="002048B2"/>
    <w:rsid w:val="00227E0A"/>
    <w:rsid w:val="00233E0D"/>
    <w:rsid w:val="00237399"/>
    <w:rsid w:val="002608BC"/>
    <w:rsid w:val="00265D39"/>
    <w:rsid w:val="00272B3B"/>
    <w:rsid w:val="002C6732"/>
    <w:rsid w:val="002C6C92"/>
    <w:rsid w:val="002D196F"/>
    <w:rsid w:val="002D3CF2"/>
    <w:rsid w:val="002D6BC5"/>
    <w:rsid w:val="002E29EB"/>
    <w:rsid w:val="00307EE3"/>
    <w:rsid w:val="003110B1"/>
    <w:rsid w:val="0033010C"/>
    <w:rsid w:val="003424A8"/>
    <w:rsid w:val="00344D33"/>
    <w:rsid w:val="003525AB"/>
    <w:rsid w:val="00367CAC"/>
    <w:rsid w:val="003A22C6"/>
    <w:rsid w:val="003A49F5"/>
    <w:rsid w:val="003A4B92"/>
    <w:rsid w:val="003B58E8"/>
    <w:rsid w:val="003D3104"/>
    <w:rsid w:val="003F2749"/>
    <w:rsid w:val="00400F1F"/>
    <w:rsid w:val="00412641"/>
    <w:rsid w:val="00422769"/>
    <w:rsid w:val="00424126"/>
    <w:rsid w:val="004274F9"/>
    <w:rsid w:val="00450126"/>
    <w:rsid w:val="00460476"/>
    <w:rsid w:val="00471325"/>
    <w:rsid w:val="00476F6B"/>
    <w:rsid w:val="00477DBD"/>
    <w:rsid w:val="004820D8"/>
    <w:rsid w:val="004B1049"/>
    <w:rsid w:val="004D4A23"/>
    <w:rsid w:val="004D53CE"/>
    <w:rsid w:val="004E0E65"/>
    <w:rsid w:val="004F5D3A"/>
    <w:rsid w:val="004F6AED"/>
    <w:rsid w:val="00516C13"/>
    <w:rsid w:val="0054187A"/>
    <w:rsid w:val="005607E9"/>
    <w:rsid w:val="00570AC4"/>
    <w:rsid w:val="00575FB8"/>
    <w:rsid w:val="005877EC"/>
    <w:rsid w:val="005A3113"/>
    <w:rsid w:val="005A483D"/>
    <w:rsid w:val="005A5BC4"/>
    <w:rsid w:val="005B7734"/>
    <w:rsid w:val="005C2061"/>
    <w:rsid w:val="005C2C3B"/>
    <w:rsid w:val="005D3B92"/>
    <w:rsid w:val="005D5412"/>
    <w:rsid w:val="005E209D"/>
    <w:rsid w:val="005E7671"/>
    <w:rsid w:val="005F28FA"/>
    <w:rsid w:val="005F662F"/>
    <w:rsid w:val="0060111D"/>
    <w:rsid w:val="00606EEA"/>
    <w:rsid w:val="00610549"/>
    <w:rsid w:val="00615F75"/>
    <w:rsid w:val="0062013E"/>
    <w:rsid w:val="00626AFD"/>
    <w:rsid w:val="00651C38"/>
    <w:rsid w:val="00652665"/>
    <w:rsid w:val="00653582"/>
    <w:rsid w:val="006539D7"/>
    <w:rsid w:val="00681900"/>
    <w:rsid w:val="00693052"/>
    <w:rsid w:val="006C2CC3"/>
    <w:rsid w:val="006D0687"/>
    <w:rsid w:val="006D6E8B"/>
    <w:rsid w:val="006D7C12"/>
    <w:rsid w:val="006E5D0D"/>
    <w:rsid w:val="007036F4"/>
    <w:rsid w:val="00713432"/>
    <w:rsid w:val="0072093B"/>
    <w:rsid w:val="00727ED6"/>
    <w:rsid w:val="0073267A"/>
    <w:rsid w:val="00736972"/>
    <w:rsid w:val="00741381"/>
    <w:rsid w:val="007471DF"/>
    <w:rsid w:val="00753BA1"/>
    <w:rsid w:val="00753BB5"/>
    <w:rsid w:val="00761797"/>
    <w:rsid w:val="007618A9"/>
    <w:rsid w:val="00762F8A"/>
    <w:rsid w:val="00782B3D"/>
    <w:rsid w:val="007B0729"/>
    <w:rsid w:val="007B4D68"/>
    <w:rsid w:val="007B5AC9"/>
    <w:rsid w:val="007D4769"/>
    <w:rsid w:val="007D7D8D"/>
    <w:rsid w:val="007E411C"/>
    <w:rsid w:val="008008C3"/>
    <w:rsid w:val="0082038F"/>
    <w:rsid w:val="0082184B"/>
    <w:rsid w:val="00822F37"/>
    <w:rsid w:val="00835323"/>
    <w:rsid w:val="008425B7"/>
    <w:rsid w:val="00871A64"/>
    <w:rsid w:val="0087391C"/>
    <w:rsid w:val="008A054D"/>
    <w:rsid w:val="008A13EF"/>
    <w:rsid w:val="008B0831"/>
    <w:rsid w:val="008B291C"/>
    <w:rsid w:val="008D659F"/>
    <w:rsid w:val="008E50A1"/>
    <w:rsid w:val="008E50DA"/>
    <w:rsid w:val="008E7733"/>
    <w:rsid w:val="00907735"/>
    <w:rsid w:val="00921C33"/>
    <w:rsid w:val="00922E05"/>
    <w:rsid w:val="00942E78"/>
    <w:rsid w:val="00960102"/>
    <w:rsid w:val="00973420"/>
    <w:rsid w:val="00976C95"/>
    <w:rsid w:val="00981A23"/>
    <w:rsid w:val="0099684C"/>
    <w:rsid w:val="009F361A"/>
    <w:rsid w:val="00A33AAE"/>
    <w:rsid w:val="00A36C96"/>
    <w:rsid w:val="00A525DA"/>
    <w:rsid w:val="00A66532"/>
    <w:rsid w:val="00AB2B2F"/>
    <w:rsid w:val="00AC7084"/>
    <w:rsid w:val="00AD2099"/>
    <w:rsid w:val="00AE207D"/>
    <w:rsid w:val="00AF0B97"/>
    <w:rsid w:val="00B04A19"/>
    <w:rsid w:val="00B050FE"/>
    <w:rsid w:val="00B114EF"/>
    <w:rsid w:val="00B22924"/>
    <w:rsid w:val="00B23821"/>
    <w:rsid w:val="00B41F05"/>
    <w:rsid w:val="00B52EB9"/>
    <w:rsid w:val="00B61569"/>
    <w:rsid w:val="00B77504"/>
    <w:rsid w:val="00BA6BFF"/>
    <w:rsid w:val="00BA6FA8"/>
    <w:rsid w:val="00BC0FBC"/>
    <w:rsid w:val="00BD38E0"/>
    <w:rsid w:val="00BD5A28"/>
    <w:rsid w:val="00BE2CC5"/>
    <w:rsid w:val="00BF211E"/>
    <w:rsid w:val="00C10152"/>
    <w:rsid w:val="00C300A9"/>
    <w:rsid w:val="00C33ACD"/>
    <w:rsid w:val="00C363C4"/>
    <w:rsid w:val="00C36BFC"/>
    <w:rsid w:val="00C51598"/>
    <w:rsid w:val="00C537F5"/>
    <w:rsid w:val="00C55A12"/>
    <w:rsid w:val="00C6678B"/>
    <w:rsid w:val="00C71D7A"/>
    <w:rsid w:val="00C72C46"/>
    <w:rsid w:val="00C74166"/>
    <w:rsid w:val="00C75165"/>
    <w:rsid w:val="00C81B2F"/>
    <w:rsid w:val="00C95297"/>
    <w:rsid w:val="00CB56F3"/>
    <w:rsid w:val="00CD17B2"/>
    <w:rsid w:val="00CD71BE"/>
    <w:rsid w:val="00CE16C6"/>
    <w:rsid w:val="00CE1B1A"/>
    <w:rsid w:val="00CF2756"/>
    <w:rsid w:val="00D02956"/>
    <w:rsid w:val="00D04ECD"/>
    <w:rsid w:val="00D35597"/>
    <w:rsid w:val="00D40196"/>
    <w:rsid w:val="00D42175"/>
    <w:rsid w:val="00D44CDD"/>
    <w:rsid w:val="00D47B6E"/>
    <w:rsid w:val="00D60464"/>
    <w:rsid w:val="00D734D6"/>
    <w:rsid w:val="00D75491"/>
    <w:rsid w:val="00D867B8"/>
    <w:rsid w:val="00DA00A0"/>
    <w:rsid w:val="00DA7B13"/>
    <w:rsid w:val="00DC21FB"/>
    <w:rsid w:val="00DD2CEE"/>
    <w:rsid w:val="00DE23AE"/>
    <w:rsid w:val="00DE665F"/>
    <w:rsid w:val="00DE7834"/>
    <w:rsid w:val="00DF0550"/>
    <w:rsid w:val="00DF656C"/>
    <w:rsid w:val="00E0081C"/>
    <w:rsid w:val="00E04CCC"/>
    <w:rsid w:val="00E0502B"/>
    <w:rsid w:val="00E11358"/>
    <w:rsid w:val="00E17653"/>
    <w:rsid w:val="00E22AA3"/>
    <w:rsid w:val="00E26AF0"/>
    <w:rsid w:val="00E44691"/>
    <w:rsid w:val="00E76A31"/>
    <w:rsid w:val="00E82712"/>
    <w:rsid w:val="00E85D41"/>
    <w:rsid w:val="00E9526D"/>
    <w:rsid w:val="00EA0A22"/>
    <w:rsid w:val="00ED171B"/>
    <w:rsid w:val="00ED195D"/>
    <w:rsid w:val="00EE51B6"/>
    <w:rsid w:val="00EF5886"/>
    <w:rsid w:val="00EF5B3A"/>
    <w:rsid w:val="00F143D9"/>
    <w:rsid w:val="00F15579"/>
    <w:rsid w:val="00F509E0"/>
    <w:rsid w:val="00F84EBB"/>
    <w:rsid w:val="00F925C6"/>
    <w:rsid w:val="00FB02CD"/>
    <w:rsid w:val="00FB424E"/>
    <w:rsid w:val="00FB4F32"/>
    <w:rsid w:val="00FD1E2E"/>
    <w:rsid w:val="00FE2D23"/>
    <w:rsid w:val="00FE5022"/>
    <w:rsid w:val="00FE6361"/>
    <w:rsid w:val="00FF0431"/>
    <w:rsid w:val="00FF0B4B"/>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3D778"/>
  <w15:docId w15:val="{C0F79E92-F7F9-614B-A2CC-2539DBE2C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7D7D8D"/>
    <w:pPr>
      <w:keepNext/>
      <w:keepLines/>
      <w:spacing w:before="240" w:after="240"/>
      <w:outlineLvl w:val="0"/>
    </w:pPr>
    <w:rPr>
      <w:rFonts w:asciiTheme="majorHAnsi" w:hAnsiTheme="majorHAnsi" w:cstheme="majorHAnsi"/>
      <w:sz w:val="32"/>
      <w:szCs w:val="32"/>
    </w:rPr>
  </w:style>
  <w:style w:type="paragraph" w:styleId="Heading2">
    <w:name w:val="heading 2"/>
    <w:basedOn w:val="Heading4"/>
    <w:next w:val="BodyText"/>
    <w:uiPriority w:val="9"/>
    <w:unhideWhenUsed/>
    <w:qFormat/>
    <w:rsid w:val="00652665"/>
    <w:pPr>
      <w:outlineLvl w:val="1"/>
    </w:pPr>
    <w:rPr>
      <w:rFonts w:cstheme="majorHAnsi"/>
      <w:b w:val="0"/>
      <w:bCs w:val="0"/>
      <w:color w:val="000000" w:themeColor="text1"/>
      <w:sz w:val="28"/>
      <w:szCs w:val="28"/>
    </w:rPr>
  </w:style>
  <w:style w:type="paragraph" w:styleId="Heading3">
    <w:name w:val="heading 3"/>
    <w:basedOn w:val="Normal"/>
    <w:next w:val="BodyText"/>
    <w:uiPriority w:val="9"/>
    <w:unhideWhenUsed/>
    <w:qFormat/>
    <w:rsid w:val="00807842"/>
    <w:pPr>
      <w:keepNext/>
      <w:keepLines/>
      <w:spacing w:before="200" w:after="0"/>
      <w:outlineLvl w:val="2"/>
    </w:pPr>
    <w:rPr>
      <w:rFonts w:ascii="Times New Roman" w:eastAsiaTheme="majorEastAsia" w:hAnsi="Times New Roman" w:cstheme="majorBidi"/>
      <w:bCs/>
      <w:color w:val="000000" w:themeColor="text1"/>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rsid w:val="00A5523B"/>
    <w:pPr>
      <w:keepNext/>
      <w:keepLines/>
      <w:pageBreakBefore/>
      <w:spacing w:after="0" w:line="20" w:lineRule="exact"/>
      <w:outlineLvl w:val="4"/>
    </w:pPr>
    <w:rPr>
      <w:rFonts w:ascii="Arial" w:eastAsiaTheme="majorEastAsia" w:hAnsi="Arial" w:cstheme="majorBidi"/>
      <w:i/>
      <w:iCs/>
      <w:color w:val="FFFFFF" w:themeColor="background1"/>
      <w:sz w:val="16"/>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D7D8D"/>
    <w:pPr>
      <w:spacing w:before="180" w:after="180"/>
    </w:pPr>
    <w:rPr>
      <w:rFonts w:asciiTheme="majorHAnsi" w:hAnsiTheme="majorHAnsi" w:cstheme="majorHAnsi"/>
    </w:rPr>
  </w:style>
  <w:style w:type="paragraph" w:customStyle="1" w:styleId="FirstParagraph">
    <w:name w:val="First Paragraph"/>
    <w:basedOn w:val="BodyText"/>
    <w:next w:val="BodyText"/>
    <w:qFormat/>
    <w:rsid w:val="009F300A"/>
    <w:rPr>
      <w:rFonts w:ascii="Times New Roman" w:hAnsi="Times New Roman" w:cs="Times New Roman"/>
      <w:color w:val="000000" w:themeColor="text1"/>
    </w:rPr>
  </w:style>
  <w:style w:type="paragraph" w:customStyle="1" w:styleId="Compact">
    <w:name w:val="Compact"/>
    <w:basedOn w:val="BodyText"/>
    <w:qFormat/>
    <w:rsid w:val="00711A23"/>
    <w:pPr>
      <w:spacing w:before="36" w:after="36"/>
    </w:pPr>
    <w:rPr>
      <w:rFonts w:ascii="Arial" w:hAnsi="Arial"/>
      <w:sz w:val="18"/>
    </w:rPr>
  </w:style>
  <w:style w:type="paragraph" w:styleId="Title">
    <w:name w:val="Title"/>
    <w:basedOn w:val="Normal"/>
    <w:next w:val="BodyText"/>
    <w:link w:val="TitleChar"/>
    <w:qFormat/>
    <w:rsid w:val="00973420"/>
    <w:pPr>
      <w:keepNext/>
      <w:keepLines/>
      <w:spacing w:before="480" w:after="0"/>
    </w:pPr>
    <w:rPr>
      <w:rFonts w:asciiTheme="majorHAnsi" w:eastAsiaTheme="majorEastAsia" w:hAnsiTheme="majorHAnsi" w:cstheme="majorHAnsi"/>
      <w:bCs/>
      <w:color w:val="000000" w:themeColor="text1"/>
      <w:sz w:val="56"/>
      <w:szCs w:val="56"/>
    </w:rPr>
  </w:style>
  <w:style w:type="paragraph" w:styleId="Subtitle">
    <w:name w:val="Subtitle"/>
    <w:basedOn w:val="Title"/>
    <w:next w:val="BodyText"/>
    <w:link w:val="SubtitleChar"/>
    <w:qFormat/>
    <w:rsid w:val="00973420"/>
    <w:pPr>
      <w:spacing w:before="0"/>
    </w:pPr>
    <w:rPr>
      <w:i/>
      <w:iCs/>
      <w:sz w:val="36"/>
      <w:szCs w:val="36"/>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eastAsiaTheme="majorEastAsia"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004A16"/>
    <w:rPr>
      <w:rFonts w:ascii="Source Code Pro" w:hAnsi="Source Code Pro"/>
      <w:sz w:val="18"/>
      <w:shd w:val="clear" w:color="auto" w:fill="F8F8F8"/>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line="259" w:lineRule="auto"/>
      <w:outlineLvl w:val="9"/>
    </w:pPr>
    <w:rPr>
      <w:b/>
      <w:bCs/>
      <w:color w:val="365F91" w:themeColor="accent1" w:themeShade="BF"/>
    </w:rPr>
  </w:style>
  <w:style w:type="paragraph" w:customStyle="1" w:styleId="SourceCode">
    <w:name w:val="Source Code"/>
    <w:basedOn w:val="Normal"/>
    <w:link w:val="VerbatimChar"/>
    <w:rsid w:val="00004A16"/>
    <w:pPr>
      <w:shd w:val="clear" w:color="auto" w:fill="F8F8F8"/>
      <w:wordWrap w:val="0"/>
    </w:pPr>
    <w:rPr>
      <w:rFonts w:ascii="Source Code Pro" w:hAnsi="Source Code Pro"/>
      <w:sz w:val="18"/>
    </w:r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7D7D8D"/>
    <w:rPr>
      <w:rFonts w:asciiTheme="majorHAnsi" w:hAnsiTheme="majorHAnsi" w:cstheme="majorHAnsi"/>
    </w:rPr>
  </w:style>
  <w:style w:type="paragraph" w:styleId="TOC2">
    <w:name w:val="toc 2"/>
    <w:basedOn w:val="Normal"/>
    <w:next w:val="Normal"/>
    <w:autoRedefine/>
    <w:uiPriority w:val="39"/>
    <w:unhideWhenUsed/>
    <w:rsid w:val="00DA00A0"/>
    <w:pPr>
      <w:spacing w:after="100"/>
      <w:ind w:left="240"/>
    </w:pPr>
  </w:style>
  <w:style w:type="paragraph" w:styleId="Header">
    <w:name w:val="header"/>
    <w:basedOn w:val="Normal"/>
    <w:link w:val="HeaderChar"/>
    <w:unhideWhenUsed/>
    <w:rsid w:val="001060D3"/>
    <w:pPr>
      <w:tabs>
        <w:tab w:val="center" w:pos="4680"/>
        <w:tab w:val="right" w:pos="9360"/>
      </w:tabs>
      <w:spacing w:after="0"/>
    </w:pPr>
  </w:style>
  <w:style w:type="character" w:customStyle="1" w:styleId="HeaderChar">
    <w:name w:val="Header Char"/>
    <w:basedOn w:val="DefaultParagraphFont"/>
    <w:link w:val="Header"/>
    <w:rsid w:val="001060D3"/>
  </w:style>
  <w:style w:type="character" w:styleId="PageNumber">
    <w:name w:val="page number"/>
    <w:basedOn w:val="DefaultParagraphFont"/>
    <w:semiHidden/>
    <w:unhideWhenUsed/>
    <w:rsid w:val="001060D3"/>
  </w:style>
  <w:style w:type="character" w:styleId="UnresolvedMention">
    <w:name w:val="Unresolved Mention"/>
    <w:basedOn w:val="DefaultParagraphFont"/>
    <w:rsid w:val="00D04ECD"/>
    <w:rPr>
      <w:color w:val="605E5C"/>
      <w:shd w:val="clear" w:color="auto" w:fill="E1DFDD"/>
    </w:rPr>
  </w:style>
  <w:style w:type="character" w:customStyle="1" w:styleId="apple-converted-space">
    <w:name w:val="apple-converted-space"/>
    <w:basedOn w:val="DefaultParagraphFont"/>
    <w:rsid w:val="00066D31"/>
  </w:style>
  <w:style w:type="paragraph" w:styleId="TOC1">
    <w:name w:val="toc 1"/>
    <w:basedOn w:val="Normal"/>
    <w:next w:val="Normal"/>
    <w:autoRedefine/>
    <w:uiPriority w:val="39"/>
    <w:unhideWhenUsed/>
    <w:rsid w:val="00E22AA3"/>
    <w:pPr>
      <w:tabs>
        <w:tab w:val="right" w:leader="dot" w:pos="9396"/>
      </w:tabs>
      <w:spacing w:after="100"/>
    </w:pPr>
  </w:style>
  <w:style w:type="character" w:styleId="CommentReference">
    <w:name w:val="annotation reference"/>
    <w:basedOn w:val="DefaultParagraphFont"/>
    <w:semiHidden/>
    <w:unhideWhenUsed/>
    <w:rsid w:val="0099684C"/>
    <w:rPr>
      <w:sz w:val="16"/>
      <w:szCs w:val="16"/>
    </w:rPr>
  </w:style>
  <w:style w:type="paragraph" w:styleId="CommentText">
    <w:name w:val="annotation text"/>
    <w:basedOn w:val="Normal"/>
    <w:link w:val="CommentTextChar"/>
    <w:unhideWhenUsed/>
    <w:rsid w:val="0099684C"/>
    <w:rPr>
      <w:sz w:val="20"/>
      <w:szCs w:val="20"/>
    </w:rPr>
  </w:style>
  <w:style w:type="character" w:customStyle="1" w:styleId="CommentTextChar">
    <w:name w:val="Comment Text Char"/>
    <w:basedOn w:val="DefaultParagraphFont"/>
    <w:link w:val="CommentText"/>
    <w:rsid w:val="0099684C"/>
    <w:rPr>
      <w:sz w:val="20"/>
      <w:szCs w:val="20"/>
    </w:rPr>
  </w:style>
  <w:style w:type="paragraph" w:styleId="CommentSubject">
    <w:name w:val="annotation subject"/>
    <w:basedOn w:val="CommentText"/>
    <w:next w:val="CommentText"/>
    <w:link w:val="CommentSubjectChar"/>
    <w:semiHidden/>
    <w:unhideWhenUsed/>
    <w:rsid w:val="0099684C"/>
    <w:rPr>
      <w:b/>
      <w:bCs/>
    </w:rPr>
  </w:style>
  <w:style w:type="character" w:customStyle="1" w:styleId="CommentSubjectChar">
    <w:name w:val="Comment Subject Char"/>
    <w:basedOn w:val="CommentTextChar"/>
    <w:link w:val="CommentSubject"/>
    <w:semiHidden/>
    <w:rsid w:val="0099684C"/>
    <w:rPr>
      <w:b/>
      <w:bCs/>
      <w:sz w:val="20"/>
      <w:szCs w:val="20"/>
    </w:rPr>
  </w:style>
  <w:style w:type="paragraph" w:styleId="BalloonText">
    <w:name w:val="Balloon Text"/>
    <w:basedOn w:val="Normal"/>
    <w:link w:val="BalloonTextChar"/>
    <w:semiHidden/>
    <w:unhideWhenUsed/>
    <w:rsid w:val="0099684C"/>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99684C"/>
    <w:rPr>
      <w:rFonts w:ascii="Segoe UI" w:hAnsi="Segoe UI" w:cs="Segoe UI"/>
      <w:sz w:val="18"/>
      <w:szCs w:val="18"/>
    </w:rPr>
  </w:style>
  <w:style w:type="paragraph" w:styleId="Revision">
    <w:name w:val="Revision"/>
    <w:hidden/>
    <w:semiHidden/>
    <w:rsid w:val="00E04CCC"/>
    <w:pPr>
      <w:spacing w:after="0"/>
    </w:pPr>
  </w:style>
  <w:style w:type="paragraph" w:styleId="Footer">
    <w:name w:val="footer"/>
    <w:basedOn w:val="Normal"/>
    <w:link w:val="FooterChar"/>
    <w:unhideWhenUsed/>
    <w:rsid w:val="001D0DAA"/>
    <w:pPr>
      <w:tabs>
        <w:tab w:val="center" w:pos="4513"/>
        <w:tab w:val="right" w:pos="9026"/>
      </w:tabs>
      <w:spacing w:after="0"/>
    </w:pPr>
  </w:style>
  <w:style w:type="character" w:customStyle="1" w:styleId="FooterChar">
    <w:name w:val="Footer Char"/>
    <w:basedOn w:val="DefaultParagraphFont"/>
    <w:link w:val="Footer"/>
    <w:rsid w:val="001D0DAA"/>
  </w:style>
  <w:style w:type="paragraph" w:styleId="ListParagraph">
    <w:name w:val="List Paragraph"/>
    <w:basedOn w:val="Normal"/>
    <w:uiPriority w:val="34"/>
    <w:qFormat/>
    <w:rsid w:val="00DE23AE"/>
    <w:pPr>
      <w:spacing w:after="0"/>
      <w:ind w:left="720"/>
      <w:contextualSpacing/>
    </w:pPr>
    <w:rPr>
      <w:rFonts w:ascii="Times New Roman" w:eastAsia="Times New Roman" w:hAnsi="Times New Roman" w:cs="Times New Roman"/>
      <w:lang w:val="en-GB" w:eastAsia="de-DE"/>
    </w:rPr>
  </w:style>
  <w:style w:type="character" w:customStyle="1" w:styleId="cf01">
    <w:name w:val="cf01"/>
    <w:basedOn w:val="DefaultParagraphFont"/>
    <w:rsid w:val="00A36C96"/>
    <w:rPr>
      <w:rFonts w:ascii="Segoe UI" w:hAnsi="Segoe UI" w:cs="Segoe UI" w:hint="default"/>
      <w:sz w:val="18"/>
      <w:szCs w:val="18"/>
    </w:rPr>
  </w:style>
  <w:style w:type="paragraph" w:customStyle="1" w:styleId="pf0">
    <w:name w:val="pf0"/>
    <w:basedOn w:val="Normal"/>
    <w:rsid w:val="005D5412"/>
    <w:pPr>
      <w:spacing w:before="100" w:beforeAutospacing="1" w:after="100" w:afterAutospacing="1"/>
    </w:pPr>
    <w:rPr>
      <w:rFonts w:ascii="Times New Roman" w:eastAsia="Times New Roman" w:hAnsi="Times New Roman" w:cs="Times New Roman"/>
      <w:lang w:val="en-GB" w:eastAsia="en-GB"/>
    </w:rPr>
  </w:style>
  <w:style w:type="paragraph" w:customStyle="1" w:styleId="Authors">
    <w:name w:val="Authors"/>
    <w:basedOn w:val="Subtitle"/>
    <w:link w:val="AuthorsChar"/>
    <w:qFormat/>
    <w:rsid w:val="007B0729"/>
    <w:pPr>
      <w:keepNext w:val="0"/>
      <w:keepLines w:val="0"/>
      <w:numPr>
        <w:ilvl w:val="1"/>
      </w:numPr>
      <w:spacing w:after="160" w:line="276" w:lineRule="auto"/>
    </w:pPr>
    <w:rPr>
      <w:rFonts w:eastAsiaTheme="minorEastAsia"/>
      <w:bCs w:val="0"/>
      <w:color w:val="5A5A5A" w:themeColor="text1" w:themeTint="A5"/>
      <w:spacing w:val="15"/>
      <w:sz w:val="24"/>
      <w:szCs w:val="24"/>
      <w:lang w:val="en-GB"/>
    </w:rPr>
  </w:style>
  <w:style w:type="character" w:customStyle="1" w:styleId="AuthorsChar">
    <w:name w:val="Authors Char"/>
    <w:basedOn w:val="DefaultParagraphFont"/>
    <w:link w:val="Authors"/>
    <w:rsid w:val="007B0729"/>
    <w:rPr>
      <w:rFonts w:asciiTheme="majorHAnsi" w:eastAsiaTheme="minorEastAsia" w:hAnsiTheme="majorHAnsi" w:cstheme="majorHAnsi"/>
      <w:i/>
      <w:iCs/>
      <w:color w:val="5A5A5A" w:themeColor="text1" w:themeTint="A5"/>
      <w:spacing w:val="15"/>
      <w:lang w:val="en-GB"/>
    </w:rPr>
  </w:style>
  <w:style w:type="character" w:customStyle="1" w:styleId="TitleChar">
    <w:name w:val="Title Char"/>
    <w:basedOn w:val="DefaultParagraphFont"/>
    <w:link w:val="Title"/>
    <w:rsid w:val="007B0729"/>
    <w:rPr>
      <w:rFonts w:asciiTheme="majorHAnsi" w:eastAsiaTheme="majorEastAsia" w:hAnsiTheme="majorHAnsi" w:cstheme="majorHAnsi"/>
      <w:bCs/>
      <w:color w:val="000000" w:themeColor="text1"/>
      <w:sz w:val="56"/>
      <w:szCs w:val="56"/>
    </w:rPr>
  </w:style>
  <w:style w:type="character" w:customStyle="1" w:styleId="SubtitleChar">
    <w:name w:val="Subtitle Char"/>
    <w:basedOn w:val="DefaultParagraphFont"/>
    <w:link w:val="Subtitle"/>
    <w:rsid w:val="007B0729"/>
    <w:rPr>
      <w:rFonts w:asciiTheme="majorHAnsi" w:eastAsiaTheme="majorEastAsia" w:hAnsiTheme="majorHAnsi" w:cstheme="majorHAnsi"/>
      <w:bCs/>
      <w:i/>
      <w:iCs/>
      <w:color w:val="000000" w:themeColor="text1"/>
      <w:sz w:val="36"/>
      <w:szCs w:val="36"/>
    </w:rPr>
  </w:style>
  <w:style w:type="paragraph" w:customStyle="1" w:styleId="Default">
    <w:name w:val="Default"/>
    <w:rsid w:val="0082184B"/>
    <w:pPr>
      <w:autoSpaceDE w:val="0"/>
      <w:autoSpaceDN w:val="0"/>
      <w:adjustRightInd w:val="0"/>
      <w:spacing w:after="0"/>
    </w:pPr>
    <w:rPr>
      <w:rFonts w:ascii="EC Square Sans Pro" w:hAnsi="EC Square Sans Pro" w:cs="EC Square Sans Pro"/>
      <w:color w:val="000000"/>
      <w:lang w:val="en-GB"/>
    </w:rPr>
  </w:style>
  <w:style w:type="character" w:styleId="FollowedHyperlink">
    <w:name w:val="FollowedHyperlink"/>
    <w:basedOn w:val="DefaultParagraphFont"/>
    <w:semiHidden/>
    <w:unhideWhenUsed/>
    <w:rsid w:val="009F361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4746795">
      <w:bodyDiv w:val="1"/>
      <w:marLeft w:val="0"/>
      <w:marRight w:val="0"/>
      <w:marTop w:val="0"/>
      <w:marBottom w:val="0"/>
      <w:divBdr>
        <w:top w:val="none" w:sz="0" w:space="0" w:color="auto"/>
        <w:left w:val="none" w:sz="0" w:space="0" w:color="auto"/>
        <w:bottom w:val="none" w:sz="0" w:space="0" w:color="auto"/>
        <w:right w:val="none" w:sz="0" w:space="0" w:color="auto"/>
      </w:divBdr>
      <w:divsChild>
        <w:div w:id="1373848985">
          <w:marLeft w:val="0"/>
          <w:marRight w:val="0"/>
          <w:marTop w:val="0"/>
          <w:marBottom w:val="432"/>
          <w:divBdr>
            <w:top w:val="none" w:sz="0" w:space="0" w:color="auto"/>
            <w:left w:val="none" w:sz="0" w:space="0" w:color="auto"/>
            <w:bottom w:val="none" w:sz="0" w:space="0" w:color="auto"/>
            <w:right w:val="none" w:sz="0" w:space="0" w:color="auto"/>
          </w:divBdr>
          <w:divsChild>
            <w:div w:id="1164465851">
              <w:marLeft w:val="0"/>
              <w:marRight w:val="0"/>
              <w:marTop w:val="0"/>
              <w:marBottom w:val="0"/>
              <w:divBdr>
                <w:top w:val="none" w:sz="0" w:space="0" w:color="auto"/>
                <w:left w:val="none" w:sz="0" w:space="0" w:color="auto"/>
                <w:bottom w:val="single" w:sz="6" w:space="4" w:color="DDDDDD"/>
                <w:right w:val="none" w:sz="0" w:space="0" w:color="auto"/>
              </w:divBdr>
            </w:div>
            <w:div w:id="1924993581">
              <w:marLeft w:val="0"/>
              <w:marRight w:val="0"/>
              <w:marTop w:val="0"/>
              <w:marBottom w:val="0"/>
              <w:divBdr>
                <w:top w:val="none" w:sz="0" w:space="0" w:color="auto"/>
                <w:left w:val="none" w:sz="0" w:space="0" w:color="auto"/>
                <w:bottom w:val="single" w:sz="6" w:space="4" w:color="DDDDDD"/>
                <w:right w:val="none" w:sz="0" w:space="0" w:color="auto"/>
              </w:divBdr>
            </w:div>
          </w:divsChild>
        </w:div>
      </w:divsChild>
    </w:div>
    <w:div w:id="820149579">
      <w:bodyDiv w:val="1"/>
      <w:marLeft w:val="0"/>
      <w:marRight w:val="0"/>
      <w:marTop w:val="0"/>
      <w:marBottom w:val="0"/>
      <w:divBdr>
        <w:top w:val="none" w:sz="0" w:space="0" w:color="auto"/>
        <w:left w:val="none" w:sz="0" w:space="0" w:color="auto"/>
        <w:bottom w:val="none" w:sz="0" w:space="0" w:color="auto"/>
        <w:right w:val="none" w:sz="0" w:space="0" w:color="auto"/>
      </w:divBdr>
    </w:div>
    <w:div w:id="846139845">
      <w:bodyDiv w:val="1"/>
      <w:marLeft w:val="0"/>
      <w:marRight w:val="0"/>
      <w:marTop w:val="0"/>
      <w:marBottom w:val="0"/>
      <w:divBdr>
        <w:top w:val="none" w:sz="0" w:space="0" w:color="auto"/>
        <w:left w:val="none" w:sz="0" w:space="0" w:color="auto"/>
        <w:bottom w:val="none" w:sz="0" w:space="0" w:color="auto"/>
        <w:right w:val="none" w:sz="0" w:space="0" w:color="auto"/>
      </w:divBdr>
    </w:div>
    <w:div w:id="867840074">
      <w:bodyDiv w:val="1"/>
      <w:marLeft w:val="0"/>
      <w:marRight w:val="0"/>
      <w:marTop w:val="0"/>
      <w:marBottom w:val="0"/>
      <w:divBdr>
        <w:top w:val="none" w:sz="0" w:space="0" w:color="auto"/>
        <w:left w:val="none" w:sz="0" w:space="0" w:color="auto"/>
        <w:bottom w:val="none" w:sz="0" w:space="0" w:color="auto"/>
        <w:right w:val="none" w:sz="0" w:space="0" w:color="auto"/>
      </w:divBdr>
    </w:div>
    <w:div w:id="972633296">
      <w:bodyDiv w:val="1"/>
      <w:marLeft w:val="0"/>
      <w:marRight w:val="0"/>
      <w:marTop w:val="0"/>
      <w:marBottom w:val="0"/>
      <w:divBdr>
        <w:top w:val="none" w:sz="0" w:space="0" w:color="auto"/>
        <w:left w:val="none" w:sz="0" w:space="0" w:color="auto"/>
        <w:bottom w:val="none" w:sz="0" w:space="0" w:color="auto"/>
        <w:right w:val="none" w:sz="0" w:space="0" w:color="auto"/>
      </w:divBdr>
      <w:divsChild>
        <w:div w:id="2048989340">
          <w:marLeft w:val="0"/>
          <w:marRight w:val="0"/>
          <w:marTop w:val="0"/>
          <w:marBottom w:val="0"/>
          <w:divBdr>
            <w:top w:val="none" w:sz="0" w:space="0" w:color="auto"/>
            <w:left w:val="none" w:sz="0" w:space="0" w:color="auto"/>
            <w:bottom w:val="single" w:sz="6" w:space="4" w:color="DDDDDD"/>
            <w:right w:val="none" w:sz="0" w:space="0" w:color="auto"/>
          </w:divBdr>
        </w:div>
        <w:div w:id="728843907">
          <w:marLeft w:val="0"/>
          <w:marRight w:val="0"/>
          <w:marTop w:val="0"/>
          <w:marBottom w:val="0"/>
          <w:divBdr>
            <w:top w:val="none" w:sz="0" w:space="0" w:color="auto"/>
            <w:left w:val="none" w:sz="0" w:space="0" w:color="auto"/>
            <w:bottom w:val="single" w:sz="6" w:space="4" w:color="DDDDDD"/>
            <w:right w:val="none" w:sz="0" w:space="0" w:color="auto"/>
          </w:divBdr>
        </w:div>
      </w:divsChild>
    </w:div>
    <w:div w:id="1323312851">
      <w:bodyDiv w:val="1"/>
      <w:marLeft w:val="0"/>
      <w:marRight w:val="0"/>
      <w:marTop w:val="0"/>
      <w:marBottom w:val="0"/>
      <w:divBdr>
        <w:top w:val="none" w:sz="0" w:space="0" w:color="auto"/>
        <w:left w:val="none" w:sz="0" w:space="0" w:color="auto"/>
        <w:bottom w:val="none" w:sz="0" w:space="0" w:color="auto"/>
        <w:right w:val="none" w:sz="0" w:space="0" w:color="auto"/>
      </w:divBdr>
    </w:div>
    <w:div w:id="1629775290">
      <w:bodyDiv w:val="1"/>
      <w:marLeft w:val="0"/>
      <w:marRight w:val="0"/>
      <w:marTop w:val="0"/>
      <w:marBottom w:val="0"/>
      <w:divBdr>
        <w:top w:val="none" w:sz="0" w:space="0" w:color="auto"/>
        <w:left w:val="none" w:sz="0" w:space="0" w:color="auto"/>
        <w:bottom w:val="none" w:sz="0" w:space="0" w:color="auto"/>
        <w:right w:val="none" w:sz="0" w:space="0" w:color="auto"/>
      </w:divBdr>
    </w:div>
    <w:div w:id="1660187365">
      <w:bodyDiv w:val="1"/>
      <w:marLeft w:val="0"/>
      <w:marRight w:val="0"/>
      <w:marTop w:val="0"/>
      <w:marBottom w:val="0"/>
      <w:divBdr>
        <w:top w:val="none" w:sz="0" w:space="0" w:color="auto"/>
        <w:left w:val="none" w:sz="0" w:space="0" w:color="auto"/>
        <w:bottom w:val="none" w:sz="0" w:space="0" w:color="auto"/>
        <w:right w:val="none" w:sz="0" w:space="0" w:color="auto"/>
      </w:divBdr>
      <w:divsChild>
        <w:div w:id="1388648216">
          <w:marLeft w:val="0"/>
          <w:marRight w:val="0"/>
          <w:marTop w:val="0"/>
          <w:marBottom w:val="0"/>
          <w:divBdr>
            <w:top w:val="none" w:sz="0" w:space="0" w:color="auto"/>
            <w:left w:val="none" w:sz="0" w:space="0" w:color="auto"/>
            <w:bottom w:val="single" w:sz="6" w:space="4" w:color="DDDDDD"/>
            <w:right w:val="none" w:sz="0" w:space="0" w:color="auto"/>
          </w:divBdr>
        </w:div>
        <w:div w:id="1954432691">
          <w:marLeft w:val="0"/>
          <w:marRight w:val="0"/>
          <w:marTop w:val="0"/>
          <w:marBottom w:val="0"/>
          <w:divBdr>
            <w:top w:val="none" w:sz="0" w:space="0" w:color="auto"/>
            <w:left w:val="none" w:sz="0" w:space="0" w:color="auto"/>
            <w:bottom w:val="single" w:sz="6" w:space="4" w:color="DDDDDD"/>
            <w:right w:val="none" w:sz="0" w:space="0" w:color="auto"/>
          </w:divBdr>
        </w:div>
      </w:divsChild>
    </w:div>
    <w:div w:id="2057196585">
      <w:bodyDiv w:val="1"/>
      <w:marLeft w:val="0"/>
      <w:marRight w:val="0"/>
      <w:marTop w:val="0"/>
      <w:marBottom w:val="0"/>
      <w:divBdr>
        <w:top w:val="none" w:sz="0" w:space="0" w:color="auto"/>
        <w:left w:val="none" w:sz="0" w:space="0" w:color="auto"/>
        <w:bottom w:val="none" w:sz="0" w:space="0" w:color="auto"/>
        <w:right w:val="none" w:sz="0" w:space="0" w:color="auto"/>
      </w:divBdr>
      <w:divsChild>
        <w:div w:id="282615014">
          <w:marLeft w:val="0"/>
          <w:marRight w:val="0"/>
          <w:marTop w:val="0"/>
          <w:marBottom w:val="432"/>
          <w:divBdr>
            <w:top w:val="none" w:sz="0" w:space="0" w:color="auto"/>
            <w:left w:val="none" w:sz="0" w:space="0" w:color="auto"/>
            <w:bottom w:val="none" w:sz="0" w:space="0" w:color="auto"/>
            <w:right w:val="none" w:sz="0" w:space="0" w:color="auto"/>
          </w:divBdr>
          <w:divsChild>
            <w:div w:id="130368050">
              <w:marLeft w:val="0"/>
              <w:marRight w:val="0"/>
              <w:marTop w:val="0"/>
              <w:marBottom w:val="0"/>
              <w:divBdr>
                <w:top w:val="none" w:sz="0" w:space="0" w:color="auto"/>
                <w:left w:val="none" w:sz="0" w:space="0" w:color="auto"/>
                <w:bottom w:val="single" w:sz="6" w:space="4" w:color="DDDDDD"/>
                <w:right w:val="none" w:sz="0" w:space="0" w:color="auto"/>
              </w:divBdr>
            </w:div>
            <w:div w:id="372579466">
              <w:marLeft w:val="0"/>
              <w:marRight w:val="0"/>
              <w:marTop w:val="0"/>
              <w:marBottom w:val="0"/>
              <w:divBdr>
                <w:top w:val="none" w:sz="0" w:space="0" w:color="auto"/>
                <w:left w:val="none" w:sz="0" w:space="0" w:color="auto"/>
                <w:bottom w:val="single" w:sz="6" w:space="4" w:color="DDDDDD"/>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www.sverigesmiljomal.se/environmental-objectives/" TargetMode="External"/><Relationship Id="rId26" Type="http://schemas.openxmlformats.org/officeDocument/2006/relationships/hyperlink" Target="https://isww.iwg.kit.edu/english/MoRE.php" TargetMode="External"/><Relationship Id="rId39" Type="http://schemas.openxmlformats.org/officeDocument/2006/relationships/image" Target="media/image20.png"/><Relationship Id="rId21" Type="http://schemas.openxmlformats.org/officeDocument/2006/relationships/image" Target="media/image9.png"/><Relationship Id="rId34" Type="http://schemas.openxmlformats.org/officeDocument/2006/relationships/image" Target="media/image1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0.png"/><Relationship Id="rId41" Type="http://schemas.openxmlformats.org/officeDocument/2006/relationships/hyperlink" Target="https://doi.org/10.3389/fmars.2019.0025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1.xm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2.xml"/><Relationship Id="rId28" Type="http://schemas.openxmlformats.org/officeDocument/2006/relationships/hyperlink" Target="https://iwaponline.com/hr/article/39/1/63/1085/Changes-in-nutrient-leaching-and-groundwater" TargetMode="External"/><Relationship Id="rId36" Type="http://schemas.openxmlformats.org/officeDocument/2006/relationships/image" Target="media/image17.png"/><Relationship Id="rId10" Type="http://schemas.microsoft.com/office/2016/09/relationships/commentsIds" Target="commentsIds.xml"/><Relationship Id="rId19" Type="http://schemas.openxmlformats.org/officeDocument/2006/relationships/image" Target="media/image7.png"/><Relationship Id="rId31" Type="http://schemas.openxmlformats.org/officeDocument/2006/relationships/image" Target="media/image12.png"/><Relationship Id="rId44"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header" Target="header1.xml"/><Relationship Id="rId27" Type="http://schemas.openxmlformats.org/officeDocument/2006/relationships/hyperlink" Target="https://www.sciencedirect.com/science/article/abs/pii/S030438000700083X" TargetMode="External"/><Relationship Id="rId30" Type="http://schemas.openxmlformats.org/officeDocument/2006/relationships/image" Target="media/image11.png"/><Relationship Id="rId35" Type="http://schemas.openxmlformats.org/officeDocument/2006/relationships/image" Target="media/image16.png"/><Relationship Id="rId43" Type="http://schemas.microsoft.com/office/2011/relationships/people" Target="people.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hal.archives-ouvertes.fr/hal-01509651" TargetMode="External"/><Relationship Id="rId33" Type="http://schemas.openxmlformats.org/officeDocument/2006/relationships/image" Target="media/image14.png"/><Relationship Id="rId3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E17F56-9A90-4AFA-844A-D6FA7E1392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31</Pages>
  <Words>7972</Words>
  <Characters>45447</Characters>
  <Application>Microsoft Office Word</Application>
  <DocSecurity>0</DocSecurity>
  <Lines>378</Lines>
  <Paragraphs>106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Methods used to set management objectives for nutrients - a comparison of national approaches</vt:lpstr>
      <vt:lpstr>Methods used to set management objectives for nutrients - a comparison of national approaches</vt:lpstr>
    </vt:vector>
  </TitlesOfParts>
  <Company>Universitätsklinikum Leipzig AöR</Company>
  <LinksUpToDate>false</LinksUpToDate>
  <CharactersWithSpaces>53313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Methods used to set management objectives for nutrients - a comparison of national approaches</dc:title>
  <dc:creator>Heliana Teixeira</dc:creator>
  <cp:keywords/>
  <cp:lastModifiedBy>Heliana Teixeira</cp:lastModifiedBy>
  <cp:revision>44</cp:revision>
  <dcterms:created xsi:type="dcterms:W3CDTF">2022-02-15T12:54:00Z</dcterms:created>
  <dcterms:modified xsi:type="dcterms:W3CDTF">2022-02-24T16:24:00Z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date">
    <vt:lpwstr>2021-12-17</vt:lpwstr>
  </property>
  <property fmtid="{D5CDD505-2E9C-101B-9397-08002B2CF9AE}" pid="4" name="output">
    <vt:lpwstr/>
  </property>
</Properties>
</file>