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文件IO 实战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文件压缩流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请使用GZIPOutputStream对一个a.doc文件进行压缩。a.zip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文件解压缩流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请用GZIPInputStream对一个b.zip文件进行解压。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注意：b.zip里是一个单文件。不包含任何目录。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扩展：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目录解压缩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图片读取流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使用ImageIO.r.ead和ImageIO.write实现以下功能。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案例1：将一张1024*768的图片，裁剪掉一半，留下左部分（512*768），并保存裁剪后的图片。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案例2：将一张1024*768的图片，等比例压缩为512 * 384 并保存最后的图片。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案例3：在一张图片上，加上自己的名字。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案例4：将一张小图片，覆盖在大图片上。并合成一张。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计算MD5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使用MessageDigest类完成一下功能。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 计算一个字符串在UTF-8编码和GBK编码下的MD5值。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案例2：计算一个文件的MD5值。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Base64编码计算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案例一： 将HelloWorld字符串转换为base64编码后的字符串。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案例二： 计算一个文件a.png转换为base64编码后的字符串。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使用URLEncoder和URLDecoder实现以下功能：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上次的练习题。解码题。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异或加密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请使用按位异或符  ^  完成以下题目。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原始key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。 value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China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请计算value和key进行异或加密后的值。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要求：如果value位数比key的位数多。则用key和value的剩余位进行运算。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自定义一个User类，创建该类对象。将对象序列化到一个a.db文件中。再从a.db中还原该对象。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5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2019-07-12T02:31:42Z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