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REIP — Brief de UI/UX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Implementación de Frontend · Épica 5.0</w:t>
      </w:r>
    </w:p>
    <w:p>
      <w:pPr>
        <w:pStyle w:val="Heading1"/>
        <w:spacing w:after="150" w:before="300"/>
      </w:pPr>
      <w:r>
        <w:t xml:space="preserve">1. Contexto</w:t>
      </w:r>
    </w:p>
    <w:p>
      <w:pPr>
        <w:spacing w:after="120"/>
      </w:pPr>
      <w:r>
        <w:t xml:space="preserve">REIP (Real Estate Intelligence Platform) es una plataforma de inteligencia de mercado inmobiliario para Ciudad de Panamá, proyecto de tesis de capstone (curso 0698, UTP). El sistema combina tres módulos — Preference Matching (M1), Property Valuation Engine (M2) y NLP Orchestration Layer (M3) — sobre un catálogo real de propiedades scrapeado de inmopanama.com.</w:t>
      </w:r>
    </w:p>
    <w:p>
      <w:pPr>
        <w:spacing w:after="120"/>
      </w:pPr>
      <w:r>
        <w:t xml:space="preserve">Esta tarea es sobre el frontend: construir el UI/UX de la plataforma a partir de los wireframes de baja fidelidad adjuntos en este documento. Son wireframes de estructura, no diseño visual final — el objetivo es que ustedes definan la identidad visual (colores, tipografía, componentes) manteniendo la información y el flujo que ya está definido.</w:t>
      </w:r>
    </w:p>
    <w:p>
      <w:pPr>
        <w:pStyle w:val="Heading1"/>
        <w:spacing w:after="150" w:before="300"/>
      </w:pPr>
      <w:r>
        <w:t xml:space="preserve">2. Qué ya existe — Feature 1.0 (Infraestructura), ya cerrada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Next.js 14 + MapLibre GL JS, desplegado en Vercel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FastAPI, desplegado en Railway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datos: Supabase (PostgreSQL + PostGIS + pgvector)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IA: Google Gemini API (para el Quality Scorer y el NLP Orchestration Layer)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Monorepo con carpetas backend/, frontend/, pipeline/ — el código de frontend va en frontend/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Nota: la rama de producción de Vercel todavía apunta a main; su trabajo se hace sobre dev, como el resto del equipo.</w:t>
      </w:r>
    </w:p>
    <w:p>
      <w:pPr>
        <w:pStyle w:val="Heading1"/>
        <w:spacing w:after="150" w:before="300"/>
      </w:pPr>
      <w:r>
        <w:t xml:space="preserve">3. Las 3 pantallas — wireframes de referencia</w:t>
      </w:r>
    </w:p>
    <w:p>
      <w:pPr>
        <w:spacing w:after="120"/>
      </w:pPr>
      <w:r>
        <w:t xml:space="preserve">A continuación, cada pantalla del wireframe con su propósito y los estados adicionales que hay que contemplar (no solo el estado "feliz" con resultados).</w:t>
      </w:r>
    </w:p>
    <w:p>
      <w:pPr>
        <w:pStyle w:val="Heading2"/>
        <w:spacing w:after="120" w:before="240"/>
      </w:pPr>
      <w:r>
        <w:t xml:space="preserve">3.1 — Home / Índice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7280"/>
          <w:sz w:val="18"/>
          <w:szCs w:val="18"/>
        </w:rPr>
        <w:t xml:space="preserve">Wireframe 01 — Home / Índice (ref. estructura: Brickwise, solo header + hero — sin login / sin cuentas)</w:t>
      </w:r>
    </w:p>
    <w:p>
      <w:pPr>
        <w:spacing w:after="120"/>
      </w:pPr>
      <w:r>
        <w:t xml:space="preserve">Punto de entrada. Barra de búsqueda en lenguaje natural como elemento principal (no un buscador de filtros clásico). Debajo, 4 cifras del catálogo — ver corrección de estas cifras en la sección 5. Sin login ni cuentas de usuario en ningún punto del flujo.</w:t>
      </w:r>
    </w:p>
    <w:p>
      <w:pPr>
        <w:spacing w:after="120"/>
      </w:pPr>
      <w:r>
        <w:rPr>
          <w:b/>
          <w:bCs/>
        </w:rPr>
        <w:t xml:space="preserve">Estados a diseñar: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vacía — el botón permanece inactivo hasta que haya texto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Cargando / transición a resultados — "Interpretando tu búsqueda…"</w:t>
      </w:r>
    </w:p>
    <w:p>
      <w:pPr>
        <w:pStyle w:val="Heading2"/>
        <w:spacing w:after="120" w:before="240"/>
      </w:pPr>
      <w:r>
        <w:t xml:space="preserve">3.2 — Resultados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7280"/>
          <w:sz w:val="18"/>
          <w:szCs w:val="18"/>
        </w:rPr>
        <w:t xml:space="preserve">Wireframe 02 — Resultados (ref. layout: Flatstep, lista + mapa lado a lado)</w:t>
      </w:r>
    </w:p>
    <w:p>
      <w:pPr>
        <w:spacing w:after="120"/>
      </w:pPr>
      <w:r>
        <w:t xml:space="preserve">Lista de propiedades ordenada por compatibilidad, con mapa interactivo (MapLibre) al lado — hover en una tarjeta resalta su pin en el mapa. Cada tarjeta muestra el score de compatibilidad y el semáforo de precio visibles sin necesidad de clic. Los filtros actualizan la lista sin recargar la página.</w:t>
      </w:r>
    </w:p>
    <w:p>
      <w:pPr>
        <w:spacing w:after="120"/>
      </w:pPr>
      <w:r>
        <w:rPr>
          <w:b/>
          <w:bCs/>
        </w:rPr>
        <w:t xml:space="preserve">Estados a diseñar: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vacía — nunca mostrar una lista genérica/vacía sin explicación; incluir CTA para limpiar filtros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Clarificación NLP — cuando el sistema no interpreta bien la búsqueda, pide precisión antes de mostrar resultados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 de mapa activada/desactivada — ej. overlay de seguridad del Zone Health Index</w:t>
      </w:r>
    </w:p>
    <w:p>
      <w:pPr>
        <w:pStyle w:val="Heading2"/>
        <w:spacing w:after="120" w:before="240"/>
      </w:pPr>
      <w:r>
        <w:t xml:space="preserve">3.3 — Detalle de Propiedad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7280"/>
          <w:sz w:val="18"/>
          <w:szCs w:val="18"/>
        </w:rPr>
        <w:t xml:space="preserve">Wireframe 03 — Detalle de Propiedad (ref. estructura: Inve, galería + tarjetas — sin sidebar / sin "agent details")</w:t>
      </w:r>
    </w:p>
    <w:p>
      <w:pPr>
        <w:spacing w:after="120"/>
      </w:pPr>
      <w:r>
        <w:t xml:space="preserve">Las 4 tarjetas de análisis (semáforo de precio, segmento de mercado, confiabilidad del anuncio, transparencia del modelo) van todas visibles en la misma vista — no en tabs. El panel "ver por qué" de compatibilidad se expande dentro de la misma pantalla, sin navegar a otra página. La descripción original del anuncio se muestra tal cual (es el insumo del Quality Scorer, no un texto editado).</w:t>
      </w:r>
    </w:p>
    <w:p>
      <w:pPr>
        <w:spacing w:after="120"/>
      </w:pPr>
      <w:r>
        <w:rPr>
          <w:b/>
          <w:bCs/>
        </w:rPr>
        <w:t xml:space="preserve">Estado a diseñar: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Quality Scorer no pudo evaluar — cuando la descripción es demasiado corta, no se muestra un score inventado; se explica por qué no se pudo evaluar</w:t>
      </w:r>
    </w:p>
    <w:p>
      <w:pPr>
        <w:pStyle w:val="Heading1"/>
        <w:spacing w:after="150" w:before="300"/>
      </w:pPr>
      <w:r>
        <w:t xml:space="preserve">4. Restricciones de diseño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login ni cuentas de usuario en ninguna pantalla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desktop, rango 1280–1920px — no se pide responsive/mobile en esta fase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wireframes son de baja fidelidad — la estructura y la información que contienen no son negociables sin avisar a Besto; el estilo visual (colores, tipografía, componentes) sí es su criterio</w:t>
      </w:r>
    </w:p>
    <w:p>
      <w:pPr>
        <w:pStyle w:val="Heading1"/>
        <w:spacing w:after="150" w:before="300"/>
      </w:pPr>
      <w:r>
        <w:t xml:space="preserve">5. Corrección de cifras del wireframe</w:t>
      </w:r>
    </w:p>
    <w:p>
      <w:pPr>
        <w:spacing w:after="120"/>
      </w:pPr>
      <w:r>
        <w:t xml:space="preserve">El wireframe marca explícitamente que las cifras del Home son representativas ("⚠ cifras provienen del catálogo real al construir la pantalla — aquí son representativas"). Dos de esas cifras hoy no coinciden con los datos reales del proyecto y no deberían quedar hardcodeadas así en el diseño final: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"18 corregimientos cubiertos" — el proyecto cubre 9 zonas (5 corregimientos oficiales + 4 zonas que heredan su Zone Health Index del corregimiento padre), no 18.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"1,240+ propiedades en catálogo" — el volumen real cerrado en Feature 1.2 es 1,361 registros. Usar la cifra real vigente al momento de construir la pantalla, no un número fijo en el código.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El resto de las cifras (76% datos reales / 24% sintéticos) hay que confirmarlas contra el dato real antes de fijarlas en el diseño — no inventarlas.</w:t>
      </w:r>
    </w:p>
    <w:p>
      <w:pPr>
        <w:pStyle w:val="Heading1"/>
        <w:spacing w:after="150" w:before="300"/>
      </w:pPr>
      <w:r>
        <w:t xml:space="preserve">6. Qué NO se espera en esta fase</w:t>
      </w:r>
    </w:p>
    <w:p>
      <w:pPr>
        <w:spacing w:after="120"/>
      </w:pPr>
      <w:r>
        <w:t xml:space="preserve">Los backends de M1, M2 y M3 (Épicas 2, 3 y 4) todavía no están implementados. El foco de esta fase es la maquetación visual e interactiva de las 3 pantallas — usen datos de ejemplo (mock) fijos por ahora. La integración con la API real viene después, cuando los endpoints correspondientes existan.</w:t>
      </w:r>
    </w:p>
    <w:p>
      <w:pPr>
        <w:pStyle w:val="Heading1"/>
        <w:spacing w:after="150" w:before="300"/>
      </w:pPr>
      <w:r>
        <w:t xml:space="preserve">7. Entregable esperado</w:t>
      </w:r>
    </w:p>
    <w:p>
      <w:pPr>
        <w:spacing w:after="120"/>
      </w:pPr>
      <w:r>
        <w:t xml:space="preserve">Las 3 pantallas (Home, Resultados, Detalle de Propiedad) implementadas en Next.js dentro de frontend/, con los estados adicionales de cada una (mínimo los listados en la sección 3), usando datos mock. Trabajar sobre su rama personal — ver instrucciones de Git en el documento de Feature 6.2.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561fd126d07af49f2cb9d85a474817b4f8196f.jpg"/><Relationship Id="rId8" Type="http://schemas.openxmlformats.org/officeDocument/2006/relationships/image" Target="media/c3dcbf9efa4baeba2b439f935d0c78549f92206a.jpg"/><Relationship Id="rId9" Type="http://schemas.openxmlformats.org/officeDocument/2006/relationships/image" Target="media/d3c33f96cf2b1af52d10644dd4e942fdedd0f11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2026-07-13T16:23:52.816Z</dcterms:created>
  <dcterms:modified xsi:type="dcterms:W3CDTF">2026-07-13T16:23:52.828Z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