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Hélio Ferreira 25/07/2024</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1"/>
        <w:keepNext w:val="0"/>
        <w:keepLines w:val="0"/>
        <w:spacing w:after="160" w:before="0" w:line="264" w:lineRule="auto"/>
        <w:rPr>
          <w:b w:val="1"/>
          <w:color w:val="333333"/>
          <w:sz w:val="42"/>
          <w:szCs w:val="42"/>
        </w:rPr>
      </w:pPr>
      <w:bookmarkStart w:colFirst="0" w:colLast="0" w:name="_105ymbp8pvjt" w:id="0"/>
      <w:bookmarkEnd w:id="0"/>
      <w:r w:rsidDel="00000000" w:rsidR="00000000" w:rsidRPr="00000000">
        <w:rPr>
          <w:b w:val="1"/>
          <w:color w:val="333333"/>
          <w:sz w:val="42"/>
          <w:szCs w:val="42"/>
          <w:rtl w:val="0"/>
        </w:rPr>
        <w:t xml:space="preserve">Lab: Malware Traffic Analysis with Wireshark</w:t>
      </w:r>
    </w:p>
    <w:p w:rsidR="00000000" w:rsidDel="00000000" w:rsidP="00000000" w:rsidRDefault="00000000" w:rsidRPr="00000000" w14:paraId="00000004">
      <w:pPr>
        <w:pStyle w:val="Heading3"/>
        <w:keepNext w:val="0"/>
        <w:keepLines w:val="0"/>
        <w:spacing w:after="160" w:before="0" w:line="320" w:lineRule="auto"/>
        <w:rPr>
          <w:b w:val="1"/>
          <w:color w:val="666666"/>
          <w:sz w:val="27"/>
          <w:szCs w:val="27"/>
        </w:rPr>
      </w:pPr>
      <w:bookmarkStart w:colFirst="0" w:colLast="0" w:name="_xe4q3q63jvjq" w:id="1"/>
      <w:bookmarkEnd w:id="1"/>
      <w:r w:rsidDel="00000000" w:rsidR="00000000" w:rsidRPr="00000000">
        <w:rPr>
          <w:b w:val="1"/>
          <w:color w:val="666666"/>
          <w:sz w:val="27"/>
          <w:szCs w:val="27"/>
          <w:rtl w:val="0"/>
        </w:rPr>
        <w:t xml:space="preserve">Part 1: Staging</w:t>
      </w:r>
    </w:p>
    <w:p w:rsidR="00000000" w:rsidDel="00000000" w:rsidP="00000000" w:rsidRDefault="00000000" w:rsidRPr="00000000" w14:paraId="00000005">
      <w:pPr>
        <w:spacing w:after="300" w:lineRule="auto"/>
        <w:rPr>
          <w:color w:val="2b2b2b"/>
          <w:sz w:val="21"/>
          <w:szCs w:val="21"/>
        </w:rPr>
      </w:pPr>
      <w:r w:rsidDel="00000000" w:rsidR="00000000" w:rsidRPr="00000000">
        <w:rPr>
          <w:color w:val="2b2b2b"/>
          <w:sz w:val="21"/>
          <w:szCs w:val="21"/>
          <w:rtl w:val="0"/>
        </w:rPr>
        <w:t xml:space="preserve">Time to figure out what really took place based on the evidence we have available.</w:t>
      </w:r>
    </w:p>
    <w:p w:rsidR="00000000" w:rsidDel="00000000" w:rsidP="00000000" w:rsidRDefault="00000000" w:rsidRPr="00000000" w14:paraId="00000006">
      <w:pPr>
        <w:numPr>
          <w:ilvl w:val="0"/>
          <w:numId w:val="1"/>
        </w:numPr>
        <w:spacing w:after="0" w:afterAutospacing="0" w:lineRule="auto"/>
        <w:ind w:left="720" w:hanging="360"/>
      </w:pPr>
      <w:r w:rsidDel="00000000" w:rsidR="00000000" w:rsidRPr="00000000">
        <w:rPr>
          <w:color w:val="2b2b2b"/>
          <w:sz w:val="21"/>
          <w:szCs w:val="21"/>
          <w:rtl w:val="0"/>
        </w:rPr>
        <w:t xml:space="preserve">Disable Windows Defender Antivirus in FLARE VM</w:t>
      </w:r>
      <w:r w:rsidDel="00000000" w:rsidR="00000000" w:rsidRPr="00000000">
        <w:rPr>
          <w:color w:val="2b2b2b"/>
          <w:sz w:val="21"/>
          <w:szCs w:val="21"/>
        </w:rPr>
        <w:drawing>
          <wp:inline distB="114300" distT="114300" distL="114300" distR="114300">
            <wp:extent cx="4786313" cy="3140521"/>
            <wp:effectExtent b="0" l="0" r="0" t="0"/>
            <wp:docPr id="1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86313" cy="3140521"/>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numPr>
          <w:ilvl w:val="0"/>
          <w:numId w:val="1"/>
        </w:numPr>
        <w:spacing w:after="300" w:lineRule="auto"/>
        <w:ind w:left="720" w:hanging="360"/>
      </w:pPr>
      <w:r w:rsidDel="00000000" w:rsidR="00000000" w:rsidRPr="00000000">
        <w:rPr>
          <w:color w:val="2b2b2b"/>
          <w:sz w:val="21"/>
          <w:szCs w:val="21"/>
          <w:rtl w:val="0"/>
        </w:rPr>
        <w:t xml:space="preserve">Open the evidence package named “class-32-traffic.7z” on your FLARE VM desktop using password “malwareinside” to open.</w:t>
        <w:br w:type="textWrapping"/>
      </w:r>
      <w:r w:rsidDel="00000000" w:rsidR="00000000" w:rsidRPr="00000000">
        <w:rPr>
          <w:color w:val="2b2b2b"/>
          <w:sz w:val="21"/>
          <w:szCs w:val="21"/>
        </w:rPr>
        <w:drawing>
          <wp:inline distB="114300" distT="114300" distL="114300" distR="114300">
            <wp:extent cx="4913223" cy="2799652"/>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913223" cy="2799652"/>
                    </a:xfrm>
                    <a:prstGeom prst="rect"/>
                    <a:ln/>
                  </pic:spPr>
                </pic:pic>
              </a:graphicData>
            </a:graphic>
          </wp:inline>
        </w:drawing>
      </w:r>
      <w:r w:rsidDel="00000000" w:rsidR="00000000" w:rsidRPr="00000000">
        <w:rPr>
          <w:color w:val="2b2b2b"/>
          <w:sz w:val="21"/>
          <w:szCs w:val="21"/>
          <w:rtl w:val="0"/>
        </w:rPr>
        <w:br w:type="textWrapping"/>
      </w:r>
      <w:r w:rsidDel="00000000" w:rsidR="00000000" w:rsidRPr="00000000">
        <w:rPr>
          <w:color w:val="2b2b2b"/>
          <w:sz w:val="21"/>
          <w:szCs w:val="21"/>
        </w:rPr>
        <w:drawing>
          <wp:inline distB="114300" distT="114300" distL="114300" distR="114300">
            <wp:extent cx="2276475" cy="1743075"/>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276475" cy="1743075"/>
                    </a:xfrm>
                    <a:prstGeom prst="rect"/>
                    <a:ln/>
                  </pic:spPr>
                </pic:pic>
              </a:graphicData>
            </a:graphic>
          </wp:inline>
        </w:drawing>
      </w:r>
      <w:r w:rsidDel="00000000" w:rsidR="00000000" w:rsidRPr="00000000">
        <w:rPr>
          <w:color w:val="2b2b2b"/>
          <w:sz w:val="21"/>
          <w:szCs w:val="21"/>
        </w:rPr>
        <w:drawing>
          <wp:inline distB="114300" distT="114300" distL="114300" distR="114300">
            <wp:extent cx="5205413" cy="3986205"/>
            <wp:effectExtent b="0" l="0" r="0" t="0"/>
            <wp:docPr id="3"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205413" cy="398620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300" w:lineRule="auto"/>
        <w:rPr>
          <w:i w:val="1"/>
          <w:color w:val="2b2b2b"/>
          <w:sz w:val="21"/>
          <w:szCs w:val="21"/>
        </w:rPr>
      </w:pPr>
      <w:r w:rsidDel="00000000" w:rsidR="00000000" w:rsidRPr="00000000">
        <w:rPr>
          <w:i w:val="1"/>
          <w:color w:val="2b2b2b"/>
          <w:sz w:val="21"/>
          <w:szCs w:val="21"/>
          <w:rtl w:val="0"/>
        </w:rPr>
        <w:t xml:space="preserve">WARNING: Part of this package contains live malware. Ensure that you download this into a sandboxed VM that is isolated from the host PC and the rest of your network. You have been warned.</w:t>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09">
      <w:pPr>
        <w:pStyle w:val="Heading3"/>
        <w:keepNext w:val="0"/>
        <w:keepLines w:val="0"/>
        <w:spacing w:after="160" w:before="0" w:line="320" w:lineRule="auto"/>
        <w:rPr>
          <w:b w:val="1"/>
          <w:color w:val="666666"/>
          <w:sz w:val="27"/>
          <w:szCs w:val="27"/>
        </w:rPr>
      </w:pPr>
      <w:bookmarkStart w:colFirst="0" w:colLast="0" w:name="_bpg2yzmsx3q" w:id="2"/>
      <w:bookmarkEnd w:id="2"/>
      <w:r w:rsidDel="00000000" w:rsidR="00000000" w:rsidRPr="00000000">
        <w:rPr>
          <w:b w:val="1"/>
          <w:color w:val="666666"/>
          <w:sz w:val="27"/>
          <w:szCs w:val="27"/>
          <w:rtl w:val="0"/>
        </w:rPr>
        <w:t xml:space="preserve">Part 2: Malware Traffic Analysis</w:t>
      </w:r>
    </w:p>
    <w:p w:rsidR="00000000" w:rsidDel="00000000" w:rsidP="00000000" w:rsidRDefault="00000000" w:rsidRPr="00000000" w14:paraId="0000000A">
      <w:pPr>
        <w:spacing w:after="300" w:lineRule="auto"/>
        <w:rPr>
          <w:color w:val="2b2b2b"/>
          <w:sz w:val="21"/>
          <w:szCs w:val="21"/>
        </w:rPr>
      </w:pPr>
      <w:r w:rsidDel="00000000" w:rsidR="00000000" w:rsidRPr="00000000">
        <w:rPr>
          <w:color w:val="2b2b2b"/>
          <w:sz w:val="21"/>
          <w:szCs w:val="21"/>
          <w:rtl w:val="0"/>
        </w:rPr>
        <w:t xml:space="preserve">Refer to this information about the environment:</w:t>
      </w:r>
    </w:p>
    <w:p w:rsidR="00000000" w:rsidDel="00000000" w:rsidP="00000000" w:rsidRDefault="00000000" w:rsidRPr="00000000" w14:paraId="0000000B">
      <w:pPr>
        <w:numPr>
          <w:ilvl w:val="0"/>
          <w:numId w:val="2"/>
        </w:numPr>
        <w:spacing w:after="0" w:afterAutospacing="0" w:lineRule="auto"/>
        <w:ind w:left="720" w:hanging="360"/>
      </w:pPr>
      <w:r w:rsidDel="00000000" w:rsidR="00000000" w:rsidRPr="00000000">
        <w:rPr>
          <w:color w:val="2b2b2b"/>
          <w:sz w:val="21"/>
          <w:szCs w:val="21"/>
          <w:rtl w:val="0"/>
        </w:rPr>
        <w:t xml:space="preserve">LAN segment range: 192.168.200.0/24 (192.168.200.0 through 192.168.200.255)</w:t>
        <w:br w:type="textWrapping"/>
      </w:r>
      <w:r w:rsidDel="00000000" w:rsidR="00000000" w:rsidRPr="00000000">
        <w:rPr>
          <w:color w:val="2b2b2b"/>
          <w:sz w:val="21"/>
          <w:szCs w:val="21"/>
        </w:rPr>
        <w:drawing>
          <wp:inline distB="114300" distT="114300" distL="114300" distR="114300">
            <wp:extent cx="5162760" cy="4497789"/>
            <wp:effectExtent b="0" l="0" r="0" t="0"/>
            <wp:docPr id="18"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162760" cy="4497789"/>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numPr>
          <w:ilvl w:val="0"/>
          <w:numId w:val="2"/>
        </w:numPr>
        <w:spacing w:after="0" w:afterAutospacing="0" w:lineRule="auto"/>
        <w:ind w:left="720" w:hanging="360"/>
      </w:pPr>
      <w:r w:rsidDel="00000000" w:rsidR="00000000" w:rsidRPr="00000000">
        <w:rPr>
          <w:color w:val="2b2b2b"/>
          <w:sz w:val="21"/>
          <w:szCs w:val="21"/>
          <w:rtl w:val="0"/>
        </w:rPr>
        <w:t xml:space="preserve">Domain: quiethub.net</w:t>
        <w:br w:type="textWrapping"/>
      </w:r>
      <w:r w:rsidDel="00000000" w:rsidR="00000000" w:rsidRPr="00000000">
        <w:rPr>
          <w:color w:val="2b2b2b"/>
          <w:sz w:val="21"/>
          <w:szCs w:val="21"/>
        </w:rPr>
        <w:drawing>
          <wp:inline distB="114300" distT="114300" distL="114300" distR="114300">
            <wp:extent cx="5462588" cy="1987220"/>
            <wp:effectExtent b="0" l="0" r="0" t="0"/>
            <wp:docPr id="7"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462588" cy="198722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numPr>
          <w:ilvl w:val="0"/>
          <w:numId w:val="2"/>
        </w:numPr>
        <w:spacing w:after="0" w:afterAutospacing="0" w:lineRule="auto"/>
        <w:ind w:left="720" w:hanging="360"/>
      </w:pPr>
      <w:r w:rsidDel="00000000" w:rsidR="00000000" w:rsidRPr="00000000">
        <w:rPr>
          <w:color w:val="2b2b2b"/>
          <w:sz w:val="21"/>
          <w:szCs w:val="21"/>
          <w:rtl w:val="0"/>
        </w:rPr>
        <w:t xml:space="preserve">Domain controller: 192.168.200.8 - Quiethub-DC</w:t>
        <w:br w:type="textWrapping"/>
      </w:r>
      <w:r w:rsidDel="00000000" w:rsidR="00000000" w:rsidRPr="00000000">
        <w:rPr>
          <w:color w:val="2b2b2b"/>
          <w:sz w:val="21"/>
          <w:szCs w:val="21"/>
        </w:rPr>
        <w:drawing>
          <wp:inline distB="114300" distT="114300" distL="114300" distR="114300">
            <wp:extent cx="5731200" cy="2070100"/>
            <wp:effectExtent b="0" l="0" r="0" t="0"/>
            <wp:docPr id="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12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numPr>
          <w:ilvl w:val="0"/>
          <w:numId w:val="2"/>
        </w:numPr>
        <w:spacing w:after="0" w:afterAutospacing="0" w:lineRule="auto"/>
        <w:ind w:left="720" w:hanging="360"/>
      </w:pPr>
      <w:r w:rsidDel="00000000" w:rsidR="00000000" w:rsidRPr="00000000">
        <w:rPr>
          <w:color w:val="2b2b2b"/>
          <w:sz w:val="21"/>
          <w:szCs w:val="21"/>
          <w:rtl w:val="0"/>
        </w:rPr>
        <w:t xml:space="preserve">LAN segment gateway: 192.168.200.1</w:t>
      </w:r>
      <w:r w:rsidDel="00000000" w:rsidR="00000000" w:rsidRPr="00000000">
        <w:rPr>
          <w:color w:val="2b2b2b"/>
          <w:sz w:val="21"/>
          <w:szCs w:val="21"/>
        </w:rPr>
        <w:drawing>
          <wp:inline distB="114300" distT="114300" distL="114300" distR="114300">
            <wp:extent cx="5731200" cy="1892300"/>
            <wp:effectExtent b="0" l="0" r="0" t="0"/>
            <wp:docPr id="13"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731200" cy="1892300"/>
                    </a:xfrm>
                    <a:prstGeom prst="rect"/>
                    <a:ln/>
                  </pic:spPr>
                </pic:pic>
              </a:graphicData>
            </a:graphic>
          </wp:inline>
        </w:drawing>
      </w:r>
      <w:r w:rsidDel="00000000" w:rsidR="00000000" w:rsidRPr="00000000">
        <w:rPr>
          <w:color w:val="2b2b2b"/>
          <w:sz w:val="21"/>
          <w:szCs w:val="21"/>
          <w:rtl w:val="0"/>
        </w:rPr>
        <w:br w:type="textWrapping"/>
      </w:r>
    </w:p>
    <w:p w:rsidR="00000000" w:rsidDel="00000000" w:rsidP="00000000" w:rsidRDefault="00000000" w:rsidRPr="00000000" w14:paraId="0000000F">
      <w:pPr>
        <w:numPr>
          <w:ilvl w:val="0"/>
          <w:numId w:val="2"/>
        </w:numPr>
        <w:spacing w:after="300" w:lineRule="auto"/>
        <w:ind w:left="720" w:hanging="360"/>
      </w:pPr>
      <w:r w:rsidDel="00000000" w:rsidR="00000000" w:rsidRPr="00000000">
        <w:rPr>
          <w:color w:val="2b2b2b"/>
          <w:sz w:val="21"/>
          <w:szCs w:val="21"/>
          <w:rtl w:val="0"/>
        </w:rPr>
        <w:t xml:space="preserve">LAN segment broadcast address: 192.168.200.255</w:t>
        <w:br w:type="textWrapping"/>
      </w:r>
      <w:r w:rsidDel="00000000" w:rsidR="00000000" w:rsidRPr="00000000">
        <w:rPr>
          <w:color w:val="2b2b2b"/>
          <w:sz w:val="21"/>
          <w:szCs w:val="21"/>
        </w:rPr>
        <w:drawing>
          <wp:inline distB="114300" distT="114300" distL="114300" distR="114300">
            <wp:extent cx="5119688" cy="2721429"/>
            <wp:effectExtent b="0" l="0" r="0" t="0"/>
            <wp:docPr id="8"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119688" cy="2721429"/>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after="300" w:lineRule="auto"/>
        <w:rPr>
          <w:color w:val="2b2b2b"/>
          <w:sz w:val="21"/>
          <w:szCs w:val="21"/>
        </w:rPr>
      </w:pPr>
      <w:r w:rsidDel="00000000" w:rsidR="00000000" w:rsidRPr="00000000">
        <w:rPr>
          <w:color w:val="2b2b2b"/>
          <w:sz w:val="21"/>
          <w:szCs w:val="21"/>
          <w:rtl w:val="0"/>
        </w:rPr>
        <w:t xml:space="preserve">Evaluate the evidence; use the tools you’ve learned thus far to piece together the details of what took place. In order to complete this lab, you’ll need to use critical thinking and careful analysis to reconstruct the events that took place.</w:t>
      </w:r>
    </w:p>
    <w:p w:rsidR="00000000" w:rsidDel="00000000" w:rsidP="00000000" w:rsidRDefault="00000000" w:rsidRPr="00000000" w14:paraId="00000011">
      <w:pPr>
        <w:spacing w:after="300" w:lineRule="auto"/>
        <w:rPr>
          <w:i w:val="1"/>
          <w:color w:val="2b2b2b"/>
          <w:sz w:val="21"/>
          <w:szCs w:val="21"/>
        </w:rPr>
      </w:pPr>
      <w:r w:rsidDel="00000000" w:rsidR="00000000" w:rsidRPr="00000000">
        <w:rPr>
          <w:i w:val="1"/>
          <w:color w:val="2b2b2b"/>
          <w:sz w:val="21"/>
          <w:szCs w:val="21"/>
          <w:rtl w:val="0"/>
        </w:rPr>
        <w:t xml:space="preserve">Forensic analysis of data files can be tedious, dry, tiresome, and even frustrating! If you ever get stuck, start with the most obvious signals and let those clues guide your next steps. Ask yourself: “Did the evidence lead me here?” If the answer is no, go back to the beginning and rethink your approach.</w:t>
      </w:r>
    </w:p>
    <w:p w:rsidR="00000000" w:rsidDel="00000000" w:rsidP="00000000" w:rsidRDefault="00000000" w:rsidRPr="00000000" w14:paraId="00000012">
      <w:pPr>
        <w:pStyle w:val="Heading3"/>
        <w:keepNext w:val="0"/>
        <w:keepLines w:val="0"/>
        <w:spacing w:after="160" w:before="0" w:line="320" w:lineRule="auto"/>
        <w:rPr>
          <w:b w:val="1"/>
          <w:color w:val="666666"/>
          <w:sz w:val="27"/>
          <w:szCs w:val="27"/>
        </w:rPr>
      </w:pPr>
      <w:bookmarkStart w:colFirst="0" w:colLast="0" w:name="_d8zsun36cltz" w:id="3"/>
      <w:bookmarkEnd w:id="3"/>
      <w:r w:rsidDel="00000000" w:rsidR="00000000" w:rsidRPr="00000000">
        <w:rPr>
          <w:b w:val="1"/>
          <w:color w:val="666666"/>
          <w:sz w:val="27"/>
          <w:szCs w:val="27"/>
          <w:rtl w:val="0"/>
        </w:rPr>
        <w:t xml:space="preserve">Part 3: Reporting</w:t>
      </w:r>
    </w:p>
    <w:p w:rsidR="00000000" w:rsidDel="00000000" w:rsidP="00000000" w:rsidRDefault="00000000" w:rsidRPr="00000000" w14:paraId="00000013">
      <w:pPr>
        <w:spacing w:after="300" w:lineRule="auto"/>
        <w:rPr>
          <w:color w:val="2b2b2b"/>
          <w:sz w:val="21"/>
          <w:szCs w:val="21"/>
        </w:rPr>
      </w:pPr>
      <w:r w:rsidDel="00000000" w:rsidR="00000000" w:rsidRPr="00000000">
        <w:rPr>
          <w:color w:val="2b2b2b"/>
          <w:sz w:val="21"/>
          <w:szCs w:val="21"/>
          <w:rtl w:val="0"/>
        </w:rPr>
        <w:t xml:space="preserve">Write an incident report based on your findings. Include the following components:</w:t>
      </w:r>
    </w:p>
    <w:p w:rsidR="00000000" w:rsidDel="00000000" w:rsidP="00000000" w:rsidRDefault="00000000" w:rsidRPr="00000000" w14:paraId="00000014">
      <w:pPr>
        <w:numPr>
          <w:ilvl w:val="0"/>
          <w:numId w:val="3"/>
        </w:numPr>
        <w:spacing w:after="0" w:afterAutospacing="0" w:lineRule="auto"/>
        <w:ind w:left="720" w:hanging="360"/>
      </w:pPr>
      <w:r w:rsidDel="00000000" w:rsidR="00000000" w:rsidRPr="00000000">
        <w:rPr>
          <w:color w:val="2b2b2b"/>
          <w:sz w:val="21"/>
          <w:szCs w:val="21"/>
          <w:rtl w:val="0"/>
        </w:rPr>
        <w:t xml:space="preserve">Executive Summary</w:t>
      </w:r>
    </w:p>
    <w:p w:rsidR="00000000" w:rsidDel="00000000" w:rsidP="00000000" w:rsidRDefault="00000000" w:rsidRPr="00000000" w14:paraId="00000015">
      <w:pPr>
        <w:numPr>
          <w:ilvl w:val="1"/>
          <w:numId w:val="3"/>
        </w:numPr>
        <w:spacing w:after="0" w:afterAutospacing="0" w:lineRule="auto"/>
        <w:ind w:left="1440" w:hanging="360"/>
      </w:pPr>
      <w:r w:rsidDel="00000000" w:rsidR="00000000" w:rsidRPr="00000000">
        <w:rPr>
          <w:color w:val="2b2b2b"/>
          <w:sz w:val="21"/>
          <w:szCs w:val="21"/>
          <w:rtl w:val="0"/>
        </w:rPr>
        <w:t xml:space="preserve">Include when, who, and what happened.</w:t>
        <w:br w:type="textWrapping"/>
        <w:br w:type="textWrapping"/>
        <w:t xml:space="preserve">WHEN</w:t>
        <w:br w:type="textWrapping"/>
      </w:r>
      <w:r w:rsidDel="00000000" w:rsidR="00000000" w:rsidRPr="00000000">
        <w:rPr>
          <w:color w:val="2b2b2b"/>
          <w:sz w:val="21"/>
          <w:szCs w:val="21"/>
        </w:rPr>
        <w:drawing>
          <wp:inline distB="114300" distT="114300" distL="114300" distR="114300">
            <wp:extent cx="1847850" cy="504825"/>
            <wp:effectExtent b="0" l="0" r="0" t="0"/>
            <wp:docPr id="19"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1847850" cy="504825"/>
                    </a:xfrm>
                    <a:prstGeom prst="rect"/>
                    <a:ln/>
                  </pic:spPr>
                </pic:pic>
              </a:graphicData>
            </a:graphic>
          </wp:inline>
        </w:drawing>
      </w:r>
      <w:r w:rsidDel="00000000" w:rsidR="00000000" w:rsidRPr="00000000">
        <w:rPr>
          <w:color w:val="2b2b2b"/>
          <w:sz w:val="21"/>
          <w:szCs w:val="21"/>
          <w:rtl w:val="0"/>
        </w:rPr>
        <w:br w:type="textWrapping"/>
        <w:br w:type="textWrapping"/>
        <w:t xml:space="preserve">WHO</w:t>
        <w:br w:type="textWrapping"/>
      </w:r>
      <w:r w:rsidDel="00000000" w:rsidR="00000000" w:rsidRPr="00000000">
        <w:rPr>
          <w:color w:val="2b2b2b"/>
          <w:sz w:val="21"/>
          <w:szCs w:val="21"/>
        </w:rPr>
        <w:drawing>
          <wp:inline distB="114300" distT="114300" distL="114300" distR="114300">
            <wp:extent cx="2419350" cy="533400"/>
            <wp:effectExtent b="0" l="0" r="0" t="0"/>
            <wp:docPr id="10"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2419350" cy="533400"/>
                    </a:xfrm>
                    <a:prstGeom prst="rect"/>
                    <a:ln/>
                  </pic:spPr>
                </pic:pic>
              </a:graphicData>
            </a:graphic>
          </wp:inline>
        </w:drawing>
      </w:r>
      <w:r w:rsidDel="00000000" w:rsidR="00000000" w:rsidRPr="00000000">
        <w:rPr>
          <w:color w:val="2b2b2b"/>
          <w:sz w:val="21"/>
          <w:szCs w:val="21"/>
          <w:rtl w:val="0"/>
        </w:rPr>
        <w:br w:type="textWrapping"/>
        <w:br w:type="textWrapping"/>
        <w:t xml:space="preserve">WHAT HAPPENED</w:t>
        <w:br w:type="textWrapping"/>
        <w:br w:type="textWrapping"/>
        <w:t xml:space="preserve">It was possible to analyze and understand that there is an attempt to compromise the systems by a threat actor, one of the ways was the analysis carried out on an entire network and on several ports, the threat actor was able to access the system and exfiltrate data.</w:t>
      </w:r>
    </w:p>
    <w:p w:rsidR="00000000" w:rsidDel="00000000" w:rsidP="00000000" w:rsidRDefault="00000000" w:rsidRPr="00000000" w14:paraId="00000016">
      <w:pPr>
        <w:numPr>
          <w:ilvl w:val="1"/>
          <w:numId w:val="3"/>
        </w:numPr>
        <w:spacing w:after="0" w:afterAutospacing="0" w:lineRule="auto"/>
        <w:ind w:left="1440" w:hanging="360"/>
      </w:pPr>
      <w:r w:rsidDel="00000000" w:rsidR="00000000" w:rsidRPr="00000000">
        <w:rPr>
          <w:color w:val="2b2b2b"/>
          <w:sz w:val="21"/>
          <w:szCs w:val="21"/>
          <w:rtl w:val="0"/>
        </w:rPr>
        <w:br w:type="textWrapping"/>
        <w:br w:type="textWrapping"/>
        <w:br w:type="textWrapping"/>
      </w:r>
    </w:p>
    <w:p w:rsidR="00000000" w:rsidDel="00000000" w:rsidP="00000000" w:rsidRDefault="00000000" w:rsidRPr="00000000" w14:paraId="00000017">
      <w:pPr>
        <w:numPr>
          <w:ilvl w:val="0"/>
          <w:numId w:val="3"/>
        </w:numPr>
        <w:spacing w:after="0" w:afterAutospacing="0" w:lineRule="auto"/>
        <w:ind w:left="720" w:hanging="360"/>
      </w:pPr>
      <w:r w:rsidDel="00000000" w:rsidR="00000000" w:rsidRPr="00000000">
        <w:rPr>
          <w:color w:val="2b2b2b"/>
          <w:sz w:val="21"/>
          <w:szCs w:val="21"/>
          <w:rtl w:val="0"/>
        </w:rPr>
        <w:t xml:space="preserve">Details</w:t>
      </w:r>
    </w:p>
    <w:p w:rsidR="00000000" w:rsidDel="00000000" w:rsidP="00000000" w:rsidRDefault="00000000" w:rsidRPr="00000000" w14:paraId="00000018">
      <w:pPr>
        <w:numPr>
          <w:ilvl w:val="1"/>
          <w:numId w:val="3"/>
        </w:numPr>
        <w:spacing w:after="0" w:afterAutospacing="0" w:lineRule="auto"/>
        <w:ind w:left="1440" w:hanging="360"/>
      </w:pPr>
      <w:r w:rsidDel="00000000" w:rsidR="00000000" w:rsidRPr="00000000">
        <w:rPr>
          <w:color w:val="2b2b2b"/>
          <w:sz w:val="21"/>
          <w:szCs w:val="21"/>
          <w:rtl w:val="0"/>
        </w:rPr>
        <w:t xml:space="preserve">Include details of the victim such as hostname, IP address, MAC address, Windows user account name.</w:t>
      </w:r>
      <w:r w:rsidDel="00000000" w:rsidR="00000000" w:rsidRPr="00000000">
        <w:rPr>
          <w:color w:val="2b2b2b"/>
          <w:sz w:val="21"/>
          <w:szCs w:val="21"/>
        </w:rPr>
        <w:drawing>
          <wp:inline distB="114300" distT="114300" distL="114300" distR="114300">
            <wp:extent cx="4597400" cy="1626655"/>
            <wp:effectExtent b="0" l="0" r="0" t="0"/>
            <wp:docPr id="12"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4597400" cy="1626655"/>
                    </a:xfrm>
                    <a:prstGeom prst="rect"/>
                    <a:ln/>
                  </pic:spPr>
                </pic:pic>
              </a:graphicData>
            </a:graphic>
          </wp:inline>
        </w:drawing>
      </w:r>
      <w:r w:rsidDel="00000000" w:rsidR="00000000" w:rsidRPr="00000000">
        <w:rPr>
          <w:color w:val="2b2b2b"/>
          <w:sz w:val="21"/>
          <w:szCs w:val="21"/>
          <w:rtl w:val="0"/>
        </w:rPr>
        <w:br w:type="textWrapping"/>
        <w:br w:type="textWrapping"/>
        <w:t xml:space="preserve">Hostname</w:t>
        <w:br w:type="textWrapping"/>
      </w:r>
      <w:r w:rsidDel="00000000" w:rsidR="00000000" w:rsidRPr="00000000">
        <w:rPr>
          <w:color w:val="2b2b2b"/>
          <w:sz w:val="21"/>
          <w:szCs w:val="21"/>
        </w:rPr>
        <w:drawing>
          <wp:inline distB="114300" distT="114300" distL="114300" distR="114300">
            <wp:extent cx="4902200" cy="617314"/>
            <wp:effectExtent b="0" l="0" r="0" t="0"/>
            <wp:docPr id="11"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4902200" cy="617314"/>
                    </a:xfrm>
                    <a:prstGeom prst="rect"/>
                    <a:ln/>
                  </pic:spPr>
                </pic:pic>
              </a:graphicData>
            </a:graphic>
          </wp:inline>
        </w:drawing>
      </w:r>
      <w:r w:rsidDel="00000000" w:rsidR="00000000" w:rsidRPr="00000000">
        <w:rPr>
          <w:color w:val="2b2b2b"/>
          <w:sz w:val="21"/>
          <w:szCs w:val="21"/>
          <w:rtl w:val="0"/>
        </w:rPr>
        <w:br w:type="textWrapping"/>
        <w:t xml:space="preserve">IP Adress</w:t>
        <w:br w:type="textWrapping"/>
      </w:r>
      <w:r w:rsidDel="00000000" w:rsidR="00000000" w:rsidRPr="00000000">
        <w:rPr>
          <w:color w:val="2b2b2b"/>
          <w:sz w:val="21"/>
          <w:szCs w:val="21"/>
        </w:rPr>
        <w:drawing>
          <wp:inline distB="114300" distT="114300" distL="114300" distR="114300">
            <wp:extent cx="3409950" cy="333375"/>
            <wp:effectExtent b="0" l="0" r="0" t="0"/>
            <wp:docPr id="17"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3409950" cy="333375"/>
                    </a:xfrm>
                    <a:prstGeom prst="rect"/>
                    <a:ln/>
                  </pic:spPr>
                </pic:pic>
              </a:graphicData>
            </a:graphic>
          </wp:inline>
        </w:drawing>
      </w:r>
      <w:r w:rsidDel="00000000" w:rsidR="00000000" w:rsidRPr="00000000">
        <w:rPr>
          <w:color w:val="2b2b2b"/>
          <w:sz w:val="21"/>
          <w:szCs w:val="21"/>
          <w:rtl w:val="0"/>
        </w:rPr>
        <w:br w:type="textWrapping"/>
        <w:t xml:space="preserve">MAC Adress</w:t>
        <w:br w:type="textWrapping"/>
      </w:r>
      <w:r w:rsidDel="00000000" w:rsidR="00000000" w:rsidRPr="00000000">
        <w:rPr>
          <w:color w:val="2b2b2b"/>
          <w:sz w:val="21"/>
          <w:szCs w:val="21"/>
        </w:rPr>
        <w:drawing>
          <wp:inline distB="114300" distT="114300" distL="114300" distR="114300">
            <wp:extent cx="3962400" cy="666750"/>
            <wp:effectExtent b="0" l="0" r="0" t="0"/>
            <wp:docPr id="2"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3962400" cy="666750"/>
                    </a:xfrm>
                    <a:prstGeom prst="rect"/>
                    <a:ln/>
                  </pic:spPr>
                </pic:pic>
              </a:graphicData>
            </a:graphic>
          </wp:inline>
        </w:drawing>
      </w:r>
      <w:r w:rsidDel="00000000" w:rsidR="00000000" w:rsidRPr="00000000">
        <w:rPr>
          <w:color w:val="2b2b2b"/>
          <w:sz w:val="21"/>
          <w:szCs w:val="21"/>
          <w:rtl w:val="0"/>
        </w:rPr>
        <w:br w:type="textWrapping"/>
        <w:t xml:space="preserve">Windows User Account Name </w:t>
        <w:br w:type="textWrapping"/>
      </w:r>
      <w:r w:rsidDel="00000000" w:rsidR="00000000" w:rsidRPr="00000000">
        <w:rPr>
          <w:color w:val="2b2b2b"/>
          <w:sz w:val="21"/>
          <w:szCs w:val="21"/>
        </w:rPr>
        <w:drawing>
          <wp:inline distB="114300" distT="114300" distL="114300" distR="114300">
            <wp:extent cx="5029200" cy="342900"/>
            <wp:effectExtent b="0" l="0" r="0" t="0"/>
            <wp:docPr id="9"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029200" cy="342900"/>
                    </a:xfrm>
                    <a:prstGeom prst="rect"/>
                    <a:ln/>
                  </pic:spPr>
                </pic:pic>
              </a:graphicData>
            </a:graphic>
          </wp:inline>
        </w:drawing>
      </w:r>
      <w:r w:rsidDel="00000000" w:rsidR="00000000" w:rsidRPr="00000000">
        <w:rPr>
          <w:color w:val="2b2b2b"/>
          <w:sz w:val="21"/>
          <w:szCs w:val="21"/>
          <w:rtl w:val="0"/>
        </w:rPr>
        <w:br w:type="textWrapping"/>
      </w:r>
    </w:p>
    <w:p w:rsidR="00000000" w:rsidDel="00000000" w:rsidP="00000000" w:rsidRDefault="00000000" w:rsidRPr="00000000" w14:paraId="00000019">
      <w:pPr>
        <w:numPr>
          <w:ilvl w:val="0"/>
          <w:numId w:val="3"/>
        </w:numPr>
        <w:spacing w:after="0" w:afterAutospacing="0" w:lineRule="auto"/>
        <w:ind w:left="720" w:hanging="360"/>
      </w:pPr>
      <w:r w:rsidDel="00000000" w:rsidR="00000000" w:rsidRPr="00000000">
        <w:rPr>
          <w:color w:val="2b2b2b"/>
          <w:sz w:val="21"/>
          <w:szCs w:val="21"/>
          <w:rtl w:val="0"/>
        </w:rPr>
        <w:t xml:space="preserve">Indicators of Compromise (IOCs)</w:t>
      </w:r>
    </w:p>
    <w:p w:rsidR="00000000" w:rsidDel="00000000" w:rsidP="00000000" w:rsidRDefault="00000000" w:rsidRPr="00000000" w14:paraId="0000001A">
      <w:pPr>
        <w:numPr>
          <w:ilvl w:val="1"/>
          <w:numId w:val="3"/>
        </w:numPr>
        <w:spacing w:after="600" w:lineRule="auto"/>
        <w:ind w:left="1440" w:hanging="360"/>
      </w:pPr>
      <w:r w:rsidDel="00000000" w:rsidR="00000000" w:rsidRPr="00000000">
        <w:rPr>
          <w:color w:val="2b2b2b"/>
          <w:sz w:val="21"/>
          <w:szCs w:val="21"/>
          <w:rtl w:val="0"/>
        </w:rPr>
        <w:t xml:space="preserve">Include SHA256 hashes and details of the malware and/or artifacts, IP addresses, domains and URLs associated with the infection.</w:t>
        <w:br w:type="textWrapping"/>
      </w:r>
      <w:r w:rsidDel="00000000" w:rsidR="00000000" w:rsidRPr="00000000">
        <w:rPr>
          <w:color w:val="2b2b2b"/>
          <w:sz w:val="21"/>
          <w:szCs w:val="21"/>
        </w:rPr>
        <w:drawing>
          <wp:inline distB="114300" distT="114300" distL="114300" distR="114300">
            <wp:extent cx="5281613" cy="526407"/>
            <wp:effectExtent b="0" l="0" r="0" t="0"/>
            <wp:docPr id="14"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281613" cy="526407"/>
                    </a:xfrm>
                    <a:prstGeom prst="rect"/>
                    <a:ln/>
                  </pic:spPr>
                </pic:pic>
              </a:graphicData>
            </a:graphic>
          </wp:inline>
        </w:drawing>
      </w:r>
      <w:r w:rsidDel="00000000" w:rsidR="00000000" w:rsidRPr="00000000">
        <w:rPr>
          <w:color w:val="2b2b2b"/>
          <w:sz w:val="21"/>
          <w:szCs w:val="21"/>
          <w:rtl w:val="0"/>
        </w:rPr>
        <w:br w:type="textWrapping"/>
      </w:r>
      <w:r w:rsidDel="00000000" w:rsidR="00000000" w:rsidRPr="00000000">
        <w:rPr>
          <w:color w:val="2b2b2b"/>
          <w:sz w:val="21"/>
          <w:szCs w:val="21"/>
        </w:rPr>
        <w:drawing>
          <wp:inline distB="114300" distT="114300" distL="114300" distR="114300">
            <wp:extent cx="4029075" cy="904875"/>
            <wp:effectExtent b="0" l="0" r="0" t="0"/>
            <wp:docPr id="16"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4029075" cy="904875"/>
                    </a:xfrm>
                    <a:prstGeom prst="rect"/>
                    <a:ln/>
                  </pic:spPr>
                </pic:pic>
              </a:graphicData>
            </a:graphic>
          </wp:inline>
        </w:drawing>
      </w:r>
      <w:r w:rsidDel="00000000" w:rsidR="00000000" w:rsidRPr="00000000">
        <w:rPr>
          <w:color w:val="2b2b2b"/>
          <w:sz w:val="21"/>
          <w:szCs w:val="21"/>
        </w:rPr>
        <w:drawing>
          <wp:inline distB="114300" distT="114300" distL="114300" distR="114300">
            <wp:extent cx="4881563" cy="1435277"/>
            <wp:effectExtent b="0" l="0" r="0" t="0"/>
            <wp:docPr id="6"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4881563" cy="1435277"/>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300" w:lineRule="auto"/>
        <w:rPr>
          <w:i w:val="1"/>
          <w:color w:val="2b2b2b"/>
          <w:sz w:val="21"/>
          <w:szCs w:val="21"/>
        </w:rPr>
      </w:pPr>
      <w:r w:rsidDel="00000000" w:rsidR="00000000" w:rsidRPr="00000000">
        <w:rPr>
          <w:i w:val="1"/>
          <w:color w:val="2b2b2b"/>
          <w:sz w:val="21"/>
          <w:szCs w:val="21"/>
          <w:rtl w:val="0"/>
        </w:rPr>
        <w:t xml:space="preserve">Take care not to accidentally transmit malware. All artifacts should remain on your FLARE VM.</w:t>
      </w:r>
    </w:p>
    <w:p w:rsidR="00000000" w:rsidDel="00000000" w:rsidP="00000000" w:rsidRDefault="00000000" w:rsidRPr="00000000" w14:paraId="0000001C">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color w:val="2b2b2b"/>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b2b2b"/>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b2b2b"/>
        <w:sz w:val="21"/>
        <w:szCs w:val="21"/>
        <w:u w:val="none"/>
      </w:rPr>
    </w:lvl>
    <w:lvl w:ilvl="1">
      <w:start w:val="1"/>
      <w:numFmt w:val="bullet"/>
      <w:lvlText w:val="●"/>
      <w:lvlJc w:val="left"/>
      <w:pPr>
        <w:ind w:left="1440" w:hanging="360"/>
      </w:pPr>
      <w:rPr>
        <w:rFonts w:ascii="Arial" w:cs="Arial" w:eastAsia="Arial" w:hAnsi="Arial"/>
        <w:color w:val="2b2b2b"/>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pt_P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15.png"/><Relationship Id="rId22" Type="http://schemas.openxmlformats.org/officeDocument/2006/relationships/image" Target="media/image7.png"/><Relationship Id="rId10" Type="http://schemas.openxmlformats.org/officeDocument/2006/relationships/image" Target="media/image13.png"/><Relationship Id="rId21" Type="http://schemas.openxmlformats.org/officeDocument/2006/relationships/image" Target="media/image2.png"/><Relationship Id="rId13" Type="http://schemas.openxmlformats.org/officeDocument/2006/relationships/image" Target="media/image17.png"/><Relationship Id="rId24" Type="http://schemas.openxmlformats.org/officeDocument/2006/relationships/image" Target="media/image14.png"/><Relationship Id="rId12" Type="http://schemas.openxmlformats.org/officeDocument/2006/relationships/image" Target="media/image8.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15" Type="http://schemas.openxmlformats.org/officeDocument/2006/relationships/image" Target="media/image6.png"/><Relationship Id="rId14" Type="http://schemas.openxmlformats.org/officeDocument/2006/relationships/image" Target="media/image11.png"/><Relationship Id="rId17" Type="http://schemas.openxmlformats.org/officeDocument/2006/relationships/image" Target="media/image19.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3.png"/><Relationship Id="rId18" Type="http://schemas.openxmlformats.org/officeDocument/2006/relationships/image" Target="media/image18.png"/><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