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CONTRATO DE LICENÇA DE USO - PONTO CERTO</w:t>
      </w:r>
    </w:p>
    <w:p>
      <w:pPr>
        <w:jc w:val="center"/>
      </w:pPr>
      <w:r>
        <w:rPr>
          <w:b/>
          <w:color w:val="007D8C"/>
          <w:sz w:val="21"/>
        </w:rPr>
        <w:t>Contrato {{numero_contrato}}</w:t>
      </w:r>
    </w:p>
    <w:tbl>
      <w:tblPr>
        <w:tblW w:type="auto" w:w="0"/>
        <w:jc w:val="center"/>
        <w:tblLayout w:type="fixed"/>
        <w:tblLook w:firstColumn="1" w:firstRow="1" w:lastColumn="0" w:lastRow="0" w:noHBand="0" w:noVBand="1" w:val="04A0"/>
      </w:tblPr>
      <w:tblGrid>
        <w:gridCol w:w="5298"/>
        <w:gridCol w:w="5298"/>
      </w:tblGrid>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Contratante</w:t>
            </w:r>
          </w:p>
        </w:tc>
        <w:tc>
          <w:tcPr>
            <w:tcW w:type="dxa" w:w="7257"/>
            <w:tcBorders>
              <w:top w:val="single" w:sz="7" w:color="B8C8D6"/>
              <w:left w:val="single" w:sz="7" w:color="B8C8D6"/>
              <w:bottom w:val="single" w:sz="7" w:color="B8C8D6"/>
              <w:right w:val="single" w:sz="7" w:color="B8C8D6"/>
            </w:tcBorders>
          </w:tcPr>
          <w:p>
            <w:r>
              <w:rPr>
                <w:sz w:val="18"/>
              </w:rPr>
              <w:t>{{empresa_nome}}</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CNPJ</w:t>
            </w:r>
          </w:p>
        </w:tc>
        <w:tc>
          <w:tcPr>
            <w:tcW w:type="dxa" w:w="7257"/>
            <w:tcBorders>
              <w:top w:val="single" w:sz="7" w:color="B8C8D6"/>
              <w:left w:val="single" w:sz="7" w:color="B8C8D6"/>
              <w:bottom w:val="single" w:sz="7" w:color="B8C8D6"/>
              <w:right w:val="single" w:sz="7" w:color="B8C8D6"/>
            </w:tcBorders>
          </w:tcPr>
          <w:p>
            <w:r>
              <w:rPr>
                <w:sz w:val="18"/>
              </w:rPr>
              <w:t>{{empresa_cnpj}}</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Proposta de origem</w:t>
            </w:r>
          </w:p>
        </w:tc>
        <w:tc>
          <w:tcPr>
            <w:tcW w:type="dxa" w:w="7257"/>
            <w:tcBorders>
              <w:top w:val="single" w:sz="7" w:color="B8C8D6"/>
              <w:left w:val="single" w:sz="7" w:color="B8C8D6"/>
              <w:bottom w:val="single" w:sz="7" w:color="B8C8D6"/>
              <w:right w:val="single" w:sz="7" w:color="B8C8D6"/>
            </w:tcBorders>
          </w:tcPr>
          <w:p>
            <w:r>
              <w:rPr>
                <w:sz w:val="18"/>
              </w:rPr>
              <w:t>{{numero_proposta}}</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Data do contrato</w:t>
            </w:r>
          </w:p>
        </w:tc>
        <w:tc>
          <w:tcPr>
            <w:tcW w:type="dxa" w:w="7257"/>
            <w:tcBorders>
              <w:top w:val="single" w:sz="7" w:color="B8C8D6"/>
              <w:left w:val="single" w:sz="7" w:color="B8C8D6"/>
              <w:bottom w:val="single" w:sz="7" w:color="B8C8D6"/>
              <w:right w:val="single" w:sz="7" w:color="B8C8D6"/>
            </w:tcBorders>
          </w:tcPr>
          <w:p>
            <w:r>
              <w:rPr>
                <w:sz w:val="18"/>
              </w:rPr>
              <w:t>{{data_contrato}}</w:t>
            </w:r>
          </w:p>
        </w:tc>
      </w:tr>
    </w:tbl>
    <w:p>
      <w:pPr>
        <w:pStyle w:val="Heading1"/>
        <w:keepNext/>
      </w:pPr>
      <w:r>
        <w:t>1. Partes</w:t>
      </w:r>
    </w:p>
    <w:p>
      <w:r>
        <w:rPr>
          <w:i w:val="0"/>
        </w:rPr>
        <w:t>De um lado, PONTO CERTO, doravante denominada CONTRATADA, e, de outro, {{empresa_nome}}, inscrita no CNPJ {{empresa_cnpj}}, doravante denominada CONTRATANTE, neste ato representada por {{representante_cliente}}, resolvem celebrar o presente Contrato de Licença de Uso da Plataforma PONTO CERTO, mediante as cláusulas e condições abaixo.</w:t>
      </w:r>
    </w:p>
    <w:p>
      <w:pPr>
        <w:pStyle w:val="Heading1"/>
        <w:keepNext/>
      </w:pPr>
      <w:r>
        <w:t>2. Objeto</w:t>
      </w:r>
    </w:p>
    <w:p>
      <w:r>
        <w:rPr>
          <w:i w:val="0"/>
        </w:rPr>
        <w:t>O presente contrato tem por objeto a concessão de licença de uso da plataforma PONTO CERTO para gestão de jornada, controle eletrônico de ponto, acompanhamento operacional, tratamento administrativo das marcações, geração de relatórios, utilização dos aplicativos e demais recursos efetivamente contratados.</w:t>
      </w:r>
    </w:p>
    <w:p>
      <w:r>
        <w:rPr>
          <w:i w:val="0"/>
        </w:rPr>
        <w:t>A licença é concedida para uso interno da CONTRATANTE, dentro dos limites de funcionários, filiais e recursos definidos neste instrumento e na proposta comercial de origem.</w:t>
      </w:r>
    </w:p>
    <w:p>
      <w:pPr>
        <w:pStyle w:val="Heading1"/>
        <w:keepNext/>
      </w:pPr>
      <w:r>
        <w:t>3. Condições comerciais e limites</w:t>
      </w:r>
    </w:p>
    <w:tbl>
      <w:tblPr>
        <w:tblW w:type="auto" w:w="0"/>
        <w:jc w:val="center"/>
        <w:tblLayout w:type="fixed"/>
        <w:tblLook w:firstColumn="1" w:firstRow="1" w:lastColumn="0" w:lastRow="0" w:noHBand="0" w:noVBand="1" w:val="04A0"/>
      </w:tblPr>
      <w:tblGrid>
        <w:gridCol w:w="5298"/>
        <w:gridCol w:w="5298"/>
      </w:tblGrid>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Plano contratado</w:t>
            </w:r>
          </w:p>
        </w:tc>
        <w:tc>
          <w:tcPr>
            <w:tcW w:type="dxa" w:w="7257"/>
            <w:tcBorders>
              <w:top w:val="single" w:sz="7" w:color="B8C8D6"/>
              <w:left w:val="single" w:sz="7" w:color="B8C8D6"/>
              <w:bottom w:val="single" w:sz="7" w:color="B8C8D6"/>
              <w:right w:val="single" w:sz="7" w:color="B8C8D6"/>
            </w:tcBorders>
          </w:tcPr>
          <w:p>
            <w:r>
              <w:rPr>
                <w:sz w:val="18"/>
              </w:rPr>
              <w:t>{{plano_nome}}</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Mensalidade</w:t>
            </w:r>
          </w:p>
        </w:tc>
        <w:tc>
          <w:tcPr>
            <w:tcW w:type="dxa" w:w="7257"/>
            <w:tcBorders>
              <w:top w:val="single" w:sz="7" w:color="B8C8D6"/>
              <w:left w:val="single" w:sz="7" w:color="B8C8D6"/>
              <w:bottom w:val="single" w:sz="7" w:color="B8C8D6"/>
              <w:right w:val="single" w:sz="7" w:color="B8C8D6"/>
            </w:tcBorders>
          </w:tcPr>
          <w:p>
            <w:r>
              <w:rPr>
                <w:sz w:val="18"/>
              </w:rPr>
              <w:t>{{valor_mensal}}</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Implantação</w:t>
            </w:r>
          </w:p>
        </w:tc>
        <w:tc>
          <w:tcPr>
            <w:tcW w:type="dxa" w:w="7257"/>
            <w:tcBorders>
              <w:top w:val="single" w:sz="7" w:color="B8C8D6"/>
              <w:left w:val="single" w:sz="7" w:color="B8C8D6"/>
              <w:bottom w:val="single" w:sz="7" w:color="B8C8D6"/>
              <w:right w:val="single" w:sz="7" w:color="B8C8D6"/>
            </w:tcBorders>
          </w:tcPr>
          <w:p>
            <w:r>
              <w:rPr>
                <w:sz w:val="18"/>
              </w:rPr>
              <w:t>{{valor_implantacao}}</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Limite de funcionários</w:t>
            </w:r>
          </w:p>
        </w:tc>
        <w:tc>
          <w:tcPr>
            <w:tcW w:type="dxa" w:w="7257"/>
            <w:tcBorders>
              <w:top w:val="single" w:sz="7" w:color="B8C8D6"/>
              <w:left w:val="single" w:sz="7" w:color="B8C8D6"/>
              <w:bottom w:val="single" w:sz="7" w:color="B8C8D6"/>
              <w:right w:val="single" w:sz="7" w:color="B8C8D6"/>
            </w:tcBorders>
          </w:tcPr>
          <w:p>
            <w:r>
              <w:rPr>
                <w:sz w:val="18"/>
              </w:rPr>
              <w:t>{{limite_funcionarios}}</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Limite de filiais</w:t>
            </w:r>
          </w:p>
        </w:tc>
        <w:tc>
          <w:tcPr>
            <w:tcW w:type="dxa" w:w="7257"/>
            <w:tcBorders>
              <w:top w:val="single" w:sz="7" w:color="B8C8D6"/>
              <w:left w:val="single" w:sz="7" w:color="B8C8D6"/>
              <w:bottom w:val="single" w:sz="7" w:color="B8C8D6"/>
              <w:right w:val="single" w:sz="7" w:color="B8C8D6"/>
            </w:tcBorders>
          </w:tcPr>
          <w:p>
            <w:r>
              <w:rPr>
                <w:sz w:val="18"/>
              </w:rPr>
              <w:t>{{limite_filiais}}</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Início de vigência</w:t>
            </w:r>
          </w:p>
        </w:tc>
        <w:tc>
          <w:tcPr>
            <w:tcW w:type="dxa" w:w="7257"/>
            <w:tcBorders>
              <w:top w:val="single" w:sz="7" w:color="B8C8D6"/>
              <w:left w:val="single" w:sz="7" w:color="B8C8D6"/>
              <w:bottom w:val="single" w:sz="7" w:color="B8C8D6"/>
              <w:right w:val="single" w:sz="7" w:color="B8C8D6"/>
            </w:tcBorders>
          </w:tcPr>
          <w:p>
            <w:r>
              <w:rPr>
                <w:sz w:val="18"/>
              </w:rPr>
              <w:t>{{inicio_vigencia}}</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Prazo contratual</w:t>
            </w:r>
          </w:p>
        </w:tc>
        <w:tc>
          <w:tcPr>
            <w:tcW w:type="dxa" w:w="7257"/>
            <w:tcBorders>
              <w:top w:val="single" w:sz="7" w:color="B8C8D6"/>
              <w:left w:val="single" w:sz="7" w:color="B8C8D6"/>
              <w:bottom w:val="single" w:sz="7" w:color="B8C8D6"/>
              <w:right w:val="single" w:sz="7" w:color="B8C8D6"/>
            </w:tcBorders>
          </w:tcPr>
          <w:p>
            <w:r>
              <w:rPr>
                <w:sz w:val="18"/>
              </w:rPr>
              <w:t>{{prazo_contratual}}</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Dia de vencimento</w:t>
            </w:r>
          </w:p>
        </w:tc>
        <w:tc>
          <w:tcPr>
            <w:tcW w:type="dxa" w:w="7257"/>
            <w:tcBorders>
              <w:top w:val="single" w:sz="7" w:color="B8C8D6"/>
              <w:left w:val="single" w:sz="7" w:color="B8C8D6"/>
              <w:bottom w:val="single" w:sz="7" w:color="B8C8D6"/>
              <w:right w:val="single" w:sz="7" w:color="B8C8D6"/>
            </w:tcBorders>
          </w:tcPr>
          <w:p>
            <w:r>
              <w:rPr>
                <w:sz w:val="18"/>
              </w:rPr>
              <w:t>{{dia_vencimento}}</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Forma de pagamento</w:t>
            </w:r>
          </w:p>
        </w:tc>
        <w:tc>
          <w:tcPr>
            <w:tcW w:type="dxa" w:w="7257"/>
            <w:tcBorders>
              <w:top w:val="single" w:sz="7" w:color="B8C8D6"/>
              <w:left w:val="single" w:sz="7" w:color="B8C8D6"/>
              <w:bottom w:val="single" w:sz="7" w:color="B8C8D6"/>
              <w:right w:val="single" w:sz="7" w:color="B8C8D6"/>
            </w:tcBorders>
          </w:tcPr>
          <w:p>
            <w:r>
              <w:rPr>
                <w:sz w:val="18"/>
              </w:rPr>
              <w:t>{{forma_pagamento}}</w:t>
            </w:r>
          </w:p>
        </w:tc>
      </w:tr>
      <w:tr>
        <w:trPr>
          <w:cantSplit/>
        </w:trPr>
        <w:tc>
          <w:tcPr>
            <w:tcW w:type="dxa" w:w="2381"/>
            <w:shd w:fill="193E67"/>
            <w:tcBorders>
              <w:top w:val="single" w:sz="7" w:color="B8C8D6"/>
              <w:left w:val="single" w:sz="7" w:color="B8C8D6"/>
              <w:bottom w:val="single" w:sz="7" w:color="B8C8D6"/>
              <w:right w:val="single" w:sz="7" w:color="B8C8D6"/>
            </w:tcBorders>
          </w:tcPr>
          <w:p>
            <w:r>
              <w:rPr>
                <w:b/>
                <w:color w:val="FFFFFF"/>
                <w:sz w:val="18"/>
              </w:rPr>
              <w:t>Regra de reajuste</w:t>
            </w:r>
          </w:p>
        </w:tc>
        <w:tc>
          <w:tcPr>
            <w:tcW w:type="dxa" w:w="7257"/>
            <w:tcBorders>
              <w:top w:val="single" w:sz="7" w:color="B8C8D6"/>
              <w:left w:val="single" w:sz="7" w:color="B8C8D6"/>
              <w:bottom w:val="single" w:sz="7" w:color="B8C8D6"/>
              <w:right w:val="single" w:sz="7" w:color="B8C8D6"/>
            </w:tcBorders>
          </w:tcPr>
          <w:p>
            <w:r>
              <w:rPr>
                <w:sz w:val="18"/>
              </w:rPr>
              <w:t>{{regra_reajuste}}</w:t>
            </w:r>
          </w:p>
        </w:tc>
      </w:tr>
    </w:tbl>
    <w:p>
      <w:r>
        <w:br w:type="page"/>
      </w:r>
    </w:p>
    <w:p>
      <w:pPr>
        <w:pStyle w:val="Heading1"/>
        <w:keepNext/>
      </w:pPr>
      <w:r>
        <w:t>4. Funcionalidades e serviços contratados</w:t>
      </w:r>
    </w:p>
    <w:p>
      <w:r>
        <w:rPr>
          <w:i w:val="0"/>
        </w:rPr>
        <w:t>Integram o escopo deste contrato as funcionalidades-base da plataforma e os módulos adicionais efetivamente liberados para a CONTRATANTE. A descrição abaixo passa a compor o escopo contratual desta contratação:</w:t>
      </w:r>
    </w:p>
    <w:p>
      <w:r>
        <w:rPr>
          <w:i w:val="0"/>
        </w:rPr>
        <w:t>{{funcionalidades_contratadas}}</w:t>
      </w:r>
    </w:p>
    <w:p>
      <w:pPr>
        <w:pStyle w:val="Heading1"/>
        <w:keepNext/>
      </w:pPr>
      <w:r>
        <w:t>5. Recursos não contratados ou não liberados</w:t>
      </w:r>
    </w:p>
    <w:p>
      <w:r>
        <w:rPr>
          <w:i w:val="0"/>
        </w:rPr>
        <w:t>Os seguintes recursos adicionais permanecem fora do escopo desta contratação, salvo aditivo ou liberação comercial formal posterior: {{recursos_nao_contratados}}.</w:t>
      </w:r>
    </w:p>
    <w:p>
      <w:r>
        <w:rPr>
          <w:i w:val="0"/>
        </w:rPr>
        <w:t>A ausência de determinado recurso não impede o funcionamento das funcionalidades-base expressamente descritas neste contrato. Recursos opcionais poderão ser habilitados futuramente mediante alteração contratual ou concessão comercial registrada no ambiente SaaS.</w:t>
      </w:r>
    </w:p>
    <w:p>
      <w:r>
        <w:br w:type="page"/>
      </w:r>
    </w:p>
    <w:p>
      <w:pPr>
        <w:pStyle w:val="Heading1"/>
        <w:keepNext/>
      </w:pPr>
      <w:r>
        <w:t>6. Implantação e parametrização</w:t>
      </w:r>
    </w:p>
    <w:p>
      <w:r>
        <w:rPr>
          <w:i w:val="0"/>
        </w:rPr>
        <w:t>A implantação compreenderá as atividades previstas na proposta comercial e poderá incluir cadastro inicial da empresa, parâmetros de jornada, locais de trabalho, regras de marcação, importação inicial de colaboradores, orientação aos responsáveis e validação dos recursos contratados.</w:t>
      </w:r>
    </w:p>
    <w:p>
      <w:pPr>
        <w:pStyle w:val="ListBullet"/>
        <w:spacing w:after="24"/>
        <w:ind w:left="238"/>
      </w:pPr>
      <w:r>
        <w:rPr>
          <w:sz w:val="18"/>
        </w:rPr>
        <w:t>Configuração de jornadas, intervalos, tolerâncias, escalas e regras operacionais;</w:t>
      </w:r>
    </w:p>
    <w:p>
      <w:pPr>
        <w:pStyle w:val="ListBullet"/>
        <w:spacing w:after="24"/>
        <w:ind w:left="238"/>
      </w:pPr>
      <w:r>
        <w:rPr>
          <w:sz w:val="18"/>
        </w:rPr>
        <w:t>Configuração de locais de trabalho, geolocalização e raio de marcação, quando aplicável;</w:t>
      </w:r>
    </w:p>
    <w:p>
      <w:pPr>
        <w:pStyle w:val="ListBullet"/>
        <w:spacing w:after="24"/>
        <w:ind w:left="238"/>
      </w:pPr>
      <w:r>
        <w:rPr>
          <w:sz w:val="18"/>
        </w:rPr>
        <w:t>Orientação de uso do aplicativo Android e do PWA para iPhone/iOS, quando contratados;</w:t>
      </w:r>
    </w:p>
    <w:p>
      <w:pPr>
        <w:pStyle w:val="ListBullet"/>
        <w:spacing w:after="24"/>
        <w:ind w:left="238"/>
      </w:pPr>
      <w:r>
        <w:rPr>
          <w:sz w:val="18"/>
        </w:rPr>
        <w:t>Validação do modo offline, sincronização, selfie e vínculo de dispositivo, quando aplicáveis;</w:t>
      </w:r>
    </w:p>
    <w:p>
      <w:pPr>
        <w:pStyle w:val="ListBullet"/>
        <w:spacing w:after="24"/>
        <w:ind w:left="238"/>
      </w:pPr>
      <w:r>
        <w:rPr>
          <w:sz w:val="18"/>
        </w:rPr>
        <w:t>Configuração de alertas e destinatários do WhatsApp, quando contratado;</w:t>
      </w:r>
    </w:p>
    <w:p>
      <w:pPr>
        <w:pStyle w:val="ListBullet"/>
        <w:spacing w:after="24"/>
        <w:ind w:left="238"/>
      </w:pPr>
      <w:r>
        <w:rPr>
          <w:sz w:val="18"/>
        </w:rPr>
        <w:t>Validação do layout padrão de exportação para folha/ERP, quando contratado.</w:t>
      </w:r>
    </w:p>
    <w:p>
      <w:pPr>
        <w:pStyle w:val="Heading1"/>
        <w:keepNext/>
      </w:pPr>
      <w:r>
        <w:t>7. Suporte, disponibilidade e manutenção</w:t>
      </w:r>
    </w:p>
    <w:p>
      <w:r>
        <w:rPr>
          <w:i w:val="0"/>
        </w:rPr>
        <w:t>A CONTRATADA disponibilizará suporte operacional aos usuários administrativos da CONTRATANTE e realizará atualizações corretivas e evolutivas compatíveis com a continuidade do produto.</w:t>
      </w:r>
    </w:p>
    <w:p>
      <w:r>
        <w:rPr>
          <w:i w:val="0"/>
        </w:rPr>
        <w:t>Poderão ocorrer manutenções programadas, indisponibilidades decorrentes de provedores de internet, serviços de mensageria, lojas de aplicativos, dispositivos, infraestrutura de terceiros ou eventos fora do controle razoável da CONTRATADA. Sempre que tecnicamente possível, a CONTRATADA adotará medidas para reduzir o impacto dessas ocorrências.</w:t>
      </w:r>
    </w:p>
    <w:p>
      <w:pPr>
        <w:pStyle w:val="Heading1"/>
        <w:keepNext/>
      </w:pPr>
      <w:r>
        <w:t>8. Segurança, confidencialidade e proteção de dados pessoais</w:t>
      </w:r>
    </w:p>
    <w:p>
      <w:r>
        <w:rPr>
          <w:i w:val="0"/>
        </w:rPr>
        <w:t>A CONTRATADA manterá controles de autenticação, segregação de acesso, permissões administrativas, logs técnicos e trilhas de auditoria compatíveis com a arquitetura da plataforma. Credenciais, tokens, chaves, senhas e demais segredos técnicos não deverão ser expostos em telas, relatórios ou auditorias de usuários.</w:t>
      </w:r>
    </w:p>
    <w:p>
      <w:r>
        <w:rPr>
          <w:i w:val="0"/>
        </w:rPr>
        <w:t>As partes comprometem-se a tratar como confidenciais as informações não públicas a que tiverem acesso em razão deste contrato, utilizando-as exclusivamente para as finalidades relacionadas à prestação e utilização da plataforma.</w:t>
      </w:r>
    </w:p>
    <w:p>
      <w:pPr>
        <w:pStyle w:val="Heading1"/>
        <w:keepNext/>
      </w:pPr>
      <w:r>
        <w:t>9. LGPD - tratamento de dados pessoais</w:t>
      </w:r>
    </w:p>
    <w:p>
      <w:r>
        <w:rPr>
          <w:i w:val="0"/>
        </w:rPr>
        <w:t>No tratamento de dados pessoais relacionado à utilização da plataforma, as partes deverão observar a Lei nº 13.709/2018 (LGPD), respeitando as finalidades da operação, os perfis de acesso configurados e as responsabilidades de cada parte.</w:t>
      </w:r>
    </w:p>
    <w:p>
      <w:pPr>
        <w:pStyle w:val="ListBullet"/>
        <w:spacing w:after="24"/>
        <w:ind w:left="238"/>
      </w:pPr>
      <w:r>
        <w:rPr>
          <w:sz w:val="17"/>
        </w:rPr>
        <w:t>A CONTRATANTE é responsável pela legitimidade dos dados cadastrados, pela definição dos usuários autorizados e pelas instruções de tratamento necessárias à sua operação;</w:t>
      </w:r>
    </w:p>
    <w:p>
      <w:pPr>
        <w:pStyle w:val="ListBullet"/>
        <w:spacing w:after="24"/>
        <w:ind w:left="238"/>
      </w:pPr>
      <w:r>
        <w:rPr>
          <w:sz w:val="17"/>
        </w:rPr>
        <w:t>A CONTRATADA tratará os dados necessários à disponibilização, segurança, suporte, armazenamento, processamento e funcionamento dos recursos contratados;</w:t>
      </w:r>
    </w:p>
    <w:p>
      <w:pPr>
        <w:pStyle w:val="ListBullet"/>
        <w:spacing w:after="24"/>
        <w:ind w:left="238"/>
      </w:pPr>
      <w:r>
        <w:rPr>
          <w:sz w:val="17"/>
        </w:rPr>
        <w:t>O acesso administrativo deverá observar o princípio de necessidade, com utilização de perfis e permissões compatíveis com as atribuições dos usuários;</w:t>
      </w:r>
    </w:p>
    <w:p>
      <w:pPr>
        <w:pStyle w:val="ListBullet"/>
        <w:spacing w:after="24"/>
        <w:ind w:left="238"/>
      </w:pPr>
      <w:r>
        <w:rPr>
          <w:sz w:val="17"/>
        </w:rPr>
        <w:t>Dados sensíveis de autenticação, segredos técnicos e imagens biométricas brutas não deverão ser persistidos em trilhas de auditoria;</w:t>
      </w:r>
    </w:p>
    <w:p>
      <w:pPr>
        <w:pStyle w:val="ListBullet"/>
        <w:spacing w:after="24"/>
        <w:ind w:left="238"/>
      </w:pPr>
      <w:r>
        <w:rPr>
          <w:sz w:val="17"/>
        </w:rPr>
        <w:t>Incidentes de segurança relevantes deverão ser tratados conforme a natureza do evento, as responsabilidades envolvidas e a legislação aplicável.</w:t>
      </w:r>
    </w:p>
    <w:p>
      <w:r>
        <w:br w:type="page"/>
      </w:r>
    </w:p>
    <w:p>
      <w:pPr>
        <w:pStyle w:val="Heading1"/>
        <w:keepNext/>
      </w:pPr>
      <w:r>
        <w:t>10. Obrigações da CONTRATADA</w:t>
      </w:r>
    </w:p>
    <w:p>
      <w:pPr>
        <w:pStyle w:val="ListBullet"/>
        <w:spacing w:after="24"/>
        <w:ind w:left="238"/>
      </w:pPr>
      <w:r>
        <w:rPr>
          <w:sz w:val="18"/>
        </w:rPr>
        <w:t>Disponibilizar a plataforma e os recursos contratados dentro dos limites comerciais estabelecidos;</w:t>
      </w:r>
    </w:p>
    <w:p>
      <w:pPr>
        <w:pStyle w:val="ListBullet"/>
        <w:spacing w:after="24"/>
        <w:ind w:left="238"/>
      </w:pPr>
      <w:r>
        <w:rPr>
          <w:sz w:val="18"/>
        </w:rPr>
        <w:t>Manter controles razoáveis de segurança, autenticação, segregação de usuários e proteção de credenciais;</w:t>
      </w:r>
    </w:p>
    <w:p>
      <w:pPr>
        <w:pStyle w:val="ListBullet"/>
        <w:spacing w:after="24"/>
        <w:ind w:left="238"/>
      </w:pPr>
      <w:r>
        <w:rPr>
          <w:sz w:val="18"/>
        </w:rPr>
        <w:t>Executar atualizações necessárias à manutenção e evolução do produto;</w:t>
      </w:r>
    </w:p>
    <w:p>
      <w:pPr>
        <w:pStyle w:val="ListBullet"/>
        <w:spacing w:after="24"/>
        <w:ind w:left="238"/>
      </w:pPr>
      <w:r>
        <w:rPr>
          <w:sz w:val="18"/>
        </w:rPr>
        <w:t>Manter os documentos e revisões comerciais gerados pelo sistema conforme a política da plataforma;</w:t>
      </w:r>
    </w:p>
    <w:p>
      <w:pPr>
        <w:pStyle w:val="ListBullet"/>
        <w:spacing w:after="24"/>
        <w:ind w:left="238"/>
      </w:pPr>
      <w:r>
        <w:rPr>
          <w:sz w:val="18"/>
        </w:rPr>
        <w:t>Prestar suporte nos canais e condições operacionais disponibilizados comercialmente;</w:t>
      </w:r>
    </w:p>
    <w:p>
      <w:pPr>
        <w:pStyle w:val="ListBullet"/>
        <w:spacing w:after="24"/>
        <w:ind w:left="238"/>
      </w:pPr>
      <w:r>
        <w:rPr>
          <w:sz w:val="18"/>
        </w:rPr>
        <w:t>Preservar a segregação dos dados entre clientes no ambiente multiempresa.</w:t>
      </w:r>
    </w:p>
    <w:p>
      <w:pPr>
        <w:pStyle w:val="Heading1"/>
        <w:keepNext/>
      </w:pPr>
      <w:r>
        <w:t>11. Obrigações da CONTRATANTE</w:t>
      </w:r>
    </w:p>
    <w:p>
      <w:pPr>
        <w:pStyle w:val="ListBullet"/>
        <w:spacing w:after="24"/>
        <w:ind w:left="238"/>
      </w:pPr>
      <w:r>
        <w:rPr>
          <w:sz w:val="18"/>
        </w:rPr>
        <w:t>Fornecer informações corretas para cadastro, implantação e parametrização;</w:t>
      </w:r>
    </w:p>
    <w:p>
      <w:pPr>
        <w:pStyle w:val="ListBullet"/>
        <w:spacing w:after="24"/>
        <w:ind w:left="238"/>
      </w:pPr>
      <w:r>
        <w:rPr>
          <w:sz w:val="18"/>
        </w:rPr>
        <w:t>Manter atualizados os usuários, perfis, jornadas, locais e demais parâmetros sob sua responsabilidade;</w:t>
      </w:r>
    </w:p>
    <w:p>
      <w:pPr>
        <w:pStyle w:val="ListBullet"/>
        <w:spacing w:after="24"/>
        <w:ind w:left="238"/>
      </w:pPr>
      <w:r>
        <w:rPr>
          <w:sz w:val="18"/>
        </w:rPr>
        <w:t>Zelar pela guarda das credenciais e impedir o compartilhamento indevido de acessos administrativos;</w:t>
      </w:r>
    </w:p>
    <w:p>
      <w:pPr>
        <w:pStyle w:val="ListBullet"/>
        <w:spacing w:after="24"/>
        <w:ind w:left="238"/>
      </w:pPr>
      <w:r>
        <w:rPr>
          <w:sz w:val="18"/>
        </w:rPr>
        <w:t>Disponibilizar internet, dispositivos e permissões de câmera/localização necessárias aos recursos utilizados;</w:t>
      </w:r>
    </w:p>
    <w:p>
      <w:pPr>
        <w:pStyle w:val="ListBullet"/>
        <w:spacing w:after="24"/>
        <w:ind w:left="238"/>
      </w:pPr>
      <w:r>
        <w:rPr>
          <w:sz w:val="18"/>
        </w:rPr>
        <w:t>Utilizar a plataforma de acordo com a legislação trabalhista, regras internas e políticas aplicáveis à sua operação;</w:t>
      </w:r>
    </w:p>
    <w:p>
      <w:pPr>
        <w:pStyle w:val="ListBullet"/>
        <w:spacing w:after="24"/>
        <w:ind w:left="238"/>
      </w:pPr>
      <w:r>
        <w:rPr>
          <w:sz w:val="18"/>
        </w:rPr>
        <w:t>Comunicar ocorrências técnicas relevantes e colaborar com as informações necessárias ao atendimento.</w:t>
      </w:r>
    </w:p>
    <w:p>
      <w:pPr>
        <w:pStyle w:val="Heading1"/>
        <w:keepNext/>
      </w:pPr>
      <w:r>
        <w:t>12. Valores, faturamento e reajuste</w:t>
      </w:r>
    </w:p>
    <w:p>
      <w:r>
        <w:rPr>
          <w:i w:val="0"/>
        </w:rPr>
        <w:t>A CONTRATANTE pagará à CONTRATADA a mensalidade de {{valor_mensal}}, observando o vencimento no dia {{dia_vencimento}} e a forma de pagamento {{forma_pagamento}}. O valor de implantação é de {{valor_implantacao}}, conforme condições da proposta {{numero_proposta}}.</w:t>
      </w:r>
    </w:p>
    <w:p>
      <w:r>
        <w:rPr>
          <w:i w:val="0"/>
        </w:rPr>
        <w:t>O reajuste observará a seguinte regra: {{regra_reajuste}}. Alterações de plano, quantidade contratada de funcionários, filiais ou recursos dependerão de ajuste comercial registrado entre as partes.</w:t>
      </w:r>
    </w:p>
    <w:p>
      <w:pPr>
        <w:pStyle w:val="Heading1"/>
        <w:keepNext/>
      </w:pPr>
      <w:r>
        <w:t>13. Vigência, renovação e rescisão</w:t>
      </w:r>
    </w:p>
    <w:p>
      <w:r>
        <w:rPr>
          <w:i w:val="0"/>
        </w:rPr>
        <w:t>Este contrato entra em vigor em {{inicio_vigencia}} e permanecerá válido pelo prazo de {{prazo_contratual}}. A continuidade após o prazo inicial, as condições de renovação e eventual rescisão deverão observar as condições comerciais aplicáveis e as obrigações pendentes entre as partes.</w:t>
      </w:r>
    </w:p>
    <w:p>
      <w:pPr>
        <w:pStyle w:val="Heading1"/>
        <w:keepNext/>
      </w:pPr>
      <w:r>
        <w:t>14. Conformidade do registro eletrônico de ponto</w:t>
      </w:r>
    </w:p>
    <w:p>
      <w:r>
        <w:rPr>
          <w:i w:val="0"/>
        </w:rPr>
        <w:t>A solução comercializada é apresentada com enquadramento funcional compatível com REP-P, conforme descrito na proposta de origem, devendo a utilização observar os requisitos formais e técnicos aplicáveis, inclusive aqueles relacionados à Portaria MTP nº 671/2021 e às demais normas indicadas na proposta comercial.</w:t>
      </w:r>
    </w:p>
    <w:p>
      <w:r>
        <w:rPr>
          <w:i w:val="0"/>
        </w:rPr>
        <w:t>A CONTRATANTE declara ciência de que a utilização da plataforma em conformidade depende também da correta parametrização, manutenção dos requisitos formais aplicáveis e uso adequado dos recursos disponibilizados.</w:t>
      </w:r>
    </w:p>
    <w:p>
      <w:pPr>
        <w:pStyle w:val="Heading1"/>
        <w:keepNext/>
      </w:pPr>
      <w:r>
        <w:t>15. Confidencialidade, propriedade intelectual e uso da plataforma</w:t>
      </w:r>
    </w:p>
    <w:p>
      <w:r>
        <w:rPr>
          <w:i w:val="0"/>
        </w:rPr>
        <w:t>A licença concedida não transfere à CONTRATANTE qualquer direito de propriedade intelectual sobre o software, códigos, marcas, componentes, integrações, documentação técnica ou demais elementos da plataforma PONTO CERTO.</w:t>
      </w:r>
    </w:p>
    <w:p>
      <w:r>
        <w:rPr>
          <w:i w:val="0"/>
        </w:rPr>
        <w:t>A CONTRATANTE não deverá reproduzir, desmontar, sublicenciar, comercializar ou disponibilizar a terceiros a plataforma fora das hipóteses permitidas neste contrato, ressalvados os acessos de seus usuários autorizados.</w:t>
      </w:r>
    </w:p>
    <w:p>
      <w:pPr>
        <w:pStyle w:val="Heading1"/>
        <w:keepNext/>
      </w:pPr>
      <w:r>
        <w:t>16. Responsabilidades e limitações operacionais</w:t>
      </w:r>
    </w:p>
    <w:p>
      <w:r>
        <w:rPr>
          <w:i w:val="0"/>
        </w:rPr>
        <w:t>Cada parte responderá pelas obrigações que estiverem sob sua gestão. A CONTRATANTE responde pela veracidade das informações fornecidas, pela gestão de seus usuários, pela infraestrutura mínima e pelas decisões administrativas decorrentes dos relatórios e informações produzidos pelo sistema.</w:t>
      </w:r>
    </w:p>
    <w:p>
      <w:r>
        <w:rPr>
          <w:i w:val="0"/>
        </w:rPr>
        <w:t>Integrações dependentes de documentação técnica de terceiros, APIs externas, serviços de mensageria, sistemas de folha ou ERPs poderão sofrer alterações ou indisponibilidades alheias ao controle da CONTRATADA.</w:t>
      </w:r>
    </w:p>
    <w:p>
      <w:pPr>
        <w:pStyle w:val="Heading1"/>
        <w:keepNext/>
      </w:pPr>
      <w:r>
        <w:t>17. Foro</w:t>
      </w:r>
    </w:p>
    <w:p>
      <w:r>
        <w:rPr>
          <w:i w:val="0"/>
        </w:rPr>
        <w:t>Fica definido o foro de {{foro}} para dirimir controvérsias relacionadas a este contrato, observadas as condições legais aplicáveis.</w:t>
      </w:r>
    </w:p>
    <w:p>
      <w:pPr>
        <w:pStyle w:val="Heading1"/>
        <w:keepNext/>
      </w:pPr>
      <w:r>
        <w:t>18. Observações adicionais</w:t>
      </w:r>
    </w:p>
    <w:p>
      <w:r>
        <w:rPr>
          <w:i w:val="0"/>
        </w:rPr>
        <w:t>{{observacoes}}</w:t>
      </w:r>
    </w:p>
    <w:p>
      <w:pPr>
        <w:pStyle w:val="Heading1"/>
        <w:keepNext/>
      </w:pPr>
      <w:r>
        <w:t>19. Declaração de aceite</w:t>
      </w:r>
    </w:p>
    <w:p>
      <w:r>
        <w:rPr>
          <w:i w:val="0"/>
        </w:rPr>
        <w:t>As partes declaram que leram e compreenderam as condições comerciais e operacionais deste instrumento, inclusive o escopo de funcionalidades contratadas, limites de usuários/filiais, valores, condições de implantação e responsabilidades descritas acima.</w:t>
      </w:r>
    </w:p>
    <w:p>
      <w:pPr>
        <w:pStyle w:val="Heading1"/>
        <w:keepNext/>
      </w:pPr>
      <w:r>
        <w:t>20. Documentos, revisões e integridade</w:t>
      </w:r>
    </w:p>
    <w:p>
      <w:r>
        <w:rPr>
          <w:i w:val="0"/>
        </w:rPr>
        <w:t>As propostas e contratos gerados pela plataforma poderão possuir revisões sucessivas. Cada documento emitido poderá ser armazenado com identificação de revisão, data de geração, usuário responsável, nome do arquivo e hash SHA-256, permitindo verificação de integridade e preservação do histórico comercial.</w:t>
      </w:r>
    </w:p>
    <w:p>
      <w:r>
        <w:rPr>
          <w:i w:val="0"/>
        </w:rPr>
        <w:t>A geração de uma nova revisão não elimina automaticamente os documentos anteriores já armazenados, os quais poderão permanecer disponíveis conforme as regras administrativas e de retenção aplicáveis ao ambiente SaaS.</w:t>
      </w:r>
    </w:p>
    <w:p>
      <w:pPr>
        <w:pStyle w:val="Heading1"/>
        <w:keepNext/>
      </w:pPr>
      <w:r>
        <w:t>21. Contrato assinado e comprovação documental</w:t>
      </w:r>
    </w:p>
    <w:p>
      <w:r>
        <w:rPr>
          <w:i w:val="0"/>
        </w:rPr>
        <w:t>Após a formalização, a CONTRATADA poderá armazenar no ambiente comercial cópia em PDF do instrumento assinado. O arquivo assinado deverá ser associado ao respectivo contrato para fins de organização documental e rastreabilidade administrativa.</w:t>
      </w:r>
    </w:p>
    <w:p>
      <w:r>
        <w:rPr>
          <w:i w:val="0"/>
        </w:rPr>
        <w:t>Eventual utilização futura de plataforma externa de assinatura eletrônica dependerá de integração específica e não altera, por si só, as condições comerciais deste instrumento.</w:t>
      </w:r>
    </w:p>
    <w:p>
      <w:pPr>
        <w:pStyle w:val="Heading1"/>
        <w:keepNext/>
      </w:pPr>
      <w:r>
        <w:t>22. Disposições gerais</w:t>
      </w:r>
    </w:p>
    <w:p>
      <w:pPr>
        <w:pStyle w:val="ListBullet"/>
        <w:spacing w:after="24"/>
        <w:ind w:left="238"/>
      </w:pPr>
      <w:r>
        <w:rPr>
          <w:sz w:val="17"/>
        </w:rPr>
        <w:t>Alterações de plano, preço, limites ou recursos deverão ser formalizadas por meio comercial apropriado e não modificarão retroativamente documentos históricos;</w:t>
      </w:r>
    </w:p>
    <w:p>
      <w:pPr>
        <w:pStyle w:val="ListBullet"/>
        <w:spacing w:after="24"/>
        <w:ind w:left="238"/>
      </w:pPr>
      <w:r>
        <w:rPr>
          <w:sz w:val="17"/>
        </w:rPr>
        <w:t>A eventual tolerância de uma parte quanto ao descumprimento de obrigação específica não implicará renúncia automática aos demais direitos previstos neste instrumento;</w:t>
      </w:r>
    </w:p>
    <w:p>
      <w:pPr>
        <w:pStyle w:val="ListBullet"/>
        <w:spacing w:after="24"/>
        <w:ind w:left="238"/>
      </w:pPr>
      <w:r>
        <w:rPr>
          <w:sz w:val="17"/>
        </w:rPr>
        <w:t>Se alguma disposição vier a ser considerada inaplicável, as demais condições permanecerão válidas na extensão permitida;</w:t>
      </w:r>
    </w:p>
    <w:p>
      <w:pPr>
        <w:pStyle w:val="ListBullet"/>
        <w:spacing w:after="24"/>
        <w:ind w:left="238"/>
      </w:pPr>
      <w:r>
        <w:rPr>
          <w:sz w:val="17"/>
        </w:rPr>
        <w:t>A proposta comercial de origem complementa este contrato quanto ao detalhamento do produto e das condições negociadas, prevalecendo este instrumento em caso de conflito contratual expressamente identificado.</w:t>
      </w:r>
    </w:p>
    <w:p>
      <w:r>
        <w:rPr>
          <w:i/>
        </w:rPr>
        <w:t>Este modelo comercial deve ser submetido à revisão jurídica antes da utilização definitiva.</w:t>
      </w:r>
    </w:p>
    <w:p>
      <w:pPr>
        <w:sectPr>
          <w:headerReference w:type="default" r:id="rId9"/>
          <w:footerReference w:type="default" r:id="rId10"/>
          <w:pgSz w:w="12240" w:h="15840"/>
          <w:pgMar w:top="709" w:right="822" w:bottom="709" w:left="822" w:header="255" w:footer="255" w:gutter="0"/>
          <w:cols w:space="720"/>
          <w:docGrid w:linePitch="360"/>
        </w:sectPr>
      </w:pPr>
    </w:p>
    <w:p>
      <w:pPr>
        <w:spacing w:before="8600"/>
        <w:jc w:val="center"/>
      </w:pPr>
      <w:r>
        <w:rPr>
          <w:b/>
          <w:color w:val="193E67"/>
          <w:sz w:val="28"/>
        </w:rPr>
        <w:t>ASSINATURAS</w:t>
      </w:r>
    </w:p>
    <w:p>
      <w:pPr>
        <w:jc w:val="center"/>
      </w:pPr>
      <w:r>
        <w:rPr>
          <w:color w:val="606C76"/>
          <w:sz w:val="19"/>
        </w:rPr>
        <w:t>Por estarem de acordo, as partes firmam o presente instrumento.</w:t>
      </w:r>
    </w:p>
    <w:tbl>
      <w:tblPr>
        <w:tblW w:type="auto" w:w="0"/>
        <w:jc w:val="center"/>
        <w:tblLayout w:type="fixed"/>
        <w:tblLook w:firstColumn="1" w:firstRow="1" w:lastColumn="0" w:lastRow="0" w:noHBand="0" w:noVBand="1" w:val="04A0"/>
      </w:tblPr>
      <w:tblGrid>
        <w:gridCol w:w="4706"/>
        <w:gridCol w:w="4706"/>
      </w:tblGrid>
      <w:tr>
        <w:tc>
          <w:tcPr>
            <w:tcW w:type="dxa" w:w="5298"/>
            <w:shd w:fill="193E67"/>
            <w:tcBorders>
              <w:top w:val="single" w:sz="7" w:color="B8C8D6"/>
              <w:left w:val="single" w:sz="7" w:color="B8C8D6"/>
              <w:bottom w:val="single" w:sz="7" w:color="B8C8D6"/>
              <w:right w:val="single" w:sz="7" w:color="B8C8D6"/>
            </w:tcBorders>
          </w:tcPr>
          <w:p>
            <w:pPr>
              <w:jc w:val="center"/>
            </w:pPr>
            <w:r>
              <w:rPr>
                <w:b/>
                <w:color w:val="FFFFFF"/>
                <w:sz w:val="18"/>
              </w:rPr>
              <w:t>CONTRATANTE</w:t>
            </w:r>
          </w:p>
        </w:tc>
        <w:tc>
          <w:tcPr>
            <w:tcW w:type="dxa" w:w="5298"/>
            <w:shd w:fill="193E67"/>
            <w:tcBorders>
              <w:top w:val="single" w:sz="7" w:color="B8C8D6"/>
              <w:left w:val="single" w:sz="7" w:color="B8C8D6"/>
              <w:bottom w:val="single" w:sz="7" w:color="B8C8D6"/>
              <w:right w:val="single" w:sz="7" w:color="B8C8D6"/>
            </w:tcBorders>
          </w:tcPr>
          <w:p>
            <w:pPr>
              <w:jc w:val="center"/>
            </w:pPr>
            <w:r>
              <w:rPr>
                <w:b/>
                <w:color w:val="FFFFFF"/>
                <w:sz w:val="18"/>
              </w:rPr>
              <w:t>CONTRATADA</w:t>
            </w:r>
          </w:p>
        </w:tc>
      </w:tr>
      <w:tr>
        <w:tc>
          <w:tcPr>
            <w:tcW w:type="dxa" w:w="5298"/>
            <w:tcBorders>
              <w:top w:val="single" w:sz="7" w:color="B8C8D6"/>
              <w:left w:val="single" w:sz="7" w:color="B8C8D6"/>
              <w:bottom w:val="single" w:sz="7" w:color="B8C8D6"/>
              <w:right w:val="single" w:sz="7" w:color="B8C8D6"/>
            </w:tcBorders>
            <w:vAlign w:val="bottom"/>
          </w:tcPr>
          <w:p>
            <w:pPr>
              <w:jc w:val="center"/>
            </w:pPr>
            <w:r>
              <w:rPr>
                <w:sz w:val="18"/>
              </w:rPr>
              <w:t>________________________________________</w:t>
              <w:br/>
              <w:t>{{representante_cliente}}</w:t>
              <w:br/>
              <w:t>{{empresa_nome}}</w:t>
              <w:br/>
              <w:t>CNPJ: {{empresa_cnpj}}</w:t>
            </w:r>
          </w:p>
        </w:tc>
        <w:tc>
          <w:tcPr>
            <w:tcW w:type="dxa" w:w="5298"/>
            <w:tcBorders>
              <w:top w:val="single" w:sz="7" w:color="B8C8D6"/>
              <w:left w:val="single" w:sz="7" w:color="B8C8D6"/>
              <w:bottom w:val="single" w:sz="7" w:color="B8C8D6"/>
              <w:right w:val="single" w:sz="7" w:color="B8C8D6"/>
            </w:tcBorders>
            <w:vAlign w:val="bottom"/>
          </w:tcPr>
          <w:p>
            <w:pPr>
              <w:jc w:val="center"/>
            </w:pPr>
            <w:r>
              <w:rPr>
                <w:sz w:val="18"/>
              </w:rPr>
              <w:t>________________________________________</w:t>
              <w:br/>
              <w:t>{{representante_ponto_certo}}</w:t>
              <w:br/>
              <w:t>PONTO CERTO</w:t>
              <w:br/>
              <w:t>CNPJ: 67.609.840/0001-27</w:t>
            </w:r>
          </w:p>
        </w:tc>
      </w:tr>
    </w:tbl>
    <w:p>
      <w:pPr>
        <w:jc w:val="center"/>
      </w:pPr>
      <w:r>
        <w:rPr>
          <w:b/>
          <w:sz w:val="19"/>
        </w:rPr>
        <w:t>Data: {{data_contrato}}</w:t>
      </w:r>
    </w:p>
    <w:sectPr w:rsidR="00FC693F" w:rsidRPr="0006063C" w:rsidSect="00034616">
      <w:pgSz w:w="12240" w:h="15840"/>
      <w:pgMar w:top="709" w:right="822" w:bottom="737" w:left="822" w:header="255" w:footer="255" w:gutter="0"/>
      <w:cols w:space="720"/>
      <w:docGrid w:linePitch="360"/>
      <w:vAlign w:val="bottom"/>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326"/>
      <w:gridCol w:w="3326"/>
      <w:gridCol w:w="3326"/>
    </w:tblGrid>
    <w:tr>
      <w:tc>
        <w:tcPr>
          <w:tcW w:type="dxa" w:w="3326"/>
        </w:tcPr>
        <w:p>
          <w:r>
            <w:drawing>
              <wp:inline xmlns:a="http://schemas.openxmlformats.org/drawingml/2006/main" xmlns:pic="http://schemas.openxmlformats.org/drawingml/2006/picture">
                <wp:extent cx="630000" cy="2507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630000" cy="250740"/>
                        </a:xfrm>
                        <a:prstGeom prst="rect"/>
                      </pic:spPr>
                    </pic:pic>
                  </a:graphicData>
                </a:graphic>
              </wp:inline>
            </w:drawing>
          </w:r>
        </w:p>
      </w:tc>
      <w:tc>
        <w:tcPr>
          <w:tcW w:type="dxa" w:w="3326"/>
        </w:tcPr>
        <w:p>
          <w:pPr>
            <w:jc w:val="center"/>
          </w:pPr>
          <w:r>
            <w:rPr>
              <w:color w:val="606C76"/>
              <w:sz w:val="14"/>
            </w:rPr>
            <w:t>PONTO CERTO - Contrato comercial | Documento confidencial</w:t>
          </w:r>
        </w:p>
      </w:tc>
      <w:tc>
        <w:tcPr>
          <w:tcW w:type="dxa" w:w="3326"/>
        </w:tcPr>
        <w:p>
          <w:pPr>
            <w:jc w:val="right"/>
          </w:pPr>
          <w:r>
            <w:rPr>
              <w:color w:val="606C76"/>
              <w:sz w:val="14"/>
            </w:rPr>
            <w:t xml:space="preserve">Página </w:t>
          </w:r>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989"/>
      <w:gridCol w:w="4989"/>
    </w:tblGrid>
    <w:tr>
      <w:tc>
        <w:tcPr>
          <w:tcW w:type="dxa" w:w="4989"/>
        </w:tcPr>
        <w:p>
          <w:r>
            <w:drawing>
              <wp:inline xmlns:a="http://schemas.openxmlformats.org/drawingml/2006/main" xmlns:pic="http://schemas.openxmlformats.org/drawingml/2006/picture">
                <wp:extent cx="882000" cy="35103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882000" cy="351036"/>
                        </a:xfrm>
                        <a:prstGeom prst="rect"/>
                      </pic:spPr>
                    </pic:pic>
                  </a:graphicData>
                </a:graphic>
              </wp:inline>
            </w:drawing>
          </w:r>
        </w:p>
      </w:tc>
      <w:tc>
        <w:tcPr>
          <w:tcW w:type="dxa" w:w="4989"/>
        </w:tcPr>
        <w:p>
          <w:pPr>
            <w:jc w:val="right"/>
          </w:pPr>
          <w:r>
            <w:rPr>
              <w:b/>
              <w:color w:val="193E67"/>
              <w:sz w:val="17"/>
            </w:rPr>
            <w:t>CONTRATO COMERCIAL</w:t>
          </w:r>
          <w:r>
            <w:rPr>
              <w:color w:val="606C76"/>
              <w:sz w:val="14"/>
            </w:rPr>
            <w:br/>
            <w:t>PONTO CERTO | Sistema de Gestão de Jornada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ptos" w:hAnsi="Aptos"/>
      <w:color w:val="263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Theme="majorHAnsi" w:eastAsiaTheme="majorEastAsia" w:hAnsiTheme="majorHAnsi" w:cstheme="majorBidi" w:ascii="Aptos" w:hAnsi="Aptos"/>
      <w:b/>
      <w:bCs/>
      <w:color w:val="193E67"/>
      <w:sz w:val="27"/>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w:hAnsi="Aptos"/>
      <w:b/>
      <w:bCs/>
      <w:color w:val="007D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00"/>
      <w:contextualSpacing/>
    </w:pPr>
    <w:rPr>
      <w:rFonts w:asciiTheme="majorHAnsi" w:eastAsiaTheme="majorEastAsia" w:hAnsiTheme="majorHAnsi" w:cstheme="majorBidi" w:ascii="Aptos" w:hAnsi="Aptos"/>
      <w:b/>
      <w:color w:val="193E6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