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17</w:t>
            </w:r>
          </w:p>
        </w:tc>
      </w:tr>
      <w:tr>
        <w:tc>
          <w:tcPr/>
          <w:p>
            <w:pPr>
              <w:pStyle w:val="Compact"/>
            </w:pPr>
            <w:r>
              <w:t xml:space="preserve">Task</w:t>
            </w:r>
          </w:p>
        </w:tc>
        <w:tc>
          <w:tcPr/>
          <w:p>
            <w:pPr>
              <w:pStyle w:val="Compact"/>
            </w:pPr>
            <w:r>
              <w:t xml:space="preserve">Operator-blocked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9</w:t>
            </w:r>
          </w:p>
        </w:tc>
      </w:tr>
      <w:tr>
        <w:tc>
          <w:tcPr/>
          <w:p>
            <w:pPr>
              <w:pStyle w:val="Compact"/>
            </w:pPr>
            <w:r>
              <w:rPr>
                <w:b/>
                <w:bCs/>
              </w:rPr>
              <w:t xml:space="preserve">TOTAL</w:t>
            </w:r>
          </w:p>
        </w:tc>
        <w:tc>
          <w:tcPr/>
          <w:p>
            <w:pPr>
              <w:pStyle w:val="Compact"/>
            </w:pPr>
          </w:p>
        </w:tc>
        <w:tc>
          <w:tcPr/>
          <w:p>
            <w:pPr>
              <w:pStyle w:val="Compact"/>
            </w:pPr>
            <w:r>
              <w:rPr>
                <w:b/>
                <w:bCs/>
              </w:rPr>
              <w:t xml:space="preserve">27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(git@github.com:HelixDevelopment/skills.git) into BOTH HelixCode and HelixAgent, covering ALL of its power-features with nothing left out. 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r>
              <w:t xml:space="preserve"> </w:t>
            </w:r>
            <w:r>
              <w:t xml:space="preserve">PRE-VERIFIED ENVIRONMENT FACTS (established 2026-07-29, not assumed — §11.4.6): - GitHub SpecKit IS installed at /home/milos/.local/bin/specify. It is NOT yet initialized in this repo (no .specify/ and no specs/ directory present). Initialization is therefore an explicit early task, not an assumption. -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w:t>
            </w:r>
            <w:r>
              <w:t xml:space="preserve"> </w:t>
            </w:r>
            <w:r>
              <w:t xml:space="preserve">“Make sure that SpecKit and Superpowers are used with Bridge extension and with all extensons we have created derrived from constitution Submodule!”</w:t>
            </w:r>
            <w:r>
              <w:t xml:space="preserve"> </w:t>
            </w:r>
            <w:r>
              <w:t xml:space="preserve">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w:t>
            </w:r>
            <w:r>
              <w:t xml:space="preserve"> </w:t>
            </w:r>
            <w:r>
              <w:t xml:space="preserve">“Helix Constitution-Powered SpecKit-Superpowers Bridge”</w:t>
            </w:r>
            <w:r>
              <w:t xml:space="preserv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HXC-164</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tc>
      </w:tr>
      <w:tr>
        <w:tc>
          <w:tcPr/>
          <w:p>
            <w:pPr>
              <w:pStyle w:val="Compact"/>
            </w:pPr>
            <w:r>
              <w:t xml:space="preserve">HXC-166</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tc>
      </w:tr>
      <w:tr>
        <w:tc>
          <w:tcPr/>
          <w:p>
            <w:pPr>
              <w:pStyle w:val="Compact"/>
            </w:pPr>
            <w:r>
              <w:t xml:space="preserve">HXC-168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tc>
      </w:tr>
      <w:tr>
        <w:tc>
          <w:tcPr/>
          <w:p>
            <w:pPr>
              <w:pStyle w:val="Compact"/>
            </w:pPr>
            <w:r>
              <w:t xml:space="preserve">HXC-171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tc>
      </w:tr>
      <w:tr>
        <w:tc>
          <w:tcPr/>
          <w:p>
            <w:pPr>
              <w:pStyle w:val="Compact"/>
            </w:pPr>
            <w:r>
              <w:t xml:space="preserve">HXC-172</w:t>
            </w:r>
          </w:p>
        </w:tc>
        <w:tc>
          <w:tcPr/>
          <w:p>
            <w:pPr>
              <w:pStyle w:val="Compact"/>
            </w:pPr>
            <w:r>
              <w:t xml:space="preserve">Task</w:t>
            </w:r>
          </w:p>
        </w:tc>
        <w:tc>
          <w:tcPr/>
          <w:p>
            <w:pPr>
              <w:pStyle w:val="Compact"/>
            </w:pPr>
            <w:r>
              <w:t xml:space="preserve">Operator-blocked</w:t>
            </w:r>
          </w:p>
        </w:tc>
        <w:tc>
          <w:tcPr/>
          <w:p>
            <w:pPr>
              <w:pStyle w:val="Compact"/>
            </w:pPr>
            <w:r>
              <w:t xml:space="preserve">High</w:t>
            </w:r>
          </w:p>
        </w:tc>
        <w:tc>
          <w:tcPr/>
          <w:p>
            <w:pPr>
              <w:pStyle w:val="Compac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tc>
      </w:tr>
      <w:tr>
        <w:tc>
          <w:tcPr/>
          <w:p>
            <w:pPr>
              <w:pStyle w:val="Compact"/>
            </w:pPr>
            <w:r>
              <w:t xml:space="preserve">HXC-175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tc>
      </w:tr>
      <w:tr>
        <w:tc>
          <w:tcPr/>
          <w:p>
            <w:pPr>
              <w:pStyle w:val="Compact"/>
            </w:pPr>
            <w:r>
              <w:t xml:space="preserve">HXC-178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tc>
      </w:tr>
      <w:tr>
        <w:tc>
          <w:tcPr/>
          <w:p>
            <w:pPr>
              <w:pStyle w:val="Compact"/>
            </w:pPr>
            <w:r>
              <w:t xml:space="preserve">HXC-179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tc>
      </w:tr>
      <w:tr>
        <w:tc>
          <w:tcPr/>
          <w:p>
            <w:pPr>
              <w:pStyle w:val="Compact"/>
            </w:pPr>
            <w:r>
              <w:t xml:space="preserve">HXC-180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tc>
      </w:tr>
      <w:tr>
        <w:tc>
          <w:tcPr/>
          <w:p>
            <w:pPr>
              <w:pStyle w:val="Compact"/>
            </w:pPr>
            <w:r>
              <w:t xml:space="preserve">HXC-181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tc>
      </w:tr>
      <w:tr>
        <w:tc>
          <w:tcPr/>
          <w:p>
            <w:pPr>
              <w:pStyle w:val="Compact"/>
            </w:pPr>
            <w:r>
              <w:t xml:space="preserve">HXC-186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tc>
      </w:tr>
      <w:tr>
        <w:tc>
          <w:tcPr/>
          <w:p>
            <w:pPr>
              <w:pStyle w:val="Compact"/>
            </w:pPr>
            <w:r>
              <w:t xml:space="preserve">HXC-188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tc>
      </w:tr>
      <w:tr>
        <w:tc>
          <w:tcPr/>
          <w:p>
            <w:pPr>
              <w:pStyle w:val="Compact"/>
            </w:pPr>
            <w:r>
              <w:t xml:space="preserve">HXC-189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tc>
      </w:tr>
      <w:tr>
        <w:tc>
          <w:tcPr/>
          <w:p>
            <w:pPr>
              <w:pStyle w:val="Compact"/>
            </w:pPr>
            <w:r>
              <w:t xml:space="preserve">HXC-190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tc>
      </w:tr>
      <w:tr>
        <w:tc>
          <w:tcPr/>
          <w:p>
            <w:pPr>
              <w:pStyle w:val="Compact"/>
            </w:pPr>
            <w:r>
              <w:t xml:space="preserve">HXC-191</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tc>
      </w:tr>
      <w:tr>
        <w:tc>
          <w:tcPr/>
          <w:p>
            <w:pPr>
              <w:pStyle w:val="Compact"/>
            </w:pPr>
            <w:r>
              <w:t xml:space="preserve">HXC-192</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tc>
      </w:tr>
      <w:tr>
        <w:tc>
          <w:tcPr/>
          <w:p>
            <w:pPr>
              <w:pStyle w:val="Compact"/>
            </w:pPr>
            <w:r>
              <w:t xml:space="preserve">HXC-196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tc>
      </w:tr>
      <w:tr>
        <w:tc>
          <w:tcPr/>
          <w:p>
            <w:pPr>
              <w:pStyle w:val="Compact"/>
            </w:pPr>
            <w:r>
              <w:t xml:space="preserve">HXC-197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tc>
      </w:tr>
      <w:tr>
        <w:tc>
          <w:tcPr/>
          <w:p>
            <w:pPr>
              <w:pStyle w:val="Compact"/>
            </w:pPr>
            <w:r>
              <w:t xml:space="preserve">HXC-199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tc>
      </w:tr>
      <w:tr>
        <w:tc>
          <w:tcPr/>
          <w:p>
            <w:pPr>
              <w:pStyle w:val="Compact"/>
            </w:pPr>
            <w:r>
              <w:t xml:space="preserve">HXC-200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tc>
      </w:tr>
      <w:tr>
        <w:tc>
          <w:tcPr/>
          <w:p>
            <w:pPr>
              <w:pStyle w:val="Compact"/>
            </w:pPr>
            <w:r>
              <w:t xml:space="preserve">HXC-202</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tc>
      </w:tr>
      <w:tr>
        <w:tc>
          <w:tcPr/>
          <w:p>
            <w:pPr>
              <w:pStyle w:val="Compact"/>
            </w:pPr>
            <w:r>
              <w:t xml:space="preserve">HXC-204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tc>
      </w:tr>
      <w:tr>
        <w:tc>
          <w:tcPr/>
          <w:p>
            <w:pPr>
              <w:pStyle w:val="Compact"/>
            </w:pPr>
            <w:r>
              <w:t xml:space="preserve">HXC-206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tc>
      </w:tr>
      <w:tr>
        <w:tc>
          <w:tcPr/>
          <w:p>
            <w:pPr>
              <w:pStyle w:val="Compact"/>
            </w:pPr>
            <w:r>
              <w:t xml:space="preserve">HXC-207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tc>
      </w:tr>
      <w:tr>
        <w:tc>
          <w:tcPr/>
          <w:p>
            <w:pPr>
              <w:pStyle w:val="Compact"/>
            </w:pPr>
            <w:r>
              <w:t xml:space="preserve">HXC-208</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tc>
      </w:tr>
      <w:tr>
        <w:tc>
          <w:tcPr/>
          <w:p>
            <w:pPr>
              <w:pStyle w:val="Compact"/>
            </w:pPr>
            <w:r>
              <w:t xml:space="preserve">HXC-216</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2026-07-31T08:29:05Z</dcterms:created>
  <dcterms:modified xsi:type="dcterms:W3CDTF">2026-07-31T08:29:05Z</dcterms:modified>
</cp:coreProperties>
</file>

<file path=docProps/custom.xml><?xml version="1.0" encoding="utf-8"?>
<Properties xmlns="http://schemas.openxmlformats.org/officeDocument/2006/custom-properties" xmlns:vt="http://schemas.openxmlformats.org/officeDocument/2006/docPropsVTypes"/>
</file>