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8d5e86fcd26c96e0dc1c11c391a7516aef2382e"/>
    <w:p>
      <w:pPr>
        <w:pStyle w:val="Heading2"/>
      </w:pPr>
      <w:r>
        <w:t xml:space="preserve">HXC-229 — The gateway service runs in development mode when started as a production service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bookmarkEnd w:id="41"/>
    <w:bookmarkStart w:id="42"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2"/>
    <w:bookmarkStart w:id="43"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3"/>
    <w:bookmarkStart w:id="44" w:name="X8dc29c55a82a8a88f26c5013cff72773b4c8ec8"/>
    <w:p>
      <w:pPr>
        <w:pStyle w:val="Heading2"/>
      </w:pPr>
      <w:r>
        <w:t xml:space="preserve">HXC-233 — The gateway cannot start its built-in local model server because the program is not on its search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the HelixLLM gateway starts it tries to launch a bundled local model server program called llama-server, and fails immediately because that program cannot be found on the search path the service is given. The gateway records this as a warning and carries on without it, so nothing appears to be broken, but the local model serving feature it was meant to provide is simply absent for the whole life of the service. This matters because the gateway had just spent thirty-seven minutes downloading a model file specifically so that this server could serve it; the download succeeded and the model file is on disk, but nothing can use it. Observed live on 2026-08-06 during a full platform boot. The likely fix is to give the service an explicit path to the program in its startup configuration rather than relying on the search path, which is much shorter for a background service than for a person typing at a terminal.</w:t>
      </w:r>
    </w:p>
    <w:bookmarkEnd w:id="44"/>
    <w:bookmarkStart w:id="45"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5"/>
    <w:bookmarkStart w:id="46"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6"/>
    <w:bookmarkStart w:id="47"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7"/>
    <w:bookmarkStart w:id="48"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8"/>
    <w:bookmarkStart w:id="49"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bookmarkEnd w:id="49"/>
    <w:bookmarkStart w:id="50"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50"/>
    <w:bookmarkStart w:id="51"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51"/>
    <w:bookmarkStart w:id="52"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2"/>
    <w:bookmarkStart w:id="53"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3"/>
    <w:bookmarkStart w:id="54"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4"/>
    <w:bookmarkStart w:id="55"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5"/>
    <w:bookmarkStart w:id="56"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bookmarkEnd w:id="56"/>
    <w:bookmarkStart w:id="57" w:name="X1b6e1c21e3160546391a8a1f934ee845ef18439"/>
    <w:p>
      <w:pPr>
        <w:pStyle w:val="Heading2"/>
      </w:pPr>
      <w:r>
        <w:t xml:space="preserve">HXC-248 — Test cleanup can shut down the live platform; only a coincidence prevents it today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r>
        <w:t xml:space="preserve"> </w:t>
      </w:r>
      <w:r>
        <w:t xml:space="preserve">## HXC-250 — Generated assistant configs send users to the wrong service, so 46 of 48 assistants get a not-found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bookmarkEnd w:id="57"/>
    <w:bookmarkStart w:id="58" w:name="Xaecbdd2121efff39a418c081189715000a272b3"/>
    <w:p>
      <w:pPr>
        <w:pStyle w:val="Heading2"/>
      </w:pPr>
      <w:r>
        <w:t xml:space="preserve">HXC-251 — Our own gRPC service could not start while our own platform was running, and its log still names the old address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bookmarkEnd w:id="58"/>
    <w:bookmarkStart w:id="59" w:name="X0ec7d3820cfa9b503fceb857fac2ae6a443da3d"/>
    <w:p>
      <w:pPr>
        <w:pStyle w:val="Heading2"/>
      </w:pPr>
      <w:r>
        <w:t xml:space="preserve">HXC-252 — The tracker consistency check advises the reverse sync direction, which would delete live records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bookmarkEnd w:id="59"/>
    <w:bookmarkStart w:id="60" w:name="Xd83bab4ccadbd6cf8a4a7a0467615b5e29d645d"/>
    <w:p>
      <w:pPr>
        <w:pStyle w:val="Heading2"/>
      </w:pPr>
      <w:r>
        <w:t xml:space="preserve">HXC-254 — Connector tests share one network handler, so shutting down one test server breaks other running tests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bookmarkEnd w:id="60"/>
    <w:bookmarkStart w:id="61" w:name="X5976c6375778ebb36307b3a248e0bdbff209faa"/>
    <w:p>
      <w:pPr>
        <w:pStyle w:val="Heading2"/>
      </w:pPr>
      <w:r>
        <w:t xml:space="preserve">HXC-255 — Validation runners show green on file existence and never fail the run, which needs an operator 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bookmarkEnd w:id="61"/>
    <w:bookmarkStart w:id="62" w:name="Xc259d50462c3b5c12956e49b472fbce77c97640"/>
    <w:p>
      <w:pPr>
        <w:pStyle w:val="Heading2"/>
      </w:pPr>
      <w:r>
        <w:t xml:space="preserve">HXC-256 — Regenerating the tracker documents without naming a destination writes an untracked copy and leaves the real ones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bookmarkEnd w:id="62"/>
    <w:bookmarkStart w:id="63" w:name="X353f01037365a461e83d02573a1b6dd89a7a536"/>
    <w:p>
      <w:pPr>
        <w:pStyle w:val="Heading2"/>
      </w:pPr>
      <w:r>
        <w:t xml:space="preserve">HXC-257 — The tracker consistency check calls its input the committed database but never reads version control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2026-08-10T18:57:46Z</dcterms:created>
  <dcterms:modified xsi:type="dcterms:W3CDTF">2026-08-10T18:57:46Z</dcterms:modified>
</cp:coreProperties>
</file>

<file path=docProps/custom.xml><?xml version="1.0" encoding="utf-8"?>
<Properties xmlns="http://schemas.openxmlformats.org/officeDocument/2006/custom-properties" xmlns:vt="http://schemas.openxmlformats.org/officeDocument/2006/docPropsVTypes"/>
</file>