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3" w:name="codegraph--status-summary"/>
    <w:p>
      <w:pPr>
        <w:pStyle w:val="Heading1"/>
      </w:pPr>
      <w:r>
        <w:t xml:space="preserve">CodeGraph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Operator-readable digest derived from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per §11.4.53. Tracks the most-recent codegraph npm version, the date of the last update + sync run, and the running PASS/FAIL totals across all consuming projects' validate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derived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by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per §11.4.12 + §11.4.53 (when that command lands per HRD-037). Until then, manually-curated.</w:t>
            </w:r>
          </w:p>
        </w:tc>
      </w:tr>
    </w:tbl>
    <w:bookmarkStart w:id="9" w:name="current-state"/>
    <w:p>
      <w:pPr>
        <w:pStyle w:val="Heading2"/>
      </w:pPr>
      <w:r>
        <w:t xml:space="preserve">Current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codegraph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@colbymchenry/codegraph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Last-observed installed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codegraph_update.sh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 timestamp (UTC)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sync timestamp (UTC)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validate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CodeGraph HRDs</w:t>
            </w:r>
          </w:p>
        </w:tc>
        <w:tc>
          <w:tcPr/>
          <w:p>
            <w:pPr>
              <w:pStyle w:val="Compact"/>
            </w:pPr>
            <w:r>
              <w:t xml:space="preserve">(per consuming project; see project's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"/>
    <w:bookmarkStart w:id="11" w:name="cadence-compliance-per-11480"/>
    <w:p>
      <w:pPr>
        <w:pStyle w:val="Heading2"/>
      </w:pPr>
      <w:r>
        <w:t xml:space="preserve">Cadence compliance (per §11.4.80)</w:t>
      </w:r>
    </w:p>
    <w:p>
      <w:pPr>
        <w:pStyle w:val="FirstParagraph"/>
      </w:pPr>
      <w:r>
        <w:t xml:space="preserve">Per-project cadence audit: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Last sync</w:t>
            </w:r>
          </w:p>
        </w:tc>
        <w:tc>
          <w:tcPr/>
          <w:p>
            <w:pPr>
              <w:pStyle w:val="Compact"/>
            </w:pPr>
            <w:r>
              <w:t xml:space="preserve">Last validate</w:t>
            </w:r>
          </w:p>
        </w:tc>
        <w:tc>
          <w:tcPr/>
          <w:p>
            <w:pPr>
              <w:pStyle w:val="Compact"/>
            </w:pPr>
            <w:r>
              <w:t xml:space="preserve">§11.4.80 compliance (weekly floor)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codegraph_update.sh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(populated)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(other consuming projects appended here)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semgrep-sast"/>
    <w:p>
      <w:pPr>
        <w:pStyle w:val="Heading3"/>
      </w:pPr>
      <w:r>
        <w:t xml:space="preserve">Semgrep SAST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Last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 installed on PATH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Known-vuln detection (eval injection)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connectivity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Pre-commit hook (git: staged files scan)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Pre-push gate (--error blocks findings)</w:t>
            </w:r>
          </w:p>
        </w:tc>
        <w:tc>
          <w:tcPr/>
          <w:p>
            <w:pPr>
              <w:pStyle w:val="Compact"/>
            </w:pPr>
            <w:r>
              <w:t xml:space="preserve">CONFIGURED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agent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consuming projects wired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End w:id="11"/>
    <w:bookmarkStart w:id="12" w:name="recent-significant-events"/>
    <w:p>
      <w:pPr>
        <w:pStyle w:val="Heading2"/>
      </w:pPr>
      <w:r>
        <w:t xml:space="preserve">Recent significant events</w:t>
      </w:r>
    </w:p>
    <w:p>
      <w:pPr>
        <w:pStyle w:val="FirstParagraph"/>
      </w:pPr>
      <w:r>
        <w:t xml:space="preserve">(summarize Status.md's most-impactful events — typically last 10 entries)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dc:language>en</dc:language>
  <cp:keywords/>
  <dcterms:created xsi:type="dcterms:W3CDTF">2026-06-21T21:33:21Z</dcterms:created>
  <dcterms:modified xsi:type="dcterms:W3CDTF">2026-06-21T21:33:21Z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