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Constitution</w:t>
      </w:r>
    </w:p>
    <w:bookmarkStart w:id="241"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38</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2026-07-10T18:45:00Z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§11.4.191 — Work-to-track/branch binding enforcement: a logic-group's work can NEVER be committed OR dispatched onto the wrong track/branch (research-derived 2026-07-10): every logical group of workable items binds to EXACTLY ONE canonical</w:t>
            </w:r>
            <w:r>
              <w:t xml:space="preserve"> </w:t>
            </w:r>
            <w:r>
              <w:rPr>
                <w:rStyle w:val="VerbatimChar"/>
              </w:rPr>
              <w:t xml:space="preserve">(track, branch)</w:t>
            </w:r>
            <w:r>
              <w:t xml:space="preserve"> </w:t>
            </w:r>
            <w:r>
              <w:t xml:space="preserve">recorded ONCE in the §11.4.93 workable-items DB (</w:t>
            </w:r>
            <w:r>
              <w:rPr>
                <w:rStyle w:val="VerbatimChar"/>
              </w:rPr>
              <w:t xml:space="preserve">logic_groups.destination</w:t>
            </w:r>
            <w:r>
              <w:t xml:space="preserve"> </w:t>
            </w:r>
            <w:r>
              <w:t xml:space="preserve">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§11.4.181/.182 from branch-NAME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no gate checked which FILES land on which BRANCH); (1) single source of truth looked-up-never-reinvented (§11.4.6); (2) preventive PreToolUse hook</w:t>
            </w:r>
            <w:r>
              <w:t xml:space="preserve"> </w:t>
            </w:r>
            <w:r>
              <w:rPr>
                <w:rStyle w:val="VerbatimChar"/>
              </w:rPr>
              <w:t xml:space="preserve">guard-work-track-binding.sh</w:t>
            </w:r>
            <w:r>
              <w:t xml:space="preserve"> </w:t>
            </w:r>
            <w:r>
              <w:t xml:space="preserve">(§11.4.109/.177, BLOCKS a git-commit-class Bash call OR an Agent/Task dispatch whose file-scope/label track+branch ≠ canonical; fail-closed on unreadable registry); (3) detective gate</w:t>
            </w:r>
            <w:r>
              <w:t xml:space="preserve"> </w:t>
            </w:r>
            <w:r>
              <w:rPr>
                <w:rStyle w:val="VerbatimChar"/>
              </w:rPr>
              <w:t xml:space="preserve">CM-WORK-TRACK-BINDING-ENFORCED</w:t>
            </w:r>
            <w:r>
              <w:t xml:space="preserve"> </w:t>
            </w:r>
            <w:r>
              <w:t xml:space="preserve">(§11.4.110/.108, asserts on</w:t>
            </w:r>
            <w:r>
              <w:t xml:space="preserve"> </w:t>
            </w:r>
            <w:r>
              <w:rPr>
                <w:rStyle w:val="VerbatimChar"/>
              </w:rPr>
              <w:t xml:space="preserve">merge-base(HEAD,main)..HEAD</w:t>
            </w:r>
            <w:r>
              <w:t xml:space="preserve"> </w:t>
            </w:r>
            <w:r>
              <w:t xml:space="preserve">that every</w:t>
            </w:r>
            <w:r>
              <w:t xml:space="preserve"> </w:t>
            </w:r>
            <w:r>
              <w:rPr>
                <w:rStyle w:val="VerbatimChar"/>
              </w:rPr>
              <w:t xml:space="preserve">group_paths</w:t>
            </w:r>
            <w:r>
              <w:t xml:space="preserve">-owned file's group destination == current branch); (4) risk-free reconciliation by MERGE-onto-canonical-branch, ff-only, NEVER force-push (§9.2/.113/.84). Classification: universal (§11.4.17). Propagation gate</w:t>
            </w:r>
            <w:r>
              <w:t xml:space="preserve"> </w:t>
            </w:r>
            <w:r>
              <w:rPr>
                <w:rStyle w:val="VerbatimChar"/>
              </w:rPr>
              <w:t xml:space="preserve">CM-COVENANT-114-191-PROPAGATION</w:t>
            </w:r>
            <w:r>
              <w:t xml:space="preserve"> </w:t>
            </w:r>
            <w:r>
              <w:t xml:space="preserve">+ recommended gate</w:t>
            </w:r>
            <w:r>
              <w:t xml:space="preserve"> </w:t>
            </w:r>
            <w:r>
              <w:rPr>
                <w:rStyle w:val="VerbatimChar"/>
              </w:rPr>
              <w:t xml:space="preserve">CM-WORK-TRACK-BINDING-ENFORCED</w:t>
            </w:r>
            <w:r>
              <w:t xml:space="preserve"> </w:t>
            </w:r>
            <w:r>
              <w:t xml:space="preserve">+ paired §1.1 mutation. CLAUDE.md + AGENTS.md + QWEN.md + GEMINI.md mirrors updated in lockstep (§11.4.157). Prior round: Added §11.4.190 — Website engineering-quality mandate (User mandate 2026-07-10): every website / web-UI a project ships — INCLUDING this project's OWN website — MUST satisfy AND PROVE with captured physical evidence (§11.4.5/.69/.107/.170, never a bare claim §11.4.6) ALL of — (A) FULL RESPONSIVENESS across all major browser engines (Chromium/Firefox/WebKit) + all OSes + all device classes (desktop/laptop/tablet/phone/large-display) + the full range of screen sizes/orientations/pixel-densities, NO broken layout/overflow/clipping/overlap/off-screen/unusable control at ANY breakpoint; (B) COMPLETE SEO OPTIMIZATION — semantic HTML + document outline, per-page unique title + meta description, Open Graph + Twitter cards, canonical URLs, schema.org/JSON-LD structured data, robots + XML sitemap, crawlable/indexable markup, WCAG AA + Core Web Vitals; (C) UNIQUE OpenDesign-AUTHORED templates/layouts (§11.4.162), NOT generic/off-the-shelf/templated, visually unique/innovative/creative/brand-distinct; (D) BLEEDING-EDGE ENTERPRISE VISUAL QUALITY, stunning polished look-and-feel in BOTH light+dark themes; (E) ANTI-BLUFF PROOF — responsiveness by device-independent host-rendered screenshots across the real breakpoint×engine matrix + an OCR/vision layout oracle, SEO by automated audit (Lighthouse SEO + structured-data validation + meta/OG/sitemap/robots presence) meeting a defined score floor, visual quality by §11.4.170 host-rendered pixel proof per screen×state×{light,dark}, uniqueness by OpenDesign-token provenance; a website reported responsive/SEO-optimized/unique/enterprise-quality WITHOUT these captured proofs is a §11.4 PASS-bluff at the web-UI layer; strict WEB-quality expansion of §11.4.162 (OpenDesign) binding §11.4.170 host-rendered pixel proof as the correctness oracle. Classification: universal (§11.4.17). Propagation gate</w:t>
            </w:r>
            <w:r>
              <w:t xml:space="preserve"> </w:t>
            </w:r>
            <w:r>
              <w:rPr>
                <w:rStyle w:val="VerbatimChar"/>
              </w:rPr>
              <w:t xml:space="preserve">CM-COVENANT-114-190-PROPAGATION</w:t>
            </w:r>
            <w:r>
              <w:t xml:space="preserve"> </w:t>
            </w:r>
            <w:r>
              <w:t xml:space="preserve">+ recommended gates</w:t>
            </w:r>
            <w:r>
              <w:t xml:space="preserve"> </w:t>
            </w:r>
            <w:r>
              <w:rPr>
                <w:rStyle w:val="VerbatimChar"/>
              </w:rPr>
              <w:t xml:space="preserve">CM-WEBSITE-RESPONSIVE-PROVEN</w:t>
            </w:r>
            <w:r>
              <w:t xml:space="preserve">/</w:t>
            </w:r>
            <w:r>
              <w:rPr>
                <w:rStyle w:val="VerbatimChar"/>
              </w:rPr>
              <w:t xml:space="preserve">CM-WEBSITE-SEO-OPTIMIZED</w:t>
            </w:r>
            <w:r>
              <w:t xml:space="preserve">/</w:t>
            </w:r>
            <w:r>
              <w:rPr>
                <w:rStyle w:val="VerbatimChar"/>
              </w:rPr>
              <w:t xml:space="preserve">CM-WEBSITE-OPENDESIGN-UNIQUE</w:t>
            </w:r>
            <w:r>
              <w:t xml:space="preserve"> </w:t>
            </w:r>
            <w:r>
              <w:t xml:space="preserve">+ paired §1.1 mutation. CLAUDE.md + AGENTS.md + QWEN.md + GEMINI.md mirrors updated in lockstep (§11.4.157). Prior round: Added §11.4.189 — Most-reopened cases get extra-depth live-testing scrutiny FIRST (User mandate 2026-07-10): all LIVE TESTING MUST give EXTRA-DEPTH retest + in-depth investigation + FULL validation/verification with REAL PHYSICAL captured evidence (§11.4.5/.69/.107) and NO bluff ANYWHERE to the cases REOPENED THE MOST TIMES (highest §11.4.55 reopens-count) — the empirically-most-fragile set gets the DEEPEST live scrutiny FIRST, ahead of the rest of the suite (§11.4.132 risk-descending, most-reopened the load-bearing key); each most-reopened case's live PASS cites captured-evidence on a CLEAN deployment (§11.4.108 runtime-signature) with the §11.4.115 RED→GREEN flip where a §11.4.135 guard exists; STRENGTHENS/REFINES §11.4.132(d) (promotes most-reopened into its OWN extra-depth mandate at the LIVE-TEST layer, not merely one ranking factor) + §11.4.55 + §11.4.129/.130. Classification: universal (§11.4.17). Propagation gate</w:t>
            </w:r>
            <w:r>
              <w:t xml:space="preserve"> </w:t>
            </w:r>
            <w:r>
              <w:rPr>
                <w:rStyle w:val="VerbatimChar"/>
              </w:rPr>
              <w:t xml:space="preserve">CM-COVENANT-114-189-PROPAGATION</w:t>
            </w:r>
            <w:r>
              <w:t xml:space="preserve"> </w:t>
            </w:r>
            <w:r>
              <w:t xml:space="preserve">+ recommended gate</w:t>
            </w:r>
            <w:r>
              <w:t xml:space="preserve"> </w:t>
            </w:r>
            <w:r>
              <w:rPr>
                <w:rStyle w:val="VerbatimChar"/>
              </w:rPr>
              <w:t xml:space="preserve">CM-MOST-REOPENED-EXTRA-DEPTH-LIVE-TEST</w:t>
            </w:r>
            <w:r>
              <w:t xml:space="preserve"> </w:t>
            </w:r>
            <w:r>
              <w:t xml:space="preserve">+ paired §1.1 mutation. CLAUDE.md + AGENTS.md + QWEN.md + GEMINI.md mirrors updated in lockstep (§11.4.157). Prior round: Added §11.4.188 — Regular main→feature merge cadence (User mandate 2026-07-09): every long-lived feature branch AND every parallel-development track (§11.4.58/.103/.167/.176/.178/.179) MUST regularly</w:t>
            </w:r>
            <w:r>
              <w:t xml:space="preserve"> </w:t>
            </w:r>
            <w:r>
              <w:rPr>
                <w:rStyle w:val="VerbatimChar"/>
              </w:rPr>
              <w:t xml:space="preserve">git merge origin/main</w:t>
            </w:r>
            <w:r>
              <w:t xml:space="preserve"> </w:t>
            </w:r>
            <w:r>
              <w:t xml:space="preserve">INTO its own branch THROUGHOUT the work, NEVER only at the end, so no branch ever drifts far from main and the eventual back-merge stays a small/low-conflict/low-risk operation; GENERALISES §11.4.167(D) (trunk-merged-INTO-every-BIG-feature-STREAM) from the big-work-item feature-stream lifecycle to EVERY feature branch on EVERY track (a small/medium branch or any git-worktree/CoW track that never earned a full §11.4.167 stream is STILL bound; §11.4.167(D) remains the big-item specialisation); CADENCE = after every trunk tag / at minimum daily while live / before any significant new work chunk (many small merges minimise divergence + conflict surface); HOW = MERGE never rebase a shared/tagged branch (§9/§11.4.113), fetch-first every remote (§11.4.37/.71/.6), §9.2 hardlinked pre-op backup before large/risky merges, resolve conflicts with ZERO markers committed + ZERO file dropped + union preserved (§11.4.41 step 3), integrate only when quiescent (§11.4.84), run merge+verify in background (§11.4.88/.89/.103), NEVER force-push (§11.4.113); ANTI-BLUFF = post-merge smoke GREEN (§11.4.42) + conflict-marker git-grep empty + no-lost-commit, captured evidence (§11.4.5/.69), a merge claimed "clean" without those checks is a §11.4/.1 integration-layer bluff; honest boundary §11.4.6 — keeps the branch MERGEABLE + low-conflict, does NOT prove the branch's own work correct (still §11.4.108/.40) nor replace the approval-gated back-merge TO trunk (§11.4.167(I)/.40/.41). Classification: universal (§11.4.17). Composes §9/§9.2/.6/.17/.37/.41/.42/.71/.84/.88/.89/.103/.113/.167/.176/.178/.179/.181. Propagation gate</w:t>
            </w:r>
            <w:r>
              <w:t xml:space="preserve"> </w:t>
            </w:r>
            <w:r>
              <w:rPr>
                <w:rStyle w:val="VerbatimChar"/>
              </w:rPr>
              <w:t xml:space="preserve">CM-COVENANT-114-188-PROPAGATION</w:t>
            </w:r>
            <w:r>
              <w:t xml:space="preserve"> </w:t>
            </w:r>
            <w:r>
              <w:t xml:space="preserve">+ recommended gate</w:t>
            </w:r>
            <w:r>
              <w:t xml:space="preserve"> </w:t>
            </w:r>
            <w:r>
              <w:rPr>
                <w:rStyle w:val="VerbatimChar"/>
              </w:rPr>
              <w:t xml:space="preserve">CM-REGULAR-MAIN-MERGE-INTO-FEATURE</w:t>
            </w:r>
            <w:r>
              <w:t xml:space="preserve"> </w:t>
            </w:r>
            <w:r>
              <w:t xml:space="preserve">+ paired §1.1 mutation. CLAUDE.md + AGENTS.md + QWEN.md + GEMINI.md mirrors updated in lockstep (§11.4.157). Prior round: Added §11.4.187 — Automatic multi-track ruler orchestration (User mandate 2026-07-04; landed 2026-07-09): every project incorporating this constitution MUST ship its multi-track parallel-development orchestration as a UNIVERSAL, AUTOMATIC, OUT-OF-THE-BOX, INHERITED capability, not a per-project reimplementation, via a single conductor session that programmatically spawns/drives/resumes/monitors/controls per-track headless workers (native headless</w:t>
            </w:r>
            <w:r>
              <w:t xml:space="preserve"> </w:t>
            </w:r>
            <w:r>
              <w:rPr>
                <w:rStyle w:val="VerbatimChar"/>
              </w:rPr>
              <w:t xml:space="preserve">claude -p --output-format stream-json</w:t>
            </w:r>
            <w:r>
              <w:t xml:space="preserve">, session_id captured from the first</w:t>
            </w:r>
            <w:r>
              <w:t xml:space="preserve"> </w:t>
            </w:r>
            <w:r>
              <w:rPr>
                <w:rStyle w:val="VerbatimChar"/>
              </w:rPr>
              <w:t xml:space="preserve">init</w:t>
            </w:r>
            <w:r>
              <w:t xml:space="preserve"> </w:t>
            </w:r>
            <w:r>
              <w:t xml:space="preserve">event, success read from</w:t>
            </w:r>
            <w:r>
              <w:t xml:space="preserve"> </w:t>
            </w:r>
            <w:r>
              <w:rPr>
                <w:rStyle w:val="VerbatimChar"/>
              </w:rPr>
              <w:t xml:space="preserve">result.is_error</w:t>
            </w:r>
            <w:r>
              <w:t xml:space="preserve"> </w:t>
            </w:r>
            <w:r>
              <w:t xml:space="preserve">never the process exit code,</w:t>
            </w:r>
            <w:r>
              <w:t xml:space="preserve"> </w:t>
            </w:r>
            <w:r>
              <w:rPr>
                <w:rStyle w:val="VerbatimChar"/>
              </w:rPr>
              <w:t xml:space="preserve">--resume</w:t>
            </w:r>
            <w:r>
              <w:t xml:space="preserve"> </w:t>
            </w:r>
            <w:r>
              <w:t xml:space="preserve">invoked from the same cwd+env); per-subscription auth (</w:t>
            </w:r>
            <w:r>
              <w:rPr>
                <w:rStyle w:val="VerbatimChar"/>
              </w:rPr>
              <w:t xml:space="preserve">unset ANTHROPIC_API_KEY</w:t>
            </w:r>
            <w:r>
              <w:t xml:space="preserve"> </w:t>
            </w:r>
            <w:r>
              <w:t xml:space="preserve">+ per-alias</w:t>
            </w:r>
            <w:r>
              <w:t xml:space="preserve"> </w:t>
            </w:r>
            <w:r>
              <w:rPr>
                <w:rStyle w:val="VerbatimChar"/>
              </w:rPr>
              <w:t xml:space="preserve">CLAUDE_CODE_OAUTH_TOKEN</w:t>
            </w:r>
            <w:r>
              <w:t xml:space="preserve">/</w:t>
            </w:r>
            <w:r>
              <w:rPr>
                <w:rStyle w:val="VerbatimChar"/>
              </w:rPr>
              <w:t xml:space="preserve">CLAUDE_CONFIG_DIR</w:t>
            </w:r>
            <w:r>
              <w:t xml:space="preserve">) with rate-limit→rebind-to-healthy-alias→provider-fallback→bounded-park (§11.4.101); crash-resilient ruler self-supervisor (durable write-temp-then-rename state + watchdog rehydrate, never tmpfs); idempotent bootstrap auto-installed via the §11.4.164</w:t>
            </w:r>
            <w:r>
              <w:t xml:space="preserve"> </w:t>
            </w:r>
            <w:r>
              <w:rPr>
                <w:rStyle w:val="VerbatimChar"/>
              </w:rPr>
              <w:t xml:space="preserve">post_update_hook.sh</w:t>
            </w:r>
            <w:r>
              <w:t xml:space="preserve"> </w:t>
            </w:r>
            <w:r>
              <w:t xml:space="preserve">seam; conductor-stays-home (never bound into a track worktree); the entire mechanism lives at</w:t>
            </w:r>
            <w:r>
              <w:t xml:space="preserve"> </w:t>
            </w:r>
            <w:r>
              <w:rPr>
                <w:rStyle w:val="VerbatimChar"/>
              </w:rPr>
              <w:t xml:space="preserve">constitution/scripts/multitrack/</w:t>
            </w:r>
            <w:r>
              <w:t xml:space="preserve"> </w:t>
            </w:r>
            <w:r>
              <w:t xml:space="preserve">inherited BY REFERENCE (§11.4.28(B)/§11.4.177), carrying NO project literal — every consumer supplies its own</w:t>
            </w:r>
            <w:r>
              <w:t xml:space="preserve"> </w:t>
            </w:r>
            <w:r>
              <w:rPr>
                <w:rStyle w:val="VerbatimChar"/>
              </w:rPr>
              <w:t xml:space="preserve">config/multitrack/&lt;hostname&gt;.yaml</w:t>
            </w:r>
            <w:r>
              <w:t xml:space="preserve"> </w:t>
            </w:r>
            <w:r>
              <w:t xml:space="preserve">as DATA. Honest boundary §11.4.6: this anchor mandates the MECHANISM; real per-subscription quota-isolation proof needs live tokens (an operator-scheduled acceptance window), never conflated with a mock-driven spawn/resume/fallback-contract GREEN. Classification: universal (§11.4.17). Composes §11.4.20/.28/.58/.70/.101/.103/.111/.116/.119/.126/.128/.131/.147/.164/.167/.176/§12.6/§12.8. Propagation gate</w:t>
            </w:r>
            <w:r>
              <w:t xml:space="preserve"> </w:t>
            </w:r>
            <w:r>
              <w:rPr>
                <w:rStyle w:val="VerbatimChar"/>
              </w:rPr>
              <w:t xml:space="preserve">CM-COVENANT-114-187-PROPAGATION</w:t>
            </w:r>
            <w:r>
              <w:t xml:space="preserve"> </w:t>
            </w:r>
            <w:r>
              <w:t xml:space="preserve">+ recommended gates</w:t>
            </w:r>
            <w:r>
              <w:t xml:space="preserve"> </w:t>
            </w:r>
            <w:r>
              <w:rPr>
                <w:rStyle w:val="VerbatimChar"/>
              </w:rPr>
              <w:t xml:space="preserve">CM-MULTITRACK-ENGINE-IN-CONSTITUTION</w:t>
            </w:r>
            <w:r>
              <w:t xml:space="preserve">/</w:t>
            </w:r>
            <w:r>
              <w:rPr>
                <w:rStyle w:val="VerbatimChar"/>
              </w:rPr>
              <w:t xml:space="preserve">CM-MULTITRACK-AUTOINSTALL-WIRED</w:t>
            </w:r>
            <w:r>
              <w:t xml:space="preserve">/</w:t>
            </w:r>
            <w:r>
              <w:rPr>
                <w:rStyle w:val="VerbatimChar"/>
              </w:rPr>
              <w:t xml:space="preserve">CM-MULTITRACK-BOOTSTRAP-IDEMPOTENT</w:t>
            </w:r>
            <w:r>
              <w:t xml:space="preserve">/</w:t>
            </w:r>
            <w:r>
              <w:rPr>
                <w:rStyle w:val="VerbatimChar"/>
              </w:rPr>
              <w:t xml:space="preserve">CM-MULTITRACK-BIND-ON-START</w:t>
            </w:r>
            <w:r>
              <w:t xml:space="preserve">/</w:t>
            </w:r>
            <w:r>
              <w:rPr>
                <w:rStyle w:val="VerbatimChar"/>
              </w:rPr>
              <w:t xml:space="preserve">CM-MULTITRACK-FALLBACK-MONITOR</w:t>
            </w:r>
            <w:r>
              <w:t xml:space="preserve">/</w:t>
            </w:r>
            <w:r>
              <w:rPr>
                <w:rStyle w:val="VerbatimChar"/>
              </w:rPr>
              <w:t xml:space="preserve">CM-MULTITRACK-HEADLESS-SPAWN</w:t>
            </w:r>
            <w:r>
              <w:t xml:space="preserve">/</w:t>
            </w:r>
            <w:r>
              <w:rPr>
                <w:rStyle w:val="VerbatimChar"/>
              </w:rPr>
              <w:t xml:space="preserve">CM-MULTITRACK-RULER-SUPERVISOR</w:t>
            </w:r>
            <w:r>
              <w:t xml:space="preserve"> </w:t>
            </w:r>
            <w:r>
              <w:t xml:space="preserve">+ paired §1.1 mutation. Also landed the previously-missing</w:t>
            </w:r>
            <w:r>
              <w:t xml:space="preserve"> </w:t>
            </w:r>
            <w:r>
              <w:rPr>
                <w:rStyle w:val="VerbatimChar"/>
              </w:rPr>
              <w:t xml:space="preserve">CM-COVENANT-114-167-PROPAGATION</w:t>
            </w:r>
            <w:r>
              <w:t xml:space="preserve"> </w:t>
            </w:r>
            <w:r>
              <w:t xml:space="preserve">+</w:t>
            </w:r>
            <w:r>
              <w:t xml:space="preserve"> </w:t>
            </w:r>
            <w:r>
              <w:rPr>
                <w:rStyle w:val="VerbatimChar"/>
              </w:rPr>
              <w:t xml:space="preserve">CM-COVENANT-114-176-PROPAGATION</w:t>
            </w:r>
            <w:r>
              <w:t xml:space="preserve"> </w:t>
            </w:r>
            <w:r>
              <w:t xml:space="preserve">standalone gate scripts (closing the §11.4.167/§11.4.176 gate-code gap flagged since their original landing) +</w:t>
            </w:r>
            <w:r>
              <w:t xml:space="preserve"> </w:t>
            </w:r>
            <w:r>
              <w:rPr>
                <w:rStyle w:val="VerbatimChar"/>
              </w:rPr>
              <w:t xml:space="preserve">CM-MULTITRACK-ENGINE-IN-CONSTITUTION</w:t>
            </w:r>
            <w:r>
              <w:t xml:space="preserve"> </w:t>
            </w:r>
            <w:r>
              <w:t xml:space="preserve">mechanism gate, each with a paired §1.1 mutation test under</w:t>
            </w:r>
            <w:r>
              <w:t xml:space="preserve"> </w:t>
            </w:r>
            <w:r>
              <w:rPr>
                <w:rStyle w:val="VerbatimChar"/>
              </w:rPr>
              <w:t xml:space="preserve">constitution/scripts/gates/</w:t>
            </w:r>
            <w:r>
              <w:t xml:space="preserve">. CLAUDE.md + AGENTS.md + QWEN.md + GEMINI.md mirrors updated in lockstep (§11.4.157). Prior round: 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§11.4.177–§11.4.180 — multi-track git-hardening family (User mandate 2026-07-04, forensic FACT: 4 git worktrees shared ONE common</w:t>
            </w:r>
            <w:r>
              <w:t xml:space="preserve"> </w:t>
            </w:r>
            <w:r>
              <w:rPr>
                <w:rStyle w:val="VerbatimChar"/>
              </w:rPr>
              <w:t xml:space="preserve">.git</w:t>
            </w:r>
            <w:r>
              <w:t xml:space="preserve">; a stale</w:t>
            </w:r>
            <w:r>
              <w:t xml:space="preserve"> </w:t>
            </w:r>
            <w:r>
              <w:rPr>
                <w:rStyle w:val="VerbatimChar"/>
              </w:rPr>
              <w:t xml:space="preserve">.git/index.lock</w:t>
            </w:r>
            <w:r>
              <w:t xml:space="preserve"> </w:t>
            </w:r>
            <w:r>
              <w:t xml:space="preserve">+</w:t>
            </w:r>
            <w:r>
              <w:t xml:space="preserve"> </w:t>
            </w:r>
            <w:r>
              <w:rPr>
                <w:rStyle w:val="VerbatimChar"/>
              </w:rPr>
              <w:t xml:space="preserve">.git/.push_all.lock</w:t>
            </w:r>
            <w:r>
              <w:t xml:space="preserve"> </w:t>
            </w:r>
            <w:r>
              <w:t xml:space="preserve">holding a DEAD PID froze commits/pushes across ALL tracks ~9 h; all worktrees had basename</w:t>
            </w:r>
            <w:r>
              <w:t xml:space="preserve"> </w:t>
            </w:r>
            <w:r>
              <w:rPr>
                <w:rStyle w:val="VerbatimChar"/>
              </w:rPr>
              <w:t xml:space="preserve">atmosphere</w:t>
            </w:r>
            <w:r>
              <w:t xml:space="preserve"> </w:t>
            </w:r>
            <w:r>
              <w:t xml:space="preserve">→ session-name collision; a project-specific script was symlinked into the global toolkit PATH). §11.4.177 Developer-tooling project-decoupling + invocation-directory operation (no project script wired into a global/shared PATH; shared tools operate on the invocation dir, never a hardcoded project path; generalises §11.4.28 decoupling to all shared tooling). §11.4.178 Track-qualified identity for parallel work streams (session/lock/log/device claims addressed by</w:t>
            </w:r>
            <w:r>
              <w:t xml:space="preserve"> </w:t>
            </w:r>
            <w:r>
              <w:rPr>
                <w:rStyle w:val="VerbatimChar"/>
              </w:rPr>
              <w:t xml:space="preserve">&lt;project&gt;__&lt;track&gt;__&lt;role&gt;</w:t>
            </w:r>
            <w:r>
              <w:t xml:space="preserve">, never a bare basename; generalises §11.4.111/§11.4.119 to identity). §11.4.179 Corruption-isolated parallel git streams (each stream its OWN</w:t>
            </w:r>
            <w:r>
              <w:t xml:space="preserve"> </w:t>
            </w:r>
            <w:r>
              <w:rPr>
                <w:rStyle w:val="VerbatimChar"/>
              </w:rPr>
              <w:t xml:space="preserve">.git</w:t>
            </w:r>
            <w:r>
              <w:t xml:space="preserve">, never a shared-common-dir worktree;</w:t>
            </w:r>
            <w:r>
              <w:t xml:space="preserve"> </w:t>
            </w:r>
            <w:r>
              <w:rPr>
                <w:rStyle w:val="VerbatimChar"/>
              </w:rPr>
              <w:t xml:space="preserve">git rev-parse --git-common-dir</w:t>
            </w:r>
            <w:r>
              <w:t xml:space="preserve"> </w:t>
            </w:r>
            <w:r>
              <w:t xml:space="preserve">resolves inside its own tree; CoW/reflink-with-own-</w:t>
            </w:r>
            <w:r>
              <w:rPr>
                <w:rStyle w:val="VerbatimChar"/>
              </w:rPr>
              <w:t xml:space="preserve">.git</w:t>
            </w:r>
            <w:r>
              <w:t xml:space="preserve"> </w:t>
            </w:r>
            <w:r>
              <w:t xml:space="preserve">per §11.4.167 satisfies disk-feasibility + isolation). §11.4.180 Commit/push wrappers auto-reap provably-stale (dead-holder</w:t>
            </w:r>
            <w:r>
              <w:t xml:space="preserve"> </w:t>
            </w:r>
            <w:r>
              <w:rPr>
                <w:rStyle w:val="VerbatimChar"/>
              </w:rPr>
              <w:t xml:space="preserve">kill -0</w:t>
            </w:r>
            <w:r>
              <w:t xml:space="preserve">) locks before acquiring, NEVER a live-held lock (§9.2), logging each REAPED/KEPT decision. All Classification: universal (§11.4.17). Propagation gates</w:t>
            </w:r>
            <w:r>
              <w:t xml:space="preserve"> </w:t>
            </w:r>
            <w:r>
              <w:rPr>
                <w:rStyle w:val="VerbatimChar"/>
              </w:rPr>
              <w:t xml:space="preserve">CM-COVENANT-114-177/178/179/180-PROPAGATION</w:t>
            </w:r>
            <w:r>
              <w:t xml:space="preserve"> </w:t>
            </w:r>
            <w:r>
              <w:t xml:space="preserve">+ recommended gates</w:t>
            </w:r>
            <w:r>
              <w:t xml:space="preserve"> </w:t>
            </w:r>
            <w:r>
              <w:rPr>
                <w:rStyle w:val="VerbatimChar"/>
              </w:rPr>
              <w:t xml:space="preserve">CM-TOOLING-PROJECT-DECOUPLED</w:t>
            </w:r>
            <w:r>
              <w:t xml:space="preserve">/</w:t>
            </w:r>
            <w:r>
              <w:rPr>
                <w:rStyle w:val="VerbatimChar"/>
              </w:rPr>
              <w:t xml:space="preserve">CM-TRACK-QUALIFIED-IDENTITY</w:t>
            </w:r>
            <w:r>
              <w:t xml:space="preserve">/</w:t>
            </w:r>
            <w:r>
              <w:rPr>
                <w:rStyle w:val="VerbatimChar"/>
              </w:rPr>
              <w:t xml:space="preserve">CM-GIT-STREAMS-OWN-COMMON-DIR</w:t>
            </w:r>
            <w:r>
              <w:t xml:space="preserve">/</w:t>
            </w:r>
            <w:r>
              <w:rPr>
                <w:rStyle w:val="VerbatimChar"/>
              </w:rPr>
              <w:t xml:space="preserve">CM-WRAPPER-STALE-LOCK-AUTO-REAP</w:t>
            </w:r>
            <w:r>
              <w:t xml:space="preserve"> </w:t>
            </w:r>
            <w:r>
              <w:t xml:space="preserve">(gate-code = separate work item). CLAUDE.md + AGENTS.md + QWEN.md + GEMINI.md mirrors updated in lockstep (§11.4.157). Prior round: Added §12.11 — Maximal dynamic resource utilization for containerized builds (User mandate 2026-07-03): the containerized build path (its OWN cgroup + own MemoryMax → OOM-kills ITSELF, never user.slice) MUST use the maximal SAFE fraction of host capacity computed DYNAMICALLY per host —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Gate CM-MAXRES-DYNAMIC-BUILD + CM-COVENANT-12-11-PROPAGATION. Also added §11.4.176 — Conflict-free multi-track work-division + exactly-once claim registry + capability-aware deadlock-proof device-lock (User mandate 2026-07-02): two mandatory multi-track arbitration layers conflict-free by construction —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 evidence-based resource-tuning. Gates CM-WORK-DIVISION-EXCLUSIVE-CLAIM + CM-DEVICE-LOCK-DEADLOCK-FREE + CM-COVENANT-114-176-PROPAGATION. Both Classification: universal (§11.4.17). Prior round: Added §11.4.170 — Device-independent host-side rendered-UI visual-proof mandate (User mandate 2026-06-25): every change to ANY user-facing UI surface MUST be proven by device-independent host-side RENDERED PIXELS (Compose→Roborazzi/Paparazzi, web→Playwright, SwiftUI→snapshot-testing) per screen×state×{light,dark} theme, dual-validated by (i) golden image-diff AND (ii) an OCR/vision layout oracle (legibility + NO overlap/clip/off-screen/collapsed-or-giant-unbounded widget); VALUE/TOKEN-EQUALITY UI tests are FORBIDDEN as the proof a UI is correct (the giant-button bluff: green token-equality tests while the real screen was broken) — they may supplement, never substitute the rendered-pixel artefact; "device offline" is NEVER a valid skip (host-render is device-free); composes §11.4.162/.168/.153/.158/.159/.160; self-validated golden-good/golden-bad analyzer §11.4.107(10). Propagation gate</w:t>
            </w:r>
            <w:r>
              <w:t xml:space="preserve"> </w:t>
            </w:r>
            <w:r>
              <w:rPr>
                <w:rStyle w:val="VerbatimChar"/>
              </w:rPr>
              <w:t xml:space="preserve">CM-COVENANT-114-170-PROPAGATION</w:t>
            </w:r>
            <w:r>
              <w:t xml:space="preserve"> </w:t>
            </w:r>
            <w:r>
              <w:t xml:space="preserve">+ recommended gate</w:t>
            </w:r>
            <w:r>
              <w:t xml:space="preserve"> </w:t>
            </w:r>
            <w:r>
              <w:rPr>
                <w:rStyle w:val="VerbatimChar"/>
              </w:rPr>
              <w:t xml:space="preserve">CM-HOST-RENDERED-UI-VISUAL-PROOF</w:t>
            </w:r>
            <w:r>
              <w:t xml:space="preserve"> </w:t>
            </w:r>
            <w:r>
              <w:t xml:space="preserve">+ paired §1.1 mutation. Classification: universal (§11.4.17). Prior round: Added §11.4.169 — Mandatory comprehensive test-type coverage with anti-bluff captured evidence (User mandate 2026-06-25): every project MUST cover a CLOSED enumerated test-type set — unit, integration (real System, infra via containers submodule §11.4.76), e2e, full-automation (§11.4.25/.52/.98, deterministic §11.4.50), Challenges (challenges submodule §11.4.27(B)), HelixQA (helix_qa submodule — written test banks/suites per app/service/platform + comprehensive fully-autonomous QA sessions §11.4.27), DDoS/load-flood, security (§11.4.10 + security submodule), stress+chaos (§11.4.85), concurrency/atomicity, race-condition/deadlock, memory, benchmarking/performance — each to as-close-to-100% coverage as the domain permits, every PASS citing rock-solid captured PHYSICAL evidence (§11.4.5/.69/.107), zero false results/zero bluff (§11.4/.1/.6); the ONLY permitted absence is an honest §11.4.3 SKIP-with-reason, never a silent gap; strict enumerated expansion of §11.4.27; four-layer §11.4.4(b) enforcement + coverage ledger (§11.4.25/.52). Propagation gate</w:t>
            </w:r>
            <w:r>
              <w:t xml:space="preserve"> </w:t>
            </w:r>
            <w:r>
              <w:rPr>
                <w:rStyle w:val="VerbatimChar"/>
              </w:rPr>
              <w:t xml:space="preserve">CM-COVENANT-114-169-PROPAGATION</w:t>
            </w:r>
            <w:r>
              <w:t xml:space="preserve"> </w:t>
            </w:r>
            <w:r>
              <w:t xml:space="preserve">+ recommended gate</w:t>
            </w:r>
            <w:r>
              <w:t xml:space="preserve"> </w:t>
            </w:r>
            <w:r>
              <w:rPr>
                <w:rStyle w:val="VerbatimChar"/>
              </w:rPr>
              <w:t xml:space="preserve">CM-MANDATORY-TEST-TYPES-COVERED</w:t>
            </w:r>
            <w:r>
              <w:t xml:space="preserve"> </w:t>
            </w:r>
            <w:r>
              <w:t xml:space="preserve">+ paired §1.1 mutation (gate-code = separate work item). Classification: universal (§11.4.17). CLAUDE.md + AGENTS.md + GEMINI.md + QWEN.md mirrors updated in lockstep (§11.4.157).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 Universal Media Validation &amp; Verification Mandate: every recorded artifact passes MEDIA VALIDATION pipeline (OCR/transcription/text parsing vs SPECIFY-phase patterns, self-validated analyzer §11.4.107(10), structured verdict with pinpoint on FAIL, post-recording+real-time triggers, paired §1.1 mutation). Added §11.4.164 — Universal Constitution Auto-Propagation &amp; Hook System: post_update_hook.sh detects/registers/installs changed skills/MCP/hooks/scripts; consumer invokes after every constitutional pull. Added §11.4.165 — Universal Independent Verification Agent Mandate: every code/media/docs/config output passes INDEPENDENT verifier (§11.4.70/.20, structurally separate), iterates to zero-finding GO (§11.4.134); code=review+build+mutations+runtime-signature, media=pipeline+genuine+format, docs=exports+revision, config=syntax+schema+leaks; verifier self-validated by §1.1 mutation. All Classification: universal (§11.4.17). Propagation gates</w:t>
            </w:r>
            <w:r>
              <w:t xml:space="preserve"> </w:t>
            </w:r>
            <w:r>
              <w:rPr>
                <w:rStyle w:val="VerbatimChar"/>
              </w:rPr>
              <w:t xml:space="preserve">CM-COVENANT-114-163/164/165-PROPAGATION</w:t>
            </w:r>
            <w:r>
              <w:t xml:space="preserve"> </w:t>
            </w:r>
            <w:r>
              <w:t xml:space="preserve">+ recommended per-class gates + paired §1.1 mutations. Prior round: Added §11.4.162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CLAUDE.md + AGENTS.md + QWEN.md + GEMINI.md mirrors updated in lockstep. Prior round: Added §11.4.152 — Crashlytics-recorded-data continuous monitoring + systematic-debug + regression-test-coverage mandate (User mandate 2026-06-13): every project with Firebase Crashlytics enabled/wired MUST continuously monitor ALL four recorded surfaces — fatal crashes, ANRs, performance traces, AND non-fatals — systematic-debug each (reproduce-before-fix §11.4.102/.115), fix/improve, and cover every closure with a permanent §11.4.135 regression guard (RED-on-broken→GREEN-on-fixed) + a closure log citing the console issue id/URL + the validation/verification test paths; on a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(Crashlytics-Resolved Issue Coverage) + §6.AC (Comprehensive Non-Fatal Telemetry).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w:t>
            </w:r>
            <w:r>
              <w:t xml:space="preserve">(gate-code = separate work item). Classification: universal (§11.4.17). CLAUDE.md + AGENTS.md + QWEN.md mirrors updated in lockstep. Prior round: Added §11.4.151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is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the lowercased snake_case project-root dir name §11.4.29; the SAME prefix across main + all owned submodules in one release makes it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w:t>
            </w:r>
            <w:r>
              <w:t xml:space="preserve">(gate-code = separate work item). Classification: universal (§11.4.17). CLAUDE.md + AGENTS.md + QWEN.md mirrors updated in lockstep. Prior round: Added §11.4.148 + §11.4.149 — workable-item integrity + testing-diary family (User mandate 2026-06-10). §11.4.148 Workable-item integrity (status+type+id) + comprehensive structured description + bidirectional external-tracker sync + BLOCKED unblock-choices: BINDS + STRENGTHENS §11.4.15/.16/.21/.54/.91/.93/.95/.106 into ONE integrity contract spanning DB ↔ docs ↔ external tracker — (D1) no item without a valid status + valid type + stable id on ALL three surfaces; (D2) comprehensive structured description (what/manifest/repro/acceptance) in DB + docs + tracker, never a stub; (D3) BLOCKED items carry WHY + enumerated unblock CHOICES (tightens §11.4.21, mirrors §11.4.66 2–4-option shape;</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 fingerprint-gated + §11.4.106 docs_chain-bound; (D5) generic external-tracker push carries statuses (collapsed per §11.4.33/.112)/types/assignee (§11.4.104, default-from-env-var, never logged §11.4.10)/sub-tasks, idempotent dry-run-then-real match-by-stable-key, sink-side</w:t>
            </w:r>
            <w:r>
              <w:t xml:space="preserve"> </w:t>
            </w:r>
            <w:r>
              <w:rPr>
                <w:rStyle w:val="VerbatimChar"/>
              </w:rPr>
              <w:t xml:space="preserve">created/updated/failed</w:t>
            </w:r>
            <w:r>
              <w:t xml:space="preserve"> </w:t>
            </w:r>
            <w:r>
              <w:t xml:space="preserve">proof §11.4.69, machinery project-agnostic §11.4.28. Composes §11.4.15/.16/.21/.33/.34/.54/.66/.86/.91/.93/.95/.104/.106/.112/.123/.10/.28/.69/.6/§1.1. Propagation gate</w:t>
            </w:r>
            <w:r>
              <w:t xml:space="preserve"> </w:t>
            </w:r>
            <w:r>
              <w:rPr>
                <w:rStyle w:val="VerbatimChar"/>
              </w:rPr>
              <w:t xml:space="preserve">CM-COVENANT-114-148-PROPAGATION</w:t>
            </w:r>
            <w:r>
              <w:t xml:space="preserve"> </w:t>
            </w:r>
            <w:r>
              <w:t xml:space="preserve">+ recommended gates</w:t>
            </w:r>
            <w:r>
              <w:t xml:space="preserve"> </w:t>
            </w:r>
            <w:r>
              <w:rPr>
                <w:rStyle w:val="VerbatimChar"/>
              </w:rPr>
              <w:t xml:space="preserve">CM-ITEM-INTEGRITY-STATUS-TYPE-ID</w:t>
            </w:r>
            <w:r>
              <w:t xml:space="preserve">/</w:t>
            </w:r>
            <w:r>
              <w:rPr>
                <w:rStyle w:val="VerbatimChar"/>
              </w:rPr>
              <w:t xml:space="preserve">CM-ITEM-COMPREHENSIVE-DESCRIPTION</w:t>
            </w:r>
            <w:r>
              <w:t xml:space="preserve">/</w:t>
            </w:r>
            <w:r>
              <w:rPr>
                <w:rStyle w:val="VerbatimChar"/>
              </w:rPr>
              <w:t xml:space="preserve">CM-BLOCKED-UNBLOCK-CHOICES</w:t>
            </w:r>
            <w:r>
              <w:t xml:space="preserve">/</w:t>
            </w:r>
            <w:r>
              <w:rPr>
                <w:rStyle w:val="VerbatimChar"/>
              </w:rPr>
              <w:t xml:space="preserve">CM-TRACKER-SYNC-IDEMPOTENT</w:t>
            </w:r>
            <w:r>
              <w:t xml:space="preserve"> </w:t>
            </w:r>
            <w:r>
              <w:t xml:space="preserve">(gate-code = separate work item). §11.4.149 Per-workable-item testing-diary: every item carries an append-only TESTING DIARY (date/time + tested-by + result + in-depth observations + action-taken+why), distinct from §11.4.93 item_history (state) + §11.4.55 Reopens (cycles) — it records TEST EXECUTIONS — (a)</w:t>
            </w:r>
            <w:r>
              <w:t xml:space="preserve"> </w:t>
            </w:r>
            <w:r>
              <w:rPr>
                <w:rStyle w:val="VerbatimChar"/>
              </w:rPr>
              <w:t xml:space="preserve">test_diary</w:t>
            </w:r>
            <w:r>
              <w:t xml:space="preserve"> </w:t>
            </w:r>
            <w:r>
              <w:t xml:space="preserve">table in the §11.4.93/.95 SQLite SSoT with a schema constraint making a PASS-without-evidence-path impossible §11.4.69; (b) in-depth diary + derived at-a-glance summary VIEW feeding §11.4.132 risk-ordering; (c) 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§11.4.86-fingerprinted + §11.4.106 docs_chain-bound (never missed); (d) external-tracker SUB-TASK model with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4"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7"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7"/>
    <w:bookmarkStart w:id="98"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8"/>
    <w:bookmarkStart w:id="99"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9"/>
    <w:bookmarkStart w:id="100"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0"/>
    <w:bookmarkStart w:id="101"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1"/>
    <w:bookmarkStart w:id="102"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2"/>
    <w:bookmarkStart w:id="103"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3"/>
    <w:bookmarkStart w:id="105"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4">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5"/>
    <w:bookmarkStart w:id="106"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6"/>
    <w:bookmarkStart w:id="109"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7">
        <w:r>
          <w:rPr>
            <w:rStyle w:val="Hyperlink"/>
          </w:rPr>
          <w:t xml:space="preserve">https://github.com/vasic-digital/containers</w:t>
        </w:r>
      </w:hyperlink>
      <w:r>
        <w:t xml:space="preserve"> </w:t>
      </w:r>
      <w:r>
        <w:t xml:space="preserve">(</w:t>
      </w:r>
      <w:hyperlink r:id="rId108">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9"/>
    <w:bookmarkStart w:id="110"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0"/>
    <w:bookmarkStart w:id="111"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1"/>
    <w:bookmarkStart w:id="112"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2"/>
    <w:bookmarkStart w:id="113"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3"/>
    <w:bookmarkStart w:id="114"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4"/>
    <w:bookmarkStart w:id="124"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5"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5"/>
    <w:bookmarkStart w:id="116"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6"/>
    <w:bookmarkStart w:id="117"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7"/>
    <w:bookmarkStart w:id="118"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8"/>
    <w:bookmarkStart w:id="119"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9"/>
    <w:bookmarkStart w:id="120"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0"/>
    <w:bookmarkStart w:id="121"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1"/>
    <w:bookmarkStart w:id="122"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2"/>
    <w:bookmarkStart w:id="123"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3"/>
    <w:bookmarkEnd w:id="124"/>
    <w:bookmarkStart w:id="125"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5"/>
    <w:bookmarkStart w:id="126"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6"/>
    <w:bookmarkStart w:id="127"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7"/>
    <w:bookmarkStart w:id="128"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8"/>
    <w:bookmarkStart w:id="129"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9"/>
    <w:bookmarkStart w:id="130"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0"/>
    <w:bookmarkStart w:id="13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1"/>
    <w:bookmarkStart w:id="132"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2"/>
    <w:bookmarkStart w:id="133"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3"/>
    <w:bookmarkStart w:id="134"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4"/>
    <w:bookmarkStart w:id="135"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5"/>
    <w:bookmarkStart w:id="136"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6"/>
    <w:bookmarkStart w:id="137"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7"/>
    <w:bookmarkStart w:id="138"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8"/>
    <w:bookmarkStart w:id="139"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9"/>
    <w:bookmarkStart w:id="14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0"/>
    <w:bookmarkStart w:id="142"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1">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2"/>
    <w:bookmarkStart w:id="143"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3"/>
    <w:bookmarkStart w:id="144"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4"/>
    <w:bookmarkStart w:id="145"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5"/>
    <w:bookmarkStart w:id="146"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6"/>
    <w:bookmarkStart w:id="147"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7"/>
    <w:bookmarkStart w:id="148"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8"/>
    <w:bookmarkStart w:id="149"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9"/>
    <w:bookmarkStart w:id="150"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0"/>
    <w:bookmarkStart w:id="151"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1"/>
    <w:bookmarkStart w:id="152"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2"/>
    <w:bookmarkStart w:id="153"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3"/>
    <w:bookmarkStart w:id="154"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 exists.</w:t>
      </w:r>
    </w:p>
    <w:p>
      <w:r>
        <w:pict>
          <v:rect style="width:0;height:1.5pt" o:hralign="center" o:hrstd="t" o:hr="t"/>
        </w:pict>
      </w:r>
    </w:p>
    <w:bookmarkEnd w:id="154"/>
    <w:bookmarkStart w:id="155"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5"/>
    <w:bookmarkStart w:id="156"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6"/>
    <w:bookmarkStart w:id="157"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7"/>
    <w:bookmarkStart w:id="158"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8"/>
    <w:bookmarkStart w:id="159"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9"/>
    <w:bookmarkStart w:id="160"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0"/>
    <w:bookmarkStart w:id="161"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1"/>
    <w:bookmarkStart w:id="162"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 exists.</w:t>
      </w:r>
    </w:p>
    <w:p>
      <w:r>
        <w:pict>
          <v:rect style="width:0;height:1.5pt" o:hralign="center" o:hrstd="t" o:hr="t"/>
        </w:pict>
      </w:r>
    </w:p>
    <w:bookmarkEnd w:id="162"/>
    <w:bookmarkStart w:id="163"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3"/>
    <w:bookmarkStart w:id="164"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4"/>
    <w:bookmarkStart w:id="165"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5"/>
    <w:bookmarkStart w:id="166"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6"/>
    <w:bookmarkStart w:id="167"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7"/>
    <w:bookmarkStart w:id="168"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8"/>
    <w:bookmarkStart w:id="169"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9"/>
    <w:bookmarkStart w:id="170"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0"/>
    <w:bookmarkStart w:id="171"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1"/>
    <w:bookmarkStart w:id="172"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2"/>
    <w:bookmarkStart w:id="173"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3"/>
    <w:bookmarkStart w:id="174"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4"/>
    <w:bookmarkStart w:id="175"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5"/>
    <w:bookmarkStart w:id="17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6"/>
    <w:bookmarkStart w:id="179"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7">
        <w:r>
          <w:rPr>
            <w:rStyle w:val="Hyperlink"/>
          </w:rPr>
          <w:t xml:space="preserve">https://developers.google.com/solutions/content-driven/backend/testing</w:t>
        </w:r>
      </w:hyperlink>
      <w:r>
        <w:t xml:space="preserve">; AOSP CTS/Tradefed continuous-regression model</w:t>
      </w:r>
      <w:r>
        <w:t xml:space="preserve"> </w:t>
      </w:r>
      <w:hyperlink r:id="rId178">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bookmarkEnd w:id="179"/>
    <w:bookmarkStart w:id="182"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0">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1">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2"/>
    <w:bookmarkStart w:id="189"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3">
        <w:r>
          <w:rPr>
            <w:rStyle w:val="Hyperlink"/>
          </w:rPr>
          <w:t xml:space="preserve">https://developer.android.com/security/fraud-prevention/activities</w:t>
        </w:r>
      </w:hyperlink>
      <w:r>
        <w:t xml:space="preserve">; Nightwatch</w:t>
      </w:r>
      <w:r>
        <w:t xml:space="preserve"> </w:t>
      </w:r>
      <w:hyperlink r:id="rId184">
        <w:r>
          <w:rPr>
            <w:rStyle w:val="Hyperlink"/>
          </w:rPr>
          <w:t xml:space="preserve">https://wwws.nightwatchcybersecurity.com/2016/04/13/research-securing-android-applications-from-screen-capture/</w:t>
        </w:r>
      </w:hyperlink>
      <w:r>
        <w:t xml:space="preserve">; WithSecure</w:t>
      </w:r>
      <w:r>
        <w:t xml:space="preserve"> </w:t>
      </w:r>
      <w:hyperlink r:id="rId185">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6">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7">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8">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9"/>
    <w:bookmarkStart w:id="190"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0"/>
    <w:bookmarkStart w:id="191"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1"/>
    <w:bookmarkStart w:id="192"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2"/>
    <w:bookmarkStart w:id="193"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3"/>
    <w:bookmarkStart w:id="194"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4"/>
    <w:bookmarkStart w:id="195"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5"/>
    <w:bookmarkStart w:id="196"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6"/>
    <w:bookmarkStart w:id="197"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7"/>
    <w:bookmarkStart w:id="198"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bookmarkEnd w:id="198"/>
    <w:bookmarkStart w:id="199"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99"/>
    <w:bookmarkStart w:id="200"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0"/>
    <w:bookmarkStart w:id="201"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1"/>
    <w:bookmarkStart w:id="202"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2"/>
    <w:bookmarkStart w:id="203"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3"/>
    <w:bookmarkStart w:id="204"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3"/>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4"/>
    <w:bookmarkStart w:id="205"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5"/>
    <w:bookmarkStart w:id="206"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6"/>
    <w:bookmarkStart w:id="207"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7"/>
    <w:bookmarkStart w:id="208"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8"/>
    <w:bookmarkStart w:id="209"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09"/>
    <w:bookmarkStart w:id="210"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0"/>
    <w:bookmarkStart w:id="211"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4"/>
        </w:numPr>
      </w:pPr>
      <w:r>
        <w:t xml:space="preserve">The expected output patterns ARE present in the recording (e.g., test PASS lines, API response data, feature-specific output)</w:t>
      </w:r>
    </w:p>
    <w:p>
      <w:pPr>
        <w:pStyle w:val="Compact"/>
        <w:numPr>
          <w:ilvl w:val="0"/>
          <w:numId w:val="1254"/>
        </w:numPr>
      </w:pPr>
      <w:r>
        <w:t xml:space="preserve">The feature ACTUALLY WORKS as demonstrated (not just "something ran")</w:t>
      </w:r>
    </w:p>
    <w:p>
      <w:pPr>
        <w:pStyle w:val="Compact"/>
        <w:numPr>
          <w:ilvl w:val="0"/>
          <w:numId w:val="1254"/>
        </w:numPr>
      </w:pPr>
      <w:r>
        <w:t xml:space="preserve">LLM responses are REAL content (not simulated, not placeholder, not empty)</w:t>
      </w:r>
    </w:p>
    <w:p>
      <w:pPr>
        <w:pStyle w:val="Compact"/>
        <w:numPr>
          <w:ilvl w:val="0"/>
          <w:numId w:val="1254"/>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5"/>
        </w:numPr>
      </w:pPr>
      <w:r>
        <w:t xml:space="preserve">SPECIFY expected content patterns (what SHOULD appear)</w:t>
      </w:r>
    </w:p>
    <w:p>
      <w:pPr>
        <w:pStyle w:val="Compact"/>
        <w:numPr>
          <w:ilvl w:val="0"/>
          <w:numId w:val="1255"/>
        </w:numPr>
      </w:pPr>
      <w:r>
        <w:t xml:space="preserve">RECORD the feature execution</w:t>
      </w:r>
    </w:p>
    <w:p>
      <w:pPr>
        <w:pStyle w:val="Compact"/>
        <w:numPr>
          <w:ilvl w:val="0"/>
          <w:numId w:val="1255"/>
        </w:numPr>
      </w:pPr>
      <w:r>
        <w:t xml:space="preserve">EXTRACT all text from the recording</w:t>
      </w:r>
    </w:p>
    <w:p>
      <w:pPr>
        <w:pStyle w:val="Compact"/>
        <w:numPr>
          <w:ilvl w:val="0"/>
          <w:numId w:val="1255"/>
        </w:numPr>
      </w:pPr>
      <w:r>
        <w:t xml:space="preserve">VERIFY expected patterns are present</w:t>
      </w:r>
    </w:p>
    <w:p>
      <w:pPr>
        <w:pStyle w:val="Compact"/>
        <w:numPr>
          <w:ilvl w:val="0"/>
          <w:numId w:val="1255"/>
        </w:numPr>
      </w:pPr>
      <w:r>
        <w:t xml:space="preserve">CHECK for simulated/placeholder content</w:t>
      </w:r>
    </w:p>
    <w:p>
      <w:pPr>
        <w:pStyle w:val="Compact"/>
        <w:numPr>
          <w:ilvl w:val="0"/>
          <w:numId w:val="1255"/>
        </w:numPr>
      </w:pPr>
      <w:r>
        <w:t xml:space="preserve">ACCEPT only if ALL patterns found AND zero bluffs detected</w:t>
      </w:r>
    </w:p>
    <w:p>
      <w:pPr>
        <w:pStyle w:val="Compact"/>
        <w:numPr>
          <w:ilvl w:val="0"/>
          <w:numId w:val="1255"/>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1"/>
    <w:bookmarkStart w:id="212"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6"/>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6"/>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6"/>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6"/>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6"/>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2"/>
    <w:bookmarkStart w:id="213"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3"/>
    <w:bookmarkStart w:id="215"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4">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57"/>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57"/>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57"/>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5"/>
    <w:bookmarkStart w:id="216"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6"/>
    <w:bookmarkStart w:id="217"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7"/>
    <w:bookmarkStart w:id="218"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8"/>
    <w:bookmarkStart w:id="219"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58"/>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19"/>
    <w:bookmarkStart w:id="220"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0"/>
    <w:bookmarkStart w:id="221"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59"/>
        </w:numPr>
      </w:pPr>
      <w:r>
        <w:rPr>
          <w:b/>
          <w:bCs/>
        </w:rPr>
        <w:t xml:space="preserve">Unit</w:t>
      </w:r>
      <w:r>
        <w:t xml:space="preserve"> </w:t>
      </w:r>
      <w:r>
        <w:t xml:space="preserve">— isolated logic; the ONLY layer where mocks / stubs / fakes / placeholders are permitted (§11.4.27(A)).</w:t>
      </w:r>
    </w:p>
    <w:p>
      <w:pPr>
        <w:pStyle w:val="Compact"/>
        <w:numPr>
          <w:ilvl w:val="0"/>
          <w:numId w:val="1259"/>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59"/>
        </w:numPr>
      </w:pPr>
      <w:r>
        <w:rPr>
          <w:b/>
          <w:bCs/>
        </w:rPr>
        <w:t xml:space="preserve">End-to-end (e2e)</w:t>
      </w:r>
      <w:r>
        <w:t xml:space="preserve"> </w:t>
      </w:r>
      <w:r>
        <w:t xml:space="preserve">— the full user journey across the real System, captured-evidence per §11.4.5 / §11.4.107.</w:t>
      </w:r>
    </w:p>
    <w:p>
      <w:pPr>
        <w:pStyle w:val="Compact"/>
        <w:numPr>
          <w:ilvl w:val="0"/>
          <w:numId w:val="1259"/>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59"/>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59"/>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59"/>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59"/>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59"/>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59"/>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59"/>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59"/>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59"/>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bookmarkEnd w:id="221"/>
    <w:bookmarkStart w:id="222" w:name="X17b3d59d9dc62b706a66d13f3d0bc86dbeb727e"/>
    <w:p>
      <w:pPr>
        <w:pStyle w:val="Heading3"/>
      </w:pPr>
      <w:r>
        <w:t xml:space="preserve">§11.4.140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8">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§11.4.140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§11.4.140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22"/>
    <w:bookmarkStart w:id="223" w:name="X718e7023d7dc08ffc3503ac7b016e3f71a8b0af"/>
    <w:p>
      <w:pPr>
        <w:pStyle w:val="Heading3"/>
      </w:pPr>
      <w:r>
        <w:t xml:space="preserve">§11.4.141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§11.4.140 MUST, before it is shipped / committed / deployed, be INDEPENDENTLY REVIEWED for quality by a per-language review agent. This is a hard, non-negotiable gate that composes with — and never replaces — the §11.4.140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§11.4.140 pipeline (re-translate / multipass-polish) and is re-reviewed, iterating until PASS — never hand-patched to pass (hand-translation remains forbidden under §11.4.140).</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§11.4.140 (the translation it gates) / §11.4 / §11.4.1 / §11.4.5 / §11.4.6 / §11.4.69 / §11.4.107 / §11.4.134 (rock-solid evidence).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§11.4.140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§11.4.141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3"/>
    <w:bookmarkEnd w:id="224"/>
    <w:bookmarkStart w:id="232"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5" w:name="X640b987b10e4125fcb31e634132cde704275e3c"/>
    <w:p>
      <w:pPr>
        <w:pStyle w:val="Heading3"/>
      </w:pPr>
      <w:r>
        <w:t xml:space="preserve">§12.1 Forbidden operations — directly OR indirectly</w:t>
      </w:r>
    </w:p>
    <w:p>
      <w:pPr>
        <w:pStyle w:val="Compact"/>
        <w:numPr>
          <w:ilvl w:val="0"/>
          <w:numId w:val="126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0"/>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5"/>
    <w:bookmarkStart w:id="226"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1"/>
        </w:numPr>
      </w:pPr>
      <w:r>
        <w:t xml:space="preserve">Source the project's host-safety helper library at the top.</w:t>
      </w:r>
    </w:p>
    <w:p>
      <w:pPr>
        <w:pStyle w:val="Compact"/>
        <w:numPr>
          <w:ilvl w:val="0"/>
          <w:numId w:val="1261"/>
        </w:numPr>
      </w:pPr>
      <w:r>
        <w:t xml:space="preserve">Call its pre-flight check and</w:t>
      </w:r>
      <w:r>
        <w:t xml:space="preserve"> </w:t>
      </w:r>
      <w:r>
        <w:rPr>
          <w:b/>
          <w:bCs/>
        </w:rPr>
        <w:t xml:space="preserve">abort if it fails</w:t>
      </w:r>
      <w:r>
        <w:t xml:space="preserve">.</w:t>
      </w:r>
    </w:p>
    <w:p>
      <w:pPr>
        <w:pStyle w:val="Compact"/>
        <w:numPr>
          <w:ilvl w:val="0"/>
          <w:numId w:val="126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6"/>
    <w:bookmarkStart w:id="227"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2"/>
        </w:numPr>
      </w:pPr>
      <w:r>
        <w:t xml:space="preserve">Use exponential-backoff restart policies, never immediate retry.</w:t>
      </w:r>
    </w:p>
    <w:p>
      <w:pPr>
        <w:pStyle w:val="Compact"/>
        <w:numPr>
          <w:ilvl w:val="0"/>
          <w:numId w:val="1262"/>
        </w:numPr>
      </w:pPr>
      <w:r>
        <w:t xml:space="preserve">Be clean-slate destroyed and rebuilt after any host crash or</w:t>
      </w:r>
      <w:r>
        <w:t xml:space="preserve"> </w:t>
      </w:r>
      <w:r>
        <w:t xml:space="preserve">session loss so stale lock files don't keep producing failures.</w:t>
      </w:r>
    </w:p>
    <w:bookmarkEnd w:id="227"/>
    <w:bookmarkStart w:id="228"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3"/>
        </w:numPr>
      </w:pPr>
      <w:r>
        <w:rPr>
          <w:rStyle w:val="VerbatimChar"/>
        </w:rPr>
        <w:t xml:space="preserve">HOST_SAFETY_MAX_MEM_PCT</w:t>
      </w:r>
      <w:r>
        <w:t xml:space="preserve"> </w:t>
      </w:r>
      <w:r>
        <w:t xml:space="preserve">defaults to 60.</w:t>
      </w:r>
    </w:p>
    <w:p>
      <w:pPr>
        <w:pStyle w:val="Compact"/>
        <w:numPr>
          <w:ilvl w:val="0"/>
          <w:numId w:val="126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8"/>
    <w:bookmarkStart w:id="229"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4"/>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4"/>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29"/>
    <w:bookmarkStart w:id="230"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30"/>
    <w:bookmarkStart w:id="231"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1"/>
    <w:bookmarkEnd w:id="232"/>
    <w:bookmarkStart w:id="238"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5"/>
        </w:numPr>
      </w:pPr>
      <w:r>
        <w:t xml:space="preserve">Open-source mutation testers worth studying:</w:t>
      </w:r>
    </w:p>
    <w:p>
      <w:pPr>
        <w:pStyle w:val="Compact"/>
        <w:numPr>
          <w:ilvl w:val="1"/>
          <w:numId w:val="1266"/>
        </w:numPr>
      </w:pPr>
      <w:r>
        <w:rPr>
          <w:b/>
          <w:bCs/>
        </w:rPr>
        <w:t xml:space="preserve">PIT</w:t>
      </w:r>
      <w:r>
        <w:t xml:space="preserve"> </w:t>
      </w:r>
      <w:r>
        <w:t xml:space="preserve">(Java) —</w:t>
      </w:r>
      <w:r>
        <w:t xml:space="preserve"> </w:t>
      </w:r>
      <w:hyperlink r:id="rId233">
        <w:r>
          <w:rPr>
            <w:rStyle w:val="Hyperlink"/>
          </w:rPr>
          <w:t xml:space="preserve">https://pitest.org/</w:t>
        </w:r>
      </w:hyperlink>
    </w:p>
    <w:p>
      <w:pPr>
        <w:pStyle w:val="Compact"/>
        <w:numPr>
          <w:ilvl w:val="1"/>
          <w:numId w:val="1266"/>
        </w:numPr>
      </w:pPr>
      <w:r>
        <w:rPr>
          <w:b/>
          <w:bCs/>
        </w:rPr>
        <w:t xml:space="preserve">Stryker</w:t>
      </w:r>
      <w:r>
        <w:t xml:space="preserve"> </w:t>
      </w:r>
      <w:r>
        <w:t xml:space="preserve">(JS / C# / Scala) —</w:t>
      </w:r>
      <w:r>
        <w:t xml:space="preserve"> </w:t>
      </w:r>
      <w:hyperlink r:id="rId234">
        <w:r>
          <w:rPr>
            <w:rStyle w:val="Hyperlink"/>
          </w:rPr>
          <w:t xml:space="preserve">https://stryker-mutator.io/</w:t>
        </w:r>
      </w:hyperlink>
    </w:p>
    <w:p>
      <w:pPr>
        <w:pStyle w:val="Compact"/>
        <w:numPr>
          <w:ilvl w:val="1"/>
          <w:numId w:val="1266"/>
        </w:numPr>
      </w:pPr>
      <w:r>
        <w:rPr>
          <w:b/>
          <w:bCs/>
        </w:rPr>
        <w:t xml:space="preserve">Cosmic Ray</w:t>
      </w:r>
      <w:r>
        <w:t xml:space="preserve"> </w:t>
      </w:r>
      <w:r>
        <w:t xml:space="preserve">(Python) —</w:t>
      </w:r>
      <w:r>
        <w:t xml:space="preserve"> </w:t>
      </w:r>
      <w:hyperlink r:id="rId235">
        <w:r>
          <w:rPr>
            <w:rStyle w:val="Hyperlink"/>
          </w:rPr>
          <w:t xml:space="preserve">https://github.com/sixty-north/cosmic-ray</w:t>
        </w:r>
      </w:hyperlink>
    </w:p>
    <w:p>
      <w:pPr>
        <w:pStyle w:val="Compact"/>
        <w:numPr>
          <w:ilvl w:val="1"/>
          <w:numId w:val="1266"/>
        </w:numPr>
      </w:pPr>
      <w:r>
        <w:rPr>
          <w:b/>
          <w:bCs/>
        </w:rPr>
        <w:t xml:space="preserve">mutmut</w:t>
      </w:r>
      <w:r>
        <w:t xml:space="preserve"> </w:t>
      </w:r>
      <w:r>
        <w:t xml:space="preserve">(Python) —</w:t>
      </w:r>
      <w:r>
        <w:t xml:space="preserve"> </w:t>
      </w:r>
      <w:hyperlink r:id="rId236">
        <w:r>
          <w:rPr>
            <w:rStyle w:val="Hyperlink"/>
          </w:rPr>
          <w:t xml:space="preserve">https://mutmut.readthedocs.io/</w:t>
        </w:r>
      </w:hyperlink>
    </w:p>
    <w:p>
      <w:pPr>
        <w:pStyle w:val="Compact"/>
        <w:numPr>
          <w:ilvl w:val="1"/>
          <w:numId w:val="1266"/>
        </w:numPr>
      </w:pPr>
      <w:r>
        <w:rPr>
          <w:b/>
          <w:bCs/>
        </w:rPr>
        <w:t xml:space="preserve">mull</w:t>
      </w:r>
      <w:r>
        <w:t xml:space="preserve"> </w:t>
      </w:r>
      <w:r>
        <w:t xml:space="preserve">(LLVM-IR) —</w:t>
      </w:r>
      <w:r>
        <w:t xml:space="preserve"> </w:t>
      </w:r>
      <w:hyperlink r:id="rId237">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8"/>
    <w:bookmarkStart w:id="239"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r>
        <w:pict>
          <v:rect style="width:0;height:1.5pt" o:hralign="center" o:hrstd="t" o:hr="t"/>
        </w:pict>
      </w:r>
    </w:p>
    <w:bookmarkEnd w:id="239"/>
    <w:bookmarkStart w:id="240"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End w:id="240"/>
    <w:bookmarkEnd w:id="2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4" Target="https://github.com/nexu-io/open-design" TargetMode="External" /><Relationship Type="http://schemas.openxmlformats.org/officeDocument/2006/relationships/hyperlink" Id="rId235"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37" Target="https://mull.readthedocs.io/" TargetMode="External" /><Relationship Type="http://schemas.openxmlformats.org/officeDocument/2006/relationships/hyperlink" Id="rId236" Target="https://mutmut.readthedocs.io/" TargetMode="External" /><Relationship Type="http://schemas.openxmlformats.org/officeDocument/2006/relationships/hyperlink" Id="rId233"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34"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4" Target="https://github.com/nexu-io/open-design" TargetMode="External" /><Relationship Type="http://schemas.openxmlformats.org/officeDocument/2006/relationships/hyperlink" Id="rId235"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37" Target="https://mull.readthedocs.io/" TargetMode="External" /><Relationship Type="http://schemas.openxmlformats.org/officeDocument/2006/relationships/hyperlink" Id="rId236" Target="https://mutmut.readthedocs.io/" TargetMode="External" /><Relationship Type="http://schemas.openxmlformats.org/officeDocument/2006/relationships/hyperlink" Id="rId233"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34"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Constitution</dc:title>
  <dc:creator/>
  <dc:language>en</dc:language>
  <cp:keywords/>
  <dcterms:created xsi:type="dcterms:W3CDTF">2026-07-10T21:51:28Z</dcterms:created>
  <dcterms:modified xsi:type="dcterms:W3CDTF">2026-07-10T21:51:28Z</dcterms:modified>
</cp:coreProperties>
</file>

<file path=docProps/custom.xml><?xml version="1.0" encoding="utf-8"?>
<Properties xmlns="http://schemas.openxmlformats.org/officeDocument/2006/custom-properties" xmlns:vt="http://schemas.openxmlformats.org/officeDocument/2006/docPropsVTypes"/>
</file>