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multitrack_work_binding</w:t>
      </w:r>
    </w:p>
    <w:bookmarkStart w:id="21" w:name="multitrack_work_bindingsh"/>
    <w:p>
      <w:pPr>
        <w:pStyle w:val="Heading1"/>
      </w:pPr>
      <w:r>
        <w:t xml:space="preserve">multitrack_work_binding.sh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2026-07-10T22:10:00Z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§11.4.191 (work-to-track/branch binding enforcement)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constitution/scripts/multitrack/multitrack_work_binding.sh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multitrack_work_binding.sh</w:t>
      </w:r>
      <w:r>
        <w:t xml:space="preserve"> </w:t>
      </w:r>
      <w:r>
        <w:t xml:space="preserve">is the shared, project-agnostic</w:t>
      </w:r>
      <w:r>
        <w:t xml:space="preserve"> </w:t>
      </w:r>
      <w:r>
        <w:rPr>
          <w:b/>
          <w:bCs/>
        </w:rPr>
        <w:t xml:space="preserve">resolver</w:t>
      </w:r>
      <w:r>
        <w:t xml:space="preserve"> </w:t>
      </w:r>
      <w:r>
        <w:t xml:space="preserve">that</w:t>
      </w:r>
      <w:r>
        <w:t xml:space="preserve"> </w:t>
      </w:r>
      <w:r>
        <w:t xml:space="preserve">answers the single §11.4.191 question:</w:t>
      </w:r>
    </w:p>
    <w:p>
      <w:pPr>
        <w:pStyle w:val="BlockText"/>
      </w:pPr>
      <w:r>
        <w:t xml:space="preserve">Does this changed-file set (or this ticket) belong to a logic-group whose</w:t>
      </w:r>
      <w:r>
        <w:t xml:space="preserve"> </w:t>
      </w:r>
      <w:r>
        <w:t xml:space="preserve">canonical branch/track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current checkout?</w:t>
      </w:r>
    </w:p>
    <w:p>
      <w:pPr>
        <w:pStyle w:val="FirstParagraph"/>
      </w:pPr>
      <w:r>
        <w:t xml:space="preserve">It is the one code path called by both §11.4.191 entry points:</w:t>
      </w:r>
    </w:p>
    <w:p>
      <w:pPr>
        <w:pStyle w:val="Compact"/>
        <w:numPr>
          <w:ilvl w:val="0"/>
          <w:numId w:val="1001"/>
        </w:numPr>
      </w:pPr>
      <w:r>
        <w:t xml:space="preserve">the PreToolUse guard hook</w:t>
      </w:r>
      <w:r>
        <w:t xml:space="preserve"> </w:t>
      </w:r>
      <w:hyperlink r:id="rId9">
        <w:r>
          <w:rPr>
            <w:rStyle w:val="VerbatimChar"/>
          </w:rPr>
          <w:t xml:space="preserve">guard-work-track-binding.sh</w:t>
        </w:r>
      </w:hyperlink>
      <w:r>
        <w:t xml:space="preserve"> </w:t>
      </w:r>
      <w:r>
        <w:t xml:space="preserve">(PREVENTIVE), and</w:t>
      </w:r>
    </w:p>
    <w:p>
      <w:pPr>
        <w:pStyle w:val="Compact"/>
        <w:numPr>
          <w:ilvl w:val="0"/>
          <w:numId w:val="1001"/>
        </w:numPr>
      </w:pPr>
      <w:r>
        <w:t xml:space="preserve">the commit wrapper / pre-build gate</w:t>
      </w:r>
      <w:r>
        <w:t xml:space="preserve"> </w:t>
      </w:r>
      <w:r>
        <w:rPr>
          <w:rStyle w:val="VerbatimChar"/>
        </w:rPr>
        <w:t xml:space="preserve">CM-WORK-TRACK-BINDING-ENFORCED</w:t>
      </w:r>
      <w:r>
        <w:t xml:space="preserve"> </w:t>
      </w:r>
      <w:r>
        <w:t xml:space="preserve">(DETECTIVE).</w:t>
      </w:r>
    </w:p>
    <w:p>
      <w:pPr>
        <w:pStyle w:val="FirstParagraph"/>
      </w:pPr>
      <w:r>
        <w:t xml:space="preserve">Each input is mapped to its owning logic-group via the</w:t>
      </w:r>
      <w:r>
        <w:t xml:space="preserve"> </w:t>
      </w:r>
      <w:r>
        <w:rPr>
          <w:rStyle w:val="VerbatimChar"/>
        </w:rPr>
        <w:t xml:space="preserve">group_paths</w:t>
      </w:r>
      <w:r>
        <w:t xml:space="preserve"> </w:t>
      </w:r>
      <w:r>
        <w:t xml:space="preserve">file-scope</w:t>
      </w:r>
      <w:r>
        <w:t xml:space="preserve"> </w:t>
      </w:r>
      <w:r>
        <w:t xml:space="preserve">manifest (</w:t>
      </w:r>
      <w:r>
        <w:rPr>
          <w:b/>
          <w:bCs/>
        </w:rPr>
        <w:t xml:space="preserve">longest-glob</w:t>
      </w:r>
      <w:r>
        <w:t xml:space="preserve">, most-specific wins) or via</w:t>
      </w:r>
      <w:r>
        <w:t xml:space="preserve"> </w:t>
      </w:r>
      <w:r>
        <w:rPr>
          <w:rStyle w:val="VerbatimChar"/>
        </w:rPr>
        <w:t xml:space="preserve">items.logic_group</w:t>
      </w:r>
      <w:r>
        <w:t xml:space="preserve"> </w:t>
      </w:r>
      <w:r>
        <w:t xml:space="preserve">for a</w:t>
      </w:r>
      <w:r>
        <w:t xml:space="preserve"> </w:t>
      </w:r>
      <w:r>
        <w:t xml:space="preserve">ticket, then checked against</w:t>
      </w:r>
      <w:r>
        <w:t xml:space="preserve"> </w:t>
      </w:r>
      <w:r>
        <w:rPr>
          <w:rStyle w:val="VerbatimChar"/>
        </w:rPr>
        <w:t xml:space="preserve">logic_groups.destination</w:t>
      </w:r>
      <w:r>
        <w:t xml:space="preserve"> </w:t>
      </w:r>
      <w:r>
        <w:t xml:space="preserve">(authoritative branch) +</w:t>
      </w:r>
      <w:r>
        <w:t xml:space="preserve"> </w:t>
      </w:r>
      <w:r>
        <w:rPr>
          <w:rStyle w:val="VerbatimChar"/>
        </w:rPr>
        <w:t xml:space="preserve">logic_groups.canonical_track</w:t>
      </w:r>
      <w:r>
        <w:t xml:space="preserve">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sqlite3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(absent ⇒ fail-closed BLOCK, §11.4.6).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jq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— only when</w:t>
      </w:r>
      <w:r>
        <w:t xml:space="preserve"> </w:t>
      </w:r>
      <w:r>
        <w:rPr>
          <w:rStyle w:val="VerbatimChar"/>
        </w:rPr>
        <w:t xml:space="preserve">--staged</w:t>
      </w:r>
      <w:r>
        <w:t xml:space="preserve"> </w:t>
      </w:r>
      <w:r>
        <w:t xml:space="preserve">(or cwd-track derivation) is used.</w:t>
      </w:r>
    </w:p>
    <w:p>
      <w:pPr>
        <w:pStyle w:val="Compact"/>
        <w:numPr>
          <w:ilvl w:val="0"/>
          <w:numId w:val="1002"/>
        </w:numPr>
      </w:pPr>
      <w:r>
        <w:t xml:space="preserve">The §11.4.93/§11.4.95 workable-items DB at schema</w:t>
      </w:r>
      <w:r>
        <w:t xml:space="preserve"> </w:t>
      </w:r>
      <w:r>
        <w:rPr>
          <w:b/>
          <w:bCs/>
        </w:rPr>
        <w:t xml:space="preserve">v4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logic_groups.canonical_track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group_paths</w:t>
      </w:r>
      <w:r>
        <w:t xml:space="preserve">). Resolution order:</w:t>
      </w:r>
      <w:r>
        <w:t xml:space="preserve"> </w:t>
      </w:r>
      <w:r>
        <w:rPr>
          <w:rStyle w:val="VerbatimChar"/>
        </w:rPr>
        <w:t xml:space="preserve">--db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$WI_DB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superproject-walk</w:t>
      </w:r>
      <w:r>
        <w:rPr>
          <w:b/>
          <w:bCs/>
        </w:rPr>
        <w:t xml:space="preserve"> </w:t>
      </w:r>
      <w:r>
        <w:rPr>
          <w:b/>
          <w:bCs/>
        </w:rPr>
        <w:t xml:space="preserve">outer roots</w:t>
      </w:r>
      <w:r>
        <w:t xml:space="preserve"> </w:t>
      </w:r>
      <w:r>
        <w:t xml:space="preserve">(see "Submodule-context DB resolution" below — a call from INSIDE</w:t>
      </w:r>
      <w:r>
        <w:t xml:space="preserve"> </w:t>
      </w:r>
      <w:r>
        <w:t xml:space="preserve">a submodule finds the PARENT project's registry) →</w:t>
      </w:r>
      <w:r>
        <w:t xml:space="preserve"> </w:t>
      </w:r>
      <w:r>
        <w:rPr>
          <w:rStyle w:val="VerbatimChar"/>
        </w:rPr>
        <w:t xml:space="preserve">&lt;git-top&gt;/docs/workable_items.db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.workable_items.db</w:t>
      </w:r>
      <w:r>
        <w:t xml:space="preserve"> </w:t>
      </w:r>
      <w:r>
        <w:t xml:space="preserve">variants.</w:t>
      </w:r>
    </w:p>
    <w:bookmarkEnd w:id="11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multitrack_work_binding.sh resolve [--db P] [--file P]... [--files-from F|-]</w:t>
      </w:r>
      <w:r>
        <w:br/>
      </w:r>
      <w:r>
        <w:rPr>
          <w:rStyle w:val="VerbatimChar"/>
        </w:rPr>
        <w:t xml:space="preserve">                                   [--ticket ATM-NNN]... [--staged]</w:t>
      </w:r>
      <w:r>
        <w:br/>
      </w:r>
      <w:r>
        <w:rPr>
          <w:rStyle w:val="VerbatimChar"/>
        </w:rPr>
        <w:t xml:space="preserve">multitrack_work_binding.sh check   --branch B [--track T] [--db P]</w:t>
      </w:r>
      <w:r>
        <w:br/>
      </w:r>
      <w:r>
        <w:rPr>
          <w:rStyle w:val="VerbatimChar"/>
        </w:rPr>
        <w:t xml:space="preserve">                                   [--file P]... [--files-from F|-]</w:t>
      </w:r>
      <w:r>
        <w:br/>
      </w:r>
      <w:r>
        <w:rPr>
          <w:rStyle w:val="VerbatimChar"/>
        </w:rPr>
        <w:t xml:space="preserve">                                   [--ticket ATM-NNN]... [--staged]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 P</w:t>
            </w:r>
          </w:p>
        </w:tc>
        <w:tc>
          <w:tcPr/>
          <w:p>
            <w:pPr>
              <w:pStyle w:val="Compact"/>
            </w:pPr>
            <w:r>
              <w:t xml:space="preserve">registry DB path (else</w:t>
            </w:r>
            <w:r>
              <w:t xml:space="preserve"> </w:t>
            </w:r>
            <w:r>
              <w:rPr>
                <w:rStyle w:val="VerbatimChar"/>
              </w:rPr>
              <w:t xml:space="preserve">$WI_DB</w:t>
            </w:r>
            <w:r>
              <w:t xml:space="preserve">, else the convention paths)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--branch B</w:t>
            </w:r>
          </w:p>
        </w:tc>
        <w:tc>
          <w:tcPr/>
          <w:p>
            <w:pPr>
              <w:pStyle w:val="Compact"/>
            </w:pPr>
            <w:r>
              <w:t xml:space="preserve">the branch the change lands on / is dispatched to (required by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rPr>
                <w:rStyle w:val="VerbatimChar"/>
              </w:rPr>
              <w:t xml:space="preserve">--staged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--track T</w:t>
            </w:r>
          </w:p>
        </w:tc>
        <w:tc>
          <w:tcPr/>
          <w:p>
            <w:pPr>
              <w:pStyle w:val="Compact"/>
            </w:pPr>
            <w:r>
              <w:t xml:space="preserve">the track (</w:t>
            </w:r>
            <w:r>
              <w:rPr>
                <w:rStyle w:val="VerbatimChar"/>
              </w:rPr>
              <w:t xml:space="preserve">track-&lt;N&gt;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or empty ⇒ track assertion skipped (honest)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--file P</w:t>
            </w:r>
          </w:p>
        </w:tc>
        <w:tc>
          <w:tcPr/>
          <w:p>
            <w:pPr>
              <w:pStyle w:val="Compact"/>
            </w:pPr>
            <w:r>
              <w:t xml:space="preserve">a repo-root-relative changed path (repeatable)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--files-from F</w:t>
            </w:r>
          </w:p>
        </w:tc>
        <w:tc>
          <w:tcPr/>
          <w:p>
            <w:pPr>
              <w:pStyle w:val="Compact"/>
            </w:pPr>
            <w:r>
              <w:t xml:space="preserve">one path per line (</w:t>
            </w:r>
            <w:r>
              <w:rPr>
                <w:rStyle w:val="VerbatimChar"/>
              </w:rPr>
              <w:t xml:space="preserve">F=-</w:t>
            </w:r>
            <w:r>
              <w:t xml:space="preserve"> </w:t>
            </w:r>
            <w:r>
              <w:t xml:space="preserve">⇒ stdin)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--ticket 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ATM-NNN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SPK-NNN</w:t>
            </w:r>
            <w:r>
              <w:t xml:space="preserve"> </w:t>
            </w:r>
            <w:r>
              <w:t xml:space="preserve">(repeatable); resolved via</w:t>
            </w:r>
            <w:r>
              <w:t xml:space="preserve"> </w:t>
            </w:r>
            <w:r>
              <w:rPr>
                <w:rStyle w:val="VerbatimChar"/>
              </w:rPr>
              <w:t xml:space="preserve">items.logic_group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--staged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check</w:t>
            </w:r>
            <w:r>
              <w:t xml:space="preserve">) derive branch/track/file-set from git + cwd — the</w:t>
            </w:r>
            <w:r>
              <w:t xml:space="preserve"> </w:t>
            </w:r>
            <w:r>
              <w:rPr>
                <w:rStyle w:val="VerbatimChar"/>
              </w:rPr>
              <w:t xml:space="preserve">commit_all.sh</w:t>
            </w:r>
            <w:r>
              <w:t xml:space="preserve"> </w:t>
            </w:r>
            <w:r>
              <w:t xml:space="preserve">entry point</w:t>
            </w:r>
          </w:p>
        </w:tc>
      </w:tr>
    </w:tbl>
    <w:bookmarkStart w:id="12" w:name="resolve--pure-lookup"/>
    <w:p>
      <w:pPr>
        <w:pStyle w:val="Heading3"/>
      </w:pPr>
      <w:r>
        <w:rPr>
          <w:rStyle w:val="VerbatimChar"/>
        </w:rPr>
        <w:t xml:space="preserve">resolve</w:t>
      </w:r>
      <w:r>
        <w:t xml:space="preserve"> </w:t>
      </w:r>
      <w:r>
        <w:t xml:space="preserve">— pure lookup</w:t>
      </w:r>
    </w:p>
    <w:p>
      <w:pPr>
        <w:pStyle w:val="FirstParagraph"/>
      </w:pPr>
      <w:r>
        <w:t xml:space="preserve">Prints one tab-separated row per</w:t>
      </w:r>
      <w:r>
        <w:t xml:space="preserve"> </w:t>
      </w:r>
      <w:r>
        <w:rPr>
          <w:b/>
          <w:bCs/>
        </w:rPr>
        <w:t xml:space="preserve">matched</w:t>
      </w:r>
      <w:r>
        <w:t xml:space="preserve"> </w:t>
      </w: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&lt;group_id&gt;  &lt;dest-branch&gt;   &lt;canonical-track&gt;   &lt;input&gt;</w:t>
      </w:r>
    </w:p>
    <w:p>
      <w:pPr>
        <w:pStyle w:val="FirstParagraph"/>
      </w:pPr>
      <w:r>
        <w:t xml:space="preserve">Unmatched inputs print nothing.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fail-closed on an unreadable</w:t>
      </w:r>
      <w:r>
        <w:t xml:space="preserve"> </w:t>
      </w:r>
      <w:r>
        <w:t xml:space="preserve">DB).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multitrack_work_binding.sh resolve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device/rockchip/atmosphere/remote_host/Foo.kt</w:t>
      </w:r>
      <w:r>
        <w:br/>
      </w:r>
      <w:r>
        <w:rPr>
          <w:rStyle w:val="ExtensionTok"/>
        </w:rPr>
        <w:t xml:space="preserve">mistiq-vader</w:t>
      </w:r>
      <w:r>
        <w:rPr>
          <w:rStyle w:val="NormalTok"/>
        </w:rPr>
        <w:t xml:space="preserve">    feature/mistiq-vader    track-2 device/rockchip/atmosphere/remote_host/Foo.kt</w:t>
      </w:r>
    </w:p>
    <w:bookmarkEnd w:id="12"/>
    <w:bookmarkStart w:id="13" w:name="check--verdict"/>
    <w:p>
      <w:pPr>
        <w:pStyle w:val="Heading3"/>
      </w:pPr>
      <w:r>
        <w:rPr>
          <w:rStyle w:val="VerbatimChar"/>
        </w:rPr>
        <w:t xml:space="preserve">check</w:t>
      </w:r>
      <w:r>
        <w:t xml:space="preserve"> </w:t>
      </w:r>
      <w:r>
        <w:t xml:space="preserve">— verdict</w:t>
      </w:r>
    </w:p>
    <w:p>
      <w:pPr>
        <w:pStyle w:val="SourceCode"/>
      </w:pPr>
      <w:r>
        <w:rPr>
          <w:rStyle w:val="CommentTok"/>
        </w:rPr>
        <w:t xml:space="preserve"># commit wrapper entry point</w:t>
      </w:r>
      <w:r>
        <w:br/>
      </w:r>
      <w:r>
        <w:rPr>
          <w:rStyle w:val="ExtensionTok"/>
        </w:rPr>
        <w:t xml:space="preserve">multitrack_work_binding.sh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branch/track/files from git+cwd</w:t>
      </w:r>
      <w:r>
        <w:br/>
      </w:r>
      <w:r>
        <w:rPr>
          <w:rStyle w:val="CommentTok"/>
        </w:rPr>
        <w:t xml:space="preserve"># explicit</w:t>
      </w:r>
      <w:r>
        <w:br/>
      </w:r>
      <w:r>
        <w:rPr>
          <w:rStyle w:val="ExtensionTok"/>
        </w:rPr>
        <w:t xml:space="preserve">multitrack_work_binding.sh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--track</w:t>
      </w:r>
      <w:r>
        <w:rPr>
          <w:rStyle w:val="NormalTok"/>
        </w:rPr>
        <w:t xml:space="preserve"> track-1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dispatch entry point (hook)</w:t>
      </w:r>
      <w:r>
        <w:br/>
      </w:r>
      <w:r>
        <w:rPr>
          <w:rStyle w:val="ExtensionTok"/>
        </w:rPr>
        <w:t xml:space="preserve">multitrack_work_binding.sh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feature/mistiq-vader </w:t>
      </w:r>
      <w:r>
        <w:rPr>
          <w:rStyle w:val="AttributeTok"/>
        </w:rPr>
        <w:t xml:space="preserve">--track</w:t>
      </w:r>
      <w:r>
        <w:rPr>
          <w:rStyle w:val="NormalTok"/>
        </w:rPr>
        <w:t xml:space="preserve"> track-2 </w:t>
      </w:r>
      <w:r>
        <w:rPr>
          <w:rStyle w:val="AttributeTok"/>
        </w:rPr>
        <w:t xml:space="preserve">--ticket</w:t>
      </w:r>
      <w:r>
        <w:rPr>
          <w:rStyle w:val="NormalTok"/>
        </w:rPr>
        <w:t xml:space="preserve"> ATM-900</w:t>
      </w:r>
    </w:p>
    <w:p>
      <w:pPr>
        <w:pStyle w:val="Compact"/>
        <w:numPr>
          <w:ilvl w:val="0"/>
          <w:numId w:val="1004"/>
        </w:numPr>
      </w:pPr>
      <w:r>
        <w:t xml:space="preserve">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every matched input agrees with</w:t>
      </w:r>
      <w:r>
        <w:t xml:space="preserve"> </w:t>
      </w:r>
      <w:r>
        <w:rPr>
          <w:rStyle w:val="VerbatimChar"/>
        </w:rPr>
        <w:t xml:space="preserve">(B[, T])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BLOCK (reason on stderr)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fail-closed (unreadable DB / ambiguous scope / malformed ticket).</w:t>
      </w:r>
    </w:p>
    <w:bookmarkEnd w:id="13"/>
    <w:bookmarkEnd w:id="14"/>
    <w:bookmarkStart w:id="15" w:name="outputs--exit-codes"/>
    <w:p>
      <w:pPr>
        <w:pStyle w:val="Heading2"/>
      </w:pPr>
      <w:r>
        <w:t xml:space="preserve">Outputs /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stdout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tab-separated matched rows</w:t>
            </w:r>
          </w:p>
        </w:tc>
        <w:tc>
          <w:tcPr/>
          <w:p>
            <w:pPr>
              <w:pStyle w:val="Compact"/>
            </w:pPr>
            <w:r>
              <w:t xml:space="preserve">0 (2 fail-closed)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allow / 2 BLOCK / 2 fail-closed</w:t>
            </w:r>
          </w:p>
        </w:tc>
      </w:tr>
    </w:tbl>
    <w:p>
      <w:pPr>
        <w:pStyle w:val="BodyText"/>
      </w:pPr>
      <w:r>
        <w:t xml:space="preserve">The BLOCK reason on stderr names each offending input, its owning group, and the</w:t>
      </w:r>
      <w:r>
        <w:t xml:space="preserve"> </w:t>
      </w:r>
      <w:r>
        <w:t xml:space="preserve">group's canonical branch/track — actionable per §11.4.6.</w:t>
      </w:r>
    </w:p>
    <w:bookmarkEnd w:id="15"/>
    <w:bookmarkStart w:id="16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Unclassified input</w:t>
      </w:r>
      <w:r>
        <w:t xml:space="preserve"> </w:t>
      </w:r>
      <w:r>
        <w:t xml:space="preserve">(no glob owner / no ticket group) ⇒ main-eligible ⇒</w:t>
      </w:r>
      <w:r>
        <w:t xml:space="preserve"> </w:t>
      </w:r>
      <w:r>
        <w:t xml:space="preserve">skipped (honest partial coverage, §11.4.3).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Longest-glob resolution:</w:t>
      </w:r>
      <w:r>
        <w:t xml:space="preserve"> </w:t>
      </w:r>
      <w:r>
        <w:t xml:space="preserve">the most-specific matching glob wins; a same-length</w:t>
      </w:r>
      <w:r>
        <w:t xml:space="preserve"> </w:t>
      </w:r>
      <w:r>
        <w:t xml:space="preserve">tie between two DIFFERENT groups ⇒ ambiguous ⇒ fail-closed BLOCK (§11.4.6).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 unknown (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/empty):</w:t>
      </w:r>
      <w:r>
        <w:t xml:space="preserve"> </w:t>
      </w:r>
      <w:r>
        <w:t xml:space="preserve">the track assertion is skipped; the branch</w:t>
      </w:r>
      <w:r>
        <w:t xml:space="preserve"> </w:t>
      </w:r>
      <w:r>
        <w:t xml:space="preserve">assertion still runs (an unknown track is never a proven mismatch).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canonical_track</w:t>
      </w:r>
      <w:r>
        <w:rPr>
          <w:b/>
          <w:bCs/>
        </w:rPr>
        <w:t xml:space="preserve">:</w:t>
      </w:r>
      <w:r>
        <w:t xml:space="preserve"> </w:t>
      </w:r>
      <w:r>
        <w:t xml:space="preserve">branch-enforced-only (no track assertion).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Pre-v4 DB (no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group_paths</w:t>
      </w:r>
      <w:r>
        <w:rPr>
          <w:b/>
          <w:bCs/>
        </w:rPr>
        <w:t xml:space="preserve">):</w:t>
      </w:r>
      <w:r>
        <w:t xml:space="preserve"> </w:t>
      </w:r>
      <w:r>
        <w:t xml:space="preserve">no file owners ⇒ file-path enforcement inert;</w:t>
      </w:r>
      <w:r>
        <w:t xml:space="preserve"> </w:t>
      </w:r>
      <w:r>
        <w:t xml:space="preserve">ticket resolution still works.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REPLACE(destination,'feature:','feature/')</w:t>
      </w:r>
      <w:r>
        <w:rPr>
          <w:b/>
          <w:bCs/>
        </w:rPr>
        <w:t xml:space="preserve">:</w:t>
      </w:r>
      <w:r>
        <w:t xml:space="preserve"> </w:t>
      </w:r>
      <w:r>
        <w:t xml:space="preserve">the DB stores</w:t>
      </w:r>
      <w:r>
        <w:t xml:space="preserve"> </w:t>
      </w:r>
      <w:r>
        <w:rPr>
          <w:rStyle w:val="VerbatimChar"/>
        </w:rPr>
        <w:t xml:space="preserve">feature:&lt;slug&gt;</w:t>
      </w:r>
      <w:r>
        <w:t xml:space="preserve">;</w:t>
      </w:r>
      <w:r>
        <w:t xml:space="preserve"> </w:t>
      </w:r>
      <w:r>
        <w:t xml:space="preserve">the resolver normalises to the</w:t>
      </w:r>
      <w:r>
        <w:t xml:space="preserve"> </w:t>
      </w:r>
      <w:r>
        <w:rPr>
          <w:rStyle w:val="VerbatimChar"/>
        </w:rPr>
        <w:t xml:space="preserve">feature/&lt;slug&gt;</w:t>
      </w:r>
      <w:r>
        <w:t xml:space="preserve"> </w:t>
      </w:r>
      <w:r>
        <w:t xml:space="preserve">branch ref for comparison.</w:t>
      </w:r>
    </w:p>
    <w:bookmarkEnd w:id="16"/>
    <w:bookmarkStart w:id="17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6"/>
        </w:numPr>
      </w:pPr>
      <w:r>
        <w:t xml:space="preserve">Resolve the DB; fail-closed BLOCK if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/DB is missing.</w:t>
      </w:r>
    </w:p>
    <w:p>
      <w:pPr>
        <w:pStyle w:val="Compact"/>
        <w:numPr>
          <w:ilvl w:val="0"/>
          <w:numId w:val="1006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logic_groups</w:t>
      </w:r>
      <w:r>
        <w:t xml:space="preserve"> </w:t>
      </w:r>
      <w:r>
        <w:t xml:space="preserve">(branch + track) and</w:t>
      </w:r>
      <w:r>
        <w:t xml:space="preserve"> </w:t>
      </w:r>
      <w:r>
        <w:rPr>
          <w:rStyle w:val="VerbatimChar"/>
        </w:rPr>
        <w:t xml:space="preserve">group_paths</w:t>
      </w:r>
      <w:r>
        <w:t xml:space="preserve"> </w:t>
      </w:r>
      <w:r>
        <w:t xml:space="preserve">(globs) in one</w:t>
      </w:r>
      <w:r>
        <w:t xml:space="preserve"> </w:t>
      </w:r>
      <w:r>
        <w:t xml:space="preserve">round-trip each.</w:t>
      </w:r>
    </w:p>
    <w:p>
      <w:pPr>
        <w:pStyle w:val="Compact"/>
        <w:numPr>
          <w:ilvl w:val="0"/>
          <w:numId w:val="1006"/>
        </w:numPr>
      </w:pPr>
      <w:r>
        <w:t xml:space="preserve">For each file →</w:t>
      </w:r>
      <w:r>
        <w:t xml:space="preserve"> </w:t>
      </w:r>
      <w:r>
        <w:rPr>
          <w:rStyle w:val="VerbatimChar"/>
        </w:rPr>
        <w:t xml:space="preserve">owner_of_file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[[ path == glob ]]</w:t>
      </w:r>
      <w:r>
        <w:t xml:space="preserve"> </w:t>
      </w:r>
      <w:r>
        <w:t xml:space="preserve">pattern match, longest</w:t>
      </w:r>
      <w:r>
        <w:t xml:space="preserve"> </w:t>
      </w:r>
      <w:r>
        <w:t xml:space="preserve">wins, ambiguity flagged via a global — never a</w:t>
      </w:r>
      <w:r>
        <w:t xml:space="preserve"> </w:t>
      </w:r>
      <w:r>
        <w:rPr>
          <w:rStyle w:val="VerbatimChar"/>
        </w:rPr>
        <w:t xml:space="preserve">$(…)</w:t>
      </w:r>
      <w:r>
        <w:t xml:space="preserve"> </w:t>
      </w:r>
      <w:r>
        <w:t xml:space="preserve">subshell, so the flag</w:t>
      </w:r>
      <w:r>
        <w:t xml:space="preserve"> </w:t>
      </w:r>
      <w:r>
        <w:t xml:space="preserve">survives); for each ticket →</w:t>
      </w:r>
      <w:r>
        <w:t xml:space="preserve"> </w:t>
      </w:r>
      <w:r>
        <w:rPr>
          <w:rStyle w:val="VerbatimChar"/>
        </w:rPr>
        <w:t xml:space="preserve">ticket_group</w:t>
      </w:r>
      <w:r>
        <w:t xml:space="preserve"> </w:t>
      </w:r>
      <w:r>
        <w:t xml:space="preserve">(DISTINCT</w:t>
      </w:r>
      <w:r>
        <w:t xml:space="preserve"> </w:t>
      </w:r>
      <w:r>
        <w:rPr>
          <w:rStyle w:val="VerbatimChar"/>
        </w:rPr>
        <w:t xml:space="preserve">items.logic_group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verdict_for</w:t>
      </w:r>
      <w:r>
        <w:t xml:space="preserve"> </w:t>
      </w:r>
      <w:r>
        <w:t xml:space="preserve">compares</w:t>
      </w:r>
      <w:r>
        <w:t xml:space="preserve"> </w:t>
      </w:r>
      <w:r>
        <w:rPr>
          <w:rStyle w:val="VerbatimChar"/>
        </w:rPr>
        <w:t xml:space="preserve">dest != BRANCH</w:t>
      </w:r>
      <w:r>
        <w:t xml:space="preserve"> </w:t>
      </w:r>
      <w:r>
        <w:t xml:space="preserve">(the load-bearing clause,</w:t>
      </w:r>
      <w:r>
        <w:t xml:space="preserve"> </w:t>
      </w:r>
      <w:r>
        <w:t xml:space="preserve">the §11.4.191(§6) mutation target) and, when the group is track-pinned and the</w:t>
      </w:r>
      <w:r>
        <w:t xml:space="preserve"> </w:t>
      </w:r>
      <w:r>
        <w:t xml:space="preserve">track is known,</w:t>
      </w:r>
      <w:r>
        <w:t xml:space="preserve"> </w:t>
      </w:r>
      <w:r>
        <w:rPr>
          <w:rStyle w:val="VerbatimChar"/>
        </w:rPr>
        <w:t xml:space="preserve">ctrack != TRACK</w:t>
      </w:r>
      <w:r>
        <w:t xml:space="preserve">.</w:t>
      </w:r>
    </w:p>
    <w:bookmarkEnd w:id="17"/>
    <w:bookmarkStart w:id="18" w:name="X70d3835bac73b231a7ada2a96a904b0c7d83cf2"/>
    <w:p>
      <w:pPr>
        <w:pStyle w:val="Heading2"/>
      </w:pPr>
      <w:r>
        <w:t xml:space="preserve">Submodule-context DB resolution (§11.4.191 / §11.4.26)</w:t>
      </w:r>
    </w:p>
    <w:p>
      <w:pPr>
        <w:pStyle w:val="FirstParagraph"/>
      </w:pPr>
      <w:r>
        <w:t xml:space="preserve">When this resolver's own cwd is INSIDE a nested submodule (e.g. the constitution</w:t>
      </w:r>
      <w:r>
        <w:t xml:space="preserve"> </w:t>
      </w:r>
      <w:r>
        <w:t xml:space="preserve">submodule itself, edited/committed per §11.4.26),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binds to the SUBMODULE's own innermost root — where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does</w:t>
      </w:r>
      <w:r>
        <w:t xml:space="preserve"> </w:t>
      </w:r>
      <w:r>
        <w:t xml:space="preserve">not exist — so a caller invoking the resolver WITHOUT an explicit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(the</w:t>
      </w:r>
      <w:r>
        <w:t xml:space="preserve"> </w:t>
      </w:r>
      <w:r>
        <w:t xml:space="preserve">detective gate</w:t>
      </w:r>
      <w:r>
        <w:t xml:space="preserve"> </w:t>
      </w:r>
      <w:r>
        <w:rPr>
          <w:rStyle w:val="VerbatimChar"/>
        </w:rPr>
        <w:t xml:space="preserve">CM-WORK-TRACK-BINDING-ENFORCED</w:t>
      </w:r>
      <w:r>
        <w:t xml:space="preserve">, or any direct invocation) would</w:t>
      </w:r>
      <w:r>
        <w:t xml:space="preserve"> </w:t>
      </w:r>
      <w:r>
        <w:t xml:space="preserve">fail-closed BLOCK unconditionally, regardless of file-scope classification. The</w:t>
      </w:r>
      <w:r>
        <w:t xml:space="preserve"> </w:t>
      </w:r>
      <w:r>
        <w:t xml:space="preserve">resolver's own auto-discovery therefore walks UP from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through every</w:t>
      </w:r>
      <w:r>
        <w:t xml:space="preserve"> </w:t>
      </w:r>
      <w:r>
        <w:rPr>
          <w:rStyle w:val="VerbatimChar"/>
        </w:rPr>
        <w:t xml:space="preserve">git rev-parse --show-superproject-working-tree</w:t>
      </w:r>
      <w:r>
        <w:t xml:space="preserve"> </w:t>
      </w:r>
      <w:r>
        <w:t xml:space="preserve">hop (depth-bounded to 10), probing each discovered OUTER root — OUTERMOST-first —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docs/.workable_items.db</w:t>
      </w:r>
      <w:r>
        <w:t xml:space="preserve">. This WIDENS discovery</w:t>
      </w:r>
      <w:r>
        <w:t xml:space="preserve"> </w:t>
      </w:r>
      <w:r>
        <w:t xml:space="preserve">only: a non-nested checkout walks to zero outer roots, so the candidate list is</w:t>
      </w:r>
      <w:r>
        <w:t xml:space="preserve"> </w:t>
      </w:r>
      <w:r>
        <w:t xml:space="preserve">byte-identical to the pre-fix behaviour, and</w:t>
      </w:r>
      <w:r>
        <w:t xml:space="preserve"> </w:t>
      </w:r>
      <w:r>
        <w:rPr>
          <w:rStyle w:val="VerbatimChar"/>
        </w:rPr>
        <w:t xml:space="preserve">$WI_DB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precedence plus the</w:t>
      </w:r>
      <w:r>
        <w:t xml:space="preserve"> </w:t>
      </w:r>
      <w:r>
        <w:t xml:space="preserve">fail-closed-when-nothing-found guarantee are unchanged (§11.4.6 — no weakening).</w:t>
      </w:r>
      <w:r>
        <w:t xml:space="preserve"> </w:t>
      </w:r>
      <w:r>
        <w:t xml:space="preserve">The guard</w:t>
      </w:r>
      <w:r>
        <w:t xml:space="preserve"> </w:t>
      </w: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also passes an explicit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(defence in</w:t>
      </w:r>
      <w:r>
        <w:t xml:space="preserve"> </w:t>
      </w:r>
      <w:r>
        <w:t xml:space="preserve">depth); both paths coexist.</w:t>
      </w:r>
    </w:p>
    <w:bookmarkEnd w:id="18"/>
    <w:bookmarkStart w:id="19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VerbatimChar"/>
          </w:rPr>
          <w:t xml:space="preserve">guard-work-track-binding.sh</w:t>
        </w:r>
      </w:hyperlink>
      <w:r>
        <w:t xml:space="preserve"> </w:t>
      </w:r>
      <w:r>
        <w:t xml:space="preserve">— the PreToolUse guard that calls this resolver.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multitrack_claim.sh</w:t>
      </w:r>
      <w:r>
        <w:t xml:space="preserve"> </w:t>
      </w:r>
      <w:r>
        <w:t xml:space="preserve">— the §11.4.176 exactly-once group-claim registry (sibling).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test_guard_work_track_binding.sh</w:t>
      </w:r>
      <w:r>
        <w:t xml:space="preserve"> </w:t>
      </w:r>
      <w:r>
        <w:t xml:space="preserve">— the hermetic suite; its section C exercises this resolver directly (track dimension, glob precision, ambiguity, fail-closed).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test_multitrack_work_binding_submodule_db.sh</w:t>
      </w:r>
      <w:r>
        <w:t xml:space="preserve"> </w:t>
      </w:r>
      <w:r>
        <w:t xml:space="preserve">— the §11.4.135 permanent guard for the submodule-context superproject-walk (parent DB resolved from submodule cwd; fail-closed preserved).</w:t>
      </w:r>
    </w:p>
    <w:bookmarkEnd w:id="19"/>
    <w:bookmarkStart w:id="20" w:name="decoupling-114177--11428b"/>
    <w:p>
      <w:pPr>
        <w:pStyle w:val="Heading2"/>
      </w:pPr>
      <w:r>
        <w:t xml:space="preserve">Decoupling (§11.4.177 / §11.4.28(B))</w:t>
      </w:r>
    </w:p>
    <w:p>
      <w:pPr>
        <w:pStyle w:val="FirstParagraph"/>
      </w:pPr>
      <w:r>
        <w:t xml:space="preserve">Lives in the constitution submodule, inherited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(never copied).</w:t>
      </w:r>
      <w:r>
        <w:t xml:space="preserve"> </w:t>
      </w:r>
      <w:r>
        <w:t xml:space="preserve">Zero project literals — reads only the §11.4.93/§11.4.95 universal DB path, cwd,</w:t>
      </w:r>
      <w:r>
        <w:t xml:space="preserve"> </w:t>
      </w:r>
      <w:r>
        <w:t xml:space="preserve">and git. Consumer-owned DATA (the</w:t>
      </w:r>
      <w:r>
        <w:t xml:space="preserve"> </w:t>
      </w:r>
      <w:r>
        <w:rPr>
          <w:rStyle w:val="VerbatimChar"/>
        </w:rPr>
        <w:t xml:space="preserve">group_paths</w:t>
      </w:r>
      <w:r>
        <w:t xml:space="preserve"> </w:t>
      </w:r>
      <w:r>
        <w:t xml:space="preserve">rows,</w:t>
      </w:r>
      <w:r>
        <w:t xml:space="preserve"> </w:t>
      </w:r>
      <w:r>
        <w:rPr>
          <w:rStyle w:val="VerbatimChar"/>
        </w:rPr>
        <w:t xml:space="preserve">canonical_track</w:t>
      </w:r>
      <w:r>
        <w:t xml:space="preserve"> </w:t>
      </w:r>
      <w:r>
        <w:t xml:space="preserve">values)</w:t>
      </w:r>
      <w:r>
        <w:t xml:space="preserve"> </w:t>
      </w:r>
      <w:r>
        <w:t xml:space="preserve">lives in the consuming project's DB.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2026-07-10 —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(§11.4.67); 12/12</w:t>
      </w:r>
      <w:r>
        <w:t xml:space="preserve"> </w:t>
      </w:r>
      <w:r>
        <w:t xml:space="preserve">resolver smoke assertions PASS; the guard's 34/34 hermetic suite green with the</w:t>
      </w:r>
      <w:r>
        <w:t xml:space="preserve"> </w:t>
      </w:r>
      <w:r>
        <w:t xml:space="preserve">submodule-context superproject-walk added; the resolver resolves the parent DB</w:t>
      </w:r>
      <w:r>
        <w:t xml:space="preserve"> </w:t>
      </w:r>
      <w:r>
        <w:t xml:space="preserve">from submodule cwd (EXIT=0, was fail-closed); the load-bearing</w:t>
      </w:r>
      <w:r>
        <w:t xml:space="preserve"> </w:t>
      </w:r>
      <w:r>
        <w:rPr>
          <w:rStyle w:val="VerbatimChar"/>
        </w:rPr>
        <w:t xml:space="preserve">dest != BRANCH</w:t>
      </w:r>
      <w:r>
        <w:t xml:space="preserve"> </w:t>
      </w:r>
      <w:r>
        <w:t xml:space="preserve">clause proven via an isolated mutation (BLOCK→ALLOW when neutered).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guard-work-track-bind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guard-work-track-bind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multitrack_work_binding</dc:title>
  <dc:creator/>
  <dc:language>en</dc:language>
  <cp:keywords/>
  <dcterms:created xsi:type="dcterms:W3CDTF">2026-07-10T22:24:40Z</dcterms:created>
  <dcterms:modified xsi:type="dcterms:W3CDTF">2026-07-10T22:24:40Z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