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4d0ab51813067a5056b404fa880c512cb5c295"/>
    <w:p>
      <w:pPr>
        <w:pStyle w:val="Heading1"/>
      </w:pPr>
      <w:r>
        <w:t xml:space="preserve">Owed gate implementations — §11.4.227(A) deferral registry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2026-08-20T11:24:06Z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tracked work items every row of</w:t>
      </w:r>
      <w:r>
        <w:t xml:space="preserve"> </w:t>
      </w:r>
      <w:r>
        <w:rPr>
          <w:rStyle w:val="VerbatimChar"/>
        </w:rPr>
        <w:t xml:space="preserve">scripts/gates/gate_ledger_deferrals.tsv</w:t>
      </w:r>
      <w:r>
        <w:t xml:space="preserve"> </w:t>
      </w:r>
      <w:r>
        <w:t xml:space="preserve">points at.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§11.4.227(A) (named-gate ledger + monotone-decrease ratchet), §11.4.197 (started work reaches a terminal state), §11.4.6 (no-guessing).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§11.4.227(A) requires every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gate named in the governance corpus to be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implemented in an executable gate site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covered by a</w:t>
      </w:r>
      <w:r>
        <w:t xml:space="preserve"> </w:t>
      </w:r>
      <w:r>
        <w:rPr>
          <w:b/>
          <w:bCs/>
        </w:rPr>
        <w:t xml:space="preserve">registered deferral pointing at a</w:t>
      </w:r>
      <w:r>
        <w:rPr>
          <w:b/>
          <w:bCs/>
        </w:rPr>
        <w:t xml:space="preserve"> </w:t>
      </w:r>
      <w:r>
        <w:rPr>
          <w:b/>
          <w:bCs/>
        </w:rPr>
        <w:t xml:space="preserve">tracked item</w:t>
      </w:r>
      <w:r>
        <w:t xml:space="preserve">. Silent gate debt is forbidden, and so is deleting a name to lower the count.</w:t>
      </w:r>
    </w:p>
    <w:p>
      <w:pPr>
        <w:pStyle w:val="BodyText"/>
      </w:pPr>
      <w:r>
        <w:t xml:space="preserve">The 66 gates below are named in the corpus but not yet implemented. Each needs a genuine</w:t>
      </w:r>
      <w:r>
        <w:t xml:space="preserve"> </w:t>
      </w:r>
      <w:r>
        <w:t xml:space="preserve">per-domain harness (a build-reproducibility comparison, a SLSA attestation verifier, a contract</w:t>
      </w:r>
      <w:r>
        <w:t xml:space="preserve"> </w:t>
      </w:r>
      <w:r>
        <w:t xml:space="preserve">broker, a diagram-accuracy oracle, …).</w:t>
      </w:r>
      <w:r>
        <w:t xml:space="preserve"> </w:t>
      </w:r>
      <w:r>
        <w:rPr>
          <w:b/>
          <w:bCs/>
        </w:rPr>
        <w:t xml:space="preserve">Implementing them as stubs that cannot FAIL would be</w:t>
      </w:r>
      <w:r>
        <w:rPr>
          <w:b/>
          <w:bCs/>
        </w:rPr>
        <w:t xml:space="preserve"> </w:t>
      </w:r>
      <w:r>
        <w:rPr>
          <w:b/>
          <w:bCs/>
        </w:rPr>
        <w:t xml:space="preserve">the exact §11.4 bluff this corpus forbids</w:t>
      </w:r>
      <w:r>
        <w:t xml:space="preserve"> </w:t>
      </w:r>
      <w:r>
        <w:t xml:space="preserve">— a gate that cannot refuse is decoration, and</w:t>
      </w:r>
      <w:r>
        <w:t xml:space="preserve"> </w:t>
      </w:r>
      <w:r>
        <w:t xml:space="preserve">per §11.4.115(F) a guard never observed FAILing on a genuinely-broken artifact is unvalidated</w:t>
      </w:r>
      <w:r>
        <w:t xml:space="preserve"> </w:t>
      </w:r>
      <w:r>
        <w:t xml:space="preserve">instrumentation that mints nothing. So they are registered as</w:t>
      </w:r>
      <w:r>
        <w:t xml:space="preserve"> </w:t>
      </w:r>
      <w:r>
        <w:rPr>
          <w:b/>
          <w:bCs/>
        </w:rPr>
        <w:t xml:space="preserve">owed debt</w:t>
      </w:r>
      <w:r>
        <w:t xml:space="preserve">, visibly counted and</w:t>
      </w:r>
      <w:r>
        <w:t xml:space="preserve"> </w:t>
      </w:r>
      <w:r>
        <w:t xml:space="preserve">monotone-decreasing, rather than faked green.</w:t>
      </w:r>
    </w:p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registering a deferral proves the debt is</w:t>
      </w:r>
      <w:r>
        <w:t xml:space="preserve"> </w:t>
      </w:r>
      <w:r>
        <w:rPr>
          <w:i/>
          <w:iCs/>
        </w:rPr>
        <w:t xml:space="preserve">tracked</w:t>
      </w:r>
      <w:r>
        <w:t xml:space="preserve">, not that the</w:t>
      </w:r>
      <w:r>
        <w:t xml:space="preserve"> </w:t>
      </w:r>
      <w:r>
        <w:t xml:space="preserve">gate</w:t>
      </w:r>
      <w:r>
        <w:t xml:space="preserve"> </w:t>
      </w:r>
      <w:r>
        <w:rPr>
          <w:i/>
          <w:iCs/>
        </w:rPr>
        <w:t xml:space="preserve">works</w:t>
      </w:r>
      <w:r>
        <w:t xml:space="preserve">. Each item is discharged only when its executable site lands with a paired §1.1</w:t>
      </w:r>
      <w:r>
        <w:t xml:space="preserve"> </w:t>
      </w:r>
      <w:r>
        <w:t xml:space="preserve">mutation observed to make it FAIL.</w:t>
      </w:r>
    </w:p>
    <w:bookmarkEnd w:id="9"/>
    <w:bookmarkStart w:id="10" w:name="X27225b2000f98a9656355bfa75f7133c7a90175"/>
    <w:p>
      <w:pPr>
        <w:pStyle w:val="Heading2"/>
      </w:pPr>
      <w:r>
        <w:t xml:space="preserve">Acceptance criteria (apply to every</w:t>
      </w:r>
      <w:r>
        <w:t xml:space="preserve"> </w:t>
      </w:r>
      <w:r>
        <w:rPr>
          <w:rStyle w:val="VerbatimChar"/>
        </w:rPr>
        <w:t xml:space="preserve">OWED-GATE-*</w:t>
      </w:r>
      <w:r>
        <w:t xml:space="preserve"> </w:t>
      </w:r>
      <w:r>
        <w:t xml:space="preserve">item)</w:t>
      </w:r>
    </w:p>
    <w:p>
      <w:pPr>
        <w:pStyle w:val="FirstParagraph"/>
      </w:pPr>
      <w:r>
        <w:t xml:space="preserve">An item is discharged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hold:</w:t>
      </w:r>
    </w:p>
    <w:p>
      <w:pPr>
        <w:pStyle w:val="Compact"/>
        <w:numPr>
          <w:ilvl w:val="0"/>
          <w:numId w:val="1001"/>
        </w:numPr>
      </w:pPr>
      <w:r>
        <w:t xml:space="preserve">An executable gate site exists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carrying the gate's literal name structurally</w:t>
      </w:r>
      <w:r>
        <w:t xml:space="preserve"> </w:t>
      </w:r>
      <w:r>
        <w:t xml:space="preserve">(§11.4.201(7)(a) — a prose carrier never counts).</w:t>
      </w:r>
    </w:p>
    <w:p>
      <w:pPr>
        <w:pStyle w:val="Compact"/>
        <w:numPr>
          <w:ilvl w:val="0"/>
          <w:numId w:val="1001"/>
        </w:numPr>
      </w:pPr>
      <w:r>
        <w:t xml:space="preserve">A paired §1.1 mutation exists and was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to make the gate FAIL before the gate is</w:t>
      </w:r>
      <w:r>
        <w:t xml:space="preserve"> </w:t>
      </w:r>
      <w:r>
        <w:t xml:space="preserve">trusted (§11.4.115(F) observation-before-trust).</w:t>
      </w:r>
    </w:p>
    <w:p>
      <w:pPr>
        <w:pStyle w:val="Compact"/>
        <w:numPr>
          <w:ilvl w:val="0"/>
          <w:numId w:val="1001"/>
        </w:numPr>
      </w:pPr>
      <w:r>
        <w:t xml:space="preserve">Golden-good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golden-bad fixtures are wired, plus a negative control where a</w:t>
      </w:r>
      <w:r>
        <w:t xml:space="preserve"> </w:t>
      </w:r>
      <w:r>
        <w:t xml:space="preserve">false-positive refusal is possible (§11.4.107(10), §11.4.201(1)).</w:t>
      </w:r>
    </w:p>
    <w:p>
      <w:pPr>
        <w:pStyle w:val="Compact"/>
        <w:numPr>
          <w:ilvl w:val="0"/>
          <w:numId w:val="1001"/>
        </w:numPr>
      </w:pPr>
      <w:r>
        <w:t xml:space="preserve">Any absence the gate reports is control-needle-proven (§11.4.201(7)(b)).</w:t>
      </w:r>
    </w:p>
    <w:p>
      <w:pPr>
        <w:pStyle w:val="Compact"/>
        <w:numPr>
          <w:ilvl w:val="0"/>
          <w:numId w:val="1001"/>
        </w:numPr>
      </w:pPr>
      <w:r>
        <w:t xml:space="preserve">The gate's row moves out of</w:t>
      </w:r>
      <w:r>
        <w:t xml:space="preserve"> </w:t>
      </w:r>
      <w:r>
        <w:rPr>
          <w:rStyle w:val="VerbatimChar"/>
        </w:rPr>
        <w:t xml:space="preserve">gate_ledger_deferrals.tsv</w:t>
      </w:r>
      <w:r>
        <w:t xml:space="preserve">, and the ledger baseline in</w:t>
      </w:r>
      <w:r>
        <w:t xml:space="preserve"> </w:t>
      </w:r>
      <w:r>
        <w:rPr>
          <w:rStyle w:val="VerbatimChar"/>
        </w:rPr>
        <w:t xml:space="preserve">scripts/gates/gate_ledger_baseline.txt</w:t>
      </w:r>
      <w:r>
        <w:t xml:space="preserve"> </w:t>
      </w:r>
      <w:r>
        <w:t xml:space="preserve">ratchets</w:t>
      </w:r>
      <w:r>
        <w:t xml:space="preserve"> </w:t>
      </w:r>
      <w:r>
        <w:rPr>
          <w:b/>
          <w:bCs/>
        </w:rPr>
        <w:t xml:space="preserve">down</w:t>
      </w:r>
      <w:r>
        <w:t xml:space="preserve">, never up (§11.4.227(A)).</w:t>
      </w:r>
    </w:p>
    <w:bookmarkEnd w:id="10"/>
    <w:bookmarkStart w:id="39" w:name="a-owed-gate-implementations"/>
    <w:p>
      <w:pPr>
        <w:pStyle w:val="Heading2"/>
      </w:pPr>
      <w:r>
        <w:t xml:space="preserve">A. Owed gate implementations</w:t>
      </w:r>
    </w:p>
    <w:bookmarkStart w:id="11" w:name="X94738097a9dcd9c75ce9800b8802681b33353e6"/>
    <w:p>
      <w:pPr>
        <w:pStyle w:val="Heading3"/>
      </w:pPr>
      <w:r>
        <w:t xml:space="preserve">§11.4.27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OWED-GATE-053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CM-TEST-TYPE-BREADTH-SEVEN-CANONICAL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consuming project's suite covers all seven canonical test types where applicable with honest SKIP-with-reason where not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the canonical type list and per-type detector as consumer DATA</w:t>
      </w:r>
    </w:p>
    <w:bookmarkEnd w:id="11"/>
    <w:bookmarkStart w:id="12" w:name="X5497d6d424cb79c1540d4bdac488358a3acbae3"/>
    <w:p>
      <w:pPr>
        <w:pStyle w:val="Heading3"/>
      </w:pPr>
      <w:r>
        <w:t xml:space="preserve">§11.4.33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OWED-GATE-012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CM-CLOSURE-VOCAB-TYPE-AWARE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closed item Status matches its Type - Bug to Fixed, Feature to Implemented, Task to Completed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the Issues/Fixed tracker DATA is consumer-owned and absent from this project-agnostic repo</w:t>
      </w:r>
    </w:p>
    <w:bookmarkEnd w:id="12"/>
    <w:bookmarkStart w:id="13" w:name="Xa18c612c100ef599b25c0ca51efd4d0de48de55"/>
    <w:p>
      <w:pPr>
        <w:pStyle w:val="Heading3"/>
      </w:pPr>
      <w:r>
        <w:t xml:space="preserve">§11.4.234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OWED-GATE-013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CM-COMMIT-PUSH-ALWAYS-UNBLOCKED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failing validation yields a clear per-check report and a documented remediation path, never an opaque hung or rejected push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the consumer binds its own commit/push script path as DATA per 11.4.35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OWED-GATE-019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CM-DEDICATED-HOOK-VALIDATION-SCRIPT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hook validations run as an explicit named stage of a dedicated idempotent commit/push script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the consumer binds the script path as DATA per 11.4.35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OWED-GATE-029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CM-HOOKS-NEVER-BLOCK-PUSH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core.hooksPath does not gate routine commit/push while the hook file itself stays preserved and unmodified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the consumer binds its repo and hook paths as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OWED-GATE-038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CM-NO-GATE-LOST-ON-HOOK-DISCONNECT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check a disconnected hook performed still executes at a named script stage or release gate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the consumer-owned stage list and deferral registry</w:t>
      </w:r>
    </w:p>
    <w:bookmarkEnd w:id="13"/>
    <w:bookmarkStart w:id="14" w:name="Xf35f9e27e5aeaadaabf8601760a87bc7b2ef576"/>
    <w:p>
      <w:pPr>
        <w:pStyle w:val="Heading3"/>
      </w:pPr>
      <w:r>
        <w:t xml:space="preserve">§11.4.236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OWED-GATE-045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CM-QA-DEPLOY-READINESS-GATE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no manual-QA hand-off occurs without a machine-written PASS verdict whose artifact fingerprint equals the candidate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verdict store keyed on artifact fingerprint</w:t>
      </w:r>
    </w:p>
    <w:bookmarkEnd w:id="14"/>
    <w:bookmarkStart w:id="15" w:name="Xd03bb5308f9fdb6264782f2018ba65828c097f0"/>
    <w:p>
      <w:pPr>
        <w:pStyle w:val="Heading3"/>
      </w:pPr>
      <w:r>
        <w:t xml:space="preserve">§11.4.237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OWED-GATE-054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CM-TRANSLATION-CONTEXT-SPIRIT-REVIEW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localized artifact carries an independent review verdict with per-dimension rationale across the six dimensions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translation-review verdict store and a reviewer substrate</w:t>
      </w:r>
    </w:p>
    <w:bookmarkEnd w:id="15"/>
    <w:bookmarkStart w:id="16" w:name="Xb4888161d4bc282780dd80be9ded4e1f407787d"/>
    <w:p>
      <w:pPr>
        <w:pStyle w:val="Heading3"/>
      </w:pPr>
      <w:r>
        <w:t xml:space="preserve">§11.4.238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OWED-GATE-036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CM-MANUAL-QA-FINDS-NOTHING-NEW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manual QA pass discovered zero previously-unknown defects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discovery-channel ledger recording each defect's origin channel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OWED-GATE-046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CM-QA-IS-THE-DISCOVERER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out-of-band discovery triggers a coverage-escape audit and registers a new automated check that would have caught it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the discovery-channel ledger</w:t>
      </w:r>
    </w:p>
    <w:bookmarkEnd w:id="16"/>
    <w:bookmarkStart w:id="17" w:name="X3d0968d53ffdaef5a811d9aaa2e81083f4af442"/>
    <w:p>
      <w:pPr>
        <w:pStyle w:val="Heading3"/>
      </w:pPr>
      <w:r>
        <w:t xml:space="preserve">§11.4.239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OWED-GATE-015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CM-CRITICAL-INVARIANT-FAILURE-PATH-DOD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change touching money, safety, availability or integrity carries explicit failure-path scenarios as passing tests mapped to verdict pairs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consumer criticality classification and wiring into the 11.4.146(D3) status-custody chain</w:t>
      </w:r>
    </w:p>
    <w:bookmarkEnd w:id="17"/>
    <w:bookmarkStart w:id="18" w:name="X4ad6571560d32dfccaa9ee6453ea6a9eea5a3ce"/>
    <w:p>
      <w:pPr>
        <w:pStyle w:val="Heading3"/>
      </w:pPr>
      <w:r>
        <w:t xml:space="preserve">§11.4.240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OWED-GATE-034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CM-LEAST-PRIVILEGE-CAPABILITY-NOT-INSTRUCTION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producer-versus-gate separation is enforced by capability - filesystem scope, branch protection, store isolation - never by prompt or policy text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CI permission-model introspection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OWED-GATE-041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CM-PRODUCER-NOT-VERIFIER-SCOPE-SPLIT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producer, oracle, gate and verifier resolve to distinct actors with no collapse involving the producer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an actor-scope registry</w:t>
      </w:r>
    </w:p>
    <w:bookmarkEnd w:id="18"/>
    <w:bookmarkStart w:id="19" w:name="X5e9a59e40ffbb20dfaeaf7176b67540a1a3721e"/>
    <w:p>
      <w:pPr>
        <w:pStyle w:val="Heading3"/>
      </w:pPr>
      <w:r>
        <w:t xml:space="preserve">§11.4.241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OWED-GATE-032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CM-ILLEGAL-STATE-LADDER-PREFERENCE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load-bearing invariant lands at the strongest rung the toolchain supports - types over API-shape over lint over property-test over runtime-assert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per-language toolchain capability detection and a rung classifier</w:t>
      </w:r>
    </w:p>
    <w:bookmarkEnd w:id="19"/>
    <w:bookmarkStart w:id="20" w:name="Xeb7b44d9f6b4c3dc91a48fd98fbdebda8f0d15e"/>
    <w:p>
      <w:pPr>
        <w:pStyle w:val="Heading3"/>
      </w:pPr>
      <w:r>
        <w:t xml:space="preserve">§11.4.242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OWED-GATE-005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CM-BISECTION-BEFORE-BLAME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regression localisation used bisection from the last known-good tag with a monotone-observable precheck rather than blame-log walking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per-investigation evidence record format, none adopted yet</w:t>
      </w:r>
    </w:p>
    <w:bookmarkEnd w:id="20"/>
    <w:bookmarkStart w:id="21" w:name="X97c4b69b11ac4c6d1fa6f5e7a9699084d07fcb9"/>
    <w:p>
      <w:pPr>
        <w:pStyle w:val="Heading3"/>
      </w:pPr>
      <w:r>
        <w:t xml:space="preserve">§11.4.243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OWED-GATE-011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CM-CHARACTERIZATION-BEFORE-LEGACY-MODIFICATION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behaviour-changing edits to legacy code are preceded by a landed green characterization baseline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legacy-classification rule and a baseline-precedence record</w:t>
      </w:r>
    </w:p>
    <w:bookmarkEnd w:id="21"/>
    <w:bookmarkStart w:id="22" w:name="X7af0d259d2d0313ad14e15e5aea593476670504"/>
    <w:p>
      <w:pPr>
        <w:pStyle w:val="Heading3"/>
      </w:pPr>
      <w:r>
        <w:t xml:space="preserve">§11.4.244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OWED-GATE-009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CM-CAN-I-DEPLOY-GATE-WIRED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deploy is blocked unless the provider-by-consumer compatibility matrix is all-green, with a missing contract treated as a first-class refusal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contract broker holding deployed-version state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OWED-GATE-014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CM-CONTRACT-TESTS-BOTH-SIDES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changed cross-boundary carries consumer-published and provider-verified contract tests on both sides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contract broker and a boundary inventory</w:t>
      </w:r>
    </w:p>
    <w:bookmarkEnd w:id="22"/>
    <w:bookmarkStart w:id="23" w:name="Xc6bd9da1029142da7f1a5c43bd84755e43947fa"/>
    <w:p>
      <w:pPr>
        <w:pStyle w:val="Heading3"/>
      </w:pPr>
      <w:r>
        <w:t xml:space="preserve">§11.4.245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OWED-GATE-040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CM-ORACLE-STRATEGY-NAMED-AND-INDEPENDENT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test names its oracle strategy from the closed seven-member set and that the oracle is structurally independent of the code under test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an oracle-annotation convention and parser, none adopted</w:t>
      </w:r>
    </w:p>
    <w:bookmarkEnd w:id="23"/>
    <w:bookmarkStart w:id="24" w:name="Xaf140403f67d2de559fb6f1b80967f4068d2af4"/>
    <w:p>
      <w:pPr>
        <w:pStyle w:val="Heading3"/>
      </w:pPr>
      <w:r>
        <w:t xml:space="preserve">§11.4.246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OWED-GATE-007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CM-BUILD-HERMETICITY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no undeclared build inputs - every dependency version-pinned and lockfile-hashed, no unpinned network reach, no host-env leakage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sandboxed no-network build harness that does not exist here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OWED-GATE-008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CM-BUILD-REPRODUCIBILITY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two independent builds of identical source yield byte-identical artifacts or a diff-set fully accounted for by declared non-determinisms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building real artifacts twice on conformant hosts - this repo has no build pipeline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OWED-GATE-050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CM-SLSA-L2-PROVENANCE-VERIFIED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signed SLSA Build Level 2 provenance - source URI, commit hash, builder identity, invocation, artifact hash - verifies against the artifact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hosted tamper-resistant build platform emitting attestations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OWED-GATE-052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CM-SUPPLY-CHAIN-DEPS-PROVENANCE-ATTESTED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dependencies are vendored hash-verified, provenance-attested at source, or mirrored through a hash-pinning registry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dependency inventory and an attestation verifier</w:t>
      </w:r>
    </w:p>
    <w:bookmarkEnd w:id="24"/>
    <w:bookmarkStart w:id="25" w:name="Xcdc149d2534ffcf4008fd8691b8bf10681736f4"/>
    <w:p>
      <w:pPr>
        <w:pStyle w:val="Heading3"/>
      </w:pPr>
      <w:r>
        <w:t xml:space="preserve">§11.4.247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OWED-GATE-033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CM-LAYER-MOVE-COMPLETENESS-CHECK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boundary move leaves zero residual references across all seven layers or an explicit tracked compatibility window per residual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the consumer layer-taxonomy audit script and a layer inventory</w:t>
      </w:r>
    </w:p>
    <w:bookmarkEnd w:id="25"/>
    <w:bookmarkStart w:id="26" w:name="X9d3bed18f85690157f3fbb25c633bca5fbb72c8"/>
    <w:p>
      <w:pPr>
        <w:pStyle w:val="Heading3"/>
      </w:pPr>
      <w:r>
        <w:t xml:space="preserve">§11.4.248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OWED-GATE-025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CM-FLAKY-TEST-QUARANTINE-WIRED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test-history aggregator detects flakes, moves them to quarantine and opens a deadlined stabilisation item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multi-run test-history storage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OWED-GATE-044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CM-PROTECTED-REGRESSION-SPEC-GATE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tests tagged PROTECTED-SPEC require the designated CODEOWNERS reviewer before merge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forge branch-protection and CODEOWNERS introspection</w:t>
      </w:r>
    </w:p>
    <w:bookmarkEnd w:id="26"/>
    <w:bookmarkStart w:id="27" w:name="Xc61c90fd840f29a84f447f916ea771c5e151f8d"/>
    <w:p>
      <w:pPr>
        <w:pStyle w:val="Heading3"/>
      </w:pPr>
      <w:r>
        <w:t xml:space="preserve">§11.4.249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OWED-GATE-026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CM-FLIGHT-RECORDER-CAPTURED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producer inputs, oracle verdict, gate decision and verifier audit are captured as a durable replayable artifact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an event-stream recorder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OWED-GATE-048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CM-ROLE-SEPARATION-DECLARED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load-bearing quality mechanism declares its four roles with no forbidden collapse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role-declaration convention</w:t>
      </w:r>
    </w:p>
    <w:bookmarkEnd w:id="27"/>
    <w:bookmarkStart w:id="28" w:name="X0a8c03a047186c147d561f971aea1a1253f9e22"/>
    <w:p>
      <w:pPr>
        <w:pStyle w:val="Heading3"/>
      </w:pPr>
      <w:r>
        <w:t xml:space="preserve">§11.4.250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OWED-GATE-028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CM-HEURISTIC-TOWER-TRIGGERS-PRIMITIVE-DEBUG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stack of two or more compensating heuristics triggers a primitive systematic-debug instead of adding layer N+1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tower detector that distinguishes accreted mitigation from deliberate defense-in-depth</w:t>
      </w:r>
    </w:p>
    <w:bookmarkEnd w:id="28"/>
    <w:bookmarkStart w:id="29" w:name="Xab14f8db16e854b65cce150195a75d3c5007b93"/>
    <w:p>
      <w:pPr>
        <w:pStyle w:val="Heading3"/>
      </w:pPr>
      <w:r>
        <w:t xml:space="preserve">§11.4.251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OWED-GATE-037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CM-NO-BYTE-IDENTICAL-FORK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no two near-identical trees exist differing only by configuration values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cross-tree similarity analyzer plus consumer-owned threshold DATA</w:t>
      </w:r>
    </w:p>
    <w:bookmarkEnd w:id="29"/>
    <w:bookmarkStart w:id="30" w:name="X303a2c48f81f71d93340eb5744111d3b34c0031"/>
    <w:p>
      <w:pPr>
        <w:pStyle w:val="Heading3"/>
      </w:pPr>
      <w:r>
        <w:t xml:space="preserve">§11.4.252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OWED-GATE-017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CM-DANGEROUS-COMBINATION-FAIL-CLOSED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path combining two or more dangerous capabilities refuses on any unverifiable precondition and never fails open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capability-taxonomy static analyzer, none exists</w:t>
      </w:r>
    </w:p>
    <w:bookmarkEnd w:id="30"/>
    <w:bookmarkStart w:id="31" w:name="Xa6e8858942e467d436998c7a5f7d054fb46008d"/>
    <w:p>
      <w:pPr>
        <w:pStyle w:val="Heading3"/>
      </w:pPr>
      <w:r>
        <w:t xml:space="preserve">§11.4.253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OWED-GATE-030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CM-IDEMPOTENCY-CHAOS-VERIFIED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simultaneous-retry, mid-operation-crash and retry-after-apparent-success chaos cases all pass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live database plus a fault-injection harness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OWED-GATE-031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CM-IDEMPOTENCY-DB-LEVEL-UNIQUE-GUARD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retryable operation carries an idempotency key guarded by a database UNIQUE constraint rather than an application-level check-then-insert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schema introspection of a real database</w:t>
      </w:r>
    </w:p>
    <w:bookmarkEnd w:id="31"/>
    <w:bookmarkStart w:id="32" w:name="X8b88f98acd32366c3f8bcee4881fdef72e09c13"/>
    <w:p>
      <w:pPr>
        <w:pStyle w:val="Heading3"/>
      </w:pPr>
      <w:r>
        <w:t xml:space="preserve">§11.4.254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OWED-GATE-006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CM-BOOT-TIME-INVARIANT-ASSERTED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service asserts env, config, dependency, credential, schema and host invariants at boot and exits non-zero rather than serving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this repo ships no services, so it needs a consumer service inventory as DATA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OWED-GATE-010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CM-CAPABILITY-MATRIX-PRESENT-AND-IN-SYNC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capability matrix declares boot invariants plus offered and required capabilities and stays fingerprint-fresh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service inventory and an emitted-endpoint extractor</w:t>
      </w:r>
    </w:p>
    <w:bookmarkEnd w:id="32"/>
    <w:bookmarkStart w:id="33" w:name="Xb63e4c990e0033e37a1b7b8460fdbed48d5273a"/>
    <w:p>
      <w:pPr>
        <w:pStyle w:val="Heading3"/>
      </w:pPr>
      <w:r>
        <w:t xml:space="preserve">§11.4.257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OWED-GATE-024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CM-FAQ-FROM-REAL-QUESTIONS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FAQ exists per component, derived from real operator, QA and end-user questions rather than invented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component inventory and a captured question corpus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OWED-GATE-027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CM-GUIDE-PER-USER-WORKFLOW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task-oriented guide exists for every user-facing workflow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workflow inventory as consumer DATA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OWED-GATE-055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CM-USER-MANUAL-PER-COMPONENT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complete user manual exists per component, service and product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component inventory as consumer DATA</w:t>
      </w:r>
    </w:p>
    <w:bookmarkEnd w:id="33"/>
    <w:bookmarkStart w:id="34" w:name="X355522c5a22aac02c5350749de8912d27e4a710"/>
    <w:p>
      <w:pPr>
        <w:pStyle w:val="Heading3"/>
      </w:pPr>
      <w:r>
        <w:t xml:space="preserve">§11.4.258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OWED-GATE-001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CM-ARCHITECTURE-DIAGRAM-PRESENT-ACCURATE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system-architecture diagram exists in an open diffable format, renders non-blank, and matches the live deployed topology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diagram renderer plus a topology-extraction oracle able to prove diagram-vs-reality accuracy - neither exists in-repo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OWED-GATE-018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CM-DATAFLOW-DIAGRAM-PER-SERVICE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data-flow diagram per service, accurate against real data movement and embedded at its point of use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same renderer and accuracy-oracle gap as the architecture diagram gate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OWED-GATE-020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CM-DIAGRAM-EMBEDDED-NOT-ORPHAN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diagram is referenced from a README-reachable document rather than living in an orphan gallery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diagram inventory the other 11.4.258 gates establish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OWED-GATE-049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CM-SEQUENCE-DIAGRAM-PER-CRITICAL-WORKFLOW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sequence diagram per critical user workflow and per critical cross-component protocol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workflow inventory and a renderer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OWED-GATE-051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CM-STATEMACHINE-DIAGRAM-PER-STATEFUL-ENTITY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a state-machine diagram per stateful entity matching that entity's real transitions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an entity inventory and a transition extractor</w:t>
      </w:r>
    </w:p>
    <w:bookmarkEnd w:id="34"/>
    <w:bookmarkStart w:id="35" w:name="Xfd5eee9cda466035a05c647e107ee495f877b72"/>
    <w:p>
      <w:pPr>
        <w:pStyle w:val="Heading3"/>
      </w:pPr>
      <w:r>
        <w:t xml:space="preserve">§11.4.259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OWED-GATE-002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CM-BADGE-CLOSED-COLOR-VOCABULARY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README badge colour is drawn from the closed set green/amber/red/gray with every gray carrying an explicit reason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badge-row parser and a consumer-owned badge set defined as DATA per 11.4.35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OWED-GATE-003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CM-BADGE-MACHINE-DERIVED-SOURCE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badge value traces to a machine-derived provenance source and is never hand-typed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per-badge provenance computer wired to build, test, coverage and security sources that do not yet exist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OWED-GATE-004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CM-BADGE-SELF-VALIDATED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badge computer passes golden-good, golden-bad and negative-control fixtures per 11.4.107(10)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badge computer landing first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OWED-GATE-042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CM-PRODUCTION-READINESS-GAUGE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composite readiness gauge reads green only when every invariant and every blocker is clear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readiness tracker and the badge computer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OWED-GATE-047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CM-README-BADGE-ROW-AT-TOP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badge row sits directly below the H1 and above the introduction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the consumer badge set is undefined and a README structural parser is needed</w:t>
      </w:r>
    </w:p>
    <w:bookmarkEnd w:id="35"/>
    <w:bookmarkStart w:id="36" w:name="Xcee14bbca22f39c249919d444c6a243d2800ca7"/>
    <w:p>
      <w:pPr>
        <w:pStyle w:val="Heading3"/>
      </w:pPr>
      <w:r>
        <w:t xml:space="preserve">§11.4.260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OWED-GATE-016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CM-CUTTING-EDGE-POSTURE-ALWAYS-ON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ten production-readiness invariants are evaluated for every change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production-readiness tracker landing first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OWED-GATE-043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CM-PRODUCTION-READINESS-TRACKER-PRESENT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per-component by invariant by evidence-source readiness tracker exists and is fresh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needs a component inventory as consumer DATA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OWED-GATE-058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CM-ZERO-NASTY-SURPRISES-AUDIT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no known-broken code ships, no gate is silenced and no test is disabled without a tracked follow-up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findings sweep and a tracker</w:t>
      </w:r>
    </w:p>
    <w:bookmarkEnd w:id="36"/>
    <w:bookmarkStart w:id="37" w:name="X8823ca354de467973b003c057231393ddcab272"/>
    <w:p>
      <w:pPr>
        <w:pStyle w:val="Heading3"/>
      </w:pPr>
      <w:r>
        <w:t xml:space="preserve">§11.4.261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OWED-GATE-021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CM-EVERY-FINDING-CLOSED-OR-TRACKED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audit-sweep finding is either closed with defect-layer evidence or carries a tracked item plus a regression guard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findings sweep and a tracker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OWED-GATE-056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CM-ZERO-FINDINGS-AUDIT-SWEEP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the ten-class findings sweep runs and emits a machine-readable findings ledger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the sweep script plus per-class golden-good and golden-bad fixtures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OWED-GATE-057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CM-ZERO-FINDINGS-MONOTONE-RATCHET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per-class and total findings counts never increase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depends on the sweep and an operator-owned brownfield baseline decision per 11.4.66</w:t>
      </w:r>
    </w:p>
    <w:bookmarkEnd w:id="37"/>
    <w:bookmarkStart w:id="38" w:name="Xa1b85cb73fd68a2066e964188570e014245cdde"/>
    <w:p>
      <w:pPr>
        <w:pStyle w:val="Heading3"/>
      </w:pPr>
      <w:r>
        <w:t xml:space="preserve">§11.4.262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OWED-GATE-022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CM-EVIDENCE-ANALYZER-SELF-VALIDATED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evidence analyzer passes golden-good, golden-bad and negative-control fixtures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the analyzer fleet to exist before it can be validated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OWED-GATE-023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CM-EVIDENCE-LAYER-MATCH-108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each 11.4.108 layer PASS cites evidence produced AT that layer, rejecting wrong-layer echo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four-layer verdict store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OWED-GATE-035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CM-MACHINE-EVIDENCE-AT-EVERY-GATE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every works, passes or verified claim cites machine-created evidence by path, sha256 and timestamp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a content-addressed evidence store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OWED-GATE-039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CM-NO-NARRATIVE-ONLY-PASS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Must assert:</w:t>
      </w:r>
      <w:r>
        <w:t xml:space="preserve"> </w:t>
      </w:r>
      <w:r>
        <w:t xml:space="preserve">asserts no PASS rests on prose, operator eyeballing or an absence-of-error observation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Blocked on:</w:t>
      </w:r>
      <w:r>
        <w:t xml:space="preserve"> </w:t>
      </w:r>
      <w:r>
        <w:t xml:space="preserve">requires the evidence store to mechanically distinguish narrative from artifact</w:t>
      </w:r>
    </w:p>
    <w:bookmarkEnd w:id="38"/>
    <w:bookmarkEnd w:id="39"/>
    <w:bookmarkStart w:id="42" w:name="X776e6a4f265c54927bff5dbe177f57ff8d94b92"/>
    <w:p>
      <w:pPr>
        <w:pStyle w:val="Heading2"/>
      </w:pPr>
      <w:r>
        <w:t xml:space="preserve">B. Token-extraction artifacts — not real gate names</w:t>
      </w:r>
    </w:p>
    <w:p>
      <w:pPr>
        <w:pStyle w:val="FirstParagraph"/>
      </w:pPr>
      <w:r>
        <w:t xml:space="preserve">These eight tokens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gates. They are artifacts of the ledger's per-line token</w:t>
      </w:r>
      <w:r>
        <w:t xml:space="preserve"> </w:t>
      </w:r>
      <w:r>
        <w:t xml:space="preserve">extractor. They are</w:t>
      </w:r>
      <w:r>
        <w:t xml:space="preserve"> </w:t>
      </w:r>
      <w:r>
        <w:rPr>
          <w:b/>
          <w:bCs/>
        </w:rPr>
        <w:t xml:space="preserve">deferred rather than removed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gate_ledger_removals.tsv</w:t>
      </w:r>
      <w:r>
        <w:t xml:space="preserve"> </w:t>
      </w:r>
      <w:r>
        <w:t xml:space="preserve">is only</w:t>
      </w:r>
      <w:r>
        <w:t xml:space="preserve"> </w:t>
      </w:r>
      <w:r>
        <w:t xml:space="preserve">consulted in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mode for names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from the ledger — these tokens are still present</w:t>
      </w:r>
      <w:r>
        <w:t xml:space="preserve"> </w:t>
      </w:r>
      <w:r>
        <w:t xml:space="preserve">in the corpus, so a removal citation never fires for them (proven empirically, not assumed).</w:t>
      </w:r>
      <w:r>
        <w:t xml:space="preserve"> </w:t>
      </w:r>
      <w:r>
        <w:t xml:space="preserve">Per §11.4.227(A) a name is never deleted to lower the count; the fix is a</w:t>
      </w:r>
      <w:r>
        <w:t xml:space="preserve"> </w:t>
      </w:r>
      <w:r>
        <w:rPr>
          <w:b/>
          <w:bCs/>
        </w:rPr>
        <w:t xml:space="preserve">naming/wrap cleanup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corpus prose</w:t>
      </w:r>
      <w:r>
        <w:t xml:space="preserve">, after which these tokens stop being extracted and the ratchet drops by 8.</w:t>
      </w:r>
    </w:p>
    <w:p>
      <w:pPr>
        <w:pStyle w:val="BodyText"/>
      </w:pPr>
      <w:r>
        <w:rPr>
          <w:b/>
          <w:bCs/>
        </w:rPr>
        <w:t xml:space="preserve">Acceptance criteria for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OWED-NAMING-*</w:t>
      </w:r>
      <w:r>
        <w:rPr>
          <w:b/>
          <w:bCs/>
        </w:rP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the producing prose is rewritten so the</w:t>
      </w:r>
      <w:r>
        <w:t xml:space="preserve"> </w:t>
      </w:r>
      <w:r>
        <w:t xml:space="preserve">token is no longer emitted — range endpoints written with their full</w:t>
      </w:r>
      <w:r>
        <w:t xml:space="preserve"> </w:t>
      </w:r>
      <w:r>
        <w:rPr>
          <w:rStyle w:val="VerbatimChar"/>
        </w:rPr>
        <w:t xml:space="preserve">-PROPAGATION</w:t>
      </w:r>
      <w:r>
        <w:t xml:space="preserve"> </w:t>
      </w:r>
      <w:r>
        <w:t xml:space="preserve">suffix, and</w:t>
      </w:r>
      <w:r>
        <w:t xml:space="preserve"> </w:t>
      </w:r>
      <w:r>
        <w:t xml:space="preserve">hyphen-wrapped names re-flowed so no line ends mid-name — verified by re-running</w:t>
      </w:r>
      <w:r>
        <w:t xml:space="preserve"> </w:t>
      </w:r>
      <w:r>
        <w:rPr>
          <w:rStyle w:val="VerbatimChar"/>
        </w:rPr>
        <w:t xml:space="preserve">gate_ledger.sh generate</w:t>
      </w:r>
      <w:r>
        <w:t xml:space="preserve"> </w:t>
      </w:r>
      <w:r>
        <w:t xml:space="preserve">and confirming the bare token no longer appears in the ledger.</w:t>
      </w:r>
    </w:p>
    <w:bookmarkStart w:id="40" w:name="X59ad193472bc368db3da0251e2ddc0fae91d345"/>
    <w:p>
      <w:pPr>
        <w:pStyle w:val="Heading3"/>
      </w:pPr>
      <w:r>
        <w:t xml:space="preserve">B.1 Prose-range artifacts (Constitution.md line 9)</w:t>
      </w:r>
    </w:p>
    <w:p>
      <w:pPr>
        <w:pStyle w:val="FirstParagraph"/>
      </w:pPr>
      <w:r>
        <w:t xml:space="preserve">The sentence</w:t>
      </w:r>
      <w:r>
        <w:t xml:space="preserve"> </w:t>
      </w:r>
      <w:r>
        <w:rPr>
          <w:i/>
          <w:iCs/>
        </w:rPr>
        <w:t xml:space="preserve">"Propagation gates CM-COVENANT-114-239 through CM-COVENANT-114-254 +</w:t>
      </w:r>
      <w:r>
        <w:rPr>
          <w:i/>
          <w:iCs/>
        </w:rPr>
        <w:t xml:space="preserve"> </w:t>
      </w:r>
      <w:r>
        <w:rPr>
          <w:i/>
          <w:iCs/>
        </w:rPr>
        <w:t xml:space="preserve">CM-COVENANT-114-257 through CM-COVENANT-114-262"</w:t>
      </w:r>
      <w:r>
        <w:t xml:space="preserve"> </w:t>
      </w:r>
      <w:r>
        <w:t xml:space="preserve">writes each range endpoint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-PROPAGATION</w:t>
      </w:r>
      <w:r>
        <w:t xml:space="preserve"> </w:t>
      </w:r>
      <w:r>
        <w:t xml:space="preserve">suffix the group shares. The extractor stops at the space, emitting a bare token.</w:t>
      </w:r>
      <w:r>
        <w:t xml:space="preserve"> </w:t>
      </w:r>
      <w:r>
        <w:t xml:space="preserve">Each real gate (</w:t>
      </w:r>
      <w:r>
        <w:rPr>
          <w:rStyle w:val="VerbatimChar"/>
        </w:rPr>
        <w:t xml:space="preserve">CM-COVENANT-114-NNN-PROPAGATION</w:t>
      </w:r>
      <w:r>
        <w:t xml:space="preserve">) is present in all five governance files.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OWED-NAMING-003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CM-COVENANT-114-239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CM-COVENANT-114-239-PROPAGATION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OWED-NAMING-004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CM-COVENANT-114-254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CM-COVENANT-114-254-PROPAGATION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OWED-NAMING-005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CM-COVENANT-114-257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CM-COVENANT-114-257-PROPAGATION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OWED-NAMING-006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CM-COVENANT-114-262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CM-COVENANT-114-262-PROPAGATION</w:t>
      </w:r>
    </w:p>
    <w:bookmarkEnd w:id="40"/>
    <w:bookmarkStart w:id="41" w:name="X95e880f902b04a5d2095b3f0ef3af6ab2f20fe8"/>
    <w:p>
      <w:pPr>
        <w:pStyle w:val="Heading3"/>
      </w:pPr>
      <w:r>
        <w:t xml:space="preserve">B.2 Hyphen line-wrap artifacts (mirror files)</w:t>
      </w:r>
    </w:p>
    <w:p>
      <w:pPr>
        <w:pStyle w:val="FirstParagraph"/>
      </w:pPr>
      <w:r>
        <w:t xml:space="preserve">A gate name hyphen-wrapped across a line break yields a prefix ending in</w:t>
      </w:r>
      <w:r>
        <w:t xml:space="preserve"> </w:t>
      </w:r>
      <w:r>
        <w:rPr>
          <w:rStyle w:val="VerbatimChar"/>
        </w:rPr>
        <w:t xml:space="preserve">-</w:t>
      </w:r>
      <w:r>
        <w:t xml:space="preserve">, which the</w:t>
      </w:r>
      <w:r>
        <w:t xml:space="preserve"> </w:t>
      </w:r>
      <w:r>
        <w:t xml:space="preserve">extractor's trailing-punctuation stripper (</w:t>
      </w:r>
      <w:r>
        <w:rPr>
          <w:rStyle w:val="VerbatimChar"/>
        </w:rPr>
        <w:t xml:space="preserve">sed -E 's/[-.,:;)]+$//'</w:t>
      </w:r>
      <w:r>
        <w:t xml:space="preserve">) turns into a bare token.</w:t>
      </w:r>
      <w:r>
        <w:t xml:space="preserve"> </w:t>
      </w:r>
      <w:r>
        <w:rPr>
          <w:b/>
          <w:bCs/>
        </w:rPr>
        <w:t xml:space="preserve">All four have zero standalone occurrences corpus-wide</w:t>
      </w:r>
      <w:r>
        <w:t xml:space="preserve"> </w:t>
      </w:r>
      <w:r>
        <w:t xml:space="preserve">(boundary-anchored check, control-needle</w:t>
      </w:r>
      <w:r>
        <w:t xml:space="preserve"> </w:t>
      </w:r>
      <w:r>
        <w:t xml:space="preserve">verified) — they exist only as wrapped prefixes.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OWED-NAMING-001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CM-AF-KINOPOISK-5-1-DUAL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CM-AF-KINOPOISK-5-1-DUAL-COVERAGE</w:t>
      </w:r>
      <w:r>
        <w:t xml:space="preserve"> </w:t>
      </w:r>
      <w:r>
        <w:t xml:space="preserve">(wrap at</w:t>
      </w:r>
      <w:r>
        <w:t xml:space="preserve"> </w:t>
      </w:r>
      <w:r>
        <w:rPr>
          <w:rStyle w:val="VerbatimChar"/>
        </w:rPr>
        <w:t xml:space="preserve">AGENTS.md:960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OWED-NAMING-002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CM-AF-UI-DRIVEN-VIDEO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CM-AF-UI-DRIVEN-VIDEO-COVERAGE</w:t>
      </w:r>
      <w:r>
        <w:t xml:space="preserve"> </w:t>
      </w:r>
      <w:r>
        <w:t xml:space="preserve">(wrap at</w:t>
      </w:r>
      <w:r>
        <w:t xml:space="preserve"> </w:t>
      </w:r>
      <w:r>
        <w:rPr>
          <w:rStyle w:val="VerbatimChar"/>
        </w:rPr>
        <w:t xml:space="preserve">AGENTS.md:927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OWED-NAMING-007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CM-OPERATOR-BLOCKED-SELF</w:t>
      </w:r>
      <w:r>
        <w:t xml:space="preserve"> </w:t>
      </w:r>
      <w:r>
        <w:t xml:space="preserve">→ real gate</w:t>
      </w:r>
      <w:r>
        <w:t xml:space="preserve"> </w:t>
      </w:r>
      <w:r>
        <w:rPr>
          <w:rStyle w:val="VerbatimChar"/>
        </w:rPr>
        <w:t xml:space="preserve">CM-OPERATOR-BLOCKED-SELF-RESOLUTION-AUDIT</w:t>
      </w:r>
      <w:r>
        <w:t xml:space="preserve"> </w:t>
      </w:r>
      <w:r>
        <w:t xml:space="preserve">(wrap at</w:t>
      </w:r>
      <w:r>
        <w:t xml:space="preserve"> </w:t>
      </w:r>
      <w:r>
        <w:rPr>
          <w:rStyle w:val="VerbatimChar"/>
        </w:rPr>
        <w:t xml:space="preserve">AGENTS.md:306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OWED-NAMING-008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CM-OPERATOR-BLOCKED-SELF-RESOLUTION</w:t>
      </w:r>
      <w:r>
        <w:t xml:space="preserve"> </w:t>
      </w:r>
      <w:r>
        <w:t xml:space="preserve">→ same real gate, wrapped at a different point (</w:t>
      </w:r>
      <w:r>
        <w:rPr>
          <w:rStyle w:val="VerbatimChar"/>
        </w:rPr>
        <w:t xml:space="preserve">CLAUDE.md:440</w:t>
      </w:r>
      <w:r>
        <w:t xml:space="preserve">)</w:t>
      </w:r>
    </w:p>
    <w:bookmarkEnd w:id="41"/>
    <w:bookmarkEnd w:id="42"/>
    <w:bookmarkStart w:id="43" w:name="note-on-cm-covenant-114-27-propagation"/>
    <w:p>
      <w:pPr>
        <w:pStyle w:val="Heading2"/>
      </w:pPr>
      <w:r>
        <w:t xml:space="preserve">Note on</w:t>
      </w:r>
      <w:r>
        <w:t xml:space="preserve"> </w:t>
      </w:r>
      <w:r>
        <w:rPr>
          <w:rStyle w:val="VerbatimChar"/>
        </w:rPr>
        <w:t xml:space="preserve">CM-COVENANT-114-27-PROPAGATION</w:t>
      </w:r>
    </w:p>
    <w:p>
      <w:pPr>
        <w:pStyle w:val="FirstParagraph"/>
      </w:pPr>
      <w:r>
        <w:t xml:space="preserve">Investigated and</w:t>
      </w:r>
      <w:r>
        <w:t xml:space="preserve"> </w:t>
      </w:r>
      <w:r>
        <w:rPr>
          <w:b/>
          <w:bCs/>
        </w:rPr>
        <w:t xml:space="preserve">refuted as an artifact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Constitution.md:2645</w:t>
      </w:r>
      <w:r>
        <w:t xml:space="preserve"> </w:t>
      </w:r>
      <w:r>
        <w:t xml:space="preserve">reads</w:t>
      </w:r>
      <w:r>
        <w:t xml:space="preserve"> </w:t>
      </w:r>
      <w:r>
        <w:rPr>
          <w:i/>
          <w:iCs/>
        </w:rPr>
        <w:t xml:space="preserve">"existing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CM-COVENANT-114-27-PROPAGATION</w:t>
      </w:r>
      <w:r>
        <w:rPr>
          <w:i/>
          <w:iCs/>
        </w:rPr>
        <w:t xml:space="preserve"> </w:t>
      </w:r>
      <w:r>
        <w:rPr>
          <w:i/>
          <w:iCs/>
        </w:rPr>
        <w:t xml:space="preserve">stays unchanged (literal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11.4.27</w:t>
      </w:r>
      <w:r>
        <w:rPr>
          <w:i/>
          <w:iCs/>
        </w:rPr>
        <w:t xml:space="preserve"> </w:t>
      </w:r>
      <w:r>
        <w:rPr>
          <w:i/>
          <w:iCs/>
        </w:rPr>
        <w:t xml:space="preserve">unchanged, stays GREEN)"</w:t>
      </w:r>
      <w:r>
        <w:t xml:space="preserve"> </w:t>
      </w:r>
      <w:r>
        <w:t xml:space="preserve">—</w:t>
      </w:r>
      <w:r>
        <w:t xml:space="preserve"> </w:t>
      </w:r>
      <w:r>
        <w:t xml:space="preserve">a deliberate reference to the real propagation gate for anchor §11.4.27, which exists as a real</w:t>
      </w:r>
      <w:r>
        <w:t xml:space="preserve"> </w:t>
      </w:r>
      <w:r>
        <w:t xml:space="preserve">anchor heading. It is a genuine gate name, not a range truncation, and it falls in the</w:t>
      </w:r>
      <w:r>
        <w:t xml:space="preserve"> </w:t>
      </w:r>
      <w:r>
        <w:rPr>
          <w:rStyle w:val="VerbatimChar"/>
        </w:rPr>
        <w:t xml:space="preserve">*-PROPAGATION</w:t>
      </w:r>
      <w:r>
        <w:t xml:space="preserve"> </w:t>
      </w:r>
      <w:r>
        <w:t xml:space="preserve">scope rather than the mechanism-gate scope covered here.</w:t>
      </w:r>
    </w:p>
    <w:p>
      <w:r>
        <w:pict>
          <v:rect style="width:0;height:1.5pt" o:hralign="center" o:hrstd="t" o:hr="t"/>
        </w:pict>
      </w:r>
    </w:p>
    <w:bookmarkEnd w:id="43"/>
    <w:bookmarkStart w:id="45" w:name="X9973cbba7afeb482b2c8f8de3559c1b78c7b678"/>
    <w:p>
      <w:pPr>
        <w:pStyle w:val="Heading2"/>
      </w:pPr>
      <w:r>
        <w:t xml:space="preserve">B. Landed-but-not-wired: the 29 engine-driven propagation gates</w:t>
      </w:r>
    </w:p>
    <w:p>
      <w:pPr>
        <w:pStyle w:val="FirstParagraph"/>
      </w:pPr>
      <w:r>
        <w:rPr>
          <w:b/>
          <w:bCs/>
        </w:rPr>
        <w:t xml:space="preserve">Status (§11.4.6 honest, measured 2026-08-20):</w:t>
      </w:r>
      <w:r>
        <w:t xml:space="preserve"> </w:t>
      </w:r>
      <w:r>
        <w:t xml:space="preserve">29</w:t>
      </w:r>
      <w:r>
        <w:t xml:space="preserve"> </w:t>
      </w:r>
      <w:r>
        <w:rPr>
          <w:rStyle w:val="VerbatimChar"/>
        </w:rPr>
        <w:t xml:space="preserve">cm_covenant_114_*_propagation.sh</w:t>
      </w:r>
      <w:r>
        <w:t xml:space="preserve"> </w:t>
      </w:r>
      <w:r>
        <w:t xml:space="preserve">gates (§11.4.27, §11.4.234, §11.4.236–§11.4.262) are IMPLEMENTED as executable gate</w:t>
      </w:r>
      <w:r>
        <w:t xml:space="preserve"> </w:t>
      </w:r>
      <w:r>
        <w:t xml:space="preserve">sites driven by</w:t>
      </w:r>
      <w:r>
        <w:t xml:space="preserve"> </w:t>
      </w:r>
      <w:r>
        <w:rPr>
          <w:rStyle w:val="VerbatimChar"/>
        </w:rPr>
        <w:t xml:space="preserve">scripts/gates/lib/covenant_propagation_engine.sh</w:t>
      </w:r>
      <w:r>
        <w:t xml:space="preserve"> </w:t>
      </w:r>
      <w:r>
        <w:t xml:space="preserve">plus a 29-row data</w:t>
      </w:r>
      <w:r>
        <w:t xml:space="preserve"> </w:t>
      </w:r>
      <w:r>
        <w:t xml:space="preserve">pack, each with a paired</w:t>
      </w:r>
      <w:r>
        <w:t xml:space="preserve"> </w:t>
      </w:r>
      <w:r>
        <w:rPr>
          <w:rStyle w:val="VerbatimChar"/>
        </w:rPr>
        <w:t xml:space="preserve">*_mutation_test.sh</w:t>
      </w:r>
      <w:r>
        <w:t xml:space="preserve">. Measured facts, not claims: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: 83/83 clean.</w:t>
      </w:r>
    </w:p>
    <w:p>
      <w:pPr>
        <w:pStyle w:val="Compact"/>
        <w:numPr>
          <w:ilvl w:val="0"/>
          <w:numId w:val="1090"/>
        </w:numPr>
      </w:pPr>
      <w:r>
        <w:t xml:space="preserve">§1.1 mutations: 29 × 8 fixtures →</w:t>
      </w:r>
      <w:r>
        <w:t xml:space="preserve"> </w:t>
      </w:r>
      <w:r>
        <w:rPr>
          <w:rStyle w:val="VerbatimChar"/>
        </w:rPr>
        <w:t xml:space="preserve">29 entries, 29 exit-0</w:t>
      </w:r>
      <w:r>
        <w:t xml:space="preserve">. Every defect class</w:t>
      </w:r>
      <w:r>
        <w:t xml:space="preserve"> </w:t>
      </w:r>
      <w:r>
        <w:t xml:space="preserve">(MISSING / DUPLICATED / DIVERGENT-HEAD / DIVERGENT-BODY / FENCE-MISSING) FAILs;</w:t>
      </w:r>
      <w:r>
        <w:t xml:space="preserve"> </w:t>
      </w:r>
      <w:r>
        <w:t xml:space="preserve">every clean fixture (POINTER-OK / CLEAN control / ANCHOR-BOUNDARY) PASSes.</w:t>
      </w:r>
    </w:p>
    <w:p>
      <w:pPr>
        <w:pStyle w:val="Compact"/>
        <w:numPr>
          <w:ilvl w:val="0"/>
          <w:numId w:val="1090"/>
        </w:numPr>
      </w:pPr>
      <w:r>
        <w:t xml:space="preserve">Ledger delta, proven on a control scratch tree:</w:t>
      </w:r>
      <w:r>
        <w:t xml:space="preserve"> </w:t>
      </w:r>
      <w:r>
        <w:rPr>
          <w:rStyle w:val="VerbatimChar"/>
        </w:rPr>
        <w:t xml:space="preserve">BEFORE IMPLEMENTED=36 UNIMPL=449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AFTER IMPLEMENTED=65 UNIMPL=420</w:t>
      </w:r>
      <w:r>
        <w:t xml:space="preserve">.</w:t>
      </w:r>
      <w:r>
        <w:t xml:space="preserve"> </w:t>
      </w:r>
      <w:r>
        <w:t xml:space="preserve">The §11.4.227(A) ratchet moved from</w:t>
      </w:r>
      <w:r>
        <w:t xml:space="preserve"> </w:t>
      </w:r>
      <w:r>
        <w:rPr>
          <w:b/>
          <w:bCs/>
        </w:rPr>
        <w:t xml:space="preserve">violated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449&gt;420 fails=1</w:t>
      </w:r>
      <w:r>
        <w:t xml:space="preserve">) to</w:t>
      </w:r>
      <w:r>
        <w:t xml:space="preserve"> </w:t>
      </w:r>
      <w:r>
        <w:rPr>
          <w:b/>
          <w:bCs/>
        </w:rPr>
        <w:t xml:space="preserve">satisfied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420==420 fails=0</w:t>
      </w:r>
      <w:r>
        <w:t xml:space="preserve">)</w:t>
      </w:r>
      <w:r>
        <w:t xml:space="preserve"> </w:t>
      </w:r>
      <w:r>
        <w:rPr>
          <w:i/>
          <w:iCs/>
        </w:rPr>
        <w:t xml:space="preserve">because of these files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They are NOT yet wired.</w:t>
      </w:r>
      <w:r>
        <w:t xml:space="preserve"> </w:t>
      </w:r>
      <w:r>
        <w:t xml:space="preserve">No runner, hook, or pre-build stage invokes them.</w:t>
      </w:r>
      <w:r>
        <w:t xml:space="preserve"> </w:t>
      </w:r>
      <w:r>
        <w:t xml:space="preserve">Per §11.4.227(A) an anchor's done-state is its SEAM landing, not its TEXT landing;</w:t>
      </w:r>
      <w:r>
        <w:t xml:space="preserve"> </w:t>
      </w:r>
      <w:r>
        <w:t xml:space="preserve">per §11.4.201(8) the ledger's 420 is a metric on a PROXY, and it reaches its true</w:t>
      </w:r>
      <w:r>
        <w:t xml:space="preserve"> </w:t>
      </w:r>
      <w:r>
        <w:t xml:space="preserve">target only when these gates are implemented</w:t>
      </w:r>
      <w:r>
        <w:t xml:space="preserve"> </w:t>
      </w:r>
      <w:r>
        <w:rPr>
          <w:b/>
          <w:bCs/>
        </w:rPr>
        <w:t xml:space="preserve">and wired and un-holed</w:t>
      </w:r>
      <w:r>
        <w:t xml:space="preserve">. The GREEN</w:t>
      </w:r>
      <w:r>
        <w:t xml:space="preserve"> </w:t>
      </w:r>
      <w:r>
        <w:t xml:space="preserve">ratchet must not be read as "§11.4.227(A) satisfied in substance."</w:t>
      </w:r>
    </w:p>
    <w:bookmarkStart w:id="44" w:name="Xd2a576f4ce42fb9bb638cc6b2416b2033c82059"/>
    <w:p>
      <w:pPr>
        <w:pStyle w:val="Heading3"/>
      </w:pPr>
      <w:r>
        <w:t xml:space="preserve">B.1 Findings from the independent adversarial verification (2026-08-20)</w:t>
      </w:r>
    </w:p>
    <w:p>
      <w:pPr>
        <w:pStyle w:val="FirstParagraph"/>
      </w:pPr>
      <w:r>
        <w:t xml:space="preserve">Report:</w:t>
      </w:r>
      <w:r>
        <w:t xml:space="preserve"> </w:t>
      </w:r>
      <w:r>
        <w:rPr>
          <w:rStyle w:val="VerbatimChar"/>
        </w:rPr>
        <w:t xml:space="preserve">adversarial-review.md</w:t>
      </w:r>
      <w:r>
        <w:t xml:space="preserve"> </w:t>
      </w:r>
      <w:r>
        <w:t xml:space="preserve">(session scratch). Findings F1–F3 are</w:t>
      </w:r>
      <w:r>
        <w:t xml:space="preserve"> </w:t>
      </w:r>
      <w:r>
        <w:rPr>
          <w:b/>
          <w:bCs/>
        </w:rPr>
        <w:t xml:space="preserve">defects in the</w:t>
      </w:r>
      <w:r>
        <w:rPr>
          <w:b/>
          <w:bCs/>
        </w:rPr>
        <w:t xml:space="preserve"> </w:t>
      </w:r>
      <w:r>
        <w:rPr>
          <w:b/>
          <w:bCs/>
        </w:rPr>
        <w:t xml:space="preserve">shared engine</w:t>
      </w:r>
      <w:r>
        <w:t xml:space="preserve">, a faithful port of the already-landed 230-template — they therefore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today via the 5 pre-existing standalone gates, independent of this</w:t>
      </w:r>
      <w:r>
        <w:t xml:space="preserve"> </w:t>
      </w:r>
      <w:r>
        <w:t xml:space="preserve">batch. These 29 widen the surface; they did not create the hole.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OWED-GATE-ADV-F1 (CRITICAL)</w:t>
      </w:r>
      <w:r>
        <w:t xml:space="preserve"> </w:t>
      </w:r>
      <w:r>
        <w:t xml:space="preserve">— pointer carve-out swallows real propagation loss.</w:t>
      </w:r>
      <w:r>
        <w:t xml:space="preserve"> </w:t>
      </w:r>
      <w:r>
        <w:t xml:space="preserve">All four project-root consumer carriers are</w:t>
      </w:r>
      <w:r>
        <w:t xml:space="preserve"> </w:t>
      </w:r>
      <w:r>
        <w:rPr>
          <w:rStyle w:val="VerbatimChar"/>
        </w:rPr>
        <w:t xml:space="preserve">is_pointer_carrier</w:t>
      </w:r>
      <w:r>
        <w:t xml:space="preserve">-true yet restate</w:t>
      </w:r>
      <w:r>
        <w:t xml:space="preserve"> </w:t>
      </w:r>
      <w:r>
        <w:t xml:space="preserve">anchors; deleting a whole anchor block from all four still exits 0</w:t>
      </w:r>
      <w:r>
        <w:t xml:space="preserve"> </w:t>
      </w:r>
      <w:r>
        <w:t xml:space="preserve">(</w:t>
      </w:r>
      <w:r>
        <w:rPr>
          <w:rStyle w:val="VerbatimChar"/>
        </w:rPr>
        <w:t xml:space="preserve">4 POINTER-INHERITANCE-SKIP, 0 MISSING</w:t>
      </w:r>
      <w:r>
        <w:t xml:space="preserve">). The entire consumer layer can lose any</w:t>
      </w:r>
      <w:r>
        <w:t xml:space="preserve"> </w:t>
      </w:r>
      <w:r>
        <w:t xml:space="preserve">anchor with all gates green.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OWED-GATE-ADV-F2 (CRITICAL)</w:t>
      </w:r>
      <w:r>
        <w:t xml:space="preserve"> </w:t>
      </w:r>
      <w:r>
        <w:t xml:space="preserve">— one-line permanent exemption. Adding an</w:t>
      </w:r>
      <w:r>
        <w:t xml:space="preserve"> </w:t>
      </w:r>
      <w:r>
        <w:rPr>
          <w:rStyle w:val="VerbatimChar"/>
        </w:rPr>
        <w:t xml:space="preserve">## INHERITED FROM …</w:t>
      </w:r>
      <w:r>
        <w:t xml:space="preserve"> </w:t>
      </w:r>
      <w:r>
        <w:t xml:space="preserve">line to a carrier and deleting its block → exit 0. Any carrier</w:t>
      </w:r>
      <w:r>
        <w:t xml:space="preserve"> </w:t>
      </w:r>
      <w:r>
        <w:t xml:space="preserve">can be silently removed from the lockstep set by one documentation-looking line.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OWED-GATE-ADV-F3 (CRITICAL)</w:t>
      </w:r>
      <w:r>
        <w:t xml:space="preserve"> </w:t>
      </w:r>
      <w:r>
        <w:t xml:space="preserve">— lockstep hash truncatable by the corpus's own</w:t>
      </w:r>
      <w:r>
        <w:t xml:space="preserve"> </w:t>
      </w:r>
      <w:r>
        <w:t xml:space="preserve">convention. A compact</w:t>
      </w:r>
      <w:r>
        <w:t xml:space="preserve"> </w:t>
      </w:r>
      <w:r>
        <w:rPr>
          <w:rStyle w:val="VerbatimChar"/>
        </w:rPr>
        <w:t xml:space="preserve">- §11.4.N — …</w:t>
      </w:r>
      <w:r>
        <w:t xml:space="preserve"> </w:t>
      </w:r>
      <w:r>
        <w:t xml:space="preserve">citation inside a block collapses the hashed</w:t>
      </w:r>
      <w:r>
        <w:t xml:space="preserve"> </w:t>
      </w:r>
      <w:r>
        <w:t xml:space="preserve">region to the heading; 17 of 18 body lines replaced with filler in one carrier → exit 0.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OWED-GATE-ADV-F4 (HIGH)</w:t>
      </w:r>
      <w:r>
        <w:t xml:space="preserve"> </w:t>
      </w:r>
      <w:r>
        <w:t xml:space="preserve">— 29/29 red on the clean tree (55 MISSING each, of which</w:t>
      </w:r>
      <w:r>
        <w:t xml:space="preserve"> </w:t>
      </w:r>
      <w:r>
        <w:t xml:space="preserve">18 are vendored third-party trees the prune list does not exclude) → a §11.4.201(1)</w:t>
      </w:r>
      <w:r>
        <w:t xml:space="preserve"> </w:t>
      </w:r>
      <w:r>
        <w:t xml:space="preserve">FAIL-bluff surface and §11.4.248 flake-decay risk. §11.4.255/§11.4.256 red is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defect: the canonical constitution mirrors lack the re-minted blocks.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OWED-GATE-ADV-F5 (HIGH)</w:t>
      </w:r>
      <w:r>
        <w:t xml:space="preserve"> </w:t>
      </w:r>
      <w:r>
        <w:t xml:space="preserve">— verdict is a function of cwd; nothing pins the root.</w:t>
      </w:r>
      <w:r>
        <w:t xml:space="preserve"> </w:t>
      </w:r>
      <w:r>
        <w:t xml:space="preserve">From the repo root the scan reaches outside the repository.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OWED-GATE-ADV-F6 (HIGH)</w:t>
      </w:r>
      <w:r>
        <w:t xml:space="preserve"> </w:t>
      </w:r>
      <w:r>
        <w:t xml:space="preserve">— three false-positive refusals of legitimate corpora</w:t>
      </w:r>
      <w:r>
        <w:t xml:space="preserve"> </w:t>
      </w:r>
      <w:r>
        <w:t xml:space="preserve">(sanctioned cross-layer compact summary; §11.4.141 compact index bullet read as</w:t>
      </w:r>
      <w:r>
        <w:t xml:space="preserve"> </w:t>
      </w:r>
      <w:r>
        <w:t xml:space="preserve">DUPLICATED; unrelated EOF appendix marking the last anchor DIVERGENT).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OWED-GATE-ADV-F7 (MEDIUM)</w:t>
      </w:r>
      <w:r>
        <w:t xml:space="preserve"> </w:t>
      </w:r>
      <w:r>
        <w:t xml:space="preserve">— 29 names, zero enforcement (the wiring gap above).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OWED-GATE-ADV-F8 (LOW)</w:t>
      </w:r>
      <w:r>
        <w:t xml:space="preserve"> </w:t>
      </w:r>
      <w:r>
        <w:t xml:space="preserve">— a real</w:t>
      </w:r>
      <w:r>
        <w:t xml:space="preserve"> </w:t>
      </w:r>
      <w:r>
        <w:rPr>
          <w:rStyle w:val="VerbatimChar"/>
        </w:rPr>
        <w:t xml:space="preserve">### … (§11.4.27, …)</w:t>
      </w:r>
      <w:r>
        <w:t xml:space="preserve"> </w:t>
      </w:r>
      <w:r>
        <w:t xml:space="preserve">heading the regex misses;</w:t>
      </w:r>
      <w:r>
        <w:t xml:space="preserve"> </w:t>
      </w:r>
      <w:r>
        <w:t xml:space="preserve">DIVERGENT lines print ambiguous basenames.</w:t>
      </w:r>
    </w:p>
    <w:p>
      <w:pPr>
        <w:pStyle w:val="FirstParagraph"/>
      </w:pPr>
      <w:r>
        <w:rPr>
          <w:b/>
          <w:bCs/>
        </w:rPr>
        <w:t xml:space="preserve">Acceptance for F1–F6:</w:t>
      </w:r>
      <w:r>
        <w:t xml:space="preserve"> </w:t>
      </w:r>
      <w:r>
        <w:t xml:space="preserve">each fix is a change to the SHARED engine and therefore</w:t>
      </w:r>
      <w:r>
        <w:t xml:space="preserve"> </w:t>
      </w:r>
      <w:r>
        <w:t xml:space="preserve">alters the 5 already-landed gates' behaviour — a §11.4.120 reconciliation, with the</w:t>
      </w:r>
      <w:r>
        <w:t xml:space="preserve"> </w:t>
      </w:r>
      <w:r>
        <w:t xml:space="preserve">golden-FALSE fixture set extended per §11.4.201(1) so the corrected engine still does</w:t>
      </w:r>
      <w:r>
        <w:t xml:space="preserve"> </w:t>
      </w:r>
      <w:r>
        <w:t xml:space="preserve">not refuse a legitimately-compliant corpus. Not attempted in this batch: the operator's</w:t>
      </w:r>
      <w:r>
        <w:t xml:space="preserve"> </w:t>
      </w:r>
      <w:r>
        <w:t xml:space="preserve">implementation lock is in force, and engine surgery under a lock is exactly the</w:t>
      </w:r>
      <w:r>
        <w:t xml:space="preserve"> </w:t>
      </w:r>
      <w:r>
        <w:t xml:space="preserve">unreviewed-change class §11.4.142 forbids.</w:t>
      </w:r>
    </w:p>
    <w:p>
      <w:pPr>
        <w:pStyle w:val="BodyText"/>
      </w:pPr>
      <w:r>
        <w:rPr>
          <w:b/>
          <w:bCs/>
        </w:rPr>
        <w:t xml:space="preserve">Acceptance for F7:</w:t>
      </w:r>
      <w:r>
        <w:t xml:space="preserve"> </w:t>
      </w:r>
      <w:r>
        <w:t xml:space="preserve">wire the suite into a runner/pre-build stage, at which point the</w:t>
      </w:r>
      <w:r>
        <w:t xml:space="preserve"> </w:t>
      </w:r>
      <w:r>
        <w:t xml:space="preserve">420 ledger figure stops being a proxy and starts being enforcement.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5833a445a953bcca645a9341c096c54cf1320a"/>
    <w:p>
      <w:pPr>
        <w:pStyle w:val="Heading2"/>
      </w:pPr>
      <w:r>
        <w:t xml:space="preserve">C. Merge-introduced deferrals (§11.4.263, arrived 2026-08-20 via upstream 502586c)</w:t>
      </w:r>
    </w:p>
    <w:p>
      <w:pPr>
        <w:pStyle w:val="FirstParagraph"/>
      </w:pPr>
      <w:r>
        <w:t xml:space="preserve">Upstream commit</w:t>
      </w:r>
      <w:r>
        <w:t xml:space="preserve"> </w:t>
      </w:r>
      <w:r>
        <w:rPr>
          <w:rStyle w:val="VerbatimChar"/>
        </w:rPr>
        <w:t xml:space="preserve">502586c</w:t>
      </w:r>
      <w:r>
        <w:t xml:space="preserve"> </w:t>
      </w:r>
      <w:r>
        <w:t xml:space="preserve">("anchor(§11.4.263): process-group signal-safety mandate")</w:t>
      </w:r>
      <w:r>
        <w:t xml:space="preserve"> </w:t>
      </w:r>
      <w:r>
        <w:t xml:space="preserve">named three CM-* gates with neither an implementation nor a registered deferral. The</w:t>
      </w:r>
      <w:r>
        <w:t xml:space="preserve"> </w:t>
      </w:r>
      <w:r>
        <w:t xml:space="preserve">§11.4.227(A) ratchet caught it correctly on the post-merge re-run —</w:t>
      </w:r>
      <w:r>
        <w:t xml:space="preserve"> </w:t>
      </w:r>
      <w:r>
        <w:rPr>
          <w:rStyle w:val="VerbatimChar"/>
        </w:rPr>
        <w:t xml:space="preserve">unimplemented=423 baseline=420 fails=1</w:t>
      </w:r>
      <w:r>
        <w:t xml:space="preserve"> </w:t>
      </w:r>
      <w:r>
        <w:t xml:space="preserve">— which is the mechanism working, not a false positive.</w:t>
      </w:r>
    </w:p>
    <w:p>
      <w:pPr>
        <w:pStyle w:val="BodyText"/>
      </w:pPr>
      <w:r>
        <w:t xml:space="preserve">Remediation taken: register the three against tracked items (the sanctioned §11.4.227(A)</w:t>
      </w:r>
      <w:r>
        <w:t xml:space="preserve"> </w:t>
      </w:r>
      <w:r>
        <w:t xml:space="preserve">path). The baseline was NOT raised: raising it is the ratchet-gaming channel the anchor</w:t>
      </w:r>
      <w:r>
        <w:t xml:space="preserve"> </w:t>
      </w:r>
      <w:r>
        <w:t xml:space="preserve">explicitly closes, and these gates remain OWED, not satisfied. Post-registration the</w:t>
      </w:r>
      <w:r>
        <w:t xml:space="preserve"> </w:t>
      </w:r>
      <w:r>
        <w:t xml:space="preserve">canonical wrapper returns</w:t>
      </w:r>
      <w:r>
        <w:t xml:space="preserve"> </w:t>
      </w:r>
      <w:r>
        <w:rPr>
          <w:rStyle w:val="VerbatimChar"/>
        </w:rPr>
        <w:t xml:space="preserve">unimplemented=420 baseline=420 fails=0</w:t>
      </w:r>
      <w:r>
        <w:t xml:space="preserve">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OWED-GATE-059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CM-COVENANT-114-263-PROPAGATION</w:t>
      </w:r>
      <w:r>
        <w:t xml:space="preserve">. Asserts the §11.4.263 anchor</w:t>
      </w:r>
      <w:r>
        <w:t xml:space="preserve"> </w:t>
      </w:r>
      <w:r>
        <w:t xml:space="preserve">block-start is present exactly once per governance file and lockstep-identical across</w:t>
      </w:r>
      <w:r>
        <w:t xml:space="preserve"> </w:t>
      </w:r>
      <w:r>
        <w:t xml:space="preserve">the mirror set.</w:t>
      </w:r>
      <w:r>
        <w:t xml:space="preserve"> </w:t>
      </w:r>
      <w:r>
        <w:rPr>
          <w:b/>
          <w:bCs/>
        </w:rPr>
        <w:t xml:space="preserve">Blocked on:</w:t>
      </w:r>
      <w:r>
        <w:t xml:space="preserve"> </w:t>
      </w:r>
      <w:r>
        <w:t xml:space="preserve">the shared propagation engine carries</w:t>
      </w:r>
      <w:r>
        <w:t xml:space="preserve"> </w:t>
      </w:r>
      <w:r>
        <w:t xml:space="preserve">OWED-GATE-ADV-F1..F3 (Section B); landing a 30th gate on a holed engine widens the</w:t>
      </w:r>
      <w:r>
        <w:t xml:space="preserve"> </w:t>
      </w:r>
      <w:r>
        <w:t xml:space="preserve">surface again. Reconcile the engine first per §11.4.120, then land this gate.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OWED-GATE-060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CM-KILLPG-PGID-GUARD</w:t>
      </w:r>
      <w:r>
        <w:t xml:space="preserve">. Asserts every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kill(-pid)</w:t>
      </w:r>
      <w:r>
        <w:t xml:space="preserve"> </w:t>
      </w:r>
      <w:r>
        <w:t xml:space="preserve">call</w:t>
      </w:r>
      <w:r>
        <w:t xml:space="preserve"> </w:t>
      </w:r>
      <w:r>
        <w:t xml:space="preserve">site in production code carries the</w:t>
      </w:r>
      <w:r>
        <w:t xml:space="preserve"> </w:t>
      </w:r>
      <w:r>
        <w:rPr>
          <w:rStyle w:val="VerbatimChar"/>
        </w:rPr>
        <w:t xml:space="preserve">pid &gt; 1 &amp;&amp; pgid &gt; 1</w:t>
      </w:r>
      <w:r>
        <w:t xml:space="preserve"> </w:t>
      </w:r>
      <w:r>
        <w:t xml:space="preserve">guard.</w:t>
      </w:r>
      <w:r>
        <w:t xml:space="preserve"> </w:t>
      </w:r>
      <w:r>
        <w:rPr>
          <w:b/>
          <w:bCs/>
        </w:rPr>
        <w:t xml:space="preserve">Blocked on:</w:t>
      </w:r>
      <w:r>
        <w:t xml:space="preserve"> </w:t>
      </w:r>
      <w:r>
        <w:t xml:space="preserve">needs a</w:t>
      </w:r>
      <w:r>
        <w:t xml:space="preserve"> </w:t>
      </w:r>
      <w:r>
        <w:t xml:space="preserve">per-language call-site scanner plus its paired §1.1 mutation (remove the guard → the</w:t>
      </w:r>
      <w:r>
        <w:t xml:space="preserve"> </w:t>
      </w:r>
      <w:r>
        <w:t xml:space="preserve">regression test must FAIL, per §11.4.115 observation-before-trust).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OWED-GATE-061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. Asserts every subprocess mock in</w:t>
      </w:r>
      <w:r>
        <w:t xml:space="preserve"> </w:t>
      </w:r>
      <w:r>
        <w:t xml:space="preserve">test code sets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explicitly as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patched.</w:t>
      </w:r>
      <w:r>
        <w:t xml:space="preserve"> </w:t>
      </w:r>
      <w:r>
        <w:rPr>
          <w:b/>
          <w:bCs/>
        </w:rPr>
        <w:t xml:space="preserve">Blocked on:</w:t>
      </w:r>
      <w:r>
        <w:t xml:space="preserve"> </w:t>
      </w:r>
      <w:r>
        <w:t xml:space="preserve">needs a test-corpus scanner plus its paired §1.1 mutation (unset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→ the</w:t>
      </w:r>
      <w:r>
        <w:t xml:space="preserve"> </w:t>
      </w:r>
      <w:r>
        <w:t xml:space="preserve">assertion must catch the</w:t>
      </w:r>
      <w:r>
        <w:t xml:space="preserve"> </w:t>
      </w:r>
      <w:r>
        <w:rPr>
          <w:rStyle w:val="VerbatimChar"/>
        </w:rPr>
        <w:t xml:space="preserve">pgid &lt;= 1</w:t>
      </w:r>
      <w:r>
        <w:t xml:space="preserve"> </w:t>
      </w:r>
      <w:r>
        <w:t xml:space="preserve">attempt).</w:t>
      </w:r>
    </w:p>
    <w:p>
      <w:pPr>
        <w:pStyle w:val="FirstParagraph"/>
      </w:pPr>
      <w:r>
        <w:t xml:space="preserve">Honest boundary (§11.4.6): a DEFERRED gate is owed work that is tracked and visible — it</w:t>
      </w:r>
      <w:r>
        <w:t xml:space="preserve"> </w:t>
      </w:r>
      <w:r>
        <w:t xml:space="preserve">is NOT a gate that runs. §11.4.263's signal-safety mandate is therefore</w:t>
      </w:r>
      <w:r>
        <w:t xml:space="preserve"> </w:t>
      </w:r>
      <w:r>
        <w:rPr>
          <w:b/>
          <w:bCs/>
        </w:rPr>
        <w:t xml:space="preserve">unenforced</w:t>
      </w:r>
      <w:r>
        <w:rPr>
          <w:b/>
          <w:bCs/>
        </w:rPr>
        <w:t xml:space="preserve"> </w:t>
      </w:r>
      <w:r>
        <w:rPr>
          <w:b/>
          <w:bCs/>
        </w:rPr>
        <w:t xml:space="preserve">mechanically</w:t>
      </w:r>
      <w:r>
        <w:t xml:space="preserve"> </w:t>
      </w:r>
      <w:r>
        <w:t xml:space="preserve">in this repository today; only its anchor text binds.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2026-08-20T12:23:43Z</dcterms:created>
  <dcterms:modified xsi:type="dcterms:W3CDTF">2026-08-20T12:23:43Z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