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helix-constitution-universal-agents.md"/>
    <w:p>
      <w:pPr>
        <w:pStyle w:val="Heading1"/>
      </w:pPr>
      <w:r>
        <w:t xml:space="preserve">Helix Constitution — Universal AGENTS.md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5</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2026-05-20</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Mirrored Constitution.md §11.4.78 (CodeGraph code-intelligence mandate) into this AGENTS.md. §11.4.73–§11.4.77 mirrors continue from earlier Revisions.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§11.4.78 mirror</w:t>
            </w:r>
          </w:p>
        </w:tc>
      </w:tr>
      <w:tr>
        <w:tc>
          <w:tcPr/>
          <w:p>
            <w:pPr>
              <w:pStyle w:val="Compact"/>
            </w:pPr>
            <w:r>
              <w:t xml:space="preserve">Fixed summary</w:t>
            </w:r>
          </w:p>
        </w:tc>
        <w:tc>
          <w:tcPr/>
          <w:p>
            <w:pPr>
              <w:pStyle w:val="Compact"/>
            </w:pPr>
            <w:r>
              <w:t xml:space="preserve">§11.4.78 lands in lockstep with the Constitution.md §11.4.78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w:t>
        </w:r>
        <w:r>
          <w:rPr>
            <w:rStyle w:val="Hyperlink"/>
          </w:rPr>
          <w:t xml:space="preserve"> </w:t>
        </w:r>
        <w:r>
          <w:rPr>
            <w:rStyle w:val="Hyperlink"/>
          </w:rPr>
          <w:t xml:space="preserve">@imports</w:t>
        </w:r>
        <w:r>
          <w:rPr>
            <w:rStyle w:val="Hyperlink"/>
          </w:rPr>
          <w:t xml:space="preserve">)</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4" w:name="Xf8b620886f81d34c293a43b4be8e7ddbf345c1f"/>
    <w:p>
      <w:pPr>
        <w:pStyle w:val="Heading2"/>
      </w:pPr>
      <w:r>
        <w:t xml:space="preserve">Critical base rules restated (for agents that don’t honour</w:t>
      </w:r>
      <w:r>
        <w:t xml:space="preserve"> </w:t>
      </w:r>
      <w:r>
        <w:t xml:space="preserve">@imports</w:t>
      </w:r>
      <w:r>
        <w:t xml:space="preserve">)</w:t>
      </w:r>
    </w:p>
    <w:bookmarkStart w:id="13" w:name="X1985c680435eb0ed25daff7a94b389d4698dfa5"/>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w:t>
      </w:r>
      <w:r>
        <w:t xml:space="preserve"> </w:t>
      </w:r>
      <w:r>
        <w:t xml:space="preserve">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w:t>
      </w:r>
      <w:r>
        <w:t xml:space="preserve">‘LIKELY’</w:t>
      </w:r>
      <w:r>
        <w:t xml:space="preserve"> </w:t>
      </w:r>
      <w:r>
        <w:t xml:space="preserve">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9247ed595aa81415a7a8177c3ae5aa083850cd1"/>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w:t>
      </w:r>
      <w:r>
        <w:t xml:space="preserve"> </w:t>
      </w:r>
      <w:r>
        <w:t xml:space="preserve">“MUST”</w:t>
      </w:r>
      <w:r>
        <w:t xml:space="preserve">-bearing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458d8e57869cb4dd3d8c9e39cad8013ba1d1b81"/>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1af4e31e18707fc5bdc63d320a63bcd6d8b077d"/>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b366a60b9e02043767dea332a7a05ba435be018"/>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w:t>
      </w:r>
      <w:r>
        <w:t xml:space="preserve"> </w:t>
      </w:r>
      <w:r>
        <w:t xml:space="preserve">/</w:t>
      </w:r>
      <w:r>
        <w:t xml:space="preserve"> </w:t>
      </w:r>
      <w:r>
        <w:rPr>
          <w:rStyle w:val="VerbatimChar"/>
        </w:rPr>
        <w:t xml:space="preserve">####</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abaecf204332d55510eb670e3f600c8c6e1ab76"/>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w:t>
      </w:r>
      <w:r>
        <w:t xml:space="preserve"> </w:t>
      </w:r>
      <w:r>
        <w:t xml:space="preserve">trail). Classification:</w:t>
      </w:r>
      <w:r>
        <w:t xml:space="preserve"> </w:t>
      </w:r>
      <w:r>
        <w:t xml:space="preserve">universal (per §11.4.17). No escape hatch.</w:t>
      </w:r>
    </w:p>
    <w:bookmarkEnd w:id="23"/>
    <w:bookmarkStart w:id="24" w:name="X9da33116660780392461a500aa8f2b044f56e02"/>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064975c50e8756e2020f73be9dabc27cbcd54e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r>
        <w:t xml:space="preserve"> </w:t>
      </w:r>
      <w:r>
        <w:t xml:space="preserve">+ 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7515f6c83979f540096fee69462b8af9b7962a9"/>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84dc16f081e7c4f4b2aeb2f36cd5ec9cc240bab"/>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r>
        <w:t xml:space="preserve"> </w:t>
      </w:r>
      <w:r>
        <w:t xml:space="preserve">+ 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a180adfb4950eec1c8ad2fbadd8295c6093811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f0640c110082bae816a4073af79dc389edd0779"/>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b2329bf50d9d39430a5a7992dbce03c78c5dbbb"/>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6d439c55aba93cfa4a321412d42709d699647b1"/>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66fbf56a53385e03b5c29355d9d58cfc8615a58"/>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b78647170b8eda73e223958474872dba53593b"/>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w:t>
      </w:r>
      <w:r>
        <w:t xml:space="preserve">“for now”</w:t>
      </w:r>
      <w:r>
        <w:t xml:space="preserve"> </w:t>
      </w:r>
      <w:r>
        <w:t xml:space="preserve">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ee09c72f7fc6ee0f69dcab6436472b7cfc1e547"/>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e1df59267a6dcd7564b137e5ae4ee313139068e"/>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49a640a53db02864f63120730bc9e5523169494"/>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w:t>
      </w:r>
      <w:r>
        <w:t xml:space="preserve"> </w:t>
      </w:r>
      <w:r>
        <w:t xml:space="preserve">“Parent CLAUDE.md”</w:t>
      </w:r>
      <w:r>
        <w:t xml:space="preserve"> </w:t>
      </w:r>
      <w:r>
        <w:t xml:space="preserve">/</w:t>
      </w:r>
      <w:r>
        <w:t xml:space="preserve"> </w:t>
      </w:r>
      <w:r>
        <w:t xml:space="preserve">“root Constitution”</w:t>
      </w:r>
      <w:r>
        <w:t xml:space="preserve"> </w:t>
      </w:r>
      <w:r>
        <w:t xml:space="preserve">→ constitution</w:t>
      </w:r>
      <w:r>
        <w:t xml:space="preserve"> </w:t>
      </w:r>
      <w:r>
        <w:t xml:space="preserve">submodule file at</w:t>
      </w:r>
      <w:r>
        <w:t xml:space="preserve"> </w:t>
      </w:r>
      <w:r>
        <w:rPr>
          <w:rStyle w:val="VerbatimChar"/>
        </w:rPr>
        <w:t xml:space="preserve">constitution/&lt;filename&gt;</w:t>
      </w:r>
      <w:r>
        <w:t xml:space="preserve">.</w:t>
      </w:r>
      <w:r>
        <w:t xml:space="preserve"> </w:t>
      </w:r>
      <w:r>
        <w:t xml:space="preserve">“Project CLAUDE.md”</w:t>
      </w:r>
      <w:r>
        <w:t xml:space="preserve"> </w:t>
      </w:r>
      <w:r>
        <w:t xml:space="preserve">/</w:t>
      </w:r>
      <w:r>
        <w:t xml:space="preserve"> </w:t>
      </w:r>
      <w:r>
        <w:t xml:space="preserve">“this project’s AGENTS.md”</w:t>
      </w:r>
      <w:r>
        <w:t xml:space="preserve"> </w:t>
      </w:r>
      <w:r>
        <w:t xml:space="preserve">→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w:t>
      </w:r>
      <w:r>
        <w:t xml:space="preserve"> </w:t>
      </w:r>
      <w:r>
        <w:t xml:space="preserve">“Lifted from</w:t>
      </w:r>
      <w:r>
        <w:t xml:space="preserve"> </w:t>
      </w:r>
      <w:r>
        <w:t xml:space="preserve"> </w:t>
      </w:r>
      <w:r>
        <w:t xml:space="preserve">to</w:t>
      </w:r>
      <w:r>
        <w:t xml:space="preserve"> </w:t>
      </w:r>
      <w:r>
        <w:t xml:space="preserve">constitution per §11.4.35”</w:t>
      </w:r>
      <w:r>
        <w:t xml:space="preserve"> </w:t>
      </w:r>
      <w:r>
        <w:t xml:space="preserve">/</w:t>
      </w:r>
      <w:r>
        <w:t xml:space="preserve"> </w:t>
      </w:r>
      <w:r>
        <w:t xml:space="preserve">“Demoted from constitution to</w:t>
      </w:r>
      <w:r>
        <w:t xml:space="preserve"> </w:t>
      </w:r>
      <w:r>
        <w:t xml:space="preserve"> </w:t>
      </w:r>
      <w:r>
        <w:t xml:space="preserve">per §11.4.35”</w:t>
      </w:r>
      <w:r>
        <w:t xml:space="preserve"> </w:t>
      </w:r>
      <w:r>
        <w:t xml:space="preserve">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1a19370729e0fd8e70a6c2c813ef933c504b28a"/>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2f031cbf098e7a71791e16ad323d358bb2382f8"/>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w:t>
      </w:r>
      <w:r>
        <w:t xml:space="preserve"> </w:t>
      </w:r>
      <w:r>
        <w:t xml:space="preserve">“nothing could</w:t>
      </w:r>
      <w:r>
        <w:t xml:space="preserve"> </w:t>
      </w:r>
      <w:r>
        <w:t xml:space="preserve">have changed”</w:t>
      </w:r>
      <w:r>
        <w:t xml:space="preserve"> </w:t>
      </w:r>
      <w:r>
        <w:t xml:space="preserve">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aaca6b650afc321448a49a93a02322f547926c1"/>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4820795d94ab9be308d28bc8c8863465b9e5fbc"/>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aa80c3bbbb09729f01324bc38ac27d507a09777"/>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w:t>
      </w:r>
      <w:r>
        <w:t xml:space="preserve"> </w:t>
      </w:r>
      <w:r>
        <w:t xml:space="preserve">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r>
        <w:t xml:space="preserve"> </w:t>
      </w:r>
      <w:r>
        <w:t xml:space="preserve">+ 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r>
        <w:t xml:space="preserve"> </w:t>
      </w:r>
      <w:r>
        <w:t xml:space="preserve">### Iteration-discipline mandate (§11.4.42, User mandate 2026-05-18)</w:t>
      </w:r>
    </w:p>
    <w:p>
      <w:pPr>
        <w:pStyle w:val="BodyText"/>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1"/>
    <w:bookmarkStart w:id="42" w:name="X2280bd44ca064fea220f9f9a9347a834e94041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2"/>
    <w:bookmarkStart w:id="43" w:name="Xd87493d4395ecb3a501836f04ef3bcba34822d4"/>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r>
        <w:t xml:space="preserve"> </w:t>
      </w:r>
      <w:r>
        <w:t xml:space="preserve">+</w:t>
      </w:r>
      <w:r>
        <w:t xml:space="preserve"> </w:t>
      </w: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BodyText"/>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3"/>
    <w:bookmarkStart w:id="44" w:name="X0482e609e6589c441c20facb61783f85b9f7bc3"/>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4"/>
    <w:bookmarkStart w:id="45" w:name="Xb6c28d19acd174bb6910278b4d6a2649d3761db"/>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r>
        <w:t xml:space="preserve"> </w:t>
      </w:r>
      <w:r>
        <w:t xml:space="preserve">+ §11.4.42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5"/>
    <w:bookmarkStart w:id="46" w:name="Xa4e2fcd9fc1d55edcbdc90d8215ad5ca8cd59bc"/>
    <w:p>
      <w:pPr>
        <w:pStyle w:val="Heading3"/>
      </w:pPr>
      <w:r>
        <w:t xml:space="preserve">Firebase data review (§11.4.47, User mandate 2026-05-18)</w:t>
      </w:r>
    </w:p>
    <w:p>
      <w:pPr>
        <w:pStyle w:val="FirstParagraph"/>
      </w:pPr>
      <w:r>
        <w:t xml:space="preserve">Before every</w:t>
      </w:r>
      <w:r>
        <w:t xml:space="preserve"> </w:t>
      </w:r>
      <w:r>
        <w:t xml:space="preserve">“bigger working round”</w:t>
      </w:r>
      <w:r>
        <w:t xml:space="preserve"> </w:t>
      </w:r>
      <w:r>
        <w:t xml:space="preserve">(pre-build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6"/>
    <w:bookmarkStart w:id="47" w:name="X99b06be2028295ff74783ff62d2ff80cec8e618"/>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r>
        <w:t xml:space="preserve"> </w:t>
      </w:r>
      <w:r>
        <w:t xml:space="preserve">+</w:t>
      </w:r>
      <w:r>
        <w:t xml:space="preserve"> </w:t>
      </w: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BodyText"/>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7"/>
    <w:bookmarkStart w:id="48" w:name="X678fa9308afa92375134aef57a01cc47b4c6d70"/>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8"/>
    <w:bookmarkStart w:id="49" w:name="Xc90d81f6262aeb7a4833af8764d9d70e43888cb"/>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w:t>
      </w:r>
      <w:r>
        <w:t xml:space="preserve"> </w:t>
      </w:r>
      <w:r>
        <w:t xml:space="preserve">“first</w:t>
      </w:r>
      <w:r>
        <w:t xml:space="preserve"> </w:t>
      </w:r>
      <w:r>
        <w:t xml:space="preserve">PASSed therefore X was a flake”</w:t>
      </w:r>
      <w:r>
        <w:t xml:space="preserve"> </w:t>
      </w:r>
      <w:r>
        <w:t xml:space="preserve">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49"/>
    <w:bookmarkStart w:id="50" w:name="X8984f2c95e4b8abb6df7bc24aa201ca50dc4114"/>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0"/>
    <w:bookmarkStart w:id="51" w:name="Xb85c4f7f1c72fafa0a7ff07e2d9d5da11286109"/>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w:t>
      </w:r>
      <w:r>
        <w:t xml:space="preserve"> </w:t>
      </w:r>
      <w:r>
        <w:t xml:space="preserve">“tests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1"/>
    <w:bookmarkStart w:id="52" w:name="Xef8ae968b96c2deb41077ff0e988451aebb7876"/>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2"/>
    <w:bookmarkStart w:id="53" w:name="Xa23204e934100de57dea9eee3fae3cfe8ec9437"/>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3"/>
    <w:bookmarkStart w:id="54" w:name="X36373c906f4e4033728d5a460d586c6f2bbeac3"/>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4"/>
    <w:bookmarkStart w:id="55" w:name="X3b9c6d0f110742fe52ca62fba6fea42163028f1"/>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5"/>
    <w:bookmarkStart w:id="56" w:name="X37a4c584562549922be64831daee0ee990fb88c"/>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6"/>
    <w:bookmarkStart w:id="57" w:name="X1f137c7b8278c2633d01855af502c5018b9f2a0"/>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r>
        <w:t xml:space="preserve"> </w:t>
      </w:r>
      <w:r>
        <w:t xml:space="preserve">+</w:t>
      </w:r>
      <w:r>
        <w:t xml:space="preserve"> </w:t>
      </w: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BodyText"/>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7"/>
    <w:bookmarkStart w:id="58" w:name="X53b18210b3a20d3f0ce6f6894f542dcb7c2f179"/>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r>
        <w:t xml:space="preserve"> </w:t>
      </w:r>
      <w:r>
        <w:t xml:space="preserve">+ §11.4.18 + §11.4.44 + §11.4.45 + §11.4.53 + §11.4.56 + §11.4.57 +</w:t>
      </w:r>
      <w:r>
        <w:t xml:space="preserve"> </w:t>
      </w:r>
      <w:r>
        <w:t xml:space="preserve">§12.10.</w:t>
      </w:r>
    </w:p>
    <w:p>
      <w:pPr>
        <w:pStyle w:val="BodyText"/>
      </w:pPr>
      <w:r>
        <w:t xml:space="preserve">Classification: universal (§11.4.17). See Constitution §11.4.59 for</w:t>
      </w:r>
      <w:r>
        <w:t xml:space="preserve"> </w:t>
      </w:r>
      <w:r>
        <w:t xml:space="preserve">the full mandate.</w:t>
      </w:r>
    </w:p>
    <w:bookmarkEnd w:id="58"/>
    <w:bookmarkStart w:id="59" w:name="Xf0f517838a53d677bfc22906b1979cc138504d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59"/>
    <w:bookmarkStart w:id="60"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0"/>
    <w:bookmarkStart w:id="61"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1"/>
    <w:bookmarkStart w:id="62"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2"/>
    <w:bookmarkStart w:id="63"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3"/>
    <w:bookmarkEnd w:id="64"/>
    <w:bookmarkStart w:id="65" w:name="cli-workflow-expectations"/>
    <w:p>
      <w:pPr>
        <w:pStyle w:val="Heading2"/>
      </w:pPr>
      <w:r>
        <w:t xml:space="preserve">CLI workflow expectations</w:t>
      </w:r>
    </w:p>
    <w:p>
      <w:pPr>
        <w:pStyle w:val="Compact"/>
        <w:numPr>
          <w:ilvl w:val="0"/>
          <w:numId w:val="1005"/>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05"/>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05"/>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05"/>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05"/>
        </w:numPr>
      </w:pPr>
      <w:r>
        <w:rPr>
          <w:b/>
          <w:bCs/>
        </w:rPr>
        <w:t xml:space="preserve">Run pre-build / post-build / runtime gates</w:t>
      </w:r>
      <w:r>
        <w:t xml:space="preserve"> </w:t>
      </w:r>
      <w:r>
        <w:t xml:space="preserve">before declaring a</w:t>
      </w:r>
      <w:r>
        <w:t xml:space="preserve"> </w:t>
      </w:r>
      <w:r>
        <w:t xml:space="preserve">change complete. NEVER report</w:t>
      </w:r>
      <w:r>
        <w:t xml:space="preserve"> </w:t>
      </w:r>
      <w:r>
        <w:t xml:space="preserve">“done”</w:t>
      </w:r>
      <w:r>
        <w:t xml:space="preserve"> </w:t>
      </w:r>
      <w:r>
        <w:t xml:space="preserve">without running the</w:t>
      </w:r>
      <w:r>
        <w:t xml:space="preserve"> </w:t>
      </w:r>
      <w:r>
        <w:t xml:space="preserve">relevant gate.</w:t>
      </w:r>
    </w:p>
    <w:p>
      <w:pPr>
        <w:pStyle w:val="Compact"/>
        <w:numPr>
          <w:ilvl w:val="0"/>
          <w:numId w:val="1005"/>
        </w:numPr>
      </w:pPr>
      <w:r>
        <w:rPr>
          <w:b/>
          <w:bCs/>
        </w:rPr>
        <w:t xml:space="preserve">Cite external research sources</w:t>
      </w:r>
      <w:r>
        <w:t xml:space="preserve"> </w:t>
      </w:r>
      <w:r>
        <w:t xml:space="preserve">for non-trivial fixes</w:t>
      </w:r>
      <w:r>
        <w:t xml:space="preserve"> </w:t>
      </w:r>
      <w:r>
        <w:t xml:space="preserve">(§11.4.8). Either a citation OR the literal</w:t>
      </w:r>
      <w:r>
        <w:t xml:space="preserve"> </w:t>
      </w:r>
      <w:r>
        <w:t xml:space="preserve">“NO external</w:t>
      </w:r>
      <w:r>
        <w:t xml:space="preserve"> </w:t>
      </w:r>
      <w:r>
        <w:t xml:space="preserve">solution found — original work”</w:t>
      </w:r>
      <w:r>
        <w:t xml:space="preserve">.</w:t>
      </w:r>
    </w:p>
    <w:p>
      <w:pPr>
        <w:pStyle w:val="Compact"/>
        <w:numPr>
          <w:ilvl w:val="0"/>
          <w:numId w:val="1005"/>
        </w:numPr>
      </w:pPr>
      <w:r>
        <w:rPr>
          <w:b/>
          <w:bCs/>
        </w:rPr>
        <w:t xml:space="preserve">Refuse to bluff.</w:t>
      </w:r>
      <w:r>
        <w:t xml:space="preserve"> </w:t>
      </w:r>
      <w:r>
        <w:t xml:space="preserve">If a step requires information you don’t</w:t>
      </w:r>
      <w:r>
        <w:t xml:space="preserve"> </w:t>
      </w:r>
      <w:r>
        <w:t xml:space="preserve">have, say so and STOP. Don’t guess.</w:t>
      </w:r>
    </w:p>
    <w:bookmarkEnd w:id="65"/>
    <w:bookmarkStart w:id="66"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06"/>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06"/>
        </w:numPr>
      </w:pPr>
      <w:r>
        <w:rPr>
          <w:rStyle w:val="VerbatimChar"/>
          <w:b/>
          <w:bCs/>
        </w:rPr>
        <w:t xml:space="preserve">constitution/Constitution.md</w:t>
      </w:r>
      <w:r>
        <w:t xml:space="preserve"> </w:t>
      </w:r>
      <w:r>
        <w:t xml:space="preserve">(this submodule) — universal.</w:t>
      </w:r>
    </w:p>
    <w:p>
      <w:pPr>
        <w:pStyle w:val="Compact"/>
        <w:numPr>
          <w:ilvl w:val="0"/>
          <w:numId w:val="1006"/>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06"/>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6"/>
    <w:bookmarkStart w:id="69" w:name="when-stuck"/>
    <w:p>
      <w:pPr>
        <w:pStyle w:val="Heading2"/>
      </w:pPr>
      <w:r>
        <w:t xml:space="preserve">When stuck</w:t>
      </w:r>
    </w:p>
    <w:p>
      <w:pPr>
        <w:pStyle w:val="Compact"/>
        <w:numPr>
          <w:ilvl w:val="0"/>
          <w:numId w:val="1007"/>
        </w:numPr>
      </w:pPr>
      <w:r>
        <w:t xml:space="preserve">Read</w:t>
      </w:r>
      <w:r>
        <w:t xml:space="preserve"> </w:t>
      </w:r>
      <w:r>
        <w:rPr>
          <w:rStyle w:val="VerbatimChar"/>
        </w:rPr>
        <w:t xml:space="preserve">constitution/Constitution.md</w:t>
      </w:r>
      <w:r>
        <w:t xml:space="preserve">.</w:t>
      </w:r>
    </w:p>
    <w:p>
      <w:pPr>
        <w:pStyle w:val="Compact"/>
        <w:numPr>
          <w:ilvl w:val="0"/>
          <w:numId w:val="1007"/>
        </w:numPr>
      </w:pPr>
      <w:r>
        <w:t xml:space="preserve">Cross-reference the project’s CLAUDE.md / AGENTS.md.</w:t>
      </w:r>
    </w:p>
    <w:p>
      <w:pPr>
        <w:pStyle w:val="Compact"/>
        <w:numPr>
          <w:ilvl w:val="0"/>
          <w:numId w:val="1007"/>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w:t>
      </w:r>
      <w:r>
        <w:t xml:space="preserve"> </w:t>
      </w:r>
      <w:r>
        <w:t xml:space="preserve">“Recommended”</w:t>
      </w:r>
      <w:r>
        <w:t xml:space="preserve"> </w:t>
      </w:r>
      <w:r>
        <w:t xml:space="preserve">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w:t>
      </w:r>
      <w:r>
        <w:t xml:space="preserve"> </w:t>
      </w:r>
      <w:r>
        <w:t xml:space="preserve">“what would you like?”</w:t>
      </w:r>
      <w:r>
        <w:t xml:space="preserve"> </w:t>
      </w:r>
      <w:r>
        <w:t xml:space="preserve">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r>
        <w:t xml:space="preserve"> </w:t>
      </w:r>
      <w:r>
        <w:t xml:space="preserve">+</w:t>
      </w:r>
      <w:r>
        <w:t xml:space="preserve"> </w:t>
      </w:r>
      <w:r>
        <w:t xml:space="preserve">“Make sure that this is mandatory rule!”</w:t>
      </w:r>
    </w:p>
    <w:p>
      <w:pPr>
        <w:pStyle w:val="BodyText"/>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r>
        <w:t xml:space="preserve"> </w:t>
      </w:r>
      <w:r>
        <w:t xml:space="preserve">+ paired meta-test mutations per §1.1.</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w:t>
      </w:r>
      <w:r>
        <w:t xml:space="preserve"> </w:t>
      </w:r>
      <w:r>
        <w:t xml:space="preserve">“82/84 PASS”</w:t>
      </w:r>
      <w:r>
        <w:t xml:space="preserve"> </w:t>
      </w:r>
      <w:r>
        <w:t xml:space="preserve">+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0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0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0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0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0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0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w:t>
      </w:r>
      <w:r>
        <w:t xml:space="preserve"> </w:t>
      </w:r>
      <w:r>
        <w:t xml:space="preserve">“Make sure all fixes for audio are always top priority in main working stream!”</w:t>
      </w:r>
      <w:r>
        <w:t xml:space="preserve"> </w:t>
      </w:r>
      <w:r>
        <w:t xml:space="preserve">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w:t>
      </w:r>
      <w:r>
        <w:t xml:space="preserve"> </w:t>
      </w:r>
      <w:r>
        <w:t xml:space="preserve">“but this non-audio task is faster”</w:t>
      </w:r>
      <w:r>
        <w:t xml:space="preserve"> </w:t>
      </w:r>
      <w:r>
        <w:t xml:space="preserve">or</w:t>
      </w:r>
      <w:r>
        <w:t xml:space="preserve"> </w:t>
      </w:r>
      <w:r>
        <w:t xml:space="preserve">“but this research is more interesting”</w:t>
      </w:r>
      <w:r>
        <w:t xml:space="preserve"> </w:t>
      </w:r>
      <w:r>
        <w:t xml:space="preserve">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w:t>
      </w:r>
      <w:r>
        <w:t xml:space="preserve"> </w:t>
      </w: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w:t>
      </w:r>
      <w:r>
        <w:t xml:space="preserve"> </w:t>
      </w:r>
      <w:r>
        <w:t xml:space="preserve">“We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7">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w:t>
      </w:r>
      <w:r>
        <w:t xml:space="preserve"> </w:t>
      </w:r>
      <w:r>
        <w:t xml:space="preserve">“Why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1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1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1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1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10"/>
        </w:numPr>
      </w:pPr>
      <w:r>
        <w:rPr>
          <w:b/>
          <w:bCs/>
        </w:rPr>
        <w:t xml:space="preserve">CI/CD workflow</w:t>
      </w:r>
      <w:r>
        <w:t xml:space="preserve"> </w:t>
      </w:r>
      <w:r>
        <w:t xml:space="preserve">(</w:t>
      </w:r>
      <w:r>
        <w:rPr>
          <w:rStyle w:val="VerbatimChar"/>
        </w:rPr>
        <w:t xml:space="preserve">.github/workflows/constitution-compliance.yml</w:t>
      </w:r>
      <w:r>
        <w:t xml:space="preserve">) — final defence at remote level. Runs propagation-gate subset on every push to main + every PR; auto-fails on violations.</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w:t>
      </w:r>
      <w:r>
        <w:t xml:space="preserve"> </w:t>
      </w:r>
      <w:r>
        <w:t xml:space="preserve">“For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w:t>
      </w:r>
      <w:r>
        <w:t xml:space="preserve"> </w:t>
      </w:r>
      <w:r>
        <w:t xml:space="preserve">“We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ATMOSphere parent’s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w:t>
      </w:r>
      <w:r>
        <w:t xml:space="preserve"> </w:t>
      </w:r>
      <w:r>
        <w:t xml:space="preserve">“Make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other-owned submodules AND every §11.4.10 credential/secret path.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8" Target="Constitution.md" TargetMode="External" /><Relationship Type="http://schemas.openxmlformats.org/officeDocument/2006/relationships/hyperlink" Id="rId67" Target="constitution/Constitution.md" TargetMode="External" /></Relationships>
</file>

<file path=word/_rels/footnotes.xml.rels><?xml version="1.0" encoding="UTF-8"?><Relationships xmlns="http://schemas.openxmlformats.org/package/2006/relationships"><Relationship Type="http://schemas.openxmlformats.org/officeDocument/2006/relationships/hyperlink" Id="rId68" Target="Constitution.md" TargetMode="External" /><Relationship Type="http://schemas.openxmlformats.org/officeDocument/2006/relationships/hyperlink" Id="rId67" Target="constitution/Constitu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2026-05-20T15:01:20Z</dcterms:created>
  <dcterms:modified xsi:type="dcterms:W3CDTF">2026-05-20T15:01:20Z</dcterms:modified>
</cp:coreProperties>
</file>

<file path=docProps/custom.xml><?xml version="1.0" encoding="utf-8"?>
<Properties xmlns="http://schemas.openxmlformats.org/officeDocument/2006/custom-properties" xmlns:vt="http://schemas.openxmlformats.org/officeDocument/2006/docPropsVTypes"/>
</file>