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4"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33</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2026-06-21T00:00:00Z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§11.4.163 mirror — Universal Media Validation &amp; Verification Mandate: every recorded artifact MUST pass MEDIA VALIDATION pipeline before acceptance (OCR/transcription/text parsing vs SPECIFY-phase patterns, self-validated analyzer §11.4.107(10),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Comprehensive per-feature Status + Status_Summary document set with mandatory video-recording confirmation (User mandate 2026-06-15): every project MUST maintain under docs/features/ a feature Status set (Status.md + §11.4.56 Status_Summary.md) enumerating EVERY component/client-app/binary/surface + EVERY feature (incl. ported from cli_agents §11.4.74), NO feature left out, reconciled vs codebase (§11.4.6/.118); per-feature fields Component/Feature/Category/Implementation/Wiring(§11.4.108)/Real-use/Tests-coverage(§11.4.4(b))/Validation(PASS/FAIL/SKIP/PENDING_FORENSICS/OPERATOR-BLOCKED §11.4.45)/Video-confirmation; every user-visible confirmed claim backed by a recorded REAL-USE video (real prompts→real LLM/service responses→real results, no frozen frame §11.4.107, no faked/bluff response §11.4.2/.5), autonomous-infeasible⇒honest §11.4.3/.52 SKIP; video-analysis remediation loop §11.4.102/.146/.134; always-in-sync §11.4.45/.106 docs_chain + §11.4.86 fingerprint; four-format export HTML+PDF+DOCX (adds DOCX to §11.4.65 for this class). Propagation gate</w:t>
            </w:r>
            <w:r>
              <w:t xml:space="preserve"> </w:t>
            </w:r>
            <w:r>
              <w:rPr>
                <w:rStyle w:val="VerbatimChar"/>
              </w:rPr>
              <w:t xml:space="preserve">CM-COVENANT-114-153-PROPAGATION</w:t>
            </w:r>
            <w:r>
              <w:t xml:space="preserve"> </w:t>
            </w:r>
            <w:r>
              <w:t xml:space="preserve">+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Classification: universal (§11.4.17). Prior round: 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helix_translate-1.0.0-dev-0.0.1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BodyText"/>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5"/>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§11.4.48.</w:t>
      </w:r>
    </w:p>
    <w:p>
      <w:pPr>
        <w:pStyle w:val="BodyText"/>
      </w:pPr>
      <w:r>
        <w:t xml:space="preserve">Non-compliance is a release blocker regardless of context.</w:t>
      </w:r>
    </w:p>
    <w:p>
      <w:pPr>
        <w:pStyle w:val="BodyText"/>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§11.4.49.</w:t>
      </w:r>
    </w:p>
    <w:p>
      <w:pPr>
        <w:pStyle w:val="BodyText"/>
      </w:pPr>
      <w:r>
        <w:t xml:space="preserve">Non-compliance is a release blocker regardless of context.</w:t>
      </w:r>
    </w:p>
    <w:p>
      <w:pPr>
        <w:pStyle w:val="BodyText"/>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§11.4.50.</w:t>
      </w:r>
    </w:p>
    <w:p>
      <w:pPr>
        <w:pStyle w:val="BodyText"/>
      </w:pPr>
      <w:r>
        <w:t xml:space="preserve">Non-compliance is a release blocker regardless of context.</w:t>
      </w:r>
    </w:p>
    <w:p>
      <w:pPr>
        <w:pStyle w:val="BodyText"/>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p>
    <w:p>
      <w:pPr>
        <w:pStyle w:val="Compact"/>
        <w:numPr>
          <w:ilvl w:val="0"/>
          <w:numId w:val="1016"/>
        </w:numPr>
      </w:pP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FirstParagraph"/>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7"/>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BodyText"/>
      </w:pPr>
      <w:r>
        <w:rPr>
          <w:b/>
          <w:bCs/>
        </w:rPr>
        <w:t xml:space="preserve">§11.4.54 — ATM-NNN ticket identifier mandate (User mandate, 2026-05-19)</w:t>
      </w:r>
    </w:p>
    <w:p>
      <w:pPr>
        <w:pStyle w:val="BodyText"/>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BodyText"/>
      </w:pPr>
      <w:r>
        <w:rPr>
          <w:b/>
          <w:bCs/>
        </w:rPr>
        <w:t xml:space="preserve">§11.4.55 — Reopens-history tracking + per-item Reopens.md doc (User mandate, 2026-05-19)</w:t>
      </w:r>
    </w:p>
    <w:p>
      <w:pPr>
        <w:pStyle w:val="BodyText"/>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BodyText"/>
      </w:pPr>
      <w:r>
        <w:rPr>
          <w:b/>
          <w:bCs/>
        </w:rPr>
        <w:t xml:space="preserve">§11.4.56 — Status_Summary parity + two-audience format (User mandate, 2026-05-19)</w:t>
      </w:r>
    </w:p>
    <w:p>
      <w:pPr>
        <w:pStyle w:val="BodyText"/>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BodyText"/>
      </w:pPr>
      <w:r>
        <w:rPr>
          <w:b/>
          <w:bCs/>
        </w:rPr>
        <w:t xml:space="preserve">§11.4.57 — README.md doc-link section + revision metadata (User mandate, 2026-05-19)</w:t>
      </w:r>
    </w:p>
    <w:p>
      <w:pPr>
        <w:pStyle w:val="BodyText"/>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rPr>
          <w:b/>
          <w:bCs/>
        </w:rPr>
        <w:t xml:space="preserve">Forensic anchor — direct user mandate (verbatim, 2026-05-19T~05:00Z MSK):</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18"/>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BodyText"/>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§11.4.59.</w:t>
      </w:r>
    </w:p>
    <w:p>
      <w:pPr>
        <w:pStyle w:val="BodyText"/>
      </w:pPr>
      <w:r>
        <w:t xml:space="preserve">Non-compliance is a release blocker regardless of context.</w:t>
      </w:r>
    </w:p>
    <w:p>
      <w:pPr>
        <w:pStyle w:val="BodyText"/>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§11.4.60.</w:t>
      </w:r>
    </w:p>
    <w:p>
      <w:pPr>
        <w:pStyle w:val="BodyText"/>
      </w:pPr>
      <w:r>
        <w:t xml:space="preserve">Non-compliance is a release blocker regardless of context.</w:t>
      </w:r>
    </w:p>
    <w:p>
      <w:pPr>
        <w:pStyle w:val="BodyText"/>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19"/>
        </w:numPr>
      </w:pPr>
      <w:r>
        <w:t xml:space="preserve">Suspending the host (</w:t>
      </w:r>
      <w:r>
        <w:rPr>
          <w:rStyle w:val="VerbatimChar"/>
        </w:rPr>
        <w:t xml:space="preserve">systemctl suspend</w:t>
      </w:r>
      <w:r>
        <w:t xml:space="preserve">, etc.).</w:t>
      </w:r>
    </w:p>
    <w:p>
      <w:pPr>
        <w:pStyle w:val="Compact"/>
        <w:numPr>
          <w:ilvl w:val="0"/>
          <w:numId w:val="1019"/>
        </w:numPr>
      </w:pPr>
      <w:r>
        <w:t xml:space="preserve">Hibernating / hybrid-sleeping the host.</w:t>
      </w:r>
    </w:p>
    <w:p>
      <w:pPr>
        <w:pStyle w:val="Compact"/>
        <w:numPr>
          <w:ilvl w:val="0"/>
          <w:numId w:val="1019"/>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19"/>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19"/>
        </w:numPr>
      </w:pPr>
      <w:r>
        <w:t xml:space="preserve">Programmatic rfkill toggles, lid-switch handlers, power-button</w:t>
      </w:r>
      <w:r>
        <w:t xml:space="preserve"> </w:t>
      </w:r>
      <w:r>
        <w:t xml:space="preserve">handlers — these cascade into idle-actions.</w:t>
      </w:r>
    </w:p>
    <w:p>
      <w:pPr>
        <w:pStyle w:val="Compact"/>
        <w:numPr>
          <w:ilvl w:val="0"/>
          <w:numId w:val="1019"/>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0"/>
        </w:numPr>
      </w:pPr>
      <w:r>
        <w:t xml:space="preserve">Source the project's host-safety helper library.</w:t>
      </w:r>
    </w:p>
    <w:p>
      <w:pPr>
        <w:pStyle w:val="Compact"/>
        <w:numPr>
          <w:ilvl w:val="0"/>
          <w:numId w:val="1020"/>
        </w:numPr>
      </w:pPr>
      <w:r>
        <w:t xml:space="preserve">Call its pre-flight check and abort if it fails.</w:t>
      </w:r>
    </w:p>
    <w:p>
      <w:pPr>
        <w:pStyle w:val="Compact"/>
        <w:numPr>
          <w:ilvl w:val="0"/>
          <w:numId w:val="1020"/>
        </w:numPr>
      </w:pPr>
      <w:r>
        <w:t xml:space="preserve">Wrap any subprocess expected to exceed ~4 GiB RSS in a bounded</w:t>
      </w:r>
      <w:r>
        <w:t xml:space="preserve"> </w:t>
      </w:r>
      <w:r>
        <w:t xml:space="preserve">execution scope.</w:t>
      </w:r>
    </w:p>
    <w:p>
      <w:pPr>
        <w:pStyle w:val="Compact"/>
        <w:numPr>
          <w:ilvl w:val="0"/>
          <w:numId w:val="1020"/>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1"/>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1"/>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1"/>
        </w:numPr>
      </w:pPr>
      <w:r>
        <w:rPr>
          <w:b/>
          <w:bCs/>
        </w:rPr>
        <w:t xml:space="preserve">Define expected post-op state</w:t>
      </w:r>
      <w:r>
        <w:t xml:space="preserve">.</w:t>
      </w:r>
    </w:p>
    <w:p>
      <w:pPr>
        <w:pStyle w:val="Compact"/>
        <w:numPr>
          <w:ilvl w:val="0"/>
          <w:numId w:val="1021"/>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1"/>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1"/>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1"/>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2"/>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2"/>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2"/>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2"/>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3"/>
        </w:numPr>
      </w:pPr>
      <w:r>
        <w:rPr>
          <w:b/>
          <w:bCs/>
        </w:rPr>
        <w:t xml:space="preserve">Pre-build / pre-merge verification</w:t>
      </w:r>
      <w:r>
        <w:t xml:space="preserve"> </w:t>
      </w:r>
      <w:r>
        <w:t xml:space="preserve">— BEFORE every build.</w:t>
      </w:r>
    </w:p>
    <w:p>
      <w:pPr>
        <w:pStyle w:val="Compact"/>
        <w:numPr>
          <w:ilvl w:val="0"/>
          <w:numId w:val="1023"/>
        </w:numPr>
      </w:pPr>
      <w:r>
        <w:rPr>
          <w:b/>
          <w:bCs/>
        </w:rPr>
        <w:t xml:space="preserve">Post-build / packaging verification</w:t>
      </w:r>
      <w:r>
        <w:t xml:space="preserve"> </w:t>
      </w:r>
      <w:r>
        <w:t xml:space="preserve">— AFTER every build.</w:t>
      </w:r>
    </w:p>
    <w:p>
      <w:pPr>
        <w:pStyle w:val="Compact"/>
        <w:numPr>
          <w:ilvl w:val="0"/>
          <w:numId w:val="1023"/>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24"/>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24"/>
        </w:numPr>
      </w:pPr>
      <w:r>
        <w:t xml:space="preserve">Static analyzers / linters / type-checkers MUST run clean (zero</w:t>
      </w:r>
      <w:r>
        <w:t xml:space="preserve"> </w:t>
      </w:r>
      <w:r>
        <w:t xml:space="preserve">warnings) before commit.</w:t>
      </w:r>
    </w:p>
    <w:p>
      <w:pPr>
        <w:pStyle w:val="Compact"/>
        <w:numPr>
          <w:ilvl w:val="0"/>
          <w:numId w:val="1024"/>
        </w:numPr>
      </w:pPr>
      <w:r>
        <w:t xml:space="preserve">Style is set by the project's formatter; do not hand-edit style</w:t>
      </w:r>
      <w:r>
        <w:t xml:space="preserve"> </w:t>
      </w:r>
      <w:r>
        <w:t xml:space="preserve">in PRs.</w:t>
      </w:r>
    </w:p>
    <w:p>
      <w:pPr>
        <w:pStyle w:val="Compact"/>
        <w:numPr>
          <w:ilvl w:val="0"/>
          <w:numId w:val="1024"/>
        </w:numPr>
      </w:pPr>
      <w:r>
        <w:t xml:space="preserve">Public APIs are documented at the source.</w:t>
      </w:r>
    </w:p>
    <w:bookmarkEnd w:id="68"/>
    <w:bookmarkStart w:id="123" w:name="when-in-doubt"/>
    <w:p>
      <w:pPr>
        <w:pStyle w:val="Heading2"/>
      </w:pPr>
      <w:r>
        <w:t xml:space="preserve">When in doubt</w:t>
      </w:r>
    </w:p>
    <w:p>
      <w:pPr>
        <w:pStyle w:val="Compact"/>
        <w:numPr>
          <w:ilvl w:val="0"/>
          <w:numId w:val="1025"/>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25"/>
        </w:numPr>
      </w:pPr>
      <w:r>
        <w:t xml:space="preserve">Cross-reference the project's CLAUDE.md / AGENTS.md for project-</w:t>
      </w:r>
      <w:r>
        <w:t xml:space="preserve"> </w:t>
      </w:r>
      <w:r>
        <w:t xml:space="preserve">specific extensions.</w:t>
      </w:r>
    </w:p>
    <w:p>
      <w:pPr>
        <w:pStyle w:val="Compact"/>
        <w:numPr>
          <w:ilvl w:val="0"/>
          <w:numId w:val="102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w:t>
      </w:r>
      <w:r>
        <w:t xml:space="preserve">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70">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9"/>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9"/>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9"/>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9"/>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9"/>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 non-negotiably — every credential/secret path per §11.4.10 (a secret reaching the index is a §11.4.10 violation).</w:t>
      </w:r>
      <w:r>
        <w:t xml:space="preserve"> </w:t>
      </w:r>
      <w:r>
        <w:rPr>
          <w:b/>
          <w:bCs/>
        </w:rPr>
        <w:t xml:space="preserve">CRITICAL — CodeGraph filter mechanism:</w:t>
      </w:r>
      <w:r>
        <w:t xml:space="preserve"> </w:t>
      </w:r>
      <w:r>
        <w:t xml:space="preserve">CodeGraph v1.x is zero-config. It does NOT use</w:t>
      </w:r>
      <w:r>
        <w:t xml:space="preserve"> </w:t>
      </w:r>
      <w:r>
        <w:rPr>
          <w:rStyle w:val="VerbatimChar"/>
        </w:rPr>
        <w:t xml:space="preserve">config.json</w:t>
      </w:r>
      <w:r>
        <w:t xml:space="preserve"> </w:t>
      </w:r>
      <w:r>
        <w:rPr>
          <w:rStyle w:val="VerbatimChar"/>
        </w:rPr>
        <w:t xml:space="preserve">include</w:t>
      </w:r>
      <w:r>
        <w:t xml:space="preserve">/</w:t>
      </w:r>
      <w:r>
        <w:rPr>
          <w:rStyle w:val="VerbatimChar"/>
        </w:rPr>
        <w:t xml:space="preserve">exclude</w:t>
      </w:r>
      <w:r>
        <w:t xml:space="preserve"> </w:t>
      </w:r>
      <w:r>
        <w:t xml:space="preserve">fields for file discovery. Filtering is done by a built-in ignore matcher seeded with defaults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To control indexing, use root-anchored</w:t>
      </w:r>
      <w:r>
        <w:t xml:space="preserve"> </w:t>
      </w:r>
      <w:r>
        <w:rPr>
          <w:rStyle w:val="VerbatimChar"/>
        </w:rPr>
        <w:t xml:space="preserve">.gitignore</w:t>
      </w:r>
      <w:r>
        <w:t xml:space="preserve"> </w:t>
      </w:r>
      <w:r>
        <w:t xml:space="preserve">patterns with</w:t>
      </w:r>
      <w:r>
        <w:t xml:space="preserve"> </w:t>
      </w:r>
      <w:r>
        <w:rPr>
          <w:rStyle w:val="VerbatimChar"/>
        </w:rPr>
        <w:t xml:space="preserve">!</w:t>
      </w:r>
      <w:r>
        <w:t xml:space="preserve"> </w:t>
      </w:r>
      <w:r>
        <w:t xml:space="preserve">negations for re-inclusion under default-skipped parents (e.g.,</w:t>
      </w:r>
      <w:r>
        <w:t xml:space="preserve"> </w:t>
      </w:r>
      <w:r>
        <w:rPr>
          <w:rStyle w:val="VerbatimChar"/>
        </w:rPr>
        <w:t xml:space="preserve">!/vendor/widevine_*</w:t>
      </w:r>
      <w:r>
        <w:t xml:space="preserve"> </w:t>
      </w:r>
      <w:r>
        <w:t xml:space="preserve">re-includes owned vendor code).</w:t>
      </w:r>
      <w:r>
        <w:t xml:space="preserve"> </w:t>
      </w:r>
      <w:r>
        <w:rPr>
          <w:b/>
          <w:bCs/>
        </w:rPr>
        <w:t xml:space="preserve">ALL SOURCE CODE MUST BE INDEXABLE</w:t>
      </w:r>
      <w:r>
        <w:t xml:space="preserve"> </w:t>
      </w:r>
      <w:r>
        <w:t xml:space="preserve">— including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cts/</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Only actual rubbish MAY be excluded: build outputs (</w:t>
      </w:r>
      <w:r>
        <w:rPr>
          <w:rStyle w:val="VerbatimChar"/>
        </w:rPr>
        <w:t xml:space="preserve">/out/</w:t>
      </w:r>
      <w:r>
        <w:t xml:space="preserve">,</w:t>
      </w:r>
      <w:r>
        <w:t xml:space="preserve"> </w:t>
      </w:r>
      <w:r>
        <w:rPr>
          <w:rStyle w:val="VerbatimChar"/>
        </w:rPr>
        <w:t xml:space="preserve">/prebuilts/</w:t>
      </w:r>
      <w:r>
        <w:t xml:space="preserve">,</w:t>
      </w:r>
      <w:r>
        <w:t xml:space="preserve"> </w:t>
      </w:r>
      <w:r>
        <w:rPr>
          <w:rStyle w:val="VerbatimChar"/>
        </w:rPr>
        <w:t xml:space="preserve">/rockdev/</w:t>
      </w:r>
      <w:r>
        <w:t xml:space="preserve">), caches (</w:t>
      </w:r>
      <w:r>
        <w:rPr>
          <w:rStyle w:val="VerbatimChar"/>
        </w:rPr>
        <w:t xml:space="preserve">.gradle/</w:t>
      </w:r>
      <w:r>
        <w:t xml:space="preserve">,</w:t>
      </w:r>
      <w:r>
        <w:t xml:space="preserve"> </w:t>
      </w:r>
      <w:r>
        <w:rPr>
          <w:rStyle w:val="VerbatimChar"/>
        </w:rPr>
        <w:t xml:space="preserve">__pycache__/</w:t>
      </w:r>
      <w:r>
        <w:t xml:space="preserve">), credentials/secrets (</w:t>
      </w:r>
      <w:r>
        <w:rPr>
          <w:rStyle w:val="VerbatimChar"/>
        </w:rPr>
        <w:t xml:space="preserve">/secrets/</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 forked-AOSP project with 1M+ tracked files will produce a correspondingly large index (30-40 GB for first init), which is expected and correct — the index must represent the full codebase the AI agent cross-references.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 (a)</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 — MUST be</w:t>
      </w:r>
      <w:r>
        <w:t xml:space="preserve"> </w:t>
      </w:r>
      <w:r>
        <w:rPr>
          <w:b/>
          <w:bCs/>
        </w:rPr>
        <w:t xml:space="preserve">INCLUDED</w:t>
      </w:r>
      <w:r>
        <w:t xml:space="preserve"> </w:t>
      </w:r>
      <w:r>
        <w:t xml:space="preserve">in the index. (b)</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e.g.</w:t>
      </w:r>
      <w:r>
        <w:t xml:space="preserve"> </w:t>
      </w:r>
      <w:r>
        <w:rPr>
          <w:rStyle w:val="VerbatimChar"/>
        </w:rPr>
        <w:t xml:space="preserve">gopkg.in/telebot.v3</w:t>
      </w:r>
      <w:r>
        <w:t xml:space="preserve">) — MUST be</w:t>
      </w:r>
      <w:r>
        <w:t xml:space="preserve"> </w:t>
      </w:r>
      <w:r>
        <w:rPr>
          <w:b/>
          <w:bCs/>
        </w:rPr>
        <w:t xml:space="preserve">EXCLUDED</w:t>
      </w:r>
      <w:r>
        <w:t xml:space="preserve">. Operational steps: (1)</w:t>
      </w:r>
      <w:r>
        <w:t xml:space="preserve"> </w:t>
      </w:r>
      <w:r>
        <w:rPr>
          <w:rStyle w:val="VerbatimChar"/>
        </w:rPr>
        <w:t xml:space="preserve">git submodule update --remote --merge</w:t>
      </w:r>
      <w:r>
        <w:t xml:space="preserve"> </w:t>
      </w:r>
      <w:r>
        <w:t xml:space="preserve">to pull latest from every submodule before re-indexing — respect load-bearing pins on third-party submodules (e.g. roll back if</w:t>
      </w:r>
      <w:r>
        <w:t xml:space="preserve"> </w:t>
      </w:r>
      <w:r>
        <w:rPr>
          <w:rStyle w:val="VerbatimChar"/>
        </w:rPr>
        <w:t xml:space="preserve">--remote</w:t>
      </w:r>
      <w:r>
        <w:t xml:space="preserve"> </w:t>
      </w:r>
      <w:r>
        <w:t xml:space="preserve">advances</w:t>
      </w:r>
      <w:r>
        <w:t xml:space="preserve"> </w:t>
      </w:r>
      <w:r>
        <w:rPr>
          <w:rStyle w:val="VerbatimChar"/>
        </w:rPr>
        <w:t xml:space="preserve">gopkg.in/telebot.v3</w:t>
      </w:r>
      <w:r>
        <w:t xml:space="preserve"> </w:t>
      </w:r>
      <w:r>
        <w:t xml:space="preserve">past the v3 import-path pin). (2) Adjust</w:t>
      </w:r>
      <w:r>
        <w:t xml:space="preserve"> </w:t>
      </w:r>
      <w:r>
        <w:rPr>
          <w:rStyle w:val="VerbatimChar"/>
        </w:rPr>
        <w:t xml:space="preserve">.codegraph/config.json</w:t>
      </w:r>
      <w:r>
        <w:t xml:space="preserve"> </w:t>
      </w:r>
      <w:r>
        <w:t xml:space="preserve">exclude list to keep own-org paths in scope. (3) Re-index via</w:t>
      </w:r>
      <w:r>
        <w:t xml:space="preserve"> </w:t>
      </w:r>
      <w:r>
        <w:rPr>
          <w:rStyle w:val="VerbatimChar"/>
        </w:rPr>
        <w:t xml:space="preserve">scripts/codegraph_setup.sh</w:t>
      </w:r>
      <w:r>
        <w:t xml:space="preserve">. (4) Verify via</w:t>
      </w:r>
      <w:r>
        <w:t xml:space="preserve"> </w:t>
      </w:r>
      <w:r>
        <w:rPr>
          <w:rStyle w:val="VerbatimChar"/>
        </w:rPr>
        <w:t xml:space="preserve">scripts/codegraph_validate.sh</w:t>
      </w:r>
      <w:r>
        <w:t xml:space="preserve"> </w:t>
      </w:r>
      <w:r>
        <w:t xml:space="preserve">with at least one probe that resolves a symbol living ONLY inside an own-org submodule. (5) Paired §1.1 mutation: temporarily add the own-org submodule to exclude → validate MUST FAIL on the cross-submodule probe → restore.</w:t>
      </w:r>
    </w:p>
    <w:p>
      <w:pPr>
        <w:pStyle w:val="BodyText"/>
      </w:pPr>
      <w:r>
        <w:t xml:space="preserve">Composes with §11.4.74 (catalogue ownership classifier), §11.4.78 (CodeGraph parent mandate), §11.4.10 (credentials still excluded regardless), §1.1 (paired mutation), §107 (an index that lies about reachable symbols is a §107 PASS-bluff against AI agents).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BodyText"/>
      </w:pPr>
      <w:r>
        <w:t xml:space="preserve">Three deliverables (all in this constitution submodule): (1)</w:t>
      </w:r>
      <w:r>
        <w:t xml:space="preserve"> </w:t>
      </w:r>
      <w:r>
        <w:rPr>
          <w:rStyle w:val="VerbatimChar"/>
        </w:rPr>
        <w:t xml:space="preserve">scripts/codegraph_update.sh</w:t>
      </w:r>
      <w:r>
        <w:t xml:space="preserve"> </w:t>
      </w:r>
      <w:r>
        <w:t xml:space="preserve">— npm-installs latest</w:t>
      </w:r>
      <w:r>
        <w:t xml:space="preserve"> </w:t>
      </w:r>
      <w:r>
        <w:rPr>
          <w:rStyle w:val="VerbatimChar"/>
        </w:rPr>
        <w:t xml:space="preserve">@colbymchenry/codegraph</w:t>
      </w:r>
      <w:r>
        <w:t xml:space="preserve"> </w:t>
      </w:r>
      <w:r>
        <w:t xml:space="preserve">after npm-registry version check; appends old/new version to</w:t>
      </w:r>
      <w:r>
        <w:t xml:space="preserve"> </w:t>
      </w:r>
      <w:r>
        <w:rPr>
          <w:rStyle w:val="VerbatimChar"/>
        </w:rPr>
        <w:t xml:space="preserve">docs/codegraph/Status.md</w:t>
      </w:r>
      <w:r>
        <w:t xml:space="preserve">; §107 anti-bluff: verifies</w:t>
      </w:r>
      <w:r>
        <w:t xml:space="preserve"> </w:t>
      </w:r>
      <w:r>
        <w:rPr>
          <w:rStyle w:val="VerbatimChar"/>
        </w:rPr>
        <w:t xml:space="preserve">codegraph --version</w:t>
      </w:r>
      <w:r>
        <w:t xml:space="preserve"> </w:t>
      </w:r>
      <w:r>
        <w:t xml:space="preserve">reflects the new version after install (npm exit 0 ≠ working binary). (2)</w:t>
      </w:r>
      <w:r>
        <w:t xml:space="preserve"> </w:t>
      </w:r>
      <w:r>
        <w:rPr>
          <w:rStyle w:val="VerbatimChar"/>
        </w:rPr>
        <w:t xml:space="preserve">scripts/codegraph_sync.sh</w:t>
      </w:r>
      <w:r>
        <w:t xml:space="preserve"> </w:t>
      </w:r>
      <w:r>
        <w:t xml:space="preserve">— after a successful update, runs</w:t>
      </w:r>
      <w:r>
        <w:t xml:space="preserve"> </w:t>
      </w:r>
      <w:r>
        <w:rPr>
          <w:rStyle w:val="VerbatimChar"/>
        </w:rPr>
        <w:t xml:space="preserve">codegraph status</w:t>
      </w:r>
      <w:r>
        <w:t xml:space="preserve"> </w:t>
      </w:r>
      <w:r>
        <w:t xml:space="preserve">→</w:t>
      </w:r>
      <w:r>
        <w:t xml:space="preserve"> </w:t>
      </w:r>
      <w:r>
        <w:rPr>
          <w:rStyle w:val="VerbatimChar"/>
        </w:rPr>
        <w:t xml:space="preserve">codegraph sync .</w:t>
      </w:r>
      <w:r>
        <w:t xml:space="preserve"> </w:t>
      </w:r>
      <w:r>
        <w:t xml:space="preserve">→</w:t>
      </w:r>
      <w:r>
        <w:t xml:space="preserve"> </w:t>
      </w:r>
      <w:r>
        <w:rPr>
          <w:rStyle w:val="VerbatimChar"/>
        </w:rPr>
        <w:t xml:space="preserve">codegraph status</w:t>
      </w:r>
      <w:r>
        <w:t xml:space="preserve"> </w:t>
      </w:r>
      <w:r>
        <w:t xml:space="preserve">→ project's</w:t>
      </w:r>
      <w:r>
        <w:t xml:space="preserve"> </w:t>
      </w:r>
      <w:r>
        <w:rPr>
          <w:rStyle w:val="VerbatimChar"/>
        </w:rPr>
        <w:t xml:space="preserve">scripts/codegraph_validate.sh</w:t>
      </w:r>
      <w:r>
        <w:t xml:space="preserve"> </w:t>
      </w:r>
      <w:r>
        <w:t xml:space="preserve">in the consuming project; appends every step's output to BOTH the project's and the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append-only ledgers tracking all CodeGraph-related events;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per §11.4.65.</w:t>
      </w:r>
    </w:p>
    <w:p>
      <w:pPr>
        <w:pStyle w:val="BodyText"/>
      </w:pPr>
      <w:r>
        <w:t xml:space="preserve">Operational cadence: weekly floor (per §11.4.45 status-digest cadence). Scripts are inherited by reference (per §3 submodule inheritance) — consuming projects invoke them at</w:t>
      </w:r>
      <w:r>
        <w:t xml:space="preserve"> </w:t>
      </w:r>
      <w:r>
        <w:rPr>
          <w:rStyle w:val="VerbatimChar"/>
        </w:rPr>
        <w:t xml:space="preserve">${CONST_DIR}/scripts/codegraph_*.sh</w:t>
      </w:r>
      <w:r>
        <w:t xml:space="preserve">, never copy.</w:t>
      </w:r>
    </w:p>
    <w:p>
      <w:pPr>
        <w:pStyle w:val="BodyText"/>
      </w:pPr>
      <w:r>
        <w:t xml:space="preserve">Composes with §11.4.78 (CodeGraph parent), §11.4.79 (own-org submodule inclusion), §11.4.10 (credentials excluded), §11.4.45 (status-digest cadence), §11.4.53 (Fixed_Summary backfill), §11.4.65 (multi-format export), §107 (observed-version evidence per update; observed PASS/FAIL per sync), §1.1 (paired mutation: downgrade installed version → script detects drift → restore).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 Per-OS implementation REQUIRED.</w:t>
      </w:r>
      <w:r>
        <w:t xml:space="preserve"> </w:t>
      </w:r>
      <w:r>
        <w:t xml:space="preserve">Linux cgroup/systemd/</w:t>
      </w:r>
      <w:r>
        <w:rPr>
          <w:rStyle w:val="VerbatimChar"/>
        </w:rPr>
        <w:t xml:space="preserve">/proc</w:t>
      </w:r>
      <w:r>
        <w:t xml:space="preserve"> </w:t>
      </w:r>
      <w:r>
        <w:t xml:space="preserve">primitives MUST have documented per-OS equivalents (POSIX</w:t>
      </w:r>
      <w:r>
        <w:t xml:space="preserve"> </w:t>
      </w:r>
      <w:r>
        <w:rPr>
          <w:rStyle w:val="VerbatimChar"/>
        </w:rPr>
        <w:t xml:space="preserve">setrlimit</w:t>
      </w:r>
      <w:r>
        <w:t xml:space="preserve">/</w:t>
      </w:r>
      <w:r>
        <w:rPr>
          <w:rStyle w:val="VerbatimChar"/>
        </w:rPr>
        <w:t xml:space="preserve">ulimit</w:t>
      </w:r>
      <w:r>
        <w:t xml:space="preserve">, macOS</w:t>
      </w:r>
      <w:r>
        <w:t xml:space="preserve"> </w:t>
      </w:r>
      <w:r>
        <w:rPr>
          <w:rStyle w:val="VerbatimChar"/>
        </w:rPr>
        <w:t xml:space="preserve">launchd</w:t>
      </w:r>
      <w:r>
        <w:t xml:space="preserve">, BSD</w:t>
      </w:r>
      <w:r>
        <w:t xml:space="preserve"> </w:t>
      </w:r>
      <w:r>
        <w:rPr>
          <w:rStyle w:val="VerbatimChar"/>
        </w:rPr>
        <w:t xml:space="preserve">rctl</w:t>
      </w:r>
      <w:r>
        <w:t xml:space="preserve">, Windows Job Object) chosen via runtime dispatch — same operator-path invocation, OS-correct mechanism.</w:t>
      </w:r>
      <w:r>
        <w:t xml:space="preserve"> </w:t>
      </w:r>
      <w:r>
        <w:rPr>
          <w:b/>
          <w:bCs/>
        </w:rPr>
        <w:t xml:space="preserve">(B) Per-OS tests REQUIRED.</w:t>
      </w:r>
      <w:r>
        <w:t xml:space="preserve"> </w:t>
      </w:r>
      <w:r>
        <w:t xml:space="preserve">Every gate test that exercises platform-dependent behaviour MUST have</w:t>
      </w:r>
      <w:r>
        <w:t xml:space="preserve"> </w:t>
      </w:r>
      <w:r>
        <w:rPr>
          <w:rStyle w:val="VerbatimChar"/>
        </w:rPr>
        <w:t xml:space="preserve">case "$(uname -s)" in</w:t>
      </w:r>
      <w:r>
        <w:t xml:space="preserve"> </w:t>
      </w:r>
      <w:r>
        <w:t xml:space="preserve">branches with positive captured evidence per §11.4.2 + §11.4.5 in each branch. SKIP-with-reason is acceptable ONLY when the platform genuinely cannot enforce the invariant.</w:t>
      </w:r>
      <w:r>
        <w:t xml:space="preserve"> </w:t>
      </w:r>
      <w:r>
        <w:rPr>
          <w:b/>
          <w:bCs/>
        </w:rPr>
        <w:t xml:space="preserve">(C) Honest kernel-gap citation + adjacent equivalent test REQUIRED.</w:t>
      </w:r>
      <w:r>
        <w:t xml:space="preserve"> </w:t>
      </w:r>
      <w:r>
        <w:t xml:space="preserve">Where a Linux primitive has NO macOS/other-OS equivalent due to a documented kernel limitation (canonical: XNU does NOT enforce</w:t>
      </w:r>
      <w:r>
        <w:t xml:space="preserve"> </w:t>
      </w:r>
      <w:r>
        <w:rPr>
          <w:rStyle w:val="VerbatimChar"/>
        </w:rPr>
        <w:t xml:space="preserve">RLIMIT_AS</w:t>
      </w:r>
      <w:r>
        <w:t xml:space="preserve"> </w:t>
      </w:r>
      <w:r>
        <w:t xml:space="preserve">for unprivileged processes), the test MUST detect the gap at runtime, SKIP with exact kernel reason + reproducer + link to honest-gap doc, AND provide an ADJACENT test exercising the closest invariant the platform CAN enforce (e.g.</w:t>
      </w:r>
      <w:r>
        <w:t xml:space="preserve"> </w:t>
      </w:r>
      <w:r>
        <w:rPr>
          <w:rStyle w:val="VerbatimChar"/>
        </w:rPr>
        <w:t xml:space="preserve">RLIMIT_CPU</w:t>
      </w:r>
      <w:r>
        <w:t xml:space="preserve">+</w:t>
      </w:r>
      <w:r>
        <w:rPr>
          <w:rStyle w:val="VerbatimChar"/>
        </w:rPr>
        <w:t xml:space="preserve">SIGXCPU</w:t>
      </w:r>
      <w:r>
        <w:t xml:space="preserve"> </w:t>
      </w:r>
      <w:r>
        <w:t xml:space="preserve">as the macOS proxy for "process is bounded"). The adjacent test MUST itself be anti-bluff with a paired §1.1 mutation.</w:t>
      </w:r>
    </w:p>
    <w:p>
      <w:pPr>
        <w:pStyle w:val="BodyText"/>
      </w:pPr>
      <w:r>
        <w:t xml:space="preserve">Per-OS equivalence catalogue (canonical, not exhaustive):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equivalent on Darwin/BSD (no kernel OOM-killer).</w:t>
      </w:r>
    </w:p>
    <w:p>
      <w:pPr>
        <w:pStyle w:val="BodyText"/>
      </w:pPr>
      <w:r>
        <w:t xml:space="preserve">Composes with §11.4.1 (FAIL-bluffs forbidden — Linux-PASS / Darwin-SKIP without honest reason is a §11.4.81 violation), §11.4.2 (recorded evidence per branch), §11.4.3 (§11.4.81 strictens §11.4.3: topology SKIP only when kernel CANNOT, not when "we didn't implement yet"), §11.4.4 (test-interrupt triggers when discovering a Linux-only test without per-OS equivalent), §11.4.5 (captured evidence per platform), §11.4.6 (no guessing about platform capability — prove via reproducer), §11.4.20 / §11.4.70 (per-OS branches are parallel-subagent dispatchable), §11.4.27 (100% test-type coverage applies per-platform), §11.4.69 (sink-side evidence per platform), §107 (multi-platform projects must guarantee end-user usability on every platform). Pre-build gate</w:t>
      </w:r>
      <w:r>
        <w:t xml:space="preserve"> </w:t>
      </w:r>
      <w:r>
        <w:rPr>
          <w:rStyle w:val="VerbatimChar"/>
        </w:rPr>
        <w:t xml:space="preserve">CM-CROSS-PLATFORM-PARITY</w:t>
      </w:r>
      <w:r>
        <w:t xml:space="preserve"> </w:t>
      </w:r>
      <w:r>
        <w:t xml:space="preserve">(when implemented):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a Darwin branch →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w:t>
      </w:r>
    </w:p>
    <w:p>
      <w:pPr>
        <w:pStyle w:val="BodyText"/>
      </w:pPr>
      <w:r>
        <w:rPr>
          <w:b/>
          <w:bCs/>
        </w:rPr>
        <w:t xml:space="preserve">§11.4.82 — Iteration-speedup discipline mandate (User mandate, 2026-05-22)</w:t>
      </w:r>
    </w:p>
    <w:p>
      <w:pPr>
        <w:pStyle w:val="BodyText"/>
      </w:pPr>
      <w:r>
        <w:t xml:space="preserve">Forensic anchor — direct user mandate (verbatim, 2026-05-22): "How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BodyText"/>
      </w:pPr>
      <w:r>
        <w:t xml:space="preserve">Iteration cycle time is a first-order quality enabler. Slow cycles bound the project's defect-discovery rate; fast cycles multiply it. The 2026-05-22 forensic session witnessed ~3 hours of operator wait time on a job whose intrinsic compute was ~90 min — every wasted minute came from a missing speedup discipline.</w:t>
      </w:r>
    </w:p>
    <w:p>
      <w:pPr>
        <w:pStyle w:val="BodyText"/>
      </w:pPr>
      <w:r>
        <w:t xml:space="preserve">Every consuming project's build / test / commit / debug pipeline MUST adopt the following speedup disciplines AS MANDATORY (each independently enforceable):</w:t>
      </w:r>
    </w:p>
    <w:p>
      <w:pPr>
        <w:pStyle w:val="Compact"/>
        <w:numPr>
          <w:ilvl w:val="0"/>
          <w:numId w:val="1030"/>
        </w:numPr>
      </w:pPr>
      <w:r>
        <w:rPr>
          <w:b/>
          <w:bCs/>
        </w:rPr>
        <w:t xml:space="preserve">(A) Phase 1 forensic before any speculative source patch</w:t>
      </w:r>
      <w:r>
        <w:t xml:space="preserve"> </w:t>
      </w:r>
      <w:r>
        <w:t xml:space="preserve">— before any non-trivial source patch, complete</w:t>
      </w:r>
      <w:r>
        <w:t xml:space="preserve"> </w:t>
      </w:r>
      <w:r>
        <w:rPr>
          <w:rStyle w:val="VerbatimChar"/>
        </w:rPr>
        <w:t xml:space="preserve">superpowers:systematic-debugging</w:t>
      </w:r>
      <w:r>
        <w:t xml:space="preserve"> </w:t>
      </w:r>
      <w:r>
        <w:t xml:space="preserve">Phase 1 to identify FACT-grade root cause. Speculative patches without Phase 1 evidence are §11.4.6 + §11.4.82 violations.</w:t>
      </w:r>
    </w:p>
    <w:p>
      <w:pPr>
        <w:pStyle w:val="Compact"/>
        <w:numPr>
          <w:ilvl w:val="0"/>
          <w:numId w:val="1030"/>
        </w:numPr>
      </w:pPr>
      <w:r>
        <w:rPr>
          <w:b/>
          <w:bCs/>
        </w:rPr>
        <w:t xml:space="preserve">(B) Live-ADB-First (or live-equivalent) before any rebuild</w:t>
      </w:r>
      <w:r>
        <w:t xml:space="preserve"> </w:t>
      </w:r>
      <w:r>
        <w:t xml:space="preserve">— strengthens §11.4.51 to a release-blocker mandate. Skipping live-probe for a LIVE_ADB_TESTABLE change is a §11.4.82 violation.</w:t>
      </w:r>
    </w:p>
    <w:p>
      <w:pPr>
        <w:pStyle w:val="Compact"/>
        <w:numPr>
          <w:ilvl w:val="0"/>
          <w:numId w:val="1030"/>
        </w:numPr>
      </w:pPr>
      <w:r>
        <w:rPr>
          <w:b/>
          <w:bCs/>
        </w:rPr>
        <w:t xml:space="preserve">(C) Pre-flight before launching rebuild orchestrators</w:t>
      </w:r>
      <w:r>
        <w:t xml:space="preserve"> </w:t>
      </w:r>
      <w:r>
        <w:t xml:space="preserve">— 30-second pre-flight verifies device reachability, sink reachability, host memory/disk, no stale locks, no orphan processes. A rebuild against a broken precondition wastes 45 min.</w:t>
      </w:r>
    </w:p>
    <w:p>
      <w:pPr>
        <w:pStyle w:val="Compact"/>
        <w:numPr>
          <w:ilvl w:val="0"/>
          <w:numId w:val="1030"/>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NOT in ephemeral container layer. Cold rebuild ~40 min → warm rebuild 5-15 min.</w:t>
      </w:r>
    </w:p>
    <w:p>
      <w:pPr>
        <w:pStyle w:val="Compact"/>
        <w:numPr>
          <w:ilvl w:val="0"/>
          <w:numId w:val="1030"/>
        </w:numPr>
      </w:pPr>
      <w:r>
        <w:rPr>
          <w:b/>
          <w:bCs/>
        </w:rPr>
        <w:t xml:space="preserve">(E) Module-only rebuild for loadable-module-only changes</w:t>
      </w:r>
      <w:r>
        <w:t xml:space="preserve"> </w:t>
      </w:r>
      <w:r>
        <w:t xml:space="preserve">—</w:t>
      </w:r>
      <w:r>
        <w:t xml:space="preserve"> </w:t>
      </w:r>
      <w:r>
        <w:rPr>
          <w:rStyle w:val="VerbatimChar"/>
        </w:rPr>
        <w:t xml:space="preserve">make -C kernel M=&lt;driver-path&gt; modules</w:t>
      </w:r>
      <w:r>
        <w:t xml:space="preserve"> </w:t>
      </w:r>
      <w:r>
        <w:t xml:space="preserve">for</w:t>
      </w:r>
      <w:r>
        <w:t xml:space="preserve"> </w:t>
      </w:r>
      <w:r>
        <w:rPr>
          <w:rStyle w:val="VerbatimChar"/>
        </w:rPr>
        <w:t xml:space="preserve">CONFIG_*=m</w:t>
      </w:r>
      <w:r>
        <w:t xml:space="preserve"> </w:t>
      </w:r>
      <w:r>
        <w:t xml:space="preserve">drivers (~2-5 min). Full rebuild required only for</w:t>
      </w:r>
      <w:r>
        <w:t xml:space="preserve"> </w:t>
      </w:r>
      <w:r>
        <w:rPr>
          <w:rStyle w:val="VerbatimChar"/>
        </w:rPr>
        <w:t xml:space="preserve">=y</w:t>
      </w:r>
      <w:r>
        <w:t xml:space="preserve"> </w:t>
      </w:r>
      <w:r>
        <w:t xml:space="preserve">built-ins.</w:t>
      </w:r>
    </w:p>
    <w:p>
      <w:pPr>
        <w:pStyle w:val="Compact"/>
        <w:numPr>
          <w:ilvl w:val="0"/>
          <w:numId w:val="1030"/>
        </w:numPr>
      </w:pPr>
      <w:r>
        <w:rPr>
          <w:b/>
          <w:bCs/>
        </w:rPr>
        <w:t xml:space="preserve">(F) Parallel multi-device testing</w:t>
      </w:r>
      <w:r>
        <w:t xml:space="preserve"> </w:t>
      </w:r>
      <w:r>
        <w:t xml:space="preserve">— every owned validation device runs the autonomous cycle concurrently with separate</w:t>
      </w:r>
      <w:r>
        <w:t xml:space="preserve"> </w:t>
      </w:r>
      <w:r>
        <w:rPr>
          <w:rStyle w:val="VerbatimChar"/>
        </w:rPr>
        <w:t xml:space="preserve">qa-results/&lt;TS&gt;/&lt;device-tag&gt;/</w:t>
      </w:r>
      <w:r>
        <w:t xml:space="preserve"> </w:t>
      </w:r>
      <w:r>
        <w:t xml:space="preserve">outputs.</w:t>
      </w:r>
    </w:p>
    <w:p>
      <w:pPr>
        <w:pStyle w:val="Compact"/>
        <w:numPr>
          <w:ilvl w:val="0"/>
          <w:numId w:val="1030"/>
        </w:numPr>
      </w:pPr>
      <w:r>
        <w:rPr>
          <w:b/>
          <w:bCs/>
        </w:rPr>
        <w:t xml:space="preserve">(G) Subagent scope discipline + worktree isolation</w:t>
      </w:r>
      <w:r>
        <w:t xml:space="preserve"> </w:t>
      </w:r>
      <w:r>
        <w:t xml:space="preserve">— subagents ≤30 min budget, single-responsibility, intermediate output emitted as they progress,</w:t>
      </w:r>
      <w:r>
        <w:t xml:space="preserve"> </w:t>
      </w:r>
      <w:r>
        <w:rPr>
          <w:rStyle w:val="VerbatimChar"/>
        </w:rPr>
        <w:t xml:space="preserve">isolation: "worktree"</w:t>
      </w:r>
      <w:r>
        <w:t xml:space="preserve"> </w:t>
      </w:r>
      <w:r>
        <w:t xml:space="preserve">by default.</w:t>
      </w:r>
    </w:p>
    <w:p>
      <w:pPr>
        <w:pStyle w:val="Compact"/>
        <w:numPr>
          <w:ilvl w:val="0"/>
          <w:numId w:val="1030"/>
        </w:numPr>
      </w:pPr>
      <w:r>
        <w:rPr>
          <w:b/>
          <w:bCs/>
        </w:rPr>
        <w:t xml:space="preserve">(H) Lock-file + stale-process hygiene</w:t>
      </w:r>
      <w:r>
        <w:t xml:space="preserve"> </w:t>
      </w:r>
      <w:r>
        <w:t xml:space="preserve">— detect and clean</w:t>
      </w:r>
      <w:r>
        <w:t xml:space="preserve"> </w:t>
      </w:r>
      <w:r>
        <w:rPr>
          <w:rStyle w:val="VerbatimChar"/>
        </w:rPr>
        <w:t xml:space="preserve">.git/index.lock</w:t>
      </w:r>
      <w:r>
        <w:t xml:space="preserve">,</w:t>
      </w:r>
      <w:r>
        <w:t xml:space="preserve"> </w:t>
      </w:r>
      <w:r>
        <w:rPr>
          <w:rStyle w:val="VerbatimChar"/>
        </w:rPr>
        <w:t xml:space="preserve">.lock</w:t>
      </w:r>
      <w:r>
        <w:t xml:space="preserve"> </w:t>
      </w:r>
      <w:r>
        <w:t xml:space="preserve">files, orphan</w:t>
      </w:r>
      <w:r>
        <w:t xml:space="preserve"> </w:t>
      </w:r>
      <w:r>
        <w:rPr>
          <w:rStyle w:val="VerbatimChar"/>
        </w:rPr>
        <w:t xml:space="preserve">git</w:t>
      </w:r>
      <w:r>
        <w:t xml:space="preserve">/build processes on session start. Disable auto git-gc (</w:t>
      </w:r>
      <w:r>
        <w:rPr>
          <w:rStyle w:val="VerbatimChar"/>
        </w:rPr>
        <w:t xml:space="preserve">gc.auto 0</w:t>
      </w:r>
      <w:r>
        <w:t xml:space="preserve">) in concurrent multi-agent repos.</w:t>
      </w:r>
    </w:p>
    <w:p>
      <w:pPr>
        <w:pStyle w:val="Compact"/>
        <w:numPr>
          <w:ilvl w:val="0"/>
          <w:numId w:val="1030"/>
        </w:numPr>
      </w:pPr>
      <w:r>
        <w:rPr>
          <w:b/>
          <w:bCs/>
        </w:rPr>
        <w:t xml:space="preserve">(I) Cycle telemetry per §11.4.24</w:t>
      </w:r>
      <w:r>
        <w:t xml:space="preserve"> </w:t>
      </w:r>
      <w:r>
        <w:t xml:space="preserve">— every iteration logs commit hash, per-phase wall-clock, speedup-discipline flag set, outcome. Aggregated weekly to surface which disciplines deliver the biggest empirical return.</w:t>
      </w:r>
    </w:p>
    <w:p>
      <w:pPr>
        <w:pStyle w:val="FirstParagraph"/>
      </w:pPr>
      <w:r>
        <w:t xml:space="preserve">Composes with §11.4.4, §11.4.6, §11.4.9, §11.4.20 / §11.4.70, §11.4.24, §11.4.42, §11.4.43, §11.4.50, §11.4.51, §11.4.52, §11.4.58, §12.7, §107. Pre-build gate</w:t>
      </w:r>
      <w:r>
        <w:t xml:space="preserve"> </w:t>
      </w:r>
      <w:r>
        <w:rPr>
          <w:rStyle w:val="VerbatimChar"/>
        </w:rPr>
        <w:t xml:space="preserve">CM-ITERATION-SPEEDUP-DISCIPLINE</w:t>
      </w:r>
      <w:r>
        <w:t xml:space="preserve"> </w:t>
      </w:r>
      <w:r>
        <w:t xml:space="preserve">(when implemented): audits the most recent N cycles for telemetry citing which of (A)-(I) applied. Paired §1.1 mutation: strip the speedup-flag column →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bookmarkStart w:id="71"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1"/>
    <w:bookmarkStart w:id="72"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2"/>
    <w:bookmarkStart w:id="73"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3"/>
    <w:bookmarkStart w:id="74"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4"/>
    <w:bookmarkStart w:id="75"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5"/>
    <w:bookmarkStart w:id="76"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6"/>
    <w:bookmarkStart w:id="77"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7"/>
    <w:bookmarkStart w:id="78"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8"/>
    <w:bookmarkStart w:id="79"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9"/>
    <w:bookmarkStart w:id="80"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80"/>
    <w:bookmarkStart w:id="81"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1"/>
    <w:bookmarkStart w:id="82"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2"/>
    <w:bookmarkStart w:id="83"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3"/>
    <w:bookmarkStart w:id="84"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4"/>
    <w:bookmarkStart w:id="85"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5"/>
    <w:bookmarkStart w:id="86"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6"/>
    <w:bookmarkStart w:id="87"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7"/>
    <w:bookmarkStart w:id="88"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8"/>
    <w:bookmarkStart w:id="89"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9"/>
    <w:bookmarkStart w:id="90"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90"/>
    <w:bookmarkStart w:id="91"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1"/>
    <w:bookmarkStart w:id="92"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2"/>
    <w:bookmarkStart w:id="93"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3"/>
    <w:bookmarkStart w:id="94"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4"/>
    <w:bookmarkStart w:id="95"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5"/>
    <w:bookmarkStart w:id="96"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6"/>
    <w:bookmarkStart w:id="97"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7"/>
    <w:bookmarkStart w:id="98"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8"/>
    <w:bookmarkStart w:id="99"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9"/>
    <w:bookmarkStart w:id="100"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100"/>
    <w:bookmarkStart w:id="101"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1"/>
    <w:bookmarkStart w:id="102"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2"/>
    <w:bookmarkStart w:id="103"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3"/>
    <w:bookmarkStart w:id="104"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4"/>
    <w:bookmarkStart w:id="105"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5"/>
    <w:bookmarkStart w:id="106"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6"/>
    <w:bookmarkStart w:id="107"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7"/>
    <w:bookmarkStart w:id="108"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8"/>
    <w:bookmarkStart w:id="109"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9"/>
    <w:bookmarkStart w:id="110"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10"/>
    <w:bookmarkStart w:id="111"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1"/>
    <w:bookmarkStart w:id="112"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2"/>
    <w:bookmarkStart w:id="113"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3"/>
    <w:bookmarkStart w:id="114"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4"/>
    <w:bookmarkStart w:id="115"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5"/>
    <w:bookmarkStart w:id="116"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6"/>
    <w:bookmarkStart w:id="117"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7"/>
    <w:bookmarkStart w:id="118"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8"/>
    <w:bookmarkStart w:id="119"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9"/>
    <w:bookmarkStart w:id="120"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20"/>
    <w:bookmarkStart w:id="122"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(§11.4.6): vision verification confirms the feature produced expected on-screen output — it does NOT replace §11.4.5 captured-evidence quality analysis (audio/video metrics) nor §11.4.108 runtime-signature verification; FLAG_SECURE/DRM-protected/sink-blanked surfaces document the gap per §11.4.112 and use the §11.4.117 proxy oracle instead.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(§11.4.6):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21">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 MP4, audio WAV, screenshots PNG, asciinema cast, text output) MUST pass through a MEDIA VALIDATION pipeline before acceptance — OCR for video/screenshots with confidence floor (§11.4.117/.107(12)), transcription for audio, text parsing for asciicast; compare extracted content against SPECIFY-phase expected patterns (§11.4.159(J)); self-validated analyzer with golden-good/golden-bad fixture pair (§11.4.107(10)) — golden-bad MUST FAIL or the pipeline is a bluff gate; produce structured verdict (PASS/FAIL + evidence path + matched/unmatched patterns + pinpoint data on FAIL — which frame/line/timestamp, expected vs actual); triggerable as post-recording AND real-time step (§11.4.159(M)); paired §1.1 mutation ensures golden-bad fixture produces FAIL. Honest boundary: confirms artifact content matches intended patterns — does NOT replace §11.4.5 quality analysis, §11.4.107 liveness, nor §11.4.108 runtime-signature. Classification: universal (§11.4.17). Composes §11.4.107(10)/.112/.117/.159(J)/.159(K)/.159(M)/.83/.5/.69/.102/.134/§1.1. Propagation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by reference §11.4.28, NEVER copied) that: (a) detects which files changed (Constitution.md/CLAUDE/AGENTS/QWEN/GEMINI + scripts/ hooks/ skills/ mcp/ plugins/) via</w:t>
      </w:r>
      <w:r>
        <w:t xml:space="preserve"> </w:t>
      </w:r>
      <w:r>
        <w:rPr>
          <w:rStyle w:val="VerbatimChar"/>
        </w:rPr>
        <w:t xml:space="preserve">git diff --name-only</w:t>
      </w:r>
      <w:r>
        <w:t xml:space="preserve">; (b) registers new/modified skills with the agent's skill system via consumer's</w:t>
      </w:r>
      <w:r>
        <w:t xml:space="preserve"> </w:t>
      </w:r>
      <w:r>
        <w:rPr>
          <w:rStyle w:val="VerbatimChar"/>
        </w:rPr>
        <w:t xml:space="preserve">scripts/register_skills.sh</w:t>
      </w:r>
      <w:r>
        <w:t xml:space="preserve">; (c) registers new/modified MCP servers via consumer's</w:t>
      </w:r>
      <w:r>
        <w:t xml:space="preserve"> </w:t>
      </w:r>
      <w:r>
        <w:rPr>
          <w:rStyle w:val="VerbatimChar"/>
        </w:rPr>
        <w:t xml:space="preserve">scripts/register_mcp.sh</w:t>
      </w:r>
      <w:r>
        <w:t xml:space="preserve">; (d) installs new/modified hooks into</w:t>
      </w:r>
      <w:r>
        <w:t xml:space="preserve"> </w:t>
      </w:r>
      <w:r>
        <w:rPr>
          <w:rStyle w:val="VerbatimChar"/>
        </w:rPr>
        <w:t xml:space="preserve">.git/hooks/</w:t>
      </w:r>
      <w:r>
        <w:t xml:space="preserve">; (e) makes scripts executable + validates syntax (</w:t>
      </w:r>
      <w:r>
        <w:rPr>
          <w:rStyle w:val="VerbatimChar"/>
        </w:rPr>
        <w:t xml:space="preserve">sh -n</w:t>
      </w:r>
      <w:r>
        <w:t xml:space="preserve">/</w:t>
      </w:r>
      <w:r>
        <w:rPr>
          <w:rStyle w:val="VerbatimChar"/>
        </w:rPr>
        <w:t xml:space="preserve">bash -n</w:t>
      </w:r>
      <w:r>
        <w:t xml:space="preserve"> </w:t>
      </w:r>
      <w:r>
        <w:t xml:space="preserve">per §11.4.67); (f) emits a summary to stdout +</w:t>
      </w:r>
      <w:r>
        <w:t xml:space="preserve"> </w:t>
      </w:r>
      <w:r>
        <w:rPr>
          <w:rStyle w:val="VerbatimChar"/>
        </w:rPr>
        <w:t xml:space="preserve">.constitution/state/last_update.log</w:t>
      </w:r>
      <w:r>
        <w:t xml:space="preserve">; (g) on failure logs exact file:line and continues (§11.4.6); (h) tested by §1.1 mutation (add skill → hook detects it). Consumer MUST invoke hook after every constitutional pull; failure to invoke is non-compliance. Honest boundary: installs components — does NOT guarantee consumer runtime acceptance nor replace §11.4.32 validation sweep. Classification: universal (§11.4.17). Composes §11.4.28/.32/.35/.67/.77/.102(B)/.122/.31/§1.1.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 change OR recorded media artifact MUST pass an INDEPENDENT verifier structurally separate from the author (§11.4.70/.20, NEVER author self-review — §11.4.92 PRECEDES, never satisfies), producing structured findings with evidence paths and iterating to GO per §11.4.134. (a) CODE: §11.4.142 review + build+test diff scope + run paired §1.1 mutations + verify §11.4.108 runtime-signature registry; (b) MEDIA: run §11.4.163 pipeline + confirm genuine content (no mock/stub/placeholder §11.4.159(I)) + confirm format (MP4 H.264/WAV/PNG/cast+mp4 §11.4.159(B)) + cross-check evidence path; (c) DOCS: validate HTML+PDF+DOCX exports current §11.4.65 + revision header incremented §11.4.44 + §11.4.86 fingerprint match; (d) CONFIG: validate YAML/JSON/TOML syntax + schema cross-reference + §11.4.10 leak check; (e–f) structured findings, iterate to zero-finding GO; (g) verifier self-validated by §1.1 mutation (knowingly broken change MUST be caught). Honest boundary: confirms source/artifact integrity — does NOT replace §11.4.108 runtime-signature nor §11.4.40 full-suite retest. Classification: universal (§11.4.17). Composes §11.4.142/.163/.44/.65/.86/.108/.125/.134/.10/.40/.92/.70/.20/.102/.159(I)/.159(B)/§1.1.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Universal Semgrep static analysis mandate (User mandate, 2026-06-21).</w:t>
      </w:r>
      <w:r>
        <w:t xml:space="preserve"> </w:t>
      </w:r>
      <w:r>
        <w:t xml:space="preserve">Verbatim: "semgrep MUST be available and used by all projects governed by this Constitution for static analysis / security scanning of all code changes, before any commit or push to any upstream! semgrep MUST be installed on every development host, auto-configured, and available on the system PATH for ALL users via .bashrc/.zshrc integration." Every consuming project MUST ensure semgrep is installed + configured: (1)</w:t>
      </w:r>
      <w:r>
        <w:t xml:space="preserve"> </w:t>
      </w:r>
      <w:r>
        <w:rPr>
          <w:rStyle w:val="VerbatimChar"/>
        </w:rPr>
        <w:t xml:space="preserve">pip install --user semgrep</w:t>
      </w:r>
      <w:r>
        <w:t xml:space="preserve"> </w:t>
      </w:r>
      <w:r>
        <w:t xml:space="preserve">or via</w:t>
      </w:r>
      <w:r>
        <w:t xml:space="preserve"> </w:t>
      </w:r>
      <w:r>
        <w:rPr>
          <w:rStyle w:val="VerbatimChar"/>
        </w:rPr>
        <w:t xml:space="preserve">scripts/semgrep/semgrep_setup.sh</w:t>
      </w:r>
      <w:r>
        <w:t xml:space="preserve">; (2) PATH integration via sourcing</w:t>
      </w:r>
      <w:r>
        <w:t xml:space="preserve"> </w:t>
      </w:r>
      <w:r>
        <w:rPr>
          <w:rStyle w:val="VerbatimChar"/>
        </w:rPr>
        <w:t xml:space="preserve">scripts/semgrep/semgrep_path.sh</w:t>
      </w:r>
      <w:r>
        <w:t xml:space="preserve"> </w:t>
      </w:r>
      <w:r>
        <w:t xml:space="preserve">from .bashrc/.zshrc; (3) scan before every commit+push via</w:t>
      </w:r>
      <w:r>
        <w:t xml:space="preserve"> </w:t>
      </w:r>
      <w:r>
        <w:rPr>
          <w:rStyle w:val="VerbatimChar"/>
        </w:rPr>
        <w:t xml:space="preserve">semgrep scan --config auto --error</w:t>
      </w:r>
      <w:r>
        <w:t xml:space="preserve"> </w:t>
      </w:r>
      <w:r>
        <w:t xml:space="preserve">— blocks on any finding; (4) MCP integration per §11.4.78 step 3 (same pattern as CodeGraph); (5) anti-bluff validation via</w:t>
      </w:r>
      <w:r>
        <w:t xml:space="preserve"> </w:t>
      </w:r>
      <w:r>
        <w:rPr>
          <w:rStyle w:val="VerbatimChar"/>
        </w:rPr>
        <w:t xml:space="preserve">scripts/semgrep/semgrep_validate.sh</w:t>
      </w:r>
      <w:r>
        <w:t xml:space="preserve"> </w:t>
      </w:r>
      <w:r>
        <w:t xml:space="preserve">per §11.4.69; (6) docs_chain context at</w:t>
      </w:r>
      <w:r>
        <w:t xml:space="preserve"> </w:t>
      </w:r>
      <w:r>
        <w:rPr>
          <w:rStyle w:val="VerbatimChar"/>
        </w:rPr>
        <w:t xml:space="preserve">.docs_chain/contexts/semgrep_status.yaml</w:t>
      </w:r>
      <w:r>
        <w:t xml:space="preserve">; (7) all scripts in constitution submodule, inherited by reference per §11.4.28/§11.4.35. Classification: universal (§11.4.17). Propagation gate</w:t>
      </w:r>
      <w:r>
        <w:t xml:space="preserve"> </w:t>
      </w:r>
      <w:r>
        <w:rPr>
          <w:rStyle w:val="VerbatimChar"/>
        </w:rPr>
        <w:t xml:space="preserve">CM-COVENANT-114-166-PROPAGATION</w:t>
      </w:r>
      <w:r>
        <w:t xml:space="preserve"> </w:t>
      </w:r>
      <w:r>
        <w:t xml:space="preserve">+ recommended gate</w:t>
      </w:r>
      <w:r>
        <w:t xml:space="preserve"> </w:t>
      </w:r>
      <w:r>
        <w:rPr>
          <w:rStyle w:val="VerbatimChar"/>
        </w:rPr>
        <w:t xml:space="preserve">CM-SEMGREP-WIRED</w:t>
      </w:r>
      <w:r>
        <w:t xml:space="preserve"> </w:t>
      </w:r>
      <w:r>
        <w:t xml:space="preserve">+ paired §1.1 meta-test mutation. Composes §11.4.78/.79/.80/.10/.27/.28/.30/.35/.65/.69/.77/.106/.109/.125/.142/.</w:t>
      </w:r>
    </w:p>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121" Target="https://github.com/nexu-io/open-design" TargetMode="External" /><Relationship Type="http://schemas.openxmlformats.org/officeDocument/2006/relationships/hyperlink" Id="rId70"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121" Target="https://github.com/nexu-io/open-design" TargetMode="External" /><Relationship Type="http://schemas.openxmlformats.org/officeDocument/2006/relationships/hyperlink" Id="rId70"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2026-06-21T21:31:44Z</dcterms:created>
  <dcterms:modified xsi:type="dcterms:W3CDTF">2026-06-21T21:31:44Z</dcterms:modified>
</cp:coreProperties>
</file>

<file path=docProps/custom.xml><?xml version="1.0" encoding="utf-8"?>
<Properties xmlns="http://schemas.openxmlformats.org/officeDocument/2006/custom-properties" xmlns:vt="http://schemas.openxmlformats.org/officeDocument/2006/docPropsVTypes"/>
</file>