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2026-07-04T00:00:00Z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62"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09"/>
        </w:numPr>
      </w:pPr>
      <w:r>
        <w:t xml:space="preserve">§11.4.48 — UI-driven video testing mandate (User mandate, 2026-05-18) [full → CLAUDE_ANCHORS_FULL.md + Constitution.md] · refs: §11.4.4 §11.4.11 §11.4.12 §11.4.13 §11.4.15 §11.4.16 §11.4.19 §11.4.44 §11.4.48 §11.4.53 §11.4.66</w:t>
      </w:r>
    </w:p>
    <w:p>
      <w:pPr>
        <w:pStyle w:val="Compact"/>
        <w:numPr>
          <w:ilvl w:val="0"/>
          <w:numId w:val="1009"/>
        </w:numPr>
      </w:pPr>
      <w:r>
        <w:t xml:space="preserve">§11.4.49 — Dual-approach testing mandate (User mandate, 2026-05-18) [full → CLAUDE_ANCHORS_FULL.md + Constitution.md] · refs: §11.4.43 §11.4.48 §11.4.49</w:t>
      </w:r>
    </w:p>
    <w:p>
      <w:pPr>
        <w:pStyle w:val="Compact"/>
        <w:numPr>
          <w:ilvl w:val="0"/>
          <w:numId w:val="1009"/>
        </w:numPr>
      </w:pPr>
      <w:r>
        <w:t xml:space="preserve">§11.4.50 — Deterministic consistency mandate (User mandate, 2026-05-18) [full → CLAUDE_ANCHORS_FULL.md + Constitution.md] · refs: §11.4.7 §11.4.50</w:t>
      </w:r>
    </w:p>
    <w:p>
      <w:pPr>
        <w:pStyle w:val="Compact"/>
        <w:numPr>
          <w:ilvl w:val="0"/>
          <w:numId w:val="1009"/>
        </w:numPr>
      </w:pPr>
      <w:r>
        <w:t xml:space="preserve">§11.4.51 — Live-ADB-First Maximization Mandate (User mandate, 2026-05-18) [full → CLAUDE_ANCHORS_FULL.md + Constitution.md] · refs: §11.4.6 §11.4.43 §11.4.51</w:t>
      </w:r>
    </w:p>
    <w:p>
      <w:pPr>
        <w:pStyle w:val="Compact"/>
        <w:numPr>
          <w:ilvl w:val="0"/>
          <w:numId w:val="1009"/>
        </w:numPr>
      </w:pPr>
      <w:r>
        <w:t xml:space="preserve">§11.4.52 — Autonomous-Validation Mandate (User mandate, 2026-05-18) [full → CLAUDE_ANCHORS_FULL.md + Constitution.md] · refs: §11.4.52</w:t>
      </w:r>
      <w:r>
        <w:t xml:space="preserve"> </w:t>
      </w:r>
      <w:r>
        <w:t xml:space="preserve">&gt;</w:t>
      </w:r>
      <w:r>
        <w:t xml:space="preserve"> </w:t>
      </w:r>
      <w:r>
        <w:t xml:space="preserve">“Make sure we have full automation tests which will do all this</w:t>
      </w:r>
      <w:r>
        <w:t xml:space="preserve"> </w:t>
      </w:r>
      <w:r>
        <w:t xml:space="preserve">&gt; work in full automation! IMPORTANT: Make sure that all existing</w:t>
      </w:r>
      <w:r>
        <w:t xml:space="preserve"> </w:t>
      </w:r>
      <w:r>
        <w:t xml:space="preserve">&gt; tests and Challenges do work in anti-bluff manner — they MUST</w:t>
      </w:r>
      <w:r>
        <w:t xml:space="preserve"> </w:t>
      </w:r>
      <w:r>
        <w:t xml:space="preserve">&gt; confirm that all tested codebase really works as expected! We had</w:t>
      </w:r>
      <w:r>
        <w:t xml:space="preserve"> </w:t>
      </w:r>
      <w:r>
        <w:t xml:space="preserve">&gt; been in position that all tests do execute with success and all</w:t>
      </w:r>
      <w:r>
        <w:t xml:space="preserve"> </w:t>
      </w:r>
      <w:r>
        <w:t xml:space="preserve">&gt; Challenges as well, but in reality the most of the features does</w:t>
      </w:r>
      <w:r>
        <w:t xml:space="preserve"> </w:t>
      </w:r>
      <w:r>
        <w:t xml:space="preserve">&gt; not work and can’t be used! This MUST NOT be the case and execution</w:t>
      </w:r>
      <w:r>
        <w:t xml:space="preserve"> </w:t>
      </w:r>
      <w:r>
        <w:t xml:space="preserve">&gt; of tests and Challenges MUST guarantee the quality, the completition</w:t>
      </w:r>
      <w:r>
        <w:t xml:space="preserve"> </w:t>
      </w:r>
      <w:r>
        <w:t xml:space="preserve">&gt;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0"/>
        </w:numPr>
      </w:pPr>
      <w:r>
        <w:t xml:space="preserve">§11.4.53 — Fixed_Summary parity mandate (User mandate, 2026-05-18) [full → CLAUDE_ANCHORS_FULL.md + Constitution.md] · refs: §11.4.53</w:t>
      </w:r>
      <w:r>
        <w:t xml:space="preserve"> </w:t>
      </w:r>
      <w:r>
        <w:t xml:space="preserve">&gt;</w:t>
      </w:r>
      <w:r>
        <w:t xml:space="preserve"> </w:t>
      </w:r>
      <w:r>
        <w:t xml:space="preserve">“Note: Just like for Issues we have Issues_Summary, for Fixed we</w:t>
      </w:r>
      <w:r>
        <w:t xml:space="preserve"> </w:t>
      </w:r>
      <w:r>
        <w:t xml:space="preserve">&gt; MUST HAVE Fixed_Summary - like all other docs: ALWAYS in sync and</w:t>
      </w:r>
      <w:r>
        <w:t xml:space="preserve"> </w:t>
      </w:r>
      <w:r>
        <w:t xml:space="preserve">&gt; up to date and ALWAYS exported into the PDF and HTML! Add this</w:t>
      </w:r>
      <w:r>
        <w:t xml:space="preserve"> </w:t>
      </w:r>
      <w:r>
        <w:t xml:space="preserve">&gt; mandatory rule / constraint into the root (constitution Submodule)</w:t>
      </w:r>
      <w:r>
        <w:t xml:space="preserve"> </w:t>
      </w:r>
      <w:r>
        <w:t xml:space="preserve">&gt; 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1"/>
        </w:numPr>
      </w:pPr>
      <w:r>
        <w:t xml:space="preserve">§11.4.54 — ATM-NNN ticket identifier mandate (User mandate, 2026-05-19) [full → CLAUDE_ANCHORS_FULL.md + Constitution.md] · refs: §11.4.54</w:t>
      </w:r>
      <w:r>
        <w:t xml:space="preserve"> </w:t>
      </w:r>
      <w:r>
        <w:t xml:space="preserve">&gt;</w:t>
      </w:r>
      <w:r>
        <w:t xml:space="preserve"> </w:t>
      </w:r>
      <w:r>
        <w:t xml:space="preserve">“Every workable item in Issues.md / Issues_Summary.md / Fixed.md /</w:t>
      </w:r>
      <w:r>
        <w:t xml:space="preserve"> </w:t>
      </w:r>
      <w:r>
        <w:t xml:space="preserve">&gt; Fixed_Summary.md MUST carry a stable, unique, auto-incremental</w:t>
      </w:r>
      <w:r>
        <w:t xml:space="preserve"> </w:t>
      </w:r>
      <w:r>
        <w:t xml:space="preserve">&gt; ATM-NNN ticket identifier. ATM- prefix, monotonic, never</w:t>
      </w:r>
      <w:r>
        <w:t xml:space="preserve"> </w:t>
      </w:r>
      <w:r>
        <w:t xml:space="preserve">&gt; 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2"/>
        </w:numPr>
      </w:pPr>
      <w:r>
        <w:t xml:space="preserve">§11.4.55 — Reopens-history tracking + per-item Reopens.md doc (User mandate, 2026-05-19) [full → CLAUDE_ANCHORS_FULL.md + Constitution.md] · refs: §11.4.55</w:t>
      </w:r>
      <w:r>
        <w:t xml:space="preserve"> </w:t>
      </w:r>
      <w:r>
        <w:t xml:space="preserve">&gt;</w:t>
      </w:r>
      <w:r>
        <w:t xml:space="preserve"> </w:t>
      </w:r>
      <w:r>
        <w:t xml:space="preserve">“Add a Reopens-count column. For any item whose reopens-count &gt; 0,</w:t>
      </w:r>
      <w:r>
        <w:t xml:space="preserve"> </w:t>
      </w:r>
      <w:r>
        <w:t xml:space="preserve">&gt; create docs/issues/ATM-NNN/Reopens.md (+ HTML + PDF) with</w:t>
      </w:r>
      <w:r>
        <w:t xml:space="preserve"> </w:t>
      </w:r>
      <w:r>
        <w:t xml:space="preserve">&gt; comprehensive reopen history + Fixed cycles. Each reopen MUST</w:t>
      </w:r>
      <w:r>
        <w:t xml:space="preserve"> </w:t>
      </w:r>
      <w:r>
        <w:t xml:space="preserve">&gt; include By (AI / User), On, Reason, Evidence, and each</w:t>
      </w:r>
      <w:r>
        <w:t xml:space="preserve"> </w:t>
      </w:r>
      <w:r>
        <w:t xml:space="preserve">&gt; 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13"/>
        </w:numPr>
      </w:pPr>
      <w:r>
        <w:t xml:space="preserve">§11.4.56 — Status_Summary parity + two-audience format (User mandate, 2026-05-19) [full → CLAUDE_ANCHORS_FULL.md + Constitution.md] · refs: §11.4.56</w:t>
      </w:r>
      <w:r>
        <w:t xml:space="preserve"> </w:t>
      </w:r>
      <w:r>
        <w:t xml:space="preserve">&gt;</w:t>
      </w:r>
      <w:r>
        <w:t xml:space="preserve"> </w:t>
      </w:r>
      <w:r>
        <w:t xml:space="preserve">“Every Status.md doc gets a Status_Summary parity companion</w:t>
      </w:r>
      <w:r>
        <w:t xml:space="preserve"> </w:t>
      </w:r>
      <w:r>
        <w:t xml:space="preserve">&gt; ALWAYS in sync, exported to HTML + PDF. Two-page format: page 1 =</w:t>
      </w:r>
      <w:r>
        <w:t xml:space="preserve"> </w:t>
      </w:r>
      <w:r>
        <w:t xml:space="preserve">&gt; non-developer audience (team-specific), page 2 = software</w:t>
      </w:r>
      <w:r>
        <w:t xml:space="preserve"> </w:t>
      </w:r>
      <w:r>
        <w:t xml:space="preserve">&gt; 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14"/>
        </w:numPr>
      </w:pPr>
      <w:r>
        <w:t xml:space="preserve">§11.4.57 — README.md doc-link section + revision metadata (User mandate, 2026-05-19) [full → CLAUDE_ANCHORS_FULL.md + Constitution.md] · refs: §11.4.57</w:t>
      </w:r>
      <w:r>
        <w:t xml:space="preserve"> </w:t>
      </w:r>
      <w:r>
        <w:t xml:space="preserve">&gt;</w:t>
      </w:r>
      <w:r>
        <w:t xml:space="preserve"> </w:t>
      </w:r>
      <w:r>
        <w:t xml:space="preserve">“Add a doc-link section to README.md — links to Issues +</w:t>
      </w:r>
      <w:r>
        <w:t xml:space="preserve"> </w:t>
      </w:r>
      <w:r>
        <w:t xml:space="preserve">&gt; Issues_Summary + Fixed + Fixed_Summary + CONTINUATION + ALL</w:t>
      </w:r>
      <w:r>
        <w:t xml:space="preserve"> </w:t>
      </w:r>
      <w:r>
        <w:t xml:space="preserve">&gt; Status docs + their exports. Each link shows revision +</w:t>
      </w:r>
      <w:r>
        <w:t xml:space="preserve"> </w:t>
      </w:r>
      <w:r>
        <w:t xml:space="preserve">&gt; 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15"/>
        </w:numPr>
      </w:pPr>
      <w:r>
        <w:t xml:space="preserve">§11.4.58 — Parallel-development methodology (User mandate, 2026-05-19) [full → CLAUDE_ANCHORS_FULL.md + Constitution.md] · refs: §11.4.58</w:t>
      </w:r>
      <w:r>
        <w:t xml:space="preserve"> </w:t>
      </w:r>
      <w:r>
        <w:t xml:space="preserve">&gt;</w:t>
      </w:r>
      <w:r>
        <w:t xml:space="preserve"> </w:t>
      </w:r>
      <w:r>
        <w:t xml:space="preserve">“We MUST DO one comprehensive research and planning in the background in</w:t>
      </w:r>
      <w:r>
        <w:t xml:space="preserve"> </w:t>
      </w:r>
      <w:r>
        <w:t xml:space="preserve">&gt; parallel with current mainstream work: our current methodolgy of the</w:t>
      </w:r>
      <w:r>
        <w:t xml:space="preserve"> </w:t>
      </w:r>
      <w:r>
        <w:t xml:space="preserve">&gt; development is very slow. … We MUST CREATE adjusted improoved version of</w:t>
      </w:r>
      <w:r>
        <w:t xml:space="preserve"> </w:t>
      </w:r>
      <w:r>
        <w:t xml:space="preserve">&gt; working methodology where multiple workable items could be done in</w:t>
      </w:r>
      <w:r>
        <w:t xml:space="preserve"> </w:t>
      </w:r>
      <w:r>
        <w:t xml:space="preserve">&gt; parallel, all come into the central (main) branch as they are done, then</w:t>
      </w:r>
      <w:r>
        <w:t xml:space="preserve"> </w:t>
      </w:r>
      <w:r>
        <w:t xml:space="preserve">&gt; we at particular moment rebuild and reflash the System and in background</w:t>
      </w:r>
      <w:r>
        <w:t xml:space="preserve"> </w:t>
      </w:r>
      <w:r>
        <w:t xml:space="preserve">&gt; full testing with validation and verification is done. Each parallel work</w:t>
      </w:r>
      <w:r>
        <w:t xml:space="preserve"> </w:t>
      </w:r>
      <w:r>
        <w:t xml:space="preserve">&gt; on one workable (or more) item(s) must use parallel agents as much as</w:t>
      </w:r>
      <w:r>
        <w:t xml:space="preserve"> </w:t>
      </w:r>
      <w:r>
        <w:t xml:space="preserve">&gt; possible! … Writing in depth tests (all supported types of the tests)</w:t>
      </w:r>
      <w:r>
        <w:t xml:space="preserve"> </w:t>
      </w:r>
      <w:r>
        <w:t xml:space="preserve">&gt; with Challenges and full HelixQA use is MANDATORY! Every test we execute</w:t>
      </w:r>
      <w:r>
        <w:t xml:space="preserve"> </w:t>
      </w:r>
      <w:r>
        <w:t xml:space="preserve">&gt; besides executed with success MUST RESULT in proof that actual</w:t>
      </w:r>
      <w:r>
        <w:t xml:space="preserve"> </w:t>
      </w:r>
      <w:r>
        <w:t xml:space="preserve">&gt; functionality being tested REALLY DOES WORK with NO BLUFF of any kind!</w:t>
      </w:r>
      <w:r>
        <w:t xml:space="preserve"> </w:t>
      </w:r>
      <w:r>
        <w:t xml:space="preserve">&gt; 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16"/>
        </w:numPr>
      </w:pPr>
      <w:r>
        <w:t xml:space="preserve">§11.4.59 — README always-sync mandate (User mandate, 2026-05-19) [full → CLAUDE_ANCHORS_FULL.md + Constitution.md] · refs: §11.4.12 §11.4.18 §11.4.44 §11.4.45 §11.4.53 §11.4.56 §11.4.57 §11.4.59</w:t>
      </w:r>
    </w:p>
    <w:p>
      <w:pPr>
        <w:pStyle w:val="Compact"/>
        <w:numPr>
          <w:ilvl w:val="0"/>
          <w:numId w:val="1016"/>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16"/>
        </w:numPr>
      </w:pPr>
      <w:r>
        <w:t xml:space="preserve">§11.4.63 — Workable-items procedure docs as single source of truth (User mandate, 2026-05-19) [full → CLAUDE_ANCHORS_FULL.md + Constitution.md] · refs: §11.4.44 §11.4.63</w:t>
      </w:r>
      <w:r>
        <w:t xml:space="preserve"> </w:t>
      </w:r>
      <w:r>
        <w:t xml:space="preserve">## 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End w:id="57"/>
    <w:bookmarkStart w:id="58" w:name="forbidden-directly-or-indirectly"/>
    <w:p>
      <w:pPr>
        <w:pStyle w:val="Heading3"/>
      </w:pPr>
      <w:r>
        <w:t xml:space="preserve">Forbidden — directly OR indirectly</w:t>
      </w:r>
    </w:p>
    <w:p>
      <w:pPr>
        <w:pStyle w:val="Compact"/>
        <w:numPr>
          <w:ilvl w:val="0"/>
          <w:numId w:val="1017"/>
        </w:numPr>
      </w:pPr>
      <w:r>
        <w:t xml:space="preserve">Suspending the host (</w:t>
      </w:r>
      <w:r>
        <w:rPr>
          <w:rStyle w:val="VerbatimChar"/>
        </w:rPr>
        <w:t xml:space="preserve">systemctl suspend</w:t>
      </w:r>
      <w:r>
        <w:t xml:space="preserve">, etc.).</w:t>
      </w:r>
    </w:p>
    <w:p>
      <w:pPr>
        <w:pStyle w:val="Compact"/>
        <w:numPr>
          <w:ilvl w:val="0"/>
          <w:numId w:val="1017"/>
        </w:numPr>
      </w:pPr>
      <w:r>
        <w:t xml:space="preserve">Hibernating / hybrid-sleeping the host.</w:t>
      </w:r>
    </w:p>
    <w:p>
      <w:pPr>
        <w:pStyle w:val="Compact"/>
        <w:numPr>
          <w:ilvl w:val="0"/>
          <w:numId w:val="1017"/>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7"/>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7"/>
        </w:numPr>
      </w:pPr>
      <w:r>
        <w:t xml:space="preserve">Programmatic rfkill toggles, lid-switch handlers, power-button</w:t>
      </w:r>
      <w:r>
        <w:t xml:space="preserve"> </w:t>
      </w:r>
      <w:r>
        <w:t xml:space="preserve">handlers — these cascade into idle-actions.</w:t>
      </w:r>
    </w:p>
    <w:p>
      <w:pPr>
        <w:pStyle w:val="Compact"/>
        <w:numPr>
          <w:ilvl w:val="0"/>
          <w:numId w:val="1017"/>
        </w:numPr>
      </w:pPr>
      <w:r>
        <w:t xml:space="preserve">Disabling session managers</w:t>
      </w:r>
      <w:r>
        <w:t xml:space="preserve"> </w:t>
      </w:r>
      <w:r>
        <w:t xml:space="preserve">“to make things faster”</w:t>
      </w:r>
      <w:r>
        <w:t xml:space="preserve">.</w:t>
      </w:r>
    </w:p>
    <w:bookmarkEnd w:id="58"/>
    <w:bookmarkStart w:id="59" w:name="required-safeguards-for-heavy-scripts"/>
    <w:p>
      <w:pPr>
        <w:pStyle w:val="Heading3"/>
      </w:pPr>
      <w:r>
        <w:t xml:space="preserve">Required safeguards for heavy scripts</w:t>
      </w:r>
    </w:p>
    <w:p>
      <w:pPr>
        <w:pStyle w:val="Compact"/>
        <w:numPr>
          <w:ilvl w:val="0"/>
          <w:numId w:val="1018"/>
        </w:numPr>
      </w:pPr>
      <w:r>
        <w:t xml:space="preserve">Source the project’s host-safety helper library.</w:t>
      </w:r>
    </w:p>
    <w:p>
      <w:pPr>
        <w:pStyle w:val="Compact"/>
        <w:numPr>
          <w:ilvl w:val="0"/>
          <w:numId w:val="1018"/>
        </w:numPr>
      </w:pPr>
      <w:r>
        <w:t xml:space="preserve">Call its pre-flight check and abort if it fails.</w:t>
      </w:r>
    </w:p>
    <w:p>
      <w:pPr>
        <w:pStyle w:val="Compact"/>
        <w:numPr>
          <w:ilvl w:val="0"/>
          <w:numId w:val="1018"/>
        </w:numPr>
      </w:pPr>
      <w:r>
        <w:t xml:space="preserve">Wrap any subprocess expected to exceed ~4 GiB RSS in a bounded</w:t>
      </w:r>
      <w:r>
        <w:t xml:space="preserve"> </w:t>
      </w:r>
      <w:r>
        <w:t xml:space="preserve">execution scope.</w:t>
      </w:r>
    </w:p>
    <w:p>
      <w:pPr>
        <w:pStyle w:val="Compact"/>
        <w:numPr>
          <w:ilvl w:val="0"/>
          <w:numId w:val="1018"/>
        </w:numPr>
      </w:pPr>
      <w:r>
        <w:t xml:space="preserve">Cap parallelism to fit available RAM.</w:t>
      </w:r>
    </w:p>
    <w:bookmarkEnd w:id="59"/>
    <w:bookmarkStart w:id="60"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0"/>
    <w:bookmarkStart w:id="61"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1"/>
    <w:bookmarkEnd w:id="62"/>
    <w:bookmarkStart w:id="63"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9"/>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9"/>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9"/>
        </w:numPr>
      </w:pPr>
      <w:r>
        <w:rPr>
          <w:b/>
          <w:bCs/>
        </w:rPr>
        <w:t xml:space="preserve">Define expected post-op state</w:t>
      </w:r>
      <w:r>
        <w:t xml:space="preserve">.</w:t>
      </w:r>
    </w:p>
    <w:p>
      <w:pPr>
        <w:pStyle w:val="Compact"/>
        <w:numPr>
          <w:ilvl w:val="0"/>
          <w:numId w:val="1019"/>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9"/>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9"/>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9"/>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3"/>
    <w:bookmarkStart w:id="64" w:name="mandatory-commit-push-constraints"/>
    <w:p>
      <w:pPr>
        <w:pStyle w:val="Heading2"/>
      </w:pPr>
      <w:r>
        <w:t xml:space="preserve">MANDATORY COMMIT &amp; PUSH CONSTRAINTS</w:t>
      </w:r>
    </w:p>
    <w:p>
      <w:pPr>
        <w:pStyle w:val="Compact"/>
        <w:numPr>
          <w:ilvl w:val="0"/>
          <w:numId w:val="1020"/>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20"/>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0"/>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0"/>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4"/>
    <w:bookmarkStart w:id="65"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1"/>
        </w:numPr>
      </w:pPr>
      <w:r>
        <w:rPr>
          <w:b/>
          <w:bCs/>
        </w:rPr>
        <w:t xml:space="preserve">Pre-build / pre-merge verification</w:t>
      </w:r>
      <w:r>
        <w:t xml:space="preserve"> </w:t>
      </w:r>
      <w:r>
        <w:t xml:space="preserve">— BEFORE every build.</w:t>
      </w:r>
    </w:p>
    <w:p>
      <w:pPr>
        <w:pStyle w:val="Compact"/>
        <w:numPr>
          <w:ilvl w:val="0"/>
          <w:numId w:val="1021"/>
        </w:numPr>
      </w:pPr>
      <w:r>
        <w:rPr>
          <w:b/>
          <w:bCs/>
        </w:rPr>
        <w:t xml:space="preserve">Post-build / packaging verification</w:t>
      </w:r>
      <w:r>
        <w:t xml:space="preserve"> </w:t>
      </w:r>
      <w:r>
        <w:t xml:space="preserve">— AFTER every build.</w:t>
      </w:r>
    </w:p>
    <w:p>
      <w:pPr>
        <w:pStyle w:val="Compact"/>
        <w:numPr>
          <w:ilvl w:val="0"/>
          <w:numId w:val="1021"/>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5"/>
    <w:bookmarkStart w:id="66"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2"/>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2"/>
        </w:numPr>
      </w:pPr>
      <w:r>
        <w:t xml:space="preserve">Static analyzers / linters / type-checkers MUST run clean (zero</w:t>
      </w:r>
      <w:r>
        <w:t xml:space="preserve"> </w:t>
      </w:r>
      <w:r>
        <w:t xml:space="preserve">warnings) before commit.</w:t>
      </w:r>
    </w:p>
    <w:p>
      <w:pPr>
        <w:pStyle w:val="Compact"/>
        <w:numPr>
          <w:ilvl w:val="0"/>
          <w:numId w:val="1022"/>
        </w:numPr>
      </w:pPr>
      <w:r>
        <w:t xml:space="preserve">Style is set by the project’s formatter; do not hand-edit style</w:t>
      </w:r>
      <w:r>
        <w:t xml:space="preserve"> </w:t>
      </w:r>
      <w:r>
        <w:t xml:space="preserve">in PRs.</w:t>
      </w:r>
    </w:p>
    <w:p>
      <w:pPr>
        <w:pStyle w:val="Compact"/>
        <w:numPr>
          <w:ilvl w:val="0"/>
          <w:numId w:val="1022"/>
        </w:numPr>
      </w:pPr>
      <w:r>
        <w:t xml:space="preserve">Public APIs are documented at the source.</w:t>
      </w:r>
    </w:p>
    <w:bookmarkEnd w:id="66"/>
    <w:bookmarkStart w:id="117" w:name="when-in-doubt"/>
    <w:p>
      <w:pPr>
        <w:pStyle w:val="Heading2"/>
      </w:pPr>
      <w:r>
        <w:t xml:space="preserve">When in doubt</w:t>
      </w:r>
    </w:p>
    <w:p>
      <w:pPr>
        <w:pStyle w:val="Compact"/>
        <w:numPr>
          <w:ilvl w:val="0"/>
          <w:numId w:val="1023"/>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3"/>
        </w:numPr>
      </w:pPr>
      <w:r>
        <w:t xml:space="preserve">Cross-reference the project’s CLAUDE.md / AGENTS.md for project-</w:t>
      </w:r>
      <w:r>
        <w:t xml:space="preserve"> </w:t>
      </w:r>
      <w:r>
        <w:t xml:space="preserve">specific extensions.</w:t>
      </w:r>
    </w:p>
    <w:p>
      <w:pPr>
        <w:pStyle w:val="Compact"/>
        <w:numPr>
          <w:ilvl w:val="0"/>
          <w:numId w:val="1023"/>
        </w:numPr>
      </w:pPr>
      <w:r>
        <w:t xml:space="preserve">If still unclear, ask the operator. Do NOT guess. Do NOT bluff.</w:t>
      </w:r>
    </w:p>
    <w:p>
      <w:r>
        <w:pict>
          <v:rect style="width:0;height:1.5pt" o:hralign="center" o:hrstd="t" o:hr="t"/>
        </w:pict>
      </w:r>
    </w:p>
    <w:p>
      <w:pPr>
        <w:pStyle w:val="Compact"/>
        <w:numPr>
          <w:ilvl w:val="0"/>
          <w:numId w:val="1024"/>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24"/>
        </w:numPr>
      </w:pPr>
      <w:r>
        <w:t xml:space="preserve">§11.4.66 — Blocker-resolution interactive-clarification mandate (User mandate, 2026-05-19) [full → CLAUDE_ANCHORS_FULL.md + Constitution.md] · refs: §11.4.6 §11.4.7 §11.4.40 §11.4.41 §11.4.42 §11.4.52 §11.4.66</w:t>
      </w:r>
    </w:p>
    <w:p>
      <w:pPr>
        <w:pStyle w:val="Compact"/>
        <w:numPr>
          <w:ilvl w:val="0"/>
          <w:numId w:val="1024"/>
        </w:numPr>
      </w:pPr>
      <w:r>
        <w:t xml:space="preserve">§11.4.67 — Shell-script target-shell-parseability mandate (User mandate, 2026-05-19) [full → CLAUDE_ANCHORS_FULL.md + Constitution.md] · refs: §11.4.1 §11.4.4 §11.4.6 §11.4.50 §11.4.51 §11.4.67</w:t>
      </w:r>
    </w:p>
    <w:p>
      <w:pPr>
        <w:pStyle w:val="Compact"/>
        <w:numPr>
          <w:ilvl w:val="0"/>
          <w:numId w:val="1024"/>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24"/>
        </w:numPr>
      </w:pPr>
      <w:r>
        <w:t xml:space="preserve">§11.4.69 — Universal sink-side positive-evidence taxonomy + mechanical enforcement (User mandate, 2026-05-20) [full → CLAUDE_ANCHORS_FULL.md + Constitution.md] · refs: §11.4.69</w:t>
      </w:r>
      <w:r>
        <w:t xml:space="preserve"> </w:t>
      </w:r>
      <w:r>
        <w:t xml:space="preserve">&gt;</w:t>
      </w:r>
      <w:r>
        <w:t xml:space="preserve"> </w:t>
      </w:r>
      <w:r>
        <w:t xml:space="preserve">“THIS MUST HAPPEN NEVER AGAIN!!! We MUST HAVE this all working!</w:t>
      </w:r>
      <w:r>
        <w:t xml:space="preserve"> </w:t>
      </w:r>
      <w:r>
        <w:t xml:space="preserve">&gt; Not just for audio but for every single piece of the System!!!</w:t>
      </w:r>
      <w:r>
        <w:t xml:space="preserve"> </w:t>
      </w:r>
      <w:r>
        <w:t xml:space="preserve">&gt; Proper full automation when executed with success MUST MEAN that</w:t>
      </w:r>
      <w:r>
        <w:t xml:space="preserve"> </w:t>
      </w:r>
      <w:r>
        <w:t xml:space="preserve">&gt; manual testing will be as much positive at least regarding the</w:t>
      </w:r>
      <w:r>
        <w:t xml:space="preserve"> </w:t>
      </w:r>
      <w:r>
        <w:t xml:space="preserve">&gt; success results! … Solution MUST BE universal, generic that</w:t>
      </w:r>
      <w:r>
        <w:t xml:space="preserve"> </w:t>
      </w:r>
      <w:r>
        <w:t xml:space="preserve">&gt; solves working flows for all System components and for all</w:t>
      </w:r>
      <w:r>
        <w:t xml:space="preserve"> </w:t>
      </w:r>
      <w:r>
        <w:t xml:space="preserve">&gt; future and all existing projects! … Everything we do MUST BE</w:t>
      </w:r>
      <w:r>
        <w:t xml:space="preserve"> </w:t>
      </w:r>
      <w:r>
        <w:t xml:space="preserve">&gt; validated and verified with rock-solid proofs and anti-bluff</w:t>
      </w:r>
      <w:r>
        <w:t xml:space="preserve"> </w:t>
      </w:r>
      <w:r>
        <w:t xml:space="preserve">&gt; 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27"/>
        </w:numPr>
      </w:pPr>
      <w:r>
        <w:t xml:space="preserve">§11.4.70 — Subagent-driven execution is the default (User mandate, 2026-05-20) [full → CLAUDE_ANCHORS_FULL.md + Constitution.md] · refs: §11.4.70</w:t>
      </w:r>
      <w:r>
        <w:t xml:space="preserve"> </w:t>
      </w:r>
      <w:r>
        <w:t xml:space="preserve">&gt;</w:t>
      </w:r>
      <w:r>
        <w:t xml:space="preserve"> </w:t>
      </w:r>
      <w:r>
        <w:t xml:space="preserve">“Always do if possible Subagent-driven! Add this into our root</w:t>
      </w:r>
      <w:r>
        <w:t xml:space="preserve"> </w:t>
      </w:r>
      <w:r>
        <w:t xml:space="preserve">&gt; (constitution Submodule) Constitution.md, CLAUDE.md and AGENTS.md.</w:t>
      </w:r>
      <w:r>
        <w:t xml:space="preserve"> </w:t>
      </w:r>
      <w:r>
        <w:t xml:space="preserve">&gt; 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28"/>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28"/>
        </w:numPr>
      </w:pPr>
      <w:r>
        <w:t xml:space="preserve">§11.4.72 — Audio Top-Priority Mandate (User mandate, 2026-05-20) [full → CLAUDE_ANCHORS_FULL.md + Constitution.md] · refs: §11.4.42 §11.4.58 §11.4.72</w:t>
      </w:r>
    </w:p>
    <w:p>
      <w:pPr>
        <w:pStyle w:val="Compact"/>
        <w:numPr>
          <w:ilvl w:val="0"/>
          <w:numId w:val="1028"/>
        </w:numPr>
      </w:pPr>
      <w:r>
        <w:t xml:space="preserve">§11.4.73 — Main-specification document versioning + revision discipline (User mandate, 2026-05-20) [full → CLAUDE_ANCHORS_FULL.md + Constitution.md] · refs: §11.4.44 §11.4.59 §11.4.61 §11.4.65 §11.4.73</w:t>
      </w:r>
    </w:p>
    <w:p>
      <w:pPr>
        <w:pStyle w:val="Compact"/>
        <w:numPr>
          <w:ilvl w:val="0"/>
          <w:numId w:val="1028"/>
        </w:numPr>
      </w:pPr>
      <w:r>
        <w:t xml:space="preserve">§11.4.74 — Submodule-catalogue-first discovery + extend-don’t-reimplement (User mandate, 2026-05-20) [full → CLAUDE_ANCHORS_FULL.md + Constitution.md] · refs: §11.4.10 §11.4.61 §11.4.65 §11.4.73 §11.4.74</w:t>
      </w:r>
    </w:p>
    <w:p>
      <w:pPr>
        <w:pStyle w:val="Compact"/>
        <w:numPr>
          <w:ilvl w:val="0"/>
          <w:numId w:val="1028"/>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28"/>
        </w:numPr>
      </w:pPr>
      <w:r>
        <w:t xml:space="preserve">§11.4.76 — Containers-submodule mandate (User mandate, 2026-05-20) [full → CLAUDE_ANCHORS_FULL.md + Constitution.md] · refs: §11.4.28 §11.4.31 §11.4.36 §11.4.71 §11.4.74 §11.4.75 §11.4.76</w:t>
      </w:r>
    </w:p>
    <w:p>
      <w:pPr>
        <w:pStyle w:val="Compact"/>
        <w:numPr>
          <w:ilvl w:val="0"/>
          <w:numId w:val="1028"/>
        </w:numPr>
      </w:pPr>
      <w:r>
        <w:t xml:space="preserve">§11.4.77 — Regeneration-mechanism-required mandate (User mandate, 2026-05-20) [full → CLAUDE_ANCHORS_FULL.md + Constitution.md] · refs: §11.4.6 §11.4.10 §11.4.65 §11.4.66 §11.4.71 §11.4.74 §11.4.75 §11.4.76 §11.4.77</w:t>
      </w:r>
    </w:p>
    <w:p>
      <w:pPr>
        <w:pStyle w:val="Compact"/>
        <w:numPr>
          <w:ilvl w:val="0"/>
          <w:numId w:val="1028"/>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28"/>
        </w:numPr>
      </w:pPr>
      <w:r>
        <w:t xml:space="preserve">§11.4.79 — Own-org submodules MUST be included in the CodeGraph index (User mandate, 2026-05-21) [full → CLAUDE_ANCHORS_FULL.md + Constitution.md] · refs: §11.4.10 §11.4.74 §11.4.78 §11.4.79</w:t>
      </w:r>
    </w:p>
    <w:p>
      <w:pPr>
        <w:pStyle w:val="Compact"/>
        <w:numPr>
          <w:ilvl w:val="0"/>
          <w:numId w:val="1028"/>
        </w:numPr>
      </w:pPr>
      <w:r>
        <w:t xml:space="preserve">§11.4.80 — CodeGraph regular-update + sync automation mandate (User mandate, 2026-05-21) [full → CLAUDE_ANCHORS_FULL.md + Constitution.md] · refs: §11.4.10 §11.4.45 §11.4.53 §11.4.65 §11.4.78 §11.4.79 §11.4.80</w:t>
      </w:r>
    </w:p>
    <w:p>
      <w:pPr>
        <w:pStyle w:val="Compact"/>
        <w:numPr>
          <w:ilvl w:val="0"/>
          <w:numId w:val="1028"/>
        </w:numPr>
      </w:pPr>
      <w:r>
        <w:t xml:space="preserve">§11.4.81 — Cross-platform-parity mandate (User mandate, 2026-05-21) [full → CLAUDE_ANCHORS_FULL.md + Constitution.md] · refs: §11.4.1 §11.4.2 §11.4.3 §11.4.4 §11.4.5 §11.4.6 §11.4.20 §11.4.27 §11.4.69 §11.4.70 §11.4.81</w:t>
      </w:r>
    </w:p>
    <w:p>
      <w:pPr>
        <w:pStyle w:val="Compact"/>
        <w:numPr>
          <w:ilvl w:val="0"/>
          <w:numId w:val="1028"/>
        </w:numPr>
      </w:pPr>
      <w:r>
        <w:t xml:space="preserve">§11.4.82 — Iteration-speedup discipline mandate (User mandate, 2026-05-22) [full → CLAUDE_ANCHORS_FULL.md + Constitution.md] · refs: §11.4.4 §11.4.6 §11.4.9 §11.4.20 §11.4.24 §11.4.42 §11.4.43 §11.4.50 §11.4.51 §11.4.52 §11.4.58 §11.4.70 §11.4.82</w:t>
      </w:r>
      <w:r>
        <w:t xml:space="preserve"> </w:t>
      </w:r>
      <w:r>
        <w:t xml:space="preserve">### §11.4.83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Start w:id="68"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68"/>
    <w:bookmarkStart w:id="69"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69"/>
    <w:bookmarkStart w:id="70"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0"/>
    <w:bookmarkStart w:id="71"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the operator instructs an AI agent to</w:t>
      </w:r>
      <w:r>
        <w:t xml:space="preserve"> </w:t>
      </w:r>
      <w:r>
        <w:t xml:space="preserve">“continue in endless loop fully autonomously”</w:t>
      </w:r>
      <w:r>
        <w:t xml:space="preserve"> </w:t>
      </w:r>
      <w:r>
        <w:t xml:space="preserve">(or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w:t>
      </w:r>
      <w:r>
        <w:t xml:space="preserve"> </w:t>
      </w:r>
      <w:r>
        <w:t xml:space="preserve">“waiting for results”</w:t>
      </w:r>
      <w:r>
        <w:t xml:space="preserve"> </w:t>
      </w:r>
      <w:r>
        <w:t xml:space="preserve">is the ONLY acceptable idle reason; (C) every closure lands four-layer test coverage per §11.4.4(b) with captured-evidence (audio/video/network/UI/sysfs —</w:t>
      </w:r>
      <w:r>
        <w:t xml:space="preserve"> </w:t>
      </w:r>
      <w:r>
        <w:t xml:space="preserve">“physical proofs”</w:t>
      </w:r>
      <w:r>
        <w:t xml:space="preserve">); (D) the §11.4 anti-bluff covenant family (§11.4.1/§11.4.2/§11.4.6/§11.4.7/§11.4.27/§11.4.50/§11.4.52/§11.4.68/§11.4.69/§11.4.83) is the operative truth-discipline — tests AND HelixQA Challenges bound equally per the historical forensic anchor</w:t>
      </w:r>
      <w:r>
        <w:t xml:space="preserve"> </w:t>
      </w:r>
      <w:r>
        <w:t xml:space="preserve">“we had been in position that all tests do execute with success and all Challenges as well, but in reality the most of the features does not work and can’t be used”</w:t>
      </w:r>
      <w:r>
        <w:t xml:space="preserve">;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1"/>
    <w:bookmarkStart w:id="72"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w:t>
      </w:r>
      <w:r>
        <w:t xml:space="preserve"> </w:t>
      </w:r>
      <w:r>
        <w:t xml:space="preserve">“no external dependency in-flight”</w:t>
      </w:r>
      <w:r>
        <w:t xml:space="preserve"> </w:t>
      </w:r>
      <w:r>
        <w:t xml:space="preserve">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2"/>
    <w:bookmarkStart w:id="73"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3"/>
    <w:bookmarkStart w:id="74" w:name="Xc2e27421b727ba2779108faf452a946a3cfca8a"/>
    <w:p>
      <w:pPr>
        <w:pStyle w:val="Heading3"/>
      </w:pPr>
      <w:r>
        <w:t xml:space="preserve">§11.4.90 — Obsolete status + per-item obsolescence audit (User mandate, 2026-05-27)</w:t>
      </w:r>
    </w:p>
    <w:p>
      <w:pPr>
        <w:pStyle w:val="FirstParagraph"/>
      </w:pPr>
      <w:r>
        <w:t xml:space="preserve">Forensic anchor — verbatim user mandate (2026-05-27):</w:t>
      </w:r>
      <w:r>
        <w:t xml:space="preserve"> </w:t>
      </w:r>
      <w:r>
        <w:t xml:space="preserve">“Bug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§11.4.90. Non-compliance is a release blocker.</w:t>
      </w:r>
    </w:p>
    <w:bookmarkEnd w:id="74"/>
    <w:bookmarkStart w:id="75" w:name="X180a39a34ee2a64381ac059c572df31d588a05a"/>
    <w:p>
      <w:pPr>
        <w:pStyle w:val="Heading3"/>
      </w:pPr>
      <w:r>
        <w:t xml:space="preserve">§11.4.91 — Summary-doc clarity mandate (User mandate, 2026-05-27)</w:t>
      </w:r>
    </w:p>
    <w:p>
      <w:pPr>
        <w:pStyle w:val="FirstParagraph"/>
      </w:pPr>
      <w:r>
        <w:t xml:space="preserve">Forensic anchor — verbatim user mandate (2026-05-27):</w:t>
      </w:r>
      <w:r>
        <w:t xml:space="preserve"> </w:t>
      </w:r>
      <w:r>
        <w:t xml:space="preserve">“Summary docs - Issues_Summary some not clear one line descriptions - like</w:t>
      </w:r>
      <w:r>
        <w:t xml:space="preserve"> </w:t>
      </w:r>
      <w:r>
        <w:t xml:space="preserve">‘Composes with’</w:t>
      </w:r>
      <w:r>
        <w:t xml:space="preserve"> </w:t>
      </w:r>
      <w:r>
        <w:t xml:space="preserve">…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§11.4.91. Non-compliance is a release blocker.</w:t>
      </w:r>
    </w:p>
    <w:bookmarkEnd w:id="75"/>
    <w:bookmarkStart w:id="76" w:name="Xbe7f461f174242c87761caa00233eb814c37407"/>
    <w:p>
      <w:pPr>
        <w:pStyle w:val="Heading3"/>
      </w:pPr>
      <w:r>
        <w:t xml:space="preserve">§11.4.92 — Multi-pass change-evaluation discipline (User mandate, 2026-05-27)</w:t>
      </w:r>
    </w:p>
    <w:p>
      <w:pPr>
        <w:pStyle w:val="FirstParagraph"/>
      </w:pPr>
      <w:r>
        <w:t xml:space="preserve">Forensic anchor — verbatim user mandate (2026-05-27):</w:t>
      </w:r>
      <w:r>
        <w:t xml:space="preserve"> </w:t>
      </w:r>
      <w:r>
        <w:t xml:space="preserve">“Every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w:t>
      </w:r>
      <w:r>
        <w:t xml:space="preserve"> </w:t>
      </w:r>
      <w:r>
        <w:t xml:space="preserve">“NO external solution found — original work”</w:t>
      </w:r>
      <w:r>
        <w:t xml:space="preserve"> </w:t>
      </w:r>
      <w:r>
        <w:t xml:space="preserve">+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§11.4.92. Non-compliance is a release blocker.</w:t>
      </w:r>
    </w:p>
    <w:bookmarkEnd w:id="76"/>
    <w:bookmarkStart w:id="77" w:name="X45105d9baf9167057cdf28fe741b82199333fac"/>
    <w:p>
      <w:pPr>
        <w:pStyle w:val="Heading3"/>
      </w:pPr>
      <w:r>
        <w:t xml:space="preserve">§11.4.93 — SQLite-backed single-source-of-truth for workable items (User mandate, 2026-05-27)</w:t>
      </w:r>
    </w:p>
    <w:p>
      <w:pPr>
        <w:pStyle w:val="FirstParagraph"/>
      </w:pPr>
      <w:r>
        <w:t xml:space="preserve">Forensic anchor — verbatim user mandate (2026-05-27):</w:t>
      </w:r>
      <w:r>
        <w:t xml:space="preserve"> </w:t>
      </w:r>
      <w:r>
        <w:t xml:space="preserve">“There MUST be single source of truth for all of our workable items - SQlite database … proper scripts (we recommend Go programs) … reduce a chance for sync to be broken … generate always all docs from DB or to re-generate Db from all docs we have in opposite direction”</w:t>
      </w:r>
      <w:r>
        <w:t xml:space="preserve">.</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§11.4.93. Non-compliance is a release blocker — text-based-only trackers are §11.4 PASS-bluff at data-architecture layer.</w:t>
      </w:r>
    </w:p>
    <w:bookmarkEnd w:id="77"/>
    <w:bookmarkStart w:id="78" w:name="X670e9f3b718bdf4b352b15432b07528762cdedb"/>
    <w:p>
      <w:pPr>
        <w:pStyle w:val="Heading3"/>
      </w:pPr>
      <w:r>
        <w:t xml:space="preserve">§11.4.94 — Zero-idle priority-first parallel-by-default operating mode (User mandate, 2026-05-27)</w:t>
      </w:r>
    </w:p>
    <w:p>
      <w:pPr>
        <w:pStyle w:val="FirstParagraph"/>
      </w:pPr>
      <w:r>
        <w:t xml:space="preserve">Forensic anchor — verbatim user mandate (2026-05-27):</w:t>
      </w:r>
      <w:r>
        <w:t xml:space="preserve"> </w:t>
      </w:r>
      <w:r>
        <w:t xml:space="preserve">“We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w:t>
      </w:r>
      <w:r>
        <w:t xml:space="preserve"> </w:t>
      </w:r>
      <w:r>
        <w:t xml:space="preserve">“don’t see what to do”</w:t>
      </w:r>
      <w:r>
        <w:t xml:space="preserve"> </w:t>
      </w:r>
      <w:r>
        <w:t xml:space="preserve">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w:t>
      </w:r>
      <w:r>
        <w:t xml:space="preserve"> </w:t>
      </w:r>
      <w:r>
        <w:t xml:space="preserve">“nothing to do — sleeping”</w:t>
      </w:r>
      <w:r>
        <w:t xml:space="preserve"> </w:t>
      </w:r>
      <w:r>
        <w:t xml:space="preserve">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§11.4.94. Non-compliance is a release blocker.</w:t>
      </w:r>
    </w:p>
    <w:bookmarkEnd w:id="78"/>
    <w:bookmarkStart w:id="79" w:name="Xd908a14e22eb8f59f3398097d1e360d80a402f1"/>
    <w:p>
      <w:pPr>
        <w:pStyle w:val="Heading3"/>
      </w:pPr>
      <w:r>
        <w:t xml:space="preserve">§11.4.95 — Workable-items SQLite DB TRACKED in git, NEVER gitignored (User mandate, 2026-05-27)</w:t>
      </w:r>
    </w:p>
    <w:p>
      <w:pPr>
        <w:pStyle w:val="FirstParagraph"/>
      </w:pPr>
      <w:r>
        <w:t xml:space="preserve">Forensic anchor — verbatim user mandate (2026-05-27):</w:t>
      </w:r>
      <w:r>
        <w:t xml:space="preserve"> </w:t>
      </w:r>
      <w:r>
        <w:t xml:space="preserve">“We shall not Git ignore our workable items SQlite DB since it is our single source of truth … workable items SQlite DB regularly commited and pushed to all upstreams!”</w:t>
      </w:r>
    </w:p>
    <w:p>
      <w:pPr>
        <w:pStyle w:val="BodyText"/>
      </w:pPr>
      <w:r>
        <w:t xml:space="preserve">§11.4.93’s earlier</w:t>
      </w:r>
      <w:r>
        <w:t xml:space="preserve"> </w:t>
      </w:r>
      <w:r>
        <w:t xml:space="preserve">“gitignored per §11.4.30”</w:t>
      </w:r>
      <w:r>
        <w:t xml:space="preserve"> </w:t>
      </w:r>
      <w:r>
        <w:t xml:space="preserve">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§11.4.95. Non-compliance is a release blocker.</w:t>
      </w:r>
    </w:p>
    <w:bookmarkEnd w:id="79"/>
    <w:bookmarkStart w:id="80" w:name="Xd4eda0aa8007d4eed7790e9b89cdbd410a9e351"/>
    <w:p>
      <w:pPr>
        <w:pStyle w:val="Heading3"/>
      </w:pPr>
      <w:r>
        <w:t xml:space="preserve">§11.4.96 — Safe-parallel-work-with-long-build catalogue + mandate (User mandate, 2026-05-27)</w:t>
      </w:r>
    </w:p>
    <w:p>
      <w:pPr>
        <w:pStyle w:val="FirstParagraph"/>
      </w:pPr>
      <w:r>
        <w:t xml:space="preserve">Forensic anchor — verbatim user mandate (2026-05-27):</w:t>
      </w:r>
      <w:r>
        <w:t xml:space="preserve"> </w:t>
      </w:r>
      <w:r>
        <w:t xml:space="preserve">“Are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w:t>
      </w:r>
      <w:r>
        <w:t xml:space="preserve"> </w:t>
      </w:r>
      <w:r>
        <w:t xml:space="preserve">“Build running, nothing else to do”</w:t>
      </w:r>
      <w:r>
        <w:t xml:space="preserve"> </w:t>
      </w:r>
      <w:r>
        <w:t xml:space="preserve">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§11.4.96. Non-compliance is a release blocker.</w:t>
      </w:r>
    </w:p>
    <w:bookmarkEnd w:id="80"/>
    <w:bookmarkStart w:id="81" w:name="Xb1ff67f2bb68684a932262e93822c674bd8aa63"/>
    <w:p>
      <w:pPr>
        <w:pStyle w:val="Heading3"/>
      </w:pPr>
      <w:r>
        <w:t xml:space="preserve">§11.4.97 — Maximum-use-of-idle-time + progress-update cadence (User mandate, 2026-05-27)</w:t>
      </w:r>
    </w:p>
    <w:p>
      <w:pPr>
        <w:pStyle w:val="FirstParagraph"/>
      </w:pPr>
      <w:r>
        <w:t xml:space="preserve">Forensic anchor — verbatim user mandate (2026-05-27):</w:t>
      </w:r>
      <w:r>
        <w:t xml:space="preserve"> </w:t>
      </w:r>
      <w:r>
        <w:t xml:space="preserve">“keep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w:t>
      </w:r>
      <w:r>
        <w:t xml:space="preserve"> </w:t>
      </w:r>
      <w:r>
        <w:t xml:space="preserve">“as much as possible, if not it all but as much as we can”</w:t>
      </w:r>
      <w:r>
        <w:t xml:space="preserve"> </w:t>
      </w:r>
      <w:r>
        <w:t xml:space="preserve">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§11.4.97. Non-compliance is a release blocker.</w:t>
      </w:r>
    </w:p>
    <w:bookmarkEnd w:id="81"/>
    <w:bookmarkStart w:id="82"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Compact"/>
        <w:numPr>
          <w:ilvl w:val="0"/>
          <w:numId w:val="1029"/>
        </w:numPr>
      </w:pPr>
      <w:r>
        <w:t xml:space="preserve">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w:t>
      </w:r>
      <w:r>
        <w:t xml:space="preserve"> </w:t>
      </w:r>
      <w:r>
        <w:t xml:space="preserve">“operator MUST type a message”</w:t>
      </w:r>
      <w:r>
        <w:t xml:space="preserve"> </w:t>
      </w:r>
      <w:r>
        <w:t xml:space="preserve">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FirstParagraph"/>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§11.4.98. Non-compliance is a release blocker.</w:t>
      </w:r>
    </w:p>
    <w:bookmarkEnd w:id="82"/>
    <w:bookmarkStart w:id="83"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w:t>
      </w:r>
      <w:r>
        <w:t xml:space="preserve"> </w:t>
      </w:r>
      <w:r>
        <w:t xml:space="preserve">“Make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w:t>
      </w:r>
      <w:r>
        <w:t xml:space="preserve"> </w:t>
      </w:r>
      <w:r>
        <w:t xml:space="preserve">“## Sources verified”</w:t>
      </w:r>
      <w:r>
        <w:t xml:space="preserve"> </w:t>
      </w:r>
      <w:r>
        <w:t xml:space="preserve">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w:t>
      </w:r>
      <w:r>
        <w:t xml:space="preserve"> </w:t>
      </w:r>
      <w:r>
        <w:t xml:space="preserve">“Sources verified</w:t>
      </w:r>
      <w:r>
        <w:t xml:space="preserve"> </w:t>
      </w:r>
      <w:r>
        <w:t xml:space="preserve">”</w:t>
      </w:r>
      <w:r>
        <w:t xml:space="preserve"> </w:t>
      </w:r>
      <w:r>
        <w:t xml:space="preserve">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§11.4.99. Non-compliance is a release blocker.</w:t>
      </w:r>
    </w:p>
    <w:p>
      <w:pPr>
        <w:pStyle w:val="Compact"/>
        <w:numPr>
          <w:ilvl w:val="0"/>
          <w:numId w:val="1030"/>
        </w:numPr>
      </w:pPr>
      <w:r>
        <w:t xml:space="preserve">§11.4.100 — RETIRED.** Demoted to consumer project (a consuming project’s video-color/visual-quality fideli… [full → CLAUDE_ANCHORS_FULL.md + Constitution.md] · refs: §11.4.17 §11.4.35 §11.4.100</w:t>
      </w:r>
      <w:r>
        <w:t xml:space="preserve"> </w:t>
      </w:r>
      <w:r>
        <w:t xml:space="preserve">### §11.4.101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3"/>
    <w:bookmarkStart w:id="84"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w:t>
      </w:r>
      <w:r>
        <w:t xml:space="preserve">“probably transient / flaky”</w:t>
      </w:r>
      <w:r>
        <w:t xml:space="preserve">)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4"/>
    <w:bookmarkStart w:id="85"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w:t>
      </w:r>
      <w:r>
        <w:t xml:space="preserve"> </w:t>
      </w:r>
      <w:r>
        <w:t xml:space="preserve">“nothing visible to do”</w:t>
      </w:r>
      <w:r>
        <w:t xml:space="preserve"> </w:t>
      </w:r>
      <w:r>
        <w:t xml:space="preserve">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5"/>
    <w:bookmarkStart w:id="86"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86"/>
    <w:bookmarkStart w:id="87"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87"/>
    <w:bookmarkStart w:id="88"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88"/>
    <w:bookmarkStart w:id="89" w:name="X392079f322559b0d5165dc5cfd881afb311571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w:t>
      </w:r>
      <w:r>
        <w:t xml:space="preserve"> </w:t>
      </w:r>
      <w:r>
        <w:t xml:space="preserve">“a picture”</w:t>
      </w:r>
      <w:r>
        <w:t xml:space="preserve"> </w:t>
      </w:r>
      <w:r>
        <w:t xml:space="preserve">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89"/>
    <w:bookmarkStart w:id="90"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NOT independent bugs — it is ONE architectural VERIFICATION flaw; patching each symptom is thrashing.</w:t>
      </w:r>
    </w:p>
    <w:p>
      <w:pPr>
        <w:pStyle w:val="BodyText"/>
      </w:pPr>
      <w:r>
        <w:t xml:space="preserve">A fix crosses FOUR distinct layers, and</w:t>
      </w:r>
      <w:r>
        <w:t xml:space="preserve"> </w:t>
      </w:r>
      <w:r>
        <w:t xml:space="preserve">“fixed”</w:t>
      </w:r>
      <w:r>
        <w:t xml:space="preserve"> </w:t>
      </w:r>
      <w:r>
        <w:t xml:space="preserve">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w:t>
      </w:r>
      <w:r>
        <w:t xml:space="preserve"> </w:t>
      </w:r>
      <w:r>
        <w:t xml:space="preserve">“clean baseline”</w:t>
      </w:r>
      <w:r>
        <w:t xml:space="preserve"> </w:t>
      </w:r>
      <w:r>
        <w:t xml:space="preserve">=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0"/>
    <w:bookmarkStart w:id="91"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1"/>
    <w:bookmarkStart w:id="92"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2"/>
    <w:bookmarkStart w:id="93"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3"/>
    <w:bookmarkStart w:id="94"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w:t>
      </w:r>
      <w:r>
        <w:t xml:space="preserve"> </w:t>
      </w:r>
      <w:r>
        <w:t xml:space="preserve">“probably can’t”</w:t>
      </w:r>
      <w:r>
        <w:t xml:space="preserve">) / §11.4.7 (reopening requires NEW positive evidence) / §11.4.8 (</w:t>
      </w:r>
      <w:r>
        <w:t xml:space="preserve">“NO external solution found — structurally impossible”</w:t>
      </w:r>
      <w:r>
        <w:t xml:space="preserve"> </w:t>
      </w:r>
      <w:r>
        <w:t xml:space="preserve">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4"/>
    <w:bookmarkStart w:id="95" w:name="X90f8d27aba241fb8194dfdd4dced0f806c1881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w:t>
      </w:r>
      <w:r>
        <w:t xml:space="preserve"> </w:t>
      </w:r>
      <w:r>
        <w:t xml:space="preserve">“after a merge-first audit”</w:t>
      </w:r>
      <w:r>
        <w:t xml:space="preserve"> </w:t>
      </w:r>
      <w:r>
        <w:t xml:space="preserve">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w:t>
      </w:r>
      <w:r>
        <w:t xml:space="preserve"> </w:t>
      </w:r>
      <w:r>
        <w:t xml:space="preserve">“…then force-push”</w:t>
      </w:r>
      <w:r>
        <w:t xml:space="preserve"> </w:t>
      </w:r>
      <w:r>
        <w:t xml:space="preserve">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5"/>
    <w:bookmarkStart w:id="96"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w:t>
      </w:r>
      <w:r>
        <w:t xml:space="preserve"> </w:t>
      </w:r>
      <w:r>
        <w:t xml:space="preserve">“it worked before”</w:t>
      </w:r>
      <w:r>
        <w:t xml:space="preserve"> </w:t>
      </w:r>
      <w:r>
        <w:t xml:space="preserve">is a HYPOTHESIS until the known-good tag is identified AND the feature is confirmed working there;</w:t>
      </w:r>
      <w:r>
        <w:t xml:space="preserve"> </w:t>
      </w:r>
      <w:r>
        <w:t xml:space="preserve">“probably regressed in the last batch”</w:t>
      </w:r>
      <w:r>
        <w:t xml:space="preserve"> </w:t>
      </w:r>
      <w:r>
        <w:t xml:space="preserve">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96"/>
    <w:bookmarkStart w:id="97"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97"/>
    <w:bookmarkStart w:id="98"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98"/>
    <w:bookmarkStart w:id="99"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w:t>
      </w:r>
      <w:r>
        <w:t xml:space="preserve"> </w:t>
      </w:r>
      <w:r>
        <w:t xml:space="preserve">“near-empty hierarchy → INFEASIBLE”</w:t>
      </w:r>
      <w:r>
        <w:t xml:space="preserve"> </w:t>
      </w:r>
      <w:r>
        <w:t xml:space="preserve">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99"/>
    <w:bookmarkStart w:id="100"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 findings trigger §11.4.4 interrupt + the §11.4.114/§11.4.115 isolation→RED→fix loop. Honest boundary (§11.4.6): discovery reduces the unknown-unknown surface but does not prove zero remaining defects — the earned claim is</w:t>
      </w:r>
      <w:r>
        <w:t xml:space="preserve"> </w:t>
      </w:r>
      <w:r>
        <w:t xml:space="preserve">“reported set + enumerated discovery set addressed,”</w:t>
      </w:r>
      <w:r>
        <w:t xml:space="preserve"> </w:t>
      </w:r>
      <w:r>
        <w:t xml:space="preserve">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0"/>
    <w:bookmarkStart w:id="101"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1"/>
    <w:bookmarkStart w:id="102"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w:t>
      </w:r>
      <w:r>
        <w:t xml:space="preserve"> </w:t>
      </w:r>
      <w:r>
        <w:t xml:space="preserve">“stale gate, reconcile”</w:t>
      </w:r>
      <w:r>
        <w:t xml:space="preserve"> </w:t>
      </w:r>
      <w:r>
        <w:t xml:space="preserve">—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2"/>
    <w:bookmarkStart w:id="103"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w:t>
      </w:r>
      <w:r>
        <w:t xml:space="preserve"> </w:t>
      </w:r>
      <w:r>
        <w:t xml:space="preserve">“commit captures transient non-final tree state”</w:t>
      </w:r>
      <w:r>
        <w:t xml:space="preserve"> </w:t>
      </w:r>
      <w:r>
        <w:t xml:space="preserve">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3"/>
    <w:bookmarkStart w:id="104"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4"/>
    <w:bookmarkStart w:id="105"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w:t>
      </w:r>
      <w:r>
        <w:t xml:space="preserve"> </w:t>
      </w:r>
      <w:r>
        <w:t xml:space="preserve">“Unclear how to validate”</w:t>
      </w:r>
      <w:r>
        <w:t xml:space="preserve"> </w:t>
      </w:r>
      <w:r>
        <w:t xml:space="preserve">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w:t>
      </w:r>
      <w:r>
        <w:t xml:space="preserve"> </w:t>
      </w:r>
      <w:r>
        <w:t xml:space="preserve">“untestable”</w:t>
      </w:r>
      <w:r>
        <w:t xml:space="preserve"> </w:t>
      </w:r>
      <w:r>
        <w:t xml:space="preserve">/</w:t>
      </w:r>
      <w:r>
        <w:t xml:space="preserve"> </w:t>
      </w:r>
      <w:r>
        <w:t xml:space="preserve">“not automatable”</w:t>
      </w:r>
      <w:r>
        <w:t xml:space="preserve"> </w:t>
      </w:r>
      <w:r>
        <w:t xml:space="preserve">/ accepting a metadata-only PASS WITHOUT first exhausting this deep-research path is itself a §11.4.123 violation — same severity class as a PASS-bluff. The research output (cited source URLs + the evidence-producing method, OR the literal</w:t>
      </w:r>
      <w:r>
        <w:t xml:space="preserve"> </w:t>
      </w:r>
      <w:r>
        <w:t xml:space="preserve">“NO external solution found — original work”</w:t>
      </w:r>
      <w:r>
        <w:t xml:space="preserve"> </w:t>
      </w:r>
      <w:r>
        <w:t xml:space="preserve">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5"/>
    <w:bookmarkStart w:id="106"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w:t>
      </w:r>
      <w:r>
        <w:t xml:space="preserve"> </w:t>
      </w:r>
      <w:r>
        <w:t xml:space="preserve">“probably dead”</w:t>
      </w:r>
      <w:r>
        <w:t xml:space="preserve"> </w:t>
      </w:r>
      <w:r>
        <w:t xml:space="preserve">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06"/>
    <w:bookmarkStart w:id="107"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07"/>
    <w:bookmarkStart w:id="108"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08"/>
    <w:bookmarkStart w:id="109"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09"/>
    <w:bookmarkStart w:id="110"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0"/>
    <w:bookmarkStart w:id="111"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1"/>
    <w:bookmarkStart w:id="112"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w:t>
      </w:r>
      <w:r>
        <w:t xml:space="preserve"> </w:t>
      </w:r>
      <w:r>
        <w:t xml:space="preserve">“the fix probably took”</w:t>
      </w:r>
      <w:r>
        <w:t xml:space="preserve"> </w:t>
      </w:r>
      <w:r>
        <w:t xml:space="preserve">≠</w:t>
      </w:r>
      <w:r>
        <w:t xml:space="preserve"> </w:t>
      </w:r>
      <w:r>
        <w:t xml:space="preserve">“the fix took”</w:t>
      </w:r>
      <w:r>
        <w:t xml:space="preserve"> </w:t>
      </w:r>
      <w:r>
        <w:t xml:space="preserve">—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2"/>
    <w:bookmarkStart w:id="113"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3"/>
    <w:bookmarkStart w:id="114"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w:t>
      </w:r>
      <w:r>
        <w:t xml:space="preserve"> </w:t>
      </w:r>
      <w:r>
        <w:t xml:space="preserve">“validate the just-fixed items first”</w:t>
      </w:r>
      <w:r>
        <w:t xml:space="preserve"> </w:t>
      </w:r>
      <w:r>
        <w:t xml:space="preserve">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4"/>
    <w:bookmarkStart w:id="115"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5"/>
    <w:bookmarkStart w:id="116"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w:t>
      </w:r>
      <w:r>
        <w:t xml:space="preserve"> </w:t>
      </w:r>
      <w:r>
        <w:t xml:space="preserve">“until no blocking findings remain”</w:t>
      </w:r>
      <w:r>
        <w:t xml:space="preserve">):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numPr>
          <w:ilvl w:val="0"/>
          <w:numId w:val="1031"/>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numPr>
          <w:ilvl w:val="0"/>
          <w:numId w:val="1031"/>
        </w:numPr>
      </w:pPr>
      <w:r>
        <w:t xml:space="preserve">§11.4.136 — Real-content end-to-end playback-test mandate (User mandate, 2026-06-08).** Refines/strengthens… [full → CLAUDE_ANCHORS_FULL.md + Constitution.md] · refs: §11.4.1 §11.4.5 §11.4.13 §11.4.17 §11.4.48 §11.4.50 §11.4.69 §11.4.107 §11.4.117 §11.4.123 §11.4.136</w:t>
      </w:r>
    </w:p>
    <w:p>
      <w:pPr>
        <w:numPr>
          <w:ilvl w:val="0"/>
          <w:numId w:val="1031"/>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numPr>
          <w:ilvl w:val="0"/>
          <w:numId w:val="1031"/>
        </w:numPr>
      </w:pPr>
      <w:r>
        <w:t xml:space="preserve">§11.4.138 — Operator-escape =&gt; mandatory bluff-audit + permanent guard (User mandate, 2026-06-08).** When t… [full → CLAUDE_ANCHORS_FULL.md + Constitution.md] · refs: §11.4.1 §11.4.17 §11.4.102 §11.4.108 §11.4.115 §11.4.118 §11.4.123 §11.4.135 §11.4.138</w:t>
      </w:r>
    </w:p>
    <w:p>
      <w:pPr>
        <w:numPr>
          <w:ilvl w:val="0"/>
          <w:numId w:val="1031"/>
        </w:numPr>
      </w:pPr>
      <w:r>
        <w:t xml:space="preserve">§11.4.139 — Fresh-process clean-artifact runtime-signature mandate (User mandate, 2026-06-08).** Refines §1… [full → CLAUDE_ANCHORS_FULL.md + Constitution.md] · refs: §11.4.17 §11.4.46 §11.4.108 §11.4.130 §11.4.135 §11.4.137 §11.4.139</w:t>
      </w:r>
      <w:r>
        <w:t xml:space="preserve"> </w:t>
      </w:r>
      <w:r>
        <w:t xml:space="preserve">&gt;</w:t>
      </w:r>
      <w:r>
        <w:t xml:space="preserve"> </w:t>
      </w: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&gt; 2026-06-09; GRAMMAR_ADDENDUM 2026-06-09; arrow form 2026-07-02).</w:t>
      </w:r>
      <w:r>
        <w:t xml:space="preserve"> </w:t>
      </w:r>
      <w:r>
        <w:t xml:space="preserve">When a</w:t>
      </w:r>
      <w:r>
        <w:t xml:space="preserve"> </w:t>
      </w:r>
      <w:r>
        <w:t xml:space="preserve">&gt; user prompt’s FIRST</w:t>
      </w:r>
      <w:r>
        <w:t xml:space="preserve"> </w:t>
      </w:r>
      <w:r>
        <w:t xml:space="preserve">&gt; non-blank line starts with a recognised action prefix, you MUST: (1) look the</w:t>
      </w:r>
      <w:r>
        <w:t xml:space="preserve"> </w:t>
      </w:r>
      <w:r>
        <w:t xml:space="preserve">&gt; action token up in the action registry</w:t>
      </w:r>
      <w:r>
        <w:t xml:space="preserve"> </w:t>
      </w:r>
      <w:r>
        <w:t xml:space="preserve">&gt;</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&gt; (2) if it is a registered action, REPLACE the prefix with that action’s</w:t>
      </w:r>
      <w:r>
        <w:t xml:space="preserve"> </w:t>
      </w:r>
      <w:r>
        <w:t xml:space="preserve">&gt;</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&gt; under the expanded instruction.</w:t>
      </w:r>
      <w:r>
        <w:t xml:space="preserve"> </w:t>
      </w:r>
      <w:r>
        <w:rPr>
          <w:b/>
          <w:bCs/>
        </w:rPr>
        <w:t xml:space="preserve">Five EQUIVALENT forms</w:t>
      </w:r>
      <w:r>
        <w:t xml:space="preserve"> </w:t>
      </w:r>
      <w:r>
        <w:t xml:space="preserve">— same action, same</w:t>
      </w:r>
      <w:r>
        <w:t xml:space="preserve"> </w:t>
      </w:r>
      <w:r>
        <w:t xml:space="preserve">&gt; 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&gt; (2)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&gt; (bare slash), (4)</w:t>
      </w:r>
      <w:r>
        <w:t xml:space="preserve"> </w:t>
      </w:r>
      <w:r>
        <w:rPr>
          <w:rStyle w:val="VerbatimChar"/>
        </w:rPr>
        <w:t xml:space="preserve">/PREFIX::ACTION_NAME &lt;rest&gt;</w:t>
      </w:r>
      <w:r>
        <w:t xml:space="preserve"> </w:t>
      </w:r>
      <w:r>
        <w:t xml:space="preserve">(namespaced slash),</w:t>
      </w:r>
      <w:r>
        <w:t xml:space="preserve"> </w:t>
      </w:r>
      <w:r>
        <w:t xml:space="preserve">&gt; (5)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&gt; (namespaced arrow). Thus</w:t>
      </w:r>
      <w:r>
        <w:t xml:space="preserve"> </w:t>
      </w:r>
      <w:r>
        <w:t xml:space="preserve">&gt;</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t xml:space="preserve">&gt;</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t xml:space="preserve">&gt;</w:t>
      </w:r>
      <w:r>
        <w:t xml:space="preserve"> </w:t>
      </w:r>
      <w:r>
        <w:rPr>
          <w:rStyle w:val="VerbatimChar"/>
        </w:rPr>
        <w:t xml:space="preserve">PREFIX</w:t>
      </w:r>
      <w:r>
        <w:t xml:space="preserve"> </w:t>
      </w:r>
      <w:r>
        <w:t xml:space="preserve">is an action NAMESPACE; the reserved default</w:t>
      </w:r>
      <w:r>
        <w:t xml:space="preserve"> </w:t>
      </w:r>
      <w:r>
        <w:t xml:space="preserve">&gt; namespace is</w:t>
      </w:r>
      <w:r>
        <w:t xml:space="preserve"> </w:t>
      </w:r>
      <w:r>
        <w:rPr>
          <w:rStyle w:val="VerbatimChar"/>
          <w:b/>
          <w:bCs/>
        </w:rPr>
        <w:t xml:space="preserve">DEFAULT</w:t>
      </w:r>
      <w:r>
        <w:t xml:space="preserve">, and an action runs WITH or WITHOUT the prefix.</w:t>
      </w:r>
      <w:r>
        <w:t xml:space="preserve"> </w:t>
      </w:r>
      <w:r>
        <w:t xml:space="preserve">&gt; Grammar (all hold): anchored at the FIRST non-blank line only (mid-prose tokens</w:t>
      </w:r>
      <w:r>
        <w:t xml:space="preserve"> </w:t>
      </w:r>
      <w:r>
        <w:t xml:space="preserve">&gt; never match); the action token AND the namespace are UPPERCASE-only</w:t>
      </w:r>
      <w:r>
        <w:t xml:space="preserve"> </w:t>
      </w:r>
      <w:r>
        <w:t xml:space="preserve">&gt;</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&gt; inside the token carries NO surrounding spaces (</w:t>
      </w:r>
      <w:r>
        <w:rPr>
          <w:rStyle w:val="VerbatimChar"/>
        </w:rPr>
        <w:t xml:space="preserve">PREFIX::ACTION_NAME</w:t>
      </w:r>
      <w:r>
        <w:t xml:space="preserve">), DISTINCT</w:t>
      </w:r>
      <w:r>
        <w:t xml:space="preserve"> </w:t>
      </w:r>
      <w:r>
        <w:t xml:space="preserve">&gt; 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&gt; 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&gt; separator</w:t>
      </w:r>
      <w:r>
        <w:t xml:space="preserve"> </w:t>
      </w:r>
      <w:r>
        <w:rPr>
          <w:rStyle w:val="VerbatimChar"/>
        </w:rPr>
        <w:t xml:space="preserve">" ---&gt; "</w:t>
      </w:r>
      <w:r>
        <w:t xml:space="preserve"> </w:t>
      </w:r>
      <w:r>
        <w:t xml:space="preserve">(one ASCII space on each side) in form 5, and the</w:t>
      </w:r>
      <w:r>
        <w:t xml:space="preserve"> </w:t>
      </w:r>
      <w:r>
        <w:t xml:space="preserve">&gt; slash-body separator (one space) in forms 3/4; stacked prefixes (</w:t>
      </w:r>
      <w:r>
        <w:rPr>
          <w:rStyle w:val="VerbatimChar"/>
        </w:rPr>
        <w:t xml:space="preserve">A :: B :: rest</w:t>
      </w:r>
      <w:r>
        <w:t xml:space="preserve">) apply</w:t>
      </w:r>
      <w:r>
        <w:t xml:space="preserve"> </w:t>
      </w:r>
      <w:r>
        <w:t xml:space="preserve">&gt; 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&gt; 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&gt; 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&gt; treat literally, strip the backslash, NO expansion) so action names can be</w:t>
      </w:r>
      <w:r>
        <w:t xml:space="preserve"> </w:t>
      </w:r>
      <w:r>
        <w:t xml:space="preserve">&gt; discussed.</w:t>
      </w:r>
      <w:r>
        <w:t xml:space="preserve"> </w:t>
      </w:r>
      <w:r>
        <w:rPr>
          <w:b/>
          <w:bCs/>
        </w:rPr>
        <w:t xml:space="preserve">Conflict rule</w:t>
      </w:r>
      <w:r>
        <w:rPr>
          <w:b/>
          <w:bCs/>
        </w:rPr>
        <w:t xml:space="preserve"> </w:t>
      </w:r>
      <w:r>
        <w:rPr>
          <w:b/>
          <w:bCs/>
        </w:rPr>
        <w:t xml:space="preserve">&gt; (slash form):</w:t>
      </w:r>
      <w:r>
        <w:t xml:space="preserve"> </w:t>
      </w:r>
      <w:r>
        <w:rPr>
          <w:rStyle w:val="VerbatimChar"/>
        </w:rPr>
        <w:t xml:space="preserve">/ACTION_NAME</w:t>
      </w:r>
      <w:r>
        <w:t xml:space="preserve"> </w:t>
      </w:r>
      <w:r>
        <w:t xml:space="preserve">(form 3) is honored as the action ONLY when</w:t>
      </w:r>
      <w:r>
        <w:t xml:space="preserve"> </w:t>
      </w:r>
      <w:r>
        <w:t xml:space="preserve">&gt;</w:t>
      </w:r>
      <w:r>
        <w:t xml:space="preserve"> </w:t>
      </w:r>
      <w:r>
        <w:rPr>
          <w:rStyle w:val="VerbatimChar"/>
        </w:rPr>
        <w:t xml:space="preserve">ACTION_NAME</w:t>
      </w:r>
      <w:r>
        <w:t xml:space="preserve"> </w:t>
      </w:r>
      <w:r>
        <w:t xml:space="preserve">(case-folded) does not collide with a built-in/host slash command</w:t>
      </w:r>
      <w:r>
        <w:t xml:space="preserve"> </w:t>
      </w:r>
      <w:r>
        <w:t xml:space="preserve">&gt; (registry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&gt; (</w:t>
      </w:r>
      <w:r>
        <w:rPr>
          <w:rStyle w:val="VerbatimChar"/>
        </w:rPr>
        <w:t xml:space="preserve">/PREFIX::ACTION_NAME</w:t>
      </w:r>
      <w:r>
        <w:t xml:space="preserve">) is ALWAYS unambiguous and always honored. An unknown</w:t>
      </w:r>
      <w:r>
        <w:t xml:space="preserve"> </w:t>
      </w:r>
      <w:r>
        <w:t xml:space="preserve">&gt; token that matches the grammar shape (any of the 5 forms) but is NOT registered</w:t>
      </w:r>
      <w:r>
        <w:t xml:space="preserve"> </w:t>
      </w:r>
      <w:r>
        <w:t xml:space="preserve">&gt; is NEVER silently expanded or silently dropped — ask which registered action</w:t>
      </w:r>
      <w:r>
        <w:t xml:space="preserve"> </w:t>
      </w:r>
      <w:r>
        <w:t xml:space="preserve">&gt; was meant (§11.4.66 / §11.4.105) or treat it as a literal prompt, NEVER invent</w:t>
      </w:r>
      <w:r>
        <w:t xml:space="preserve"> </w:t>
      </w:r>
      <w:r>
        <w:t xml:space="preserve">&gt; an expansion (§11.4.6); any prompt not satisfying the grammar is an ordinary</w:t>
      </w:r>
      <w:r>
        <w:t xml:space="preserve"> </w:t>
      </w:r>
      <w:r>
        <w:t xml:space="preserve">&gt; 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&gt; to:</w:t>
      </w:r>
      <w:r>
        <w:t xml:space="preserve"> </w:t>
      </w:r>
      <w:r>
        <w:rPr>
          <w:i/>
          <w:iCs/>
        </w:rPr>
        <w:t xml:space="preserve">“The following prompt that we will provide MUST BE executed in background</w:t>
      </w:r>
      <w:r>
        <w:rPr>
          <w:i/>
          <w:iCs/>
        </w:rPr>
        <w:t xml:space="preserve"> </w:t>
      </w:r>
      <w:r>
        <w:rPr>
          <w:i/>
          <w:iCs/>
        </w:rPr>
        <w:t xml:space="preserve">&gt; in parallel with all main work streams using the subagents-driven development</w:t>
      </w:r>
      <w:r>
        <w:rPr>
          <w:i/>
          <w:iCs/>
        </w:rPr>
        <w:t xml:space="preserve"> </w:t>
      </w:r>
      <w:r>
        <w:rPr>
          <w:i/>
          <w:iCs/>
        </w:rPr>
        <w:t xml:space="preserve">&gt; approach! All work done MUST PRODUCE rock solid evidence covered with hard</w:t>
      </w:r>
      <w:r>
        <w:rPr>
          <w:i/>
          <w:iCs/>
        </w:rPr>
        <w:t xml:space="preserve"> </w:t>
      </w:r>
      <w:r>
        <w:rPr>
          <w:i/>
          <w:iCs/>
        </w:rPr>
        <w:t xml:space="preserve">&gt; physical proof(s) that all done is working as expected and as specified without</w:t>
      </w:r>
      <w:r>
        <w:rPr>
          <w:i/>
          <w:iCs/>
        </w:rPr>
        <w:t xml:space="preserve"> </w:t>
      </w:r>
      <w:r>
        <w:rPr>
          <w:i/>
          <w:iCs/>
        </w:rPr>
        <w:t xml:space="preserve">&gt; any false results and without any bluff!”</w:t>
      </w:r>
      <w:r>
        <w:t xml:space="preserve"> </w:t>
      </w:r>
      <w:r>
        <w:t xml:space="preserve">(composes §11.4.20 / §11.4.70</w:t>
      </w:r>
      <w:r>
        <w:t xml:space="preserve"> </w:t>
      </w:r>
      <w:r>
        <w:t xml:space="preserve">&gt; subagent-driven, §11.4.58 / §11.4.103 parallel streams, §11.4.89 background</w:t>
      </w:r>
      <w:r>
        <w:t xml:space="preserve"> </w:t>
      </w:r>
      <w:r>
        <w:t xml:space="preserve">&gt; execution, §11.4.5 / §11.4.69 / §11.4.107 captured physical evidence, §11.4</w:t>
      </w:r>
      <w:r>
        <w:t xml:space="preserve"> </w:t>
      </w:r>
      <w:r>
        <w:t xml:space="preserve">&gt; anti-bluff). A second registered action</w:t>
      </w:r>
      <w:r>
        <w:t xml:space="preserve"> </w:t>
      </w:r>
      <w:r>
        <w:rPr>
          <w:rStyle w:val="VerbatimChar"/>
          <w:b/>
          <w:bCs/>
        </w:rPr>
        <w:t xml:space="preserve">REMINDER</w:t>
      </w:r>
      <w:r>
        <w:t xml:space="preserve"> </w:t>
      </w:r>
      <w:r>
        <w:t xml:space="preserve">re-surfaces</w:t>
      </w:r>
      <w:r>
        <w:t xml:space="preserve"> </w:t>
      </w:r>
      <w:r>
        <w:t xml:space="preserve">&gt; previously-scheduled, CRITICAL, status-UNCERTAIN work: FIRST verify the ACTUAL</w:t>
      </w:r>
      <w:r>
        <w:t xml:space="preserve"> </w:t>
      </w:r>
      <w:r>
        <w:t xml:space="preserve">&gt; current status from captured evidence (never assume done or not-done —</w:t>
      </w:r>
      <w:r>
        <w:t xml:space="preserve"> </w:t>
      </w:r>
      <w:r>
        <w:t xml:space="preserve">&gt; §11.4.6 no-guessing), THEN act on the delta — report the captured proof if</w:t>
      </w:r>
      <w:r>
        <w:t xml:space="preserve"> </w:t>
      </w:r>
      <w:r>
        <w:t xml:space="preserve">&gt; genuinely complete, resume from the exact point if partial, action it NOW if</w:t>
      </w:r>
      <w:r>
        <w:t xml:space="preserve"> </w:t>
      </w:r>
      <w:r>
        <w:t xml:space="preserve">&gt; not started, or surface the block per §11.4.66/§11.4.101 — always producing a</w:t>
      </w:r>
      <w:r>
        <w:t xml:space="preserve"> </w:t>
      </w:r>
      <w:r>
        <w:t xml:space="preserve">&gt; status verdict (composes §11.4.6 / §11.4.87 / §11.4.94 / §11.4.97 / §11.4.103 /</w:t>
      </w:r>
      <w:r>
        <w:t xml:space="preserve"> </w:t>
      </w:r>
      <w:r>
        <w:t xml:space="preserve">&gt; §11.4.108 / §11.4.130 / §11.4.147). The system is UNIVERSAL (every CLI agent reads this block via its</w:t>
      </w:r>
      <w:r>
        <w:t xml:space="preserve"> </w:t>
      </w:r>
      <w:r>
        <w:t xml:space="preserve">&gt; context carrier per §11.4.35), extensible (new action = new registry row),</w:t>
      </w:r>
      <w:r>
        <w:t xml:space="preserve"> </w:t>
      </w:r>
      <w:r>
        <w:t xml:space="preserve">&gt; decoupled + reusable (§11.4.28), and loads out-of-the-box. Classification:</w:t>
      </w:r>
      <w:r>
        <w:t xml:space="preserve"> </w:t>
      </w:r>
      <w:r>
        <w:t xml:space="preserve">&gt; universal (§11.4.17).</w:t>
      </w:r>
      <w:r>
        <w:t xml:space="preserve"> </w:t>
      </w:r>
      <w:r>
        <w:rPr>
          <w:b/>
          <w:bCs/>
        </w:rPr>
        <w:t xml:space="preserve">Canonical authority:</w:t>
      </w:r>
      <w:r>
        <w:t xml:space="preserve"> </w:t>
      </w:r>
      <w:r>
        <w:t xml:space="preserve">constitution submodule</w:t>
      </w:r>
      <w:r>
        <w:t xml:space="preserve"> </w:t>
      </w:r>
      <w:r>
        <w:t xml:space="preserve">&gt;</w:t>
      </w:r>
      <w:r>
        <w:t xml:space="preserve"> </w:t>
      </w:r>
      <w:hyperlink r:id="rId56">
        <w:r>
          <w:rPr>
            <w:rStyle w:val="VerbatimChar"/>
          </w:rPr>
          <w:t xml:space="preserve">Constitution.md</w:t>
        </w:r>
      </w:hyperlink>
      <w:r>
        <w:t xml:space="preserve"> </w:t>
      </w:r>
      <w:r>
        <w:t xml:space="preserve">§11.4.140. Non-compliance is a release</w:t>
      </w:r>
      <w:r>
        <w:t xml:space="preserve"> </w:t>
      </w:r>
      <w:r>
        <w:t xml:space="preserve">&gt; 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t xml:space="preserve">&gt;</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numPr>
          <w:ilvl w:val="0"/>
          <w:numId w:val="1031"/>
        </w:numPr>
      </w:pPr>
      <w:r>
        <w:t xml:space="preserve">§11.4.141 — Token-efficiency mandate (research-derived + operator mandate, 2026-06-09).** Every project wor… [full → CLAUDE_ANCHORS_FULL.md + Constitution.md] · refs: §11.4.5 §11.4.6 §11.4.7 §11.4.17 §11.4.35 §11.4.50 §11.4.78 §11.4.79 §11.4.96 §11.4.102 §11.4.123 §11.4.125 §11.4.141</w:t>
      </w:r>
    </w:p>
    <w:p>
      <w:pPr>
        <w:numPr>
          <w:ilvl w:val="0"/>
          <w:numId w:val="1031"/>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numPr>
          <w:ilvl w:val="0"/>
          <w:numId w:val="1031"/>
        </w:numPr>
      </w:pPr>
      <w:r>
        <w:t xml:space="preserve">§11.4.143 — Real-user-journey mandate for video-streaming-app full-automation tests (User mandate, 2026-06-… [full → CLAUDE_ANCHORS_FULL.md + Constitution.md] · refs: §11.4.3 §11.4.6 §11.4.10 §11.4.17 §11.4.35 §11.4.48 §11.4.52 §11.4.107 §11.4.112 §11.4.117 §11.4.136 §11.4.137 §11.4.143</w:t>
      </w:r>
    </w:p>
    <w:p>
      <w:pPr>
        <w:numPr>
          <w:ilvl w:val="0"/>
          <w:numId w:val="1031"/>
        </w:numPr>
      </w:pPr>
      <w:r>
        <w:t xml:space="preserve">§11.4.144 — Tracked/recorded-device availability-following mandate (User mandate, 2026-06-10).** Direct ope… [full → CLAUDE_ANCHORS_FULL.md + Constitution.md] · refs: §11.4.6 §11.4.14 §11.4.17 §11.4.21 §11.4.35 §11.4.69 §11.4.101 §11.4.128 §11.4.144</w:t>
      </w:r>
    </w:p>
    <w:p>
      <w:pPr>
        <w:numPr>
          <w:ilvl w:val="0"/>
          <w:numId w:val="1031"/>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numPr>
          <w:ilvl w:val="0"/>
          <w:numId w:val="1031"/>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numPr>
          <w:ilvl w:val="0"/>
          <w:numId w:val="1031"/>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numPr>
          <w:ilvl w:val="0"/>
          <w:numId w:val="1031"/>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numPr>
          <w:ilvl w:val="0"/>
          <w:numId w:val="1031"/>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numPr>
          <w:ilvl w:val="0"/>
          <w:numId w:val="1031"/>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numPr>
          <w:ilvl w:val="0"/>
          <w:numId w:val="1031"/>
        </w:numPr>
      </w:pPr>
      <w:r>
        <w:t xml:space="preserve">§11.4.151 — Project-prefixed release-tag/version-naming mandate (User mandate, 2026-06-12).** Verbatim oper… [full → CLAUDE_ANCHORS_FULL.md + Constitution.md] · refs: §11.4.6 §11.4.17 §11.4.28 §11.4.29 §11.4.30 §11.4.35 §11.4.40 §11.4.77 §11.4.113 §11.4.126 §11.4.151</w:t>
      </w:r>
    </w:p>
    <w:p>
      <w:pPr>
        <w:numPr>
          <w:ilvl w:val="0"/>
          <w:numId w:val="1031"/>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numPr>
          <w:ilvl w:val="0"/>
          <w:numId w:val="1031"/>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numPr>
          <w:ilvl w:val="0"/>
          <w:numId w:val="1031"/>
        </w:numPr>
      </w:pPr>
      <w:r>
        <w:t xml:space="preserve">§11.4.154 — Window-scoped capture + fresh-corpus rotation for feature/QA recordings (User mandate, 2026-06-… [full → CLAUDE_ANCHORS_FULL.md + Constitution.md] · refs: §11.4.2 §11.4.3 §11.4.6 §11.4.10 §11.4.17 §11.4.83 §11.4.86 §11.4.107 §11.4.111 §11.4.122 §11.4.137 §11.4.154</w:t>
      </w:r>
    </w:p>
    <w:p>
      <w:pPr>
        <w:numPr>
          <w:ilvl w:val="0"/>
          <w:numId w:val="1031"/>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numPr>
          <w:ilvl w:val="0"/>
          <w:numId w:val="1031"/>
        </w:numPr>
      </w:pPr>
      <w:r>
        <w:t xml:space="preserve">§11.4.156 — All CI/CD automation (GitHub Actions / GitLab pipelines / equivalents) MUST be disabled (User m… [full → CLAUDE_ANCHORS_FULL.md + Constitution.md] · refs: §11.4.6 §11.4.17 §11.4.29 §11.4.40 §11.4.75 §11.4.109 §11.4.156</w:t>
      </w:r>
    </w:p>
    <w:p>
      <w:pPr>
        <w:numPr>
          <w:ilvl w:val="0"/>
          <w:numId w:val="1031"/>
        </w:numPr>
      </w:pPr>
      <w:r>
        <w:t xml:space="preserve">§11.4.157 — GEMINI.md maintained in lockstep with CLAUDE.md / AGENTS.md / QWEN.md (User mandate, 2026-06-15… [full → CLAUDE_ANCHORS_FULL.md + Constitution.md] · refs: §11.4.6 §11.4.17 §11.4.26 §11.4.35 §11.4.65 §11.4.141 §11.4.142 §11.4.155 §11.4.156 §11.4.157</w:t>
      </w:r>
    </w:p>
    <w:p>
      <w:pPr>
        <w:numPr>
          <w:ilvl w:val="0"/>
          <w:numId w:val="1031"/>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numPr>
          <w:ilvl w:val="0"/>
          <w:numId w:val="1031"/>
        </w:numPr>
      </w:pPr>
      <w:r>
        <w:t xml:space="preserve">§11.4.159 — Mandatory window-specific video recording + vision validation mandate (User mandate, 2026-06-20… [full → CLAUDE_ANCHORS_FULL.md + Constitution.md] · refs: §11.4.2 §11.4.3 §11.4.10 §11.4.17 §11.4.29 §11.4.69 §11.4.102 §11.4.107 §11.4.137 §11.4.151 §11.4.154 §11.4.159</w:t>
      </w:r>
    </w:p>
    <w:p>
      <w:pPr>
        <w:numPr>
          <w:ilvl w:val="0"/>
          <w:numId w:val="1031"/>
        </w:numPr>
      </w:pPr>
      <w:r>
        <w:t xml:space="preserve">§11.4.160 — Vision-verified recording + HelixQA bridge mandate (User mandate, 2026-06-21).** Compact summar… [full → CLAUDE_ANCHORS_FULL.md + Constitution.md] · refs: §11.4.5 §11.4.6 §11.4.17 §11.4.35 §11.4.107 §11.4.108 §11.4.112 §11.4.117 §11.4.159 §11.4.160</w:t>
      </w:r>
    </w:p>
    <w:p>
      <w:pPr>
        <w:numPr>
          <w:ilvl w:val="0"/>
          <w:numId w:val="1031"/>
        </w:numPr>
      </w:pPr>
      <w:r>
        <w:t xml:space="preserve">§11.4.161 — Rootless container runtime mandate (User mandate, 2026-06-21).** Compact summary: every project… [full → CLAUDE_ANCHORS_FULL.md + Constitution.md] · refs: §11.4.6 §11.4.10 §11.4.17 §11.4.74 §11.4.76 §11.4.112 §11.4.161</w:t>
      </w:r>
    </w:p>
    <w:p>
      <w:pPr>
        <w:numPr>
          <w:ilvl w:val="0"/>
          <w:numId w:val="1031"/>
        </w:numPr>
      </w:pPr>
      <w:r>
        <w:t xml:space="preserve">§11.4.162 — OpenDesign UI design system mandate (User mandate, 2026-06-21).** Compact summary: every projec… [full → CLAUDE_ANCHORS_FULL.md + Constitution.md] · refs: §11.4.6 §11.4.17 §11.4.27 §11.4.35 §11.4.48 §11.4.49 §11.4.74 §11.4.107 §11.4.162</w:t>
      </w:r>
    </w:p>
    <w:p>
      <w:pPr>
        <w:numPr>
          <w:ilvl w:val="0"/>
          <w:numId w:val="1031"/>
        </w:numPr>
      </w:pPr>
      <w:r>
        <w:t xml:space="preserve">§11.4.163 — Universal Media Validation &amp; Verification Mandate (User mandate, 2026-06-21).** Compact summary… [full → CLAUDE_ANCHORS_FULL.md + Constitution.md] · refs: §11.4.5 §11.4.17 §11.4.107 §11.4.108 §11.4.117 §11.4.159 §11.4.163</w:t>
      </w:r>
    </w:p>
    <w:p>
      <w:pPr>
        <w:numPr>
          <w:ilvl w:val="0"/>
          <w:numId w:val="1031"/>
        </w:numPr>
      </w:pPr>
      <w:r>
        <w:t xml:space="preserve">§11.4.164 — Universal Constitution Auto-Propagation &amp; Hook System (User mandate, 2026-06-21).** Compact sum… [full → CLAUDE_ANCHORS_FULL.md + Constitution.md] · refs: §11.4.6 §11.4.17 §11.4.28 §11.4.32 §11.4.67 §11.4.164</w:t>
      </w:r>
    </w:p>
    <w:p>
      <w:pPr>
        <w:numPr>
          <w:ilvl w:val="0"/>
          <w:numId w:val="1031"/>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numPr>
          <w:ilvl w:val="0"/>
          <w:numId w:val="1031"/>
        </w:numPr>
      </w:pPr>
      <w:r>
        <w:t xml:space="preserve">§11.4.166 — REPEALED (operator decision, 2026-06-22).** The Universal Semgrep static-analysis mandate is re… [full → CLAUDE_ANCHORS_FULL.md + Constitution.md] · refs: §11.4.166</w:t>
      </w:r>
    </w:p>
    <w:p>
      <w:pPr>
        <w:numPr>
          <w:ilvl w:val="0"/>
          <w:numId w:val="1031"/>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numPr>
          <w:ilvl w:val="0"/>
          <w:numId w:val="1031"/>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numPr>
          <w:ilvl w:val="0"/>
          <w:numId w:val="1031"/>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numPr>
          <w:ilvl w:val="0"/>
          <w:numId w:val="1031"/>
        </w:numPr>
      </w:pPr>
      <w:r>
        <w:t xml:space="preserve">§11.4.170 — Device-independent host-side rendered-UI visual-proof mandate (User mandate, 2026-06-25).** Com… [full → CLAUDE_ANCHORS_FULL.md + Constitution.md] · refs: §11.4.3 §11.4.6 §11.4.17 §11.4.107 §11.4.153 §11.4.162 §11.4.168 §11.4.170</w:t>
      </w:r>
    </w:p>
    <w:p>
      <w:pPr>
        <w:numPr>
          <w:ilvl w:val="0"/>
          <w:numId w:val="1031"/>
        </w:numPr>
      </w:pPr>
      <w:r>
        <w:t xml:space="preserve">§11.4.171 — Mandatory comprehensive human-readable workable-item descriptions (User mandate, 2026-06-29).**… [full → CLAUDE_ANCHORS_FULL.md + Constitution.md] · refs: §11.4.15 §11.4.16 §11.4.17 §11.4.19 §11.4.65 §11.4.91 §11.4.93 §11.4.148 §11.4.171</w:t>
      </w:r>
    </w:p>
    <w:p>
      <w:pPr>
        <w:numPr>
          <w:ilvl w:val="0"/>
          <w:numId w:val="1031"/>
        </w:numPr>
      </w:pPr>
      <w:r>
        <w:t xml:space="preserve">§11.4.172 — Mandatory production-readiness planning with realistic timeline projection (User mandate, 2026-… [full → CLAUDE_ANCHORS_FULL.md + Constitution.md] · refs: §11.4.6 §11.4.17 §11.4.40 §11.4.42 §11.4.65 §11.4.93 §11.4.108 §11.4.172</w:t>
      </w:r>
    </w:p>
    <w:p>
      <w:pPr>
        <w:numPr>
          <w:ilvl w:val="0"/>
          <w:numId w:val="1031"/>
        </w:numPr>
      </w:pPr>
      <w:r>
        <w:t xml:space="preserve">§11.4.173 — Containerized + distributed build mandate (User mandate, 2026-06-29).** EVERY build of EVERY co… [full → CLAUDE_ANCHORS_FULL.md + Constitution.md] · refs: §11.4.6 §11.4.17 §11.4.24 §11.4.28 §11.4.38 §11.4.40 §11.4.74 §11.4.76 §11.4.82 §11.4.108 §11.4.121 §11.4.161 §11.4.173</w:t>
      </w:r>
    </w:p>
    <w:p>
      <w:pPr>
        <w:numPr>
          <w:ilvl w:val="0"/>
          <w:numId w:val="1031"/>
        </w:numPr>
      </w:pPr>
      <w:r>
        <w:t xml:space="preserve">§11.4.174 — Shared-host process-ownership verification mandate (User mandate, 2026-06-29).** On any shared… [full → CLAUDE_ANCHORS_FULL.md + Constitution.md] · refs: §11.4.6 §11.4.17 §11.4.66 §11.4.101 §11.4.133 §11.4.147 §11.4.174</w:t>
      </w:r>
    </w:p>
    <w:p>
      <w:pPr>
        <w:numPr>
          <w:ilvl w:val="0"/>
          <w:numId w:val="1031"/>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numPr>
          <w:ilvl w:val="0"/>
          <w:numId w:val="1031"/>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7"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7"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2026-07-04T15:00:38Z</dcterms:created>
  <dcterms:modified xsi:type="dcterms:W3CDTF">2026-07-04T15:00:38Z</dcterms:modified>
</cp:coreProperties>
</file>

<file path=docProps/custom.xml><?xml version="1.0" encoding="utf-8"?>
<Properties xmlns="http://schemas.openxmlformats.org/officeDocument/2006/custom-properties" xmlns:vt="http://schemas.openxmlformats.org/officeDocument/2006/docPropsVTypes"/>
</file>