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helix-constitution-universal-gemini.md"/>
    <w:p>
      <w:pPr>
        <w:pStyle w:val="Heading1"/>
      </w:pPr>
      <w:r>
        <w:t xml:space="preserve">Helix Constitution — Universal GEMINI.md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2026-06-21T00:00:00Z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2c10a2e76b685975585d4bbddc3d6345f162bd6"/>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bookmarkEnd w:id="11"/>
    <w:bookmarkStart w:id="13"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Universal Semgrep static analysis (User mandate).</w:t>
      </w:r>
      <w:r>
        <w:t xml:space="preserve"> </w:t>
      </w:r>
      <w:r>
        <w:t xml:space="preserve">Verbatim:</w:t>
      </w:r>
      <w:r>
        <w:t xml:space="preserve"> </w:t>
      </w:r>
      <w:r>
        <w:t xml:space="preserve">“semgrep MUST be available and used by all projects governed by this Constitution for static analysis / security scanning of all code changes, before any commit or push to any upstream! semgrep MUST be installed on every development host, auto-configured, and available on the system PATH for ALL users.”</w:t>
      </w:r>
      <w:r>
        <w:t xml:space="preserve"> </w:t>
      </w:r>
      <w:r>
        <w:t xml:space="preserve">Every consuming project MUST ensure semgrep is installed + configured: (1)</w:t>
      </w:r>
      <w:r>
        <w:t xml:space="preserve"> </w:t>
      </w:r>
      <w:r>
        <w:rPr>
          <w:rStyle w:val="VerbatimChar"/>
        </w:rPr>
        <w:t xml:space="preserve">pip install --user semgrep</w:t>
      </w:r>
      <w:r>
        <w:t xml:space="preserve"> </w:t>
      </w:r>
      <w:r>
        <w:t xml:space="preserve">or via</w:t>
      </w:r>
      <w:r>
        <w:t xml:space="preserve"> </w:t>
      </w:r>
      <w:r>
        <w:rPr>
          <w:rStyle w:val="VerbatimChar"/>
        </w:rPr>
        <w:t xml:space="preserve">scripts/semgrep/semgrep_setup.sh</w:t>
      </w:r>
      <w:r>
        <w:t xml:space="preserve">; (2) PATH via</w:t>
      </w:r>
      <w:r>
        <w:t xml:space="preserve"> </w:t>
      </w:r>
      <w:r>
        <w:rPr>
          <w:rStyle w:val="VerbatimChar"/>
        </w:rPr>
        <w:t xml:space="preserve">scripts/semgrep/semgrep_path.sh</w:t>
      </w:r>
      <w:r>
        <w:t xml:space="preserve"> </w:t>
      </w:r>
      <w:r>
        <w:t xml:space="preserve">sourced from .bashrc/.zshrc; (3) scan before commit+push via</w:t>
      </w:r>
      <w:r>
        <w:t xml:space="preserve"> </w:t>
      </w:r>
      <w:r>
        <w:rPr>
          <w:rStyle w:val="VerbatimChar"/>
        </w:rPr>
        <w:t xml:space="preserve">semgrep scan --config auto --error</w:t>
      </w:r>
      <w:r>
        <w:t xml:space="preserve"> </w:t>
      </w:r>
      <w:r>
        <w:t xml:space="preserve">— blocks on findings; (4) MCP integration per §11.4.78 step 3; (5) anti-bluff validation via</w:t>
      </w:r>
      <w:r>
        <w:t xml:space="preserve"> </w:t>
      </w:r>
      <w:r>
        <w:rPr>
          <w:rStyle w:val="VerbatimChar"/>
        </w:rPr>
        <w:t xml:space="preserve">scripts/semgrep/semgrep_validate.sh</w:t>
      </w:r>
      <w:r>
        <w:t xml:space="preserve">; (6) docs_chain context; (7) inherited by reference per §11.4.28/§11.4.35. Classification: universal. Propagation gate</w:t>
      </w:r>
      <w:r>
        <w:t xml:space="preserve"> </w:t>
      </w:r>
      <w:r>
        <w:rPr>
          <w:rStyle w:val="VerbatimChar"/>
        </w:rPr>
        <w:t xml:space="preserve">CM-COVENANT-114-166-PROPAGATION</w:t>
      </w:r>
      <w:r>
        <w:t xml:space="preserve"> </w:t>
      </w:r>
      <w:r>
        <w:t xml:space="preserve">+ paired §1.1 mutation.</w:t>
      </w:r>
    </w:p>
    <w:bookmarkEnd w:id="13"/>
    <w:bookmarkStart w:id="14"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2026-06-22T08:44:47Z</dcterms:created>
  <dcterms:modified xsi:type="dcterms:W3CDTF">2026-06-22T08:44:47Z</dcterms:modified>
</cp:coreProperties>
</file>

<file path=docProps/custom.xml><?xml version="1.0" encoding="utf-8"?>
<Properties xmlns="http://schemas.openxmlformats.org/officeDocument/2006/custom-properties" xmlns:vt="http://schemas.openxmlformats.org/officeDocument/2006/docPropsVTypes"/>
</file>