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22" w:name="helix-constitution--universal-claudemd"/>
    <w:p>
      <w:pPr>
        <w:pStyle w:val="Heading1"/>
      </w:pPr>
      <w:r>
        <w:t xml:space="preserve">Helix Constitution — Universal 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40</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2026-07-09T11:37:44Z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§11.4.187 — Automatic multi-track ruler orchestration (User mandate 2026-07-04; landed 2026-07-09): every project incorporating this constitution MUST ship its multi-track parallel-development orchestration as a UNIVERSAL, AUTOMATIC, OUT-OF-THE-BOX, INHERITED capability, not a per-project reimplementation, via a single conductor session that programmatically spawns/drives/resumes/monitors/controls per-track headless workers (native headless</w:t>
            </w:r>
            <w:r>
              <w:t xml:space="preserve"> </w:t>
            </w:r>
            <w:r>
              <w:rPr>
                <w:rStyle w:val="VerbatimChar"/>
              </w:rPr>
              <w:t xml:space="preserve">claude -p --output-format stream-json</w:t>
            </w:r>
            <w:r>
              <w:t xml:space="preserve">, session_id captured from the first</w:t>
            </w:r>
            <w:r>
              <w:t xml:space="preserve"> </w:t>
            </w:r>
            <w:r>
              <w:rPr>
                <w:rStyle w:val="VerbatimChar"/>
              </w:rPr>
              <w:t xml:space="preserve">init</w:t>
            </w:r>
            <w:r>
              <w:t xml:space="preserve"> </w:t>
            </w:r>
            <w:r>
              <w:t xml:space="preserve">event, success read from</w:t>
            </w:r>
            <w:r>
              <w:t xml:space="preserve"> </w:t>
            </w:r>
            <w:r>
              <w:rPr>
                <w:rStyle w:val="VerbatimChar"/>
              </w:rPr>
              <w:t xml:space="preserve">result.is_error</w:t>
            </w:r>
            <w:r>
              <w:t xml:space="preserve"> </w:t>
            </w:r>
            <w:r>
              <w:t xml:space="preserve">never the process exit code,</w:t>
            </w:r>
            <w:r>
              <w:t xml:space="preserve"> </w:t>
            </w:r>
            <w:r>
              <w:rPr>
                <w:rStyle w:val="VerbatimChar"/>
              </w:rPr>
              <w:t xml:space="preserve">--resume</w:t>
            </w:r>
            <w:r>
              <w:t xml:space="preserve"> </w:t>
            </w:r>
            <w:r>
              <w:t xml:space="preserve">invoked from the same cwd+env); per-subscription auth (</w:t>
            </w:r>
            <w:r>
              <w:rPr>
                <w:rStyle w:val="VerbatimChar"/>
              </w:rPr>
              <w:t xml:space="preserve">unset ANTHROPIC_API_KEY</w:t>
            </w:r>
            <w:r>
              <w:t xml:space="preserve"> </w:t>
            </w:r>
            <w:r>
              <w:t xml:space="preserve">+ per-alias</w:t>
            </w:r>
            <w:r>
              <w:t xml:space="preserve"> </w:t>
            </w:r>
            <w:r>
              <w:rPr>
                <w:rStyle w:val="VerbatimChar"/>
              </w:rPr>
              <w:t xml:space="preserve">CLAUDE_CODE_OAUTH_TOKEN</w:t>
            </w:r>
            <w:r>
              <w:t xml:space="preserve">/</w:t>
            </w:r>
            <w:r>
              <w:rPr>
                <w:rStyle w:val="VerbatimChar"/>
              </w:rPr>
              <w:t xml:space="preserve">CLAUDE_CONFIG_DIR</w:t>
            </w:r>
            <w:r>
              <w:t xml:space="preserve">) with rate-limit→rebind-to-healthy-alias→provider-fallback→bounded-park (§11.4.101); crash-resilient ruler self-supervisor (durable write-temp-then-rename state + watchdog rehydrate, never tmpfs); idempotent bootstrap auto-installed via the §11.4.164</w:t>
            </w:r>
            <w:r>
              <w:t xml:space="preserve"> </w:t>
            </w:r>
            <w:r>
              <w:rPr>
                <w:rStyle w:val="VerbatimChar"/>
              </w:rPr>
              <w:t xml:space="preserve">post_update_hook.sh</w:t>
            </w:r>
            <w:r>
              <w:t xml:space="preserve"> </w:t>
            </w:r>
            <w:r>
              <w:t xml:space="preserve">seam; conductor-stays-home (never bound into a track worktree); the entire mechanism lives at</w:t>
            </w:r>
            <w:r>
              <w:t xml:space="preserve"> </w:t>
            </w:r>
            <w:r>
              <w:rPr>
                <w:rStyle w:val="VerbatimChar"/>
              </w:rPr>
              <w:t xml:space="preserve">constitution/scripts/multitrack/</w:t>
            </w:r>
            <w:r>
              <w:t xml:space="preserve"> </w:t>
            </w:r>
            <w:r>
              <w:t xml:space="preserve">inherited BY REFERENCE (§11.4.28(B)/§11.4.177), carrying NO project literal — every consumer supplies its own</w:t>
            </w:r>
            <w:r>
              <w:t xml:space="preserve"> </w:t>
            </w:r>
            <w:r>
              <w:rPr>
                <w:rStyle w:val="VerbatimChar"/>
              </w:rPr>
              <w:t xml:space="preserve">config/multitrack/&lt;hostname&gt;.yaml</w:t>
            </w:r>
            <w:r>
              <w:t xml:space="preserve"> </w:t>
            </w:r>
            <w:r>
              <w:t xml:space="preserve">as DATA. Honest boundary §11.4.6: this anchor mandates the MECHANISM; real per-subscription quota-isolation proof needs live tokens (an operator-scheduled acceptance window), never conflated with a mock-driven spawn/resume/fallback-contract GREEN. Classification: universal (§11.4.17). Composes §11.4.20/.28/.58/.70/.101/.103/.111/.116/.119/.126/.128/.131/.147/.164/.167/.176/§12.6/§12.8. Propagation gate</w:t>
            </w:r>
            <w:r>
              <w:t xml:space="preserve"> </w:t>
            </w:r>
            <w:r>
              <w:rPr>
                <w:rStyle w:val="VerbatimChar"/>
              </w:rPr>
              <w:t xml:space="preserve">CM-COVENANT-114-187-PROPAGATION</w:t>
            </w:r>
            <w:r>
              <w:t xml:space="preserve"> </w:t>
            </w:r>
            <w:r>
              <w:t xml:space="preserve">+ recommended gates</w:t>
            </w:r>
            <w:r>
              <w:t xml:space="preserve"> </w:t>
            </w:r>
            <w:r>
              <w:rPr>
                <w:rStyle w:val="VerbatimChar"/>
              </w:rPr>
              <w:t xml:space="preserve">CM-MULTITRACK-ENGINE-IN-CONSTITUTION</w:t>
            </w:r>
            <w:r>
              <w:t xml:space="preserve">/</w:t>
            </w:r>
            <w:r>
              <w:rPr>
                <w:rStyle w:val="VerbatimChar"/>
              </w:rPr>
              <w:t xml:space="preserve">CM-MULTITRACK-AUTOINSTALL-WIRED</w:t>
            </w:r>
            <w:r>
              <w:t xml:space="preserve">/</w:t>
            </w:r>
            <w:r>
              <w:rPr>
                <w:rStyle w:val="VerbatimChar"/>
              </w:rPr>
              <w:t xml:space="preserve">CM-MULTITRACK-BOOTSTRAP-IDEMPOTENT</w:t>
            </w:r>
            <w:r>
              <w:t xml:space="preserve">/</w:t>
            </w:r>
            <w:r>
              <w:rPr>
                <w:rStyle w:val="VerbatimChar"/>
              </w:rPr>
              <w:t xml:space="preserve">CM-MULTITRACK-BIND-ON-START</w:t>
            </w:r>
            <w:r>
              <w:t xml:space="preserve">/</w:t>
            </w:r>
            <w:r>
              <w:rPr>
                <w:rStyle w:val="VerbatimChar"/>
              </w:rPr>
              <w:t xml:space="preserve">CM-MULTITRACK-FALLBACK-MONITOR</w:t>
            </w:r>
            <w:r>
              <w:t xml:space="preserve">/</w:t>
            </w:r>
            <w:r>
              <w:rPr>
                <w:rStyle w:val="VerbatimChar"/>
              </w:rPr>
              <w:t xml:space="preserve">CM-MULTITRACK-HEADLESS-SPAWN</w:t>
            </w:r>
            <w:r>
              <w:t xml:space="preserve">/</w:t>
            </w:r>
            <w:r>
              <w:rPr>
                <w:rStyle w:val="VerbatimChar"/>
              </w:rPr>
              <w:t xml:space="preserve">CM-MULTITRACK-RULER-SUPERVISOR</w:t>
            </w:r>
            <w:r>
              <w:t xml:space="preserve"> </w:t>
            </w:r>
            <w:r>
              <w:t xml:space="preserve">+ paired §1.1 mutation. Also landed the previously-missing</w:t>
            </w:r>
            <w:r>
              <w:t xml:space="preserve"> </w:t>
            </w:r>
            <w:r>
              <w:rPr>
                <w:rStyle w:val="VerbatimChar"/>
              </w:rPr>
              <w:t xml:space="preserve">CM-COVENANT-114-167-PROPAGATION</w:t>
            </w:r>
            <w:r>
              <w:t xml:space="preserve"> </w:t>
            </w:r>
            <w:r>
              <w:t xml:space="preserve">+</w:t>
            </w:r>
            <w:r>
              <w:t xml:space="preserve"> </w:t>
            </w:r>
            <w:r>
              <w:rPr>
                <w:rStyle w:val="VerbatimChar"/>
              </w:rPr>
              <w:t xml:space="preserve">CM-COVENANT-114-176-PROPAGATION</w:t>
            </w:r>
            <w:r>
              <w:t xml:space="preserve"> </w:t>
            </w:r>
            <w:r>
              <w:t xml:space="preserve">standalone gate scripts (closing the §11.4.167/§11.4.176 gate-code gap flagged since their original landing) +</w:t>
            </w:r>
            <w:r>
              <w:t xml:space="preserve"> </w:t>
            </w:r>
            <w:r>
              <w:rPr>
                <w:rStyle w:val="VerbatimChar"/>
              </w:rPr>
              <w:t xml:space="preserve">CM-MULTITRACK-ENGINE-IN-CONSTITUTION</w:t>
            </w:r>
            <w:r>
              <w:t xml:space="preserve"> </w:t>
            </w:r>
            <w:r>
              <w:t xml:space="preserve">mechanism gate, each with a paired §1.1 mutation test under</w:t>
            </w:r>
            <w:r>
              <w:t xml:space="preserve"> </w:t>
            </w:r>
            <w:r>
              <w:rPr>
                <w:rStyle w:val="VerbatimChar"/>
              </w:rPr>
              <w:t xml:space="preserve">constitution/scripts/gates/</w:t>
            </w:r>
            <w:r>
              <w:t xml:space="preserve">. CLAUDE.md + AGENTS.md + QWEN.md + GEMINI.md mirrors updated in lockstep (§11.4.157). Prior round: Added §11.4.186 — Anti-divergence enforcement: cross-document consistency is a mandatory-before-export/commit gate, never an after-the-fact audit (research-derived 2026-07-08): any project maintaining more than one representation of the same tracked data (delivery plan + MVP brief + workable-items DB + summaries + md/html/pdf/docx exports) MUST enforce cross-document CONSISTENCY as a deterministic PASS/FAIL/SKIP gate that runs BEFORE any export render, any doc/DB sync</w:t>
            </w:r>
            <w:r>
              <w:t xml:space="preserve"> </w:t>
            </w:r>
            <w:r>
              <w:rPr>
                <w:rStyle w:val="VerbatimChar"/>
              </w:rPr>
              <w:t xml:space="preserve">verify</w:t>
            </w:r>
            <w:r>
              <w:t xml:space="preserve">, and any doc-set commit — NEVER an after-the-fact human audit (forensic FACT: the same NanoKVM feature spread across three plan clusters, shared ticket SPK-596 over SIX rows split over TWO releases + a carve-out shipping 2026-08-31 whose prerequisite starts 2026-10-05, and NO gate caught it — only an operator's manual read of Plan_v9.0.xlsx surfaced it, after the divergent bytes exported). One no-divergence verdict composing a cross-document integrity validator with the workable-items-DB internal</w:t>
            </w:r>
            <w:r>
              <w:t xml:space="preserve"> </w:t>
            </w:r>
            <w:r>
              <w:rPr>
                <w:rStyle w:val="VerbatimChar"/>
              </w:rPr>
              <w:t xml:space="preserve">validate</w:t>
            </w:r>
            <w:r>
              <w:t xml:space="preserve">, gating all three write-seams; five decidable check families (DEDUP/TIMELINE/CROSS-DOC/INTEGRITY/STRUCTURAL); §11.4.86 fingerprint drift-proof trigger; §11.4.107(10) self-validated analyzer (golden-good + golden-bad-per-family + negative-control); §11.4.28(C) depth-1 reusable engine with helix-deps.yaml + consumer-owned checkset; supersedes ad-hoc</w:t>
            </w:r>
            <w:r>
              <w:t xml:space="preserve"> </w:t>
            </w:r>
            <w:r>
              <w:rPr>
                <w:i/>
                <w:i/>
                <w:iCs/>
                <w:iCs/>
              </w:rPr>
              <w:t xml:space="preserve">INTEGRITY_FINDINGS.md/RECONCILIATION</w:t>
            </w:r>
            <w:r>
              <w:t xml:space="preserve"> </w:t>
            </w:r>
            <w:r>
              <w:t xml:space="preserve">audits; honest boundary §11.4.6 — proves internal CONSISTENCY not plan CORRECTNESS. Classification: universal (§11.4.17). Propagation gate</w:t>
            </w:r>
            <w:r>
              <w:t xml:space="preserve"> </w:t>
            </w:r>
            <w:r>
              <w:rPr>
                <w:rStyle w:val="VerbatimChar"/>
              </w:rPr>
              <w:t xml:space="preserve">CM-COVENANT-114-186-PROPAGATION</w:t>
            </w:r>
            <w:r>
              <w:t xml:space="preserve"> </w:t>
            </w:r>
            <w:r>
              <w:t xml:space="preserve">+ recommended gate</w:t>
            </w:r>
            <w:r>
              <w:t xml:space="preserve"> </w:t>
            </w:r>
            <w:r>
              <w:rPr>
                <w:rStyle w:val="VerbatimChar"/>
              </w:rPr>
              <w:t xml:space="preserve">CM-DOC-INTEGRITY-VALIDATION</w:t>
            </w:r>
            <w:r>
              <w:t xml:space="preserve"> </w:t>
            </w:r>
            <w:r>
              <w:t xml:space="preserve">+ paired §1.1 mutation. CLAUDE.md + AGENTS.md + QWEN.md + GEMINI.md mirrors updated in lockstep (§11.4.157). Prior round: Added §11.4.184 — Mandatory SonarQube static-analysis CLI + local tooling installed and PATH-discoverable (User mandate 2026-07-06): the SonarQube scanner CLI (</w:t>
            </w:r>
            <w:r>
              <w:rPr>
                <w:rStyle w:val="VerbatimChar"/>
              </w:rPr>
              <w:t xml:space="preserve">sonar-scanner</w:t>
            </w:r>
            <w:r>
              <w:t xml:space="preserve">) MUST be installed AND durably PATH-discoverable via</w:t>
            </w:r>
            <w:r>
              <w:t xml:space="preserve"> </w:t>
            </w:r>
            <w:r>
              <w:rPr>
                <w:rStyle w:val="VerbatimChar"/>
              </w:rPr>
              <w:t xml:space="preserve">.bashrc</w:t>
            </w:r>
            <w:r>
              <w:t xml:space="preserve">/</w:t>
            </w:r>
            <w:r>
              <w:rPr>
                <w:rStyle w:val="VerbatimChar"/>
              </w:rPr>
              <w:t xml:space="preserve">.zshrc</w:t>
            </w:r>
            <w:r>
              <w:t xml:space="preserve"> </w:t>
            </w:r>
            <w:r>
              <w:t xml:space="preserve">(exactly like the Firebase/GitHub/GitLab CLIs), PLUS the shared</w:t>
            </w:r>
            <w:r>
              <w:t xml:space="preserve"> </w:t>
            </w:r>
            <w:r>
              <w:rPr>
                <w:rStyle w:val="VerbatimChar"/>
              </w:rPr>
              <w:t xml:space="preserve">constitution/scripts/sonarqube/</w:t>
            </w:r>
            <w:r>
              <w:t xml:space="preserve"> </w:t>
            </w:r>
            <w:r>
              <w:t xml:space="preserve">tooling consumed BY REFERENCE (§11.4.28/§11.4.177/§11.4.80-style, NEVER copied); proven GREEN by</w:t>
            </w:r>
            <w:r>
              <w:t xml:space="preserve"> </w:t>
            </w:r>
            <w:r>
              <w:rPr>
                <w:rStyle w:val="VerbatimChar"/>
              </w:rPr>
              <w:t xml:space="preserve">sonarqube_install_check.sh</w:t>
            </w:r>
            <w:r>
              <w:t xml:space="preserve"> </w:t>
            </w:r>
            <w:r>
              <w:t xml:space="preserve">exit 0 +</w:t>
            </w:r>
            <w:r>
              <w:t xml:space="preserve"> </w:t>
            </w:r>
            <w:r>
              <w:rPr>
                <w:rStyle w:val="VerbatimChar"/>
              </w:rPr>
              <w:t xml:space="preserve">command -v sonar-scanner</w:t>
            </w:r>
            <w:r>
              <w:t xml:space="preserve"> </w:t>
            </w:r>
            <w:r>
              <w:t xml:space="preserve">(anti-bluff §11.4.6, never assumed); rootless podman §11.4.161, never rootful docker/sudo; DISTINCT from the repealed §11.4.166 Semgrep mandate — mandates TOOLING availability, not a scan on every build. Classification: universal (§11.4.17). Propagation gate</w:t>
            </w:r>
            <w:r>
              <w:t xml:space="preserve"> </w:t>
            </w:r>
            <w:r>
              <w:rPr>
                <w:rStyle w:val="VerbatimChar"/>
              </w:rPr>
              <w:t xml:space="preserve">CM-COVENANT-114-184-PROPAGATION</w:t>
            </w:r>
            <w:r>
              <w:t xml:space="preserve"> </w:t>
            </w:r>
            <w:r>
              <w:t xml:space="preserve">+ recommended gate</w:t>
            </w:r>
            <w:r>
              <w:t xml:space="preserve"> </w:t>
            </w:r>
            <w:r>
              <w:rPr>
                <w:rStyle w:val="VerbatimChar"/>
              </w:rPr>
              <w:t xml:space="preserve">CM-SONARQUBE-CLI-INSTALLED</w:t>
            </w:r>
            <w:r>
              <w:t xml:space="preserve"> </w:t>
            </w:r>
            <w:r>
              <w:t xml:space="preserve">+ paired §1.1 mutation. Landed in numerical order between §11.4.183 and the already-present §11.4.185 (union resolution — nothing dropped). CLAUDE.md + AGENTS.md + QWEN.md + GEMINI.md mirrors updated in lockstep (§11.4.157). Prior round: Added §11.4.170 — Device-independent host-side rendered-UI visual-proof mandate (User mandate 2026-06-25): every change to ANY user-facing UI surface MUST be proven by DEVICE-INDEPENDENT host-side RENDERED PIXELS before claimed correct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(forensic FACT 2026-06-25: hex/sp/dp value-equality unit tests stayed GREEN while the operator opened a broken giant-button screen) — may supplement, NEVER substitute the rendered-pixel proof; self-validated golden-good/golden-bad analyzer §11.4.107(10); device-offline is NEVER a valid skip (host-render IS the device-independent path); COMPLEMENTS not replaces §11.4.153/.158/.159/.160 live-device recording + §11.4.162 OpenDesign tokens + §11.4.168 exported-doc visual validation. Propagation gate CM-COVENANT-114-170-PROPAGATION + recommended gate CM-HOST-RENDERED-UI-VISUAL-PROOF + paired §1.1 mutation. Classification: universal (§11.4.17).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&amp; Verification Mandate: every recorded artifact MUST pass MEDIA VALIDATION pipeline before acceptance (OCR/transcription/text parsing vs SPECIFY-phase patterns, self-validated analyzer §11.4.107(10), structured verdict with pinpoint on FAIL, post-recording+real-time triggers, paired §1.1 mutation). Added §11.4.164 mirror — Universal Constitution Auto-Propagation &amp; Hook System: post_update_hook.sh detects/registers/installs changed skills/MCP/hooks/scripts; consumer invokes after every constitutional pull. Added §11.4.165 mirror — Universal Independent Verification Agent Mandate: every output passes INDEPENDENT verifier (§11.4.70/.20), iterates to zero-finding GO (§11.4.134). All Classification: universal (§11.4.17). Prior round: Added §11.4.162 mirror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mirror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mirror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Prior round: Added §11.4.153 mirror — Comprehensive per-feature Status + Status_Summary document set with mandatory video-recording confirmation (User mandate 2026-06-15): every project MUST maintain under docs/features/ a feature Status set (Status.md + §11.4.56 Status_Summary.md) enumerating EVERY component/client-app/binary/surface + EVERY feature (incl. ported from cli_agents §11.4.74), NO feature left out, reconciled vs codebase (§11.4.6/.118); per-feature fields Component/Feature/Category/Implementation/Wiring(§11.4.108)/Real-use/Tests-coverage(§11.4.4(b))/Validation(PASS/FAIL/SKIP/PENDING_FORENSICS/OPERATOR-BLOCKED §11.4.45)/Video-confirmation; every user-visible confirmed claim backed by a recorded REAL-USE video (real prompts→real LLM/service responses→real results, no frozen frame §11.4.107, no faked/bluff response §11.4.2/.5), autonomous-infeasible⇒honest §11.4.3/.52 SKIP; video-analysis remediation loop §11.4.102/.146/.134; always-in-sync §11.4.45/.106 docs_chain + §11.4.86 fingerprint; four-format export HTML+PDF+DOCX (adds DOCX to §11.4.65 for this class). Propagation gate</w:t>
            </w:r>
            <w:r>
              <w:t xml:space="preserve"> </w:t>
            </w:r>
            <w:r>
              <w:rPr>
                <w:rStyle w:val="VerbatimChar"/>
              </w:rPr>
              <w:t xml:space="preserve">CM-COVENANT-114-153-PROPAGATION</w:t>
            </w:r>
            <w:r>
              <w:t xml:space="preserve"> </w:t>
            </w:r>
            <w:r>
              <w:t xml:space="preserve">+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Classification: universal (§11.4.17). Prior round: Added §11.4.152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w:t>
            </w:r>
            <w:r>
              <w:t xml:space="preserve"> </w:t>
            </w:r>
            <w:r>
              <w:rPr>
                <w:rStyle w:val="VerbatimChar"/>
              </w:rPr>
              <w:t xml:space="preserve">myproject-1.0.0-dev-0.0.1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59" w:name="X2ec43c024e3d27e35e541cbf5014b42df3e31f3"/>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X7f5a6955aa75223c70cb22efbb2b44f2d2a1b63"/>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X728598b26541fe49c8c45bca565d5231588ea05"/>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X7d0b34d92ae07658b34c10f69f37322b0afdc4f"/>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600dfb347d58b1f34d8e5766236128eb8b02559"/>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Xe692e8899760274b258d1deffd936d32f24671c"/>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X83e4c37c522d8d2ffcffb23a8b76fb59dc4c039"/>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X9c7d0fd7d7b56340c4b24c82c2f2f38e44e1c75"/>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 "I cannot reproduce in</w:t>
      </w:r>
      <w:r>
        <w:t xml:space="preserve"> </w:t>
      </w:r>
      <w:r>
        <w:t xml:space="preserve">isolation" is a hypothesis, not a finding.</w:t>
      </w:r>
    </w:p>
    <w:bookmarkEnd w:id="18"/>
    <w:bookmarkStart w:id="19" w:name="X7e4f80cd7ec2622341b72cb2e12e6b9658c6e6b"/>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 "NO external solution found — original work".</w:t>
      </w:r>
    </w:p>
    <w:bookmarkEnd w:id="19"/>
    <w:bookmarkStart w:id="20" w:name="X6314081e6f71ccfeaa3ac17d50d73128df5136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 "fix A → rebuild → flash → cycle → fix B → rebuild</w:t>
      </w:r>
      <w:r>
        <w:t xml:space="preserve"> </w:t>
      </w:r>
      <w:r>
        <w:t xml:space="preserve">→ ..." serializes operator time onto rebuild latency.</w:t>
      </w:r>
    </w:p>
    <w:bookmarkEnd w:id="20"/>
    <w:bookmarkStart w:id="21" w:name="Xde6d605a3754572401e706f8e36d0d96aa36af2"/>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Xb1b270bb3e59a9c4ed72a4447236090a03ca955"/>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Xc369f8978680450a2c83ef949c207b07c61fdf3"/>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X92f4ac061b0b0b36e6c85426960cdf22a804e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Xd2f26c345f95b921e6b9e0aab191e20d56d6ea4"/>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Xc6f66009730b9cc47bd04914130594b7e0376ac"/>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Xb4979b54e1062de8706a1e17c7b5a9b53155f73"/>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180001987dd1617fe8efdb70721baf1bbff525a"/>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 "MUST"-bearing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f2c243a0db19e8b9cd0774d9a7a536b5af26ee3"/>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 "do everything"),</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b32ff2375c58bb863e434fd36806fd341b35c51"/>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b6397fef0c7ceddda38e26aa1f995404bc33441"/>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99962249c3905cb7193a480cae75817ad9d03bb"/>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 "Attempted: a — ...;</w:t>
      </w:r>
      <w:r>
        <w:t xml:space="preserve"> </w:t>
      </w:r>
      <w:r>
        <w:t xml:space="preserve">b — ...; c — ..." trail). Classification: universal (per §11.4.17).</w:t>
      </w:r>
      <w:r>
        <w:t xml:space="preserve"> </w:t>
      </w:r>
      <w:r>
        <w:t xml:space="preserve">No escape hatch.</w:t>
      </w:r>
    </w:p>
    <w:bookmarkEnd w:id="33"/>
    <w:bookmarkStart w:id="34" w:name="X3a951fcf7467f6eeb4b182adc80af5ecb98d7fe"/>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w:t>
      </w:r>
      <w:r>
        <w:t xml:space="preserve">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abf00f37a19ec705d384c5c1037a99aacffb812"/>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p>
    <w:p>
      <w:pPr>
        <w:pStyle w:val="Compact"/>
        <w:numPr>
          <w:ilvl w:val="0"/>
          <w:numId w:val="1005"/>
        </w:numPr>
      </w:pPr>
      <w:r>
        <w:t xml:space="preserve">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6"/>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6"/>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6"/>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6"/>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6"/>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 "make conflicts go away" 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6"/>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6"/>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1941a62c2e0ae3d7f4088dc5aa8488818d8cb77"/>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874f8c8fbae59acd0f9194d1a4258cf4b34e7c"/>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7"/>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7"/>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7"/>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7"/>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7"/>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7"/>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p>
    <w:p>
      <w:pPr>
        <w:pStyle w:val="Compact"/>
        <w:numPr>
          <w:ilvl w:val="0"/>
          <w:numId w:val="1008"/>
        </w:numPr>
      </w:pPr>
      <w:r>
        <w:t xml:space="preserve">§12.1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FirstParagraph"/>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 "Does</w:t>
      </w:r>
      <w:r>
        <w:t xml:space="preserve"> </w:t>
      </w:r>
      <w:r>
        <w:t xml:space="preserve">renaming break the technology?" 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r>
        <w:t xml:space="preserve"> </w:t>
      </w:r>
      <w:r>
        <w:rPr>
          <w:b/>
          <w:bCs/>
        </w:rPr>
        <w:t xml:space="preserve">EXCEPTION (operator</w:t>
      </w:r>
      <w:r>
        <w:rPr>
          <w:b/>
          <w:bCs/>
        </w:rPr>
        <w:t xml:space="preserve"> </w:t>
      </w:r>
      <w:r>
        <w:rPr>
          <w:b/>
          <w:bCs/>
        </w:rPr>
        <w:t xml:space="preserve">Option-2, 2026-07-07; §11.4.28(C) carve-out):</w:t>
      </w:r>
      <w:r>
        <w:t xml:space="preserve"> </w:t>
      </w:r>
      <w:r>
        <w:t xml:space="preserve">the constitution</w:t>
      </w:r>
      <w:r>
        <w:t xml:space="preserve"> </w:t>
      </w:r>
      <w:r>
        <w:t xml:space="preserve">submodule ITSELF MAY host depth-1 reusable-engine submodules under</w:t>
      </w:r>
      <w:r>
        <w:t xml:space="preserve"> </w:t>
      </w:r>
      <w:r>
        <w:rPr>
          <w:rStyle w:val="VerbatimChar"/>
        </w:rPr>
        <w:t xml:space="preserve">constitution/submodules/&lt;name&gt;/</w:t>
      </w:r>
      <w:r>
        <w:t xml:space="preserve">, PROVIDED each ships a §11.4.31</w:t>
      </w:r>
      <w:r>
        <w:t xml:space="preserve"> </w:t>
      </w:r>
      <w:r>
        <w:rPr>
          <w:rStyle w:val="VerbatimChar"/>
        </w:rPr>
        <w:t xml:space="preserve">helix-deps.yaml</w:t>
      </w:r>
      <w:r>
        <w:t xml:space="preserve"> </w:t>
      </w:r>
      <w:r>
        <w:t xml:space="preserve">AND nests zero further own-org submodules</w:t>
      </w:r>
      <w:r>
        <w:t xml:space="preserve"> </w:t>
      </w:r>
      <w:r>
        <w:t xml:space="preserve">(depth-1 only, no recursive chain). This applies to NO other</w:t>
      </w:r>
      <w:r>
        <w:t xml:space="preserve"> </w:t>
      </w:r>
      <w:r>
        <w:t xml:space="preserve">submodule — consumer submodules stay forbidden from nesting.</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9"/>
        </w:numPr>
      </w:pPr>
      <w:r>
        <w:t xml:space="preserve">Challenges —</w:t>
      </w:r>
      <w:r>
        <w:t xml:space="preserve"> </w:t>
      </w:r>
      <w:r>
        <w:rPr>
          <w:rStyle w:val="VerbatimChar"/>
        </w:rPr>
        <w:t xml:space="preserve">git@github.com:vasic-digital/Challenges.git</w:t>
      </w:r>
    </w:p>
    <w:p>
      <w:pPr>
        <w:pStyle w:val="Compact"/>
        <w:numPr>
          <w:ilvl w:val="0"/>
          <w:numId w:val="1009"/>
        </w:numPr>
      </w:pPr>
      <w:r>
        <w:t xml:space="preserve">HelixQA —</w:t>
      </w:r>
      <w:r>
        <w:t xml:space="preserve"> </w:t>
      </w:r>
      <w:r>
        <w:rPr>
          <w:rStyle w:val="VerbatimChar"/>
        </w:rPr>
        <w:t xml:space="preserve">git@github.com:HelixDevelopment/HelixQA.git</w:t>
      </w:r>
    </w:p>
    <w:p>
      <w:pPr>
        <w:pStyle w:val="Compact"/>
        <w:numPr>
          <w:ilvl w:val="0"/>
          <w:numId w:val="1009"/>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c9e09ae1a2435da69cad2ca0d7b446a23f01886"/>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 "closed, positive evidence captured")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db7f13bc63cdd180bdf2b0d258df005f85cc3df"/>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10"/>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10"/>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10"/>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10"/>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27682d41c4b4cf3a72df9e570cfa6283e079a3e"/>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 "How inheritance works" 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 "the parent CLAUDE.md" or</w:t>
      </w:r>
      <w:r>
        <w:t xml:space="preserve"> </w:t>
      </w:r>
      <w:r>
        <w:t xml:space="preserve">"the 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 "Lifted from</w:t>
      </w:r>
      <w:r>
        <w:t xml:space="preserve"> </w:t>
      </w:r>
      <w:r>
        <w:t xml:space="preserve"> </w:t>
      </w:r>
      <w:r>
        <w:t xml:space="preserve">to constitution</w:t>
      </w:r>
      <w:r>
        <w:t xml:space="preserve"> </w:t>
      </w:r>
      <w:r>
        <w:t xml:space="preserve">per §11.4.35" / "Demoted from constitution to</w:t>
      </w:r>
      <w:r>
        <w:t xml:space="preserve"> </w:t>
      </w:r>
      <w:r>
        <w:t xml:space="preserve"> </w:t>
      </w:r>
      <w:r>
        <w:t xml:space="preserve">per</w:t>
      </w:r>
      <w:r>
        <w:t xml:space="preserve"> </w:t>
      </w:r>
      <w:r>
        <w:t xml:space="preserve">§11.4.35" 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p>
    <w:p>
      <w:pPr>
        <w:pStyle w:val="Compact"/>
        <w:numPr>
          <w:ilvl w:val="0"/>
          <w:numId w:val="1011"/>
        </w:numPr>
      </w:pPr>
      <w:r>
        <w:t xml:space="preserve">paired mutation (§1.1).</w:t>
      </w:r>
    </w:p>
    <w:p>
      <w:pPr>
        <w:pStyle w:val="FirstParagraph"/>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 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 "do X</w:t>
      </w:r>
      <w:r>
        <w:t xml:space="preserve"> </w:t>
      </w:r>
      <w:r>
        <w:t xml:space="preserve">immediately" — skipping it on the basis of "nothing could have</w:t>
      </w:r>
      <w:r>
        <w:t xml:space="preserve"> </w:t>
      </w:r>
      <w:r>
        <w:t xml:space="preserve">changed in the last N minutes" 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0b65c9b5c9b254157714352c52fecf8ad77440f"/>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4ec664182aaa16675845c2d3b61befad57268c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 "tests pass but feature</w:t>
      </w:r>
      <w:r>
        <w:t xml:space="preserve"> </w:t>
      </w:r>
      <w:r>
        <w:t xml:space="preserve">broken" 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12"/>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12"/>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12"/>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12"/>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 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p>
    <w:bookmarkEnd w:id="51"/>
    <w:bookmarkStart w:id="52" w:name="X3fef2d53858aa589c2e55186f867da46c47dfc0"/>
    <w:p>
      <w:pPr>
        <w:pStyle w:val="Heading3"/>
      </w:pPr>
      <w:r>
        <w:t xml:space="preserve">§11.4.42 — Iteration-discipline mandate (User mandate, 2026-05-18)</w:t>
      </w:r>
    </w:p>
    <w:p>
      <w:pPr>
        <w:pStyle w:val="FirstParagraph"/>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2"/>
    <w:bookmarkStart w:id="53" w:name="X4cc138bb57110b48a1f6d978c363edad565c845"/>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 "Test added after the fix" 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3"/>
    <w:bookmarkStart w:id="54" w:name="X7d465818849afbaadcb8834f4307e6b66d18210"/>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4"/>
    <w:bookmarkStart w:id="55" w:name="Xaf9460f16813885dfb0960a8eb49f9142e1765a"/>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p>
    <w:p>
      <w:pPr>
        <w:pStyle w:val="Compact"/>
        <w:numPr>
          <w:ilvl w:val="0"/>
          <w:numId w:val="1013"/>
        </w:numPr>
      </w:pPr>
      <w:r>
        <w:t xml:space="preserve">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FirstParagraph"/>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5"/>
    <w:bookmarkStart w:id="56" w:name="X361e9f167037abce138a8c7735c64fb9e800695"/>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p>
    <w:p>
      <w:pPr>
        <w:pStyle w:val="Compact"/>
        <w:numPr>
          <w:ilvl w:val="0"/>
          <w:numId w:val="1014"/>
        </w:numPr>
      </w:pPr>
      <w:r>
        <w:t xml:space="preserve">§11.4.43 + §11.4.44 + §12.10. Each recent-item fix MUST have a</w:t>
      </w:r>
      <w:r>
        <w:t xml:space="preserve"> </w:t>
      </w:r>
      <w:r>
        <w:t xml:space="preserve">paired §11.4.43 RED-then-GREEN — a GREEN with no prior RED is a</w:t>
      </w:r>
      <w:r>
        <w:t xml:space="preserve"> </w:t>
      </w:r>
      <w:r>
        <w:t xml:space="preserve">bluff.</w:t>
      </w:r>
    </w:p>
    <w:p>
      <w:pPr>
        <w:pStyle w:val="FirstParagraph"/>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6"/>
    <w:bookmarkStart w:id="58" w:name="X4555bb54a55fa4d8f0a4dfcf337d249cc7e963d"/>
    <w:p>
      <w:pPr>
        <w:pStyle w:val="Heading3"/>
      </w:pPr>
      <w:r>
        <w:t xml:space="preserve">§11.4.47 — Firebase data review mandate (User mandate, 2026-05-18)</w:t>
      </w:r>
    </w:p>
    <w:p>
      <w:pPr>
        <w:pStyle w:val="FirstParagraph"/>
      </w:pPr>
      <w:r>
        <w:t xml:space="preserve">Before every "bigger working round" (pre-build,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Compact"/>
        <w:numPr>
          <w:ilvl w:val="0"/>
          <w:numId w:val="1015"/>
        </w:numPr>
      </w:pPr>
      <w:r>
        <w:t xml:space="preserve">§11.4.48 — UI-driven video testing mandate (User mandate, 2026-05-18) [full → CLAUDE_ANCHORS_FULL.md + Constitution.md] · refs: §11.4.4 §11.4.11 §11.4.12 §11.4.13 §11.4.15 §11.4.16 §11.4.19 §11.4.44 §11.4.48 §11.4.53 §11.4.66</w:t>
      </w:r>
    </w:p>
    <w:p>
      <w:pPr>
        <w:pStyle w:val="Compact"/>
        <w:numPr>
          <w:ilvl w:val="0"/>
          <w:numId w:val="1015"/>
        </w:numPr>
      </w:pPr>
      <w:r>
        <w:t xml:space="preserve">§11.4.49 — Dual-approach testing mandate (User mandate, 2026-05-18) [full → CLAUDE_ANCHORS_FULL.md + Constitution.md] · refs: §11.4.43 §11.4.48 §11.4.49</w:t>
      </w:r>
    </w:p>
    <w:p>
      <w:pPr>
        <w:pStyle w:val="Compact"/>
        <w:numPr>
          <w:ilvl w:val="0"/>
          <w:numId w:val="1015"/>
        </w:numPr>
      </w:pPr>
      <w:r>
        <w:t xml:space="preserve">§11.4.50 — Deterministic consistency mandate (User mandate, 2026-05-18) [full → CLAUDE_ANCHORS_FULL.md + Constitution.md] · refs: §11.4.7 §11.4.50</w:t>
      </w:r>
    </w:p>
    <w:p>
      <w:pPr>
        <w:pStyle w:val="Compact"/>
        <w:numPr>
          <w:ilvl w:val="0"/>
          <w:numId w:val="1015"/>
        </w:numPr>
      </w:pPr>
      <w:r>
        <w:t xml:space="preserve">§11.4.51 — Live-ADB-First Maximization Mandate (User mandate, 2026-05-18) [full → CLAUDE_ANCHORS_FULL.md + Constitution.md] · refs: §11.4.6 §11.4.43 §11.4.51</w:t>
      </w:r>
    </w:p>
    <w:p>
      <w:pPr>
        <w:pStyle w:val="Compact"/>
        <w:numPr>
          <w:ilvl w:val="0"/>
          <w:numId w:val="1015"/>
        </w:numPr>
      </w:pPr>
      <w:r>
        <w:t xml:space="preserve">§11.4.52 — Autonomous-Validation Mandate (User mandate, 2026-05-18) [full → CLAUDE_ANCHORS_FULL.md + Constitution.md] · refs: §11.4.52</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 "tests pass but feature doesn't work for users" 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p>
    <w:p>
      <w:pPr>
        <w:pStyle w:val="Compact"/>
        <w:numPr>
          <w:ilvl w:val="0"/>
          <w:numId w:val="1016"/>
        </w:numPr>
      </w:pP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FirstParagraph"/>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Compact"/>
        <w:numPr>
          <w:ilvl w:val="0"/>
          <w:numId w:val="1017"/>
        </w:numPr>
      </w:pPr>
      <w:r>
        <w:t xml:space="preserve">§11.4.53 — Fixed_Summary parity mandate (User mandate, 2026-05-18) [full → CLAUDE_ANCHORS_FULL.md + Constitution.md] · refs: §11.4.53</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Compact"/>
        <w:numPr>
          <w:ilvl w:val="0"/>
          <w:numId w:val="1018"/>
        </w:numPr>
      </w:pPr>
      <w:r>
        <w:t xml:space="preserve">§11.4.54 — ATM-NNN ticket identifier mandate (User mandate, 2026-05-19) [full → CLAUDE_ANCHORS_FULL.md + Constitution.md] · refs: §11.4.54</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Compact"/>
        <w:numPr>
          <w:ilvl w:val="0"/>
          <w:numId w:val="1019"/>
        </w:numPr>
      </w:pPr>
      <w:r>
        <w:t xml:space="preserve">§11.4.55 — Reopens-history tracking + per-item Reopens.md doc (User mandate, 2026-05-19) [full → CLAUDE_ANCHORS_FULL.md + Constitution.md] · refs: §11.4.55</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 Each reopen MUST</w:t>
      </w:r>
      <w:r>
        <w:t xml:space="preserve"> </w:t>
      </w:r>
      <w:r>
        <w:t xml:space="preserve">include By (AI / User), On, Reason, Evidence, and each</w:t>
      </w:r>
      <w:r>
        <w:t xml:space="preserve"> </w:t>
      </w:r>
      <w:r>
        <w:t xml:space="preserve">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Compact"/>
        <w:numPr>
          <w:ilvl w:val="0"/>
          <w:numId w:val="1020"/>
        </w:numPr>
      </w:pPr>
      <w:r>
        <w:t xml:space="preserve">§11.4.56 — Status_Summary parity + two-audience format (User mandate, 2026-05-19) [full → CLAUDE_ANCHORS_FULL.md + Constitution.md] · refs: §11.4.56</w:t>
      </w:r>
    </w:p>
    <w:p>
      <w:pPr>
        <w:pStyle w:val="BlockText"/>
      </w:pPr>
      <w:r>
        <w:t xml:space="preserve">"Every Status.md doc gets a Status_Summary parity companion</w:t>
      </w:r>
      <w:r>
        <w:t xml:space="preserve"> </w:t>
      </w:r>
      <w:r>
        <w:t xml:space="preserve">ALWAYS in sync, exported to HTML + PDF. Two-page format: page 1 =</w:t>
      </w:r>
      <w:r>
        <w:t xml:space="preserve"> </w:t>
      </w:r>
      <w:r>
        <w:t xml:space="preserve">non-developer audience (team-specific), page 2 = software</w:t>
      </w:r>
      <w:r>
        <w:t xml:space="preserve"> </w:t>
      </w:r>
      <w:r>
        <w:t xml:space="preserve">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Compact"/>
        <w:numPr>
          <w:ilvl w:val="0"/>
          <w:numId w:val="1021"/>
        </w:numPr>
      </w:pPr>
      <w:r>
        <w:t xml:space="preserve">§11.4.57 — README.md doc-link section + revision metadata (User mandate, 2026-05-19) [full → CLAUDE_ANCHORS_FULL.md + Constitution.md] · refs: §11.4.57</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Compact"/>
        <w:numPr>
          <w:ilvl w:val="0"/>
          <w:numId w:val="1022"/>
        </w:numPr>
      </w:pPr>
      <w:r>
        <w:t xml:space="preserve">§11.4.58 — Parallel-development methodology (User mandate, 2026-05-19) [full → CLAUDE_ANCHORS_FULL.md + Constitution.md] · refs: §11.4.58</w:t>
      </w:r>
    </w:p>
    <w:p>
      <w:pPr>
        <w:pStyle w:val="BlockText"/>
      </w:pPr>
      <w:r>
        <w:t xml:space="preserve">"We MUST DO one comprehensive research and planning in the background in</w:t>
      </w:r>
      <w:r>
        <w:t xml:space="preserve"> </w:t>
      </w:r>
      <w:r>
        <w:t xml:space="preserve">parallel with current mainstream work: our current methodolgy of the</w:t>
      </w:r>
      <w:r>
        <w:t xml:space="preserve"> </w:t>
      </w:r>
      <w:r>
        <w:t xml:space="preserve">development is very slow. … We MUST CREATE adjusted improoved version of</w:t>
      </w:r>
      <w:r>
        <w:t xml:space="preserve"> </w:t>
      </w:r>
      <w:r>
        <w:t xml:space="preserve">working methodology where multiple workable items could be done in</w:t>
      </w:r>
      <w:r>
        <w:t xml:space="preserve"> </w:t>
      </w:r>
      <w:r>
        <w:t xml:space="preserve">parallel, all come into the central (main) branch as they are done, then</w:t>
      </w:r>
      <w:r>
        <w:t xml:space="preserve"> </w:t>
      </w:r>
      <w:r>
        <w:t xml:space="preserve">we at particular moment rebuild and reflash the System and in background</w:t>
      </w:r>
      <w:r>
        <w:t xml:space="preserve"> </w:t>
      </w:r>
      <w:r>
        <w:t xml:space="preserve">full testing with validation and verification is done. Each parallel work</w:t>
      </w:r>
      <w:r>
        <w:t xml:space="preserve"> </w:t>
      </w:r>
      <w:r>
        <w:t xml:space="preserve">on one workable (or more) item(s) must use parallel agents as much as</w:t>
      </w:r>
      <w:r>
        <w:t xml:space="preserve"> </w:t>
      </w:r>
      <w:r>
        <w:t xml:space="preserve">possible! … Writing in depth tests (all supported types of the tests)</w:t>
      </w:r>
      <w:r>
        <w:t xml:space="preserve"> </w:t>
      </w:r>
      <w:r>
        <w:t xml:space="preserve">with 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 kind!</w:t>
      </w:r>
      <w:r>
        <w:t xml:space="preserve"> </w:t>
      </w:r>
      <w:r>
        <w:t xml:space="preserve">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p>
    <w:p>
      <w:pPr>
        <w:pStyle w:val="Compact"/>
        <w:numPr>
          <w:ilvl w:val="0"/>
          <w:numId w:val="1023"/>
        </w:numPr>
      </w:pPr>
      <w:r>
        <w:t xml:space="preserve">§11.4.41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FirstParagraph"/>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Compact"/>
        <w:numPr>
          <w:ilvl w:val="0"/>
          <w:numId w:val="1024"/>
        </w:numPr>
      </w:pPr>
      <w:r>
        <w:t xml:space="preserve">§11.4.59 — README always-sync mandate (User mandate, 2026-05-19) [full → CLAUDE_ANCHORS_FULL.md + Constitution.md] · refs: §11.4.12 §11.4.18 §11.4.44 §11.4.45 §11.4.53 §11.4.56 §11.4.57 §11.4.59</w:t>
      </w:r>
    </w:p>
    <w:p>
      <w:pPr>
        <w:pStyle w:val="Compact"/>
        <w:numPr>
          <w:ilvl w:val="0"/>
          <w:numId w:val="1024"/>
        </w:numPr>
      </w:pPr>
      <w:r>
        <w:t xml:space="preserve">§11.4.60 — Documentation always-sync composite covenant (User mandate, 2026-05-19) [full → CLAUDE_ANCHORS_FULL.md + Constitution.md] · refs: §11.4.12 §11.4.15 §11.4.16 §11.4.19 §11.4.23 §11.4.33 §11.4.44 §11.4.45 §11.4.53 §11.4.56 §11.4.57 §11.4.59 §11.4.60</w:t>
      </w:r>
    </w:p>
    <w:p>
      <w:pPr>
        <w:pStyle w:val="Compact"/>
        <w:numPr>
          <w:ilvl w:val="0"/>
          <w:numId w:val="1024"/>
        </w:numPr>
      </w:pPr>
      <w:r>
        <w:t xml:space="preserve">§11.4.63 — Workable-items procedure docs as single source of truth (User mandate, 2026-05-19) [full → CLAUDE_ANCHORS_FULL.md + Constitution.md] · refs: §11.4.44 §11.4.63</w:t>
      </w:r>
    </w:p>
    <w:bookmarkEnd w:id="58"/>
    <w:bookmarkEnd w:id="59"/>
    <w:bookmarkStart w:id="64" w:name="X1d09420df572ef82dadcf71d826d865dd173029"/>
    <w:p>
      <w:pPr>
        <w:pStyle w:val="Heading2"/>
      </w:pPr>
      <w:r>
        <w:t xml:space="preserve">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Start w:id="60" w:name="forbidden--directly-or-indirectly"/>
    <w:p>
      <w:pPr>
        <w:pStyle w:val="Heading3"/>
      </w:pPr>
      <w:r>
        <w:t xml:space="preserve">Forbidden — directly OR indirectly</w:t>
      </w:r>
    </w:p>
    <w:p>
      <w:pPr>
        <w:pStyle w:val="Compact"/>
        <w:numPr>
          <w:ilvl w:val="0"/>
          <w:numId w:val="1025"/>
        </w:numPr>
      </w:pPr>
      <w:r>
        <w:t xml:space="preserve">Suspending the host (</w:t>
      </w:r>
      <w:r>
        <w:rPr>
          <w:rStyle w:val="VerbatimChar"/>
        </w:rPr>
        <w:t xml:space="preserve">systemctl suspend</w:t>
      </w:r>
      <w:r>
        <w:t xml:space="preserve">, etc.).</w:t>
      </w:r>
    </w:p>
    <w:p>
      <w:pPr>
        <w:pStyle w:val="Compact"/>
        <w:numPr>
          <w:ilvl w:val="0"/>
          <w:numId w:val="1025"/>
        </w:numPr>
      </w:pPr>
      <w:r>
        <w:t xml:space="preserve">Hibernating / hybrid-sleeping the host.</w:t>
      </w:r>
    </w:p>
    <w:p>
      <w:pPr>
        <w:pStyle w:val="Compact"/>
        <w:numPr>
          <w:ilvl w:val="0"/>
          <w:numId w:val="1025"/>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25"/>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25"/>
        </w:numPr>
      </w:pPr>
      <w:r>
        <w:t xml:space="preserve">Programmatic rfkill toggles, lid-switch handlers, power-button</w:t>
      </w:r>
      <w:r>
        <w:t xml:space="preserve"> </w:t>
      </w:r>
      <w:r>
        <w:t xml:space="preserve">handlers — these cascade into idle-actions.</w:t>
      </w:r>
    </w:p>
    <w:p>
      <w:pPr>
        <w:pStyle w:val="Compact"/>
        <w:numPr>
          <w:ilvl w:val="0"/>
          <w:numId w:val="1025"/>
        </w:numPr>
      </w:pPr>
      <w:r>
        <w:t xml:space="preserve">Disabling session managers "to make things faster".</w:t>
      </w:r>
    </w:p>
    <w:bookmarkEnd w:id="60"/>
    <w:bookmarkStart w:id="61" w:name="required-safeguards-for-heavy-scripts"/>
    <w:p>
      <w:pPr>
        <w:pStyle w:val="Heading3"/>
      </w:pPr>
      <w:r>
        <w:t xml:space="preserve">Required safeguards for heavy scripts</w:t>
      </w:r>
    </w:p>
    <w:p>
      <w:pPr>
        <w:pStyle w:val="Compact"/>
        <w:numPr>
          <w:ilvl w:val="0"/>
          <w:numId w:val="1026"/>
        </w:numPr>
      </w:pPr>
      <w:r>
        <w:t xml:space="preserve">Source the project's host-safety helper library.</w:t>
      </w:r>
    </w:p>
    <w:p>
      <w:pPr>
        <w:pStyle w:val="Compact"/>
        <w:numPr>
          <w:ilvl w:val="0"/>
          <w:numId w:val="1026"/>
        </w:numPr>
      </w:pPr>
      <w:r>
        <w:t xml:space="preserve">Call its pre-flight check and abort if it fails.</w:t>
      </w:r>
    </w:p>
    <w:p>
      <w:pPr>
        <w:pStyle w:val="Compact"/>
        <w:numPr>
          <w:ilvl w:val="0"/>
          <w:numId w:val="1026"/>
        </w:numPr>
      </w:pPr>
      <w:r>
        <w:t xml:space="preserve">Wrap any subprocess expected to exceed ~4 GiB RSS in a bounded</w:t>
      </w:r>
      <w:r>
        <w:t xml:space="preserve"> </w:t>
      </w:r>
      <w:r>
        <w:t xml:space="preserve">execution scope.</w:t>
      </w:r>
    </w:p>
    <w:p>
      <w:pPr>
        <w:pStyle w:val="Compact"/>
        <w:numPr>
          <w:ilvl w:val="0"/>
          <w:numId w:val="1026"/>
        </w:numPr>
      </w:pPr>
      <w:r>
        <w:t xml:space="preserve">Cap parallelism to fit available RAM.</w:t>
      </w:r>
    </w:p>
    <w:bookmarkEnd w:id="61"/>
    <w:bookmarkStart w:id="62" w:name="Xccb68d65b4c9be3d8bffaed9dda051898a0c171"/>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2"/>
    <w:bookmarkStart w:id="63" w:name="X3ec9216a51112805817befbf50e46d437f94d63"/>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End w:id="64"/>
    <w:bookmarkStart w:id="65" w:name="X598866f64054013f26458bfd53dcffd46b8eeff"/>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27"/>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27"/>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27"/>
        </w:numPr>
      </w:pPr>
      <w:r>
        <w:rPr>
          <w:b/>
          <w:bCs/>
        </w:rPr>
        <w:t xml:space="preserve">Define expected post-op state</w:t>
      </w:r>
      <w:r>
        <w:t xml:space="preserve">.</w:t>
      </w:r>
    </w:p>
    <w:p>
      <w:pPr>
        <w:pStyle w:val="Compact"/>
        <w:numPr>
          <w:ilvl w:val="0"/>
          <w:numId w:val="1027"/>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27"/>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27"/>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27"/>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 section.</w:t>
      </w:r>
    </w:p>
    <w:p>
      <w:pPr>
        <w:pStyle w:val="FirstParagraph"/>
      </w:pPr>
      <w:r>
        <w:t xml:space="preserve">Hardlinked backup is so cheap (zero disk, &lt;2 s) that there is NEVER</w:t>
      </w:r>
      <w:r>
        <w:t xml:space="preserve"> </w:t>
      </w:r>
      <w:r>
        <w:t xml:space="preserve">an excuse to skip it.</w:t>
      </w:r>
    </w:p>
    <w:bookmarkEnd w:id="65"/>
    <w:bookmarkStart w:id="66" w:name="mandatory-commit--push-constraints"/>
    <w:p>
      <w:pPr>
        <w:pStyle w:val="Heading2"/>
      </w:pPr>
      <w:r>
        <w:t xml:space="preserve">MANDATORY COMMIT &amp; PUSH CONSTRAINTS</w:t>
      </w:r>
    </w:p>
    <w:p>
      <w:pPr>
        <w:pStyle w:val="Compact"/>
        <w:numPr>
          <w:ilvl w:val="0"/>
          <w:numId w:val="1028"/>
        </w:numPr>
      </w:pPr>
      <w:r>
        <w:rPr>
          <w:b/>
          <w:bCs/>
        </w:rPr>
        <w:t xml:space="preserve">Use the project's official commit wrapper</w:t>
      </w:r>
      <w:r>
        <w:t xml:space="preserve"> </w:t>
      </w:r>
      <w:r>
        <w:t xml:space="preserve">for the main repo</w:t>
      </w:r>
      <w:r>
        <w:t xml:space="preserve"> </w:t>
      </w:r>
      <w:r>
        <w:t xml:space="preserve">(e.g.</w:t>
      </w:r>
      <w:r>
        <w:t xml:space="preserve"> </w:t>
      </w:r>
      <w:r>
        <w:rPr>
          <w:rStyle w:val="VerbatimChar"/>
        </w:rPr>
        <w:t xml:space="preserve">scripts/commit_all.sh</w:t>
      </w:r>
      <w:r>
        <w:t xml:space="preserve">).</w:t>
      </w:r>
    </w:p>
    <w:p>
      <w:pPr>
        <w:pStyle w:val="Compact"/>
        <w:numPr>
          <w:ilvl w:val="0"/>
          <w:numId w:val="1028"/>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28"/>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28"/>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6"/>
    <w:bookmarkStart w:id="67"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29"/>
        </w:numPr>
      </w:pPr>
      <w:r>
        <w:rPr>
          <w:b/>
          <w:bCs/>
        </w:rPr>
        <w:t xml:space="preserve">Pre-build / pre-merge verification</w:t>
      </w:r>
      <w:r>
        <w:t xml:space="preserve"> </w:t>
      </w:r>
      <w:r>
        <w:t xml:space="preserve">— BEFORE every build.</w:t>
      </w:r>
    </w:p>
    <w:p>
      <w:pPr>
        <w:pStyle w:val="Compact"/>
        <w:numPr>
          <w:ilvl w:val="0"/>
          <w:numId w:val="1029"/>
        </w:numPr>
      </w:pPr>
      <w:r>
        <w:rPr>
          <w:b/>
          <w:bCs/>
        </w:rPr>
        <w:t xml:space="preserve">Post-build / packaging verification</w:t>
      </w:r>
      <w:r>
        <w:t xml:space="preserve"> </w:t>
      </w:r>
      <w:r>
        <w:t xml:space="preserve">— AFTER every build.</w:t>
      </w:r>
    </w:p>
    <w:p>
      <w:pPr>
        <w:pStyle w:val="Compact"/>
        <w:numPr>
          <w:ilvl w:val="0"/>
          <w:numId w:val="1029"/>
        </w:numPr>
      </w:pPr>
      <w:r>
        <w:rPr>
          <w:b/>
          <w:bCs/>
        </w:rPr>
        <w:t xml:space="preserve">Post-deploy verification</w:t>
      </w:r>
      <w:r>
        <w:t xml:space="preserve"> </w:t>
      </w:r>
      <w:r>
        <w:t xml:space="preserve">— AFTER every deploy / flash.</w:t>
      </w:r>
    </w:p>
    <w:p>
      <w:pPr>
        <w:pStyle w:val="FirstParagraph"/>
      </w:pPr>
      <w:r>
        <w:t xml:space="preserve">NEVER skip tests. NEVER mark a test as "broken — disable for now"</w:t>
      </w:r>
      <w:r>
        <w:t xml:space="preserve"> </w:t>
      </w:r>
      <w:r>
        <w:t xml:space="preserve">without fixing the underlying issue. NEVER ship a release with</w:t>
      </w:r>
      <w:r>
        <w:t xml:space="preserve"> </w:t>
      </w:r>
      <w:r>
        <w:t xml:space="preserve">unresolved WARNs.</w:t>
      </w:r>
    </w:p>
    <w:bookmarkEnd w:id="67"/>
    <w:bookmarkStart w:id="68"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30"/>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30"/>
        </w:numPr>
      </w:pPr>
      <w:r>
        <w:t xml:space="preserve">Static analyzers / linters / type-checkers MUST run clean (zero</w:t>
      </w:r>
      <w:r>
        <w:t xml:space="preserve"> </w:t>
      </w:r>
      <w:r>
        <w:t xml:space="preserve">warnings) before commit.</w:t>
      </w:r>
    </w:p>
    <w:p>
      <w:pPr>
        <w:pStyle w:val="Compact"/>
        <w:numPr>
          <w:ilvl w:val="0"/>
          <w:numId w:val="1030"/>
        </w:numPr>
      </w:pPr>
      <w:r>
        <w:t xml:space="preserve">Style is set by the project's formatter; do not hand-edit style</w:t>
      </w:r>
      <w:r>
        <w:t xml:space="preserve"> </w:t>
      </w:r>
      <w:r>
        <w:t xml:space="preserve">in PRs.</w:t>
      </w:r>
    </w:p>
    <w:p>
      <w:pPr>
        <w:pStyle w:val="Compact"/>
        <w:numPr>
          <w:ilvl w:val="0"/>
          <w:numId w:val="1030"/>
        </w:numPr>
      </w:pPr>
      <w:r>
        <w:t xml:space="preserve">Public APIs are documented at the source.</w:t>
      </w:r>
    </w:p>
    <w:bookmarkEnd w:id="68"/>
    <w:bookmarkStart w:id="121" w:name="when-in-doubt"/>
    <w:p>
      <w:pPr>
        <w:pStyle w:val="Heading2"/>
      </w:pPr>
      <w:r>
        <w:t xml:space="preserve">When in doubt</w:t>
      </w:r>
    </w:p>
    <w:p>
      <w:pPr>
        <w:pStyle w:val="Compact"/>
        <w:numPr>
          <w:ilvl w:val="0"/>
          <w:numId w:val="1031"/>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31"/>
        </w:numPr>
      </w:pPr>
      <w:r>
        <w:t xml:space="preserve">Cross-reference the project's CLAUDE.md / AGENTS.md for project-</w:t>
      </w:r>
      <w:r>
        <w:t xml:space="preserve"> </w:t>
      </w:r>
      <w:r>
        <w:t xml:space="preserve">specific extensions.</w:t>
      </w:r>
    </w:p>
    <w:p>
      <w:pPr>
        <w:pStyle w:val="Compact"/>
        <w:numPr>
          <w:ilvl w:val="0"/>
          <w:numId w:val="1031"/>
        </w:numPr>
      </w:pPr>
      <w:r>
        <w:t xml:space="preserve">If still unclear, ask the operator. Do NOT guess. Do NOT bluff.</w:t>
      </w:r>
    </w:p>
    <w:p>
      <w:r>
        <w:pict>
          <v:rect style="width:0;height:1.5pt" o:hralign="center" o:hrstd="t" o:hr="t"/>
        </w:pict>
      </w:r>
    </w:p>
    <w:p>
      <w:pPr>
        <w:pStyle w:val="Compact"/>
        <w:numPr>
          <w:ilvl w:val="0"/>
          <w:numId w:val="1032"/>
        </w:numPr>
      </w:pPr>
      <w:r>
        <w:t xml:space="preserve">§11.4.65 — Universal Markdown export mandate (User mandate, 2026-05-19) [full → CLAUDE_ANCHORS_FULL.md + Constitution.md] · refs: §11.4.12 §11.4.18 §11.4.23 §11.4.44 §11.4.45 §11.4.53 §11.4.59 §11.4.60 §11.4.63 §11.4.64 §11.4.65</w:t>
      </w:r>
    </w:p>
    <w:p>
      <w:pPr>
        <w:pStyle w:val="Compact"/>
        <w:numPr>
          <w:ilvl w:val="0"/>
          <w:numId w:val="1032"/>
        </w:numPr>
      </w:pPr>
      <w:r>
        <w:t xml:space="preserve">§11.4.66 — Blocker-resolution interactive-clarification mandate (User mandate, 2026-05-19) [full → CLAUDE_ANCHORS_FULL.md + Constitution.md] · refs: §11.4.6 §11.4.7 §11.4.40 §11.4.41 §11.4.42 §11.4.52 §11.4.66</w:t>
      </w:r>
    </w:p>
    <w:p>
      <w:pPr>
        <w:pStyle w:val="Compact"/>
        <w:numPr>
          <w:ilvl w:val="0"/>
          <w:numId w:val="1032"/>
        </w:numPr>
      </w:pPr>
      <w:r>
        <w:t xml:space="preserve">§11.4.67 — Shell-script target-shell-parseability mandate (User mandate, 2026-05-19) [full → CLAUDE_ANCHORS_FULL.md + Constitution.md] · refs: §11.4.1 §11.4.4 §11.4.6 §11.4.50 §11.4.51 §11.4.67</w:t>
      </w:r>
    </w:p>
    <w:p>
      <w:pPr>
        <w:pStyle w:val="Compact"/>
        <w:numPr>
          <w:ilvl w:val="0"/>
          <w:numId w:val="1032"/>
        </w:numPr>
      </w:pPr>
      <w:r>
        <w:t xml:space="preserve">§11.4.68 — Positive sink-side / downstream evidence mandate (User mandate, 2026-05-20) [full → CLAUDE_ANCHORS_FULL.md + Constitution.md] · refs: §11.4.2 §11.4.5 §11.4.13 §11.4.14 §11.4.46 §11.4.49 §11.4.50 §11.4.52 §11.4.68</w:t>
      </w:r>
    </w:p>
    <w:p>
      <w:pPr>
        <w:pStyle w:val="Compact"/>
        <w:numPr>
          <w:ilvl w:val="0"/>
          <w:numId w:val="1032"/>
        </w:numPr>
      </w:pPr>
      <w:r>
        <w:t xml:space="preserve">§11.4.69 — Universal sink-side positive-evidence taxonomy + mechanical enforcement (User mandate, 2026-05-20) [full → CLAUDE_ANCHORS_FULL.md + Constitution.md] · refs: §11.4.69</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3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3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3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3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3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3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Compact"/>
        <w:numPr>
          <w:ilvl w:val="0"/>
          <w:numId w:val="1035"/>
        </w:numPr>
      </w:pPr>
      <w:r>
        <w:t xml:space="preserve">§11.4.70 — Subagent-driven execution is the default (User mandate, 2026-05-20) [full → CLAUDE_ANCHORS_FULL.md + Constitution.md] · refs: §11.4.70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Compact"/>
        <w:numPr>
          <w:ilvl w:val="0"/>
          <w:numId w:val="1036"/>
        </w:numPr>
      </w:pPr>
      <w:r>
        <w:t xml:space="preserve">§11.4.71 — Pre-Push Fetch + Investigate + Integrate Mandate (User mandate, 2026-05-20) [full → CLAUDE_ANCHORS_FULL.md + Constitution.md] · refs: §11.4.4 §11.4.5 §11.4.6 §11.4.26 §11.4.32 §11.4.37 §11.4.40 §11.4.41 §11.4.42 §11.4.43 §11.4.71</w:t>
      </w:r>
    </w:p>
    <w:p>
      <w:pPr>
        <w:pStyle w:val="Compact"/>
        <w:numPr>
          <w:ilvl w:val="0"/>
          <w:numId w:val="1036"/>
        </w:numPr>
      </w:pPr>
      <w:r>
        <w:t xml:space="preserve">§11.4.72 — Audio Top-Priority Mandate (User mandate, 2026-05-20) [full → CLAUDE_ANCHORS_FULL.md + Constitution.md] · refs: §11.4.42 §11.4.58 §11.4.72</w:t>
      </w:r>
    </w:p>
    <w:p>
      <w:pPr>
        <w:pStyle w:val="Compact"/>
        <w:numPr>
          <w:ilvl w:val="0"/>
          <w:numId w:val="1036"/>
        </w:numPr>
      </w:pPr>
      <w:r>
        <w:t xml:space="preserve">§11.4.73 — Main-specification document versioning + revision discipline (User mandate, 2026-05-20) [full → CLAUDE_ANCHORS_FULL.md + Constitution.md] · refs: §11.4.44 §11.4.59 §11.4.61 §11.4.65 §11.4.73</w:t>
      </w:r>
    </w:p>
    <w:p>
      <w:pPr>
        <w:pStyle w:val="Compact"/>
        <w:numPr>
          <w:ilvl w:val="0"/>
          <w:numId w:val="1036"/>
        </w:numPr>
      </w:pPr>
      <w:r>
        <w:t xml:space="preserve">§11.4.74 — Submodule-catalogue-first discovery + extend-don't-reimplement (User mandate, 2026-05-20) [full → CLAUDE_ANCHORS_FULL.md + Constitution.md] · refs: §11.4.10 §11.4.61 §11.4.65 §11.4.73 §11.4.74</w:t>
      </w:r>
    </w:p>
    <w:p>
      <w:pPr>
        <w:pStyle w:val="Compact"/>
        <w:numPr>
          <w:ilvl w:val="0"/>
          <w:numId w:val="1036"/>
        </w:numPr>
      </w:pPr>
      <w:r>
        <w:t xml:space="preserve">§11.4.75 — Mechanical Enforcement Without Exception (User mandate, 2026-05-20) [full → CLAUDE_ANCHORS_FULL.md + Constitution.md] · refs: §11.4.40 §11.4.41 §11.4.65 §11.4.66 §11.4.67 §11.4.71 §11.4.72 §11.4.73 §11.4.74 §11.4.75</w:t>
      </w:r>
    </w:p>
    <w:p>
      <w:pPr>
        <w:pStyle w:val="Compact"/>
        <w:numPr>
          <w:ilvl w:val="0"/>
          <w:numId w:val="1036"/>
        </w:numPr>
      </w:pPr>
      <w:r>
        <w:t xml:space="preserve">§11.4.76 — Containers-submodule mandate (User mandate, 2026-05-20) [full → CLAUDE_ANCHORS_FULL.md + Constitution.md] · refs: §11.4.28 §11.4.31 §11.4.36 §11.4.71 §11.4.74 §11.4.75 §11.4.76</w:t>
      </w:r>
    </w:p>
    <w:p>
      <w:pPr>
        <w:pStyle w:val="Compact"/>
        <w:numPr>
          <w:ilvl w:val="0"/>
          <w:numId w:val="1036"/>
        </w:numPr>
      </w:pPr>
      <w:r>
        <w:t xml:space="preserve">§11.4.77 — Regeneration-mechanism-required mandate (User mandate, 2026-05-20) [full → CLAUDE_ANCHORS_FULL.md + Constitution.md] · refs: §11.4.6 §11.4.10 §11.4.65 §11.4.66 §11.4.71 §11.4.74 §11.4.75 §11.4.76 §11.4.77</w:t>
      </w:r>
    </w:p>
    <w:p>
      <w:pPr>
        <w:pStyle w:val="Compact"/>
        <w:numPr>
          <w:ilvl w:val="0"/>
          <w:numId w:val="1036"/>
        </w:numPr>
      </w:pPr>
      <w:r>
        <w:t xml:space="preserve">§11.4.78 — CodeGraph code-intelligence mandate (User mandate, 2026-05-20) [full → CLAUDE_ANCHORS_FULL.md + Constitution.md] · refs: §11.4.3 §11.4.10 §11.4.12 §11.4.17 §11.4.30 §11.4.35 §11.4.65 §11.4.74 §11.4.77 §11.4.78 §11.4.79</w:t>
      </w:r>
    </w:p>
    <w:p>
      <w:pPr>
        <w:pStyle w:val="Compact"/>
        <w:numPr>
          <w:ilvl w:val="0"/>
          <w:numId w:val="1036"/>
        </w:numPr>
      </w:pPr>
      <w:r>
        <w:t xml:space="preserve">§11.4.79 — Own-org submodules MUST be included in the CodeGraph index (User mandate, 2026-05-21) [full → CLAUDE_ANCHORS_FULL.md + Constitution.md] · refs: §11.4.10 §11.4.74 §11.4.78 §11.4.79</w:t>
      </w:r>
    </w:p>
    <w:p>
      <w:pPr>
        <w:pStyle w:val="Compact"/>
        <w:numPr>
          <w:ilvl w:val="0"/>
          <w:numId w:val="1036"/>
        </w:numPr>
      </w:pPr>
      <w:r>
        <w:t xml:space="preserve">§11.4.80 — CodeGraph regular-update + sync automation mandate (User mandate, 2026-05-21) [full → CLAUDE_ANCHORS_FULL.md + Constitution.md] · refs: §11.4.10 §11.4.45 §11.4.53 §11.4.65 §11.4.78 §11.4.79 §11.4.80</w:t>
      </w:r>
    </w:p>
    <w:p>
      <w:pPr>
        <w:pStyle w:val="Compact"/>
        <w:numPr>
          <w:ilvl w:val="0"/>
          <w:numId w:val="1036"/>
        </w:numPr>
      </w:pPr>
      <w:r>
        <w:t xml:space="preserve">§11.4.81 — Cross-platform-parity mandate (User mandate, 2026-05-21) [full → CLAUDE_ANCHORS_FULL.md + Constitution.md] · refs: §11.4.1 §11.4.2 §11.4.3 §11.4.4 §11.4.5 §11.4.6 §11.4.20 §11.4.27 §11.4.69 §11.4.70 §11.4.81</w:t>
      </w:r>
    </w:p>
    <w:p>
      <w:pPr>
        <w:pStyle w:val="Compact"/>
        <w:numPr>
          <w:ilvl w:val="0"/>
          <w:numId w:val="1036"/>
        </w:numPr>
      </w:pPr>
      <w:r>
        <w:t xml:space="preserve">§11.4.82 — Iteration-speedup discipline mandate (User mandate, 2026-05-22) [full → CLAUDE_ANCHORS_FULL.md + Constitution.md] · refs: §11.4.4 §11.4.6 §11.4.9 §11.4.20 §11.4.24 §11.4.42 §11.4.43 §11.4.50 §11.4.51 §11.4.52 §11.4.58 §11.4.70 §11.4.82</w:t>
      </w:r>
    </w:p>
    <w:bookmarkStart w:id="70" w:name="X178288b9b849e3ddbb0a3c595bd303deca2a56b"/>
    <w:p>
      <w:pPr>
        <w:pStyle w:val="Heading3"/>
      </w:pPr>
      <w:r>
        <w:t xml:space="preserve">§11.4.83 — docs/qa/ end-user evidence mandate (User mandate, 2026-05-22)</w:t>
      </w:r>
    </w:p>
    <w:p>
      <w:pPr>
        <w:pStyle w:val="FirstParagraph"/>
      </w:pPr>
      <w:r>
        <w:rPr>
          <w:b/>
          <w:bCs/>
        </w:rPr>
        <w:t xml:space="preserve">Forensic anchor —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has no auditable runtime evidence that an end user actually exercised the feature through the same interface they will use in production.</w:t>
      </w:r>
    </w:p>
    <w:p>
      <w:pPr>
        <w:pStyle w:val="BodyText"/>
      </w:pPr>
      <w:r>
        <w:t xml:space="preserve">Operative rule. (1) Every consuming project MUST maintain a</w:t>
      </w:r>
      <w:r>
        <w:t xml:space="preserve"> </w:t>
      </w:r>
      <w:r>
        <w:rPr>
          <w:rStyle w:val="VerbatimChar"/>
        </w:rPr>
        <w:t xml:space="preserve">docs/qa/</w:t>
      </w:r>
      <w:r>
        <w:t xml:space="preserve"> </w:t>
      </w:r>
      <w:r>
        <w:t xml:space="preserve">tree. Each new feature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other workable-item ID per §11.4.54). (2) Transcripts MUST be full bidirectional — every prompt/command sent + every response received. One-sided is not a transcript. (3) Attached materials MUST be committed in-repo (no external-only links — that is §11.4.13 sink-side violation). (4) Bot-driven / agent-driven QA automation MUST preserve the full conversation thread as the proof artefact. (5) CI / release gates MUST refuse to tag a version that has any feature-shipping commit without its matching</w:t>
      </w:r>
      <w:r>
        <w:t xml:space="preserve"> </w:t>
      </w:r>
      <w:r>
        <w:rPr>
          <w:rStyle w:val="VerbatimChar"/>
        </w:rPr>
        <w:t xml:space="preserve">docs/qa/&lt;run-id&gt;/</w:t>
      </w:r>
      <w:r>
        <w:t xml:space="preserve"> </w:t>
      </w:r>
      <w:r>
        <w:t xml:space="preserve">directory.</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 </w:t>
      </w:r>
      <w:r>
        <w:t xml:space="preserve">escape hatch.</w:t>
      </w:r>
    </w:p>
    <w:bookmarkEnd w:id="70"/>
    <w:bookmarkStart w:id="71"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t xml:space="preserve">No subagent (or main-thread)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 ABORT.</w:t>
      </w:r>
    </w:p>
    <w:p>
      <w:pPr>
        <w:pStyle w:val="BodyText"/>
      </w:pPr>
      <w:r>
        <w:t xml:space="preserve">Lesson (forensic case study). 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The lesson is now constitutional.</w:t>
      </w:r>
    </w:p>
    <w:p>
      <w:pPr>
        <w:pStyle w:val="BodyText"/>
      </w:pPr>
      <w:r>
        <w:t xml:space="preserve">Operative rule. (1) Pre-</w:t>
      </w:r>
      <w:r>
        <w:rPr>
          <w:rStyle w:val="VerbatimChar"/>
        </w:rPr>
        <w:t xml:space="preserve">git add</w:t>
      </w:r>
      <w:r>
        <w:t xml:space="preserve"> </w:t>
      </w:r>
      <w:r>
        <w:t xml:space="preserve">MUST grep for mutation markers + cross-check</w:t>
      </w:r>
      <w:r>
        <w:t xml:space="preserve"> </w:t>
      </w:r>
      <w:r>
        <w:rPr>
          <w:rStyle w:val="VerbatimChar"/>
        </w:rPr>
        <w:t xml:space="preserve">git status --porcelain</w:t>
      </w:r>
      <w:r>
        <w:t xml:space="preserve"> </w:t>
      </w:r>
      <w:r>
        <w:t xml:space="preserve">against the subagent's declared scope; unaccounted entries → ABORT. (2) Any active mutation gate MUST be serialised — mutate → assert FAIL → restore → assert PASS — and the working tree MUST be verifiably clean BEFORE any unrelated commit. (3) Concurrent subagents in the SAME checkout MUST coordinate through a lockfile (</w:t>
      </w:r>
      <w:r>
        <w:rPr>
          <w:rStyle w:val="VerbatimChar"/>
        </w:rPr>
        <w:t xml:space="preserve">.git/MUTATION_IN_PROGRESS</w:t>
      </w:r>
      <w:r>
        <w:t xml:space="preserve">); the cleaner solution is</w:t>
      </w:r>
      <w:r>
        <w:t xml:space="preserve"> </w:t>
      </w:r>
      <w:r>
        <w:rPr>
          <w:rStyle w:val="VerbatimChar"/>
        </w:rPr>
        <w:t xml:space="preserve">git worktree add</w:t>
      </w:r>
      <w:r>
        <w:t xml:space="preserve"> </w:t>
      </w:r>
      <w:r>
        <w:t xml:space="preserve">per subagent (composes with §11.4.20/§11.4.70). (4) Post-commit</w:t>
      </w:r>
      <w:r>
        <w:t xml:space="preserve"> </w:t>
      </w:r>
      <w:r>
        <w:rPr>
          <w:rStyle w:val="VerbatimChar"/>
        </w:rPr>
        <w:t xml:space="preserve">mutation-residue-scanner</w:t>
      </w:r>
      <w:r>
        <w:t xml:space="preserve"> </w:t>
      </w:r>
      <w:r>
        <w:t xml:space="preserve">MUST run before push; any commit containing a mutation marker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§11.4.84.</w:t>
      </w:r>
    </w:p>
    <w:p>
      <w:pPr>
        <w:pStyle w:val="BodyText"/>
      </w:pPr>
      <w:r>
        <w:t xml:space="preserve">Non-compliance is a release blocker. A mutation marker that lands in a tagged commit is a critical defect regardless of how briefly it persisted.</w:t>
      </w:r>
    </w:p>
    <w:bookmarkEnd w:id="71"/>
    <w:bookmarkStart w:id="72"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 every boundary produces a categorised result).</w:t>
      </w:r>
    </w:p>
    <w:p>
      <w:pPr>
        <w:pStyle w:val="BodyText"/>
      </w:pPr>
      <w:r>
        <w:rPr>
          <w:b/>
          <w:bCs/>
        </w:rPr>
        <w:t xml:space="preserve">Chaos</w:t>
      </w:r>
      <w:r>
        <w:t xml:space="preserve"> </w:t>
      </w:r>
      <w:r>
        <w:t xml:space="preserve">(closed-set, mechanically auditable,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 refuse cleanly OR degrade gracefully, NEVER crash) + state-corruption injection (mid-flight lock loss, partial-write fault — recovery restores consistent state).</w:t>
      </w:r>
    </w:p>
    <w:p>
      <w:pPr>
        <w:pStyle w:val="BodyText"/>
      </w:pPr>
      <w:r>
        <w:t xml:space="preserve">Anti-bluff (mandatory). Every stress + chaos test PASS MUST cite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(test files exist + executable + sh -n + bash -n parseable; library exists; fix's pre-build gate cites the stress+chaos test path) + paired meta-test mutation per §1.1 (strip chaos-injection or evidence-capture → gate FAILs) + on-device test (if LIVE_ADB_TESTABLE per §11.4.51, dispatched against a real device with captured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 set-u crashes from chaos step are bluffs), §11.4.5 (captured-evidence content quality applies to latency distribution + error categories), §11.4.6 (no guessing — categorised errors only), §11.4.43 (TDD RED-first under load/chaos), §11.4.50 (N iterations produce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bookmarkEnd w:id="72"/>
    <w:bookmarkStart w:id="73"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by a</w:t>
      </w:r>
      <w:r>
        <w:t xml:space="preserve"> </w:t>
      </w:r>
      <w:r>
        <w:rPr>
          <w:b/>
          <w:bCs/>
        </w:rPr>
        <w:t xml:space="preserve">tracked roster</w:t>
      </w:r>
      <w:r>
        <w:t xml:space="preserve"> </w:t>
      </w:r>
      <w:r>
        <w:t xml:space="preserve">(installed apps/components) or a</w:t>
      </w:r>
      <w:r>
        <w:t xml:space="preserve"> </w:t>
      </w:r>
      <w:r>
        <w:rPr>
          <w:b/>
          <w:bCs/>
        </w:rPr>
        <w:t xml:space="preserve">tracked asset corpus</w:t>
      </w:r>
      <w:r>
        <w:t xml:space="preserve"> </w:t>
      </w:r>
      <w:r>
        <w:t xml:space="preserve">(test/media asset directory) rather than narrative alone. Their freshness MUST NOT depend on operator vigilance — the moment a roster/corpus member changes (player app added/removed/renamed; asset added/modified/removed) the Status doc + Status_Summary + HTML + PDF MUST resync</w:t>
      </w:r>
      <w:r>
        <w:t xml:space="preserve"> </w:t>
      </w:r>
      <w:r>
        <w:rPr>
          <w:b/>
          <w:bCs/>
        </w:rPr>
        <w:t xml:space="preserve">out of the box</w:t>
      </w:r>
      <w:r>
        <w:t xml:space="preserve">, mechanically.</w:t>
      </w:r>
    </w:p>
    <w:p>
      <w:pPr>
        <w:pStyle w:val="BodyText"/>
      </w:pPr>
      <w:r>
        <w:t xml:space="preserve">Mechanism (all must hold): (1)</w:t>
      </w:r>
      <w:r>
        <w:t xml:space="preserve"> </w:t>
      </w:r>
      <w:r>
        <w:rPr>
          <w:b/>
          <w:bCs/>
        </w:rPr>
        <w:t xml:space="preserve">drift-proof fingerprint</w:t>
      </w:r>
      <w:r>
        <w:t xml:space="preserve"> </w:t>
      </w:r>
      <w:r>
        <w:t xml:space="preserve">— sha256 of the sorted member list (NOT mtime), persisted in a sidecar beside the Status doc; (2)</w:t>
      </w:r>
      <w:r>
        <w:t xml:space="preserve"> </w:t>
      </w:r>
      <w:r>
        <w:rPr>
          <w:b/>
          <w:bCs/>
        </w:rPr>
        <w:t xml:space="preserve">sync helper</w:t>
      </w:r>
      <w:r>
        <w:t xml:space="preserve"> </w:t>
      </w:r>
      <w:r>
        <w:t xml:space="preserve">that regenerates the fingerprint + re-exports HTML+PDF (via the §11.4.65 exporter), wired so sync is automatic; (3)</w:t>
      </w:r>
      <w:r>
        <w:t xml:space="preserve"> </w:t>
      </w:r>
      <w:r>
        <w:rPr>
          <w:b/>
          <w:bCs/>
        </w:rPr>
        <w:t xml:space="preserve">pre-build gate</w:t>
      </w:r>
      <w:r>
        <w:t xml:space="preserve"> </w:t>
      </w:r>
      <w:r>
        <w:t xml:space="preserve">that FAILs when the live fingerprint differs from the persisted one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w:t>
      </w:r>
      <w:r>
        <w:t xml:space="preserve"> </w:t>
      </w:r>
      <w:r>
        <w:rPr>
          <w:b/>
          <w:bCs/>
        </w:rPr>
        <w:t xml:space="preserve">paired §1.1 mutation</w:t>
      </w:r>
      <w:r>
        <w:t xml:space="preserve"> </w:t>
      </w:r>
      <w:r>
        <w:t xml:space="preserve">that corrupts the fingerprint and asserts the gate FAILs.</w:t>
      </w:r>
    </w:p>
    <w:p>
      <w:pPr>
        <w:pStyle w:val="BodyText"/>
      </w:pPr>
      <w:r>
        <w:t xml:space="preserve">Composes with §11.4.12 / §11.4.45 (roster/corpus specialisation) / §11.4.53 / §11.4.56 / §11.4.57 / §11.4.59 / §11.4.60 / §11.4.65 / §11.4.6. Classification: universal (§11.4.17) — the consuming project supplies the specific docs, roster/corpus sources, helper, and gate name per §11.4.35.</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§11.4.86.</w:t>
      </w:r>
    </w:p>
    <w:p>
      <w:pPr>
        <w:pStyle w:val="BodyText"/>
      </w:pPr>
      <w:r>
        <w:t xml:space="preserve">Non-compliance is a release blocker regardless of context. 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73"/>
    <w:bookmarkStart w:id="74"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the operator instructs an AI agent to "continue in endless loop fully autonomously" (or any semantically-equivalent phrasing), the agent MUST treat this as a HARD-CONTRACT covenant: (A) continue working until</w:t>
      </w:r>
      <w:r>
        <w:t xml:space="preserve"> </w:t>
      </w:r>
      <w:r>
        <w:rPr>
          <w:rStyle w:val="VerbatimChar"/>
        </w:rPr>
        <w:t xml:space="preserve">docs/Issues.md</w:t>
      </w:r>
      <w:r>
        <w:t xml:space="preserve"> </w:t>
      </w:r>
      <w:r>
        <w:t xml:space="preserve">Status-column has zero non-terminal entries AND</w:t>
      </w:r>
      <w:r>
        <w:t xml:space="preserve"> </w:t>
      </w:r>
      <w:r>
        <w:rPr>
          <w:rStyle w:val="VerbatimChar"/>
        </w:rPr>
        <w:t xml:space="preserve">docs/CONTINUATION.md</w:t>
      </w:r>
      <w:r>
        <w:t xml:space="preserve"> </w:t>
      </w:r>
      <w:r>
        <w:t xml:space="preserve">§3 Active work is empty AND no background subagent is mid-execution AND no external dependency is in-flight; (B) dispatch background subagents for parallelisable work — main + every subagent operate concurrently, "waiting for results" is the ONLY acceptable idle reason; (C) every closure lands four-layer test coverage per §11.4.4(b) with captured-evidence (audio/video/network/UI/sysfs — "physical proofs"); (D) the §11.4 anti-bluff covenant family (§11.4.1/§11.4.2/§11.4.6/§11.4.7/§11.4.27/§11.4.50/§11.4.52/§11.4.68/§11.4.69/§11.4.83) is the operative truth-discipline — tests AND HelixQA Challenges bound equally per the historical forensic anchor "we had been in position that all tests do execute with success and all Challenges as well, but in reality the most of the features does not work and can't be used"; (E) loop terminates ONLY on all-conditions-met, explicit operator STOP, host-session-safety demand, or scheduled wake on a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74"/>
    <w:bookmarkStart w:id="75"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The mandate: (A)</w:t>
      </w:r>
      <w:r>
        <w:t xml:space="preserve"> </w:t>
      </w:r>
      <w:r>
        <w:rPr>
          <w:rStyle w:val="VerbatimChar"/>
        </w:rPr>
        <w:t xml:space="preserve">.git/.commit_all.lock</w:t>
      </w:r>
      <w:r>
        <w:t xml:space="preserve"> </w:t>
      </w:r>
      <w:r>
        <w:t xml:space="preserve">MUST be released IMMEDIATELY after</w:t>
      </w:r>
      <w:r>
        <w:t xml:space="preserve"> </w:t>
      </w:r>
      <w:r>
        <w:rPr>
          <w:rStyle w:val="VerbatimChar"/>
        </w:rPr>
        <w:t xml:space="preserve">git commit</w:t>
      </w:r>
      <w:r>
        <w:t xml:space="preserve"> </w:t>
      </w:r>
      <w:r>
        <w:t xml:space="preserve">returns 0 — the commit is durable on local disk regardless of remote push outcome;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w:t>
      </w:r>
      <w:r>
        <w:t xml:space="preserve">— orchestrator's exit code reports COMMIT success, NOT push success;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so concurrent invocations targeting same remote serialize but different-remote invocations run in parallel; (D) backgrounded push failures land in</w:t>
      </w:r>
      <w:r>
        <w:t xml:space="preserve"> </w:t>
      </w:r>
      <w:r>
        <w:rPr>
          <w:rStyle w:val="VerbatimChar"/>
        </w:rPr>
        <w:t xml:space="preserve">qa-results/push_failures/&lt;ts&gt;_&lt;remote&gt;.log</w:t>
      </w:r>
      <w:r>
        <w:t xml:space="preserve"> </w:t>
      </w:r>
      <w:r>
        <w:t xml:space="preserve">— next autonomous-loop tick checks per §11.4.87(A) "no external dependency in-flight" gate; (E) synchronous-push escape: explicit</w:t>
      </w:r>
      <w:r>
        <w:t xml:space="preserve"> </w:t>
      </w:r>
      <w:r>
        <w:rPr>
          <w:rStyle w:val="VerbatimChar"/>
        </w:rPr>
        <w:t xml:space="preserve">--sync-push</w:t>
      </w:r>
      <w:r>
        <w:t xml:space="preserve"> </w:t>
      </w:r>
      <w:r>
        <w:t xml:space="preserve">CLI flag preserves legacy behaviour for §11.4.41 force-push merge-first audit paths.</w:t>
      </w:r>
    </w:p>
    <w:p>
      <w:pPr>
        <w:pStyle w:val="BodyText"/>
      </w:pPr>
      <w:r>
        <w:t xml:space="preserve">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§11.4.88.</w:t>
      </w:r>
    </w:p>
    <w:p>
      <w:pPr>
        <w:pStyle w:val="BodyText"/>
      </w:pPr>
      <w:r>
        <w:t xml:space="preserve">Non-compliance is a release blocker. Synchronous push (without</w:t>
      </w:r>
      <w:r>
        <w:t xml:space="preserve"> </w:t>
      </w:r>
      <w:r>
        <w:rPr>
          <w:rStyle w:val="VerbatimChar"/>
        </w:rPr>
        <w:t xml:space="preserve">--sync-push</w:t>
      </w:r>
      <w:r>
        <w:t xml:space="preserve">) = §11.4 PASS-bluff at execution layer. No escape hatch beyond</w:t>
      </w:r>
      <w:r>
        <w:t xml:space="preserve"> </w:t>
      </w:r>
      <w:r>
        <w:rPr>
          <w:rStyle w:val="VerbatimChar"/>
        </w:rPr>
        <w:t xml:space="preserve">--sync-push</w:t>
      </w:r>
      <w:r>
        <w:t xml:space="preserve"> </w:t>
      </w:r>
      <w:r>
        <w:t xml:space="preserve">for force-push events.</w:t>
      </w:r>
    </w:p>
    <w:bookmarkEnd w:id="75"/>
    <w:bookmarkStart w:id="76"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 Main work stream can be blocked or sit iddle only if absolutely needed and if it depends hard on results of some background execution."</w:t>
      </w:r>
    </w:p>
    <w:p>
      <w:pPr>
        <w:pStyle w:val="BodyText"/>
      </w:pPr>
      <w:r>
        <w:t xml:space="preserve">Forensic incident: 2026-05-27 conductor invoked</w:t>
      </w:r>
      <w:r>
        <w:t xml:space="preserve"> </w:t>
      </w:r>
      <w:r>
        <w:rPr>
          <w:rStyle w:val="VerbatimChar"/>
        </w:rPr>
        <w:t xml:space="preserve">pre_build_verification.sh</w:t>
      </w:r>
      <w:r>
        <w:t xml:space="preserve"> </w:t>
      </w:r>
      <w:r>
        <w:t xml:space="preserve">synchronously with foreground</w:t>
      </w:r>
      <w:r>
        <w:t xml:space="preserve"> </w:t>
      </w:r>
      <w:r>
        <w:rPr>
          <w:rStyle w:val="VerbatimChar"/>
        </w:rPr>
        <w:t xml:space="preserve">timeout 360</w:t>
      </w:r>
      <w:r>
        <w:t xml:space="preserve">, blocking main stream for 6-7 minutes on §JV/§JW/§JX/§JY scaffolding work. Symmetric anchor to §11.4.88 (background push) at the test-execution layer.</w:t>
      </w:r>
    </w:p>
    <w:p>
      <w:pPr>
        <w:pStyle w:val="BodyText"/>
      </w:pPr>
      <w:r>
        <w:t xml:space="preserve">Mandate: (A) Long-running tests (&gt;30s expected: pre_build, meta_test, test_all_fixes, recent_work_validate, HelixQA banks, 4-phase cycles, full-suite retests, audio_loop_supervisor, dual_display_record)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placed under known dir (</w:t>
      </w:r>
      <w:r>
        <w:rPr>
          <w:rStyle w:val="VerbatimChar"/>
        </w:rPr>
        <w:t xml:space="preserve">qa-results/&lt;test_id&gt;_&lt;ts&gt;.log</w:t>
      </w:r>
      <w:r>
        <w:t xml:space="preserve">); (B) Main stream proceeds to §11.4.42 priority queue immediately; (C) Hard-dependency gating: poll exit-status file or</w:t>
      </w:r>
      <w:r>
        <w:t xml:space="preserve"> </w:t>
      </w:r>
      <w:r>
        <w:rPr>
          <w:rStyle w:val="VerbatimChar"/>
        </w:rPr>
        <w:t xml:space="preserve">pgrep -af &lt;test&gt;</w:t>
      </w:r>
      <w:r>
        <w:t xml:space="preserve"> </w:t>
      </w:r>
      <w:r>
        <w:t xml:space="preserve">before steps that need exit code — surface as §11.4.66 interactive options if test still running; (D) Failures land in</w:t>
      </w:r>
      <w:r>
        <w:t xml:space="preserve"> </w:t>
      </w:r>
      <w:r>
        <w:rPr>
          <w:rStyle w:val="VerbatimChar"/>
        </w:rPr>
        <w:t xml:space="preserve">&lt;log&gt;</w:t>
      </w:r>
      <w:r>
        <w:t xml:space="preserve"> </w:t>
      </w:r>
      <w:r>
        <w:t xml:space="preserve">files, next loop tick checks; (E) Foreground execution permitted ONLY for &lt;30s tests OR explicit operator authorisation; (F) Per-script flock serialises same-script invocations, different-script invocations parallel.</w:t>
      </w:r>
    </w:p>
    <w:p>
      <w:pPr>
        <w:pStyle w:val="BodyText"/>
      </w:pPr>
      <w:r>
        <w:t xml:space="preserve">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6"/>
    <w:bookmarkStart w:id="77" w:name="X5f124211f9b79253712b228189785a6997f398d"/>
    <w:p>
      <w:pPr>
        <w:pStyle w:val="Heading3"/>
      </w:pPr>
      <w:r>
        <w:t xml:space="preserve">§11.4.90 — Obsolete status + per-item obsolescence audit (User mandate, 2026-05-27)</w:t>
      </w:r>
    </w:p>
    <w:p>
      <w:pPr>
        <w:pStyle w:val="FirstParagraph"/>
      </w:pPr>
      <w:r>
        <w:t xml:space="preserve">Forensic anchor — verbatim user mandate (2026-05-27): "Bug No 6 - Albums cover etc. seems obsolete after latest request for new behavior when audio and video content is being played ... mark obsolete tickets with some light gray background ... text - the description to be strikethrough styled ... review all existing open or resolved workable items if they are obsolete - not valid any more ... There MUST NOT be any mistake! No bluff is allowed of any kind!"</w:t>
      </w:r>
    </w:p>
    <w:p>
      <w:pPr>
        <w:pStyle w:val="BodyText"/>
      </w:pPr>
      <w:r>
        <w:t xml:space="preserve">§11.4.15 Status closed-set extended with terminal</w:t>
      </w:r>
      <w:r>
        <w:t xml:space="preserve"> </w:t>
      </w:r>
      <w:r>
        <w:rPr>
          <w:rStyle w:val="VerbatimChar"/>
        </w:rPr>
        <w:t xml:space="preserve">Obsolete (→ Fixed.md)</w:t>
      </w:r>
      <w:r>
        <w:t xml:space="preserve"> </w:t>
      </w:r>
      <w:r>
        <w:t xml:space="preserve">value (orthogonal to Type per §11.4.16). Obsolescence reasons (closed vocabulary):</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triple-check evidence captures the canonical-tree non-reproduction). Every Obsolete heading MUST carry</w:t>
      </w:r>
      <w:r>
        <w:t xml:space="preserve"> </w:t>
      </w:r>
      <w:r>
        <w:rPr>
          <w:rStyle w:val="VerbatimChar"/>
        </w:rPr>
        <w:t xml:space="preserve">**Obsolete-Details:**</w:t>
      </w:r>
      <w:r>
        <w:t xml:space="preserve"> </w:t>
      </w:r>
      <w:r>
        <w:t xml:space="preserve">line (Since + Reason + Superseding-item + Triple-check evidence) within 8 non-blank lines. §11.4.23 colorizer adds</w:t>
      </w:r>
      <w:r>
        <w:t xml:space="preserve"> </w:t>
      </w:r>
      <w:r>
        <w:rPr>
          <w:rStyle w:val="VerbatimChar"/>
        </w:rPr>
        <w:t xml:space="preserve">cell-status-obsolete</w:t>
      </w:r>
      <w:r>
        <w:t xml:space="preserve"> </w:t>
      </w:r>
      <w:r>
        <w:t xml:space="preserve">class — light-gray</w:t>
      </w:r>
      <w:r>
        <w:t xml:space="preserve"> </w:t>
      </w:r>
      <w:r>
        <w:rPr>
          <w:rStyle w:val="VerbatimChar"/>
        </w:rPr>
        <w:t xml:space="preserve">#E0E0E0</w:t>
      </w:r>
      <w:r>
        <w:t xml:space="preserve"> </w:t>
      </w:r>
      <w:r>
        <w:t xml:space="preserve">background + strikethrough description. Audit cadence: every release-gate sweep per §11.4.40 + §11.4.42. Triple-check non-negotiable per operator mandate. Composes §11.4.15 / §11.4.16 / §11.4.19 / §11.4.21 / §11.4.23 / §11.4.33 / §11.4.34 / §11.4.40 / §11.4.42 / §11.4.66 / §11.4.71.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§11.4.90. Non-compliance is a release blocker.</w:t>
      </w:r>
    </w:p>
    <w:bookmarkEnd w:id="77"/>
    <w:bookmarkStart w:id="78" w:name="Xa12bcec7f00d937801dc5aadfde41d8ac0aae36"/>
    <w:p>
      <w:pPr>
        <w:pStyle w:val="Heading3"/>
      </w:pPr>
      <w:r>
        <w:t xml:space="preserve">§11.4.91 — Summary-doc clarity mandate (User mandate, 2026-05-27)</w:t>
      </w:r>
    </w:p>
    <w:p>
      <w:pPr>
        <w:pStyle w:val="FirstParagraph"/>
      </w:pPr>
      <w:r>
        <w:t xml:space="preserve">Forensic anchor — verbatim user mandate (2026-05-27): "Summary docs - Issues_Summary some not clear one line descriptions - like 'Composes with' ... For each workable item we MUST HAVE clearly understandable meaning ... every team member can clearly understand what that particular workable item is exactly about! There cannot be misunderstanding or unclearity of any kind and no bluff allowed!"</w:t>
      </w:r>
    </w:p>
    <w:p>
      <w:pPr>
        <w:pStyle w:val="BodyText"/>
      </w:pPr>
      <w:r>
        <w:t xml:space="preserve">Every summary entry (Issues_Summary, Fixed_Summary, README doc-link, Status_Summary page 1+2, all one-liners) MUST contain self-contained meaningful description ≥ 6 words OR ≥ 40 chars naming SUBJECT + PROBLEM/GOAL. Forbidden one-liner anti-patterns: section labels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 etc.); bare metadata fragments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 etc.); section-marker echoes; §-letter alone. Generators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MUST extract from H1/H2 heading line per §11.4.54 ATM-NNN convention, NEVER from arbitrary downstream text. Generators refuse anti-pattern rows — emit</w:t>
      </w:r>
      <w:r>
        <w:t xml:space="preserve"> </w:t>
      </w:r>
      <w:r>
        <w:rPr>
          <w:rStyle w:val="VerbatimChar"/>
        </w:rPr>
        <w:t xml:space="preserve">(MISSING DESCRIPTION — fix source heading)</w:t>
      </w:r>
      <w:r>
        <w:t xml:space="preserve"> </w:t>
      </w:r>
      <w:r>
        <w:t xml:space="preserve">placeholder with visual highlight. Pre-build gate</w:t>
      </w:r>
      <w:r>
        <w:t xml:space="preserve"> </w:t>
      </w:r>
      <w:r>
        <w:rPr>
          <w:rStyle w:val="VerbatimChar"/>
        </w:rPr>
        <w:t xml:space="preserve">CM-SUMMARY-CLARITY-DESCRIPTIONS</w:t>
      </w:r>
      <w:r>
        <w:t xml:space="preserve"> </w:t>
      </w:r>
      <w:r>
        <w:t xml:space="preserve">scans every summary; anti-pattern match = FAIL. Audit cadence: every §11.4.40 + §11.4.42 sweep. Composes §11.4.12 / §11.4.19 / §11.4.23 / §11.4.44 / §11.4.53 / §11.4.56 / §11.4.57 / §11.4.59 / §11.4.60 / §11.4.65 / §11.4.74.</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§11.4.91. Non-compliance is a release blocker.</w:t>
      </w:r>
    </w:p>
    <w:bookmarkEnd w:id="78"/>
    <w:bookmarkStart w:id="79" w:name="X87b1d7200429ba4106eb14847ecb7ee0c609273"/>
    <w:p>
      <w:pPr>
        <w:pStyle w:val="Heading3"/>
      </w:pPr>
      <w:r>
        <w:t xml:space="preserve">§11.4.92 — Multi-pass change-evaluation discipline (User mandate, 2026-05-27)</w:t>
      </w:r>
    </w:p>
    <w:p>
      <w:pPr>
        <w:pStyle w:val="FirstParagraph"/>
      </w:pPr>
      <w:r>
        <w:t xml:space="preserve">Forensic anchor — verbatim user mandate (2026-05-27): "Every change to the project or codebase we do MUST BE evaluated in several passes and in in-depth analisys for potential new issues or problems it can introduce! ... no bluff of any kind! After we do change or set of changes this mandatory steps MUST BE taken!"</w:t>
      </w:r>
    </w:p>
    <w:p>
      <w:pPr>
        <w:pStyle w:val="BodyText"/>
      </w:pPr>
      <w:r>
        <w:t xml:space="preserve">Every non-trivial change MUST pass 5-pass evaluation BEFORE commit-ready:</w:t>
      </w:r>
      <w:r>
        <w:t xml:space="preserve"> </w:t>
      </w:r>
      <w:r>
        <w:rPr>
          <w:b/>
          <w:bCs/>
        </w:rPr>
        <w:t xml:space="preserve">(Pass 1)</w:t>
      </w:r>
      <w:r>
        <w:t xml:space="preserve"> </w:t>
      </w:r>
      <w:r>
        <w:t xml:space="preserve">Main-task verification — change achieves stated goal, captured-evidence per §11.4.5/§11.4.69;</w:t>
      </w:r>
      <w:r>
        <w:t xml:space="preserve"> </w:t>
      </w:r>
      <w:r>
        <w:rPr>
          <w:b/>
          <w:bCs/>
        </w:rPr>
        <w:t xml:space="preserve">(Pass 2)</w:t>
      </w:r>
      <w:r>
        <w:t xml:space="preserve"> </w:t>
      </w:r>
      <w:r>
        <w:t xml:space="preserve">Regression-blast-radius analysis — enumerate every direct dependency, demonstrate no contract break;</w:t>
      </w:r>
      <w:r>
        <w:t xml:space="preserve"> </w:t>
      </w:r>
      <w:r>
        <w:rPr>
          <w:b/>
          <w:bCs/>
        </w:rPr>
        <w:t xml:space="preserve">(Pass 3)</w:t>
      </w:r>
      <w:r>
        <w:t xml:space="preserve"> </w:t>
      </w:r>
      <w:r>
        <w:t xml:space="preserve">Cross-feature interaction analysis — parallel features sharing state/timing/hardware/shell environment audited;</w:t>
      </w:r>
      <w:r>
        <w:t xml:space="preserve"> </w:t>
      </w:r>
      <w:r>
        <w:rPr>
          <w:b/>
          <w:bCs/>
        </w:rPr>
        <w:t xml:space="preserve">(Pass 4)</w:t>
      </w:r>
      <w:r>
        <w:t xml:space="preserve"> </w:t>
      </w:r>
      <w:r>
        <w:t xml:space="preserve">Deep-research validation per §11.4.8 — external precedent OR "NO external solution found — original work" + CodeGraph queries per §11.4.78/§11.4.79;</w:t>
      </w:r>
      <w:r>
        <w:t xml:space="preserve"> </w:t>
      </w:r>
      <w:r>
        <w:rPr>
          <w:b/>
          <w:bCs/>
        </w:rPr>
        <w:t xml:space="preserve">(Pass 5)</w:t>
      </w:r>
      <w:r>
        <w:t xml:space="preserve"> </w:t>
      </w:r>
      <w:r>
        <w:t xml:space="preserve">Anti-bluff confirmation per §11.4/§11.4.1/§11.4.6/§11.4.27/§11.4.50/§11.4.52/§11.4.69/§11.4.83 — no new bluff surface introduced. Documentation per pass (commit footers OR docs/ entries OR qa-results/ evidence). Only AFTER all 5 passes complete may commit/push/test/release proceed. Trivial exemption: typo / revision-bump / MD-export-regen IF zero source touched AND commit message cites exemption explicitly. Composes §11.4.4 / §11.4.5 / §11.4.6 / §11.4.8 / §11.4.20 / §11.4.27 / §11.4.42 / §11.4.43 / §11.4.50 / §11.4.52 / §11.4.69 / §11.4.78 / §11.4.79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§11.4.92. Non-compliance is a release blocker.</w:t>
      </w:r>
    </w:p>
    <w:bookmarkEnd w:id="79"/>
    <w:bookmarkStart w:id="80" w:name="Xe963e4c293520d7832f6fece74de3e9c753398d"/>
    <w:p>
      <w:pPr>
        <w:pStyle w:val="Heading3"/>
      </w:pPr>
      <w:r>
        <w:t xml:space="preserve">§11.4.93 — SQLite-backed single-source-of-truth for workable items (User mandate, 2026-05-27)</w:t>
      </w:r>
    </w:p>
    <w:p>
      <w:pPr>
        <w:pStyle w:val="FirstParagraph"/>
      </w:pPr>
      <w:r>
        <w:t xml:space="preserve">Forensic anchor — verbatim user mandate (2026-05-27): "There MUST be single source of truth for all of our workable items - SQlite database ... proper scripts (we recommend Go programs) ... reduce a chance for sync to be broken ... generate always all docs from DB or to re-generate Db from all docs we have in opposite direction".</w:t>
      </w:r>
    </w:p>
    <w:p>
      <w:pPr>
        <w:pStyle w:val="BodyText"/>
      </w:pPr>
      <w:r>
        <w:t xml:space="preserve">Text-based Issues/Fixed/Summary/CONTINUATION constellation converted to SQLite-DB-backed single source of truth. DB at</w:t>
      </w:r>
      <w:r>
        <w:t xml:space="preserve"> </w:t>
      </w:r>
      <w:r>
        <w:rPr>
          <w:rStyle w:val="VerbatimChar"/>
        </w:rPr>
        <w:t xml:space="preserve">docs/.workable_items.db</w:t>
      </w:r>
      <w:r>
        <w:t xml:space="preserve"> </w:t>
      </w:r>
      <w:r>
        <w:t xml:space="preserve">(gitignored per §11.4.30 + §11.4.77 regen mechanism). Schema mandatory tables: items (atm_id PK + Type + Status incl. Obsolete + Severity + title + description ≥40chars + created/modified + composes_with JSON + current_location); item_history (append-only audit per §11.4.34 By/Reason/Evidence); obsolete_details (§11.4.90); operator_block_details (§11.4.21); firebase_metadata (§11.4.47); meta (schema version + last sync + integrity hash). Go binary at</w:t>
      </w:r>
      <w:r>
        <w:t xml:space="preserve"> </w:t>
      </w:r>
      <w:r>
        <w:rPr>
          <w:rStyle w:val="VerbatimChar"/>
        </w:rPr>
        <w:t xml:space="preserve">cmd/workable-items/</w:t>
      </w:r>
      <w:r>
        <w:t xml:space="preserve">: sync md-to-db / db-to-md / diff / validate / add / close. Bidirectional regen byte-identical round-trip (closed-set tolerance for whitespace/section-order). commit_all.sh refuses on diff non-empty. sync_issues_docs.sh invokes Go binary. pre_build runs</w:t>
      </w:r>
      <w:r>
        <w:t xml:space="preserve"> </w:t>
      </w:r>
      <w:r>
        <w:rPr>
          <w:rStyle w:val="VerbatimChar"/>
        </w:rPr>
        <w:t xml:space="preserve">workable-items validate</w:t>
      </w:r>
      <w:r>
        <w:t xml:space="preserve">. Anti-bluff: unit + integration + stress (1000-row insert + 10 concurrent writers) + chaos (mid-write SIGKILL + corrupt-DB recovery + disk-full) + paired §1.1 mutation + HelixQA Challenge CME-WORKABLE-ITEMS-001. 6-phase migration: §LA Issues entry → Go binary scaffold + DDL → md-to-db → db-to-md round-trip CI → generator shims → text-direct edits prohibited. Cross-project: Go binary lives in constitution submodule (</w:t>
      </w:r>
      <w:r>
        <w:rPr>
          <w:rStyle w:val="VerbatimChar"/>
        </w:rPr>
        <w:t xml:space="preserve">constitution/scripts/workable-items/</w:t>
      </w:r>
      <w:r>
        <w:t xml:space="preserve">) per §11.4.74. Composes §11.4 / §11.4.12 / §11.4.15 / §11.4.16 / §11.4.17 / §11.4.19 / §11.4.21 / §11.4.27 / §11.4.30 / §11.4.33 / §11.4.34 / §11.4.42 / §11.4.43 / §11.4.44 / §11.4.45 / §11.4.50 / §11.4.52 / §11.4.53 / §11.4.54 / §11.4.55 / §11.4.56 / §11.4.57 / §11.4.58 / §11.4.60 / §11.4.65 / §11.4.74 / §11.4.83 / §11.4.85 / §11.4.86 / §11.4.87 / §11.4.89 / §11.4.90 / §11.4.91 / §11.4.92. Pre-build gates</w:t>
      </w:r>
      <w:r>
        <w:t xml:space="preserve"> </w:t>
      </w:r>
      <w:r>
        <w:rPr>
          <w:rStyle w:val="VerbatimChar"/>
        </w:rPr>
        <w:t xml:space="preserve">CM-COVENANT-114-93-PROPAGATION</w:t>
      </w:r>
      <w:r>
        <w:t xml:space="preserve"> </w:t>
      </w:r>
      <w:r>
        <w:t xml:space="preserve">+</w:t>
      </w:r>
      <w:r>
        <w:t xml:space="preserve"> </w:t>
      </w:r>
      <w:r>
        <w:rPr>
          <w:rStyle w:val="VerbatimChar"/>
        </w:rPr>
        <w:t xml:space="preserve">CM-WORKABLE-ITEMS-DB-PRESENT</w:t>
      </w:r>
      <w:r>
        <w:t xml:space="preserve"> </w:t>
      </w:r>
      <w:r>
        <w:t xml:space="preserve">+</w:t>
      </w:r>
      <w:r>
        <w:t xml:space="preserve"> </w:t>
      </w:r>
      <w:r>
        <w:rPr>
          <w:rStyle w:val="VerbatimChar"/>
        </w:rPr>
        <w:t xml:space="preserve">CM-WORKABLE-ITEMS-MD-DB-IN-SYNC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§11.4.93. Non-compliance is a release blocker — text-based-only trackers are §11.4 PASS-bluff at data-architecture layer.</w:t>
      </w:r>
    </w:p>
    <w:bookmarkEnd w:id="80"/>
    <w:bookmarkStart w:id="81" w:name="X36d8709371e31d5e97d0dc72c4a61540b0b33f1"/>
    <w:p>
      <w:pPr>
        <w:pStyle w:val="Heading3"/>
      </w:pPr>
      <w:r>
        <w:t xml:space="preserve">§11.4.94 — Zero-idle priority-first parallel-by-default operating mode (User mandate, 2026-05-27)</w:t>
      </w:r>
    </w:p>
    <w:p>
      <w:pPr>
        <w:pStyle w:val="FirstParagraph"/>
      </w:pPr>
      <w:r>
        <w:t xml:space="preserve">Forensic anchor — verbatim user mandate (2026-05-27): "We MUST NEVER sit iddle / wait or sleep if there is possibility for us to work on something ... Always check if there is a possibility to work on something while we are not working actively on something! Pick always by priority - most critical workable items and other tasks MUST BE done first! ... Stay still / iddle if nothing is left to be done at all or waiting for something that is blocking us / you!!!"</w:t>
      </w:r>
    </w:p>
    <w:p>
      <w:pPr>
        <w:pStyle w:val="BodyText"/>
      </w:pPr>
      <w:r>
        <w:t xml:space="preserve">§11.4.94 binds §11.4.20+§11.4.42+§11.4.58+§11.4.70+§11.4.72+§11.4.82+§11.4.87+§11.4.88+§11.4.89 into single always-on enforcement: (A) Idle ONLY when every queued item genuinely blocked on external dep (hardware / network upstream / build/test completion conductor cannot accelerate) OR operator STOP OR §12 host-safety; "don't see what to do" is NEVER valid; (B) before ANY wake/sleep MUST survey parallel-work feasibility per §11.4.42+§11.4.72+§11.4.87, identify non-contending items, dispatch in parallel per §11.4.20/§11.4.70 (subagent) + §11.4.58 (PWU disjoint scope) + §11.4.89 (background long tests); (C) priority order MANDATORY — pick highest-severity+§11.4.72 audio-first the conductor can autonomously progress; (D) subagent-driven default for non-trivial; (E) background default for &gt;30s wall-clock work via nohup+disown; (F) stability-preserving — composes with §11.4.92 multi-pass + §11.4.84 quiescence + §12.6-§12.9 host safety; (G) progress updates surfaced when operator asks OR at milestone boundaries. Anti-pattern forbidden: scheduling wake without queue survey; "nothing to do — sleeping" with non-trivial items progressable; serialising parallelisable work; picking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§11.4.94. Non-compliance is a release blocker.</w:t>
      </w:r>
    </w:p>
    <w:bookmarkEnd w:id="81"/>
    <w:bookmarkStart w:id="82" w:name="Xde70d359a92b4874ec6728108dc888a9ed3cabe"/>
    <w:p>
      <w:pPr>
        <w:pStyle w:val="Heading3"/>
      </w:pPr>
      <w:r>
        <w:t xml:space="preserve">§11.4.95 — Workable-items SQLite DB TRACKED in git, NEVER gitignored (User mandate, 2026-05-27)</w:t>
      </w:r>
    </w:p>
    <w:p>
      <w:pPr>
        <w:pStyle w:val="FirstParagraph"/>
      </w:pPr>
      <w:r>
        <w:t xml:space="preserve">Forensic anchor — verbatim user mandate (2026-05-27): "We shall not Git ignore our workable items SQlite DB since it is our single source of truth ... workable items SQlite DB regularly commited and pushed to all upstreams!"</w:t>
      </w:r>
    </w:p>
    <w:p>
      <w:pPr>
        <w:pStyle w:val="BodyText"/>
      </w:pPr>
      <w:r>
        <w:t xml:space="preserve">§11.4.93's earlier "gitignored per §11.4.30" clause is AMENDED — the DB at</w:t>
      </w:r>
      <w:r>
        <w:t xml:space="preserve"> </w:t>
      </w:r>
      <w:r>
        <w:rPr>
          <w:rStyle w:val="VerbatimChar"/>
        </w:rPr>
        <w:t xml:space="preserve">docs/workable_items.db</w:t>
      </w:r>
      <w:r>
        <w:t xml:space="preserve"> </w:t>
      </w:r>
      <w:r>
        <w:t xml:space="preserve">is TRACKED in git, NEVER gitignored. It IS authoritative source data, NOT a build artefact. Every</w:t>
      </w:r>
      <w:r>
        <w:t xml:space="preserve"> </w:t>
      </w:r>
      <w:r>
        <w:rPr>
          <w:rStyle w:val="VerbatimChar"/>
        </w:rPr>
        <w:t xml:space="preserve">workable-items sync md-to-db</w:t>
      </w:r>
      <w:r>
        <w:t xml:space="preserve"> </w:t>
      </w:r>
      <w:r>
        <w:t xml:space="preserve">that mutates state MUST stage+commit+push the DB alongside the MD regen per §11.4.19 atomic-move + §2.1 multi-upstream push. WAL-checkpoint (</w:t>
      </w:r>
      <w:r>
        <w:rPr>
          <w:rStyle w:val="VerbatimChar"/>
        </w:rPr>
        <w:t xml:space="preserve">PRAGMA wal_checkpoint(TRUNCATE)</w:t>
      </w:r>
      <w:r>
        <w:t xml:space="preserve">) required before commit-stage so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(gitignored per §11.4.30) are safely discardable. §11.4.77 regeneration mechanism does NOT apply — DB IS the source. Destructive DB ops require §9.2 hardlinked-backup + operator authorization; §11.4.41 force-push merge-first applies if DB history ever needs rewrite.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§11.4.95. Non-compliance is a release blocker.</w:t>
      </w:r>
    </w:p>
    <w:bookmarkEnd w:id="82"/>
    <w:bookmarkStart w:id="83" w:name="X3fcdeb36689a9a80da5e1f214471b90bab39e4c"/>
    <w:p>
      <w:pPr>
        <w:pStyle w:val="Heading3"/>
      </w:pPr>
      <w:r>
        <w:t xml:space="preserve">§11.4.96 — Safe-parallel-work-with-long-build catalogue + mandate (User mandate, 2026-05-27)</w:t>
      </w:r>
    </w:p>
    <w:p>
      <w:pPr>
        <w:pStyle w:val="FirstParagraph"/>
      </w:pPr>
      <w:r>
        <w:t xml:space="preserve">Forensic anchor — verbatim user mandate (2026-05-27): "Are there except AOSP build process any other active jobs being done at the moment? Can we work on something in parallel while build is in progress so we slowly cleanup our slate? ... If yes, and that was not already clear by our root Constitution, we should add all mandatory details into it ... do as much as possible work in background in parallel with main work stream and oreferrably using subagents-driven approach!"</w:t>
      </w:r>
    </w:p>
    <w:p>
      <w:pPr>
        <w:pStyle w:val="BodyText"/>
      </w:pPr>
      <w:r>
        <w:t xml:space="preserve">Operational catalogue for the canonical long-running workload (5-7h AOSP containerised build per §12.9):</w:t>
      </w:r>
    </w:p>
    <w:p>
      <w:pPr>
        <w:pStyle w:val="BodyText"/>
      </w:pPr>
      <w:r>
        <w:t xml:space="preserve">SAFE during build: (A) MD/docs work under docs/+README+CLAUDE/AGENTS/QWEN+Status+Issues/Fixed+changelogs+research notes; (B) generator/helper script work under scripts/ scripts/testing/ scripts/llm/ scripts/firebase/; (C) pre-build + meta-test gate authoring + paired §1.1 mutations; (D) on-device test scripts under tests/test_*.sh; (E) constitution submodule edits + push to 6 remotes; (F) any submodule commit + push per §11.4.88; (G) D3/D4 read-only live-ADB probes (dumpsys/getprop/cat /proc/asound/screencap/logcat); (H) subagent dispatch per §11.4.20/§11.4.70 + §11.4.84 quiescence; (I) web research + external API queries with §11.4.10 credentials; (J) workable-items DB ops per §11.4.93+§11.4.95; (K) pre-build + meta-test execution backgrounded per §11.4.89.</w:t>
      </w:r>
    </w:p>
    <w:p>
      <w:pPr>
        <w:pStyle w:val="BodyText"/>
      </w:pPr>
      <w:r>
        <w:t xml:space="preserve">UNSAFE during build: (α) git checkout/reset --hard/clean -df on source tree (use git worktree instead); (β) mass file deletes/renames under device/+frameworks/+hardware/+vendor/+kernel-5.10/+external/+packages/+bionic/+bootable/+build/+system/+cts/+tools/+prebuilts/; (γ) submodule pointer updates affecting built APKs (defer to between-build windows); (δ) out/ directory mutations; (ε) make clean/m clobber/rm -rf out/; (ζ) container destruction; (η) disk-filling operations breaching §12.9 free-space minimum; (θ) §12 host-session-safety breaches.</w:t>
      </w:r>
    </w:p>
    <w:p>
      <w:pPr>
        <w:pStyle w:val="BodyText"/>
      </w:pPr>
      <w:r>
        <w:t xml:space="preserve">Conductor responsibility: before EVERY pause point during long build, consult catalogue, identify (A)-(K) queue items per §11.4.42+§11.4.72, dispatch ≥1 per §11.4.20/§11.4.70 subagent default + §11.4.89 background. "Build running, nothing else to do" NEVER true per §11.4.94+§11.4.96.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§11.4.96. Non-compliance is a release blocker.</w:t>
      </w:r>
    </w:p>
    <w:bookmarkEnd w:id="83"/>
    <w:bookmarkStart w:id="84" w:name="X4399d07be5bb1cdccb1e37910e86874c7e2da84"/>
    <w:p>
      <w:pPr>
        <w:pStyle w:val="Heading3"/>
      </w:pPr>
      <w:r>
        <w:t xml:space="preserve">§11.4.97 — Maximum-use-of-idle-time + progress-update cadence (User mandate, 2026-05-27)</w:t>
      </w:r>
    </w:p>
    <w:p>
      <w:pPr>
        <w:pStyle w:val="FirstParagraph"/>
      </w:pPr>
      <w:r>
        <w:t xml:space="preserve">Forensic anchor — verbatim user mandate (2026-05-27): "keep it working, we should do as much as possible, if not it all but as much as we can as long as there is iddle time! it MUST be used! ... keep us updated about all progress and all phisycal proofs and gathered data as you progress through all open workable items!"</w:t>
      </w:r>
    </w:p>
    <w:p>
      <w:pPr>
        <w:pStyle w:val="BodyText"/>
      </w:pPr>
      <w:r>
        <w:t xml:space="preserve">Operating-mode capstone strengthening §11.4.87+§11.4.94+§11.4.96: (A) every minute of conductor idle time during which work could autonomously progress AND not genuinely blocked = §11.4.97 violation; "as much as possible, if not it all but as much as we can" is operative — dispatch CONTINUOUSLY through entire idle window, not just at scheduled wakes; (B) progress-update cadence — emit operator-facing 1-line update at every: commit landed / subagent return / constitutional anchor / captured evidence / milestone closure; no operator prompt required; (C) continuous physical-proof gathering per §11.4.5+§11.4.6+§11.4.69 — every autonomous closure cites captured-evidence; evidence path goes into §11.4.93 item_history.evidence_path when DB lands; (D) composes with §11.4.5/6/13/20/27/42/50/52/69/70/72/83/85/87/88/89/94/96;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§11.4.97. Non-compliance is a release blocker.</w:t>
      </w:r>
    </w:p>
    <w:bookmarkEnd w:id="84"/>
    <w:bookmarkStart w:id="85"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§11.4.98. Non-compliance is a release blocker.</w:t>
      </w:r>
    </w:p>
    <w:bookmarkEnd w:id="85"/>
    <w:bookmarkStart w:id="86"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 verbatim user mandate (2026-05-28): "Make sure we ALWAYS check against latest versions of services we use web / online docs before creating instructions! This situation is illustration of how we can misguide ourselves or get banned! ... These are mandatory rules / constraints and the result is consistency and safety of created instructions, guides and manuals!"</w:t>
      </w:r>
    </w:p>
    <w:p>
      <w:pPr>
        <w:pStyle w:val="BodyText"/>
      </w:pPr>
      <w:r>
        <w:t xml:space="preserve">Case study (Herald 2026-05-28): first-draft Herald MTProto setup guide recommended VoIP/Google-Voice/Twilio fallback AND omitted the</w:t>
      </w:r>
      <w:r>
        <w:t xml:space="preserve"> </w:t>
      </w:r>
      <w:r>
        <w:rPr>
          <w:rStyle w:val="VerbatimChar"/>
        </w:rPr>
        <w:t xml:space="preserve">recover@telegram.org</w:t>
      </w:r>
      <w:r>
        <w:t xml:space="preserve"> </w:t>
      </w:r>
      <w:r>
        <w:t xml:space="preserve">pre-login email — both directly contradicted Telegram's official docs + gotd/td maintainer guidance, and following the guide could have caused a permanent Telegram account ban. Misguidance-by-stale-docs is the same severity class as a §11.4 PASS-bluff at the documentation layer.</w:t>
      </w:r>
    </w:p>
    <w:p>
      <w:pPr>
        <w:pStyle w:val="BodyText"/>
      </w:pPr>
      <w:r>
        <w:t xml:space="preserve">Composes with §11.4.4 + §11.4.5 + §11.4.8 + §11.4.92 Pass 4 + §107 + §11.4.98. Closes the gap §11.4.92 Pass 4 alludes to but does not explicitly mandate. (A) Pre-commit cross-reference: every operator-facing instruction document MUST (1) fetch the LATEST official online docs of the service/library via WebFetch/MCP/direct browsing (NEVER training data, memory, or prior committed docs); (2) cross-reference each instruction against the source; (3) seek secondary authoritative sources when the official docs are sparse/silent (library maintainer SUPPORT.md, official changelogs, vetted community FAQs); (4) cite source URL + date in a "## Sources verified" footer on the doc; (5) cite the cross-reference in the commit-message footer (</w:t>
      </w:r>
      <w:r>
        <w:rPr>
          <w:rStyle w:val="VerbatimChar"/>
        </w:rPr>
        <w:t xml:space="preserve">Sources verified &lt;date&gt;: &lt;urls&gt;</w:t>
      </w:r>
      <w:r>
        <w:t xml:space="preserve">). (B) Negative findings: gaps/silences/contradictions MUST be documented explicitly so the next reader doesn't assume absence-of-contradiction is authoritative agreement. (C) Re-verification cadence: documents older than 6 months are STALE — re-verify before citing as operator authority, at every vN.0.0 release boundary, on service breaking-change announcements, or when an operator reports an error following the guide. (D) Risk-classified services (Telegram/WhatsApp messengers, cloud APIs, payment systems, AI/LLM providers, code-hosting services, package managers) — 90-day max staleness; explicit safety warnings cited against latest policies. (E) Composes with §11.4.92 Pass 4 but is INDEPENDENT — cannot substitute. (F) Inheritance per §11.4.35 — restate literal anchor</w:t>
      </w:r>
      <w:r>
        <w:t xml:space="preserve"> </w:t>
      </w:r>
      <w:r>
        <w:rPr>
          <w:rStyle w:val="VerbatimChar"/>
        </w:rPr>
        <w:t xml:space="preserve">11.4.99</w:t>
      </w:r>
      <w:r>
        <w:t xml:space="preserve"> </w:t>
      </w:r>
      <w:r>
        <w:t xml:space="preserve">in every consumer's CLAUDE/AGENTS/QWEN; pre-build gate</w:t>
      </w:r>
      <w:r>
        <w:t xml:space="preserve"> </w:t>
      </w:r>
      <w:r>
        <w:rPr>
          <w:rStyle w:val="VerbatimChar"/>
        </w:rPr>
        <w:t xml:space="preserve">CM-COVENANT-114-99-PROPAGATION</w:t>
      </w:r>
      <w:r>
        <w:t xml:space="preserve"> </w:t>
      </w:r>
      <w:r>
        <w:t xml:space="preserve">(when implemented) enforces; paired §1.1 mutations strip → gates FAIL. (G) Enforcement: commit without "Sources verified</w:t>
      </w:r>
      <w:r>
        <w:t xml:space="preserve"> </w:t>
      </w:r>
      <w:r>
        <w:t xml:space="preserve">" doc-footer AND commit-message-footer BLOCKED at release-gate; stale-beyond-grace docs graduate to §11.4.90 Obsolete with</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§11.4.99. Non-compliance is a release blocker.</w:t>
      </w:r>
    </w:p>
    <w:p>
      <w:pPr>
        <w:pStyle w:val="Compact"/>
        <w:numPr>
          <w:ilvl w:val="0"/>
          <w:numId w:val="1037"/>
        </w:numPr>
      </w:pPr>
      <w:r>
        <w:t xml:space="preserve">§11.4.100 — RETIRED.** Demoted to consumer project (a consuming project's video-color/visual-quality fideli… [full → CLAUDE_ANCHORS_FULL.md + Constitution.md] · refs: §11.4.17 §11.4.35 §11.4.100</w:t>
      </w:r>
    </w:p>
    <w:bookmarkEnd w:id="86"/>
    <w:bookmarkStart w:id="87" w:name="Xbc16b0f02a430274254be634d3f197f8e008d6d"/>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87"/>
    <w:bookmarkStart w:id="88"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("probably transient / flaky")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w:t>
      </w:r>
      <w:r>
        <w:t xml:space="preserve">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88"/>
    <w:bookmarkStart w:id="89"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 "nothing visible to do" 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89"/>
    <w:bookmarkStart w:id="90"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90"/>
    <w:bookmarkStart w:id="91"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91"/>
    <w:bookmarkStart w:id="92"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92"/>
    <w:bookmarkStart w:id="93" w:name="Xed423606c6371b16c232a800aa6f025c4a6c9c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 "a picture" 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93"/>
    <w:bookmarkStart w:id="94"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 "green" 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 "fixed-but-not-working" in a DIFFERENT place is NOT independent bugs — it is ONE architectural VERIFICATION flaw; patching each symptom is thrashing.</w:t>
      </w:r>
    </w:p>
    <w:p>
      <w:pPr>
        <w:pStyle w:val="BodyText"/>
      </w:pPr>
      <w:r>
        <w:t xml:space="preserve">A fix crosses FOUR distinct layers, and "fixed" 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 "fixed"</w:t>
      </w:r>
      <w:r>
        <w:t xml:space="preserve"> </w:t>
      </w:r>
      <w:r>
        <w:t xml:space="preserve">— it REPLACES "a gate greps the source" 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 "fixed-but-not-working" 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 "validated" 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 "clean baseline" =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94"/>
    <w:bookmarkStart w:id="95"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95"/>
    <w:bookmarkStart w:id="96"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96"/>
    <w:bookmarkStart w:id="97"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 "the index is</w:t>
      </w:r>
      <w:r>
        <w:t xml:space="preserve"> </w:t>
      </w:r>
      <w:r>
        <w:rPr>
          <w:i/>
          <w:iCs/>
        </w:rPr>
        <w:t xml:space="preserve">usually</w:t>
      </w:r>
      <w:r>
        <w:t xml:space="preserve"> </w:t>
      </w:r>
      <w:r>
        <w:t xml:space="preserve">stable" 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97"/>
    <w:bookmarkStart w:id="98"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 "impossible" is never confused with "broken/unhandled".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 "could not find a way" / "very hard" / "no time" 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 "probably can't") / §11.4.7 (reopening requires NEW positive evidence) / §11.4.8 ("NO external solution found — structurally impossible" 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98"/>
    <w:bookmarkStart w:id="99" w:name="X185fb025902fe3bb926b132b9d92f98b84e2f3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 "after a merge-first audit" 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 "...then force-push" 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99"/>
    <w:bookmarkStart w:id="100"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 "it worked before" is a HYPOTHESIS until the known-good tag is identified AND the feature is confirmed working there; "probably regressed in the last batch" 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100"/>
    <w:bookmarkStart w:id="101"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101"/>
    <w:bookmarkStart w:id="102"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102"/>
    <w:bookmarkStart w:id="103"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 "near-empty hierarchy → INFEASIBLE" 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103"/>
    <w:bookmarkStart w:id="104"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 "We found no other issues" is a §11.4 bluff unless accompanied by "here is the enumerated set we exercised" — absence of evidence of looking is not evidence of absence. New findings trigger §11.4.4 interrupt + the §11.4.114/§11.4.115 isolation→RED→fix loop. Honest boundary (§11.4.6): discovery reduces the unknown-unknown surface but does not prove zero remaining defects — the earned claim is "reported set + enumerated discovery set addressed," 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104"/>
    <w:bookmarkStart w:id="105"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105"/>
    <w:bookmarkStart w:id="106"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 "stale gate, reconcile" —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106"/>
    <w:bookmarkStart w:id="107"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 "commit captures transient non-final tree state" 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 "the build probably finished" is not "the build finished" —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107"/>
    <w:bookmarkStart w:id="108"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 "an end-user capability that shipped before no longer ships." 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108"/>
    <w:bookmarkStart w:id="109"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 "untestable" 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 "Unclear how to validate" 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 "untestable" / "not automatable" / accepting a metadata-only PASS WITHOUT first exhausting this deep-research path is itself a §11.4.123 violation — same severity class as a PASS-bluff. The research output (cited source URLs + the evidence-producing method, OR the literal "NO external solution found — original work" 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109"/>
    <w:bookmarkStart w:id="110"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 is a GUESS (§11.4.6), never a finding — a "no references" 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 "no references" 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 "probably dead" 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110"/>
    <w:bookmarkStart w:id="111"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111"/>
    <w:bookmarkStart w:id="112"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112"/>
    <w:bookmarkStart w:id="113"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113"/>
    <w:bookmarkStart w:id="114"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114"/>
    <w:bookmarkStart w:id="115"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115"/>
    <w:bookmarkStart w:id="116"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 "the fix probably took" ≠ "the fix took" —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116"/>
    <w:bookmarkStart w:id="117"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17"/>
    <w:bookmarkStart w:id="118"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 "validate the just-fixed items first" 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118"/>
    <w:bookmarkStart w:id="119"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119"/>
    <w:bookmarkStart w:id="120"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 "until no blocking findings remain"):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Compact"/>
        <w:numPr>
          <w:ilvl w:val="0"/>
          <w:numId w:val="1038"/>
        </w:numPr>
      </w:pPr>
      <w:r>
        <w:t xml:space="preserve">§11.4.135 — Standing regression-guard suite + every-fixed-defect-gets-a-permanent-regression-test (User man… [full → CLAUDE_ANCHORS_FULL.md + Constitution.md] · refs: §11.4.4 §11.4.17 §11.4.40 §11.4.43 §11.4.46 §11.4.50 §11.4.107 §11.4.108 §11.4.115 §11.4.118 §11.4.123 §11.4.124 §11.4.130 §11.4.132 §11.4.135</w:t>
      </w:r>
    </w:p>
    <w:p>
      <w:pPr>
        <w:pStyle w:val="Compact"/>
        <w:numPr>
          <w:ilvl w:val="0"/>
          <w:numId w:val="1038"/>
        </w:numPr>
      </w:pPr>
      <w:r>
        <w:t xml:space="preserve">§11.4.136 — Real-content end-to-end playback-test mandate (User mandate, 2026-06-08).** Refines/strengthens… [full → CLAUDE_ANCHORS_FULL.md + Constitution.md] · refs: §11.4.1 §11.4.5 §11.4.13 §11.4.17 §11.4.48 §11.4.50 §11.4.69 §11.4.107 §11.4.117 §11.4.123 §11.4.136</w:t>
      </w:r>
    </w:p>
    <w:p>
      <w:pPr>
        <w:pStyle w:val="Compact"/>
        <w:numPr>
          <w:ilvl w:val="0"/>
          <w:numId w:val="1038"/>
        </w:numPr>
      </w:pPr>
      <w:r>
        <w:t xml:space="preserve">§11.4.137 — Subtitle/caption content-correctness oracle + secure-display-proxy-honesty mandate (User mandat… [full → CLAUDE_ANCHORS_FULL.md + Constitution.md] · refs: §11.4.3 §11.4.5 §11.4.6 §11.4.13 §11.4.17 §11.4.52 §11.4.69 §11.4.107 §11.4.108 §11.4.112 §11.4.115 §11.4.117 §11.4.123 §11.4.137</w:t>
      </w:r>
    </w:p>
    <w:p>
      <w:pPr>
        <w:pStyle w:val="Compact"/>
        <w:numPr>
          <w:ilvl w:val="0"/>
          <w:numId w:val="1038"/>
        </w:numPr>
      </w:pPr>
      <w:r>
        <w:t xml:space="preserve">§11.4.138 — Operator-escape =&gt; mandatory bluff-audit + permanent guard (User mandate, 2026-06-08).** When t… [full → CLAUDE_ANCHORS_FULL.md + Constitution.md] · refs: §11.4.1 §11.4.17 §11.4.102 §11.4.108 §11.4.115 §11.4.118 §11.4.123 §11.4.135 §11.4.138</w:t>
      </w:r>
    </w:p>
    <w:p>
      <w:pPr>
        <w:pStyle w:val="Compact"/>
        <w:numPr>
          <w:ilvl w:val="0"/>
          <w:numId w:val="1038"/>
        </w:numPr>
      </w:pPr>
      <w:r>
        <w:t xml:space="preserve">§11.4.139 — Fresh-process clean-artifact runtime-signature mandate (User mandate, 2026-06-08).** Refines §1… [full → CLAUDE_ANCHORS_FULL.md + Constitution.md] · refs: §11.4.17 §11.4.46 §11.4.108 §11.4.130 §11.4.135 §11.4.137 §11.4.139</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Compact"/>
        <w:numPr>
          <w:ilvl w:val="0"/>
          <w:numId w:val="1039"/>
        </w:numPr>
      </w:pPr>
      <w:r>
        <w:t xml:space="preserve">§11.4.141 — Token-efficiency mandate (research-derived + operator mandate, 2026-06-09).** Every project wor… [full → CLAUDE_ANCHORS_FULL.md + Constitution.md] · refs: §11.4.5 §11.4.6 §11.4.7 §11.4.17 §11.4.35 §11.4.50 §11.4.78 §11.4.79 §11.4.96 §11.4.102 §11.4.123 §11.4.125 §11.4.141</w:t>
      </w:r>
    </w:p>
    <w:p>
      <w:pPr>
        <w:pStyle w:val="Compact"/>
        <w:numPr>
          <w:ilvl w:val="0"/>
          <w:numId w:val="1039"/>
        </w:numPr>
      </w:pPr>
      <w:r>
        <w:t xml:space="preserve">§11.4.142 — Universal code-review mandate — every change reviewed, always, no exception (User mandate, 2026… [full → CLAUDE_ANCHORS_FULL.md + Constitution.md] · refs: §11.4.1 §11.4.4 §11.4.5 §11.4.6 §11.4.17 §11.4.20 §11.4.35 §11.4.40 §11.4.69 §11.4.70 §11.4.92 §11.4.108 §11.4.110 §11.4.125 §11.4.133 §11.4.134 §11.4.142</w:t>
      </w:r>
    </w:p>
    <w:p>
      <w:pPr>
        <w:pStyle w:val="Compact"/>
        <w:numPr>
          <w:ilvl w:val="0"/>
          <w:numId w:val="1039"/>
        </w:numPr>
      </w:pPr>
      <w:r>
        <w:t xml:space="preserve">§11.4.143 — Real-user-journey mandate for video-streaming-app full-automation tests (User mandate, 2026-06-… [full → CLAUDE_ANCHORS_FULL.md + Constitution.md] · refs: §11.4.3 §11.4.6 §11.4.10 §11.4.17 §11.4.35 §11.4.48 §11.4.52 §11.4.107 §11.4.112 §11.4.117 §11.4.136 §11.4.137 §11.4.143</w:t>
      </w:r>
    </w:p>
    <w:p>
      <w:pPr>
        <w:pStyle w:val="Compact"/>
        <w:numPr>
          <w:ilvl w:val="0"/>
          <w:numId w:val="1039"/>
        </w:numPr>
      </w:pPr>
      <w:r>
        <w:t xml:space="preserve">§11.4.144 — Tracked/recorded-device availability-following mandate (User mandate, 2026-06-10).** Direct ope… [full → CLAUDE_ANCHORS_FULL.md + Constitution.md] · refs: §11.4.6 §11.4.14 §11.4.17 §11.4.21 §11.4.35 §11.4.69 §11.4.101 §11.4.128 §11.4.144</w:t>
      </w:r>
    </w:p>
    <w:p>
      <w:pPr>
        <w:pStyle w:val="Compact"/>
        <w:numPr>
          <w:ilvl w:val="0"/>
          <w:numId w:val="1039"/>
        </w:numPr>
      </w:pPr>
      <w:r>
        <w:t xml:space="preserve">§11.4.145 — Independent multi-angle impact-research per change (User mandate, 2026-06-10).** For EVERY fix… [full → CLAUDE_ANCHORS_FULL.md + Constitution.md] · refs: §11.4.1 §11.4.5 §11.4.6 §11.4.17 §11.4.20 §11.4.40 §11.4.69 §11.4.70 §11.4.92 §11.4.108 §11.4.125 §11.4.133 §11.4.134 §11.4.145</w:t>
      </w:r>
    </w:p>
    <w:p>
      <w:pPr>
        <w:pStyle w:val="Compact"/>
        <w:numPr>
          <w:ilvl w:val="0"/>
          <w:numId w:val="1039"/>
        </w:numPr>
      </w:pPr>
      <w:r>
        <w:t xml:space="preserve">§11.4.146 — Reproduce-first test + same-test-confirms-fix + mandatory extend-to-all-cases workflow (User ma… [full → CLAUDE_ANCHORS_FULL.md + Constitution.md] · refs: §11.4.1 §11.4.3 §11.4.4 §11.4.5 §11.4.6 §11.4.8 §11.4.17 §11.4.43 §11.4.50 §11.4.69 §11.4.85 §11.4.99 §11.4.102 §11.4.107 §11.4.108 §11.4.115 §11.4.118 §11.4.123 §11.4.130 §11.4.135 §11.4.138 §11.4.139 §11.4.146</w:t>
      </w:r>
    </w:p>
    <w:p>
      <w:pPr>
        <w:pStyle w:val="Compact"/>
        <w:numPr>
          <w:ilvl w:val="0"/>
          <w:numId w:val="1039"/>
        </w:numPr>
      </w:pPr>
      <w:r>
        <w:t xml:space="preserve">§11.4.147 — Crashed-agent respawn-until-complete + no-work-loss registry mandate (User mandate, 2026-06-10)… [full → CLAUDE_ANCHORS_FULL.md + Constitution.md] · refs: §11.4.5 §11.4.6 §11.4.17 §11.4.40 §11.4.58 §11.4.69 §11.4.84 §11.4.87 §11.4.94 §11.4.97 §11.4.101 §11.4.102 §11.4.108 §11.4.116 §11.4.125 §11.4.126 §11.4.142 §11.4.144 §11.4.147</w:t>
      </w:r>
    </w:p>
    <w:p>
      <w:pPr>
        <w:pStyle w:val="Compact"/>
        <w:numPr>
          <w:ilvl w:val="0"/>
          <w:numId w:val="1039"/>
        </w:numPr>
      </w:pPr>
      <w:r>
        <w:t xml:space="preserve">§11.4.148 — Workable-item integrity (status+type+id) + comprehensive structured description + bidirectional… [full → CLAUDE_ANCHORS_FULL.md + Constitution.md] · refs: §11.4.5 §11.4.6 §11.4.10 §11.4.15 §11.4.16 §11.4.17 §11.4.21 §11.4.28 §11.4.33 §11.4.35 §11.4.54 §11.4.66 §11.4.69 §11.4.86 §11.4.91 §11.4.93 §11.4.95 §11.4.104 §11.4.106 §11.4.108 §11.4.115 §11.4.123 §11.4.148</w:t>
      </w:r>
    </w:p>
    <w:p>
      <w:pPr>
        <w:pStyle w:val="Compact"/>
        <w:numPr>
          <w:ilvl w:val="0"/>
          <w:numId w:val="1039"/>
        </w:numPr>
      </w:pPr>
      <w:r>
        <w:t xml:space="preserve">§11.4.149 — Per-workable-item testing-diary mandate (User mandate, 2026-06-10).** Every workable item MUST… [full → CLAUDE_ANCHORS_FULL.md + Constitution.md] · refs: §11.4.3 §11.4.6 §11.4.10 §11.4.17 §11.4.27 §11.4.28 §11.4.33 §11.4.35 §11.4.45 §11.4.55 §11.4.65 §11.4.69 §11.4.86 §11.4.93 §11.4.106 §11.4.132 §11.4.148 §11.4.149</w:t>
      </w:r>
    </w:p>
    <w:p>
      <w:pPr>
        <w:pStyle w:val="Compact"/>
        <w:numPr>
          <w:ilvl w:val="0"/>
          <w:numId w:val="1039"/>
        </w:numPr>
      </w:pPr>
      <w:r>
        <w:t xml:space="preserve">§11.4.150 — Mandatory deep multi-angle web research per change/issue, before declaring fixed or structural… [full → CLAUDE_ANCHORS_FULL.md + Constitution.md] · refs: §11.4.4 §11.4.6 §11.4.7 §11.4.8 §11.4.17 §11.4.20 §11.4.33 §11.4.34 §11.4.35 §11.4.40 §11.4.42 §11.4.55 §11.4.70 §11.4.89 §11.4.93 §11.4.94 §11.4.95 §11.4.97 §11.4.99 §11.4.101 §11.4.102 §11.4.103 §11.4.108 §11.4.112 §11.4.118 §11.4.123 §11.4.125 §11.4.126 §11.4.142 §11.4.145 §11.4.150</w:t>
      </w:r>
    </w:p>
    <w:p>
      <w:pPr>
        <w:pStyle w:val="Compact"/>
        <w:numPr>
          <w:ilvl w:val="0"/>
          <w:numId w:val="1039"/>
        </w:numPr>
      </w:pPr>
      <w:r>
        <w:t xml:space="preserve">§11.4.151 — Project-prefixed release-tag/version-naming mandate (User mandate, 2026-06-12).** Verbatim oper… [full → CLAUDE_ANCHORS_FULL.md + Constitution.md] · refs: §11.4.6 §11.4.17 §11.4.28 §11.4.29 §11.4.30 §11.4.35 §11.4.40 §11.4.77 §11.4.113 §11.4.126 §11.4.151</w:t>
      </w:r>
    </w:p>
    <w:p>
      <w:pPr>
        <w:pStyle w:val="Compact"/>
        <w:numPr>
          <w:ilvl w:val="0"/>
          <w:numId w:val="1039"/>
        </w:numPr>
      </w:pPr>
      <w:r>
        <w:t xml:space="preserve">§11.4.152 — Crashlytics-recorded-data continuous monitoring + systematic-debug + regression-test-coverage m… [full → CLAUDE_ANCHORS_FULL.md + Constitution.md] · refs: §11.4.5 §11.4.6 §11.4.9 §11.4.10 §11.4.17 §11.4.35 §11.4.43 §11.4.47 §11.4.102 §11.4.108 §11.4.115 §11.4.118 §11.4.123 §11.4.135 §11.4.138 §11.4.152</w:t>
      </w:r>
    </w:p>
    <w:p>
      <w:pPr>
        <w:pStyle w:val="Compact"/>
        <w:numPr>
          <w:ilvl w:val="0"/>
          <w:numId w:val="1039"/>
        </w:numPr>
      </w:pPr>
      <w:r>
        <w:t xml:space="preserve">§11.4.153 — Comprehensive per-feature Status + Status_Summary document set with mandatory video-recording c… [full → CLAUDE_ANCHORS_FULL.md + Constitution.md] · refs: §11.4.2 §11.4.3 §11.4.4 §11.4.5 §11.4.6 §11.4.17 §11.4.35 §11.4.40 §11.4.44 §11.4.45 §11.4.52 §11.4.56 §11.4.60 §11.4.65 §11.4.69 §11.4.74 §11.4.86 §11.4.102 §11.4.106 §11.4.107 §11.4.108 §11.4.118 §11.4.134 §11.4.146 §11.4.153 §11.4.159</w:t>
      </w:r>
    </w:p>
    <w:p>
      <w:pPr>
        <w:pStyle w:val="Compact"/>
        <w:numPr>
          <w:ilvl w:val="0"/>
          <w:numId w:val="1039"/>
        </w:numPr>
      </w:pPr>
      <w:r>
        <w:t xml:space="preserve">§11.4.154 — Window-scoped capture + fresh-corpus rotation for feature/QA recordings (User mandate, 2026-06-… [full → CLAUDE_ANCHORS_FULL.md + Constitution.md] · refs: §11.4.2 §11.4.3 §11.4.6 §11.4.10 §11.4.17 §11.4.83 §11.4.86 §11.4.107 §11.4.111 §11.4.122 §11.4.137 §11.4.154</w:t>
      </w:r>
    </w:p>
    <w:p>
      <w:pPr>
        <w:pStyle w:val="Compact"/>
        <w:numPr>
          <w:ilvl w:val="0"/>
          <w:numId w:val="1039"/>
        </w:numPr>
      </w:pPr>
      <w:r>
        <w:t xml:space="preserve">§11.4.155 — Project-name-prefixed feature/QA recording filenames (User mandate, 2026-06-15).** Verbatim: "A… [full → CLAUDE_ANCHORS_FULL.md + Constitution.md] · refs: §11.4.6 §11.4.17 §11.4.29 §11.4.30 §11.4.35 §11.4.77 §11.4.83 §11.4.107 §11.4.122 §11.4.128 §11.4.151 §11.4.153 §11.4.154 §11.4.155</w:t>
      </w:r>
    </w:p>
    <w:p>
      <w:pPr>
        <w:pStyle w:val="Compact"/>
        <w:numPr>
          <w:ilvl w:val="0"/>
          <w:numId w:val="1039"/>
        </w:numPr>
      </w:pPr>
      <w:r>
        <w:t xml:space="preserve">§11.4.156 — All CI/CD automation (GitHub Actions / GitLab pipelines / equivalents) MUST be disabled (User m… [full → CLAUDE_ANCHORS_FULL.md + Constitution.md] · refs: §11.4.6 §11.4.17 §11.4.29 §11.4.40 §11.4.75 §11.4.109 §11.4.156</w:t>
      </w:r>
    </w:p>
    <w:p>
      <w:pPr>
        <w:pStyle w:val="Compact"/>
        <w:numPr>
          <w:ilvl w:val="0"/>
          <w:numId w:val="1039"/>
        </w:numPr>
      </w:pPr>
      <w:r>
        <w:t xml:space="preserve">§11.4.157 — GEMINI.md maintained in lockstep with CLAUDE.md / AGENTS.md / QWEN.md (User mandate, 2026-06-15… [full → CLAUDE_ANCHORS_FULL.md + Constitution.md] · refs: §11.4.6 §11.4.17 §11.4.26 §11.4.35 §11.4.65 §11.4.141 §11.4.142 §11.4.155 §11.4.156 §11.4.157</w:t>
      </w:r>
    </w:p>
    <w:p>
      <w:pPr>
        <w:pStyle w:val="Compact"/>
        <w:numPr>
          <w:ilvl w:val="0"/>
          <w:numId w:val="1039"/>
        </w:numPr>
      </w:pPr>
      <w:r>
        <w:t xml:space="preserve">§11.4.158 — Intensive all-feature/flow/edge-case video-recording + read-the-screen content-verification man… [full → CLAUDE_ANCHORS_FULL.md + Constitution.md] · refs: §11.4.2 §11.4.4 §11.4.17 §11.4.27 §11.4.35 §11.4.69 §11.4.83 §11.4.85 §11.4.107 §11.4.117 §11.4.128 §11.4.153 §11.4.154 §11.4.155 §11.4.158</w:t>
      </w:r>
    </w:p>
    <w:p>
      <w:pPr>
        <w:pStyle w:val="Compact"/>
        <w:numPr>
          <w:ilvl w:val="0"/>
          <w:numId w:val="1039"/>
        </w:numPr>
      </w:pPr>
      <w:r>
        <w:t xml:space="preserve">§11.4.159 — Mandatory window-specific video recording + vision validation mandate (User mandate, 2026-06-20… [full → CLAUDE_ANCHORS_FULL.md + Constitution.md] · refs: §11.4.2 §11.4.3 §11.4.10 §11.4.17 §11.4.29 §11.4.69 §11.4.102 §11.4.107 §11.4.137 §11.4.151 §11.4.154 §11.4.159</w:t>
      </w:r>
    </w:p>
    <w:p>
      <w:pPr>
        <w:pStyle w:val="Compact"/>
        <w:numPr>
          <w:ilvl w:val="0"/>
          <w:numId w:val="1039"/>
        </w:numPr>
      </w:pPr>
      <w:r>
        <w:t xml:space="preserve">§11.4.160 — Vision-verified recording + HelixQA bridge mandate (User mandate, 2026-06-21).** Compact summar… [full → CLAUDE_ANCHORS_FULL.md + Constitution.md] · refs: §11.4.5 §11.4.6 §11.4.17 §11.4.35 §11.4.107 §11.4.108 §11.4.112 §11.4.117 §11.4.159 §11.4.160</w:t>
      </w:r>
    </w:p>
    <w:p>
      <w:pPr>
        <w:pStyle w:val="Compact"/>
        <w:numPr>
          <w:ilvl w:val="0"/>
          <w:numId w:val="1039"/>
        </w:numPr>
      </w:pPr>
      <w:r>
        <w:t xml:space="preserve">§11.4.161 — Rootless container runtime mandate (User mandate, 2026-06-21).** Compact summary: every project… [full → CLAUDE_ANCHORS_FULL.md + Constitution.md] · refs: §11.4.6 §11.4.10 §11.4.17 §11.4.74 §11.4.76 §11.4.112 §11.4.161</w:t>
      </w:r>
    </w:p>
    <w:p>
      <w:pPr>
        <w:pStyle w:val="Compact"/>
        <w:numPr>
          <w:ilvl w:val="0"/>
          <w:numId w:val="1039"/>
        </w:numPr>
      </w:pPr>
      <w:r>
        <w:t xml:space="preserve">§11.4.162 — OpenDesign UI design system mandate (User mandate, 2026-06-21).** Compact summary: every projec… [full → CLAUDE_ANCHORS_FULL.md + Constitution.md] · refs: §11.4.6 §11.4.17 §11.4.27 §11.4.35 §11.4.48 §11.4.49 §11.4.74 §11.4.107 §11.4.162</w:t>
      </w:r>
    </w:p>
    <w:p>
      <w:pPr>
        <w:pStyle w:val="Compact"/>
        <w:numPr>
          <w:ilvl w:val="0"/>
          <w:numId w:val="1039"/>
        </w:numPr>
      </w:pPr>
      <w:r>
        <w:t xml:space="preserve">§11.4.163 — Universal Media Validation &amp; Verification Mandate (User mandate, 2026-06-21).** Compact summary… [full → CLAUDE_ANCHORS_FULL.md + Constitution.md] · refs: §11.4.5 §11.4.17 §11.4.107 §11.4.108 §11.4.117 §11.4.159 §11.4.163</w:t>
      </w:r>
    </w:p>
    <w:p>
      <w:pPr>
        <w:pStyle w:val="Compact"/>
        <w:numPr>
          <w:ilvl w:val="0"/>
          <w:numId w:val="1039"/>
        </w:numPr>
      </w:pPr>
      <w:r>
        <w:t xml:space="preserve">§11.4.164 — Universal Constitution Auto-Propagation &amp; Hook System (User mandate, 2026-06-21).** Compact sum… [full → CLAUDE_ANCHORS_FULL.md + Constitution.md] · refs: §11.4.6 §11.4.17 §11.4.28 §11.4.32 §11.4.67 §11.4.164</w:t>
      </w:r>
    </w:p>
    <w:p>
      <w:pPr>
        <w:pStyle w:val="Compact"/>
        <w:numPr>
          <w:ilvl w:val="0"/>
          <w:numId w:val="1039"/>
        </w:numPr>
      </w:pPr>
      <w:r>
        <w:t xml:space="preserve">§11.4.165 — Universal Independent Verification Agent Mandate (User mandate, 2026-06-21).** Compact summary:… [full → CLAUDE_ANCHORS_FULL.md + Constitution.md] · refs: §11.4.10 §11.4.17 §11.4.40 §11.4.44 §11.4.65 §11.4.70 §11.4.86 §11.4.92 §11.4.108 §11.4.134 §11.4.142 §11.4.159 §11.4.163 §11.4.165</w:t>
      </w:r>
    </w:p>
    <w:p>
      <w:pPr>
        <w:pStyle w:val="Compact"/>
        <w:numPr>
          <w:ilvl w:val="0"/>
          <w:numId w:val="1039"/>
        </w:numPr>
      </w:pPr>
      <w:r>
        <w:t xml:space="preserve">§11.4.166 — REPEALED (operator decision, 2026-06-22).** The Universal Semgrep static-analysis mandate is re… [full → CLAUDE_ANCHORS_FULL.md + Constitution.md] · refs: §11.4.166</w:t>
      </w:r>
    </w:p>
    <w:p>
      <w:pPr>
        <w:pStyle w:val="Compact"/>
        <w:numPr>
          <w:ilvl w:val="0"/>
          <w:numId w:val="1039"/>
        </w:numPr>
      </w:pPr>
      <w:r>
        <w:t xml:space="preserve">§11.4.167 — Big-work-item feature work-stream lifecycle (User mandate, 2026-06-23).** Compact summary: ever… [full → CLAUDE_ANCHORS_FULL.md + Constitution.md] · refs: §11.4.6 §11.4.17 §11.4.29 §11.4.35 §11.4.40 §11.4.41 §11.4.58 §11.4.69 §11.4.77 §11.4.84 §11.4.108 §11.4.113 §11.4.116 §11.4.119 §11.4.142 §11.4.145 §11.4.147 §11.4.151 §11.4.167</w:t>
      </w:r>
    </w:p>
    <w:p>
      <w:pPr>
        <w:pStyle w:val="Compact"/>
        <w:numPr>
          <w:ilvl w:val="0"/>
          <w:numId w:val="1039"/>
        </w:numPr>
      </w:pPr>
      <w:r>
        <w:t xml:space="preserve">§11.4.168 — Exported-document independent content + textual + full-visual validation mandate (User mandate,… [full → CLAUDE_ANCHORS_FULL.md + Constitution.md] · refs: §11.4.5 §11.4.6 §11.4.17 §11.4.65 §11.4.69 §11.4.70 §11.4.107 §11.4.112 §11.4.117 §11.4.134 §11.4.135 §11.4.138 §11.4.142 §11.4.168</w:t>
      </w:r>
    </w:p>
    <w:p>
      <w:pPr>
        <w:pStyle w:val="Compact"/>
        <w:numPr>
          <w:ilvl w:val="0"/>
          <w:numId w:val="1039"/>
        </w:numPr>
      </w:pPr>
      <w:r>
        <w:t xml:space="preserve">§11.4.169 — Mandatory comprehensive test-type coverage with anti-bluff captured evidence (User mandate, 202… [full → CLAUDE_ANCHORS_FULL.md + Constitution.md] · refs: §11.4.3 §11.4.4 §11.4.5 §11.4.10 §11.4.17 §11.4.25 §11.4.27 §11.4.50 §11.4.52 §11.4.69 §11.4.76 §11.4.85 §11.4.98 §11.4.107 §11.4.161 §11.4.169</w:t>
      </w:r>
    </w:p>
    <w:p>
      <w:pPr>
        <w:pStyle w:val="Compact"/>
        <w:numPr>
          <w:ilvl w:val="0"/>
          <w:numId w:val="1039"/>
        </w:numPr>
      </w:pPr>
      <w:r>
        <w:t xml:space="preserve">§11.4.170 — Device-independent host-side rendered-UI visual-proof mandate (User mandate, 2026-06-25).** Com… [full → CLAUDE_ANCHORS_FULL.md + Constitution.md] · refs: §11.4.3 §11.4.6 §11.4.17 §11.4.107 §11.4.153 §11.4.162 §11.4.168 §11.4.170</w:t>
      </w:r>
    </w:p>
    <w:p>
      <w:pPr>
        <w:pStyle w:val="Compact"/>
        <w:numPr>
          <w:ilvl w:val="0"/>
          <w:numId w:val="1039"/>
        </w:numPr>
      </w:pPr>
      <w:r>
        <w:t xml:space="preserve">§11.4.171 — Mandatory comprehensive human-readable workable-item descriptions (User mandate, 2026-06-29).**… [full → CLAUDE_ANCHORS_FULL.md + Constitution.md] · refs: §11.4.15 §11.4.16 §11.4.17 §11.4.19 §11.4.65 §11.4.91 §11.4.93 §11.4.148 §11.4.171</w:t>
      </w:r>
    </w:p>
    <w:p>
      <w:pPr>
        <w:pStyle w:val="Compact"/>
        <w:numPr>
          <w:ilvl w:val="0"/>
          <w:numId w:val="1039"/>
        </w:numPr>
      </w:pPr>
      <w:r>
        <w:t xml:space="preserve">§11.4.172 — Mandatory production-readiness planning with realistic timeline projection (User mandate, 2026-… [full → CLAUDE_ANCHORS_FULL.md + Constitution.md] · refs: §11.4.6 §11.4.17 §11.4.40 §11.4.42 §11.4.65 §11.4.93 §11.4.108 §11.4.172</w:t>
      </w:r>
    </w:p>
    <w:p>
      <w:pPr>
        <w:pStyle w:val="Compact"/>
        <w:numPr>
          <w:ilvl w:val="0"/>
          <w:numId w:val="1039"/>
        </w:numPr>
      </w:pPr>
      <w:r>
        <w:t xml:space="preserve">§11.4.173 — Containerized + distributed build mandate (User mandate, 2026-06-29).** EVERY build of EVERY co… [full → CLAUDE_ANCHORS_FULL.md + Constitution.md] · refs: §11.4.6 §11.4.17 §11.4.24 §11.4.28 §11.4.38 §11.4.40 §11.4.74 §11.4.76 §11.4.82 §11.4.108 §11.4.121 §11.4.161 §11.4.173</w:t>
      </w:r>
    </w:p>
    <w:p>
      <w:pPr>
        <w:pStyle w:val="Compact"/>
        <w:numPr>
          <w:ilvl w:val="0"/>
          <w:numId w:val="1039"/>
        </w:numPr>
      </w:pPr>
      <w:r>
        <w:t xml:space="preserve">§11.4.174 — Shared-host process-ownership verification mandate (User mandate, 2026-06-29).** On any shared… [full → CLAUDE_ANCHORS_FULL.md + Constitution.md] · refs: §11.4.6 §11.4.17 §11.4.66 §11.4.101 §11.4.133 §11.4.147 §11.4.174</w:t>
      </w:r>
    </w:p>
    <w:p>
      <w:pPr>
        <w:pStyle w:val="Compact"/>
        <w:numPr>
          <w:ilvl w:val="0"/>
          <w:numId w:val="1039"/>
        </w:numPr>
      </w:pPr>
      <w:r>
        <w:t xml:space="preserve">§11.4.176 — Conflict-free multi-track work-division + exactly-once claim registry + capability-aware deadlock-proof device-lock (User mandate, 2026-07-02).** 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[full → Constitution.md] · refs: §11.4.6 §11.4.17 §11.4.24 §11.4.28 §11.4.35 §11.4.41 §11.4.58 §11.4.84 §11.4.85 §11.4.103 §11.4.113 §11.4.116 §11.4.119 §11.4.147 §11.4.167 §12.6 §9.2 §11.4.176</w:t>
      </w:r>
    </w:p>
    <w:p>
      <w:pPr>
        <w:pStyle w:val="Compact"/>
        <w:numPr>
          <w:ilvl w:val="0"/>
          <w:numId w:val="1039"/>
        </w:numPr>
      </w:pPr>
      <w:r>
        <w:t xml:space="preserve">§12.11 — Maximal dynamic resource utilization for containerized builds (User mandate, 2026-07-03).** 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[full → Constitution.md] · refs: §12.1 §12.2 §12.3 §12.6 §12.10 §11.4.6 §11.4.24 §11.4.133 §9.2 §11.4.35 §12.11</w:t>
      </w:r>
    </w:p>
    <w:p>
      <w:pPr>
        <w:pStyle w:val="FirstParagraph"/>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bookmarkEnd w:id="120"/>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_rels/footnotes.xml.rels><?xml version="1.0" encoding="UTF-8"?><Relationships xmlns="http://schemas.openxmlformats.org/package/2006/relationships"><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dc:language>en</dc:language>
  <cp:keywords/>
  <dcterms:created xsi:type="dcterms:W3CDTF">2026-07-09T15:41:28Z</dcterms:created>
  <dcterms:modified xsi:type="dcterms:W3CDTF">2026-07-09T15:41:28Z</dcterms:modified>
</cp:coreProperties>
</file>

<file path=docProps/custom.xml><?xml version="1.0" encoding="utf-8"?>
<Properties xmlns="http://schemas.openxmlformats.org/officeDocument/2006/custom-properties" xmlns:vt="http://schemas.openxmlformats.org/officeDocument/2006/docPropsVTypes"/>
</file>