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0"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32</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2026-07-03T00:00:00Z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§12.11 — Maximal dynamic resource utilization for containerized builds (User mandate 2026-07-03): the containerized build path (its OWN cgroup + own MemoryMax → OOM-kills ITSELF, never user.slice) MUST use the maximal SAFE fraction of host capacity computed DYNAMICALLY per host —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Gate CM-MAXRES-DYNAMIC-BUILD + CM-COVENANT-12-11-PROPAGATION. Also added §11.4.176 — Conflict-free multi-track work-division + exactly-once claim registry + capability-aware deadlock-proof device-lock (User mandate 2026-07-02): two mandatory multi-track arbitration layers conflict-free by construction —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 evidence-based resource-tuning. Gates CM-WORK-DIVISION-EXCLUSIVE-CLAIM + CM-DEVICE-LOCK-DEADLOCK-FREE + CM-COVENANT-114-176-PROPAGATION. Both Classification: universal (§11.4.17). Prior round: Added §11.4.170 — Device-independent host-side rendered-UI visual-proof mandate (User mandate 2026-06-25): every change to ANY user-facing UI surface MUST be proven by device-independent host-side RENDERED PIXELS (Compose→Roborazzi/Paparazzi, web→Playwright, SwiftUI→snapshot-testing) per screen×state×{light,dark} theme, dual-validated by (i) golden image-diff AND (ii) an OCR/vision layout oracle (legibility + NO overlap/clip/off-screen/collapsed-or-giant-unbounded widget); VALUE/TOKEN-EQUALITY UI tests are FORBIDDEN as the proof a UI is correct (the giant-button bluff: green token-equality tests while the real screen was broken) — they may supplement, never substitute the rendered-pixel artefact; "device offline" is NEVER a valid skip (host-render is device-free); composes §11.4.162/.168/.153/.158/.159/.160; self-validated golden-good/golden-bad analyzer §11.4.107(10). Propagation gate</w:t>
            </w:r>
            <w:r>
              <w:t xml:space="preserve"> </w:t>
            </w:r>
            <w:r>
              <w:rPr>
                <w:rStyle w:val="VerbatimChar"/>
              </w:rPr>
              <w:t xml:space="preserve">CM-COVENANT-114-170-PROPAGATION</w:t>
            </w:r>
            <w:r>
              <w:t xml:space="preserve"> </w:t>
            </w:r>
            <w:r>
              <w:t xml:space="preserve">+ recommended gate</w:t>
            </w:r>
            <w:r>
              <w:t xml:space="preserve"> </w:t>
            </w:r>
            <w:r>
              <w:rPr>
                <w:rStyle w:val="VerbatimChar"/>
              </w:rPr>
              <w:t xml:space="preserve">CM-HOST-RENDERED-UI-VISUAL-PROOF</w:t>
            </w:r>
            <w:r>
              <w:t xml:space="preserve"> </w:t>
            </w:r>
            <w:r>
              <w:t xml:space="preserve">+ paired §1.1 mutation. Classification: universal (§11.4.17). Prior round: Added §11.4.169 — Mandatory comprehensive test-type coverage with anti-bluff captured evidence (User mandate 2026-06-25): every project MUST cover a CLOSED enumerated test-type set — unit, integration (real System, infra via containers submodule §11.4.76), e2e, full-automation (§11.4.25/.52/.98, deterministic §11.4.50), Challenges (challenges submodule §11.4.27(B)), HelixQA (helix_qa submodule — written test banks/suites per app/service/platform + comprehensive fully-autonomous QA sessions §11.4.27), DDoS/load-flood, security (§11.4.10 + security submodule), stress+chaos (§11.4.85), concurrency/atomicity, race-condition/deadlock, memory, benchmarking/performance — each to as-close-to-100% coverage as the domain permits, every PASS citing rock-solid captured PHYSICAL evidence (§11.4.5/.69/.107), zero false results/zero bluff (§11.4/.1/.6); the ONLY permitted absence is an honest §11.4.3 SKIP-with-reason, never a silent gap; strict enumerated expansion of §11.4.27; four-layer §11.4.4(b) enforcement + coverage ledger (§11.4.25/.52). Propagation gate</w:t>
            </w:r>
            <w:r>
              <w:t xml:space="preserve"> </w:t>
            </w:r>
            <w:r>
              <w:rPr>
                <w:rStyle w:val="VerbatimChar"/>
              </w:rPr>
              <w:t xml:space="preserve">CM-COVENANT-114-169-PROPAGATION</w:t>
            </w:r>
            <w:r>
              <w:t xml:space="preserve"> </w:t>
            </w:r>
            <w:r>
              <w:t xml:space="preserve">+ recommended gate</w:t>
            </w:r>
            <w:r>
              <w:t xml:space="preserve"> </w:t>
            </w:r>
            <w:r>
              <w:rPr>
                <w:rStyle w:val="VerbatimChar"/>
              </w:rPr>
              <w:t xml:space="preserve">CM-MANDATORY-TEST-TYPES-COVERED</w:t>
            </w:r>
            <w:r>
              <w:t xml:space="preserve"> </w:t>
            </w:r>
            <w:r>
              <w:t xml:space="preserve">+ paired §1.1 mutation (gate-code = separate work item). Classification: universal (§11.4.17). CLAUDE.md + AGENTS.md + GEMINI.md + QWEN.md mirrors updated in lockstep (§11.4.157).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4"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9"/>
    <w:bookmarkStart w:id="210"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0"/>
    <w:bookmarkStart w:id="211"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1"/>
    <w:bookmarkStart w:id="212"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2"/>
    <w:bookmarkStart w:id="21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3"/>
    <w:bookmarkStart w:id="215"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4">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5"/>
    <w:bookmarkStart w:id="216"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6"/>
    <w:bookmarkStart w:id="217"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7"/>
    <w:bookmarkStart w:id="218"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8"/>
    <w:bookmarkStart w:id="219"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9"/>
    <w:bookmarkStart w:id="220"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0"/>
    <w:bookmarkStart w:id="221"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1"/>
    <w:bookmarkStart w:id="222"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8">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2"/>
    <w:bookmarkStart w:id="223"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3"/>
    <w:bookmarkEnd w:id="224"/>
    <w:bookmarkStart w:id="231"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5"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5"/>
    <w:bookmarkStart w:id="226"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6"/>
    <w:bookmarkStart w:id="227"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7"/>
    <w:bookmarkStart w:id="228"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8"/>
    <w:bookmarkStart w:id="229"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9"/>
    <w:bookmarkStart w:id="230"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p>
      <w:r>
        <w:pict>
          <v:rect style="width:0;height:1.5pt" o:hralign="center" o:hrstd="t" o:hr="t"/>
        </w:pict>
      </w:r>
    </w:p>
    <w:bookmarkEnd w:id="230"/>
    <w:bookmarkEnd w:id="231"/>
    <w:bookmarkStart w:id="237"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2">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3">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4">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5">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6">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7"/>
    <w:bookmarkStart w:id="238"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r>
        <w:pict>
          <v:rect style="width:0;height:1.5pt" o:hralign="center" o:hrstd="t" o:hr="t"/>
        </w:pict>
      </w:r>
    </w:p>
    <w:bookmarkEnd w:id="238"/>
    <w:bookmarkStart w:id="239"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2026-07-03T07:14:51Z</dcterms:created>
  <dcterms:modified xsi:type="dcterms:W3CDTF">2026-07-03T07:14:51Z</dcterms:modified>
</cp:coreProperties>
</file>

<file path=docProps/custom.xml><?xml version="1.0" encoding="utf-8"?>
<Properties xmlns="http://schemas.openxmlformats.org/officeDocument/2006/custom-properties" xmlns:vt="http://schemas.openxmlformats.org/officeDocument/2006/docPropsVTypes"/>
</file>