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35</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2026-07-07T19:05:34Z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Added §11.4.184 — Mandatory SonarQube static-analysis CLI + local tooling installed and PATH-discoverable (User mandate 2026-07-06): the SonarQube scanner CLI (</w:t>
            </w:r>
            <w:r>
              <w:rPr>
                <w:rStyle w:val="VerbatimChar"/>
              </w:rPr>
              <w:t xml:space="preserve">sonar-scanner</w:t>
            </w:r>
            <w:r>
              <w:t xml:space="preserve">) MUST be installed AND durably PATH-discoverable via</w:t>
            </w:r>
            <w:r>
              <w:t xml:space="preserve"> </w:t>
            </w:r>
            <w:r>
              <w:rPr>
                <w:rStyle w:val="VerbatimChar"/>
              </w:rPr>
              <w:t xml:space="preserve">.bashrc</w:t>
            </w:r>
            <w:r>
              <w:t xml:space="preserve">/</w:t>
            </w:r>
            <w:r>
              <w:rPr>
                <w:rStyle w:val="VerbatimChar"/>
              </w:rPr>
              <w:t xml:space="preserve">.zshrc</w:t>
            </w:r>
            <w:r>
              <w:t xml:space="preserve"> </w:t>
            </w:r>
            <w:r>
              <w:t xml:space="preserve">(exactly like the Firebase/GitHub/GitLab CLIs), PLUS the shared</w:t>
            </w:r>
            <w:r>
              <w:t xml:space="preserve"> </w:t>
            </w:r>
            <w:r>
              <w:rPr>
                <w:rStyle w:val="VerbatimChar"/>
              </w:rPr>
              <w:t xml:space="preserve">constitution/scripts/sonarqube/</w:t>
            </w:r>
            <w:r>
              <w:t xml:space="preserve"> </w:t>
            </w:r>
            <w:r>
              <w:t xml:space="preserve">tooling consumed BY REFERENCE (§11.4.28/§11.4.177/§11.4.80-style, NEVER copied); proven GREEN by</w:t>
            </w:r>
            <w:r>
              <w:t xml:space="preserve"> </w:t>
            </w:r>
            <w:r>
              <w:rPr>
                <w:rStyle w:val="VerbatimChar"/>
              </w:rPr>
              <w:t xml:space="preserve">sonarqube_install_check.sh</w:t>
            </w:r>
            <w:r>
              <w:t xml:space="preserve"> </w:t>
            </w:r>
            <w:r>
              <w:t xml:space="preserve">exit 0 +</w:t>
            </w:r>
            <w:r>
              <w:t xml:space="preserve"> </w:t>
            </w:r>
            <w:r>
              <w:rPr>
                <w:rStyle w:val="VerbatimChar"/>
              </w:rPr>
              <w:t xml:space="preserve">command -v sonar-scanner</w:t>
            </w:r>
            <w:r>
              <w:t xml:space="preserve"> </w:t>
            </w:r>
            <w:r>
              <w:t xml:space="preserve">(anti-bluff §11.4.6, never assumed); rootless podman §11.4.161, never rootful docker/sudo; DISTINCT from the repealed §11.4.166 Semgrep mandate — mandates TOOLING availability, not a scan on every build. Classification: universal (§11.4.17). Propagation gate</w:t>
            </w:r>
            <w:r>
              <w:t xml:space="preserve"> </w:t>
            </w:r>
            <w:r>
              <w:rPr>
                <w:rStyle w:val="VerbatimChar"/>
              </w:rPr>
              <w:t xml:space="preserve">CM-COVENANT-114-184-PROPAGATION</w:t>
            </w:r>
            <w:r>
              <w:t xml:space="preserve"> </w:t>
            </w:r>
            <w:r>
              <w:t xml:space="preserve">+ recommended gate</w:t>
            </w:r>
            <w:r>
              <w:t xml:space="preserve"> </w:t>
            </w:r>
            <w:r>
              <w:rPr>
                <w:rStyle w:val="VerbatimChar"/>
              </w:rPr>
              <w:t xml:space="preserve">CM-SONARQUBE-CLI-INSTALLED</w:t>
            </w:r>
            <w:r>
              <w:t xml:space="preserve"> </w:t>
            </w:r>
            <w:r>
              <w:t xml:space="preserve">+ paired §1.1 mutation. Landed in numerical order between §11.4.183 and the already-present §11.4.185 (union resolution — nothing dropped). CLAUDE.md + AGENTS.md + QWEN.md + GEMINI.md mirrors updated in lockstep (§11.4.157). Prior round: Added §11.4.170 — Device-independent host-side rendered-UI visual-proof mandate (User mandate 2026-06-25): every change to ANY user-facing UI surface MUST be proven by DEVICE-INDEPENDENT host-side RENDERED PIXELS before claimed correct — the real component rendered to a PNG ON THE HOST (no device/emulator/running app; Compose→Roborazzi/Paparazzi, web→Playwright/Storybook, SwiftUI→snapshot-testing, equiv per stack) for EVERY screen×state×{light,dark} theme, dual-validated by (i) golden image-diff AND (ii) an OCR/vision oracle reading rendered text+labels+control bounds (NO overlap / label-over-label / clipping / off-screen / collapsed-or-giant-unbounded widget). VALUE/token-equality / property-assertion UI tests are FORBIDDEN as the PROOF a UI is correct (forensic FACT 2026-06-25: hex/sp/dp value-equality unit tests stayed GREEN while the operator opened a broken giant-button screen) — may supplement, NEVER substitute the rendered-pixel proof; self-validated golden-good/golden-bad analyzer §11.4.107(10); device-offline is NEVER a valid skip (host-render IS the device-independent path); COMPLEMENTS not replaces §11.4.153/.158/.159/.160 live-device recording + §11.4.162 OpenDesign tokens + §11.4.168 exported-doc visual validation. Propagation gate CM-COVENANT-114-170-PROPAGATION + recommended gate CM-HOST-RENDERED-UI-VISUAL-PROOF + paired §1.1 mutation. Classification: universal (§11.4.17). Prior round: §11.4.166 REPEALED (operator decision 2026-06-22): Universal Semgrep static-analysis mandate repealed — Semgrep no longer mandatory; scaffolding, submodules/semgrep, MCP/pre-commit/PATH wiring, docs_chain semgrep_status context, and CM-COVENANT-114-166-PROPAGATION/CM-SEMGREP-WIRED gates removed. Added §11.4.163 mirror — Universal Media Validation: every recorded artifact MUST pass MEDIA VALIDATION pipeline (OCR/transcription/text parsing vs patterns, self-validated analyzer, structured verdict, pinpoint on FAIL, real-time trigger, §1.1 mutation). Added §11.4.164 mirror — Universal Auto-Propagation Hook: post_update_hook.sh detects/registers/installs skills/MCP/hooks/scripts; consumer invokes after every constitutional pull. Added §11.4.165 mirror — Universal Independent Verification Agent: every output passes INDEPENDENT verifier (§11.4.70/.20), zero-finding GO. All Classification: universal (§11.4.17). Prior round: Added §11.4.162 mirror — OpenDesign UI design system mandate (User mandate 2026-06-21): every project producing user-facing interfaces MUST use OpenDesign as the mandatory UI design-and-refinement system — NOT ad-hoc CSS or one-off design tools; install as a project dependency and use its design tokens/themes for color palette (light+dark), typography, spacing, and component-level tokens; extend upstream per §11.4.74 for missing patterns; every UI component ships light+dark variants with project brand colors from canonical assets; elements MUST NOT overlap or overlay labels; all UI changes covered by standard test types including visual regression. Classification: universal (§11.4.17). Prior round: Added §11.4.161 mirror — Rootless container runtime mandate (User mandate 2026-06-21): every project MUST use Podman in rootless mode (or equivalent rootless container runtime) for ALL containerized workloads — Docker in rootful mode, sudo, or any escalation to root is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missing capabilities extend the container Submodule upstream per §11.4.74; integration tests boot infra on-demand via the Submodule. Classification: universal (§11.4.17). Prior round: Added §11.4.160 mirror — Vision-verified recording + HelixQA bridge mandate (User mandate 2026-06-21):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content verification — automated read-the-screen against specified expected patterns; the bridge MUST capture frames at ≤5s intervals, run OCR/vision analysis with self-validated analyzer (§11.4.107(10)), compare against SPECIFY-phase patterns, produce per-frame PASS/FAIL with evidence path, surface failures immediately for re-record per §11.4.159(L). Honest boundary: vision verification confirms on-screen content — does NOT replace §11.4.5 quality analysis nor §11.4.108 runtime-signature; FLAG_SECURE surfaces use the §11.4.117 proxy oracle. Classification: universal (§11.4.17). Prior round: Added §11.4.153 mirror — Crashlytics-recorded-data continuous monitoring + systematic-debug + regression-test-coverage mandate (User mandate 2026-06-13): every project with Firebase Crashlytics enabled/wired MUST continuously monitor ALL four recorded surfaces (fatal crashes, ANRs, performance traces, AND non-fatals), systematic-debug each (reproduce-before-fix §11.4.102/.115), fix/improve, and cover every closure with a permanent §11.4.135 regression guard (RED-on-broken→GREEN-on-fixed) + a closure log citing the console issue id/URL + the validation/verification test paths; regular cadence (the §11.4.47 five-trigger set), no false results, no bluff — a console-resolved Crashlytics issue with no falsifiable regression test is FORBIDDEN (the silent-recurrence vector). STRENGTHENS+COMPLETES §11.4.47 (review/dedup finds it; §11.4.152 fixes it + proves it stays fixed). Project-level reference instantiation = a consuming project's §6.O + §6.AC. Composes §11.4/.1/.5/.6/.9/.34/.40/.43/.47/.69/.90/.102/.107/.108/.115/.118/.123/.130/.135/.138/.150/§1.1. Propagation gate</w:t>
            </w:r>
            <w:r>
              <w:t xml:space="preserve"> </w:t>
            </w:r>
            <w:r>
              <w:rPr>
                <w:rStyle w:val="VerbatimChar"/>
              </w:rPr>
              <w:t xml:space="preserve">CM-COVENANT-114-152-PROPAGATION</w:t>
            </w:r>
            <w:r>
              <w:t xml:space="preserve"> </w:t>
            </w:r>
            <w:r>
              <w:t xml:space="preserve">+ recommended gate</w:t>
            </w:r>
            <w:r>
              <w:t xml:space="preserve"> </w:t>
            </w:r>
            <w:r>
              <w:rPr>
                <w:rStyle w:val="VerbatimChar"/>
              </w:rPr>
              <w:t xml:space="preserve">CM-CRASHLYTICS-ISSUE-FULLY-COVERED</w:t>
            </w:r>
            <w:r>
              <w:t xml:space="preserve">. Classification: universal (§11.4.17). Prior round: Added §11.4.151 mirror — Project-prefixed release-tag/version-naming mandate (User mandate 2026-06-12): every release tag AND version name on the main repo AND every owned submodule MUST be prefixed</w:t>
            </w:r>
            <w:r>
              <w:t xml:space="preserve"> </w:t>
            </w:r>
            <w:r>
              <w:rPr>
                <w:rStyle w:val="VerbatimChar"/>
              </w:rPr>
              <w:t xml:space="preserve">&lt;PREFIX&gt;-&lt;version&gt;</w:t>
            </w:r>
            <w:r>
              <w:t xml:space="preserve"> </w:t>
            </w:r>
            <w:r>
              <w:t xml:space="preserve">(e.g.</w:t>
            </w:r>
            <w:r>
              <w:t xml:space="preserve"> </w:t>
            </w:r>
            <w:r>
              <w:rPr>
                <w:rStyle w:val="VerbatimChar"/>
              </w:rPr>
              <w:t xml:space="preserve">myproject-1.0.0-dev-0.0.1</w:t>
            </w:r>
            <w:r>
              <w:t xml:space="preserve">); prefix resolution order (1)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SAME prefix across main + all owned submodules in one release = greppable across every repo; version codes increment monotonically. Composes §2.1/§11.4.28/.29/.30/.40/.77/.113/.126. Propagation gate</w:t>
            </w:r>
            <w:r>
              <w:t xml:space="preserve"> </w:t>
            </w:r>
            <w:r>
              <w:rPr>
                <w:rStyle w:val="VerbatimChar"/>
              </w:rPr>
              <w:t xml:space="preserve">CM-COVENANT-114-151-PROPAGATION</w:t>
            </w:r>
            <w:r>
              <w:t xml:space="preserve"> </w:t>
            </w:r>
            <w:r>
              <w:t xml:space="preserve">+ recommended gate</w:t>
            </w:r>
            <w:r>
              <w:t xml:space="preserve"> </w:t>
            </w:r>
            <w:r>
              <w:rPr>
                <w:rStyle w:val="VerbatimChar"/>
              </w:rPr>
              <w:t xml:space="preserve">CM-RELEASE-PREFIX-NAMING</w:t>
            </w:r>
            <w:r>
              <w:t xml:space="preserve">. Classification: universal (§11.4.17). Prior round: Added §11.4.148 + §11.4.149 mirrors — workable-item integrity + testing-diary family (User mandate 2026-06-10). §11.4.148 BINDS+STRENGTHENS §11.4.15/.16/.21/.54/.91/.93/.95/.106 into one DB↔docs↔external-tracker integrity contract: (D1) no item without a valid status+type+stable id on ALL three surfaces; (D2) comprehensive structured description (what/manifest/repro/acceptance); (D3) BLOCKED items carry WHY + enumerated unblock CHOICES (tightens §11.4.21;</w:t>
            </w:r>
            <w:r>
              <w:t xml:space="preserve"> </w:t>
            </w:r>
            <w:r>
              <w:rPr>
                <w:rStyle w:val="VerbatimChar"/>
              </w:rPr>
              <w:t xml:space="preserve">Blocked</w:t>
            </w:r>
            <w:r>
              <w:t xml:space="preserve">/</w:t>
            </w:r>
            <w:r>
              <w:rPr>
                <w:rStyle w:val="VerbatimChar"/>
              </w:rPr>
              <w:t xml:space="preserve">BLOCKED</w:t>
            </w:r>
            <w:r>
              <w:t xml:space="preserve"> </w:t>
            </w:r>
            <w:r>
              <w:t xml:space="preserve">= documented alias of canonical</w:t>
            </w:r>
            <w:r>
              <w:t xml:space="preserve"> </w:t>
            </w:r>
            <w:r>
              <w:rPr>
                <w:rStyle w:val="VerbatimChar"/>
              </w:rPr>
              <w:t xml:space="preserve">Operator-blocked</w:t>
            </w:r>
            <w:r>
              <w:t xml:space="preserve">); (D4) regular never-missed bidirectional DB↔docs↔tracker sync, §11.4.86-fingerprinted + §11.4.106 docs_chain-bound; (D5) generic idempotent external-tracker push (statuses/types/assignee-from-env/sub-tasks, sink-side proof §11.4.69, machinery project-agnostic §11.4.28). §11.4.149 per-workable-item TESTING DIARY (date/time + tested-by + result + observations + action+why), distinct from item_history/Reopens: append-only</w:t>
            </w:r>
            <w:r>
              <w:t xml:space="preserve"> </w:t>
            </w:r>
            <w:r>
              <w:rPr>
                <w:rStyle w:val="VerbatimChar"/>
              </w:rPr>
              <w:t xml:space="preserve">test_diary</w:t>
            </w:r>
            <w:r>
              <w:t xml:space="preserve"> </w:t>
            </w:r>
            <w:r>
              <w:t xml:space="preserve">table with PASS-requires-evidence schema constraint + in-depth diary + derived summary VIEW + four-format per-item exports §11.4.86-fingerprinted §11.4.106-bound + external-tracker SUB-TASK `{TODO</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Composes §11.4.4/6/7/8/43/70/82(A)/92.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 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2026-07-08T10:22:00Z</dcterms:created>
  <dcterms:modified xsi:type="dcterms:W3CDTF">2026-07-08T10:22:00Z</dcterms:modified>
</cp:coreProperties>
</file>

<file path=docProps/custom.xml><?xml version="1.0" encoding="utf-8"?>
<Properties xmlns="http://schemas.openxmlformats.org/officeDocument/2006/custom-properties" xmlns:vt="http://schemas.openxmlformats.org/officeDocument/2006/docPropsVTypes"/>
</file>