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recognition_instruction</w:t>
      </w:r>
    </w:p>
    <w:bookmarkStart w:id="10" w:name="Xfe21998befb22b2e3fb76c2e3114951a50d87a4"/>
    <w:p>
      <w:pPr>
        <w:pStyle w:val="Heading1"/>
      </w:pPr>
      <w:r>
        <w:t xml:space="preserve">Action-Prefix Recognition Instruction (§11.4.140) — LAYER-1 carrier block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2026-06-09T00:00:00Z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the reusable verbatim instruction block embedded into every agent context carrier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DESIGN.md §5 + RULE_DRAFT.md Part B (this directory)</w:t>
            </w:r>
          </w:p>
        </w:tc>
      </w:tr>
    </w:tbl>
    <w:p>
      <w:pPr>
        <w:pStyle w:val="BodyText"/>
      </w:pPr>
      <w:r>
        <w:t xml:space="preserve">This file holds the</w:t>
      </w:r>
      <w:r>
        <w:t xml:space="preserve"> </w:t>
      </w:r>
      <w:r>
        <w:rPr>
          <w:b/>
          <w:bCs/>
        </w:rPr>
        <w:t xml:space="preserve">single canonical LAYER-1 recognition-instruction block</w:t>
      </w:r>
      <w:r>
        <w:t xml:space="preserve">.</w:t>
      </w:r>
      <w:r>
        <w:t xml:space="preserve"> </w:t>
      </w:r>
      <w:r>
        <w:t xml:space="preserve">The conductor (or the §11.4.35 propagation machinery) embeds the block between</w:t>
      </w:r>
      <w:r>
        <w:t xml:space="preserve"> </w:t>
      </w:r>
      <w:r>
        <w:t xml:space="preserve">the two markers below — VERBATIM, identical text — into every agent context</w:t>
      </w:r>
      <w:r>
        <w:t xml:space="preserve"> </w:t>
      </w:r>
      <w:r>
        <w:t xml:space="preserve">carrier the constitution maintains (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). That textual identity across all four carriers IS the LAYER-1</w:t>
      </w:r>
      <w:r>
        <w:t xml:space="preserve"> </w:t>
      </w:r>
      <w:r>
        <w:t xml:space="preserve">universality: every CLI agent reads the same instruction via its own carrier and</w:t>
      </w:r>
      <w:r>
        <w:t xml:space="preserve"> </w:t>
      </w:r>
      <w:r>
        <w:t xml:space="preserve">applies the prefix expansion itself (per §11.4.35), so the system works on every</w:t>
      </w:r>
      <w:r>
        <w:t xml:space="preserve"> </w:t>
      </w:r>
      <w:r>
        <w:t xml:space="preserve">agent with zero extra setup.</w:t>
      </w:r>
    </w:p>
    <w:p>
      <w:pPr>
        <w:pStyle w:val="BodyText"/>
      </w:pPr>
      <w:r>
        <w:t xml:space="preserve">The block is self-contained: even an agent with NO registry-file access still</w:t>
      </w:r>
      <w:r>
        <w:t xml:space="preserve"> </w:t>
      </w:r>
      <w:r>
        <w:t xml:space="preserve">has the most-used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 </w:t>
      </w:r>
      <w:r>
        <w:t xml:space="preserve">expansion inline, while the registry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actions/registry.yaml</w:t>
      </w:r>
      <w:r>
        <w:t xml:space="preserve">) remains the extensible source of truth for every other</w:t>
      </w:r>
      <w:r>
        <w:t xml:space="preserve"> </w:t>
      </w:r>
      <w:r>
        <w:t xml:space="preserve">action.</w:t>
      </w:r>
    </w:p>
    <w:p>
      <w:pPr>
        <w:pStyle w:val="BlockText"/>
      </w:pPr>
      <w:r>
        <w:t xml:space="preserve">NOTE: this is the canonical block text. It is NOT applied to the live</w:t>
      </w:r>
      <w:r>
        <w:t xml:space="preserve"> </w:t>
      </w:r>
      <w:r>
        <w:t xml:space="preserve">governance files (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) by this</w:t>
      </w:r>
      <w:r>
        <w:t xml:space="preserve"> </w:t>
      </w:r>
      <w:r>
        <w:t xml:space="preserve">machinery — those are conductor-owned (§11.4.58 contention paths). The operator</w:t>
      </w:r>
      <w:r>
        <w:t xml:space="preserve"> </w:t>
      </w:r>
      <w:r>
        <w:t xml:space="preserve">lands it via the §11.4.26 constitution-update pipeline.</w:t>
      </w:r>
    </w:p>
    <w:p>
      <w:pPr>
        <w:pStyle w:val="BlockText"/>
      </w:pPr>
      <w:r>
        <w:rPr>
          <w:b/>
          <w:bCs/>
        </w:rPr>
        <w:t xml:space="preserve">§11.4.140 — Universal action-prefix system (</w:t>
      </w:r>
      <w:r>
        <w:rPr>
          <w:rStyle w:val="VerbatimChar"/>
          <w:b/>
          <w:bCs/>
        </w:rPr>
        <w:t xml:space="preserve">ACTION_NAME ::</w:t>
      </w:r>
      <w:r>
        <w:rPr>
          <w:b/>
          <w:bCs/>
        </w:rPr>
        <w:t xml:space="preserve">) (User mandate,</w:t>
      </w:r>
      <w:r>
        <w:rPr>
          <w:b/>
          <w:bCs/>
        </w:rPr>
        <w:t xml:space="preserve"> </w:t>
      </w:r>
      <w:r>
        <w:rPr>
          <w:b/>
          <w:bCs/>
        </w:rPr>
        <w:t xml:space="preserve">2026-06-09; GRAMMAR_ADDENDUM 2026-06-09).</w:t>
      </w:r>
      <w:r>
        <w:t xml:space="preserve"> </w:t>
      </w:r>
      <w:r>
        <w:t xml:space="preserve">When a user prompt's FIRST</w:t>
      </w:r>
      <w:r>
        <w:t xml:space="preserve"> </w:t>
      </w:r>
      <w:r>
        <w:t xml:space="preserve">non-blank line starts with a recognised action prefix, you MUST: (1) look the</w:t>
      </w:r>
      <w:r>
        <w:t xml:space="preserve"> </w:t>
      </w:r>
      <w:r>
        <w:t xml:space="preserve">action token up in the action registry</w:t>
      </w:r>
      <w:r>
        <w:t xml:space="preserve"> </w:t>
      </w:r>
      <w:r>
        <w:rPr>
          <w:rStyle w:val="VerbatimChar"/>
        </w:rPr>
        <w:t xml:space="preserve">constitution/actions/registry.yaml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$HELIX_ACTION_REGISTRY</w:t>
      </w:r>
      <w:r>
        <w:t xml:space="preserve">);</w:t>
      </w:r>
      <w:r>
        <w:t xml:space="preserve"> </w:t>
      </w:r>
      <w:r>
        <w:t xml:space="preserve">(2) if it is a registered action, REPLACE the prefix with that action's</w:t>
      </w:r>
      <w:r>
        <w:t xml:space="preserve"> </w:t>
      </w:r>
      <w:r>
        <w:rPr>
          <w:rStyle w:val="VerbatimChar"/>
        </w:rPr>
        <w:t xml:space="preserve">expansion</w:t>
      </w:r>
      <w:r>
        <w:t xml:space="preserve"> </w:t>
      </w:r>
      <w:r>
        <w:t xml:space="preserve">text and apply its</w:t>
      </w:r>
      <w:r>
        <w:t xml:space="preserve"> </w:t>
      </w:r>
      <w:r>
        <w:rPr>
          <w:rStyle w:val="VerbatimChar"/>
        </w:rPr>
        <w:t xml:space="preserve">rules</w:t>
      </w:r>
      <w:r>
        <w:t xml:space="preserve">; (3) execute the remainder of the prompt</w:t>
      </w:r>
      <w:r>
        <w:t xml:space="preserve"> </w:t>
      </w:r>
      <w:r>
        <w:t xml:space="preserve">under the expanded instruction.</w:t>
      </w:r>
      <w:r>
        <w:t xml:space="preserve"> </w:t>
      </w:r>
      <w:r>
        <w:rPr>
          <w:b/>
          <w:bCs/>
        </w:rPr>
        <w:t xml:space="preserve">Four EQUIVALENT forms</w:t>
      </w:r>
      <w:r>
        <w:t xml:space="preserve"> </w:t>
      </w:r>
      <w:r>
        <w:t xml:space="preserve">— same action, same</w:t>
      </w:r>
      <w:r>
        <w:t xml:space="preserve"> </w:t>
      </w:r>
      <w:r>
        <w:t xml:space="preserve">expansion, same execution: (1)</w:t>
      </w:r>
      <w:r>
        <w:t xml:space="preserve"> </w:t>
      </w:r>
      <w:r>
        <w:rPr>
          <w:rStyle w:val="VerbatimChar"/>
        </w:rPr>
        <w:t xml:space="preserve">ACTION_NAME :: &lt;rest&gt;</w:t>
      </w:r>
      <w:r>
        <w:t xml:space="preserve"> </w:t>
      </w:r>
      <w:r>
        <w:t xml:space="preserve">(bare</w:t>
      </w:r>
      <w:r>
        <w:t xml:space="preserve"> </w:t>
      </w:r>
      <w:r>
        <w:rPr>
          <w:rStyle w:val="VerbatimChar"/>
        </w:rPr>
        <w:t xml:space="preserve">::</w:t>
      </w:r>
      <w:r>
        <w:t xml:space="preserve">),</w:t>
      </w:r>
      <w:r>
        <w:t xml:space="preserve"> </w:t>
      </w:r>
      <w:r>
        <w:t xml:space="preserve">(2)</w:t>
      </w:r>
      <w:r>
        <w:t xml:space="preserve"> </w:t>
      </w:r>
      <w:r>
        <w:rPr>
          <w:rStyle w:val="VerbatimChar"/>
        </w:rPr>
        <w:t xml:space="preserve">PREFIX::ACTION_NAME :: &lt;rest&gt;</w:t>
      </w:r>
      <w:r>
        <w:t xml:space="preserve"> </w:t>
      </w:r>
      <w:r>
        <w:t xml:space="preserve">(namespaced</w:t>
      </w:r>
      <w:r>
        <w:t xml:space="preserve"> </w:t>
      </w:r>
      <w:r>
        <w:rPr>
          <w:rStyle w:val="VerbatimChar"/>
        </w:rPr>
        <w:t xml:space="preserve">::</w:t>
      </w:r>
      <w:r>
        <w:t xml:space="preserve">), (3)</w:t>
      </w:r>
      <w:r>
        <w:t xml:space="preserve"> </w:t>
      </w:r>
      <w:r>
        <w:rPr>
          <w:rStyle w:val="VerbatimChar"/>
        </w:rPr>
        <w:t xml:space="preserve">/ACTION_NAME &lt;rest&gt;</w:t>
      </w:r>
      <w:r>
        <w:t xml:space="preserve"> </w:t>
      </w:r>
      <w:r>
        <w:t xml:space="preserve">(bare slash), (4)</w:t>
      </w:r>
      <w:r>
        <w:t xml:space="preserve"> </w:t>
      </w:r>
      <w:r>
        <w:rPr>
          <w:rStyle w:val="VerbatimChar"/>
        </w:rPr>
        <w:t xml:space="preserve">/PREFIX::ACTION_NAME &lt;rest&gt;</w:t>
      </w:r>
      <w:r>
        <w:t xml:space="preserve"> </w:t>
      </w:r>
      <w:r>
        <w:t xml:space="preserve">(namespaced slash). Thus</w:t>
      </w:r>
      <w:r>
        <w:t xml:space="preserve"> </w:t>
      </w:r>
      <w:r>
        <w:rPr>
          <w:rStyle w:val="VerbatimChar"/>
        </w:rPr>
        <w:t xml:space="preserve">BACKGROUND :: x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DEFAULT::BACKGROUND :: x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/BACKGROUND x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/DEFAULT::BACKGROUND x</w:t>
      </w:r>
      <w:r>
        <w:t xml:space="preserve">.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 </w:t>
      </w:r>
      <w:r>
        <w:t xml:space="preserve">is an action NAMESPACE; the reserved default</w:t>
      </w:r>
      <w:r>
        <w:t xml:space="preserve"> </w:t>
      </w:r>
      <w:r>
        <w:t xml:space="preserve">namespace is</w:t>
      </w:r>
      <w:r>
        <w:t xml:space="preserve"> </w:t>
      </w:r>
      <w:r>
        <w:rPr>
          <w:rStyle w:val="VerbatimChar"/>
          <w:b/>
          <w:bCs/>
        </w:rPr>
        <w:t xml:space="preserve">DEFAULT</w:t>
      </w:r>
      <w:r>
        <w:t xml:space="preserve">, and an action runs WITH or WITHOUT the prefix.</w:t>
      </w:r>
      <w:r>
        <w:t xml:space="preserve"> </w:t>
      </w:r>
      <w:r>
        <w:t xml:space="preserve">Grammar (all hold): anchored at the FIRST non-blank line only (mid-prose tokens</w:t>
      </w:r>
      <w:r>
        <w:t xml:space="preserve"> </w:t>
      </w:r>
      <w:r>
        <w:t xml:space="preserve">never match); the action token AND the namespace are UPPERCASE-only</w:t>
      </w:r>
      <w:r>
        <w:t xml:space="preserve"> </w:t>
      </w:r>
      <w:r>
        <w:rPr>
          <w:rStyle w:val="VerbatimChar"/>
        </w:rPr>
        <w:t xml:space="preserve">[A-Z][A-Z0-9_]*</w:t>
      </w:r>
      <w:r>
        <w:t xml:space="preserve"> </w:t>
      </w:r>
      <w:r>
        <w:t xml:space="preserve">(lowercase never matches); the namespace separator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inside the token carries NO surrounding spaces (</w:t>
      </w:r>
      <w:r>
        <w:rPr>
          <w:rStyle w:val="VerbatimChar"/>
        </w:rPr>
        <w:t xml:space="preserve">PREFIX::ACTION_NAME</w:t>
      </w:r>
      <w:r>
        <w:t xml:space="preserve">), DISTINCT</w:t>
      </w:r>
      <w:r>
        <w:t xml:space="preserve"> </w:t>
      </w:r>
      <w:r>
        <w:t xml:space="preserve">from the action-body separator</w:t>
      </w:r>
      <w:r>
        <w:t xml:space="preserve"> </w:t>
      </w:r>
      <w:r>
        <w:rPr>
          <w:rStyle w:val="VerbatimChar"/>
        </w:rPr>
        <w:t xml:space="preserve">" :: "</w:t>
      </w:r>
      <w:r>
        <w:t xml:space="preserve"> </w:t>
      </w:r>
      <w:r>
        <w:t xml:space="preserve">(one ASCII space on each side of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—</w:t>
      </w:r>
      <w:r>
        <w:t xml:space="preserve"> </w:t>
      </w:r>
      <w:r>
        <w:t xml:space="preserve">avoids C++</w:t>
      </w:r>
      <w:r>
        <w:t xml:space="preserve"> </w:t>
      </w:r>
      <w:r>
        <w:rPr>
          <w:rStyle w:val="VerbatimChar"/>
        </w:rPr>
        <w:t xml:space="preserve">Foo::Bar</w:t>
      </w:r>
      <w:r>
        <w:t xml:space="preserve">, YAML</w:t>
      </w:r>
      <w:r>
        <w:t xml:space="preserve"> </w:t>
      </w:r>
      <w:r>
        <w:rPr>
          <w:rStyle w:val="VerbatimChar"/>
        </w:rPr>
        <w:t xml:space="preserve">key: value</w:t>
      </w:r>
      <w:r>
        <w:t xml:space="preserve">, URLs) in forms 1/2 and the slash-body</w:t>
      </w:r>
      <w:r>
        <w:t xml:space="preserve"> </w:t>
      </w:r>
      <w:r>
        <w:t xml:space="preserve">separator (one space) in forms 3/4; stacked prefixes (</w:t>
      </w:r>
      <w:r>
        <w:rPr>
          <w:rStyle w:val="VerbatimChar"/>
        </w:rPr>
        <w:t xml:space="preserve">A :: B :: rest</w:t>
      </w:r>
      <w:r>
        <w:t xml:space="preserve">) apply</w:t>
      </w:r>
      <w:r>
        <w:t xml:space="preserve"> </w:t>
      </w:r>
      <w:r>
        <w:t xml:space="preserve">outer-to-inner, left-to-right (expand</w:t>
      </w:r>
      <w:r>
        <w:t xml:space="preserve"> </w:t>
      </w:r>
      <w:r>
        <w:rPr>
          <w:rStyle w:val="VerbatimChar"/>
        </w:rPr>
        <w:t xml:space="preserve">A</w:t>
      </w:r>
      <w:r>
        <w:t xml:space="preserve">, re-scan, expand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then the</w:t>
      </w:r>
      <w:r>
        <w:t xml:space="preserve"> </w:t>
      </w:r>
      <w:r>
        <w:t xml:space="preserve">residual is the task); a leading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escapes the prefix for BOTH the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and</w:t>
      </w:r>
      <w:r>
        <w:t xml:space="preserve"> </w:t>
      </w:r>
      <w:r>
        <w:t xml:space="preserve">the slash form (</w:t>
      </w:r>
      <w:r>
        <w:rPr>
          <w:rStyle w:val="VerbatimChar"/>
        </w:rPr>
        <w:t xml:space="preserve">\BACKGROUND :: x</w:t>
      </w:r>
      <w:r>
        <w:t xml:space="preserve">,</w:t>
      </w:r>
      <w:r>
        <w:t xml:space="preserve"> </w:t>
      </w:r>
      <w:r>
        <w:rPr>
          <w:rStyle w:val="VerbatimChar"/>
        </w:rPr>
        <w:t xml:space="preserve">\/BACKGROUND x</w:t>
      </w:r>
      <w:r>
        <w:t xml:space="preserve"> </w:t>
      </w:r>
      <w:r>
        <w:t xml:space="preserve">— treat literally, strip</w:t>
      </w:r>
      <w:r>
        <w:t xml:space="preserve"> </w:t>
      </w:r>
      <w:r>
        <w:t xml:space="preserve">the backslash, NO expansion) so action names can be discussed.</w:t>
      </w:r>
      <w:r>
        <w:t xml:space="preserve"> </w:t>
      </w:r>
      <w:r>
        <w:rPr>
          <w:b/>
          <w:bCs/>
        </w:rPr>
        <w:t xml:space="preserve">Conflict rule</w:t>
      </w:r>
      <w:r>
        <w:rPr>
          <w:b/>
          <w:bCs/>
        </w:rPr>
        <w:t xml:space="preserve"> </w:t>
      </w:r>
      <w:r>
        <w:rPr>
          <w:b/>
          <w:bCs/>
        </w:rPr>
        <w:t xml:space="preserve">(slash form):</w:t>
      </w:r>
      <w:r>
        <w:t xml:space="preserve"> </w:t>
      </w:r>
      <w:r>
        <w:rPr>
          <w:rStyle w:val="VerbatimChar"/>
        </w:rPr>
        <w:t xml:space="preserve">/ACTION_NAME</w:t>
      </w:r>
      <w:r>
        <w:t xml:space="preserve"> </w:t>
      </w:r>
      <w:r>
        <w:t xml:space="preserve">(form 3) is honored as the action ONLY when</w:t>
      </w:r>
      <w:r>
        <w:t xml:space="preserve"> </w:t>
      </w:r>
      <w:r>
        <w:rPr>
          <w:rStyle w:val="VerbatimChar"/>
        </w:rPr>
        <w:t xml:space="preserve">ACTION_NAME</w:t>
      </w:r>
      <w:r>
        <w:t xml:space="preserve"> </w:t>
      </w:r>
      <w:r>
        <w:t xml:space="preserve">(case-folded) does not collide with a built-in/host slash command</w:t>
      </w:r>
      <w:r>
        <w:t xml:space="preserve"> </w:t>
      </w:r>
      <w:r>
        <w:t xml:space="preserve">(registry</w:t>
      </w:r>
      <w:r>
        <w:t xml:space="preserve"> </w:t>
      </w:r>
      <w:r>
        <w:rPr>
          <w:rStyle w:val="VerbatimChar"/>
        </w:rPr>
        <w:t xml:space="preserve">slash_bare: auto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slash_conflicts: [..]</w:t>
      </w:r>
      <w:r>
        <w:t xml:space="preserve">); form 4</w:t>
      </w:r>
      <w:r>
        <w:t xml:space="preserve"> </w:t>
      </w:r>
      <w:r>
        <w:t xml:space="preserve">(</w:t>
      </w:r>
      <w:r>
        <w:rPr>
          <w:rStyle w:val="VerbatimChar"/>
        </w:rPr>
        <w:t xml:space="preserve">/PREFIX::ACTION_NAME</w:t>
      </w:r>
      <w:r>
        <w:t xml:space="preserve">) is ALWAYS unambiguous and always honored. An unknown</w:t>
      </w:r>
      <w:r>
        <w:t xml:space="preserve"> </w:t>
      </w:r>
      <w:r>
        <w:t xml:space="preserve">token that matches the grammar shape (any of the 4 forms) but is NOT registered</w:t>
      </w:r>
      <w:r>
        <w:t xml:space="preserve"> </w:t>
      </w:r>
      <w:r>
        <w:t xml:space="preserve">is NEVER silently expanded or silently dropped — ask which registered action</w:t>
      </w:r>
      <w:r>
        <w:t xml:space="preserve"> </w:t>
      </w:r>
      <w:r>
        <w:t xml:space="preserve">was meant (§11.4.66 / §11.4.105) or treat it as a literal prompt, NEVER invent</w:t>
      </w:r>
      <w:r>
        <w:t xml:space="preserve"> </w:t>
      </w:r>
      <w:r>
        <w:t xml:space="preserve">an expansion (§11.4.6); any prompt not satisfying the grammar is an ordinary</w:t>
      </w:r>
      <w:r>
        <w:t xml:space="preserve"> </w:t>
      </w:r>
      <w:r>
        <w:t xml:space="preserve">prompt and the system is a no-op. The registered action</w:t>
      </w:r>
      <w:r>
        <w:t xml:space="preserve"> </w:t>
      </w:r>
      <w:r>
        <w:rPr>
          <w:rStyle w:val="VerbatimChar"/>
          <w:b/>
          <w:bCs/>
        </w:rPr>
        <w:t xml:space="preserve">BACKGROUND</w:t>
      </w:r>
      <w:r>
        <w:t xml:space="preserve"> </w:t>
      </w:r>
      <w:r>
        <w:t xml:space="preserve">expands</w:t>
      </w:r>
      <w:r>
        <w:t xml:space="preserve"> </w:t>
      </w:r>
      <w:r>
        <w:t xml:space="preserve">to:</w:t>
      </w:r>
      <w:r>
        <w:t xml:space="preserve"> </w:t>
      </w:r>
      <w:r>
        <w:rPr>
          <w:i/>
          <w:iCs/>
        </w:rPr>
        <w:t xml:space="preserve">"The following prompt that we will provide MUST BE executed in background</w:t>
      </w:r>
      <w:r>
        <w:rPr>
          <w:i/>
          <w:iCs/>
        </w:rPr>
        <w:t xml:space="preserve"> </w:t>
      </w:r>
      <w:r>
        <w:rPr>
          <w:i/>
          <w:iCs/>
        </w:rPr>
        <w:t xml:space="preserve">in parallel with all main work streams using the subagents-driven 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approach! All work done MUST PRODUCE rock solid evidence covered with hard</w:t>
      </w:r>
      <w:r>
        <w:rPr>
          <w:i/>
          <w:iCs/>
        </w:rPr>
        <w:t xml:space="preserve"> </w:t>
      </w:r>
      <w:r>
        <w:rPr>
          <w:i/>
          <w:iCs/>
        </w:rPr>
        <w:t xml:space="preserve">physical proof(s) that all done is working as expected and as specified without</w:t>
      </w:r>
      <w:r>
        <w:rPr>
          <w:i/>
          <w:iCs/>
        </w:rPr>
        <w:t xml:space="preserve"> </w:t>
      </w:r>
      <w:r>
        <w:rPr>
          <w:i/>
          <w:iCs/>
        </w:rPr>
        <w:t xml:space="preserve">any false results and without any bluff!"</w:t>
      </w:r>
      <w:r>
        <w:t xml:space="preserve"> </w:t>
      </w:r>
      <w:r>
        <w:t xml:space="preserve">(composes §11.4.20 / §11.4.70</w:t>
      </w:r>
      <w:r>
        <w:t xml:space="preserve"> </w:t>
      </w:r>
      <w:r>
        <w:t xml:space="preserve">subagent-driven, §11.4.58 / §11.4.103 parallel streams, §11.4.89 background</w:t>
      </w:r>
      <w:r>
        <w:t xml:space="preserve"> </w:t>
      </w:r>
      <w:r>
        <w:t xml:space="preserve">execution, §11.4.5 / §11.4.69 / §11.4.107 captured physical evidence, §11.4</w:t>
      </w:r>
      <w:r>
        <w:t xml:space="preserve"> </w:t>
      </w:r>
      <w:r>
        <w:t xml:space="preserve">anti-bluff). The system is UNIVERSAL (every CLI agent reads this block via its</w:t>
      </w:r>
      <w:r>
        <w:t xml:space="preserve"> </w:t>
      </w:r>
      <w:r>
        <w:t xml:space="preserve">context carrier per §11.4.35), extensible (new action = new registry row),</w:t>
      </w:r>
      <w:r>
        <w:t xml:space="preserve"> </w:t>
      </w:r>
      <w:r>
        <w:t xml:space="preserve">decoupled + reusable (§11.4.28), and loads out-of-the-box. Classification:</w:t>
      </w:r>
      <w:r>
        <w:t xml:space="preserve"> </w:t>
      </w:r>
      <w:r>
        <w:t xml:space="preserve">universal (§11.4.17).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§11.4.140. Non-compliance is a release</w:t>
      </w:r>
      <w:r>
        <w:t xml:space="preserve"> </w:t>
      </w:r>
      <w:r>
        <w:t xml:space="preserve">blocker. No escape hatch — no</w:t>
      </w:r>
      <w:r>
        <w:t xml:space="preserve"> </w:t>
      </w:r>
      <w:r>
        <w:rPr>
          <w:rStyle w:val="VerbatimChar"/>
        </w:rPr>
        <w:t xml:space="preserve">--skip-action-prefix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--ignore-prefix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--no-registry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--invent-expansion-OK</w:t>
      </w:r>
      <w:r>
        <w:t xml:space="preserve">,</w:t>
      </w:r>
      <w:r>
        <w:t xml:space="preserve"> </w:t>
      </w:r>
      <w:r>
        <w:rPr>
          <w:rStyle w:val="VerbatimChar"/>
        </w:rPr>
        <w:t xml:space="preserve">--single-layer-only</w:t>
      </w:r>
      <w:r>
        <w:t xml:space="preserve"> </w:t>
      </w:r>
      <w:r>
        <w:t xml:space="preserve">flag.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recognition_instruction</dc:title>
  <dc:creator/>
  <dc:language>en</dc:language>
  <cp:keywords/>
  <dcterms:created xsi:type="dcterms:W3CDTF">2026-06-09T15:03:28Z</dcterms:created>
  <dcterms:modified xsi:type="dcterms:W3CDTF">2026-06-09T15:03:28Z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