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</w:t>
      </w:r>
    </w:p>
    <w:bookmarkStart w:id="18" w:name="X65529664178ccb2ed3d692de890412a62445a30"/>
    <w:p>
      <w:pPr>
        <w:pStyle w:val="Heading1"/>
      </w:pPr>
      <w:r>
        <w:t xml:space="preserve">Action-Prefix System — Universal Architecture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Universal "ACTION_NAME ::" prompt-prefix system → constitution anchor §11.4.140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RESEARCH.md</w:t>
            </w:r>
            <w:r>
              <w:t xml:space="preserve"> </w:t>
            </w:r>
            <w:r>
              <w:t xml:space="preserve">(this directory)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design source for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TEST_PLAN.md</w:t>
            </w:r>
          </w:p>
        </w:tc>
      </w:tr>
    </w:tbl>
    <w:p>
      <w:pPr>
        <w:pStyle w:val="BlockText"/>
      </w:pPr>
      <w:r>
        <w:t xml:space="preserve">Anti-bluff (§11.4.6): the LAYER-2 mechanical interception is confirmed</w:t>
      </w:r>
      <w:r>
        <w:t xml:space="preserve"> </w:t>
      </w:r>
      <w:r>
        <w:t xml:space="preserve">ONLY for Claude Code (see RESEARCH.md §1.1 + §4). Every other agent is</w:t>
      </w:r>
      <w:r>
        <w:t xml:space="preserve"> </w:t>
      </w:r>
      <w:r>
        <w:t xml:space="preserve">covered by LAYER 1 (the instruction-context carrier it already reads).</w:t>
      </w:r>
      <w:r>
        <w:t xml:space="preserve"> </w:t>
      </w:r>
      <w:r>
        <w:t xml:space="preserve">This document states that split as fact, never papers over it.</w:t>
      </w:r>
    </w:p>
    <w:p>
      <w:r>
        <w:pict>
          <v:rect style="width:0;height:1.5pt" o:hralign="center" o:hrstd="t" o:hr="t"/>
        </w:pict>
      </w:r>
    </w:p>
    <w:bookmarkStart w:id="9" w:name="Xe350f02a09eb80f1a1ebd42328937180bc5c3ed"/>
    <w:p>
      <w:pPr>
        <w:pStyle w:val="Heading2"/>
      </w:pPr>
      <w:r>
        <w:t xml:space="preserve">1. Architecture in one paragraph (recommended)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two-layer</w:t>
      </w:r>
      <w:r>
        <w:t xml:space="preserve"> </w:t>
      </w:r>
      <w:r>
        <w:t xml:space="preserve">system over</w:t>
      </w:r>
      <w:r>
        <w:t xml:space="preserve"> </w:t>
      </w:r>
      <w:r>
        <w:rPr>
          <w:b/>
          <w:bCs/>
        </w:rPr>
        <w:t xml:space="preserve">one shared action registry</w:t>
      </w:r>
      <w:r>
        <w:t xml:space="preserve">.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actions/registry.yaml</w:t>
      </w:r>
      <w:r>
        <w:t xml:space="preserve">, tracked, in the constitution submodule) is the single</w:t>
      </w:r>
      <w:r>
        <w:t xml:space="preserve"> </w:t>
      </w:r>
      <w:r>
        <w:t xml:space="preserve">source of truth: each entry maps an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to its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plus</w:t>
      </w:r>
      <w:r>
        <w:t xml:space="preserve"> </w:t>
      </w:r>
      <w:r>
        <w:t xml:space="preserve">optional rules.</w:t>
      </w:r>
      <w:r>
        <w:t xml:space="preserve"> </w:t>
      </w:r>
      <w:r>
        <w:rPr>
          <w:b/>
          <w:bCs/>
        </w:rPr>
        <w:t xml:space="preserve">LAYER 1 (universal, always works, out-of-the-box):</w:t>
      </w:r>
      <w:r>
        <w:t xml:space="preserve"> </w:t>
      </w:r>
      <w:r>
        <w:t xml:space="preserve">a short</w:t>
      </w:r>
      <w:r>
        <w:t xml:space="preserve"> </w:t>
      </w:r>
      <w:r>
        <w:t xml:space="preserve">"Action-Prefix Recognition" instruction block is mirrored into every agent</w:t>
      </w:r>
      <w:r>
        <w:t xml:space="preserve"> </w:t>
      </w:r>
      <w:r>
        <w:t xml:space="preserve">context carrier the constitution already maintains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 and a new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mirror). It tells the agent itself:</w:t>
      </w:r>
      <w:r>
        <w:t xml:space="preserve"> </w:t>
      </w:r>
      <w:r>
        <w:rPr>
          <w:i/>
          <w:iCs/>
        </w:rPr>
        <w:t xml:space="preserve">when a</w:t>
      </w:r>
      <w:r>
        <w:rPr>
          <w:i/>
          <w:iCs/>
        </w:rPr>
        <w:t xml:space="preserve"> </w:t>
      </w:r>
      <w:r>
        <w:rPr>
          <w:i/>
          <w:iCs/>
        </w:rPr>
        <w:t xml:space="preserve">user prompt's first non-blank line starts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ACTION_NAME ::</w:t>
      </w:r>
      <w:r>
        <w:rPr>
          <w:i/>
          <w:iCs/>
        </w:rPr>
        <w:t xml:space="preserve">, look up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ACTION_NAME</w:t>
      </w:r>
      <w:r>
        <w:rPr>
          <w:i/>
          <w:iCs/>
        </w:rPr>
        <w:t xml:space="preserve"> </w:t>
      </w:r>
      <w:r>
        <w:rPr>
          <w:i/>
          <w:iCs/>
        </w:rPr>
        <w:t xml:space="preserve">in the registry, replace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ACTION_NAME ::</w:t>
      </w:r>
      <w:r>
        <w:rPr>
          <w:i/>
          <w:iCs/>
        </w:rPr>
        <w:t xml:space="preserve"> </w:t>
      </w:r>
      <w:r>
        <w:rPr>
          <w:i/>
          <w:iCs/>
        </w:rPr>
        <w:t xml:space="preserve">prefix with that</w:t>
      </w:r>
      <w:r>
        <w:rPr>
          <w:i/>
          <w:iCs/>
        </w:rPr>
        <w:t xml:space="preserve"> </w:t>
      </w:r>
      <w:r>
        <w:rPr>
          <w:i/>
          <w:iCs/>
        </w:rPr>
        <w:t xml:space="preserve">action's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expansion</w:t>
      </w:r>
      <w:r>
        <w:rPr>
          <w:i/>
          <w:iCs/>
        </w:rPr>
        <w:t xml:space="preserve">, then execute the rest of the prompt under the action's</w:t>
      </w:r>
      <w:r>
        <w:rPr>
          <w:i/>
          <w:iCs/>
        </w:rPr>
        <w:t xml:space="preserve"> </w:t>
      </w:r>
      <w:r>
        <w:rPr>
          <w:i/>
          <w:iCs/>
        </w:rPr>
        <w:t xml:space="preserve">rules.</w:t>
      </w:r>
      <w:r>
        <w:t xml:space="preserve"> </w:t>
      </w:r>
      <w:r>
        <w:t xml:space="preserve">Because that instruction is loaded with every prompt on every agent</w:t>
      </w:r>
      <w:r>
        <w:t xml:space="preserve"> </w:t>
      </w:r>
      <w:r>
        <w:t xml:space="preserve">(CLAUDE.md / AGENTS.md / GEMINI.md / QWEN.md per §11.4.35), the system works on</w:t>
      </w:r>
      <w:r>
        <w:t xml:space="preserve"> </w:t>
      </w:r>
      <w:r>
        <w:t xml:space="preserve">all of them with zero extra setup.</w:t>
      </w:r>
      <w:r>
        <w:t xml:space="preserve"> </w:t>
      </w:r>
      <w:r>
        <w:rPr>
          <w:b/>
          <w:bCs/>
        </w:rPr>
        <w:t xml:space="preserve">LAYER 2 (mechanical, where the agent</w:t>
      </w:r>
      <w:r>
        <w:rPr>
          <w:b/>
          <w:bCs/>
        </w:rPr>
        <w:t xml:space="preserve"> </w:t>
      </w:r>
      <w:r>
        <w:rPr>
          <w:b/>
          <w:bCs/>
        </w:rPr>
        <w:t xml:space="preserve">exposes a pre-submit seam — today only Claude Code):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(</w:t>
      </w:r>
      <w:r>
        <w:rPr>
          <w:rStyle w:val="VerbatimChar"/>
        </w:rPr>
        <w:t xml:space="preserve">scripts/hooks/action-prefix-expand.sh</w:t>
      </w:r>
      <w:r>
        <w:t xml:space="preserve">) reads the SAME registry, detects</w:t>
      </w:r>
      <w:r>
        <w:t xml:space="preserve"> </w:t>
      </w:r>
      <w:r>
        <w:t xml:space="preserve">the prefix, and injects the expansion deterministically via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,</w:t>
      </w:r>
      <w:r>
        <w:t xml:space="preserve"> </w:t>
      </w:r>
      <w:r>
        <w:t xml:space="preserve">so the expansion is applied even if the model's recall lapses (the</w:t>
      </w:r>
      <w:r>
        <w:t xml:space="preserve"> </w:t>
      </w:r>
      <w:r>
        <w:t xml:space="preserve">§11.4.109 anti-forgetting pattern applied to prompt prefixes). Adding a new</w:t>
      </w:r>
      <w:r>
        <w:t xml:space="preserve"> </w:t>
      </w:r>
      <w:r>
        <w:t xml:space="preserve">action = adding one registry row; both layers pick it up with no code change.</w:t>
      </w:r>
    </w:p>
    <w:p>
      <w:r>
        <w:pict>
          <v:rect style="width:0;height:1.5pt" o:hralign="center" o:hrstd="t" o:hr="t"/>
        </w:pict>
      </w:r>
    </w:p>
    <w:bookmarkEnd w:id="9"/>
    <w:bookmarkStart w:id="10" w:name="Xa2b42963288390d05433cc176db8138ef5d0bcc"/>
    <w:p>
      <w:pPr>
        <w:pStyle w:val="Heading2"/>
      </w:pPr>
      <w:r>
        <w:t xml:space="preserve">2. Component inventory (all in the constitution submodule)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action → expansion + rules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actions/SCHEMA.md</w:t>
            </w:r>
          </w:p>
        </w:tc>
        <w:tc>
          <w:tcPr/>
          <w:p>
            <w:pPr>
              <w:pStyle w:val="Compact"/>
            </w:pPr>
            <w:r>
              <w:t xml:space="preserve">registry schema + grammar spec (human + machine ref)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§11.4.140 mirror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(Claude Code)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§11.4.140 mirror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(Codex/Copilot/Cursor/Aider/Cline/Continue/Roo)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§11.4.140 mirror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(Qwen Code)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GEMINI.md</w:t>
            </w:r>
            <w:r>
              <w:t xml:space="preserve"> </w:t>
            </w:r>
            <w:r>
              <w:t xml:space="preserve">§11.4.140 mirror (new)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(Gemini CLI)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scripts/hooks/action-prefix-expand.sh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reading the registry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scripts/actions/expand_prefix.sh</w:t>
            </w:r>
          </w:p>
        </w:tc>
        <w:tc>
          <w:tcPr/>
          <w:p>
            <w:pPr>
              <w:pStyle w:val="Compact"/>
            </w:pPr>
            <w:r>
              <w:t xml:space="preserve">pure CLI expander (registry + prompt → expanded prompt); reused by hook, tests, and per-agent slash-command generators</w:t>
            </w:r>
          </w:p>
        </w:tc>
        <w:tc>
          <w:tcPr/>
          <w:p>
            <w:pPr>
              <w:pStyle w:val="Compact"/>
            </w:pPr>
            <w:r>
              <w:t xml:space="preserve">2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scripts/actions/gen_agent_commands.sh</w:t>
            </w:r>
          </w:p>
        </w:tc>
        <w:tc>
          <w:tcPr/>
          <w:p>
            <w:pPr>
              <w:pStyle w:val="Compact"/>
            </w:pPr>
            <w:r>
              <w:t xml:space="preserve">generate per-agent slash-command equivalents from the registry (</w:t>
            </w:r>
            <w:r>
              <w:rPr>
                <w:rStyle w:val="VerbatimChar"/>
              </w:rPr>
              <w:t xml:space="preserve">.gemini/commands/*.toml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.qwen/commands/*.toml</w:t>
            </w:r>
            <w:r>
              <w:t xml:space="preserve">, Codex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lockText"/>
      </w:pPr>
      <w:r>
        <w:t xml:space="preserve">Decoupling (§11.4.28): registry + scripts carry NO project-specific data.</w:t>
      </w:r>
      <w:r>
        <w:t xml:space="preserve"> </w:t>
      </w:r>
      <w:r>
        <w:t xml:space="preserve">A consuming project ships its OWN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(or inherits the</w:t>
      </w:r>
      <w:r>
        <w:t xml:space="preserve"> </w:t>
      </w:r>
      <w:r>
        <w:t xml:space="preserve">constitution's default by reference, like 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scripts).</w:t>
      </w:r>
      <w:r>
        <w:t xml:space="preserve"> </w:t>
      </w:r>
      <w:r>
        <w:t xml:space="preserve">The scripts read the registry path from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), never a hardcoded project path.</w:t>
      </w:r>
    </w:p>
    <w:p>
      <w:r>
        <w:pict>
          <v:rect style="width:0;height:1.5pt" o:hralign="center" o:hrstd="t" o:hr="t"/>
        </w:pict>
      </w:r>
    </w:p>
    <w:bookmarkEnd w:id="10"/>
    <w:bookmarkStart w:id="11" w:name="Xee3ce0570156dadbd5d27bcfd91fbeae4cb18d6"/>
    <w:p>
      <w:pPr>
        <w:pStyle w:val="Heading2"/>
      </w:pPr>
      <w:r>
        <w:t xml:space="preserve">3. The registry schema</w:t>
      </w:r>
    </w:p>
    <w:p>
      <w:pPr>
        <w:pStyle w:val="FirstParagraph"/>
      </w:pPr>
      <w:r>
        <w:rPr>
          <w:rStyle w:val="VerbatimChar"/>
        </w:rPr>
        <w:t xml:space="preserve">actions/registry.yaml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Helix Constitution — Action-Prefix Registry (§11.4.140)</w:t>
      </w:r>
      <w:r>
        <w:br/>
      </w:r>
      <w:r>
        <w:rPr>
          <w:rStyle w:val="CommentTok"/>
        </w:rPr>
        <w:t xml:space="preserve"># Single source of truth for the "ACTION_NAME ::" prompt-prefix system.</w:t>
      </w:r>
      <w:r>
        <w:br/>
      </w:r>
      <w:r>
        <w:rPr>
          <w:rStyle w:val="CommentTok"/>
        </w:rPr>
        <w:t xml:space="preserve"># Both LAYER 1 (agent self-recognition via CLAUDE.md/AGENTS.md/GEMINI.md/QWEN.md)</w:t>
      </w:r>
      <w:r>
        <w:br/>
      </w:r>
      <w:r>
        <w:rPr>
          <w:rStyle w:val="CommentTok"/>
        </w:rPr>
        <w:t xml:space="preserve"># and LAYER 2 (UserPromptSubmit hook) read THIS file. Add a row → new action.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'^([A-Z][A-Z0-9_]*) :: '</w:t>
      </w:r>
      <w:r>
        <w:rPr>
          <w:rStyle w:val="CommentTok"/>
        </w:rPr>
        <w:t xml:space="preserve">   # anchored, uppercase, " :: " separator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case_sensitive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# action names are UPPERCASE-only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multiple_prefixes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stack</w:t>
      </w:r>
      <w:r>
        <w:rPr>
          <w:rStyle w:val="CommentTok"/>
        </w:rPr>
        <w:t xml:space="preserve">                   # "A :: B :: rest" applies A then 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'\\'</w:t>
      </w:r>
      <w:r>
        <w:rPr>
          <w:rStyle w:val="CommentTok"/>
        </w:rPr>
        <w:t xml:space="preserve">                               # "\\BACKGROUND :: x" → literal, no expansion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Run the remainder of the prompt as a background, subagent-driven work</w:t>
      </w:r>
      <w:r>
        <w:br/>
      </w:r>
      <w:r>
        <w:rPr>
          <w:rStyle w:val="NormalTok"/>
        </w:rPr>
        <w:t xml:space="preserve">      stream in parallel with all main work, producing rock-solid physical proof.</w:t>
      </w:r>
      <w:r>
        <w:br/>
      </w:r>
      <w:r>
        <w:rPr>
          <w:rStyle w:val="FunctionTok"/>
        </w:rPr>
        <w:t xml:space="preserve">  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The following prompt that we will provide MUST BE executed in background</w:t>
      </w:r>
      <w:r>
        <w:br/>
      </w:r>
      <w:r>
        <w:rPr>
          <w:rStyle w:val="NormalTok"/>
        </w:rPr>
        <w:t xml:space="preserve">      in parallel with all main work streams using the subagents-driven</w:t>
      </w:r>
      <w:r>
        <w:br/>
      </w:r>
      <w:r>
        <w:rPr>
          <w:rStyle w:val="NormalTok"/>
        </w:rPr>
        <w:t xml:space="preserve">      development approach! All work done MUST PRODUCE rock solid evidence</w:t>
      </w:r>
      <w:r>
        <w:br/>
      </w:r>
      <w:r>
        <w:rPr>
          <w:rStyle w:val="NormalTok"/>
        </w:rPr>
        <w:t xml:space="preserve">      covered with hard physical proof(s) that all done is working as expected</w:t>
      </w:r>
      <w:r>
        <w:br/>
      </w:r>
      <w:r>
        <w:rPr>
          <w:rStyle w:val="NormalTok"/>
        </w:rPr>
        <w:t xml:space="preserve">      and as specified without any false results and without any bluff!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"Compose with §11.4.70 / §11.4.20 (subagent-driven), §11.4.58 / §11.4.103 (parallel streams), §11.4.89 (background execution), §11.4.5 / §11.4.69 / §11.4.107 (captured evidence), §11.4 (anti-bluff)."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expansion REPLACES the 'BACKGROUND :: ' prefix; the remainder of the prompt is the actual task."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"11.4.20"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"11.4.58"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"11.4.70"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"11.4.89"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"11.4.5"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"11.4.69"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"11.4.107"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Field semantics: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integer; bumps on incompatible schema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grammar.prefix_regex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anchored match (see §4); SAME string used by both 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grammar.case_sensitive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action names are UPPERCASE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grammar.multiple_prefixes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 </w:t>
            </w:r>
            <w:r>
              <w:t xml:space="preserve">— apply outer-to-inner left-to-right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grammar.escape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makes the prefix literal (no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^[A-Z][A-Z0-9_]*$</w:t>
            </w:r>
            <w:r>
              <w:t xml:space="preserve"> </w:t>
            </w:r>
            <w:r>
              <w:t xml:space="preserve">— the trigger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per-action monotonic integer (audit + change tracking)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actions[].summary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one-line human description (≥6 words per §11.4.91)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actions[].expansion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verbatim text that REPLACES the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free-text behavioural constraints applied after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actions[].composes_with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constitution clauses the action binds (audit)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d4a57437530da8f65483df262d776828a6077dd"/>
    <w:p>
      <w:pPr>
        <w:pStyle w:val="Heading2"/>
      </w:pPr>
      <w:r>
        <w:t xml:space="preserve">4. The prefix grammar (precise spec)</w:t>
      </w:r>
    </w:p>
    <w:p>
      <w:pPr>
        <w:pStyle w:val="SourceCode"/>
      </w:pPr>
      <w:r>
        <w:rPr>
          <w:rStyle w:val="VerbatimChar"/>
        </w:rPr>
        <w:t xml:space="preserve">PREFIX     := UPPER_TOKEN  WS  "::"  WS</w:t>
      </w:r>
      <w:r>
        <w:br/>
      </w:r>
      <w:r>
        <w:rPr>
          <w:rStyle w:val="VerbatimChar"/>
        </w:rPr>
        <w:t xml:space="preserve">UPPER_TOKEN:= [A-Z] [A-Z0-9_]*</w:t>
      </w:r>
      <w:r>
        <w:br/>
      </w:r>
      <w:r>
        <w:rPr>
          <w:rStyle w:val="VerbatimChar"/>
        </w:rPr>
        <w:t xml:space="preserve">WS         := " "    (exactly one ASCII space on each side of "::")</w:t>
      </w:r>
      <w:r>
        <w:br/>
      </w:r>
      <w:r>
        <w:rPr>
          <w:rStyle w:val="VerbatimChar"/>
        </w:rPr>
        <w:t xml:space="preserve">match      := /^([A-Z][A-Z0-9_]*) :: /   (anchored at start of FIRST non-blank line)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Anchoring.</w:t>
      </w:r>
      <w:r>
        <w:t xml:space="preserve"> </w:t>
      </w:r>
      <w:r>
        <w:t xml:space="preserve">The prefix matches ONLY at the very start of the prompt's</w:t>
      </w:r>
      <w:r>
        <w:t xml:space="preserve"> </w:t>
      </w:r>
      <w:r>
        <w:t xml:space="preserve">first non-blank line.</w:t>
      </w:r>
      <w:r>
        <w:t xml:space="preserve"> </w:t>
      </w:r>
      <w:r>
        <w:rPr>
          <w:rStyle w:val="VerbatimChar"/>
        </w:rPr>
        <w:t xml:space="preserve">please BACKGROUND :: x</w:t>
      </w:r>
      <w:r>
        <w:t xml:space="preserve"> </w:t>
      </w:r>
      <w:r>
        <w:t xml:space="preserve">does NOT match (the token is</w:t>
      </w:r>
      <w:r>
        <w:t xml:space="preserve"> </w:t>
      </w:r>
      <w:r>
        <w:t xml:space="preserve">not at line start) — it is an ordinary prompt.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Case.</w:t>
      </w:r>
      <w:r>
        <w:t xml:space="preserve"> </w:t>
      </w:r>
      <w:r>
        <w:t xml:space="preserve">Action names are UPPERCASE only (</w:t>
      </w:r>
      <w:r>
        <w:rPr>
          <w:rStyle w:val="VerbatimChar"/>
        </w:rPr>
        <w:t xml:space="preserve">[A-Z][A-Z0-9_]*</w:t>
      </w:r>
      <w:r>
        <w:t xml:space="preserve">).</w:t>
      </w:r>
      <w:r>
        <w:t xml:space="preserve"> </w:t>
      </w:r>
      <w:r>
        <w:rPr>
          <w:rStyle w:val="VerbatimChar"/>
        </w:rPr>
        <w:t xml:space="preserve">background ::</w:t>
      </w:r>
      <w:r>
        <w:t xml:space="preserve"> </w:t>
      </w:r>
      <w:r>
        <w:t xml:space="preserve">does NOT match. This deliberately makes the trigger visually unmistakable and</w:t>
      </w:r>
      <w:r>
        <w:t xml:space="preserve"> </w:t>
      </w:r>
      <w:r>
        <w:t xml:space="preserve">avoids accidental matches on ordinary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Separator.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space :: 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" :: "</w:t>
      </w:r>
      <w:r>
        <w:t xml:space="preserve">). This avoids colliding</w:t>
      </w:r>
      <w:r>
        <w:t xml:space="preserve"> </w:t>
      </w:r>
      <w:r>
        <w:t xml:space="preserve">with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URLs, and time</w:t>
      </w:r>
      <w:r>
        <w:t xml:space="preserve"> </w:t>
      </w:r>
      <w:r>
        <w:rPr>
          <w:rStyle w:val="VerbatimChar"/>
        </w:rPr>
        <w:t xml:space="preserve">12::34</w:t>
      </w:r>
      <w:r>
        <w:t xml:space="preserve">-style typos.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/ stacked prefixes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grammar.multiple_prefixes: stack</w:t>
      </w:r>
      <w:r>
        <w:t xml:space="preserve">).</w:t>
      </w:r>
      <w:r>
        <w:t xml:space="preserve"> </w:t>
      </w:r>
      <w:r>
        <w:rPr>
          <w:rStyle w:val="VerbatimChar"/>
        </w:rPr>
        <w:t xml:space="preserve">OUTER :: INNER :: do X</w:t>
      </w:r>
      <w:r>
        <w:t xml:space="preserve"> </w:t>
      </w:r>
      <w:r>
        <w:t xml:space="preserve">is processed left-to-right, outer first: expand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, then re-scan the remainder (</w:t>
      </w:r>
      <w:r>
        <w:rPr>
          <w:rStyle w:val="VerbatimChar"/>
        </w:rPr>
        <w:t xml:space="preserve">INNER :: do X</w:t>
      </w:r>
      <w:r>
        <w:t xml:space="preserve">), expand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, then</w:t>
      </w:r>
      <w:r>
        <w:t xml:space="preserve"> </w:t>
      </w:r>
      <w:r>
        <w:t xml:space="preserve">the residual (</w:t>
      </w:r>
      <w:r>
        <w:rPr>
          <w:rStyle w:val="VerbatimChar"/>
        </w:rPr>
        <w:t xml:space="preserve">do X</w:t>
      </w:r>
      <w:r>
        <w:t xml:space="preserve">) is the task. Both expansions apply. (C-preprocessor</w:t>
      </w:r>
      <w:r>
        <w:t xml:space="preserve"> </w:t>
      </w:r>
      <w:r>
        <w:t xml:space="preserve">expand-then-rescan model — RESEARCH.md §3.) If an unknown token appears in</w:t>
      </w:r>
      <w:r>
        <w:t xml:space="preserve"> </w:t>
      </w:r>
      <w:r>
        <w:t xml:space="preserve">a stacked position, see rule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Escape (literal use).</w:t>
      </w:r>
      <w:r>
        <w:t xml:space="preserve"> </w:t>
      </w:r>
      <w:r>
        <w:t xml:space="preserve">A leading backslash makes the prefix literal:</w:t>
      </w:r>
      <w:r>
        <w:t xml:space="preserve"> </w:t>
      </w:r>
      <w:r>
        <w:rPr>
          <w:rStyle w:val="VerbatimChar"/>
        </w:rPr>
        <w:t xml:space="preserve">\BACKGROUND :: x</w:t>
      </w:r>
      <w:r>
        <w:t xml:space="preserve"> </w:t>
      </w:r>
      <w:r>
        <w:t xml:space="preserve">is treated as the ordinary prompt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(the</w:t>
      </w:r>
      <w:r>
        <w:t xml:space="preserve"> </w:t>
      </w:r>
      <w:r>
        <w:t xml:space="preserve">backslash is stripped, NO expansion). This lets a user discuss the action</w:t>
      </w:r>
      <w:r>
        <w:t xml:space="preserve"> </w:t>
      </w:r>
      <w:r>
        <w:t xml:space="preserve">names without triggering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Unknown action.</w:t>
      </w:r>
      <w:r>
        <w:t xml:space="preserve"> </w:t>
      </w:r>
      <w:r>
        <w:t xml:space="preserve">If the first-line token matches the grammar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^[A-Z][A-Z0-9_]* :: </w:t>
      </w:r>
      <w:r>
        <w:t xml:space="preserve">) but is NOT in the registry, the agent MUST NOT</w:t>
      </w:r>
      <w:r>
        <w:t xml:space="preserve"> </w:t>
      </w:r>
      <w:r>
        <w:t xml:space="preserve">silently expand or silently drop it. Per §11.4.105 (intent recognition) +</w:t>
      </w:r>
      <w:r>
        <w:t xml:space="preserve"> </w:t>
      </w:r>
      <w:r>
        <w:t xml:space="preserve">§11.4.66 (interactive clarification): treat it as a possible typo of a</w:t>
      </w:r>
      <w:r>
        <w:t xml:space="preserve"> </w:t>
      </w:r>
      <w:r>
        <w:t xml:space="preserve">registered action — reply naming the closest registered action(s) and ask,</w:t>
      </w:r>
      <w:r>
        <w:t xml:space="preserve"> </w:t>
      </w:r>
      <w:r>
        <w:t xml:space="preserve">OR (if clearly not an action) proceed with the literal prompt. NEVER invent</w:t>
      </w:r>
      <w:r>
        <w:t xml:space="preserve"> </w:t>
      </w:r>
      <w:r>
        <w:t xml:space="preserve">an expansion (§11.4.6 no-guessing).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match.</w:t>
      </w:r>
      <w:r>
        <w:t xml:space="preserve"> </w:t>
      </w:r>
      <w:r>
        <w:t xml:space="preserve">Anything that does not satisfy rules 1–3 is an ordinary prompt;</w:t>
      </w:r>
      <w:r>
        <w:t xml:space="preserve"> </w:t>
      </w:r>
      <w:r>
        <w:t xml:space="preserve">the system is a no-op.</w:t>
      </w:r>
    </w:p>
    <w:p>
      <w:r>
        <w:pict>
          <v:rect style="width:0;height:1.5pt" o:hralign="center" o:hrstd="t" o:hr="t"/>
        </w:pict>
      </w:r>
    </w:p>
    <w:bookmarkEnd w:id="12"/>
    <w:bookmarkStart w:id="13" w:name="X6893b738ecbad5cc257552921a7d959e22159aa"/>
    <w:p>
      <w:pPr>
        <w:pStyle w:val="Heading2"/>
      </w:pPr>
      <w:r>
        <w:t xml:space="preserve">5. The universal LAYER-1 recognition instruction (verbatim text to embed)</w:t>
      </w:r>
    </w:p>
    <w:p>
      <w:pPr>
        <w:pStyle w:val="FirstParagraph"/>
      </w:pPr>
      <w:r>
        <w:t xml:space="preserve">This block is mirrored 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(the §11.4.140 consumer mirror — see RULE_DRAFT.md). It is the always-on floor:</w:t>
      </w:r>
    </w:p>
    <w:p>
      <w:pPr>
        <w:pStyle w:val="BlockText"/>
      </w:pPr>
      <w:r>
        <w:rPr>
          <w:b/>
          <w:bCs/>
        </w:rPr>
        <w:t xml:space="preserve">Action-Prefix Recognition (§11.4.140).</w:t>
      </w:r>
      <w:r>
        <w:t xml:space="preserve"> </w:t>
      </w:r>
      <w:r>
        <w:t xml:space="preserve">When a user prompt's FIRST</w:t>
      </w:r>
      <w:r>
        <w:t xml:space="preserve"> </w:t>
      </w:r>
      <w:r>
        <w:t xml:space="preserve">non-blank line starts with an uppercase action token followed by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(grammar</w:t>
      </w:r>
      <w:r>
        <w:t xml:space="preserve"> </w:t>
      </w:r>
      <w:r>
        <w:rPr>
          <w:rStyle w:val="VerbatimChar"/>
        </w:rPr>
        <w:t xml:space="preserve">^([A-Z][A-Z0-9_]*) :: </w:t>
      </w:r>
      <w:r>
        <w:t xml:space="preserve">), you MUST: (1) read the action registry at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); (2) if the</w:t>
      </w:r>
      <w:r>
        <w:t xml:space="preserve"> </w:t>
      </w:r>
      <w:r>
        <w:t xml:space="preserve">token is a registered action, REPLACE the</w:t>
      </w:r>
      <w:r>
        <w:t xml:space="preserve"> </w:t>
      </w:r>
      <w:r>
        <w:rPr>
          <w:rStyle w:val="VerbatimChar"/>
        </w:rPr>
        <w:t xml:space="preserve">ACTION_NAME :: </w:t>
      </w:r>
      <w:r>
        <w:t xml:space="preserve"> </w:t>
      </w:r>
      <w:r>
        <w:t xml:space="preserve">prefix with that</w:t>
      </w:r>
      <w:r>
        <w:t xml:space="preserve"> </w:t>
      </w:r>
      <w:r>
        <w:t xml:space="preserve">action's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and apply its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(3) execute the remainder of</w:t>
      </w:r>
      <w:r>
        <w:t xml:space="preserve"> </w:t>
      </w:r>
      <w:r>
        <w:t xml:space="preserve">the prompt under the expanded instruction. A leading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escapes the prefix</w:t>
      </w:r>
      <w:r>
        <w:t xml:space="preserve"> </w:t>
      </w:r>
      <w:r>
        <w:t xml:space="preserve">(treat literally, no expansion). Stacked prefixes (</w:t>
      </w:r>
      <w:r>
        <w:rPr>
          <w:rStyle w:val="VerbatimChar"/>
        </w:rPr>
        <w:t xml:space="preserve">A :: B :: rest</w:t>
      </w:r>
      <w:r>
        <w:t xml:space="preserve">) apply</w:t>
      </w:r>
      <w:r>
        <w:t xml:space="preserve"> </w:t>
      </w:r>
      <w:r>
        <w:t xml:space="preserve">outer-to-inner. An unknown uppercase-</w:t>
      </w:r>
      <w:r>
        <w:rPr>
          <w:rStyle w:val="VerbatimChar"/>
        </w:rPr>
        <w:t xml:space="preserve">::</w:t>
      </w:r>
      <w:r>
        <w:t xml:space="preserve"> </w:t>
      </w:r>
      <w:r>
        <w:t xml:space="preserve">token is NOT silently expanded or</w:t>
      </w:r>
      <w:r>
        <w:t xml:space="preserve"> </w:t>
      </w:r>
      <w:r>
        <w:t xml:space="preserve">dropped — ask which registered action was meant (§11.4.66/§11.4.105) or treat</w:t>
      </w:r>
      <w:r>
        <w:t xml:space="preserve"> </w:t>
      </w:r>
      <w:r>
        <w:t xml:space="preserve">it as a literal prompt; never invent an expansion (§11.4.6). The registered</w:t>
      </w:r>
      <w:r>
        <w:t xml:space="preserve"> </w:t>
      </w:r>
      <w:r>
        <w:t xml:space="preserve">action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expands to: "The following prompt that we will provide</w:t>
      </w:r>
      <w:r>
        <w:t xml:space="preserve"> </w:t>
      </w:r>
      <w:r>
        <w:t xml:space="preserve">MUST BE executed in background in parallel with all main work streams using</w:t>
      </w:r>
      <w:r>
        <w:t xml:space="preserve"> </w:t>
      </w:r>
      <w:r>
        <w:t xml:space="preserve">the subagents-driven development approach! All work done MUST PRODUCE rock</w:t>
      </w:r>
      <w:r>
        <w:t xml:space="preserve"> </w:t>
      </w:r>
      <w:r>
        <w:t xml:space="preserve">solid evidence covered with hard physical proof(s) that all done is working as</w:t>
      </w:r>
      <w:r>
        <w:t xml:space="preserve"> </w:t>
      </w:r>
      <w:r>
        <w:t xml:space="preserve">expected and as specified without any false results and without any bluff!"</w:t>
      </w:r>
    </w:p>
    <w:p>
      <w:pPr>
        <w:pStyle w:val="FirstParagraph"/>
      </w:pPr>
      <w:r>
        <w:t xml:space="preserve">This is self-contained: even an agent with NO registry-file access still has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inline (so it works out-of-the-box on the most-used</w:t>
      </w:r>
      <w:r>
        <w:t xml:space="preserve"> </w:t>
      </w:r>
      <w:r>
        <w:t xml:space="preserve">action), while the registry remains the extensible source of truth for the rest.</w:t>
      </w:r>
    </w:p>
    <w:p>
      <w:r>
        <w:pict>
          <v:rect style="width:0;height:1.5pt" o:hralign="center" o:hrstd="t" o:hr="t"/>
        </w:pict>
      </w:r>
    </w:p>
    <w:bookmarkEnd w:id="13"/>
    <w:bookmarkStart w:id="14" w:name="X51236f3fd24c9e91e0cdb5811eeb992e8221ed0"/>
    <w:p>
      <w:pPr>
        <w:pStyle w:val="Heading2"/>
      </w:pPr>
      <w:r>
        <w:t xml:space="preserve">6. The LAYER-2 mechanical hook (Claude Code)</w:t>
      </w:r>
    </w:p>
    <w:p>
      <w:pPr>
        <w:pStyle w:val="FirstParagraph"/>
      </w:pPr>
      <w:r>
        <w:rPr>
          <w:rStyle w:val="VerbatimChar"/>
        </w:rPr>
        <w:t xml:space="preserve">scripts/hooks/action-prefix-expand.sh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</w:t>
      </w:r>
      <w:r>
        <w:t xml:space="preserve"> </w:t>
      </w:r>
      <w:r>
        <w:t xml:space="preserve">(contract per RESEARCH.md §1.1):</w:t>
      </w:r>
    </w:p>
    <w:p>
      <w:pPr>
        <w:pStyle w:val="Compact"/>
        <w:numPr>
          <w:ilvl w:val="0"/>
          <w:numId w:val="1002"/>
        </w:numPr>
      </w:pPr>
      <w:r>
        <w:t xml:space="preserve">reads the event JSON on stdin, extracts</w:t>
      </w:r>
      <w:r>
        <w:t xml:space="preserve"> </w:t>
      </w:r>
      <w:r>
        <w:rPr>
          <w:rStyle w:val="VerbatimChar"/>
        </w:rPr>
        <w:t xml:space="preserve">.prompt</w:t>
      </w:r>
      <w:r>
        <w:t xml:space="preserve"> </w:t>
      </w:r>
      <w:r>
        <w:t xml:space="preserve">(no-jq fallback like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scripts/actions/expand_prefix.sh</w:t>
      </w:r>
      <w:r>
        <w:t xml:space="preserve"> </w:t>
      </w:r>
      <w:r>
        <w:t xml:space="preserve">against the prompt + registry;</w:t>
      </w:r>
    </w:p>
    <w:p>
      <w:pPr>
        <w:pStyle w:val="Compact"/>
        <w:numPr>
          <w:ilvl w:val="0"/>
          <w:numId w:val="1002"/>
        </w:numPr>
      </w:pPr>
      <w:r>
        <w:t xml:space="preserve">if the prompt matches a registered action, prints</w:t>
      </w:r>
      <w:r>
        <w:t xml:space="preserve"> </w:t>
      </w:r>
      <w:r>
        <w:rPr>
          <w:rStyle w:val="VerbatimChar"/>
        </w:rPr>
        <w:t xml:space="preserve">{"hookSpecificOutput":{"hookEventName":"UserPromptSubmit","additionalContext":"&lt;expansion + rules&gt;"}}</w:t>
      </w:r>
      <w:r>
        <w:t xml:space="preserve"> </w:t>
      </w:r>
      <w:r>
        <w:t xml:space="preserve">on stdout and exits 0 — Claude receives the expansion as injected context and</w:t>
      </w:r>
      <w:r>
        <w:t xml:space="preserve"> </w:t>
      </w:r>
      <w:r>
        <w:t xml:space="preserve">obeys it (the spec-guaranteed additive behaviour, RESEARCH.md §1.1);</w:t>
      </w:r>
    </w:p>
    <w:p>
      <w:pPr>
        <w:pStyle w:val="Compact"/>
        <w:numPr>
          <w:ilvl w:val="0"/>
          <w:numId w:val="1002"/>
        </w:numPr>
      </w:pPr>
      <w:r>
        <w:t xml:space="preserve">if no match, exits 0 with empty output (no-op);</w:t>
      </w:r>
    </w:p>
    <w:p>
      <w:pPr>
        <w:pStyle w:val="Compact"/>
        <w:numPr>
          <w:ilvl w:val="0"/>
          <w:numId w:val="1002"/>
        </w:numPr>
      </w:pPr>
      <w:r>
        <w:t xml:space="preserve">on unknown-but-grammar-matching token, injects an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note</w:t>
      </w:r>
      <w:r>
        <w:t xml:space="preserve"> </w:t>
      </w:r>
      <w:r>
        <w:t xml:space="preserve">asking the model to clarify per §11.4.66/§11.4.105 (never invents expansion).</w:t>
      </w:r>
    </w:p>
    <w:p>
      <w:pPr>
        <w:pStyle w:val="FirstParagraph"/>
      </w:pPr>
      <w:r>
        <w:t xml:space="preserve">Wired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hooks.UserPromptSubmit</w:t>
      </w:r>
      <w:r>
        <w:t xml:space="preserve">. Installed by the existing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 </w:t>
      </w:r>
      <w:r>
        <w:t xml:space="preserve">/ setup path so it loads out-of-the-box (the §11.4.75 mechanical-install pattern).</w:t>
      </w:r>
    </w:p>
    <w:p>
      <w:pPr>
        <w:pStyle w:val="BodyText"/>
      </w:pPr>
      <w:r>
        <w:rPr>
          <w:rStyle w:val="VerbatimChar"/>
        </w:rPr>
        <w:t xml:space="preserve">scripts/actions/expand_prefix.sh</w:t>
      </w:r>
      <w:r>
        <w:t xml:space="preserve"> </w:t>
      </w:r>
      <w:r>
        <w:t xml:space="preserve">is the pure, agent-agnostic expander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 + prompt → {matched?, action, expansion, residual}</w:t>
      </w:r>
      <w:r>
        <w:t xml:space="preserve">). It is reused by</w:t>
      </w:r>
      <w:r>
        <w:t xml:space="preserve"> </w:t>
      </w:r>
      <w:r>
        <w:t xml:space="preserve">(a) the Claude hook, (b) the TEST_PLAN unit/integration tests, and (c) the</w:t>
      </w:r>
      <w:r>
        <w:t xml:space="preserve"> </w:t>
      </w:r>
      <w:r>
        <w:t xml:space="preserve">per-agent slash-command generator — one tested implementation, three consumers.</w:t>
      </w:r>
    </w:p>
    <w:p>
      <w:r>
        <w:pict>
          <v:rect style="width:0;height:1.5pt" o:hralign="center" o:hrstd="t" o:hr="t"/>
        </w:pict>
      </w:r>
    </w:p>
    <w:bookmarkEnd w:id="14"/>
    <w:bookmarkStart w:id="15" w:name="Xad613c994a6dc88c0ea45cda50c4957e77faa0c"/>
    <w:p>
      <w:pPr>
        <w:pStyle w:val="Heading2"/>
      </w:pPr>
      <w:r>
        <w:t xml:space="preserve">7. Per-agent integration matrix (which layer each agent uses)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LAYER 1 (always)</w:t>
            </w:r>
          </w:p>
        </w:tc>
        <w:tc>
          <w:tcPr/>
          <w:p>
            <w:pPr>
              <w:pStyle w:val="Compact"/>
            </w:pPr>
            <w:r>
              <w:t xml:space="preserve">LAYER 2 (mechanical)</w:t>
            </w:r>
          </w:p>
        </w:tc>
        <w:tc>
          <w:tcPr/>
          <w:p>
            <w:pPr>
              <w:pStyle w:val="Compact"/>
            </w:pPr>
            <w:r>
              <w:t xml:space="preserve">Net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CLAUDE.md mirror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(</w:t>
            </w:r>
            <w:r>
              <w:rPr>
                <w:rStyle w:val="VerbatimChar"/>
              </w:rPr>
              <w:t xml:space="preserve">action-prefix-expand.sh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transparent free-form</w:t>
            </w:r>
            <w:r>
              <w:t xml:space="preserve"> </w:t>
            </w:r>
            <w:r>
              <w:rPr>
                <w:rStyle w:val="VerbatimChar"/>
              </w:rPr>
              <w:t xml:space="preserve">^PREFIX ::</w:t>
            </w:r>
            <w:r>
              <w:t xml:space="preserve"> </w:t>
            </w:r>
            <w:r>
              <w:t xml:space="preserve">interception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GEMINI.md mirror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.gemini/commands/background.toml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/background {{args}}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free-form via Layer 1; slash</w:t>
            </w:r>
            <w:r>
              <w:t xml:space="preserve"> </w:t>
            </w: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via Layer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QWEN.md mirror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.qwen/commands/background.toml</w:t>
            </w:r>
          </w:p>
        </w:tc>
        <w:tc>
          <w:tcPr/>
          <w:p>
            <w:pPr>
              <w:pStyle w:val="Compact"/>
            </w:pPr>
            <w:r>
              <w:t xml:space="preserve">free-form via Layer 1; slash via Layer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t xml:space="preserve">AGENTS.md mirror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prompts/background.md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/prompts:background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free-form via Layer 1; slash via Layer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 CLI</w:t>
            </w:r>
          </w:p>
        </w:tc>
        <w:tc>
          <w:tcPr/>
          <w:p>
            <w:pPr>
              <w:pStyle w:val="Compact"/>
            </w:pPr>
            <w:r>
              <w:t xml:space="preserve">AGENTS.md mirror</w:t>
            </w:r>
          </w:p>
        </w:tc>
        <w:tc>
          <w:tcPr/>
          <w:p>
            <w:pPr>
              <w:pStyle w:val="Compact"/>
            </w:pPr>
            <w:r>
              <w:t xml:space="preserve">(custom agent optional)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+ AGENTS.md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CONVENTIONS.md/AGENTS.md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 / Continue / Roo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.clinerules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.continue/rules</w:t>
            </w:r>
            <w:r>
              <w:t xml:space="preserve"> </w:t>
            </w:r>
            <w:r>
              <w:t xml:space="preserve">/ AGENTS.md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§11.4.3 SKIP:</w:t>
      </w:r>
      <w:r>
        <w:t xml:space="preserve"> </w:t>
      </w:r>
      <w:r>
        <w:t xml:space="preserve">transparent</w:t>
      </w:r>
      <w:r>
        <w:t xml:space="preserve"> </w:t>
      </w:r>
      <w:r>
        <w:rPr>
          <w:i/>
          <w:iCs/>
        </w:rPr>
        <w:t xml:space="preserve">mechanical</w:t>
      </w:r>
      <w:r>
        <w:t xml:space="preserve"> </w:t>
      </w:r>
      <w:r>
        <w:t xml:space="preserve">free-form interception</w:t>
      </w:r>
      <w:r>
        <w:t xml:space="preserve"> </w:t>
      </w:r>
      <w:r>
        <w:t xml:space="preserve">(string rewritten before the model sees it) is genuinely only available on</w:t>
      </w:r>
      <w:r>
        <w:t xml:space="preserve"> </w:t>
      </w:r>
      <w:r>
        <w:t xml:space="preserve">Claude Code. On every other agent the free-form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form is</w:t>
      </w:r>
      <w:r>
        <w:t xml:space="preserve"> </w:t>
      </w:r>
      <w:r>
        <w:t xml:space="preserve">honoured by LAYER 1 (the agent reads the recognition instruction and applies the</w:t>
      </w:r>
      <w:r>
        <w:t xml:space="preserve"> </w:t>
      </w:r>
      <w:r>
        <w:t xml:space="preserve">expansion itself), and the slash-command equivalent (</w:t>
      </w:r>
      <w:r>
        <w:rPr>
          <w:rStyle w:val="VerbatimChar"/>
        </w:rPr>
        <w:t xml:space="preserve">/background …</w:t>
      </w:r>
      <w:r>
        <w:t xml:space="preserve">) is the</w:t>
      </w:r>
      <w:r>
        <w:t xml:space="preserve"> </w:t>
      </w:r>
      <w:r>
        <w:t xml:space="preserve">mechanical convenience where the agent supports generated commands. This split</w:t>
      </w:r>
      <w:r>
        <w:t xml:space="preserve"> </w:t>
      </w:r>
      <w:r>
        <w:t xml:space="preserve">is NOT a gap — LAYER 1 makes the free-form form work everywhere; LAYER 2 is the</w:t>
      </w:r>
      <w:r>
        <w:t xml:space="preserve"> </w:t>
      </w:r>
      <w:r>
        <w:t xml:space="preserve">upgrade. The slash generators are a nicety, not the load-bearing path.</w:t>
      </w:r>
    </w:p>
    <w:p>
      <w:r>
        <w:pict>
          <v:rect style="width:0;height:1.5pt" o:hralign="center" o:hrstd="t" o:hr="t"/>
        </w:pict>
      </w:r>
    </w:p>
    <w:bookmarkEnd w:id="15"/>
    <w:bookmarkStart w:id="16" w:name="X5e766d4b394d96bceaaf3c12914c2672fb64365"/>
    <w:p>
      <w:pPr>
        <w:pStyle w:val="Heading2"/>
      </w:pPr>
      <w:r>
        <w:t xml:space="preserve">8. Decoupling + reuse story (§11.4.28 / §11.4.35)</w:t>
      </w:r>
    </w:p>
    <w:p>
      <w:pPr>
        <w:pStyle w:val="Compact"/>
        <w:numPr>
          <w:ilvl w:val="0"/>
          <w:numId w:val="1003"/>
        </w:numPr>
      </w:pPr>
      <w:r>
        <w:t xml:space="preserve">Registry + scripts live in the constitution submodule, carry zero</w:t>
      </w:r>
      <w:r>
        <w:t xml:space="preserve"> </w:t>
      </w:r>
      <w:r>
        <w:t xml:space="preserve">project-specific data, and are consumed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pattern): a consuming project either uses the constitution's</w:t>
      </w:r>
      <w:r>
        <w:t xml:space="preserve"> </w:t>
      </w:r>
      <w:r>
        <w:t xml:space="preserve">default registry or ships its own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and points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at it.</w:t>
      </w:r>
    </w:p>
    <w:p>
      <w:pPr>
        <w:pStyle w:val="Compact"/>
        <w:numPr>
          <w:ilvl w:val="0"/>
          <w:numId w:val="1003"/>
        </w:numPr>
      </w:pPr>
      <w:r>
        <w:t xml:space="preserve">The LAYER-1 mirror block is propagated into the consuming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/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by the existing §11.4.35</w:t>
      </w:r>
      <w:r>
        <w:t xml:space="preserve"> </w:t>
      </w:r>
      <w:r>
        <w:t xml:space="preserve">propagation machinery — exactly how every other §11.4.x anchor reaches the</w:t>
      </w:r>
      <w:r>
        <w:t xml:space="preserve"> </w:t>
      </w:r>
      <w:r>
        <w:t xml:space="preserve">consumer fleet.</w:t>
      </w:r>
    </w:p>
    <w:p>
      <w:pPr>
        <w:pStyle w:val="Compact"/>
        <w:numPr>
          <w:ilvl w:val="0"/>
          <w:numId w:val="1003"/>
        </w:numPr>
      </w:pPr>
      <w:r>
        <w:t xml:space="preserve">The hook installs via the existing §11.4.75</w:t>
      </w:r>
      <w:r>
        <w:t xml:space="preserve"> </w:t>
      </w:r>
      <w:r>
        <w:rPr>
          <w:rStyle w:val="VerbatimChar"/>
        </w:rPr>
        <w:t xml:space="preserve">install_git_hooks.sh</w:t>
      </w:r>
      <w:r>
        <w:t xml:space="preserve"> </w:t>
      </w:r>
      <w:r>
        <w:t xml:space="preserve">/ setup</w:t>
      </w:r>
      <w:r>
        <w:t xml:space="preserve"> </w:t>
      </w:r>
      <w:r>
        <w:t xml:space="preserve">seam, so it loads out-of-the-box with no per-project wiring.</w:t>
      </w:r>
    </w:p>
    <w:p>
      <w:r>
        <w:pict>
          <v:rect style="width:0;height:1.5pt" o:hralign="center" o:hrstd="t" o:hr="t"/>
        </w:pict>
      </w:r>
    </w:p>
    <w:bookmarkEnd w:id="16"/>
    <w:bookmarkStart w:id="17" w:name="X8951cdbd5230545b495c3568b9496a4a7ee2012"/>
    <w:p>
      <w:pPr>
        <w:pStyle w:val="Heading2"/>
      </w:pPr>
      <w:r>
        <w:t xml:space="preserve">9. Extension procedure (adding a new action)</w:t>
      </w:r>
    </w:p>
    <w:p>
      <w:pPr>
        <w:pStyle w:val="Compact"/>
        <w:numPr>
          <w:ilvl w:val="0"/>
          <w:numId w:val="1004"/>
        </w:numPr>
      </w:pPr>
      <w:r>
        <w:t xml:space="preserve">Add one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 1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scripts/actions/gen_agent_commands.sh</w:t>
      </w:r>
      <w:r>
        <w:t xml:space="preserve"> </w:t>
      </w:r>
      <w:r>
        <w:t xml:space="preserve">to regenerate the per-agent</w:t>
      </w:r>
      <w:r>
        <w:t xml:space="preserve"> </w:t>
      </w:r>
      <w:r>
        <w:t xml:space="preserve">slash equivalents (Gemini/Qwen/Codex) — optional but recommended.</w:t>
      </w:r>
    </w:p>
    <w:p>
      <w:pPr>
        <w:pStyle w:val="Compact"/>
        <w:numPr>
          <w:ilvl w:val="0"/>
          <w:numId w:val="1004"/>
        </w:numPr>
      </w:pPr>
      <w:r>
        <w:t xml:space="preserve">If the new action's expansion needs to be inline-available out-of-the-box</w:t>
      </w:r>
      <w:r>
        <w:t xml:space="preserve"> </w:t>
      </w:r>
      <w:r>
        <w:t xml:space="preserve">(like BACKGROUND), add a one-line mention to the §11.4.140 mirror block;</w:t>
      </w:r>
      <w:r>
        <w:t xml:space="preserve"> </w:t>
      </w:r>
      <w:r>
        <w:t xml:space="preserve">otherwise the registry alone suffices (the recognition instruction tells the</w:t>
      </w:r>
      <w:r>
        <w:t xml:space="preserve"> </w:t>
      </w:r>
      <w:r>
        <w:t xml:space="preserve">agent to consult it).</w:t>
      </w:r>
    </w:p>
    <w:p>
      <w:pPr>
        <w:pStyle w:val="Compact"/>
        <w:numPr>
          <w:ilvl w:val="0"/>
          <w:numId w:val="1004"/>
        </w:numPr>
      </w:pPr>
      <w:r>
        <w:t xml:space="preserve">Add a unit test (registry parses, grammar matches, expansion correct) +</w:t>
      </w:r>
      <w:r>
        <w:t xml:space="preserve"> </w:t>
      </w:r>
      <w:r>
        <w:t xml:space="preserve">the §1.1 paired mutation (see TEST_PLAN.md). No change to either layer's</w:t>
      </w:r>
      <w:r>
        <w:t xml:space="preserve"> </w:t>
      </w:r>
      <w:r>
        <w:t xml:space="preserve">code is required — the registry is data, not code.</w:t>
      </w:r>
    </w:p>
    <w:p>
      <w:pPr>
        <w:pStyle w:val="FirstParagraph"/>
      </w:pPr>
      <w:r>
        <w:t xml:space="preserve">That is the whole extensibility contract:</w:t>
      </w:r>
      <w:r>
        <w:t xml:space="preserve"> </w:t>
      </w:r>
      <w:r>
        <w:rPr>
          <w:b/>
          <w:bCs/>
        </w:rPr>
        <w:t xml:space="preserve">new action = new registry row.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creator/>
  <dc:language>en</dc:language>
  <cp:keywords/>
  <dcterms:created xsi:type="dcterms:W3CDTF">2026-06-09T15:04:05Z</dcterms:created>
  <dcterms:modified xsi:type="dcterms:W3CDTF">2026-06-09T15:04:05Z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