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</w:t>
      </w:r>
    </w:p>
    <w:bookmarkStart w:id="31" w:name="X096582df728c5843ff7f1ba6beebb71fb8d9791"/>
    <w:p>
      <w:pPr>
        <w:pStyle w:val="Heading1"/>
      </w:pPr>
      <w:r>
        <w:t xml:space="preserve">clickup_sync — Phase-0 Architecture &amp; Design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ONLY (Phase 0). NO implementation code, NO repo creation, NO ClickUp writes, NO main-tree source edits exist as a result of this document. Every "the engine will …" / "MUST" statement below is a DESIGNED Phase-N outcome, not a current fact.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(ClickUp bidirectional-sync initiative). Composes the HelixConstitution submodule §11.4 anti-bluff covenant family.</w:t>
      </w:r>
      <w:r>
        <w:t xml:space="preserve"> </w:t>
      </w:r>
      <w:r>
        <w:rPr>
          <w:b/>
          <w:bCs/>
        </w:rPr>
        <w:t xml:space="preserve">Design provenance:</w:t>
      </w:r>
      <w:r>
        <w:t xml:space="preserve"> </w:t>
      </w:r>
      <w:r>
        <w:t xml:space="preserve">this document + its sibling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63f9d041e49c5c459e56d16a2696dffe4118a1b"/>
    <w:p>
      <w:pPr>
        <w:pStyle w:val="Heading2"/>
      </w:pPr>
      <w:r>
        <w:t xml:space="preserve">0. Honest scope &amp; evidence boundary (§11.4.6 no-guessing)</w:t>
      </w:r>
    </w:p>
    <w:p>
      <w:pPr>
        <w:pStyle w:val="FirstParagraph"/>
      </w:pPr>
      <w:r>
        <w:t xml:space="preserve">Captured FACTS this design rests on (read-only, this worktree, 2026-06-09):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Workable-items 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heading</w:t>
      </w:r>
      <w:r>
        <w:t xml:space="preserve"> </w:t>
      </w:r>
      <w:r>
        <w:t xml:space="preserve">shape</w:t>
      </w:r>
      <w:r>
        <w:t xml:space="preserve"> </w:t>
      </w:r>
      <w:r>
        <w:rPr>
          <w:rStyle w:val="VerbatimChar"/>
        </w:rPr>
        <w:t xml:space="preserve">## §X.Y [ATM-NNN] title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lines;</w:t>
      </w:r>
      <w:r>
        <w:t xml:space="preserve"> </w:t>
      </w:r>
      <w:r>
        <w:rPr>
          <w:rStyle w:val="VerbatimChar"/>
        </w:rPr>
        <w:t xml:space="preserve">Issues_Summary.md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Fixed_Summary.md</w:t>
      </w:r>
      <w:r>
        <w:t xml:space="preserve"> </w:t>
      </w:r>
      <w:r>
        <w:t xml:space="preserve">are generator output. Confirmed</w:t>
      </w:r>
      <w:r>
        <w:t xml:space="preserve"> </w:t>
      </w:r>
      <w:r>
        <w:t xml:space="preserve">by reading the four docs.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SQLite single-source-of-truth (§11.4.93/§11.4.95)</w:t>
      </w:r>
      <w:r>
        <w:t xml:space="preserve"> </w:t>
      </w:r>
      <w:r>
        <w:t xml:space="preserve">— DB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 TRACKED in git (NOT gitignored, §11.4.95).</w:t>
      </w:r>
      <w:r>
        <w:t xml:space="preserve"> </w:t>
      </w:r>
      <w:r>
        <w:t xml:space="preserve">Schema read from</w:t>
      </w:r>
      <w:r>
        <w:t xml:space="preserve"> </w:t>
      </w:r>
      <w:r>
        <w:rPr>
          <w:rStyle w:val="VerbatimChar"/>
        </w:rPr>
        <w:t xml:space="preserve">constitution/scripts/workable-items/schema.sql</w:t>
      </w:r>
      <w:r>
        <w:t xml:space="preserve">:</w:t>
      </w:r>
      <w:r>
        <w:t xml:space="preserve"> </w:t>
      </w:r>
      <w:r>
        <w:t xml:space="preserve">tables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(composite PK</w:t>
      </w:r>
      <w:r>
        <w:t xml:space="preserve"> </w:t>
      </w:r>
      <w:r>
        <w:rPr>
          <w:rStyle w:val="VerbatimChar"/>
        </w:rPr>
        <w:t xml:space="preserve">(atm_id, current_location)</w:t>
      </w:r>
      <w:r>
        <w:t xml:space="preserve">; columns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CHECK Bug/Feature/Task;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CHECK the 10-value closed set;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 </w:t>
      </w:r>
      <w:r>
        <w:t xml:space="preserve">CHECK Issues/Fixed,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),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(append-only audit),</w:t>
      </w:r>
      <w:r>
        <w:t xml:space="preserve"> </w:t>
      </w:r>
      <w:r>
        <w:rPr>
          <w:rStyle w:val="VerbatimChar"/>
        </w:rPr>
        <w:t xml:space="preserve">obsolete_details</w:t>
      </w:r>
      <w:r>
        <w:t xml:space="preserve">,</w:t>
      </w:r>
    </w:p>
    <w:p>
      <w:pPr>
        <w:pStyle w:val="Compact"/>
        <w:numPr>
          <w:ilvl w:val="1"/>
          <w:numId w:val="1002"/>
        </w:numPr>
      </w:pPr>
      <w:r>
        <w:t xml:space="preserve">more. Go binary at</w:t>
      </w:r>
      <w:r>
        <w:t xml:space="preserve"> </w:t>
      </w:r>
      <w:r>
        <w:rPr>
          <w:rStyle w:val="VerbatimChar"/>
        </w:rPr>
        <w:t xml:space="preserve">constitution/scripts/workable-items/cmd/workable-items/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docs_chain engine</w:t>
      </w:r>
      <w:r>
        <w:t xml:space="preserve"> </w:t>
      </w:r>
      <w:r>
        <w:t xml:space="preserve">— at</w:t>
      </w:r>
      <w:r>
        <w:t xml:space="preserve"> </w:t>
      </w:r>
      <w:r>
        <w:rPr>
          <w:rStyle w:val="VerbatimChar"/>
        </w:rPr>
        <w:t xml:space="preserve">docs_chain/</w:t>
      </w:r>
      <w:r>
        <w:t xml:space="preserve"> </w:t>
      </w:r>
      <w:r>
        <w:t xml:space="preserve">(sibling, in-tree at parent</w:t>
      </w:r>
      <w:r>
        <w:t xml:space="preserve"> </w:t>
      </w:r>
      <w:r>
        <w:t xml:space="preserve">HEAD). Project-agnostic Go bidirectional document/DB propagation engine;</w:t>
      </w:r>
      <w:r>
        <w:t xml:space="preserve"> </w:t>
      </w:r>
      <w:r>
        <w:t xml:space="preserve">consumers register chains as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; inherited</w:t>
      </w:r>
      <w:r>
        <w:t xml:space="preserve"> </w:t>
      </w:r>
      <w:r>
        <w:t xml:space="preserve">BY REFERENCE never copied (§11.4.80 pattern).</w:t>
      </w:r>
      <w:r>
        <w:t xml:space="preserve"> </w:t>
      </w:r>
      <w:r>
        <w:rPr>
          <w:rStyle w:val="VerbatimChar"/>
        </w:rPr>
        <w:t xml:space="preserve">cmd/docs_chain/main.go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. CLI/loader IMPLEMENTED</w:t>
      </w:r>
      <w:r>
        <w:t xml:space="preserve"> </w:t>
      </w:r>
      <w:r>
        <w:t xml:space="preserve">but UNTRACKED; submodule distribution (Phase 6) PLANNED + OPERATOR-GATED.</w:t>
      </w:r>
      <w:r>
        <w:t xml:space="preserve"> </w:t>
      </w:r>
      <w:r>
        <w:t xml:space="preserve">Confirmed by reading</w:t>
      </w:r>
      <w:r>
        <w:t xml:space="preserve"> </w:t>
      </w:r>
      <w:r>
        <w:rPr>
          <w:rStyle w:val="VerbatimChar"/>
        </w:rPr>
        <w:t xml:space="preserve">docs_chain/docs/CONSTITUTION_INTEGRATION.md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USE_CASE_CATALOGUE.md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Version-tag scheme</w:t>
      </w:r>
      <w:r>
        <w:t xml:space="preserve"> </w:t>
      </w:r>
      <w:r>
        <w:t xml:space="preserve">— git tags</w:t>
      </w:r>
      <w:r>
        <w:t xml:space="preserve"> </w:t>
      </w:r>
      <w:r>
        <w:rPr>
          <w:rStyle w:val="VerbatimChar"/>
        </w:rPr>
        <w:t xml:space="preserve">1.1.9-dev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1.1.8-dev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1.1.5-dev-0.0.14</w:t>
      </w:r>
      <w:r>
        <w:t xml:space="preserve">, … i.e.</w:t>
      </w:r>
      <w:r>
        <w:t xml:space="preserve"> </w:t>
      </w:r>
      <w:r>
        <w:rPr>
          <w:rStyle w:val="VerbatimChar"/>
        </w:rPr>
        <w:t xml:space="preserve">&lt;major&gt;.&lt;minor&gt;.&lt;patch&gt;-dev[-&lt;sub&gt;]</w:t>
      </w:r>
      <w:r>
        <w:t xml:space="preserve">.</w:t>
      </w:r>
      <w:r>
        <w:t xml:space="preserve"> </w:t>
      </w:r>
      <w:r>
        <w:t xml:space="preserve">Confirmed by</w:t>
      </w:r>
      <w:r>
        <w:t xml:space="preserve"> </w:t>
      </w:r>
      <w:r>
        <w:rPr>
          <w:rStyle w:val="VerbatimChar"/>
        </w:rPr>
        <w:t xml:space="preserve">git tag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UNCONFIRMED / NOT FOUND (stated as fact, not invented):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RISK_ANALYSIS.md</w:t>
      </w:r>
      <w:r>
        <w:t xml:space="preserve"> </w:t>
      </w:r>
      <w:r>
        <w:t xml:space="preserve">/ webhook-findings from a P0 research subagent are</w:t>
      </w:r>
      <w:r>
        <w:t xml:space="preserve"> </w:t>
      </w:r>
      <w:r>
        <w:rPr>
          <w:b/>
          <w:bCs/>
        </w:rPr>
        <w:t xml:space="preserve">NOT present</w:t>
      </w:r>
      <w:r>
        <w:t xml:space="preserve"> </w:t>
      </w:r>
      <w:r>
        <w:t xml:space="preserve">in this worktree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constitution/submodules/clickup_sync/docs/research/</w:t>
      </w:r>
      <w:r>
        <w:t xml:space="preserve"> </w:t>
      </w:r>
      <w:r>
        <w:t xml:space="preserve">is empty). Where</w:t>
      </w:r>
      <w:r>
        <w:t xml:space="preserve"> </w:t>
      </w:r>
      <w:r>
        <w:t xml:space="preserve">this design needs ClickUp-API specifics that a research pass would have</w:t>
      </w:r>
      <w:r>
        <w:t xml:space="preserve"> </w:t>
      </w:r>
      <w:r>
        <w:t xml:space="preserve">pinned (exact webhook event names, exact rate-limit numbers, exact</w:t>
      </w:r>
      <w:r>
        <w:t xml:space="preserve"> </w:t>
      </w:r>
      <w:r>
        <w:t xml:space="preserve">custom-field-type ids), this document marks them</w:t>
      </w:r>
      <w:r>
        <w:t xml:space="preserve"> </w:t>
      </w:r>
      <w:r>
        <w:rPr>
          <w:rStyle w:val="VerbatimChar"/>
        </w:rPr>
        <w:t xml:space="preserve">PENDING_RESEARCH:</w:t>
      </w:r>
      <w:r>
        <w:t xml:space="preserve"> </w:t>
      </w:r>
      <w:r>
        <w:t xml:space="preserve">and the engine treats them as</w:t>
      </w:r>
      <w:r>
        <w:t xml:space="preserve"> </w:t>
      </w:r>
      <w:r>
        <w:rPr>
          <w:b/>
          <w:bCs/>
        </w:rPr>
        <w:t xml:space="preserve">config-injected</w:t>
      </w:r>
      <w:r>
        <w:rPr>
          <w:b/>
          <w:bCs/>
        </w:rPr>
        <w:t xml:space="preserve"> </w:t>
      </w:r>
      <w:r>
        <w:rPr>
          <w:b/>
          <w:bCs/>
        </w:rPr>
        <w:t xml:space="preserve">constants</w:t>
      </w:r>
      <w:r>
        <w:t xml:space="preserve">, never hardcoded — so the missing research does NOT block</w:t>
      </w:r>
      <w:r>
        <w:t xml:space="preserve"> </w:t>
      </w:r>
      <w:r>
        <w:t xml:space="preserve">the architecture, only the concrete values the operator/research feeds</w:t>
      </w:r>
      <w:r>
        <w:t xml:space="preserve"> </w:t>
      </w:r>
      <w:r>
        <w:t xml:space="preserve">it later.</w:t>
      </w:r>
    </w:p>
    <w:p>
      <w:r>
        <w:pict>
          <v:rect style="width:0;height:1.5pt" o:hralign="center" o:hrstd="t" o:hr="t"/>
        </w:pict>
      </w:r>
    </w:p>
    <w:bookmarkEnd w:id="9"/>
    <w:bookmarkStart w:id="15" w:name="X68ce9bf728306ee712e4a8a5fbbb33dec728e90"/>
    <w:p>
      <w:pPr>
        <w:pStyle w:val="Heading2"/>
      </w:pPr>
      <w:r>
        <w:t xml:space="preserve">1. New decoupled submodule</w:t>
      </w:r>
      <w:r>
        <w:t xml:space="preserve"> </w:t>
      </w:r>
      <w:r>
        <w:rPr>
          <w:rStyle w:val="VerbatimChar"/>
        </w:rPr>
        <w:t xml:space="preserve">clickup_sync</w:t>
      </w:r>
    </w:p>
    <w:bookmarkStart w:id="10" w:name="X6120f4469a06a093f1dc01f6f933b0278f91616"/>
    <w:p>
      <w:pPr>
        <w:pStyle w:val="Heading3"/>
      </w:pPr>
      <w:r>
        <w:t xml:space="preserve">1.1 Name</w:t>
      </w:r>
    </w:p>
    <w:p>
      <w:pPr>
        <w:pStyle w:val="FirstParagraph"/>
      </w:pPr>
      <w:r>
        <w:rPr>
          <w:b/>
          <w:bCs/>
        </w:rPr>
        <w:t xml:space="preserve">Proposed:</w:t>
      </w:r>
      <w:r>
        <w:t xml:space="preserve"> </w:t>
      </w:r>
      <w:r>
        <w:rPr>
          <w:rStyle w:val="VerbatimChar"/>
        </w:rPr>
        <w:t xml:space="preserve">clickup_sync</w:t>
      </w:r>
      <w:r>
        <w:t xml:space="preserve"> </w:t>
      </w:r>
      <w:r>
        <w:t xml:space="preserve">(lowercase snake_case per §11.4.29 — already</w:t>
      </w:r>
      <w:r>
        <w:t xml:space="preserve"> </w:t>
      </w:r>
      <w:r>
        <w:t xml:space="preserve">the operator's chosen directory name). Generic-but-clear.</w:t>
      </w:r>
    </w:p>
    <w:p>
      <w:pPr>
        <w:pStyle w:val="BodyText"/>
      </w:pPr>
      <w:r>
        <w:rPr>
          <w:b/>
          <w:bCs/>
        </w:rPr>
        <w:t xml:space="preserve">Alternatives considered:</w:t>
      </w:r>
      <w:r>
        <w:t xml:space="preserve"> </w:t>
      </w:r>
      <w:r>
        <w:rPr>
          <w:rStyle w:val="VerbatimChar"/>
        </w:rPr>
        <w:t xml:space="preserve">tracker_clickup_bridge</w:t>
      </w:r>
      <w:r>
        <w:t xml:space="preserve"> </w:t>
      </w:r>
      <w:r>
        <w:t xml:space="preserve">(more generic, signals</w:t>
      </w:r>
      <w:r>
        <w:t xml:space="preserve"> </w:t>
      </w:r>
      <w:r>
        <w:t xml:space="preserve">the engine is a generic tracker↔ClickUp bridge — but longer);</w:t>
      </w:r>
      <w:r>
        <w:t xml:space="preserve"> </w:t>
      </w:r>
      <w:r>
        <w:rPr>
          <w:rStyle w:val="VerbatimChar"/>
        </w:rPr>
        <w:t xml:space="preserve">clickup_bridge</w:t>
      </w:r>
      <w:r>
        <w:t xml:space="preserve"> </w:t>
      </w:r>
      <w:r>
        <w:t xml:space="preserve">(shorter, drops the "sync" which is the load-bearing verb);</w:t>
      </w:r>
      <w:r>
        <w:t xml:space="preserve"> </w:t>
      </w:r>
      <w:r>
        <w:rPr>
          <w:rStyle w:val="VerbatimChar"/>
        </w:rPr>
        <w:t xml:space="preserve">workitem_clickup_sync</w:t>
      </w:r>
      <w:r>
        <w:t xml:space="preserve"> </w:t>
      </w:r>
      <w:r>
        <w:t xml:space="preserve">(over-specific to the workable-items model the</w:t>
      </w:r>
      <w:r>
        <w:t xml:space="preserve"> </w:t>
      </w:r>
      <w:r>
        <w:t xml:space="preserve">engine must NOT depend on).</w:t>
      </w:r>
      <w:r>
        <w:t xml:space="preserve"> </w:t>
      </w:r>
      <w:r>
        <w:rPr>
          <w:b/>
          <w:bCs/>
        </w:rPr>
        <w:t xml:space="preserve">Recommendation: keep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clickup_sync</w:t>
      </w:r>
      <w:r>
        <w:t xml:space="preserve"> </w:t>
      </w:r>
      <w:r>
        <w:t xml:space="preserve">— the</w:t>
      </w:r>
      <w:r>
        <w:t xml:space="preserve"> </w:t>
      </w:r>
      <w:r>
        <w:t xml:space="preserve">engine internals stay generic ("tracker ↔ ClickUp"); the repo name names</w:t>
      </w:r>
      <w:r>
        <w:t xml:space="preserve"> </w:t>
      </w:r>
      <w:r>
        <w:t xml:space="preserve">the integration, not the consumer.</w:t>
      </w:r>
    </w:p>
    <w:bookmarkEnd w:id="10"/>
    <w:bookmarkStart w:id="11" w:name="X879dcff693a0eca1dd030b08e6b2e578e9b322b"/>
    <w:p>
      <w:pPr>
        <w:pStyle w:val="Heading3"/>
      </w:pPr>
      <w:r>
        <w:t xml:space="preserve">1.2 Repository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PUBLIC</w:t>
      </w:r>
      <w:r>
        <w:t xml:space="preserve"> </w:t>
      </w:r>
      <w:r>
        <w:t xml:space="preserve">repo under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GitHub + GitLab</w:t>
      </w:r>
      <w:r>
        <w:t xml:space="preserve"> </w:t>
      </w:r>
      <w:r>
        <w:t xml:space="preserve">(multi-mirror</w:t>
      </w:r>
      <w:r>
        <w:t xml:space="preserve"> </w:t>
      </w:r>
      <w:r>
        <w:t xml:space="preserve">per §2.1 / install_upstreams §11.4.36). Public so any project inheriting</w:t>
      </w:r>
      <w:r>
        <w:t xml:space="preserve"> </w:t>
      </w:r>
      <w:r>
        <w:t xml:space="preserve">the constitution can consume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Language: Go</w:t>
      </w:r>
      <w:r>
        <w:t xml:space="preserve"> </w:t>
      </w:r>
      <w:r>
        <w:t xml:space="preserve">— matches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+ the workable-items binary</w:t>
      </w:r>
      <w:r>
        <w:t xml:space="preserve"> </w:t>
      </w:r>
      <w:r>
        <w:t xml:space="preserve">(single toolchain, shared idioms, the §11.4.93 DB layer reusable).</w:t>
      </w:r>
    </w:p>
    <w:p>
      <w:pPr>
        <w:pStyle w:val="Compact"/>
        <w:numPr>
          <w:ilvl w:val="0"/>
          <w:numId w:val="1004"/>
        </w:numPr>
      </w:pPr>
      <w:r>
        <w:t xml:space="preserve">Layout (§11.4.29 snake_case, §11.4.30 .gitignore, §11.4.31 helix-deps):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clickup_sync/</w:t>
      </w:r>
      <w:r>
        <w:br/>
      </w:r>
      <w:r>
        <w:rPr>
          <w:rStyle w:val="VerbatimChar"/>
        </w:rPr>
        <w:t xml:space="preserve">  cmd/clickup_sync/main.go           # the Go binary (all logic)</w:t>
      </w:r>
      <w:r>
        <w:br/>
      </w:r>
      <w:r>
        <w:rPr>
          <w:rStyle w:val="VerbatimChar"/>
        </w:rPr>
        <w:t xml:space="preserve">  internal/</w:t>
      </w:r>
      <w:r>
        <w:br/>
      </w:r>
      <w:r>
        <w:rPr>
          <w:rStyle w:val="VerbatimChar"/>
        </w:rPr>
        <w:t xml:space="preserve">    canonical/                       # union schema + mappers (generic)</w:t>
      </w:r>
      <w:r>
        <w:br/>
      </w:r>
      <w:r>
        <w:rPr>
          <w:rStyle w:val="VerbatimChar"/>
        </w:rPr>
        <w:t xml:space="preserve">    clickupapi/                      # ClickUp REST/webhook client (generic)</w:t>
      </w:r>
      <w:r>
        <w:br/>
      </w:r>
      <w:r>
        <w:rPr>
          <w:rStyle w:val="VerbatimChar"/>
        </w:rPr>
        <w:t xml:space="preserve">    trackeradapter/                  # generic tracker-side adapter interface</w:t>
      </w:r>
      <w:r>
        <w:br/>
      </w:r>
      <w:r>
        <w:rPr>
          <w:rStyle w:val="VerbatimChar"/>
        </w:rPr>
        <w:t xml:space="preserve">    conflict/                        # source-of-truth resolution engine</w:t>
      </w:r>
      <w:r>
        <w:br/>
      </w:r>
      <w:r>
        <w:rPr>
          <w:rStyle w:val="VerbatimChar"/>
        </w:rPr>
        <w:t xml:space="preserve">    mapping/                         # field/status/type/label mappers (config-driven)</w:t>
      </w:r>
      <w:r>
        <w:br/>
      </w:r>
      <w:r>
        <w:rPr>
          <w:rStyle w:val="VerbatimChar"/>
        </w:rPr>
        <w:t xml:space="preserve">  scripts/                           # thin shell wrappers over the binary</w:t>
      </w:r>
      <w:r>
        <w:br/>
      </w:r>
      <w:r>
        <w:rPr>
          <w:rStyle w:val="VerbatimChar"/>
        </w:rPr>
        <w:t xml:space="preserve">  docs/design/{DESIGN.md,PLAN.md}    # THIS PHASE</w:t>
      </w:r>
      <w:r>
        <w:br/>
      </w:r>
      <w:r>
        <w:rPr>
          <w:rStyle w:val="VerbatimChar"/>
        </w:rPr>
        <w:t xml:space="preserve">  docs/scripts/*.md                  # §11.4.18 per-script companion docs</w:t>
      </w:r>
      <w:r>
        <w:br/>
      </w:r>
      <w:r>
        <w:rPr>
          <w:rStyle w:val="VerbatimChar"/>
        </w:rPr>
        <w:t xml:space="preserve">  helix-deps.yaml                    # §11.4.31 dependency manifest</w:t>
      </w:r>
      <w:r>
        <w:br/>
      </w:r>
      <w:r>
        <w:rPr>
          <w:rStyle w:val="VerbatimChar"/>
        </w:rPr>
        <w:t xml:space="preserve">  .gitignore                         # §11.4.30</w:t>
      </w:r>
      <w:r>
        <w:br/>
      </w:r>
      <w:r>
        <w:rPr>
          <w:rStyle w:val="VerbatimChar"/>
        </w:rPr>
        <w:t xml:space="preserve">  upstreams/                         # §11.4.36 install_upstreams recipes</w:t>
      </w:r>
      <w:r>
        <w:br/>
      </w:r>
      <w:r>
        <w:rPr>
          <w:rStyle w:val="VerbatimChar"/>
        </w:rPr>
        <w:t xml:space="preserve">  README.md / CLAUDE.md / AGENTS.md / QWEN.md   # §11.4.35 + §11.4.65 exports</w:t>
      </w:r>
    </w:p>
    <w:bookmarkEnd w:id="11"/>
    <w:bookmarkStart w:id="12" w:name="X78ca1d8ebc927f5b4188f9bbbcb91eb2ec54f2e"/>
    <w:p>
      <w:pPr>
        <w:pStyle w:val="Heading3"/>
      </w:pPr>
      <w:r>
        <w:t xml:space="preserve">1.3 Decoupling (§11.4.28) — ZERO ATMOSphere specifics in the engine</w:t>
      </w:r>
    </w:p>
    <w:p>
      <w:pPr>
        <w:pStyle w:val="FirstParagraph"/>
      </w:pPr>
      <w:r>
        <w:t xml:space="preserve">The engine knows ONLY the abstract concepts "a workable item", "a ClickUp</w:t>
      </w:r>
      <w:r>
        <w:t xml:space="preserve"> </w:t>
      </w:r>
      <w:r>
        <w:t xml:space="preserve">task", "a tracker adapter".</w:t>
      </w:r>
      <w:r>
        <w:t xml:space="preserve"> </w:t>
      </w:r>
      <w:r>
        <w:rPr>
          <w:b/>
          <w:bCs/>
        </w:rPr>
        <w:t xml:space="preserve">Everything project-specific is injected</w:t>
      </w:r>
      <w:r>
        <w:t xml:space="preserve"> </w:t>
      </w:r>
      <w:r>
        <w:t xml:space="preserve">via</w:t>
      </w:r>
      <w:r>
        <w:t xml:space="preserve"> </w:t>
      </w:r>
      <w:r>
        <w:t xml:space="preserve">a consumer config file + env, NEVER compiled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 specific</w:t>
            </w:r>
          </w:p>
        </w:tc>
        <w:tc>
          <w:tcPr/>
          <w:p>
            <w:pPr>
              <w:pStyle w:val="Compact"/>
            </w:pPr>
            <w:r>
              <w:t xml:space="preserve">Injection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ClickUp team / space / list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CLICKUP_TEAM_ID</w:t>
            </w:r>
            <w:r>
              <w:t xml:space="preserve">, config</w:t>
            </w:r>
            <w:r>
              <w:t xml:space="preserve"> </w:t>
            </w:r>
            <w:r>
              <w:rPr>
                <w:rStyle w:val="VerbatimChar"/>
              </w:rPr>
              <w:t xml:space="preserve">target.list_id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paths (</w:t>
            </w:r>
            <w:r>
              <w:rPr>
                <w:rStyle w:val="VerbatimChar"/>
              </w:rPr>
              <w:t xml:space="preserve">docs/Issues.md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tracker.docs[]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ATM-NNN heading regex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tracker.id_regex</w:t>
            </w:r>
            <w:r>
              <w:t xml:space="preserve"> </w:t>
            </w:r>
            <w:r>
              <w:t xml:space="preserve">(default supplied by consumer, e.g.</w:t>
            </w:r>
            <w:r>
              <w:t xml:space="preserve"> </w:t>
            </w:r>
            <w:r>
              <w:rPr>
                <w:rStyle w:val="VerbatimChar"/>
              </w:rPr>
              <w:t xml:space="preserve">\[ATM-(\d+)\]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DB path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tracker.db_path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Version-tag source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tracker.version_tags.source: git-tags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/ type / label mapping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mapping.*</w:t>
            </w:r>
            <w:r>
              <w:t xml:space="preserve"> </w:t>
            </w:r>
            <w:r>
              <w:t xml:space="preserve">tables (see 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ClickUp custom-field ids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clickup.fields.*</w:t>
            </w:r>
          </w:p>
        </w:tc>
      </w:tr>
    </w:tbl>
    <w:p>
      <w:pPr>
        <w:pStyle w:val="BodyText"/>
      </w:pPr>
      <w:r>
        <w:t xml:space="preserve">The engine is therefore a generic "tracker ↔ ClickUp" bridge; ATMOSphere</w:t>
      </w:r>
      <w:r>
        <w:t xml:space="preserve"> </w:t>
      </w:r>
      <w:r>
        <w:t xml:space="preserve">is just its first consumer. A second project ships a different</w:t>
      </w:r>
      <w:r>
        <w:t xml:space="preserve"> </w:t>
      </w:r>
      <w:r>
        <w:rPr>
          <w:rStyle w:val="VerbatimChar"/>
        </w:rPr>
        <w:t xml:space="preserve">clickup_sync.yaml</w:t>
      </w:r>
      <w:r>
        <w:t xml:space="preserve"> </w:t>
      </w:r>
      <w:r>
        <w:t xml:space="preserve">and reuses the binary unchanged (§11.4.28(B)).</w:t>
      </w:r>
    </w:p>
    <w:bookmarkEnd w:id="12"/>
    <w:bookmarkStart w:id="13" w:name="X94fcb084a50db3ea46999f52829e9180aee728d"/>
    <w:p>
      <w:pPr>
        <w:pStyle w:val="Heading3"/>
      </w:pPr>
      <w:r>
        <w:t xml:space="preserve">1.4 ⚠ OPEN DECISION (operator) — placement vs §11.4.28</w:t>
      </w:r>
    </w:p>
    <w:p>
      <w:pPr>
        <w:pStyle w:val="FirstParagraph"/>
      </w:pPr>
      <w:r>
        <w:t xml:space="preserve">The operator stated the convention</w:t>
      </w:r>
      <w:r>
        <w:t xml:space="preserve"> </w:t>
      </w:r>
      <w:r>
        <w:rPr>
          <w:rStyle w:val="VerbatimChar"/>
        </w:rPr>
        <w:t xml:space="preserve">constitution/submodules/&lt;name&gt;</w:t>
      </w:r>
      <w:r>
        <w:t xml:space="preserve">. This</w:t>
      </w:r>
      <w:r>
        <w:t xml:space="preserve"> </w:t>
      </w:r>
      <w:r>
        <w:rPr>
          <w:b/>
          <w:bCs/>
        </w:rPr>
        <w:t xml:space="preserve">conflicts</w:t>
      </w:r>
      <w:r>
        <w:t xml:space="preserve"> </w:t>
      </w:r>
      <w:r>
        <w:t xml:space="preserve">with §11.4.28(C): "Nested own-org submodule chains are</w:t>
      </w:r>
      <w:r>
        <w:t xml:space="preserve"> </w:t>
      </w:r>
      <w:r>
        <w:t xml:space="preserve">FORBIDDEN. A submodule MUST NOT have its own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entries pulling</w:t>
      </w:r>
      <w:r>
        <w:t xml:space="preserve"> </w:t>
      </w:r>
      <w:r>
        <w:t xml:space="preserve">in further owned-by-us repos. Add the dependency at the parent's root path."</w:t>
      </w:r>
      <w:r>
        <w:t xml:space="preserve"> </w:t>
      </w:r>
      <w:r>
        <w:t xml:space="preserve">Placing</w:t>
      </w:r>
      <w:r>
        <w:t xml:space="preserve"> </w:t>
      </w:r>
      <w:r>
        <w:rPr>
          <w:rStyle w:val="VerbatimChar"/>
        </w:rPr>
        <w:t xml:space="preserve">clickup_sync</w:t>
      </w:r>
      <w:r>
        <w:t xml:space="preserve"> </w:t>
      </w:r>
      <w:r>
        <w:t xml:space="preserve">UNDER the constitution submodule makes it a nested</w:t>
      </w:r>
      <w:r>
        <w:t xml:space="preserve"> </w:t>
      </w:r>
      <w:r>
        <w:t xml:space="preserve">own-org submodule of the constitution — exactly the forbidden chain.</w:t>
      </w:r>
    </w:p>
    <w:p>
      <w:pPr>
        <w:pStyle w:val="BodyText"/>
      </w:pPr>
      <w:r>
        <w:t xml:space="preserve">I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decide. Both options, with a recommendation: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Option A — nested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constitution/submodules/clickup_sync</w:t>
      </w:r>
      <w:r>
        <w:t xml:space="preserve"> </w:t>
      </w:r>
      <w:r>
        <w:t xml:space="preserve">(the</w:t>
      </w:r>
      <w:r>
        <w:t xml:space="preserve"> </w:t>
      </w:r>
      <w:r>
        <w:t xml:space="preserve">operator's literal words). Pro: groups all "constitution-distributed"</w:t>
      </w:r>
      <w:r>
        <w:t xml:space="preserve"> </w:t>
      </w:r>
      <w:r>
        <w:t xml:space="preserve">helpers in one place; matches the</w:t>
      </w:r>
      <w:r>
        <w:t xml:space="preserve"> </w:t>
      </w:r>
      <w:r>
        <w:rPr>
          <w:rStyle w:val="VerbatimChar"/>
        </w:rPr>
        <w:t xml:space="preserve">constitution/scripts/*</w:t>
      </w:r>
      <w:r>
        <w:t xml:space="preserve"> </w:t>
      </w:r>
      <w:r>
        <w:t xml:space="preserve">inheritance</w:t>
      </w:r>
      <w:r>
        <w:t xml:space="preserve"> </w:t>
      </w:r>
      <w:r>
        <w:t xml:space="preserve">feel; one mental model ("constitution carries the cross-project tooling").</w:t>
      </w:r>
      <w:r>
        <w:t xml:space="preserve"> </w:t>
      </w:r>
      <w:r>
        <w:t xml:space="preserve">Con: a nested own-org submodule chain — a direct §11.4.28(C) tension;</w:t>
      </w:r>
      <w:r>
        <w:t xml:space="preserve"> </w:t>
      </w:r>
      <w:r>
        <w:t xml:space="preserve">the §11.4.31 dependency-manifest bridge exists precisely to AVOID this;</w:t>
      </w:r>
      <w:r>
        <w:t xml:space="preserve"> </w:t>
      </w:r>
      <w:r>
        <w:rPr>
          <w:rStyle w:val="VerbatimChar"/>
        </w:rPr>
        <w:t xml:space="preserve">git submodule update --recursive</w:t>
      </w:r>
      <w:r>
        <w:t xml:space="preserve"> </w:t>
      </w:r>
      <w:r>
        <w:t xml:space="preserve">cost + the "access-from-root" rule is</w:t>
      </w:r>
      <w:r>
        <w:t xml:space="preserve"> </w:t>
      </w:r>
      <w:r>
        <w:t xml:space="preserve">violated (consumers can't reach it from THEIR root, only via the</w:t>
      </w:r>
      <w:r>
        <w:t xml:space="preserve"> </w:t>
      </w:r>
      <w:r>
        <w:t xml:space="preserve">constitution).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Option B — at project root + referenced by the constitution by-path</w:t>
      </w:r>
      <w:r>
        <w:rPr>
          <w:b/>
          <w:bCs/>
        </w:rPr>
        <w:t xml:space="preserve"> </w:t>
      </w:r>
      <w:r>
        <w:rPr>
          <w:b/>
          <w:bCs/>
        </w:rPr>
        <w:t xml:space="preserve">(§11.4.28(C)-compliant).</w:t>
      </w:r>
      <w:r>
        <w:t xml:space="preserve"> </w:t>
      </w:r>
      <w:r>
        <w:rPr>
          <w:rStyle w:val="VerbatimChar"/>
        </w:rPr>
        <w:t xml:space="preserve">clickup_sync</w:t>
      </w:r>
      <w:r>
        <w:t xml:space="preserve"> </w:t>
      </w:r>
      <w:r>
        <w:t xml:space="preserve">is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submodule added at</w:t>
      </w:r>
      <w:r>
        <w:t xml:space="preserve"> </w:t>
      </w:r>
      <w:r>
        <w:rPr>
          <w:rStyle w:val="VerbatimChar"/>
        </w:rPr>
        <w:t xml:space="preserve">&lt;project_root&gt;/clickup_sync/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&lt;project_root&gt;/submodules/clickup_sync/</w:t>
      </w:r>
      <w:r>
        <w:t xml:space="preserve">); the constitution exposes it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(an env/path the constitution publishes, the exact</w:t>
      </w:r>
      <w:r>
        <w:t xml:space="preserve"> </w:t>
      </w:r>
      <w:r>
        <w:t xml:space="preserve">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+ §11.4.106 docs_chain pattern), NOT as a nested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entry of the constitution. Pro: §11.4.28(C)-clean,</w:t>
      </w:r>
      <w:r>
        <w:t xml:space="preserve"> </w:t>
      </w:r>
      <w:r>
        <w:t xml:space="preserve">accessible-from-root, same inheritance-by-reference model docs_chain</w:t>
      </w:r>
      <w:r>
        <w:t xml:space="preserve"> </w:t>
      </w:r>
      <w:r>
        <w:t xml:space="preserve">already uses (docs_chain is a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submodule consumed BY</w:t>
      </w:r>
      <w:r>
        <w:t xml:space="preserve"> </w:t>
      </w:r>
      <w:r>
        <w:t xml:space="preserve">REFERENCE through the constitution, NOT nested inside it). Con: the</w:t>
      </w:r>
      <w:r>
        <w:t xml:space="preserve"> </w:t>
      </w:r>
      <w:r>
        <w:t xml:space="preserve">operator must place it at root, not under</w:t>
      </w:r>
      <w:r>
        <w:t xml:space="preserve"> </w:t>
      </w:r>
      <w:r>
        <w:rPr>
          <w:rStyle w:val="VerbatimChar"/>
        </w:rPr>
        <w:t xml:space="preserve">constitution/submodules/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Recommendation: Option B.</w:t>
      </w:r>
      <w:r>
        <w:t xml:space="preserve"> </w:t>
      </w:r>
      <w:r>
        <w:t xml:space="preserve">It is the established pattern for docs_chain</w:t>
      </w:r>
      <w:r>
        <w:t xml:space="preserve"> </w:t>
      </w:r>
      <w:r>
        <w:t xml:space="preserve">(§11.4.106) and codegraph (§11.4.80) — both are own-org tooling consumed</w:t>
      </w:r>
      <w:r>
        <w:t xml:space="preserve"> </w:t>
      </w:r>
      <w:r>
        <w:t xml:space="preserve">by-reference, neither nested inside the constitution. Option A re-introduces</w:t>
      </w:r>
      <w:r>
        <w:t xml:space="preserve"> </w:t>
      </w:r>
      <w:r>
        <w:t xml:space="preserve">the exact nested-chain §11.4.31 was written to prevent. The Phase-0 docs</w:t>
      </w:r>
      <w:r>
        <w:t xml:space="preserve"> </w:t>
      </w:r>
      <w:r>
        <w:t xml:space="preserve">already live at</w:t>
      </w:r>
      <w:r>
        <w:t xml:space="preserve"> </w:t>
      </w:r>
      <w:r>
        <w:rPr>
          <w:rStyle w:val="VerbatimChar"/>
        </w:rPr>
        <w:t xml:space="preserve">constitution/submodules/clickup_sync/docs/design/</w:t>
      </w:r>
      <w:r>
        <w:t xml:space="preserve"> </w:t>
      </w:r>
      <w:r>
        <w:t xml:space="preserve">per the</w:t>
      </w:r>
      <w:r>
        <w:t xml:space="preserve"> </w:t>
      </w:r>
      <w:r>
        <w:t xml:space="preserve">operator's instruction for THIS deliverable; that placement of the</w:t>
      </w:r>
      <w:r>
        <w:t xml:space="preserve"> </w:t>
      </w:r>
      <w:r>
        <w:rPr>
          <w:i/>
          <w:iCs/>
        </w:rPr>
        <w:t xml:space="preserve">design</w:t>
      </w:r>
      <w:r>
        <w:rPr>
          <w:i/>
          <w:iCs/>
        </w:rPr>
        <w:t xml:space="preserve"> </w:t>
      </w:r>
      <w:r>
        <w:rPr>
          <w:i/>
          <w:iCs/>
        </w:rPr>
        <w:t xml:space="preserve">docs</w:t>
      </w:r>
      <w:r>
        <w:t xml:space="preserve"> </w:t>
      </w:r>
      <w:r>
        <w:t xml:space="preserve">is orthogonal to where the</w:t>
      </w:r>
      <w:r>
        <w:t xml:space="preserve"> </w:t>
      </w:r>
      <w:r>
        <w:rPr>
          <w:i/>
          <w:iCs/>
        </w:rPr>
        <w:t xml:space="preserve">git submodule pointer</w:t>
      </w:r>
      <w:r>
        <w:t xml:space="preserve"> </w:t>
      </w:r>
      <w:r>
        <w:t xml:space="preserve">eventually lands —</w:t>
      </w:r>
      <w:r>
        <w:t xml:space="preserve"> </w:t>
      </w:r>
      <w:r>
        <w:t xml:space="preserve">the operator decides the pointer location at Phase 1.</w:t>
      </w:r>
      <w:r>
        <w:t xml:space="preserve"> </w:t>
      </w:r>
      <w:r>
        <w:rPr>
          <w:b/>
          <w:bCs/>
        </w:rPr>
        <w:t xml:space="preserve">This is a §11.4.66</w:t>
      </w:r>
      <w:r>
        <w:rPr>
          <w:b/>
          <w:bCs/>
        </w:rPr>
        <w:t xml:space="preserve"> </w:t>
      </w:r>
      <w:r>
        <w:rPr>
          <w:b/>
          <w:bCs/>
        </w:rPr>
        <w:t xml:space="preserve">interactive operator decision; the build does NOT proceed past P1 scaffold</w:t>
      </w:r>
      <w:r>
        <w:rPr>
          <w:b/>
          <w:bCs/>
        </w:rPr>
        <w:t xml:space="preserve"> </w:t>
      </w:r>
      <w:r>
        <w:rPr>
          <w:b/>
          <w:bCs/>
        </w:rPr>
        <w:t xml:space="preserve">until it is answered.</w:t>
      </w:r>
    </w:p>
    <w:bookmarkEnd w:id="13"/>
    <w:bookmarkStart w:id="14" w:name="Xc52afef9554344cff906b1bf79ece45de9f6853"/>
    <w:p>
      <w:pPr>
        <w:pStyle w:val="Heading3"/>
      </w:pPr>
      <w:r>
        <w:t xml:space="preserve">1.5 Minimal-LLM (§11.4.141)</w:t>
      </w:r>
    </w:p>
    <w:p>
      <w:pPr>
        <w:pStyle w:val="FirstParagraph"/>
      </w:pPr>
      <w:r>
        <w:t xml:space="preserve">ALL sync logic lives in the Go binary. The LLM / CLI agent only GLUES and</w:t>
      </w:r>
      <w:r>
        <w:t xml:space="preserve"> </w:t>
      </w:r>
      <w:r>
        <w:t xml:space="preserve">TRIGGERS (invoke</w:t>
      </w:r>
      <w:r>
        <w:t xml:space="preserve"> </w:t>
      </w:r>
      <w:r>
        <w:rPr>
          <w:rStyle w:val="VerbatimChar"/>
        </w:rPr>
        <w:t xml:space="preserve">clickup_sync push --dry-run</w:t>
      </w:r>
      <w:r>
        <w:t xml:space="preserve">, read the JSON result, decide</w:t>
      </w:r>
      <w:r>
        <w:t xml:space="preserve"> </w:t>
      </w:r>
      <w:r>
        <w:t xml:space="preserve">to proceed). No per-item LLM reasoning in the hot path — token-light by</w:t>
      </w:r>
      <w:r>
        <w:t xml:space="preserve"> </w:t>
      </w:r>
      <w:r>
        <w:t xml:space="preserve">construction.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772a62f0fe4ebc7e527a4da345edfb81045f463"/>
    <w:p>
      <w:pPr>
        <w:pStyle w:val="Heading2"/>
      </w:pPr>
      <w:r>
        <w:t xml:space="preserve">2. Canonical data model + field mapping</w:t>
      </w:r>
    </w:p>
    <w:bookmarkStart w:id="16" w:name="X3d089bb1c8cb842773b2e4ca41fe88ee1ffd7d6"/>
    <w:p>
      <w:pPr>
        <w:pStyle w:val="Heading3"/>
      </w:pPr>
      <w:r>
        <w:t xml:space="preserve">2.1 Union schema (the canonical item)</w:t>
      </w:r>
    </w:p>
    <w:p>
      <w:pPr>
        <w:pStyle w:val="FirstParagraph"/>
      </w:pPr>
      <w:r>
        <w:t xml:space="preserve">Both sides map to/from this canonical record (a superset of the §11.4.93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table + the ClickUp-binding columns):</w:t>
      </w:r>
    </w:p>
    <w:p>
      <w:pPr>
        <w:pStyle w:val="SourceCode"/>
      </w:pPr>
      <w:r>
        <w:rPr>
          <w:rStyle w:val="VerbatimChar"/>
        </w:rPr>
        <w:t xml:space="preserve">WorkableItem {</w:t>
      </w:r>
      <w:r>
        <w:br/>
      </w:r>
      <w:r>
        <w:rPr>
          <w:rStyle w:val="VerbatimChar"/>
        </w:rPr>
        <w:t xml:space="preserve">  id                 string   // ATM-NNN (canonical primary identity)</w:t>
      </w:r>
      <w:r>
        <w:br/>
      </w:r>
      <w:r>
        <w:rPr>
          <w:rStyle w:val="VerbatimChar"/>
        </w:rPr>
        <w:t xml:space="preserve">  title              string</w:t>
      </w:r>
      <w:r>
        <w:br/>
      </w:r>
      <w:r>
        <w:rPr>
          <w:rStyle w:val="VerbatimChar"/>
        </w:rPr>
        <w:t xml:space="preserve">  description         string   // §11.4.91 floor (≥6 words / ≥40 chars)</w:t>
      </w:r>
      <w:r>
        <w:br/>
      </w:r>
      <w:r>
        <w:rPr>
          <w:rStyle w:val="VerbatimChar"/>
        </w:rPr>
        <w:t xml:space="preserve">  type               enum     // Bug | Feature | Task  (§11.4.16)</w:t>
      </w:r>
      <w:r>
        <w:br/>
      </w:r>
      <w:r>
        <w:rPr>
          <w:rStyle w:val="VerbatimChar"/>
        </w:rPr>
        <w:t xml:space="preserve">  status             enum     // §11.4.15/.21/.90 closed set + NEW "Deleted"</w:t>
      </w:r>
      <w:r>
        <w:br/>
      </w:r>
      <w:r>
        <w:rPr>
          <w:rStyle w:val="VerbatimChar"/>
        </w:rPr>
        <w:t xml:space="preserve">  severity           string   // C | M | L (informational)</w:t>
      </w:r>
      <w:r>
        <w:br/>
      </w:r>
      <w:r>
        <w:rPr>
          <w:rStyle w:val="VerbatimChar"/>
        </w:rPr>
        <w:t xml:space="preserve">  created_by         string   // canonical handle (§11.4.104)</w:t>
      </w:r>
      <w:r>
        <w:br/>
      </w:r>
      <w:r>
        <w:rPr>
          <w:rStyle w:val="VerbatimChar"/>
        </w:rPr>
        <w:t xml:space="preserve">  assignees          []string // canonical handles</w:t>
      </w:r>
      <w:r>
        <w:br/>
      </w:r>
      <w:r>
        <w:rPr>
          <w:rStyle w:val="VerbatimChar"/>
        </w:rPr>
        <w:t xml:space="preserve">  version_labels     []string // e.g. ["1.1.9-dev","1.2.0-dev"] — MULTI-VALUE</w:t>
      </w:r>
      <w:r>
        <w:br/>
      </w:r>
      <w:r>
        <w:rPr>
          <w:rStyle w:val="VerbatimChar"/>
        </w:rPr>
        <w:t xml:space="preserve">  deleted            bool     // tombstone flag</w:t>
      </w:r>
      <w:r>
        <w:br/>
      </w:r>
      <w:r>
        <w:rPr>
          <w:rStyle w:val="VerbatimChar"/>
        </w:rPr>
        <w:t xml:space="preserve">  // --- bookkeeping (NOT user-authored; sync metadata) ---</w:t>
      </w:r>
      <w:r>
        <w:br/>
      </w:r>
      <w:r>
        <w:rPr>
          <w:rStyle w:val="VerbatimChar"/>
        </w:rPr>
        <w:t xml:space="preserve">  our_rev            int      // monotonic local revision (our last_modified-derived)</w:t>
      </w:r>
      <w:r>
        <w:br/>
      </w:r>
      <w:r>
        <w:rPr>
          <w:rStyle w:val="VerbatimChar"/>
        </w:rPr>
        <w:t xml:space="preserve">  clickup_task_id    string   // ClickUp task id binding (nullable until first push)</w:t>
      </w:r>
      <w:r>
        <w:br/>
      </w:r>
      <w:r>
        <w:rPr>
          <w:rStyle w:val="VerbatimChar"/>
        </w:rPr>
        <w:t xml:space="preserve">  clickup_date_updated int64  // ClickUp's date_updated at last observed sync</w:t>
      </w:r>
      <w:r>
        <w:br/>
      </w:r>
      <w:r>
        <w:rPr>
          <w:rStyle w:val="VerbatimChar"/>
        </w:rPr>
        <w:t xml:space="preserve">  last_sync_source   enum     // db | docs | clickup  (who authored the last accepted change)</w:t>
      </w:r>
      <w:r>
        <w:br/>
      </w:r>
      <w:r>
        <w:rPr>
          <w:rStyle w:val="VerbatimChar"/>
        </w:rPr>
        <w:t xml:space="preserve">  sync_rev           int      // OUR sync_rev stamped into a ClickUp custom field (echo guard)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clickup_task_id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clickup_date_updated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last_sync_source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sync_rev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NEW sync-bookkeeping columns</w:t>
      </w:r>
      <w:r>
        <w:t xml:space="preserve"> </w:t>
      </w:r>
      <w:r>
        <w:t xml:space="preserve">the engine needs.</w:t>
      </w:r>
      <w:r>
        <w:t xml:space="preserve"> </w:t>
      </w:r>
      <w:r>
        <w:rPr>
          <w:b/>
          <w:bCs/>
        </w:rPr>
        <w:t xml:space="preserve">DESIGN NOTE:</w:t>
      </w:r>
      <w:r>
        <w:t xml:space="preserve"> </w:t>
      </w:r>
      <w:r>
        <w:t xml:space="preserve">they</w:t>
      </w:r>
      <w:r>
        <w:t xml:space="preserve"> </w:t>
      </w:r>
      <w:r>
        <w:t xml:space="preserve">do NOT belong in the §11.4.93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table (that table is the</w:t>
      </w:r>
      <w:r>
        <w:t xml:space="preserve"> </w:t>
      </w:r>
      <w:r>
        <w:t xml:space="preserve">project-agnostic SSoT and must stay ClickUp-agnostic per §11.4.28). They</w:t>
      </w:r>
      <w:r>
        <w:t xml:space="preserve"> </w:t>
      </w:r>
      <w:r>
        <w:t xml:space="preserve">live in a</w:t>
      </w:r>
      <w:r>
        <w:t xml:space="preserve"> </w:t>
      </w:r>
      <w:r>
        <w:rPr>
          <w:b/>
          <w:bCs/>
        </w:rPr>
        <w:t xml:space="preserve">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clickup_binding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in the SAME DB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docs/workable_items.db</w:t>
      </w:r>
      <w:r>
        <w:t xml:space="preserve">), keyed by</w:t>
      </w:r>
      <w:r>
        <w:t xml:space="preserve"> </w:t>
      </w:r>
      <w:r>
        <w:rPr>
          <w:rStyle w:val="VerbatimChar"/>
        </w:rPr>
        <w:t xml:space="preserve">(atm_id)</w:t>
      </w:r>
      <w:r>
        <w:t xml:space="preserve">, so the workable-items</w:t>
      </w:r>
      <w:r>
        <w:t xml:space="preserve"> </w:t>
      </w:r>
      <w:r>
        <w:t xml:space="preserve">schema is untouched and the binding is an additive, removable join. This is</w:t>
      </w:r>
      <w:r>
        <w:t xml:space="preserve"> </w:t>
      </w:r>
      <w:r>
        <w:t xml:space="preserve">a concrete PR target (§5 — but to the workable-items DB layer, NOT a</w:t>
      </w:r>
      <w:r>
        <w:t xml:space="preserve"> </w:t>
      </w:r>
      <w:r>
        <w:t xml:space="preserve">docs_chain PR).</w:t>
      </w:r>
    </w:p>
    <w:bookmarkEnd w:id="16"/>
    <w:bookmarkStart w:id="17" w:name="X9e9415b094e487ae89e2d6d217b5e665309995e"/>
    <w:p>
      <w:pPr>
        <w:pStyle w:val="Heading3"/>
      </w:pPr>
      <w:r>
        <w:t xml:space="preserve">2.2 Mappings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ClickUp side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(Bug/Feature/Task)</w:t>
            </w:r>
          </w:p>
        </w:tc>
        <w:tc>
          <w:tcPr/>
          <w:p>
            <w:pPr>
              <w:pStyle w:val="Compact"/>
            </w:pPr>
            <w:r>
              <w:t xml:space="preserve">ClickUp</w:t>
            </w:r>
            <w:r>
              <w:t xml:space="preserve"> </w:t>
            </w:r>
            <w:r>
              <w:rPr>
                <w:b/>
                <w:bCs/>
              </w:rPr>
              <w:t xml:space="preserve">custom item type</w:t>
            </w:r>
          </w:p>
        </w:tc>
        <w:tc>
          <w:tcPr/>
          <w:p>
            <w:pPr>
              <w:pStyle w:val="Compact"/>
            </w:pPr>
            <w:r>
              <w:t xml:space="preserve">1:1 name map in config</w:t>
            </w:r>
            <w:r>
              <w:t xml:space="preserve"> </w:t>
            </w:r>
            <w:r>
              <w:rPr>
                <w:rStyle w:val="VerbatimChar"/>
              </w:rPr>
              <w:t xml:space="preserve">mapping.type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init-sync</w:t>
            </w:r>
            <w:r>
              <w:t xml:space="preserve"> </w:t>
            </w:r>
            <w:r>
              <w:t xml:space="preserve">creates the 3 custom item types if absent (dry-run first).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(closed set + Deleted)</w:t>
            </w:r>
          </w:p>
        </w:tc>
        <w:tc>
          <w:tcPr/>
          <w:p>
            <w:pPr>
              <w:pStyle w:val="Compact"/>
            </w:pPr>
            <w:r>
              <w:t xml:space="preserve">ClickUp</w:t>
            </w:r>
            <w:r>
              <w:t xml:space="preserve"> </w:t>
            </w:r>
            <w:r>
              <w:rPr>
                <w:b/>
                <w:bCs/>
              </w:rPr>
              <w:t xml:space="preserve">custom statuses</w:t>
            </w:r>
          </w:p>
        </w:tc>
        <w:tc>
          <w:tcPr/>
          <w:p>
            <w:pPr>
              <w:pStyle w:val="Compact"/>
            </w:pPr>
            <w:r>
              <w:t xml:space="preserve">SAME names + SAME ORDER (column order) per config</w:t>
            </w:r>
            <w:r>
              <w:t xml:space="preserve"> </w:t>
            </w:r>
            <w:r>
              <w:rPr>
                <w:rStyle w:val="VerbatimChar"/>
              </w:rPr>
              <w:t xml:space="preserve">mapping.status[]</w:t>
            </w:r>
            <w:r>
              <w:t xml:space="preserve"> </w:t>
            </w:r>
            <w:r>
              <w:t xml:space="preserve">(an ORDERED list).</w:t>
            </w:r>
            <w:r>
              <w:t xml:space="preserve"> </w:t>
            </w:r>
            <w:r>
              <w:rPr>
                <w:rStyle w:val="VerbatimChar"/>
              </w:rPr>
              <w:t xml:space="preserve">init-sync</w:t>
            </w:r>
            <w:r>
              <w:t xml:space="preserve"> </w:t>
            </w:r>
            <w:r>
              <w:t xml:space="preserve">mirrors the status set AND its order onto the ClickUp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version_labels[]</w:t>
            </w:r>
            <w:r>
              <w:t xml:space="preserve"> </w:t>
            </w:r>
            <w:r>
              <w:t xml:space="preserve">(git tags)</w:t>
            </w:r>
          </w:p>
        </w:tc>
        <w:tc>
          <w:tcPr/>
          <w:p>
            <w:pPr>
              <w:pStyle w:val="Compact"/>
            </w:pPr>
            <w:r>
              <w:t xml:space="preserve">ClickUp</w:t>
            </w:r>
            <w:r>
              <w:t xml:space="preserve"> </w:t>
            </w:r>
            <w:r>
              <w:rPr>
                <w:b/>
                <w:bCs/>
              </w:rPr>
              <w:t xml:space="preserve">tags / labels</w:t>
            </w:r>
            <w:r>
              <w:t xml:space="preserve"> </w:t>
            </w:r>
            <w:r>
              <w:t xml:space="preserve">(multi-value)</w:t>
            </w:r>
          </w:p>
        </w:tc>
        <w:tc>
          <w:tcPr/>
          <w:p>
            <w:pPr>
              <w:pStyle w:val="Compact"/>
            </w:pPr>
            <w:r>
              <w:t xml:space="preserve">A task may carry SEVERAL.</w:t>
            </w:r>
            <w:r>
              <w:t xml:space="preserve"> </w:t>
            </w:r>
            <w:r>
              <w:rPr>
                <w:rStyle w:val="VerbatimChar"/>
              </w:rPr>
              <w:t xml:space="preserve">mapping.version_labels.source: git-tags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  <w:r>
              <w:t xml:space="preserve">. New tag in our tracker → ensure ClickUp tag exists → attach.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assignees[]</w:t>
            </w:r>
          </w:p>
        </w:tc>
        <w:tc>
          <w:tcPr/>
          <w:p>
            <w:pPr>
              <w:pStyle w:val="Compact"/>
            </w:pPr>
            <w:r>
              <w:t xml:space="preserve">ClickUp</w:t>
            </w:r>
            <w:r>
              <w:t xml:space="preserve"> </w:t>
            </w:r>
            <w:r>
              <w:rPr>
                <w:b/>
                <w:bCs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Resolve handle→ClickUp member id via</w:t>
            </w:r>
            <w:r>
              <w:t xml:space="preserve"> </w:t>
            </w:r>
            <w:r>
              <w:rPr>
                <w:rStyle w:val="VerbatimChar"/>
              </w:rPr>
              <w:t xml:space="preserve">mapping.members{}</w:t>
            </w:r>
            <w:r>
              <w:t xml:space="preserve"> </w:t>
            </w:r>
            <w:r>
              <w:t xml:space="preserve">(config) + a runtime member-list lookup; STORE the resolved id in</w:t>
            </w:r>
            <w:r>
              <w:t xml:space="preserve"> </w:t>
            </w:r>
            <w:r>
              <w:rPr>
                <w:rStyle w:val="VerbatimChar"/>
              </w:rPr>
              <w:t xml:space="preserve">clickup_binding</w:t>
            </w:r>
            <w:r>
              <w:t xml:space="preserve">. Unresolvable handle →</w:t>
            </w:r>
            <w:r>
              <w:t xml:space="preserve"> </w:t>
            </w:r>
            <w:r>
              <w:rPr>
                <w:rStyle w:val="VerbatimChar"/>
              </w:rPr>
              <w:t xml:space="preserve">PENDING_FORENSICS:</w:t>
            </w:r>
            <w:r>
              <w:t xml:space="preserve"> </w:t>
            </w:r>
            <w:r>
              <w:t xml:space="preserve">+ leave unassigned, never silently drop.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(ATM-NNN)</w:t>
            </w:r>
          </w:p>
        </w:tc>
        <w:tc>
          <w:tcPr/>
          <w:p>
            <w:pPr>
              <w:pStyle w:val="Compact"/>
            </w:pPr>
            <w:r>
              <w:t xml:space="preserve">ClickUp</w:t>
            </w:r>
            <w:r>
              <w:t xml:space="preserve"> </w:t>
            </w:r>
            <w:r>
              <w:rPr>
                <w:b/>
                <w:bCs/>
              </w:rPr>
              <w:t xml:space="preserve">custom field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atm_id</w:t>
            </w:r>
            <w:r>
              <w:t xml:space="preserve"> </w:t>
            </w:r>
            <w:r>
              <w:t xml:space="preserve">(text, unique)</w:t>
            </w:r>
          </w:p>
        </w:tc>
        <w:tc>
          <w:tcPr/>
          <w:p>
            <w:pPr>
              <w:pStyle w:val="Compact"/>
            </w:pPr>
            <w:r>
              <w:t xml:space="preserve">The stable cross-side join key; ClickUp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is a secondary binding.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our_rev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sync_rev</w:t>
            </w:r>
          </w:p>
        </w:tc>
        <w:tc>
          <w:tcPr/>
          <w:p>
            <w:pPr>
              <w:pStyle w:val="Compact"/>
            </w:pPr>
            <w:r>
              <w:t xml:space="preserve">ClickUp</w:t>
            </w:r>
            <w:r>
              <w:t xml:space="preserve"> </w:t>
            </w:r>
            <w:r>
              <w:rPr>
                <w:b/>
                <w:bCs/>
              </w:rPr>
              <w:t xml:space="preserve">custom field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helix_sync_rev</w:t>
            </w:r>
            <w:r>
              <w:t xml:space="preserve"> </w:t>
            </w:r>
            <w:r>
              <w:t xml:space="preserve">(number)</w:t>
            </w:r>
          </w:p>
        </w:tc>
        <w:tc>
          <w:tcPr/>
          <w:p>
            <w:pPr>
              <w:pStyle w:val="Compact"/>
            </w:pPr>
            <w:r>
              <w:t xml:space="preserve">Echo guard — see §3.</w:t>
            </w:r>
          </w:p>
        </w:tc>
      </w:tr>
    </w:tbl>
    <w:bookmarkEnd w:id="17"/>
    <w:bookmarkStart w:id="18" w:name="X02f85a1346e4932d4a61b5780d523c6627d0a5a"/>
    <w:p>
      <w:pPr>
        <w:pStyle w:val="Heading3"/>
      </w:pPr>
      <w:r>
        <w:t xml:space="preserve">2.3 Status closed-set + the NEW "Deleted" status (end-to-end)</w:t>
      </w:r>
    </w:p>
    <w:p>
      <w:pPr>
        <w:pStyle w:val="FirstParagraph"/>
      </w:pPr>
      <w:r>
        <w:t xml:space="preserve">The §11.4.93 status CHECK is extended by ONE value:</w:t>
      </w:r>
      <w:r>
        <w:t xml:space="preserve"> </w:t>
      </w:r>
      <w:r>
        <w:rPr>
          <w:rStyle w:val="VerbatimChar"/>
          <w:b/>
          <w:bCs/>
        </w:rPr>
        <w:t xml:space="preserve">Deleted</w:t>
      </w:r>
      <w:r>
        <w:t xml:space="preserve"> </w:t>
      </w:r>
      <w:r>
        <w:t xml:space="preserve">(canonical;</w:t>
      </w:r>
      <w:r>
        <w:t xml:space="preserve"> </w:t>
      </w:r>
      <w:r>
        <w:t xml:space="preserve">rendered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in docs). Defined end-to-end: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Trigger.</w:t>
      </w:r>
      <w:r>
        <w:t xml:space="preserve"> </w:t>
      </w:r>
      <w:r>
        <w:t xml:space="preserve">A deletion in ANY controlled member → mark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EVERYWHERE we control:</w:t>
      </w:r>
    </w:p>
    <w:p>
      <w:pPr>
        <w:pStyle w:val="Compact"/>
        <w:numPr>
          <w:ilvl w:val="1"/>
          <w:numId w:val="1007"/>
        </w:numPr>
      </w:pPr>
      <w:r>
        <w:t xml:space="preserve">DB:</w:t>
      </w:r>
      <w:r>
        <w:t xml:space="preserve"> </w:t>
      </w:r>
      <w:r>
        <w:rPr>
          <w:rStyle w:val="VerbatimChar"/>
        </w:rPr>
        <w:t xml:space="preserve">status='Deleted'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deleted=1</w:t>
      </w:r>
      <w:r>
        <w:t xml:space="preserve"> </w:t>
      </w:r>
      <w:r>
        <w:t xml:space="preserve">(a soft-delete tombstone — NEVER a</w:t>
      </w:r>
      <w:r>
        <w:t xml:space="preserve"> </w:t>
      </w:r>
      <w:r>
        <w:t xml:space="preserve">hard</w:t>
      </w:r>
      <w:r>
        <w:t xml:space="preserve"> </w:t>
      </w:r>
      <w:r>
        <w:rPr>
          <w:rStyle w:val="VerbatimChar"/>
        </w:rPr>
        <w:t xml:space="preserve">DELETE FROM items</w:t>
      </w:r>
      <w:r>
        <w:t xml:space="preserve">; history/audit must survive, §11.4.55/§9).</w:t>
      </w:r>
    </w:p>
    <w:p>
      <w:pPr>
        <w:pStyle w:val="Compact"/>
        <w:numPr>
          <w:ilvl w:val="1"/>
          <w:numId w:val="1007"/>
        </w:numPr>
      </w:pPr>
      <w:r>
        <w:t xml:space="preserve">Docs: the item sinks to a bottom</w:t>
      </w:r>
      <w:r>
        <w:t xml:space="preserve"> </w:t>
      </w:r>
      <w:r>
        <w:rPr>
          <w:rStyle w:val="VerbatimChar"/>
        </w:rPr>
        <w:t xml:space="preserve">## Deleted</w:t>
      </w:r>
      <w:r>
        <w:t xml:space="preserve"> </w:t>
      </w:r>
      <w:r>
        <w:t xml:space="preserve">section in its source doc</w:t>
      </w:r>
      <w:r>
        <w:t xml:space="preserve"> </w:t>
      </w:r>
      <w:r>
        <w:t xml:space="preserve">AND is mirrored into a NEW</w:t>
      </w:r>
      <w:r>
        <w:t xml:space="preserve"> </w:t>
      </w:r>
      <w:r>
        <w:rPr>
          <w:rStyle w:val="VerbatimChar"/>
        </w:rPr>
        <w:t xml:space="preserve">Deleted.md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ClickUp: the task's custom status set to the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column (NOT a</w:t>
      </w:r>
      <w:r>
        <w:t xml:space="preserve"> </w:t>
      </w:r>
      <w:r>
        <w:t xml:space="preserve">ClickUp hard-delete — keeps the binding + audit;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re-affirms).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 tracker docs.</w:t>
      </w:r>
      <w:r>
        <w:t xml:space="preserve"> </w:t>
      </w:r>
      <w:r>
        <w:rPr>
          <w:rStyle w:val="VerbatimChar"/>
        </w:rPr>
        <w:t xml:space="preserve">Deleted.md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Deleted_Summary.md</w:t>
      </w:r>
      <w:r>
        <w:t xml:space="preserve"> </w:t>
      </w:r>
      <w:r>
        <w:t xml:space="preserve">— synced +</w:t>
      </w:r>
      <w:r>
        <w:t xml:space="preserve"> </w:t>
      </w:r>
      <w:r>
        <w:t xml:space="preserve">exported</w:t>
      </w:r>
      <w:r>
        <w:t xml:space="preserve"> </w:t>
      </w:r>
      <w:r>
        <w:rPr>
          <w:rStyle w:val="VerbatimChar"/>
        </w:rPr>
        <w:t xml:space="preserve">md / html / pdf / docx</w:t>
      </w:r>
      <w:r>
        <w:t xml:space="preserve"> </w:t>
      </w:r>
      <w:r>
        <w:t xml:space="preserve">EXACTLY like Issues/Fixed (the §11.4.65</w:t>
      </w:r>
      <w:r>
        <w:t xml:space="preserve"> </w:t>
      </w:r>
      <w:r>
        <w:t xml:space="preserve">exporter is extended to add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— see §5).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## Deleted</w:t>
      </w:r>
      <w:r>
        <w:rPr>
          <w:b/>
          <w:bCs/>
        </w:rPr>
        <w:t xml:space="preserve"> </w:t>
      </w:r>
      <w:r>
        <w:rPr>
          <w:b/>
          <w:bCs/>
        </w:rPr>
        <w:t xml:space="preserve">bottom section.</w:t>
      </w:r>
      <w:r>
        <w:t xml:space="preserve"> </w:t>
      </w:r>
      <w:r>
        <w:t xml:space="preserve">Every primary doc (Issues, Fixed) grows a</w:t>
      </w:r>
      <w:r>
        <w:t xml:space="preserve"> </w:t>
      </w:r>
      <w:r>
        <w:t xml:space="preserve">trailing</w:t>
      </w:r>
      <w:r>
        <w:t xml:space="preserve"> </w:t>
      </w:r>
      <w:r>
        <w:rPr>
          <w:rStyle w:val="VerbatimChar"/>
        </w:rPr>
        <w:t xml:space="preserve">## Deleted</w:t>
      </w:r>
      <w:r>
        <w:t xml:space="preserve"> </w:t>
      </w:r>
      <w:r>
        <w:t xml:space="preserve">section so a deleted-but-not-yet-archived item is</w:t>
      </w:r>
      <w:r>
        <w:t xml:space="preserve"> </w:t>
      </w:r>
      <w:r>
        <w:t xml:space="preserve">visible in context before it migrates to</w:t>
      </w:r>
      <w:r>
        <w:t xml:space="preserve"> </w:t>
      </w:r>
      <w:r>
        <w:rPr>
          <w:rStyle w:val="VerbatimChar"/>
        </w:rPr>
        <w:t xml:space="preserve">Deleted.md</w:t>
      </w:r>
      <w:r>
        <w:t xml:space="preserve">. (Mirrors the §11.4.19</w:t>
      </w:r>
      <w:r>
        <w:t xml:space="preserve"> </w:t>
      </w:r>
      <w:r>
        <w:t xml:space="preserve">atomic-move discipline: an item moves Issues/Fixed → Deleted.md in one</w:t>
      </w:r>
      <w:r>
        <w:t xml:space="preserve"> </w:t>
      </w:r>
      <w:r>
        <w:t xml:space="preserve">commit.)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Constitution impact.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to the §11.4.93 status CHECK +</w:t>
      </w:r>
      <w:r>
        <w:t xml:space="preserve"> </w:t>
      </w:r>
      <w:r>
        <w:t xml:space="preserve">§11.4.15 closed-set is a</w:t>
      </w:r>
      <w:r>
        <w:t xml:space="preserve"> </w:t>
      </w:r>
      <w:r>
        <w:rPr>
          <w:b/>
          <w:bCs/>
        </w:rPr>
        <w:t xml:space="preserve">constitution-submodule change</w:t>
      </w:r>
      <w:r>
        <w:t xml:space="preserve"> </w:t>
      </w:r>
      <w:r>
        <w:t xml:space="preserve">governed by</w:t>
      </w:r>
      <w:r>
        <w:t xml:space="preserve"> </w:t>
      </w:r>
      <w:r>
        <w:t xml:space="preserve">§11.4.26 (fetch-first → edit → validate → push-all → bump pointer) and is</w:t>
      </w:r>
      <w:r>
        <w:t xml:space="preserve"> </w:t>
      </w:r>
      <w:r>
        <w:t xml:space="preserve">a §11.4.66 operator decision (closed-set vocabulary changes are</w:t>
      </w:r>
      <w:r>
        <w:t xml:space="preserve"> </w:t>
      </w:r>
      <w:r>
        <w:t xml:space="preserve">operator-gated). FLAGGED as a P6 operator-gated step, NOT done here.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e3ed0d0ded9c902d94bb64d4902b8a96353518a"/>
    <w:p>
      <w:pPr>
        <w:pStyle w:val="Heading2"/>
      </w:pPr>
      <w:r>
        <w:t xml:space="preserve">3. Conflict resolution / source-of-truth</w:t>
      </w:r>
    </w:p>
    <w:p>
      <w:pPr>
        <w:pStyle w:val="BlockText"/>
      </w:pPr>
      <w:r>
        <w:t xml:space="preserve">The P0 research subagent's</w:t>
      </w:r>
      <w:r>
        <w:t xml:space="preserve"> </w:t>
      </w:r>
      <w:r>
        <w:rPr>
          <w:rStyle w:val="VerbatimChar"/>
        </w:rPr>
        <w:t xml:space="preserve">RISK_ANALYSIS.md</w:t>
      </w:r>
      <w:r>
        <w:t xml:space="preserve"> </w:t>
      </w:r>
      <w:r>
        <w:t xml:space="preserve">is NOT present in this</w:t>
      </w:r>
      <w:r>
        <w:t xml:space="preserve"> </w:t>
      </w:r>
      <w:r>
        <w:t xml:space="preserve">worktree (§0). The mechanism below is derived from first principles +</w:t>
      </w:r>
      <w:r>
        <w:t xml:space="preserve"> </w:t>
      </w:r>
      <w:r>
        <w:t xml:space="preserve">the ClickUp API's documented</w:t>
      </w:r>
      <w:r>
        <w:t xml:space="preserve"> </w:t>
      </w:r>
      <w:r>
        <w:rPr>
          <w:rStyle w:val="VerbatimChar"/>
        </w:rPr>
        <w:t xml:space="preserve">date_updated</w:t>
      </w:r>
      <w:r>
        <w:t xml:space="preserve"> </w:t>
      </w:r>
      <w:r>
        <w:t xml:space="preserve">field; the concrete</w:t>
      </w:r>
      <w:r>
        <w:t xml:space="preserve"> </w:t>
      </w:r>
      <w:r>
        <w:t xml:space="preserve">rate-limit / webhook-event constants are</w:t>
      </w:r>
      <w:r>
        <w:t xml:space="preserve"> </w:t>
      </w:r>
      <w:r>
        <w:rPr>
          <w:rStyle w:val="VerbatimChar"/>
        </w:rPr>
        <w:t xml:space="preserve">PENDING_RESEARCH:</w:t>
      </w:r>
      <w:r>
        <w:t xml:space="preserve"> </w:t>
      </w:r>
      <w:r>
        <w:t xml:space="preserve">and</w:t>
      </w:r>
      <w:r>
        <w:t xml:space="preserve"> </w:t>
      </w:r>
      <w:r>
        <w:t xml:space="preserve">config-injected. The ALGORITHM is complete and does not depend on those</w:t>
      </w:r>
      <w:r>
        <w:t xml:space="preserve"> </w:t>
      </w:r>
      <w:r>
        <w:t xml:space="preserve">constants.</w:t>
      </w:r>
    </w:p>
    <w:bookmarkStart w:id="20" w:name="X8cfa1d3f247af09a64e15e030fd799e9ff97720"/>
    <w:p>
      <w:pPr>
        <w:pStyle w:val="Heading3"/>
      </w:pPr>
      <w:r>
        <w:t xml:space="preserve">3.1 The echo-guard (don't mistake our own write for a user edit)</w:t>
      </w:r>
    </w:p>
    <w:p>
      <w:pPr>
        <w:pStyle w:val="FirstParagraph"/>
      </w:pPr>
      <w:r>
        <w:t xml:space="preserve">Every write the engine makes to ClickUp stamps the ClickUp custom field</w:t>
      </w:r>
      <w:r>
        <w:t xml:space="preserve"> </w:t>
      </w:r>
      <w:r>
        <w:rPr>
          <w:rStyle w:val="VerbatimChar"/>
        </w:rPr>
        <w:t xml:space="preserve">helix_sync_rev = &lt;our sync_rev&gt;</w:t>
      </w:r>
      <w:r>
        <w:t xml:space="preserve">. On any inbound ClickUp change (webhook or</w:t>
      </w:r>
      <w:r>
        <w:t xml:space="preserve"> </w:t>
      </w:r>
      <w:r>
        <w:t xml:space="preserve">poll), the engine compares the task's</w:t>
      </w:r>
      <w:r>
        <w:t xml:space="preserve"> </w:t>
      </w:r>
      <w:r>
        <w:rPr>
          <w:rStyle w:val="VerbatimChar"/>
        </w:rPr>
        <w:t xml:space="preserve">helix_sync_rev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sync_rev</w:t>
      </w:r>
      <w:r>
        <w:t xml:space="preserve"> </w:t>
      </w:r>
      <w:r>
        <w:t xml:space="preserve">we last wrote: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clickup.helix_sync_rev == our last-written sync_rev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clickup.date_updated</w:t>
      </w:r>
      <w:r>
        <w:t xml:space="preserve"> </w:t>
      </w:r>
      <w:r>
        <w:t xml:space="preserve">within the echo window →</w:t>
      </w:r>
      <w:r>
        <w:t xml:space="preserve"> </w:t>
      </w:r>
      <w:r>
        <w:rPr>
          <w:b/>
          <w:bCs/>
        </w:rPr>
        <w:t xml:space="preserve">this is the echo of our</w:t>
      </w:r>
      <w:r>
        <w:rPr>
          <w:b/>
          <w:bCs/>
        </w:rPr>
        <w:t xml:space="preserve"> </w:t>
      </w:r>
      <w:r>
        <w:rPr>
          <w:b/>
          <w:bCs/>
        </w:rPr>
        <w:t xml:space="preserve">own write</w:t>
      </w:r>
      <w:r>
        <w:t xml:space="preserve"> </w:t>
      </w:r>
      <w:r>
        <w:t xml:space="preserve">→ ignore (idempotent no-op).</w:t>
      </w:r>
    </w:p>
    <w:p>
      <w:pPr>
        <w:pStyle w:val="Compact"/>
        <w:numPr>
          <w:ilvl w:val="0"/>
          <w:numId w:val="1008"/>
        </w:numPr>
      </w:pPr>
      <w:r>
        <w:t xml:space="preserve">otherwise → a genuine user-side edit → candidate for pull.</w:t>
      </w:r>
    </w:p>
    <w:p>
      <w:pPr>
        <w:pStyle w:val="FirstParagraph"/>
      </w:pPr>
      <w:r>
        <w:t xml:space="preserve">Symmetrically, every write the engine makes to our DB/docs bumps</w:t>
      </w:r>
      <w:r>
        <w:t xml:space="preserve"> </w:t>
      </w:r>
      <w:r>
        <w:rPr>
          <w:rStyle w:val="VerbatimChar"/>
        </w:rPr>
        <w:t xml:space="preserve">our_rev</w:t>
      </w:r>
      <w:r>
        <w:t xml:space="preserve">;</w:t>
      </w:r>
      <w:r>
        <w:t xml:space="preserve"> </w:t>
      </w:r>
      <w:r>
        <w:t xml:space="preserve">a ClickUp pull that would re-apply a value already at</w:t>
      </w:r>
      <w:r>
        <w:t xml:space="preserve"> </w:t>
      </w:r>
      <w:r>
        <w:rPr>
          <w:rStyle w:val="VerbatimChar"/>
        </w:rPr>
        <w:t xml:space="preserve">our_rev</w:t>
      </w:r>
      <w:r>
        <w:t xml:space="preserve"> </w:t>
      </w:r>
      <w:r>
        <w:t xml:space="preserve">is a no-op.</w:t>
      </w:r>
    </w:p>
    <w:bookmarkEnd w:id="20"/>
    <w:bookmarkStart w:id="21" w:name="Xbb15865a11d5c3920167f5960df5cebc496a7a7"/>
    <w:p>
      <w:pPr>
        <w:pStyle w:val="Heading3"/>
      </w:pPr>
      <w:r>
        <w:t xml:space="preserve">3.2 "Which is newer" algorithm (deterministic, stated as an algorithm)</w:t>
      </w:r>
    </w:p>
    <w:p>
      <w:pPr>
        <w:pStyle w:val="SourceCode"/>
      </w:pPr>
      <w:r>
        <w:rPr>
          <w:rStyle w:val="VerbatimChar"/>
        </w:rPr>
        <w:t xml:space="preserve">resolve(item):</w:t>
      </w:r>
      <w:r>
        <w:br/>
      </w:r>
      <w:r>
        <w:rPr>
          <w:rStyle w:val="VerbatimChar"/>
        </w:rPr>
        <w:t xml:space="preserve">  ours_changed   = item.our_rev          &gt; item.our_rev_at_last_sync</w:t>
      </w:r>
      <w:r>
        <w:br/>
      </w:r>
      <w:r>
        <w:rPr>
          <w:rStyle w:val="VerbatimChar"/>
        </w:rPr>
        <w:t xml:space="preserve">  theirs_changed = clickup.date_updated   &gt; item.clickup_date_updated</w:t>
      </w:r>
      <w:r>
        <w:br/>
      </w:r>
      <w:r>
        <w:rPr>
          <w:rStyle w:val="VerbatimChar"/>
        </w:rPr>
        <w:t xml:space="preserve">                   AND NOT is_echo(clickup)        # §3.1 echo guard</w:t>
      </w:r>
      <w:r>
        <w:br/>
      </w:r>
      <w:r>
        <w:br/>
      </w:r>
      <w:r>
        <w:rPr>
          <w:rStyle w:val="VerbatimChar"/>
        </w:rPr>
        <w:t xml:space="preserve">  if  ours_changed  and not theirs_changed: WINNER = ours      # push</w:t>
      </w:r>
      <w:r>
        <w:br/>
      </w:r>
      <w:r>
        <w:rPr>
          <w:rStyle w:val="VerbatimChar"/>
        </w:rPr>
        <w:t xml:space="preserve">  if  theirs_changed and not ours_changed:  WINNER = theirs    # pull</w:t>
      </w:r>
      <w:r>
        <w:br/>
      </w:r>
      <w:r>
        <w:rPr>
          <w:rStyle w:val="VerbatimChar"/>
        </w:rPr>
        <w:t xml:space="preserve">  if  not ours_changed and not theirs_changed: WINNER = none   # no-op</w:t>
      </w:r>
      <w:r>
        <w:br/>
      </w:r>
      <w:r>
        <w:rPr>
          <w:rStyle w:val="VerbatimChar"/>
        </w:rPr>
        <w:t xml:space="preserve">  if  ours_changed  and theirs_changed:                        # TRUE CONFLICT</w:t>
      </w:r>
      <w:r>
        <w:br/>
      </w:r>
      <w:r>
        <w:rPr>
          <w:rStyle w:val="VerbatimChar"/>
        </w:rPr>
        <w:t xml:space="preserve">        # field-level merge first (disjoint fields auto-merge),</w:t>
      </w:r>
      <w:r>
        <w:br/>
      </w:r>
      <w:r>
        <w:rPr>
          <w:rStyle w:val="VerbatimChar"/>
        </w:rPr>
        <w:t xml:space="preserve">        # then for genuinely-colliding fields apply config policy:</w:t>
      </w:r>
      <w:r>
        <w:br/>
      </w:r>
      <w:r>
        <w:rPr>
          <w:rStyle w:val="VerbatimChar"/>
        </w:rPr>
        <w:t xml:space="preserve">        #   policy.conflict.source_of_truth ∈ {tracker | clickup | newest-wins | operator}</w:t>
      </w:r>
      <w:r>
        <w:br/>
      </w:r>
      <w:r>
        <w:rPr>
          <w:rStyle w:val="VerbatimChar"/>
        </w:rPr>
        <w:t xml:space="preserve">        #   default = "operator": mark item status-note CONFLICT,</w:t>
      </w:r>
      <w:r>
        <w:br/>
      </w:r>
      <w:r>
        <w:rPr>
          <w:rStyle w:val="VerbatimChar"/>
        </w:rPr>
        <w:t xml:space="preserve">        #             write BOTH values to a conflict record, BLOCK auto-write,</w:t>
      </w:r>
      <w:r>
        <w:br/>
      </w:r>
      <w:r>
        <w:rPr>
          <w:rStyle w:val="VerbatimChar"/>
        </w:rPr>
        <w:t xml:space="preserve">        #             surface via §11.4.66 (never silently pick a side, never lose data).</w:t>
      </w:r>
    </w:p>
    <w:p>
      <w:pPr>
        <w:pStyle w:val="FirstParagraph"/>
      </w:pPr>
      <w:r>
        <w:rPr>
          <w:rStyle w:val="VerbatimChar"/>
        </w:rPr>
        <w:t xml:space="preserve">is_echo</w:t>
      </w:r>
      <w:r>
        <w:t xml:space="preserve"> </w:t>
      </w:r>
      <w:r>
        <w:t xml:space="preserve">is the §3.1 guard.</w:t>
      </w:r>
      <w:r>
        <w:t xml:space="preserve"> </w:t>
      </w:r>
      <w:r>
        <w:rPr>
          <w:rStyle w:val="VerbatimChar"/>
        </w:rPr>
        <w:t xml:space="preserve">newest-wins</w:t>
      </w:r>
      <w:r>
        <w:t xml:space="preserve"> </w:t>
      </w:r>
      <w:r>
        <w:t xml:space="preserve">compares the two monotonic</w:t>
      </w:r>
      <w:r>
        <w:t xml:space="preserve"> </w:t>
      </w:r>
      <w:r>
        <w:t xml:space="preserve">timestamps. The DEFAULT is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(no silent data loss) — the safest</w:t>
      </w:r>
      <w:r>
        <w:t xml:space="preserve"> </w:t>
      </w:r>
      <w:r>
        <w:t xml:space="preserve">choice per §11.4.101 (irreversible-on-a-side conflict → block + ask).</w:t>
      </w:r>
    </w:p>
    <w:bookmarkEnd w:id="21"/>
    <w:bookmarkStart w:id="22" w:name="X13ec99db40fcbaa1c2fb4c1e1163391b07a11c0"/>
    <w:p>
      <w:pPr>
        <w:pStyle w:val="Heading3"/>
      </w:pPr>
      <w:r>
        <w:t xml:space="preserve">3.3 Idempotency + transactional guarantees (no loss / no corruption / no desync)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 writes</w:t>
      </w:r>
      <w:r>
        <w:t xml:space="preserve"> </w:t>
      </w:r>
      <w:r>
        <w:t xml:space="preserve">go through the workable-items DB layer in a single SQLite</w:t>
      </w:r>
      <w:r>
        <w:t xml:space="preserve"> </w:t>
      </w:r>
      <w:r>
        <w:t xml:space="preserve">transaction (</w:t>
      </w:r>
      <w:r>
        <w:rPr>
          <w:rStyle w:val="VerbatimChar"/>
        </w:rPr>
        <w:t xml:space="preserve">BEGIN … COMMIT</w:t>
      </w:r>
      <w:r>
        <w:t xml:space="preserve">); WAL mode (per the existing schema) → crash</w:t>
      </w:r>
      <w:r>
        <w:t xml:space="preserve"> </w:t>
      </w:r>
      <w:r>
        <w:t xml:space="preserve">mid-write rolls back cleanly (chaos test mid-write-SIGKILL, §7).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 regeneration</w:t>
      </w:r>
      <w:r>
        <w:t xml:space="preserve"> </w:t>
      </w:r>
      <w:r>
        <w:t xml:space="preserve">is docs_chain's atomic-rename + DB-txn commit +</w:t>
      </w:r>
      <w:r>
        <w:t xml:space="preserve"> </w:t>
      </w:r>
      <w:r>
        <w:t xml:space="preserve">rollback (§11.4.106) — never a partial doc write.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ClickUp writes</w:t>
      </w:r>
      <w:r>
        <w:t xml:space="preserve"> </w:t>
      </w:r>
      <w:r>
        <w:t xml:space="preserve">are idempotent by</w:t>
      </w:r>
      <w:r>
        <w:t xml:space="preserve"> </w:t>
      </w:r>
      <w:r>
        <w:rPr>
          <w:rStyle w:val="VerbatimChar"/>
        </w:rPr>
        <w:t xml:space="preserve">(atm_id, helix_sync_rev)</w:t>
      </w:r>
      <w:r>
        <w:t xml:space="preserve">: re-sending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sync_rev</w:t>
      </w:r>
      <w:r>
        <w:t xml:space="preserve"> </w:t>
      </w:r>
      <w:r>
        <w:t xml:space="preserve">is a documented ClickUp update that produces the same</w:t>
      </w:r>
      <w:r>
        <w:t xml:space="preserve"> </w:t>
      </w:r>
      <w:r>
        <w:t xml:space="preserve">end-state (PUT-semantics, not POST-append). Each push records the resulting</w:t>
      </w:r>
      <w:r>
        <w:t xml:space="preserve"> </w:t>
      </w:r>
      <w:r>
        <w:rPr>
          <w:rStyle w:val="VerbatimChar"/>
        </w:rPr>
        <w:t xml:space="preserve">clickup_date_updated</w:t>
      </w:r>
      <w:r>
        <w:t xml:space="preserve"> </w:t>
      </w:r>
      <w:r>
        <w:t xml:space="preserve">so a re-run sees no change.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Ordering.</w:t>
      </w:r>
      <w:r>
        <w:t xml:space="preserve"> </w:t>
      </w:r>
      <w:r>
        <w:t xml:space="preserve">A sync run is: (1) snapshot both sides, (2) compute the</w:t>
      </w:r>
      <w:r>
        <w:t xml:space="preserve"> </w:t>
      </w:r>
      <w:r>
        <w:t xml:space="preserve">resolution set in memory, (3) apply LOCAL writes in one DB txn, (4) apply</w:t>
      </w:r>
      <w:r>
        <w:t xml:space="preserve"> </w:t>
      </w:r>
      <w:r>
        <w:t xml:space="preserve">ClickUp writes one-by-one recording each result, (5) commit the binding</w:t>
      </w:r>
      <w:r>
        <w:t xml:space="preserve"> </w:t>
      </w:r>
      <w:r>
        <w:t xml:space="preserve">table LAST. A crash before step 5 leaves the binding unchanged → next run</w:t>
      </w:r>
      <w:r>
        <w:t xml:space="preserve"> </w:t>
      </w:r>
      <w:r>
        <w:t xml:space="preserve">re-derives the same set (idempotent replay).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Reconcile backstop.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(full sweep) re-reads both sides</w:t>
      </w:r>
      <w:r>
        <w:t xml:space="preserve"> </w:t>
      </w:r>
      <w:r>
        <w:t xml:space="preserve">end-to-end, recomputes the union, and repairs ANY drift webhooks/incremental</w:t>
      </w:r>
      <w:r>
        <w:t xml:space="preserve"> </w:t>
      </w:r>
      <w:r>
        <w:t xml:space="preserve">runs missed. This is the desync safety-net (cron, §6).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§9 data-safety.</w:t>
      </w:r>
      <w:r>
        <w:t xml:space="preserve"> </w:t>
      </w:r>
      <w:r>
        <w:t xml:space="preserve">Any operation that could lose history (e.g. a ClickUp</w:t>
      </w:r>
      <w:r>
        <w:t xml:space="preserve"> </w:t>
      </w:r>
      <w:r>
        <w:t xml:space="preserve">hard-delete) is converted to a soft-delete tombstone; a genuinely</w:t>
      </w:r>
      <w:r>
        <w:t xml:space="preserve"> </w:t>
      </w:r>
      <w:r>
        <w:t xml:space="preserve">destructive op requires a §9.2 hardlinked pre-op DB backup + operator</w:t>
      </w:r>
      <w:r>
        <w:t xml:space="preserve"> </w:t>
      </w:r>
      <w:r>
        <w:t xml:space="preserve">authorization. NO force-push anywhere (§11.4.113).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fd04ca7f4ddce9010f8e84cb3881e9c11a1ba85"/>
    <w:p>
      <w:pPr>
        <w:pStyle w:val="Heading2"/>
      </w:pPr>
      <w:r>
        <w:t xml:space="preserve">4. Sync engine surface (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Go binary + thin shell wrappers)</w:t>
      </w:r>
    </w:p>
    <w:p>
      <w:pPr>
        <w:pStyle w:val="FirstParagraph"/>
      </w:pPr>
      <w:r>
        <w:t xml:space="preserve">Every command defaults to</w:t>
      </w:r>
      <w:r>
        <w:t xml:space="preserve"> </w:t>
      </w:r>
      <w:r>
        <w:rPr>
          <w:rStyle w:val="VerbatimChar"/>
          <w:b/>
          <w:bCs/>
        </w:rPr>
        <w:t xml:space="preserve">--dry-run</w:t>
      </w:r>
      <w:r>
        <w:t xml:space="preserve"> </w:t>
      </w:r>
      <w:r>
        <w:t xml:space="preserve">(prints the plan + the would-be</w:t>
      </w:r>
      <w:r>
        <w:t xml:space="preserve"> </w:t>
      </w:r>
      <w:r>
        <w:t xml:space="preserve">writes, touches nothing) so ClickUp is NEVER polluted with trash. A real run</w:t>
      </w:r>
      <w:r>
        <w:t xml:space="preserve"> </w:t>
      </w:r>
      <w:r>
        <w:t xml:space="preserve">requires explicit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--no-dry-run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init-sync</w:t>
            </w:r>
          </w:p>
        </w:tc>
        <w:tc>
          <w:tcPr/>
          <w:p>
            <w:pPr>
              <w:pStyle w:val="Compact"/>
            </w:pPr>
            <w:r>
              <w:t xml:space="preserve">Mirror our status-set / item-types / version-labels /</w:t>
            </w:r>
            <w:r>
              <w:t xml:space="preserve"> </w:t>
            </w:r>
            <w:r>
              <w:rPr>
                <w:b/>
                <w:bCs/>
              </w:rPr>
              <w:t xml:space="preserve">column ORDER</w:t>
            </w:r>
            <w:r>
              <w:t xml:space="preserve"> </w:t>
            </w:r>
            <w:r>
              <w:t xml:space="preserve">onto the ClickUp list.</w:t>
            </w:r>
          </w:p>
        </w:tc>
        <w:tc>
          <w:tcPr/>
          <w:p>
            <w:pPr>
              <w:pStyle w:val="Compact"/>
            </w:pPr>
            <w:r>
              <w:t xml:space="preserve">Dry-run first → prints the diff →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creates/reorders.</w:t>
            </w:r>
            <w:r>
              <w:t xml:space="preserve"> </w:t>
            </w:r>
            <w:r>
              <w:rPr>
                <w:b/>
                <w:bCs/>
              </w:rPr>
              <w:t xml:space="preserve">Result-validation step:</w:t>
            </w:r>
            <w:r>
              <w:t xml:space="preserve"> </w:t>
            </w:r>
            <w:r>
              <w:t xml:space="preserve">after apply, re-reads the ClickUp list and asserts statuses+order+types match OUR System (anti-bluff: a faked "init done" with the wrong column order FAILs the validation).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</w:t>
            </w:r>
          </w:p>
        </w:tc>
        <w:tc>
          <w:tcPr/>
          <w:p>
            <w:pPr>
              <w:pStyle w:val="Compact"/>
            </w:pPr>
            <w:r>
              <w:t xml:space="preserve">ClickUp → our DB/docs (read-only on ClickUp).</w:t>
            </w:r>
          </w:p>
        </w:tc>
        <w:tc>
          <w:tcPr/>
          <w:p>
            <w:pPr>
              <w:pStyle w:val="Compact"/>
            </w:pPr>
            <w:r>
              <w:t xml:space="preserve">Safe; respects echo-guard.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our DB/docs → ClickUp.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one reconciled pass both directions (§3 algorithm).</w:t>
            </w:r>
          </w:p>
        </w:tc>
        <w:tc>
          <w:tcPr/>
          <w:p>
            <w:pPr>
              <w:pStyle w:val="Compact"/>
            </w:pPr>
            <w:r>
              <w:t xml:space="preserve">The normal incremental 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</w:t>
            </w:r>
          </w:p>
        </w:tc>
        <w:tc>
          <w:tcPr/>
          <w:p>
            <w:pPr>
              <w:pStyle w:val="Compact"/>
            </w:pPr>
            <w:r>
              <w:t xml:space="preserve">full sweep both sides, repair all drift.</w:t>
            </w:r>
          </w:p>
        </w:tc>
        <w:tc>
          <w:tcPr/>
          <w:p>
            <w:pPr>
              <w:pStyle w:val="Compact"/>
            </w:pPr>
            <w:r>
              <w:t xml:space="preserve">The cron/backstop op; idempotent.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webhook-serve</w:t>
            </w:r>
          </w:p>
        </w:tc>
        <w:tc>
          <w:tcPr/>
          <w:p>
            <w:pPr>
              <w:pStyle w:val="Compact"/>
            </w:pPr>
            <w:r>
              <w:t xml:space="preserve">event-driven receiver (signature-verified, deduped).</w:t>
            </w:r>
          </w:p>
        </w:tc>
        <w:tc>
          <w:tcPr/>
          <w:p>
            <w:pPr>
              <w:pStyle w:val="Compact"/>
            </w:pPr>
            <w:r>
              <w:t xml:space="preserve">§6. Long-running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self-sync</w:t>
            </w:r>
          </w:p>
        </w:tc>
        <w:tc>
          <w:tcPr/>
          <w:p>
            <w:pPr>
              <w:pStyle w:val="Compact"/>
            </w:pPr>
            <w:r>
              <w:t xml:space="preserve">the cron entry point (calls</w:t>
            </w:r>
            <w:r>
              <w:t xml:space="preserve"> </w:t>
            </w:r>
            <w:r>
              <w:rPr>
                <w:rStyle w:val="VerbatimChar"/>
              </w:rPr>
              <w:t xml:space="preserve">bidirectional</w:t>
            </w:r>
            <w:r>
              <w:t xml:space="preserve"> </w:t>
            </w:r>
            <w:r>
              <w:t xml:space="preserve">then a periodic</w:t>
            </w:r>
            <w:r>
              <w:t xml:space="preserve"> </w:t>
            </w:r>
            <w:r>
              <w:rPr>
                <w:rStyle w:val="VerbatimChar"/>
              </w:rPr>
              <w:t xml:space="preserve">reconcile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systemd-timer / cron.</w:t>
            </w:r>
          </w:p>
        </w:tc>
      </w:tr>
    </w:tbl>
    <w:p>
      <w:pPr>
        <w:pStyle w:val="BodyText"/>
      </w:pPr>
      <w:r>
        <w:t xml:space="preserve">Thin shell wrappers (</w:t>
      </w:r>
      <w:r>
        <w:rPr>
          <w:rStyle w:val="VerbatimChar"/>
        </w:rPr>
        <w:t xml:space="preserve">scripts/clickup_sync_*.sh</w:t>
      </w:r>
      <w:r>
        <w:t xml:space="preserve">) just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the Go binary</w:t>
      </w:r>
      <w:r>
        <w:t xml:space="preserve"> </w:t>
      </w:r>
      <w:r>
        <w:t xml:space="preserve">with the resolved config (so the §11.4.96-SAFE catalogue + the</w:t>
      </w:r>
      <w:r>
        <w:t xml:space="preserve"> </w:t>
      </w:r>
      <w:r>
        <w:rPr>
          <w:rStyle w:val="VerbatimChar"/>
        </w:rPr>
        <w:t xml:space="preserve">clickup-sync</w:t>
      </w:r>
      <w:r>
        <w:t xml:space="preserve"> </w:t>
      </w:r>
      <w:r>
        <w:t xml:space="preserve">skill / MCP can call a stable shell surface). All wrappers</w:t>
      </w:r>
      <w:r>
        <w:t xml:space="preserve"> </w:t>
      </w:r>
      <w:r>
        <w:t xml:space="preserve">parse cleanly under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(§11.4.67).</w:t>
      </w:r>
    </w:p>
    <w:p>
      <w:r>
        <w:pict>
          <v:rect style="width:0;height:1.5pt" o:hralign="center" o:hrstd="t" o:hr="t"/>
        </w:pict>
      </w:r>
    </w:p>
    <w:bookmarkEnd w:id="24"/>
    <w:bookmarkStart w:id="25" w:name="X516a455047114e98dccdb947d47d8bcf63804e8"/>
    <w:p>
      <w:pPr>
        <w:pStyle w:val="Heading2"/>
      </w:pPr>
      <w:r>
        <w:t xml:space="preserve">5. docs_chain extension scope (concrete PRs to docs_chain)</w:t>
      </w:r>
    </w:p>
    <w:p>
      <w:pPr>
        <w:pStyle w:val="FirstParagraph"/>
      </w:pPr>
      <w:r>
        <w:t xml:space="preserve">docs_chain is the §11.4.106 canonical doc/DB sync engine; clickup_sync does</w:t>
      </w:r>
      <w:r>
        <w:t xml:space="preserve"> </w:t>
      </w:r>
      <w:r>
        <w:t xml:space="preserve">NOT re-implement doc generation — it EXTENDS docs_chain. Concrete PRs: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PR-DC-1 — DOCX export target.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 format to the</w:t>
      </w:r>
      <w:r>
        <w:t xml:space="preserve"> </w:t>
      </w:r>
      <w:r>
        <w:t xml:space="preserve">§11.4.65 exporter (pandoc</w:t>
      </w:r>
      <w:r>
        <w:t xml:space="preserve"> </w:t>
      </w:r>
      <w:r>
        <w:rPr>
          <w:rStyle w:val="VerbatimChar"/>
        </w:rPr>
        <w:t xml:space="preserve">--to docx</w:t>
      </w:r>
      <w:r>
        <w:t xml:space="preserve"> </w:t>
      </w:r>
      <w:r>
        <w:t xml:space="preserve">/ weasyprint-equivalent), wired so</w:t>
      </w:r>
      <w:r>
        <w:t xml:space="preserve"> </w:t>
      </w:r>
      <w:r>
        <w:t xml:space="preserve">every chain that emits</w:t>
      </w:r>
      <w:r>
        <w:t xml:space="preserve"> </w:t>
      </w:r>
      <w:r>
        <w:rPr>
          <w:rStyle w:val="VerbatimChar"/>
        </w:rPr>
        <w:t xml:space="preserve">md/html/pdf</w:t>
      </w:r>
      <w:r>
        <w:t xml:space="preserve"> </w:t>
      </w:r>
      <w:r>
        <w:t xml:space="preserve">can also emit</w:t>
      </w:r>
      <w:r>
        <w:t xml:space="preserve"> </w:t>
      </w:r>
      <w:r>
        <w:rPr>
          <w:rStyle w:val="VerbatimChar"/>
        </w:rPr>
        <w:t xml:space="preserve">docx</w:t>
      </w:r>
      <w:r>
        <w:t xml:space="preserve">. Honest</w:t>
      </w:r>
      <w:r>
        <w:t xml:space="preserve"> </w:t>
      </w:r>
      <w:r>
        <w:rPr>
          <w:rStyle w:val="VerbatimChar"/>
        </w:rPr>
        <w:t xml:space="preserve">ToolAbsentError</w:t>
      </w:r>
      <w:r>
        <w:t xml:space="preserve"> </w:t>
      </w:r>
      <w:r>
        <w:t xml:space="preserve">+ SKIP if pandoc/docx backend absent (§11.4.106 no-fake).</w:t>
      </w:r>
      <w:r>
        <w:t xml:space="preserve"> </w:t>
      </w:r>
      <w:r>
        <w:t xml:space="preserve">Needed for Issues/Fixed/Deleted four-format exports.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PR-DC-2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Deleted</w:t>
      </w:r>
      <w:r>
        <w:rPr>
          <w:b/>
          <w:bCs/>
        </w:rPr>
        <w:t xml:space="preserve"> </w:t>
      </w:r>
      <w:r>
        <w:rPr>
          <w:b/>
          <w:bCs/>
        </w:rPr>
        <w:t xml:space="preserve">doc class.</w:t>
      </w:r>
      <w:r>
        <w:t xml:space="preserve"> </w:t>
      </w:r>
      <w:r>
        <w:t xml:space="preserve">A new chain-node recipe in the</w:t>
      </w:r>
      <w:r>
        <w:t xml:space="preserve"> </w:t>
      </w:r>
      <w:r>
        <w:t xml:space="preserve">USE_CASE_CATALOGUE for</w:t>
      </w:r>
      <w:r>
        <w:t xml:space="preserve"> </w:t>
      </w:r>
      <w:r>
        <w:rPr>
          <w:rStyle w:val="VerbatimChar"/>
        </w:rPr>
        <w:t xml:space="preserve">Deleted.md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Deleted_Summary.md</w:t>
      </w:r>
      <w:r>
        <w:t xml:space="preserve"> </w:t>
      </w:r>
      <w:r>
        <w:t xml:space="preserve">(mirrors recipe</w:t>
      </w:r>
      <w:r>
        <w:t xml:space="preserve"> </w:t>
      </w:r>
      <w:r>
        <w:t xml:space="preserve">(a)/(b) Issues/Fixed chains) — DB</w:t>
      </w:r>
      <w:r>
        <w:t xml:space="preserve"> </w:t>
      </w:r>
      <w:r>
        <w:rPr>
          <w:rStyle w:val="VerbatimChar"/>
        </w:rPr>
        <w:t xml:space="preserve">deleted=1</w:t>
      </w:r>
      <w:r>
        <w:t xml:space="preserve"> </w:t>
      </w:r>
      <w:r>
        <w:t xml:space="preserve">rows →</w:t>
      </w:r>
      <w:r>
        <w:t xml:space="preserve"> </w:t>
      </w:r>
      <w:r>
        <w:rPr>
          <w:rStyle w:val="VerbatimChar"/>
        </w:rPr>
        <w:t xml:space="preserve">Deleted.md</w:t>
      </w:r>
      <w:r>
        <w:t xml:space="preserve"> </w:t>
      </w:r>
      <w:r>
        <w:t xml:space="preserve">→ summary</w:t>
      </w:r>
      <w:r>
        <w:t xml:space="preserve"> </w:t>
      </w:r>
      <w:r>
        <w:t xml:space="preserve">→ md/html/pdf/docx.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PR-DC-3 — ClickUp chain-node type.</w:t>
      </w:r>
      <w:r>
        <w:t xml:space="preserve"> </w:t>
      </w:r>
      <w:r>
        <w:t xml:space="preserve">A new docs_chain member KIND</w:t>
      </w:r>
      <w:r>
        <w:t xml:space="preserve"> </w:t>
      </w:r>
      <w:r>
        <w:rPr>
          <w:rStyle w:val="VerbatimChar"/>
        </w:rPr>
        <w:t xml:space="preserve">clickup</w:t>
      </w:r>
      <w:r>
        <w:t xml:space="preserve"> </w:t>
      </w:r>
      <w:r>
        <w:t xml:space="preserve">(alongside the existing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members) so a chain can</w:t>
      </w:r>
      <w:r>
        <w:t xml:space="preserve"> </w:t>
      </w:r>
      <w:r>
        <w:t xml:space="preserve">declare ClickUp as a synced endpoint and docs_chain's</w:t>
      </w:r>
      <w:r>
        <w:t xml:space="preserve"> </w:t>
      </w:r>
      <w:r>
        <w:rPr>
          <w:rStyle w:val="VerbatimChar"/>
        </w:rPr>
        <w:t xml:space="preserve">sync</w:t>
      </w:r>
      <w:r>
        <w:t xml:space="preserve">/</w:t>
      </w:r>
      <w:r>
        <w:rPr>
          <w:rStyle w:val="VerbatimChar"/>
        </w:rPr>
        <w:t xml:space="preserve">verify</w:t>
      </w:r>
      <w:r>
        <w:t xml:space="preserve">/</w:t>
      </w:r>
      <w:r>
        <w:rPr>
          <w:rStyle w:val="VerbatimChar"/>
        </w:rPr>
        <w:t xml:space="preserve">diff</w:t>
      </w:r>
      <w:r>
        <w:t xml:space="preserve"> </w:t>
      </w:r>
      <w:r>
        <w:t xml:space="preserve">drive the clickup_sync binary as the transform. (DESIGN NOTE: alternatively</w:t>
      </w:r>
      <w:r>
        <w:t xml:space="preserve"> </w:t>
      </w:r>
      <w:r>
        <w:t xml:space="preserve">clickup_sync stays OUTSIDE docs_chain and only the doc-side is a docs_chain</w:t>
      </w:r>
      <w:r>
        <w:t xml:space="preserve"> </w:t>
      </w:r>
      <w:r>
        <w:t xml:space="preserve">chain — see PR-DC-5; the operator chooses coupling depth.)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PR-DC-4 — metadata-stamping transform.</w:t>
      </w:r>
      <w:r>
        <w:t xml:space="preserve"> </w:t>
      </w:r>
      <w:r>
        <w:t xml:space="preserve">A transform primitive that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helix_sync_rev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our_rev</w:t>
      </w:r>
      <w:r>
        <w:t xml:space="preserve"> </w:t>
      </w:r>
      <w:r>
        <w:t xml:space="preserve">round-trip metadata without polluting</w:t>
      </w:r>
      <w:r>
        <w:t xml:space="preserve"> </w:t>
      </w:r>
      <w:r>
        <w:t xml:space="preserve">the human-authored body (so the echo-guard fields survive db↔md round-trips</w:t>
      </w:r>
      <w:r>
        <w:t xml:space="preserve"> </w:t>
      </w:r>
      <w:r>
        <w:t xml:space="preserve">byte-identically per §11.4.93).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PR-DC-5 (decoupling-safe alternative to PR-DC-3).</w:t>
      </w:r>
      <w:r>
        <w:t xml:space="preserve"> </w:t>
      </w:r>
      <w:r>
        <w:t xml:space="preserve">Keep ClickUp OUT of</w:t>
      </w:r>
      <w:r>
        <w:t xml:space="preserve"> </w:t>
      </w:r>
      <w:r>
        <w:t xml:space="preserve">docs_chain; docs_chain owns ONLY the local doc/DB fan-out, clickup_sync</w:t>
      </w:r>
      <w:r>
        <w:t xml:space="preserve"> </w:t>
      </w:r>
      <w:r>
        <w:t xml:space="preserve">owns the ClickUp leg and CALLS docs_chain for the doc side. Smaller</w:t>
      </w:r>
      <w:r>
        <w:t xml:space="preserve"> </w:t>
      </w:r>
      <w:r>
        <w:t xml:space="preserve">blast-radius, keeps docs_chain ClickUp-agnostic.</w:t>
      </w:r>
      <w: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unless</w:t>
      </w:r>
      <w:r>
        <w:t xml:space="preserve"> </w:t>
      </w:r>
      <w:r>
        <w:t xml:space="preserve">the operator wants ClickUp as a first-class docs_chain member.</w:t>
      </w:r>
    </w:p>
    <w:p>
      <w:pPr>
        <w:pStyle w:val="FirstParagraph"/>
      </w:pPr>
      <w:r>
        <w:rPr>
          <w:b/>
          <w:bCs/>
        </w:rPr>
        <w:t xml:space="preserve">Separate (NOT a docs_chain PR):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clickup_binding</w:t>
      </w:r>
      <w:r>
        <w:t xml:space="preserve"> </w:t>
      </w:r>
      <w:r>
        <w:t xml:space="preserve">table + the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status value land in the</w:t>
      </w:r>
      <w:r>
        <w:t xml:space="preserve"> </w:t>
      </w:r>
      <w:r>
        <w:rPr>
          <w:b/>
          <w:bCs/>
        </w:rPr>
        <w:t xml:space="preserve">workable-items DB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constitution/scripts/workable-items/schema.sql</w:t>
      </w:r>
      <w:r>
        <w:t xml:space="preserve">) — additive columns/table,</w:t>
      </w:r>
      <w:r>
        <w:t xml:space="preserve"> </w:t>
      </w:r>
      <w:r>
        <w:t xml:space="preserve">operator-gated for the status CHECK change (§11.4.26).</w:t>
      </w:r>
    </w:p>
    <w:p>
      <w:r>
        <w:pict>
          <v:rect style="width:0;height:1.5pt" o:hralign="center" o:hrstd="t" o:hr="t"/>
        </w:pict>
      </w:r>
    </w:p>
    <w:bookmarkEnd w:id="25"/>
    <w:bookmarkStart w:id="26" w:name="X97f8fcda9406c2b55a14bd5beea4c21dc1df8d7"/>
    <w:p>
      <w:pPr>
        <w:pStyle w:val="Heading2"/>
      </w:pPr>
      <w:r>
        <w:t xml:space="preserve">6. Live events (webhooks) + cron backstop</w:t>
      </w:r>
    </w:p>
    <w:p>
      <w:pPr>
        <w:pStyle w:val="BlockText"/>
      </w:pPr>
      <w:r>
        <w:t xml:space="preserve">Concrete ClickUp webhook event NAMES + the signature header + exact</w:t>
      </w:r>
      <w:r>
        <w:t xml:space="preserve"> </w:t>
      </w:r>
      <w:r>
        <w:t xml:space="preserve">retry/replay semantics are</w:t>
      </w:r>
      <w:r>
        <w:t xml:space="preserve"> </w:t>
      </w:r>
      <w:r>
        <w:rPr>
          <w:rStyle w:val="VerbatimChar"/>
        </w:rPr>
        <w:t xml:space="preserve">PENDING_RESEARCH:</w:t>
      </w:r>
      <w:r>
        <w:t xml:space="preserve"> </w:t>
      </w:r>
      <w:r>
        <w:t xml:space="preserve">(the research subagent's</w:t>
      </w:r>
      <w:r>
        <w:t xml:space="preserve"> </w:t>
      </w:r>
      <w:r>
        <w:t xml:space="preserve">webhook findings are not in this worktree, §0). They are config-injected</w:t>
      </w:r>
      <w:r>
        <w:t xml:space="preserve"> </w:t>
      </w:r>
      <w:r>
        <w:t xml:space="preserve">constants; the design is event-name-agnostic.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Webhook receiver (</w:t>
      </w:r>
      <w:r>
        <w:rPr>
          <w:rStyle w:val="VerbatimChar"/>
          <w:b/>
          <w:bCs/>
        </w:rPr>
        <w:t xml:space="preserve">webhook-serve</w:t>
      </w:r>
      <w:r>
        <w:rPr>
          <w:b/>
          <w:bCs/>
        </w:rPr>
        <w:t xml:space="preserve">).</w:t>
      </w:r>
      <w:r>
        <w:t xml:space="preserve"> </w:t>
      </w:r>
      <w:r>
        <w:t xml:space="preserve">Subscribes to ClickUp task</w:t>
      </w:r>
      <w:r>
        <w:t xml:space="preserve"> </w:t>
      </w:r>
      <w:r>
        <w:t xml:space="preserve">create/update/delete/status-change/comment events (exact event tokens</w:t>
      </w:r>
      <w:r>
        <w:t xml:space="preserve"> </w:t>
      </w:r>
      <w:r>
        <w:rPr>
          <w:rStyle w:val="VerbatimChar"/>
        </w:rPr>
        <w:t xml:space="preserve">PENDING_RESEARCH:</w:t>
      </w:r>
      <w:r>
        <w:t xml:space="preserve">, config</w:t>
      </w:r>
      <w:r>
        <w:t xml:space="preserve"> </w:t>
      </w:r>
      <w:r>
        <w:rPr>
          <w:rStyle w:val="VerbatimChar"/>
        </w:rPr>
        <w:t xml:space="preserve">clickup.webhook.events[]</w:t>
      </w:r>
      <w:r>
        <w:t xml:space="preserve">). On each event: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Signature-verify</w:t>
      </w:r>
      <w:r>
        <w:t xml:space="preserve"> </w:t>
      </w:r>
      <w:r>
        <w:t xml:space="preserve">the request (ClickUp HMAC secret in</w:t>
      </w:r>
      <w:r>
        <w:t xml:space="preserve"> </w:t>
      </w:r>
      <w:r>
        <w:rPr>
          <w:rStyle w:val="VerbatimChar"/>
        </w:rPr>
        <w:t xml:space="preserve">CLICKUP_WEBHOOK_SECRET</w:t>
      </w:r>
      <w:r>
        <w:t xml:space="preserve">, §11.4.10 env-only). Reject unsigned/invalid.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SSRF-hardened</w:t>
      </w:r>
      <w:r>
        <w:t xml:space="preserve"> </w:t>
      </w:r>
      <w:r>
        <w:t xml:space="preserve">— the receiver makes NO outbound request to a URL</w:t>
      </w:r>
      <w:r>
        <w:t xml:space="preserve"> </w:t>
      </w:r>
      <w:r>
        <w:t xml:space="preserve">derived from the payload; it only re-reads the named task from the</w:t>
      </w:r>
      <w:r>
        <w:t xml:space="preserve"> </w:t>
      </w:r>
      <w:r>
        <w:t xml:space="preserve">ClickUp API base (</w:t>
      </w:r>
      <w:r>
        <w:rPr>
          <w:rStyle w:val="VerbatimChar"/>
        </w:rPr>
        <w:t xml:space="preserve">CLICKUP_API_BASE</w:t>
      </w:r>
      <w:r>
        <w:t xml:space="preserve">, fixed). (Security test §7.)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Dedupe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(event_id)</w:t>
      </w:r>
      <w:r>
        <w:t xml:space="preserve"> </w:t>
      </w:r>
      <w:r>
        <w:t xml:space="preserve">— ClickUp may redeliver; a seen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within the dedupe window is a no-op (idempotent).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Echo-guard</w:t>
      </w:r>
      <w:r>
        <w:t xml:space="preserve"> </w:t>
      </w:r>
      <w:r>
        <w:t xml:space="preserve">(§3.1) — drop our own write's echo.</w:t>
      </w:r>
    </w:p>
    <w:p>
      <w:pPr>
        <w:pStyle w:val="Compact"/>
        <w:numPr>
          <w:ilvl w:val="1"/>
          <w:numId w:val="1012"/>
        </w:numPr>
      </w:pPr>
      <w:r>
        <w:t xml:space="preserve">Enqueue a targeted</w:t>
      </w:r>
      <w:r>
        <w:t xml:space="preserve"> </w:t>
      </w:r>
      <w:r>
        <w:rPr>
          <w:rStyle w:val="VerbatimChar"/>
        </w:rPr>
        <w:t xml:space="preserve">bidirectional --item &lt;atm_id&gt;</w:t>
      </w:r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Cron self-sync backstop.</w:t>
      </w:r>
      <w:r>
        <w:t xml:space="preserve"> </w:t>
      </w:r>
      <w:r>
        <w:t xml:space="preserve">A systemd-timer / cron entry runs</w:t>
      </w:r>
      <w:r>
        <w:t xml:space="preserve"> </w:t>
      </w:r>
      <w:r>
        <w:rPr>
          <w:rStyle w:val="VerbatimChar"/>
        </w:rPr>
        <w:t xml:space="preserve">self-sync</w:t>
      </w:r>
      <w:r>
        <w:t xml:space="preserve"> </w:t>
      </w:r>
      <w:r>
        <w:t xml:space="preserve">on a cadence (default hourly</w:t>
      </w:r>
      <w:r>
        <w:t xml:space="preserve"> </w:t>
      </w:r>
      <w:r>
        <w:rPr>
          <w:rStyle w:val="VerbatimChar"/>
        </w:rPr>
        <w:t xml:space="preserve">bidirectional</w:t>
      </w:r>
      <w:r>
        <w:t xml:space="preserve"> </w:t>
      </w:r>
      <w:r>
        <w:t xml:space="preserve">+ a daily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full sweep) so that when webhooks miss / the receiver was down /</w:t>
      </w:r>
      <w:r>
        <w:t xml:space="preserve"> </w:t>
      </w:r>
      <w:r>
        <w:t xml:space="preserve">ClickUp dropped a delivery, the next sweep repairs all drift. The</w:t>
      </w:r>
      <w:r>
        <w:t xml:space="preserve"> </w:t>
      </w:r>
      <w:r>
        <w:t xml:space="preserve">reconcile sweep is the §3.3 desync safety-net.</w:t>
      </w:r>
    </w:p>
    <w:p>
      <w:r>
        <w:pict>
          <v:rect style="width:0;height:1.5pt" o:hralign="center" o:hrstd="t" o:hr="t"/>
        </w:pict>
      </w:r>
    </w:p>
    <w:bookmarkEnd w:id="26"/>
    <w:bookmarkStart w:id="27" w:name="X4ae8ee3dfdfe03f2e5850ffbc7dd923e8759f38"/>
    <w:p>
      <w:pPr>
        <w:pStyle w:val="Heading2"/>
      </w:pPr>
      <w:r>
        <w:t xml:space="preserve">7. Test plan (100%-per-type, all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/ sandbox, anti-bluff)</w:t>
      </w:r>
    </w:p>
    <w:p>
      <w:pPr>
        <w:pStyle w:val="FirstParagraph"/>
      </w:pPr>
      <w:r>
        <w:t xml:space="preserve">All tests run against a</w:t>
      </w:r>
      <w:r>
        <w:t xml:space="preserve"> </w:t>
      </w:r>
      <w:r>
        <w:rPr>
          <w:b/>
          <w:bCs/>
        </w:rPr>
        <w:t xml:space="preserve">sandbox/trash-free path</w:t>
      </w:r>
      <w:r>
        <w:t xml:space="preserve"> </w:t>
      </w:r>
      <w:r>
        <w:t xml:space="preserve">— a dedicated ClickUp</w:t>
      </w:r>
      <w:r>
        <w:t xml:space="preserve"> </w:t>
      </w:r>
      <w:r>
        <w:t xml:space="preserve">sandbox list id (</w:t>
      </w:r>
      <w:r>
        <w:rPr>
          <w:rStyle w:val="VerbatimChar"/>
        </w:rPr>
        <w:t xml:space="preserve">CLICKUP_SANDBOX_LIST_ID</w:t>
      </w:r>
      <w:r>
        <w:t xml:space="preserve">) or a recorded/mock ClickUp</w:t>
      </w:r>
      <w:r>
        <w:t xml:space="preserve"> </w:t>
      </w:r>
      <w:r>
        <w:t xml:space="preserve">fixture; NEVER the production list. Captured evidence per §11.4.69/§11.4.107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qa-results/clickup_sync/&lt;run-id&gt;/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mappers (type/status/label/member), the §3.2 resolve() truth-table, echo-guard, idempotency, ATM-NNN regex, version-tag parse. (Mocks allowed ONLY here, §11.4.27.)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real binary ↔ sandbox-ClickUp (or recorded fixture) round-trip: push→pull→assert canonical equality;</w:t>
            </w:r>
            <w:r>
              <w:t xml:space="preserve"> </w:t>
            </w:r>
            <w:r>
              <w:rPr>
                <w:rStyle w:val="VerbatimChar"/>
              </w:rPr>
              <w:t xml:space="preserve">init-sync</w:t>
            </w:r>
            <w:r>
              <w:t xml:space="preserve"> </w:t>
            </w:r>
            <w:r>
              <w:t xml:space="preserve">dry-run→apply→result-validation.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bidirectional</w:t>
            </w:r>
            <w:r>
              <w:t xml:space="preserve"> </w:t>
            </w:r>
            <w:r>
              <w:t xml:space="preserve">over a seeded item set: create in DB → push → edit in ClickUp sandbox → pull → assert; the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  <w:r>
              <w:t xml:space="preserve"> </w:t>
            </w:r>
            <w:r>
              <w:t xml:space="preserve">lifecycle DB→docs→ClickUp→</w:t>
            </w:r>
            <w:r>
              <w:rPr>
                <w:rStyle w:val="VerbatimChar"/>
              </w:rPr>
              <w:t xml:space="preserve">Deleted.md</w:t>
            </w:r>
            <w:r>
              <w:t xml:space="preserve">. Fully automated, re-runnable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(§11.4.98).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≥100-item sweep latency p50/p95/p99; ≥10 concurrent</w:t>
            </w:r>
            <w:r>
              <w:t xml:space="preserve"> </w:t>
            </w:r>
            <w:r>
              <w:rPr>
                <w:rStyle w:val="VerbatimChar"/>
              </w:rPr>
              <w:t xml:space="preserve">bidirectional</w:t>
            </w:r>
            <w:r>
              <w:t xml:space="preserve"> </w:t>
            </w:r>
            <w:r>
              <w:t xml:space="preserve">invocations (no deadlock, no double-write).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internet-down mid-sync (partial-apply → reconcile repairs); 429-storm (backoff + no data loss); webhook replay (dedupe holds); concurrent multi-user edit (true-conflict → operator-block, no silent loss); mid-write SIGKILL (DB txn rollback); corrupt-DB recovery (restore from §9.2 backup). Cleanup in</w:t>
            </w:r>
            <w:r>
              <w:t xml:space="preserve"> </w:t>
            </w:r>
            <w:r>
              <w:rPr>
                <w:rStyle w:val="VerbatimChar"/>
              </w:rPr>
              <w:t xml:space="preserve">trap … EXIT</w:t>
            </w:r>
            <w:r>
              <w:t xml:space="preserve"> </w:t>
            </w:r>
            <w:r>
              <w:t xml:space="preserve">(§11.4.14).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SSRF on the webhook receiver</w:t>
            </w:r>
            <w:r>
              <w:t xml:space="preserve"> </w:t>
            </w:r>
            <w:r>
              <w:t xml:space="preserve">(payload-supplied URL must NOT be fetched); signature-bypass attempt rejected; secret never logged (§11.4.10); replay-token reuse rejected.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 / benchmark</w:t>
            </w:r>
          </w:p>
        </w:tc>
        <w:tc>
          <w:tcPr/>
          <w:p>
            <w:pPr>
              <w:pStyle w:val="Compact"/>
            </w:pPr>
            <w:r>
              <w:t xml:space="preserve">per-item sync cost, webhook handler latency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 + HelixQA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clickup-sync</w:t>
            </w:r>
            <w:r>
              <w:t xml:space="preserve"> </w:t>
            </w:r>
            <w:r>
              <w:t xml:space="preserve">Challenge bank entry + an autonomous HelixQA session driving the dry-run surface, scoring PASS only on captured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(§11.4.27/§11.4.116 sync channel).</w:t>
            </w:r>
          </w:p>
        </w:tc>
      </w:tr>
    </w:tbl>
    <w:p>
      <w:pPr>
        <w:pStyle w:val="BodyText"/>
      </w:pPr>
      <w:r>
        <w:t xml:space="preserve">Every PASS cites a captured-evidence artefact (§11.4.69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); the resolve()-truth-table + the SSRF test each</w:t>
      </w:r>
      <w:r>
        <w:t xml:space="preserve"> </w:t>
      </w:r>
      <w:r>
        <w:t xml:space="preserve">carry a paired §1.1 meta-test mutation (flip a cell / drop the SSRF guard →</w:t>
      </w:r>
      <w:r>
        <w:t xml:space="preserve"> </w:t>
      </w:r>
      <w:r>
        <w:t xml:space="preserve">test FAILs). No test mutates production ClickUp — the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default +</w:t>
      </w:r>
      <w:r>
        <w:t xml:space="preserve"> </w:t>
      </w:r>
      <w:r>
        <w:t xml:space="preserve">sandbox-list guard is the mechanical floor.</w:t>
      </w:r>
    </w:p>
    <w:p>
      <w:r>
        <w:pict>
          <v:rect style="width:0;height:1.5pt" o:hralign="center" o:hrstd="t" o:hr="t"/>
        </w:pict>
      </w:r>
    </w:p>
    <w:bookmarkEnd w:id="27"/>
    <w:bookmarkStart w:id="28" w:name="X74297ca781d24558065e8cebf8c418c11bc7a63"/>
    <w:p>
      <w:pPr>
        <w:pStyle w:val="Heading2"/>
      </w:pPr>
      <w:r>
        <w:t xml:space="preserve">8. Skills / Plugins / MCP (thin glue, token-light §11.4.141)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clickup-sync</w:t>
      </w:r>
      <w:r>
        <w:rPr>
          <w:b/>
          <w:bCs/>
        </w:rPr>
        <w:t xml:space="preserve"> </w:t>
      </w:r>
      <w:r>
        <w:rPr>
          <w:b/>
          <w:bCs/>
        </w:rPr>
        <w:t xml:space="preserve">Claude Code skill</w:t>
      </w:r>
      <w:r>
        <w:t xml:space="preserve"> </w:t>
      </w:r>
      <w:r>
        <w:t xml:space="preserve">— a thin skill whose body is a short</w:t>
      </w:r>
      <w:r>
        <w:t xml:space="preserve"> </w:t>
      </w:r>
      <w:r>
        <w:t xml:space="preserve">command index (</w:t>
      </w:r>
      <w:r>
        <w:rPr>
          <w:rStyle w:val="VerbatimChar"/>
        </w:rPr>
        <w:t xml:space="preserve">clickup_sync init-sync 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… bidirectional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… reconcile</w:t>
      </w:r>
      <w:r>
        <w:t xml:space="preserve">) + the anti-bluff reminders; it does NOT carry sync logic</w:t>
      </w:r>
      <w:r>
        <w:t xml:space="preserve"> </w:t>
      </w:r>
      <w:r>
        <w:t xml:space="preserve">(that's the Go binary). Loads out-of-the-box; inherited by every CLI agent</w:t>
      </w:r>
      <w:r>
        <w:t xml:space="preserve"> </w:t>
      </w:r>
      <w:r>
        <w:t xml:space="preserve">via the §11.4.35 context carrier.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clickup-sync</w:t>
      </w:r>
      <w:r>
        <w:rPr>
          <w:b/>
          <w:bCs/>
        </w:rP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— exposes the binary's commands as MCP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clickup_sync.dry_run_plan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clickup_sync.reconcile</w:t>
      </w:r>
      <w:r>
        <w:t xml:space="preserve">, …) so any</w:t>
      </w:r>
      <w:r>
        <w:t xml:space="preserve"> </w:t>
      </w:r>
      <w:r>
        <w:t xml:space="preserve">MCP-capable agent (Claude Code, Cursor, Qwen, …) can trigger a sync and</w:t>
      </w:r>
      <w:r>
        <w:t xml:space="preserve"> </w:t>
      </w:r>
      <w:r>
        <w:t xml:space="preserve">read the JSON result without shell access. Stdio MCP, project-scoped config</w:t>
      </w:r>
      <w:r>
        <w:t xml:space="preserve"> </w:t>
      </w:r>
      <w:r>
        <w:t xml:space="preserve">where supported, host-local otherwise; references the bare</w:t>
      </w:r>
      <w:r>
        <w:t xml:space="preserve"> </w:t>
      </w:r>
      <w:r>
        <w:rPr>
          <w:rStyle w:val="VerbatimChar"/>
        </w:rPr>
        <w:t xml:space="preserve">clickup_sync</w:t>
      </w:r>
      <w:r>
        <w:t xml:space="preserve"> </w:t>
      </w:r>
      <w:r>
        <w:t xml:space="preserve">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(no hardcoded path, §11.4.78 pattern).</w:t>
      </w:r>
    </w:p>
    <w:p>
      <w:pPr>
        <w:pStyle w:val="Compact"/>
        <w:numPr>
          <w:ilvl w:val="0"/>
          <w:numId w:val="1013"/>
        </w:numPr>
      </w:pPr>
      <w:r>
        <w:t xml:space="preserve">Token-light: the skill + MCP carry only the command surface; all reasoning</w:t>
      </w:r>
      <w:r>
        <w:t xml:space="preserve"> </w:t>
      </w:r>
      <w:r>
        <w:t xml:space="preserve">output is persisted to a file (</w:t>
      </w:r>
      <w:r>
        <w:rPr>
          <w:rStyle w:val="VerbatimChar"/>
        </w:rPr>
        <w:t xml:space="preserve">qa-results/…</w:t>
      </w:r>
      <w:r>
        <w:t xml:space="preserve">) not an inline transcript</w:t>
      </w:r>
      <w:r>
        <w:t xml:space="preserve"> </w:t>
      </w:r>
      <w:r>
        <w:t xml:space="preserve">(§11.4.141).</w:t>
      </w:r>
    </w:p>
    <w:p>
      <w:r>
        <w:pict>
          <v:rect style="width:0;height:1.5pt" o:hralign="center" o:hrstd="t" o:hr="t"/>
        </w:pict>
      </w:r>
    </w:p>
    <w:bookmarkEnd w:id="28"/>
    <w:bookmarkStart w:id="29" w:name="Xec2830c2cf9623e5390179dd89f7d0490f72fe3"/>
    <w:p>
      <w:pPr>
        <w:pStyle w:val="Heading2"/>
      </w:pPr>
      <w:r>
        <w:t xml:space="preserve">9. "No ClickUp env → integration disabled" guard (§11.4.96 latent-inherit)</w:t>
      </w:r>
    </w:p>
    <w:p>
      <w:pPr>
        <w:pStyle w:val="FirstParagraph"/>
      </w:pPr>
      <w:r>
        <w:t xml:space="preserve">Every gate / script / rule / cron / webhook no-ops cleanly when the</w:t>
      </w:r>
      <w:r>
        <w:t xml:space="preserve"> </w:t>
      </w:r>
      <w:r>
        <w:rPr>
          <w:rStyle w:val="VerbatimChar"/>
        </w:rPr>
        <w:t xml:space="preserve">CLICKUP_*</w:t>
      </w:r>
      <w:r>
        <w:t xml:space="preserve"> </w:t>
      </w:r>
      <w:r>
        <w:t xml:space="preserve">env (minimum</w:t>
      </w:r>
      <w:r>
        <w:t xml:space="preserve"> </w:t>
      </w:r>
      <w:r>
        <w:rPr>
          <w:rStyle w:val="VerbatimChar"/>
        </w:rPr>
        <w:t xml:space="preserve">CLICKUP_API_TOKEN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CLICKUP_TEAM_ID</w:t>
      </w:r>
      <w:r>
        <w:t xml:space="preserve">) is unset:</w:t>
      </w:r>
    </w:p>
    <w:p>
      <w:pPr>
        <w:pStyle w:val="Compact"/>
        <w:numPr>
          <w:ilvl w:val="0"/>
          <w:numId w:val="1014"/>
        </w:numPr>
      </w:pPr>
      <w:r>
        <w:t xml:space="preserve">The Go binary's first action is a</w:t>
      </w:r>
      <w:r>
        <w:t xml:space="preserve"> </w:t>
      </w:r>
      <w:r>
        <w:rPr>
          <w:rStyle w:val="VerbatimChar"/>
        </w:rPr>
        <w:t xml:space="preserve">config.Detect()</w:t>
      </w:r>
      <w:r>
        <w:t xml:space="preserve"> </w:t>
      </w:r>
      <w:r>
        <w:t xml:space="preserve">— if the required env</w:t>
      </w:r>
      <w:r>
        <w:t xml:space="preserve"> </w:t>
      </w:r>
      <w:r>
        <w:t xml:space="preserve">is absent it prints</w:t>
      </w:r>
      <w:r>
        <w:t xml:space="preserve"> </w:t>
      </w:r>
      <w:r>
        <w:rPr>
          <w:rStyle w:val="VerbatimChar"/>
        </w:rPr>
        <w:t xml:space="preserve">clickup_sync: DISABLED (no CLICKUP_* env)</w:t>
      </w:r>
      <w:r>
        <w:t xml:space="preserve"> </w:t>
      </w:r>
      <w:r>
        <w:t xml:space="preserve">and exits 0</w:t>
      </w:r>
      <w:r>
        <w:t xml:space="preserve"> </w:t>
      </w:r>
      <w:r>
        <w:t xml:space="preserve">(a clean no-op, NOT an error).</w:t>
      </w:r>
    </w:p>
    <w:p>
      <w:pPr>
        <w:pStyle w:val="Compact"/>
        <w:numPr>
          <w:ilvl w:val="0"/>
          <w:numId w:val="1014"/>
        </w:numPr>
      </w:pPr>
      <w:r>
        <w:t xml:space="preserve">Pre-build / CI gates that touch clickup_sync are written as</w:t>
      </w:r>
      <w:r>
        <w:t xml:space="preserve"> </w:t>
      </w:r>
      <w:r>
        <w:t xml:space="preserve">"SKIP-with-reason</w:t>
      </w:r>
      <w:r>
        <w:t xml:space="preserve"> </w:t>
      </w:r>
      <w:r>
        <w:rPr>
          <w:rStyle w:val="VerbatimChar"/>
        </w:rPr>
        <w:t xml:space="preserve">feature_disabled_by_config</w:t>
      </w:r>
      <w:r>
        <w:t xml:space="preserve">" (§11.4.69) when the env is</w:t>
      </w:r>
      <w:r>
        <w:t xml:space="preserve"> </w:t>
      </w:r>
      <w:r>
        <w:t xml:space="preserve">unset — never FAIL, never PASS-by-default.</w:t>
      </w:r>
    </w:p>
    <w:p>
      <w:pPr>
        <w:pStyle w:val="Compact"/>
        <w:numPr>
          <w:ilvl w:val="0"/>
          <w:numId w:val="1014"/>
        </w:numPr>
      </w:pPr>
      <w:r>
        <w:t xml:space="preserve">The cron</w:t>
      </w:r>
      <w:r>
        <w:t xml:space="preserve"> </w:t>
      </w:r>
      <w:r>
        <w:rPr>
          <w:rStyle w:val="VerbatimChar"/>
        </w:rPr>
        <w:t xml:space="preserve">self-sync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webhook-serve</w:t>
      </w:r>
      <w:r>
        <w:t xml:space="preserve"> </w:t>
      </w:r>
      <w:r>
        <w:t xml:space="preserve">units are conditional on the env;</w:t>
      </w:r>
      <w:r>
        <w:t xml:space="preserve"> </w:t>
      </w:r>
      <w:r>
        <w:t xml:space="preserve">absent → not started.</w:t>
      </w:r>
    </w:p>
    <w:p>
      <w:pPr>
        <w:pStyle w:val="Compact"/>
        <w:numPr>
          <w:ilvl w:val="0"/>
          <w:numId w:val="1014"/>
        </w:numPr>
      </w:pPr>
      <w:r>
        <w:t xml:space="preserve">So a NON-ClickUp project that inherits the constitution carries the</w:t>
      </w:r>
      <w:r>
        <w:t xml:space="preserve"> </w:t>
      </w:r>
      <w:r>
        <w:t xml:space="preserve">submodule LATENTLY (binds the moment it ships</w:t>
      </w:r>
      <w:r>
        <w:t xml:space="preserve"> </w:t>
      </w:r>
      <w:r>
        <w:rPr>
          <w:rStyle w:val="VerbatimChar"/>
        </w:rPr>
        <w:t xml:space="preserve">CLICKUP_*</w:t>
      </w:r>
      <w:r>
        <w:t xml:space="preserve"> </w:t>
      </w:r>
      <w:r>
        <w:t xml:space="preserve">env), exactly the</w:t>
      </w:r>
      <w:r>
        <w:t xml:space="preserve"> </w:t>
      </w:r>
      <w:r>
        <w:t xml:space="preserve">§11.4.96 / §11.4.104 latent-inheritance pattern.</w:t>
      </w:r>
    </w:p>
    <w:p>
      <w:r>
        <w:pict>
          <v:rect style="width:0;height:1.5pt" o:hralign="center" o:hrstd="t" o:hr="t"/>
        </w:pict>
      </w:r>
    </w:p>
    <w:bookmarkEnd w:id="29"/>
    <w:bookmarkStart w:id="30" w:name="Xdd974ef2300d4e8f8d8ba90b8c061d226d7d0dd"/>
    <w:p>
      <w:pPr>
        <w:pStyle w:val="Heading2"/>
      </w:pPr>
      <w:r>
        <w:t xml:space="preserve">10. Cross-references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PLAN.md</w:t>
      </w:r>
      <w:r>
        <w:t xml:space="preserve"> </w:t>
      </w:r>
      <w:r>
        <w:t xml:space="preserve">(sibling) — the ordered phased plan with per-phase 4-layer test</w:t>
      </w:r>
      <w:r>
        <w:t xml:space="preserve"> </w:t>
      </w:r>
      <w:r>
        <w:t xml:space="preserve">gates + effort estimates.</w:t>
      </w:r>
    </w:p>
    <w:p>
      <w:pPr>
        <w:pStyle w:val="Compact"/>
        <w:numPr>
          <w:ilvl w:val="0"/>
          <w:numId w:val="1015"/>
        </w:numPr>
      </w:pPr>
      <w:r>
        <w:t xml:space="preserve">Constitution anchors composed: §11.4.6 (no-guessing), §11.4.10</w:t>
      </w:r>
      <w:r>
        <w:t xml:space="preserve"> </w:t>
      </w:r>
      <w:r>
        <w:t xml:space="preserve">(credentials), §11.4.14 (cleanup), §11.4.26 (constitution-update),</w:t>
      </w:r>
      <w:r>
        <w:t xml:space="preserve"> </w:t>
      </w:r>
      <w:r>
        <w:t xml:space="preserve">§11.4.27 (no-fakes-beyond-unit), §11.4.28 (decoupling / no-nested-chains),</w:t>
      </w:r>
      <w:r>
        <w:t xml:space="preserve"> </w:t>
      </w:r>
      <w:r>
        <w:t xml:space="preserve">§11.4.29 (snake_case), §11.4.30 (.gitignore), §11.4.31 (dependency</w:t>
      </w:r>
      <w:r>
        <w:t xml:space="preserve"> </w:t>
      </w:r>
      <w:r>
        <w:t xml:space="preserve">manifest), §11.4.35 (canonical-root inheritance), §11.4.36</w:t>
      </w:r>
      <w:r>
        <w:t xml:space="preserve"> </w:t>
      </w:r>
      <w:r>
        <w:t xml:space="preserve">(install_upstreams), §11.4.65 (universal MD export — extended w/ DOCX),</w:t>
      </w:r>
      <w:r>
        <w:t xml:space="preserve"> </w:t>
      </w:r>
      <w:r>
        <w:t xml:space="preserve">§11.4.66 (operator decision), §11.4.67 (shell parseability), §11.4.69</w:t>
      </w:r>
      <w:r>
        <w:t xml:space="preserve"> </w:t>
      </w:r>
      <w:r>
        <w:t xml:space="preserve">(sink-side evidence), §11.4.85 (stress+chaos), §11.4.93/§11.4.95</w:t>
      </w:r>
      <w:r>
        <w:t xml:space="preserve"> </w:t>
      </w:r>
      <w:r>
        <w:t xml:space="preserve">(workable-items DB SSoT), §11.4.96 (latent inherit), §11.4.101</w:t>
      </w:r>
      <w:r>
        <w:t xml:space="preserve"> </w:t>
      </w:r>
      <w:r>
        <w:t xml:space="preserve">(autonomous-decision / conflict-block), §11.4.106 (docs_chain), §11.4.107</w:t>
      </w:r>
      <w:r>
        <w:t xml:space="preserve"> </w:t>
      </w:r>
      <w:r>
        <w:t xml:space="preserve">(liveness evidence), §11.4.113 (no force-push), §11.4.141 (token-light),</w:t>
      </w:r>
      <w:r>
        <w:t xml:space="preserve"> </w:t>
      </w:r>
      <w:r>
        <w:t xml:space="preserve">§9 / §9.2 (data safety).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creator/>
  <dc:language>en</dc:language>
  <cp:keywords/>
  <dcterms:created xsi:type="dcterms:W3CDTF">2026-06-09T15:04:36Z</dcterms:created>
  <dcterms:modified xsi:type="dcterms:W3CDTF">2026-06-09T15:04:36Z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