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guard-track-branch-label</w:t>
      </w:r>
    </w:p>
    <w:bookmarkStart w:id="18" w:name="Xe57765fd00943b0c8de76d5359cace6d471b946"/>
    <w:p>
      <w:pPr>
        <w:pStyle w:val="Heading1"/>
      </w:pPr>
      <w:r>
        <w:t xml:space="preserve">guard-track-branch-label.sh — §11.4.182 track+branch+alias label guard hook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2026-07-11T00:00:00Z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 §11.4.182 (Track+branch work-stream identity label) · §11.4.177 (inherited-by-reference) · §11.4.6 (no-guessing / honest boundary)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scripts/hooks/guard-track-branch-label.sh</w:t>
      </w:r>
      <w:r>
        <w:t xml:space="preserve"> </w:t>
      </w:r>
      <w:r>
        <w:t xml:space="preserve">is a Claude Code</w:t>
      </w:r>
      <w:r>
        <w:t xml:space="preserve"> </w:t>
      </w:r>
      <w:r>
        <w:rPr>
          <w:b/>
          <w:bCs/>
        </w:rPr>
        <w:t xml:space="preserve">PreToolUse guard</w:t>
      </w:r>
      <w:r>
        <w:rPr>
          <w:b/>
          <w:bCs/>
        </w:rPr>
        <w:t xml:space="preserve"> </w:t>
      </w:r>
      <w:r>
        <w:rPr>
          <w:b/>
          <w:bCs/>
        </w:rPr>
        <w:t xml:space="preserve">hook</w:t>
      </w:r>
      <w:r>
        <w:t xml:space="preserve"> </w:t>
      </w:r>
      <w:r>
        <w:t xml:space="preserve">that enforces §11.4.182: every agent-dispatching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TaskCreate</w:t>
      </w:r>
      <w:r>
        <w:t xml:space="preserve">) MUST carry a work-stream identity label of the</w:t>
      </w:r>
      <w:r>
        <w:t xml:space="preserve"> </w:t>
      </w:r>
      <w:r>
        <w:t xml:space="preserve">form</w:t>
      </w:r>
      <w:r>
        <w:t xml:space="preserve"> </w:t>
      </w:r>
      <w:r>
        <w:rPr>
          <w:rStyle w:val="VerbatimChar"/>
        </w:rPr>
        <w:t xml:space="preserve">(T&lt;N&gt;/&lt;branch&gt; - &lt;alias&gt;)</w:t>
      </w:r>
      <w:r>
        <w:t xml:space="preserve"> </w:t>
      </w:r>
      <w:r>
        <w:t xml:space="preserve">at the START of its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(or, as a</w:t>
      </w:r>
      <w:r>
        <w:t xml:space="preserve"> </w:t>
      </w:r>
      <w:r>
        <w:t xml:space="preserve">fallback, its</w:t>
      </w:r>
      <w:r>
        <w:t xml:space="preserve"> </w:t>
      </w:r>
      <w:r>
        <w:rPr>
          <w:rStyle w:val="VerbatimChar"/>
        </w:rPr>
        <w:t xml:space="preserve">subagent</w:t>
      </w:r>
      <w:r>
        <w:t xml:space="preserve"> </w:t>
      </w:r>
      <w:r>
        <w:t xml:space="preserve">field), so parallel-track work (</w:t>
      </w:r>
      <w:r>
        <w:rPr>
          <w:rStyle w:val="VerbatimChar"/>
        </w:rPr>
        <w:t xml:space="preserve">/mnt/track1..4</w:t>
      </w:r>
      <w:r>
        <w:t xml:space="preserve">, each</w:t>
      </w:r>
      <w:r>
        <w:t xml:space="preserve"> </w:t>
      </w:r>
      <w:r>
        <w:t xml:space="preserve">on its own branch, each driven by a distinct claude-toolkit alias) is never</w:t>
      </w:r>
      <w:r>
        <w:t xml:space="preserve"> </w:t>
      </w:r>
      <w:r>
        <w:t xml:space="preserve">ambiguous.</w:t>
      </w:r>
    </w:p>
    <w:p>
      <w:pPr>
        <w:pStyle w:val="BodyText"/>
      </w:pPr>
      <w:r>
        <w:t xml:space="preserve">The hook is inherited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(§11.4.177) — it lives in the constitution</w:t>
      </w:r>
      <w:r>
        <w:t xml:space="preserve"> </w:t>
      </w:r>
      <w:r>
        <w:t xml:space="preserve">submodule and is wired into a consuming project's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hooks. It is NEVER copied per project.</w:t>
      </w:r>
    </w:p>
    <w:bookmarkEnd w:id="9"/>
    <w:bookmarkStart w:id="10" w:name="what-it-enforces"/>
    <w:p>
      <w:pPr>
        <w:pStyle w:val="Heading2"/>
      </w:pPr>
      <w:r>
        <w:t xml:space="preserve">What it enforces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— the label matches</w:t>
      </w:r>
      <w:r>
        <w:t xml:space="preserve"> </w:t>
      </w:r>
      <w:r>
        <w:rPr>
          <w:rStyle w:val="VerbatimChar"/>
        </w:rPr>
        <w:t xml:space="preserve">^\(T[0-9]+/[^)]+ - [^)]+\) </w:t>
      </w:r>
      <w:r>
        <w:t xml:space="preserve"> </w:t>
      </w:r>
      <w:r>
        <w:t xml:space="preserve">(numeric track,</w:t>
      </w:r>
      <w:r>
        <w:t xml:space="preserve"> </w:t>
      </w:r>
      <w:r>
        <w:t xml:space="preserve">a branch,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 alias,</w:t>
      </w:r>
      <w:r>
        <w:t xml:space="preserve"> </w:t>
      </w:r>
      <w:r>
        <w:rPr>
          <w:rStyle w:val="VerbatimChar"/>
        </w:rPr>
        <w:t xml:space="preserve">)</w:t>
      </w:r>
      <w:r>
        <w:t xml:space="preserve">, then a space). A missing/malformed label on</w:t>
      </w:r>
      <w:r>
        <w:t xml:space="preserve"> </w:t>
      </w:r>
      <w:r>
        <w:t xml:space="preserve">an agent dispatch is BLOCKED (exit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ALIAS-CORRECTNESS</w:t>
      </w:r>
      <w:r>
        <w:t xml:space="preserve"> </w:t>
      </w:r>
      <w:r>
        <w:t xml:space="preserve">(the §11.4.182 alias field) — a format-valid label is</w:t>
      </w:r>
      <w:r>
        <w:t xml:space="preserve"> </w:t>
      </w:r>
      <w:r>
        <w:t xml:space="preserve">NOT sufficient. The label's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MUST match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alias derived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(basename</w:t>
      </w:r>
      <w:r>
        <w:t xml:space="preserve"> </w:t>
      </w:r>
      <w:r>
        <w:rPr>
          <w:rStyle w:val="VerbatimChar"/>
        </w:rPr>
        <w:t xml:space="preserve">.claude-&lt;alias&gt;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). A</w:t>
      </w:r>
      <w:r>
        <w:t xml:space="preserve"> </w:t>
      </w:r>
      <w:r>
        <w:t xml:space="preserve">hand-typed / remembered /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alias (e.g.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while the live</w:t>
      </w:r>
      <w:r>
        <w:t xml:space="preserve"> </w:t>
      </w:r>
      <w:r>
        <w:t xml:space="preserve">session is</w:t>
      </w:r>
      <w:r>
        <w:t xml:space="preserve"> </w:t>
      </w:r>
      <w:r>
        <w:rPr>
          <w:rStyle w:val="VerbatimChar"/>
        </w:rPr>
        <w:t xml:space="preserve">claude3</w:t>
      </w:r>
      <w:r>
        <w:t xml:space="preserve">) is BLOCKED (exit 2) with the CORRECT label printed.</w:t>
      </w:r>
    </w:p>
    <w:p>
      <w:pPr>
        <w:pStyle w:val="FirstParagraph"/>
      </w:pPr>
      <w:r>
        <w:t xml:space="preserve">The live alias is derived by</w:t>
      </w:r>
      <w:r>
        <w:t xml:space="preserve"> </w:t>
      </w:r>
      <w:r>
        <w:rPr>
          <w:b/>
          <w:bCs/>
        </w:rPr>
        <w:t xml:space="preserve">calling the reference labeler</w:t>
      </w:r>
      <w:r>
        <w:t xml:space="preserve"> </w:t>
      </w: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— the single source of truth for the</w:t>
      </w:r>
      <w:r>
        <w:t xml:space="preserve"> </w:t>
      </w:r>
      <w:r>
        <w:t xml:space="preserve">T/branch/alias derivation. The hook does not duplicate the derivation regex</w:t>
      </w:r>
      <w:r>
        <w:t xml:space="preserve"> </w:t>
      </w:r>
      <w:r>
        <w:t xml:space="preserve">(DRY); the same labeler output drives both the alias check and the block</w:t>
      </w:r>
      <w:r>
        <w:t xml:space="preserve"> </w:t>
      </w:r>
      <w:r>
        <w:t xml:space="preserve">message's "correct label" line.</w:t>
      </w:r>
    </w:p>
    <w:bookmarkEnd w:id="10"/>
    <w:bookmarkStart w:id="11" w:name="honest-boundary-1146"/>
    <w:p>
      <w:pPr>
        <w:pStyle w:val="Heading2"/>
      </w:pPr>
      <w:r>
        <w:t xml:space="preserve">Honest boundary (§11.4.6)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side is ACCEPTED, never fabricated into a verdict: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 alias unknown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unset / non-</w:t>
      </w:r>
      <w:r>
        <w:rPr>
          <w:rStyle w:val="VerbatimChar"/>
        </w:rPr>
        <w:t xml:space="preserve">.claude-*</w:t>
      </w:r>
      <w:r>
        <w:t xml:space="preserve">) → the hook</w:t>
      </w:r>
      <w:r>
        <w:t xml:space="preserve"> </w:t>
      </w:r>
      <w:r>
        <w:t xml:space="preserve">cannot verify the alias, so any label is accepted on the alias axis;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caller honestly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t xml:space="preserve"> </w:t>
      </w:r>
      <w:r>
        <w:t xml:space="preserve">(</w:t>
      </w:r>
      <w:r>
        <w:rPr>
          <w:rStyle w:val="VerbatimChar"/>
        </w:rPr>
        <w:t xml:space="preserve">(T1/main - ?)</w:t>
      </w:r>
      <w:r>
        <w:t xml:space="preserve">) → accepted even when the</w:t>
      </w:r>
      <w:r>
        <w:t xml:space="preserve"> </w:t>
      </w:r>
      <w:r>
        <w:t xml:space="preserve">live alias is known.</w:t>
      </w:r>
    </w:p>
    <w:p>
      <w:pPr>
        <w:pStyle w:val="FirstParagraph"/>
      </w:pPr>
      <w:r>
        <w:t xml:space="preserve">The hook BLOCKS only a</w:t>
      </w:r>
      <w:r>
        <w:t xml:space="preserve"> </w:t>
      </w:r>
      <w:r>
        <w:rPr>
          <w:b/>
          <w:bCs/>
        </w:rPr>
        <w:t xml:space="preserve">concrete</w:t>
      </w:r>
      <w:r>
        <w:t xml:space="preserve"> </w:t>
      </w:r>
      <w:r>
        <w:t xml:space="preserve">alias that</w:t>
      </w:r>
      <w:r>
        <w:t xml:space="preserve"> </w:t>
      </w:r>
      <w:r>
        <w:rPr>
          <w:b/>
          <w:bCs/>
        </w:rPr>
        <w:t xml:space="preserve">provably disagrees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known</w:t>
      </w:r>
      <w:r>
        <w:t xml:space="preserve"> </w:t>
      </w:r>
      <w:r>
        <w:t xml:space="preserve">live alias.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is the honest value, never a bluff.</w:t>
      </w:r>
    </w:p>
    <w:bookmarkEnd w:id="11"/>
    <w:bookmarkStart w:id="12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bash</w:t>
      </w:r>
      <w:r>
        <w:t xml:space="preserve"> </w:t>
      </w:r>
      <w:r>
        <w:t xml:space="preserve">(the hook and labeler are</w:t>
      </w:r>
      <w:r>
        <w:t xml:space="preserve"> </w:t>
      </w:r>
      <w:r>
        <w:rPr>
          <w:rStyle w:val="VerbatimChar"/>
        </w:rPr>
        <w:t xml:space="preserve">#!/usr/bin/env bash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(optional — the labeler falls back to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the branch if absent).</w:t>
      </w:r>
    </w:p>
    <w:p>
      <w:pPr>
        <w:pStyle w:val="Compact"/>
        <w:numPr>
          <w:ilvl w:val="0"/>
          <w:numId w:val="1003"/>
        </w:numPr>
      </w:pPr>
      <w:r>
        <w:t xml:space="preserve">The sibling labeler present at</w:t>
      </w:r>
      <w:r>
        <w:t xml:space="preserve"> </w:t>
      </w: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(a defensive inline fallback keeps the hook functional if it is unreachable).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CLAUDE_CONFIG_DIR</w:t>
      </w:r>
      <w:r>
        <w:t xml:space="preserve"> </w:t>
      </w:r>
      <w:r>
        <w:t xml:space="preserve">exported by the driving session (its basename encodes the</w:t>
      </w:r>
      <w:r>
        <w:t xml:space="preserve"> </w:t>
      </w:r>
      <w:r>
        <w:t xml:space="preserve">alias). Absent ⇒ live alias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⇒ alias axis not enforced (honest boundary).</w:t>
      </w:r>
    </w:p>
    <w:bookmarkEnd w:id="12"/>
    <w:bookmarkStart w:id="13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Wired as a PreToolUse hook (matcher</w:t>
      </w:r>
      <w:r>
        <w:t xml:space="preserve"> </w:t>
      </w:r>
      <w:r>
        <w:rPr>
          <w:rStyle w:val="VerbatimChar"/>
        </w:rPr>
        <w:t xml:space="preserve">Agent|Task|TaskCreate</w:t>
      </w:r>
      <w:r>
        <w:t xml:space="preserve">) 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 </w:t>
      </w:r>
      <w:r>
        <w:rPr>
          <w:rStyle w:val="CharTok"/>
        </w:rPr>
        <w:t xml:space="preserve">\"</w:t>
      </w:r>
      <w:r>
        <w:rPr>
          <w:rStyle w:val="StringTok"/>
        </w:rPr>
        <w:t xml:space="preserve">$CLAUDE_PROJECT_DIR/constitution/scripts/hooks/guard-track-branch-label.sh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hook receives the tool invocation as JSON on stdin and: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 0</w:t>
      </w:r>
      <w:r>
        <w:t xml:space="preserve"> </w:t>
      </w:r>
      <w:r>
        <w:t xml:space="preserve">→ allow (Claude proceeds);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 2</w:t>
      </w:r>
      <w:r>
        <w:t xml:space="preserve"> </w:t>
      </w:r>
      <w:r>
        <w:t xml:space="preserve">→ BLOCK; stderr is fed back to Claude as the refusal reason and</w:t>
      </w:r>
      <w:r>
        <w:t xml:space="preserve"> </w:t>
      </w:r>
      <w:r>
        <w:t xml:space="preserve">includes the CORRECT label for this checkout+session so the caller can fix it;</w:t>
      </w:r>
    </w:p>
    <w:p>
      <w:pPr>
        <w:pStyle w:val="Compact"/>
        <w:numPr>
          <w:ilvl w:val="0"/>
          <w:numId w:val="1004"/>
        </w:numPr>
      </w:pPr>
      <w:r>
        <w:t xml:space="preserve">any other exit → non-blocking error (never used; the defensive fallback keeps</w:t>
      </w:r>
      <w:r>
        <w:t xml:space="preserve"> </w:t>
      </w:r>
      <w:r>
        <w:t xml:space="preserve">the hook to 0/2).</w:t>
      </w:r>
    </w:p>
    <w:p>
      <w:pPr>
        <w:pStyle w:val="FirstParagraph"/>
      </w:pPr>
      <w:r>
        <w:t xml:space="preserve">Derive the exact label manually with: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constitution/scripts/multitrack/track_branch_label.sh   </w:t>
      </w:r>
      <w:r>
        <w:rPr>
          <w:rStyle w:val="CommentTok"/>
        </w:rPr>
        <w:t xml:space="preserve"># e.g. (T1/main - claude3)</w:t>
      </w:r>
    </w:p>
    <w:bookmarkEnd w:id="13"/>
    <w:bookmarkStart w:id="14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Non-agent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unknown tools) pass through</w:t>
      </w:r>
      <w:r>
        <w:t xml:space="preserve"> </w:t>
      </w:r>
      <w:r>
        <w:t xml:space="preserve">untouched (exit 0) — the hook never breaks non-agent tools.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Empty / missing alias</w:t>
      </w:r>
      <w:r>
        <w:t xml:space="preserve"> </w:t>
      </w:r>
      <w:r>
        <w:t xml:space="preserve">(</w:t>
      </w:r>
      <w:r>
        <w:rPr>
          <w:rStyle w:val="VerbatimChar"/>
        </w:rPr>
        <w:t xml:space="preserve">(T1/main)</w:t>
      </w:r>
      <w:r>
        <w:t xml:space="preserve">,</w:t>
      </w:r>
      <w:r>
        <w:t xml:space="preserve"> </w:t>
      </w:r>
      <w:r>
        <w:rPr>
          <w:rStyle w:val="VerbatimChar"/>
        </w:rPr>
        <w:t xml:space="preserve">(T1/main - )</w:t>
      </w:r>
      <w:r>
        <w:t xml:space="preserve">) → BLOCKED on FORMAT.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Branch names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feature/mistiq-vader</w:t>
      </w:r>
      <w:r>
        <w:t xml:space="preserve">) — a git ref cannot</w:t>
      </w:r>
      <w:r>
        <w:t xml:space="preserve"> </w:t>
      </w:r>
      <w:r>
        <w:t xml:space="preserve">contain a space, so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alias separator is unambiguous.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Labeler unreachable</w:t>
      </w:r>
      <w:r>
        <w:t xml:space="preserve"> </w:t>
      </w:r>
      <w:r>
        <w:t xml:space="preserve">— a defensive inline derivation mirrors the labeler so</w:t>
      </w:r>
      <w:r>
        <w:t xml:space="preserve"> </w:t>
      </w:r>
      <w:r>
        <w:t xml:space="preserve">the hook still emits an actionable message and never exits non-0/2.</w:t>
      </w:r>
    </w:p>
    <w:bookmarkEnd w:id="14"/>
    <w:bookmarkStart w:id="15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6"/>
        </w:numPr>
      </w:pPr>
      <w:r>
        <w:t xml:space="preserve">Read stdin JSON; extract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(jq if present, else an awk fallback).</w:t>
      </w:r>
    </w:p>
    <w:p>
      <w:pPr>
        <w:pStyle w:val="Compact"/>
        <w:numPr>
          <w:ilvl w:val="0"/>
          <w:numId w:val="1006"/>
        </w:numPr>
      </w:pPr>
      <w:r>
        <w:t xml:space="preserve">Non-agent tool ⇒ exit 0.</w:t>
      </w:r>
    </w:p>
    <w:p>
      <w:pPr>
        <w:pStyle w:val="Compact"/>
        <w:numPr>
          <w:ilvl w:val="0"/>
          <w:numId w:val="1006"/>
        </w:numPr>
      </w:pPr>
      <w:r>
        <w:t xml:space="preserve">Extract the label from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(fallback</w:t>
      </w:r>
      <w:r>
        <w:t xml:space="preserve"> </w:t>
      </w:r>
      <w:r>
        <w:rPr>
          <w:rStyle w:val="VerbatimChar"/>
        </w:rPr>
        <w:t xml:space="preserve">subagent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Call the labeler for the canonical</w:t>
      </w:r>
      <w:r>
        <w:t xml:space="preserve"> </w:t>
      </w:r>
      <w:r>
        <w:rPr>
          <w:rStyle w:val="VerbatimChar"/>
        </w:rPr>
        <w:t xml:space="preserve">(T&lt;N&gt;/&lt;branch&gt; - &lt;alias&gt;)</w:t>
      </w:r>
      <w:r>
        <w:t xml:space="preserve"> </w:t>
      </w:r>
      <w:r>
        <w:t xml:space="preserve">label; extract</w:t>
      </w:r>
      <w:r>
        <w:t xml:space="preserve"> </w:t>
      </w:r>
      <w:r>
        <w:rPr>
          <w:rStyle w:val="VerbatimChar"/>
        </w:rPr>
        <w:t xml:space="preserve">_live_alias</w:t>
      </w:r>
      <w:r>
        <w:t xml:space="preserve"> </w:t>
      </w:r>
      <w:r>
        <w:t xml:space="preserve">from its alias field.</w:t>
      </w:r>
    </w:p>
    <w:p>
      <w:pPr>
        <w:pStyle w:val="Compact"/>
        <w:numPr>
          <w:ilvl w:val="0"/>
          <w:numId w:val="1006"/>
        </w:numPr>
      </w:pPr>
      <w:r>
        <w:t xml:space="preserve">Extract</w:t>
      </w:r>
      <w:r>
        <w:t xml:space="preserve"> </w:t>
      </w:r>
      <w:r>
        <w:rPr>
          <w:rStyle w:val="VerbatimChar"/>
        </w:rPr>
        <w:t xml:space="preserve">_dispatch_alias</w:t>
      </w:r>
      <w:r>
        <w:t xml:space="preserve"> </w:t>
      </w:r>
      <w:r>
        <w:t xml:space="preserve">from the caller's label.</w:t>
      </w:r>
    </w:p>
    <w:p>
      <w:pPr>
        <w:pStyle w:val="Compact"/>
        <w:numPr>
          <w:ilvl w:val="0"/>
          <w:numId w:val="1006"/>
        </w:numPr>
      </w:pPr>
      <w:r>
        <w:t xml:space="preserve">Decide: FORMAT fails ⇒ BLOCK (format); FORMAT ok AND both aliases concrete</w:t>
      </w:r>
      <w:r>
        <w:t xml:space="preserve"> </w:t>
      </w:r>
      <w:r>
        <w:t xml:space="preserve">AND they differ ⇒ BLOCK (alias); otherwise ⇒ exit 0.</w:t>
      </w:r>
    </w:p>
    <w:p>
      <w:pPr>
        <w:pStyle w:val="Compact"/>
        <w:numPr>
          <w:ilvl w:val="0"/>
          <w:numId w:val="1006"/>
        </w:numPr>
      </w:pPr>
      <w:r>
        <w:t xml:space="preserve">On BLOCK, print the CORRECT label + how to fix; exit 2.</w:t>
      </w:r>
    </w:p>
    <w:bookmarkEnd w:id="15"/>
    <w:bookmarkStart w:id="16" w:name="tests--gates"/>
    <w:p>
      <w:pPr>
        <w:pStyle w:val="Heading2"/>
      </w:pPr>
      <w:r>
        <w:t xml:space="preserve">Tests / gates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Hermetic test:</w:t>
      </w:r>
      <w:r>
        <w:t xml:space="preserve"> </w:t>
      </w:r>
      <w:r>
        <w:rPr>
          <w:rStyle w:val="VerbatimChar"/>
        </w:rPr>
        <w:t xml:space="preserve">scripts/hooks/test_guard_track_branch_label.sh</w:t>
      </w:r>
      <w:r>
        <w:t xml:space="preserve"> </w:t>
      </w:r>
      <w:r>
        <w:t xml:space="preserve">(30 cases; controls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per case for determinism —</w:t>
      </w:r>
      <w:r>
        <w:t xml:space="preserve"> </w:t>
      </w:r>
      <w:r>
        <w:t xml:space="preserve">§11.4.50/§11.4.98).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Pre-build gate:</w:t>
      </w:r>
      <w:r>
        <w:t xml:space="preserve"> </w:t>
      </w:r>
      <w:r>
        <w:rPr>
          <w:rStyle w:val="VerbatimChar"/>
        </w:rPr>
        <w:t xml:space="preserve">scripts/gates/cm_track_branch_label.sh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CM-TRACK-BRANCH-LABEL</w:t>
      </w:r>
      <w:r>
        <w:t xml:space="preserve"> </w:t>
      </w:r>
      <w:r>
        <w:t xml:space="preserve">— presence/exec/parseable + doc + behavioral</w:t>
      </w:r>
      <w:r>
        <w:t xml:space="preserve"> </w:t>
      </w:r>
      <w:r>
        <w:t xml:space="preserve">alias-validation).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rPr>
          <w:rStyle w:val="VerbatimChar"/>
        </w:rPr>
        <w:t xml:space="preserve">scripts/gates/cm_track_branch_label_mutation_test.sh</w:t>
      </w:r>
      <w:r>
        <w:t xml:space="preserve"> </w:t>
      </w:r>
      <w:r>
        <w:t xml:space="preserve">(a format-only hook that skips the alias check → the gate FAILs).</w:t>
      </w:r>
    </w:p>
    <w:bookmarkEnd w:id="16"/>
    <w:bookmarkStart w:id="17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— the reference labeler (single</w:t>
      </w:r>
      <w:r>
        <w:t xml:space="preserve"> </w:t>
      </w:r>
      <w:r>
        <w:t xml:space="preserve">source of truth for the derivation).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scripts/hooks/guard-work-track-binding.sh</w:t>
      </w:r>
      <w:r>
        <w:t xml:space="preserve"> </w:t>
      </w:r>
      <w:r>
        <w:t xml:space="preserve">— the §11.4.191 work→track binding</w:t>
      </w:r>
      <w:r>
        <w:t xml:space="preserve"> </w:t>
      </w:r>
      <w:r>
        <w:t xml:space="preserve">guard (sibling PreToolUse hook).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scripts/hooks/guard-forbidden-commands.sh</w:t>
      </w:r>
      <w:r>
        <w:t xml:space="preserve"> </w:t>
      </w:r>
      <w:r>
        <w:t xml:space="preserve">— the §11.4.109 anti-forgetting</w:t>
      </w:r>
      <w:r>
        <w:t xml:space="preserve"> </w:t>
      </w:r>
      <w:r>
        <w:t xml:space="preserve">guard.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2026-07-11 (hermetic suite 30/30 PASS; gate + §1.1 mutation</w:t>
      </w:r>
      <w:r>
        <w:t xml:space="preserve"> </w:t>
      </w:r>
      <w:r>
        <w:t xml:space="preserve">clean/mutated/restored GREEN on this checkout).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guard-track-branch-label</dc:title>
  <dc:creator/>
  <dc:language>en</dc:language>
  <cp:keywords/>
  <dcterms:created xsi:type="dcterms:W3CDTF">2026-07-18T06:54:09Z</dcterms:created>
  <dcterms:modified xsi:type="dcterms:W3CDTF">2026-07-18T06:54:09Z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