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b9ae38c052d7470295e23bb67a4b68365bfcf43"/>
    <w:p>
      <w:pPr>
        <w:pStyle w:val="Heading1"/>
      </w:pPr>
      <w:r>
        <w:t xml:space="preserve">golden_true_missing_declared — the gate MUST FIRE, naming exactly</w:t>
      </w:r>
      <w:r>
        <w:t xml:space="preserve"> </w:t>
      </w:r>
      <w:r>
        <w:rPr>
          <w:rStyle w:val="VerbatimChar"/>
        </w:rPr>
        <w:t xml:space="preserve">post-merge</w:t>
      </w:r>
    </w:p>
    <w:p>
      <w:pPr>
        <w:pStyle w:val="FirstParagraph"/>
      </w:pPr>
      <w:r>
        <w:t xml:space="preserve">All five canonical hooks exist in the source roots (</w:t>
      </w:r>
      <w:r>
        <w:rPr>
          <w:rStyle w:val="VerbatimChar"/>
        </w:rPr>
        <w:t xml:space="preserve">src_a/</w:t>
      </w:r>
      <w:r>
        <w:t xml:space="preserve">,</w:t>
      </w:r>
      <w:r>
        <w:t xml:space="preserve"> </w:t>
      </w:r>
      <w:r>
        <w:rPr>
          <w:rStyle w:val="VerbatimChar"/>
        </w:rPr>
        <w:t xml:space="preserve">src_b/</w:t>
      </w:r>
      <w:r>
        <w:t xml:space="preserve">); the live</w:t>
      </w:r>
      <w:r>
        <w:t xml:space="preserve"> </w:t>
      </w:r>
      <w:r>
        <w:t xml:space="preserve">hook dir (</w:t>
      </w:r>
      <w:r>
        <w:rPr>
          <w:rStyle w:val="VerbatimChar"/>
        </w:rPr>
        <w:t xml:space="preserve">live_hooks/</w:t>
      </w:r>
      <w:r>
        <w:t xml:space="preserve">) holds four.</w:t>
      </w:r>
      <w:r>
        <w:t xml:space="preserve"> </w:t>
      </w:r>
      <w:r>
        <w:rPr>
          <w:rStyle w:val="VerbatimChar"/>
        </w:rPr>
        <w:t xml:space="preserve">post-merge</w:t>
      </w:r>
      <w:r>
        <w:t xml:space="preserve"> </w:t>
      </w:r>
      <w:r>
        <w:t xml:space="preserve">is the omission.</w:t>
      </w:r>
    </w:p>
    <w:p>
      <w:pPr>
        <w:pStyle w:val="BodyText"/>
      </w:pPr>
      <w:r>
        <w:t xml:space="preserve">This is the fixture form of the §11.4.205 forensic: the superseded implementation</w:t>
      </w:r>
      <w:r>
        <w:t xml:space="preserve"> </w:t>
      </w:r>
      <w:r>
        <w:t xml:space="preserve">reported PASS on exactly this shape, because its declared set was the same literal</w:t>
      </w:r>
      <w:r>
        <w:t xml:space="preserve"> </w:t>
      </w:r>
      <w:r>
        <w:t xml:space="preserve">it installed from and so could not name a hook it did not itself list.</w:t>
      </w:r>
    </w:p>
    <w:p>
      <w:pPr>
        <w:pStyle w:val="BodyText"/>
      </w:pPr>
      <w:r>
        <w:t xml:space="preserve">Expected: exit 1, output contains</w:t>
      </w:r>
      <w:r>
        <w:t xml:space="preserve"> </w:t>
      </w:r>
      <w:r>
        <w:rPr>
          <w:rStyle w:val="VerbatimChar"/>
        </w:rPr>
        <w:t xml:space="preserve">MISSING post-merge</w:t>
      </w:r>
      <w:r>
        <w:t xml:space="preserve">, and NOTHING else fires.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2026-08-25T12:16:11Z</dcterms:created>
  <dcterms:modified xsi:type="dcterms:W3CDTF">2026-08-25T12:16:11Z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