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SOL-08_scope_coverage</w:t>
      </w:r>
    </w:p>
    <w:bookmarkStart w:id="15" w:name="sol-08--tracker-scope-coverage-gate"/>
    <w:p>
      <w:pPr>
        <w:pStyle w:val="Heading1"/>
      </w:pPr>
      <w:r>
        <w:t xml:space="preserve">SOL-08 — Tracker Scope-Coverage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2026-07-22T21:45:00Z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the corpus-3 scope-coverage gap —</w:t>
            </w:r>
            <w:r>
              <w:t xml:space="preserve"> </w:t>
            </w:r>
            <w:r>
              <w:rPr>
                <w:b/>
                <w:bCs/>
              </w:rPr>
              <w:t xml:space="preserve">no existing anchor checks this axis</w:t>
            </w:r>
            <w:r>
              <w:t xml:space="preserve">; every anchor assumes the work IS in the tracker's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build (workspace-level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poc/sol08_scope_coverage/</w:t>
              </w:r>
            </w:hyperlink>
            <w:r>
              <w:t xml:space="preserve"> </w:t>
            </w:r>
            <w:r>
              <w:t xml:space="preserve">— GREEN 5/5, RED-first, real mini git repos in the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</w:t>
            </w:r>
          </w:p>
        </w:tc>
        <w:tc>
          <w:tcPr/>
          <w:p>
            <w:pPr>
              <w:pStyle w:val="Compact"/>
            </w:pPr>
            <w:r>
              <w:t xml:space="preserve">none existing — this is the one genuinely NEW check the evidence demanded (corpus 3 §5 distillation 3)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FirstParagraph"/>
      </w:pPr>
      <w:r>
        <w:t xml:space="preserve">Corpus 3 kept an</w:t>
      </w:r>
      <w:r>
        <w:t xml:space="preserve"> </w:t>
      </w:r>
      <w:r>
        <w:rPr>
          <w:b/>
          <w:bCs/>
        </w:rPr>
        <w:t xml:space="preserve">exemplary</w:t>
      </w:r>
      <w:r>
        <w:t xml:space="preserve"> </w:t>
      </w:r>
      <w:r>
        <w:t xml:space="preserve">tracker for its root repo (0 recorded reopens; ~0.3%</w:t>
      </w:r>
      <w:r>
        <w:t xml:space="preserve"> </w:t>
      </w:r>
      <w:r>
        <w:t xml:space="preserve">git-corrected; closures citing runtime evidence at high rate) — while **~80% of its commit</w:t>
      </w:r>
      <w:r>
        <w:t xml:space="preserve"> </w:t>
      </w:r>
      <w:r>
        <w:t xml:space="preserve">volume ran untracked beside it**: all ~11,000 submodule commits map to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tracked items;</w:t>
      </w:r>
      <w:r>
        <w:t xml:space="preserve"> </w:t>
      </w:r>
      <w:r>
        <w:t xml:space="preserve">its single largest repo (</w:t>
      </w:r>
      <w:r>
        <w:rPr>
          <w:rStyle w:val="VerbatimChar"/>
        </w:rPr>
        <w:t xml:space="preserve">helix_agent</w:t>
      </w:r>
      <w:r>
        <w:t xml:space="preserve">,</w:t>
      </w:r>
      <w:r>
        <w:t xml:space="preserve"> </w:t>
      </w:r>
      <w:r>
        <w:rPr>
          <w:b/>
          <w:bCs/>
        </w:rPr>
        <w:t xml:space="preserve">2,790 commits — more than the root itself</w:t>
      </w:r>
      <w:r>
        <w:t xml:space="preserve">) has no</w:t>
      </w:r>
      <w:r>
        <w:t xml:space="preserve"> </w:t>
      </w:r>
      <w:r>
        <w:t xml:space="preserve">tracker at all and 3 tracked items; that untracked repo carries the full multi-attempt churn</w:t>
      </w:r>
      <w:r>
        <w:t xml:space="preserve"> </w:t>
      </w:r>
      <w:r>
        <w:t xml:space="preserve">shape (34 fix commits on one feature over 7 weeks) invisible to any counter (corpus 3 §4.1).</w:t>
      </w:r>
      <w:r>
        <w:t xml:space="preserve"> </w:t>
      </w:r>
      <w:r>
        <w:t xml:space="preserve">Tracker</w:t>
      </w:r>
      <w:r>
        <w:t xml:space="preserve"> </w:t>
      </w:r>
      <w:r>
        <w:rPr>
          <w:i/>
          <w:iCs/>
        </w:rPr>
        <w:t xml:space="preserve">discipline</w:t>
      </w:r>
      <w:r>
        <w:t xml:space="preserve"> </w:t>
      </w:r>
      <w:r>
        <w:t xml:space="preserve">and tracker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are different failure axes — a perfect ledger over 20%</w:t>
      </w:r>
      <w:r>
        <w:t xml:space="preserve"> </w:t>
      </w:r>
      <w:r>
        <w:t xml:space="preserve">of the work certifies nothing about the other 80%.</w:t>
      </w:r>
    </w:p>
    <w:bookmarkEnd w:id="10"/>
    <w:bookmarkStart w:id="11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The M2/R3.1 pattern (declare the required set independently of execution) applied to</w:t>
      </w:r>
      <w:r>
        <w:t xml:space="preserve"> </w:t>
      </w:r>
      <w:r>
        <w:rPr>
          <w:b/>
          <w:bCs/>
        </w:rPr>
        <w:t xml:space="preserve">repos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 checked-in</w:t>
      </w:r>
      <w:r>
        <w:t xml:space="preserve"> </w:t>
      </w:r>
      <w:r>
        <w:rPr>
          <w:b/>
          <w:bCs/>
        </w:rPr>
        <w:t xml:space="preserve">scope manifest</w:t>
      </w:r>
      <w:r>
        <w:t xml:space="preserve"> </w:t>
      </w:r>
      <w:r>
        <w:t xml:space="preserve">declares every repo in the workspace as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EXEMPT:&lt;reason&gt;</w:t>
      </w:r>
      <w:r>
        <w:t xml:space="preserve"> </w:t>
      </w:r>
      <w:r>
        <w:t xml:space="preserve">(third-party-vendored, fork-mirror — the corpus-3 classification's 48+99</w:t>
      </w:r>
      <w:r>
        <w:t xml:space="preserve"> </w:t>
      </w:r>
      <w:r>
        <w:t xml:space="preserve">repos are the legitimate exempt classes, enumerated never silent).</w:t>
      </w:r>
    </w:p>
    <w:p>
      <w:pPr>
        <w:pStyle w:val="Compact"/>
        <w:numPr>
          <w:ilvl w:val="0"/>
          <w:numId w:val="1001"/>
        </w:numPr>
      </w:pPr>
      <w:r>
        <w:t xml:space="preserve">The gate</w:t>
      </w:r>
      <w:r>
        <w:t xml:space="preserve"> </w:t>
      </w:r>
      <w:r>
        <w:rPr>
          <w:b/>
          <w:bCs/>
        </w:rPr>
        <w:t xml:space="preserve">discovers repos from the filesystem</w:t>
      </w:r>
      <w:r>
        <w:t xml:space="preserve"> </w:t>
      </w:r>
      <w:r>
        <w:t xml:space="preserve">and refuses any repo on disk that the</w:t>
      </w:r>
      <w:r>
        <w:t xml:space="preserve"> </w:t>
      </w:r>
      <w:r>
        <w:t xml:space="preserve">manifest does not name (</w:t>
      </w:r>
      <w:r>
        <w:rPr>
          <w:rStyle w:val="VerbatimChar"/>
        </w:rPr>
        <w:t xml:space="preserve">UNREGISTERED-REPO</w:t>
      </w:r>
      <w:r>
        <w:t xml:space="preserve">) — the helix_agent hole: a 2,790-commit repo</w:t>
      </w:r>
      <w:r>
        <w:t xml:space="preserve"> </w:t>
      </w:r>
      <w:r>
        <w:t xml:space="preserve">cannot sit invisibly beside the tracker, because its</w:t>
      </w:r>
      <w:r>
        <w:t xml:space="preserve"> </w:t>
      </w:r>
      <w:r>
        <w:rPr>
          <w:i/>
          <w:iCs/>
        </w:rPr>
        <w:t xml:space="preserve">existence</w:t>
      </w:r>
      <w:r>
        <w:t xml:space="preserve"> </w:t>
      </w:r>
      <w:r>
        <w:t xml:space="preserve">is the violation, before</w:t>
      </w:r>
      <w:r>
        <w:t xml:space="preserve"> </w:t>
      </w:r>
      <w:r>
        <w:t xml:space="preserve">any commit-quality question.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 </w:t>
      </w:r>
      <w:r>
        <w:t xml:space="preserve">repo, the fraction of non-merge commits referencing a tracked-item id</w:t>
      </w:r>
      <w:r>
        <w:t xml:space="preserve"> </w:t>
      </w:r>
      <w:r>
        <w:t xml:space="preserve">must meet a floor (</w:t>
      </w:r>
      <w:r>
        <w:rPr>
          <w:rStyle w:val="VerbatimChar"/>
        </w:rPr>
        <w:t xml:space="preserve">LOW-COVERAGE</w:t>
      </w:r>
      <w:r>
        <w:t xml:space="preserve"> </w:t>
      </w:r>
      <w:r>
        <w:t xml:space="preserve">names the repo + the numbers). Empty repos and empty</w:t>
      </w:r>
      <w:r>
        <w:t xml:space="preserve"> </w:t>
      </w:r>
      <w:r>
        <w:t xml:space="preserve">workspaces are reported /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, never silently green.</w:t>
      </w:r>
    </w:p>
    <w:bookmarkEnd w:id="11"/>
    <w:bookmarkStart w:id="12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 </w:t>
      </w:r>
      <w:r>
        <w:t xml:space="preserve">against real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fixtures: id-referencing repo passes; zero-reference</w:t>
      </w:r>
      <w:r>
        <w:t xml:space="preserve"> </w:t>
      </w:r>
      <w:r>
        <w:t xml:space="preserve">tracked repo fails with numbers; on-disk-but-unmanifested repo fails</w:t>
      </w:r>
      <w:r>
        <w:t xml:space="preserve"> </w:t>
      </w:r>
      <w:r>
        <w:rPr>
          <w:rStyle w:val="VerbatimChar"/>
        </w:rPr>
        <w:t xml:space="preserve">UNREGISTERED-REPO</w:t>
      </w:r>
      <w:r>
        <w:t xml:space="preserve">;</w:t>
      </w:r>
      <w:r>
        <w:t xml:space="preserve"> </w:t>
      </w:r>
      <w:r>
        <w:t xml:space="preserve">exempt repo enumerated with its reason; empty workspace is blind (2), never 0.</w:t>
      </w:r>
    </w:p>
    <w:bookmarkEnd w:id="12"/>
    <w:bookmarkStart w:id="13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On a wired workspace, work can no longer accumulate in a repo the tracker cannot see: a new</w:t>
      </w:r>
      <w:r>
        <w:t xml:space="preserve"> </w:t>
      </w:r>
      <w:r>
        <w:t xml:space="preserve">repo either enters the manifest (tracked or exempt-with-reason) or fails every build; a tracked</w:t>
      </w:r>
      <w:r>
        <w:t xml:space="preserve"> </w:t>
      </w:r>
      <w:r>
        <w:t xml:space="preserve">repo's linkage ratio is a printed number every build, not an archaeology finding.</w:t>
      </w:r>
    </w:p>
    <w:bookmarkEnd w:id="13"/>
    <w:bookmarkStart w:id="14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Commit-message id references are a proxy</w:t>
      </w:r>
      <w:r>
        <w:t xml:space="preserve"> </w:t>
      </w:r>
      <w:r>
        <w:t xml:space="preserve">(§11.4.201(8) honesty): citing an id proves</w:t>
      </w:r>
      <w:r>
        <w:t xml:space="preserve"> </w:t>
      </w:r>
      <w:r>
        <w:t xml:space="preserve">linkage</w:t>
      </w:r>
      <w:r>
        <w:t xml:space="preserve"> </w:t>
      </w:r>
      <w:r>
        <w:rPr>
          <w:i/>
          <w:iCs/>
        </w:rPr>
        <w:t xml:space="preserve">syntax</w:t>
      </w:r>
      <w:r>
        <w:t xml:space="preserve">, not that the commit genuinely belongs to that item. Gaming it requires</w:t>
      </w:r>
      <w:r>
        <w:t xml:space="preserve"> </w:t>
      </w:r>
      <w:r>
        <w:t xml:space="preserve">actively writing false ids — which converts silent scope-drift into visible fraud, a</w:t>
      </w:r>
      <w:r>
        <w:t xml:space="preserve"> </w:t>
      </w:r>
      <w:r>
        <w:t xml:space="preserve">different (and rarer) failure class. The metric reaches its target at the correct end-state</w:t>
      </w:r>
      <w:r>
        <w:t xml:space="preserve"> </w:t>
      </w:r>
      <w:r>
        <w:t xml:space="preserve">(all work genuinely item-linked ⇒ 100%), so it is a valid necessary floor.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threshold and window are consumer data</w:t>
      </w:r>
      <w:r>
        <w:t xml:space="preserve"> </w:t>
      </w:r>
      <w:r>
        <w:t xml:space="preserve">— corpus 3's own history (89%</w:t>
      </w:r>
      <w:r>
        <w:t xml:space="preserve"> </w:t>
      </w:r>
      <w:r>
        <w:rPr>
          <w:rStyle w:val="VerbatimChar"/>
        </w:rPr>
        <w:t xml:space="preserve">test@example.com</w:t>
      </w:r>
      <w:r>
        <w:t xml:space="preserve"> </w:t>
      </w:r>
      <w:r>
        <w:t xml:space="preserve">author identity) shows per-author attribution is unrecoverable there;</w:t>
      </w:r>
      <w:r>
        <w:t xml:space="preserve"> </w:t>
      </w:r>
      <w:r>
        <w:t xml:space="preserve">this gate deliberately keys on message content, not authorship. Identity hygiene remains a</w:t>
      </w:r>
      <w:r>
        <w:t xml:space="preserve"> </w:t>
      </w:r>
      <w:r>
        <w:t xml:space="preserve">separate precondition (corpus 3 §5 distillation 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Depth-2 discovery</w:t>
      </w:r>
      <w:r>
        <w:t xml:space="preserve"> </w:t>
      </w:r>
      <w:r>
        <w:t xml:space="preserve">in the POC; a deep submodule forest needs</w:t>
      </w:r>
      <w:r>
        <w:t xml:space="preserve"> </w:t>
      </w:r>
      <w:r>
        <w:rPr>
          <w:rStyle w:val="VerbatimChar"/>
        </w:rPr>
        <w:t xml:space="preserve">git submodule status --recursive</w:t>
      </w:r>
      <w:r>
        <w:t xml:space="preserve"> </w:t>
      </w:r>
      <w:r>
        <w:t xml:space="preserve">as the discovery instrument at integration (stated; the corpus-3 analysis used</w:t>
      </w:r>
      <w:r>
        <w:t xml:space="preserve"> </w:t>
      </w:r>
      <w:r>
        <w:t xml:space="preserve">exactly that and it is proven workable at 224 repos).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oc/sol08_scope_coverag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8_scope_coverag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SOL-08_scope_coverage</dc:title>
  <dc:creator/>
  <dc:language>en</dc:language>
  <cp:keywords/>
  <dcterms:created xsi:type="dcterms:W3CDTF">2026-07-24T00:59:45Z</dcterms:created>
  <dcterms:modified xsi:type="dcterms:W3CDTF">2026-07-24T00:59:45Z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