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helix-constitution-universal-gemini.md"/>
    <w:p>
      <w:pPr>
        <w:pStyle w:val="Heading1"/>
      </w:pPr>
      <w:r>
        <w:t xml:space="preserve">Helix Constitution — Universal GEMINI.md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2c10a2e76b685975585d4bbddc3d6345f162bd6"/>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bookmarkEnd w:id="11"/>
    <w:bookmarkStart w:id="13"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w:t>
      </w:r>
      <w:r>
        <w:t xml:space="preserve"> </w:t>
      </w:r>
      <w:r>
        <w:t xml:space="preserve">“green”</w:t>
      </w:r>
      <w:r>
        <w:t xml:space="preserve"> </w:t>
      </w:r>
      <w:r>
        <w:t xml:space="preserve">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3"/>
    <w:bookmarkStart w:id="14"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2026-06-29T16:45:23Z</dcterms:created>
  <dcterms:modified xsi:type="dcterms:W3CDTF">2026-06-29T16:45:23Z</dcterms:modified>
</cp:coreProperties>
</file>

<file path=docProps/custom.xml><?xml version="1.0" encoding="utf-8"?>
<Properties xmlns="http://schemas.openxmlformats.org/officeDocument/2006/custom-properties" xmlns:vt="http://schemas.openxmlformats.org/officeDocument/2006/docPropsVTypes"/>
</file>