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88" w:name="helix-constitution--universal-qwenmd"/>
    <w:p>
      <w:pPr>
        <w:pStyle w:val="Heading1"/>
      </w:pPr>
      <w:r>
        <w:t xml:space="preserve">Helix Constitution — Universal QWEN.md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64</w:t>
            </w:r>
          </w:p>
        </w:tc>
      </w:tr>
      <w:tr>
        <w:tc>
          <w:tcPr/>
          <w:p>
            <w:pPr>
              <w:pStyle w:val="Compact"/>
            </w:pPr>
            <w:r>
              <w:t xml:space="preserve">Created</w:t>
            </w:r>
          </w:p>
        </w:tc>
        <w:tc>
          <w:tcPr/>
          <w:p>
            <w:pPr>
              <w:pStyle w:val="Compact"/>
            </w:pPr>
            <w:r>
              <w:t xml:space="preserve">2026-05-20</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00bbf68399a0f97c2ea169494841b867aaaba9b">
        <w:r>
          <w:rPr>
            <w:rStyle w:val="Hyperlink"/>
          </w:rPr>
          <w:t xml:space="preserve">§11.4 — Anti-bluff covenant — END-USER QUALITY GUARANTEE</w:t>
        </w:r>
      </w:hyperlink>
    </w:p>
    <w:p>
      <w:pPr>
        <w:pStyle w:val="Compact"/>
        <w:numPr>
          <w:ilvl w:val="1"/>
          <w:numId w:val="1002"/>
        </w:numPr>
      </w:pPr>
      <w:hyperlink w:anchor="Xc0609ac2606802fab330c025d0ecf1e6d1a45bd">
        <w:r>
          <w:rPr>
            <w:rStyle w:val="Hyperlink"/>
          </w:rPr>
          <w:t xml:space="preserve">§1.1 — Mutation-paired gates</w:t>
        </w:r>
      </w:hyperlink>
    </w:p>
    <w:p>
      <w:pPr>
        <w:pStyle w:val="Compact"/>
        <w:numPr>
          <w:ilvl w:val="1"/>
          <w:numId w:val="1002"/>
        </w:numPr>
      </w:pPr>
      <w:hyperlink w:anchor="Xb0b90c5f70e865ccc0dd7e81539e9bd3d4b038c">
        <w:r>
          <w:rPr>
            <w:rStyle w:val="Hyperlink"/>
          </w:rPr>
          <w:t xml:space="preserve">§11.4.10 — Credentials-handling mandate</w:t>
        </w:r>
      </w:hyperlink>
    </w:p>
    <w:p>
      <w:pPr>
        <w:pStyle w:val="Compact"/>
        <w:numPr>
          <w:ilvl w:val="1"/>
          <w:numId w:val="1002"/>
        </w:numPr>
      </w:pPr>
      <w:hyperlink w:anchor="Xe2b31d9b35ec87cb54e890900ec2c8bf9f4b0c2">
        <w:r>
          <w:rPr>
            <w:rStyle w:val="Hyperlink"/>
          </w:rPr>
          <w:t xml:space="preserve">§11.4.17 — Universal-vs-project classification</w:t>
        </w:r>
      </w:hyperlink>
    </w:p>
    <w:p>
      <w:pPr>
        <w:pStyle w:val="Compact"/>
        <w:numPr>
          <w:ilvl w:val="1"/>
          <w:numId w:val="1002"/>
        </w:numPr>
      </w:pPr>
      <w:hyperlink w:anchor="X18f4e1e64c9b88b2519261c41c157d150f6769a">
        <w:r>
          <w:rPr>
            <w:rStyle w:val="Hyperlink"/>
          </w:rPr>
          <w:t xml:space="preserve">§11.4.20 — Subagent-driven-by-default</w:t>
        </w:r>
      </w:hyperlink>
    </w:p>
    <w:p>
      <w:pPr>
        <w:pStyle w:val="Compact"/>
        <w:numPr>
          <w:ilvl w:val="1"/>
          <w:numId w:val="1002"/>
        </w:numPr>
      </w:pPr>
      <w:hyperlink w:anchor="Xd4130c2579cda1a81134409a180e1a4a29a30dc">
        <w:r>
          <w:rPr>
            <w:rStyle w:val="Hyperlink"/>
          </w:rPr>
          <w:t xml:space="preserve">§11.4.73 — Main-specification document versioning + revision discipline</w:t>
        </w:r>
      </w:hyperlink>
    </w:p>
    <w:p>
      <w:pPr>
        <w:pStyle w:val="Compact"/>
        <w:numPr>
          <w:ilvl w:val="1"/>
          <w:numId w:val="1002"/>
        </w:numPr>
      </w:pPr>
      <w:hyperlink w:anchor="X21c58f4999fcbddd4d9090f4cb079e2bcafac03">
        <w:r>
          <w:rPr>
            <w:rStyle w:val="Hyperlink"/>
          </w:rPr>
          <w:t xml:space="preserve">§11.4.74 — Submodule-catalogue-first discovery + extend-don't-reimplement</w:t>
        </w:r>
      </w:hyperlink>
    </w:p>
    <w:p>
      <w:pPr>
        <w:pStyle w:val="Compact"/>
        <w:numPr>
          <w:ilvl w:val="1"/>
          <w:numId w:val="1002"/>
        </w:numPr>
      </w:pPr>
      <w:hyperlink w:anchor="Xdb814962ea82b73600014725e674789722aaf13">
        <w:r>
          <w:rPr>
            <w:rStyle w:val="Hyperlink"/>
          </w:rPr>
          <w:t xml:space="preserve">§11.4.76 — Containers-submodule mandate</w:t>
        </w:r>
      </w:hyperlink>
    </w:p>
    <w:p>
      <w:pPr>
        <w:pStyle w:val="Compact"/>
        <w:numPr>
          <w:ilvl w:val="0"/>
          <w:numId w:val="1001"/>
        </w:numPr>
      </w:pPr>
      <w:hyperlink w:anchor="companion-documents">
        <w:r>
          <w:rPr>
            <w:rStyle w:val="Hyperlink"/>
          </w:rPr>
          <w:t xml:space="preserve">Companion documents</w:t>
        </w:r>
      </w:hyperlink>
    </w:p>
    <w:bookmarkEnd w:id="9"/>
    <w:bookmarkStart w:id="10" w:name="how-inheritance-works"/>
    <w:p>
      <w:pPr>
        <w:pStyle w:val="Heading2"/>
      </w:pPr>
      <w:r>
        <w:t xml:space="preserve">How inheritance works</w:t>
      </w:r>
    </w:p>
    <w:p>
      <w:pPr>
        <w:pStyle w:val="FirstParagraph"/>
      </w:pPr>
      <w:r>
        <w:t xml:space="preserve">This</w:t>
      </w:r>
      <w:r>
        <w:t xml:space="preserve"> </w:t>
      </w:r>
      <w:r>
        <w:rPr>
          <w:rStyle w:val="VerbatimChar"/>
        </w:rPr>
        <w:t xml:space="preserve">QWEN.md</w:t>
      </w:r>
      <w:r>
        <w:t xml:space="preserve"> </w:t>
      </w:r>
      <w:r>
        <w:t xml:space="preserve">is for the</w:t>
      </w:r>
      <w:r>
        <w:t xml:space="preserve"> </w:t>
      </w:r>
      <w:r>
        <w:rPr>
          <w:b/>
          <w:bCs/>
        </w:rPr>
        <w:t xml:space="preserve">Qwen Code CLI agent</w:t>
      </w:r>
      <w:r>
        <w:t xml:space="preserve"> </w:t>
      </w:r>
      <w:r>
        <w:t xml:space="preserve">(</w:t>
      </w:r>
      <w:r>
        <w:rPr>
          <w:rStyle w:val="VerbatimChar"/>
        </w:rPr>
        <w:t xml:space="preserve">qwen-code</w:t>
      </w:r>
      <w:r>
        <w:t xml:space="preserve">). It documents the universal Helix Constitution from the Qwen agent's perspective — the same content seen by Claude Code via</w:t>
      </w:r>
      <w:r>
        <w:t xml:space="preserve"> </w:t>
      </w:r>
      <w:r>
        <w:rPr>
          <w:rStyle w:val="VerbatimChar"/>
        </w:rPr>
        <w:t xml:space="preserve">CLAUDE.md</w:t>
      </w:r>
      <w:r>
        <w:t xml:space="preserve"> </w:t>
      </w:r>
      <w:r>
        <w:t xml:space="preserve">and by OpenCode / Cursor / generic AI tooling via</w:t>
      </w:r>
      <w:r>
        <w:t xml:space="preserve"> </w:t>
      </w:r>
      <w:r>
        <w:rPr>
          <w:rStyle w:val="VerbatimChar"/>
        </w:rPr>
        <w:t xml:space="preserve">AGENTS.md</w:t>
      </w:r>
      <w:r>
        <w:t xml:space="preserve">.</w:t>
      </w:r>
    </w:p>
    <w:p>
      <w:pPr>
        <w:pStyle w:val="BodyText"/>
      </w:pPr>
      <w:r>
        <w:t xml:space="preserve">The</w:t>
      </w:r>
      <w:r>
        <w:t xml:space="preserve"> </w:t>
      </w:r>
      <w:r>
        <w:rPr>
          <w:b/>
          <w:bCs/>
        </w:rPr>
        <w:t xml:space="preserve">authoritative source</w:t>
      </w:r>
      <w:r>
        <w:t xml:space="preserve"> </w:t>
      </w:r>
      <w:r>
        <w:t xml:space="preserve">is</w:t>
      </w:r>
      <w:r>
        <w:t xml:space="preserve"> </w:t>
      </w:r>
      <w:r>
        <w:rPr>
          <w:rStyle w:val="VerbatimChar"/>
        </w:rPr>
        <w:t xml:space="preserve">Constitution.md</w:t>
      </w:r>
      <w:r>
        <w:t xml:space="preserve"> </w:t>
      </w:r>
      <w:r>
        <w:t xml:space="preserve">in this repository. When this file diverges from</w:t>
      </w:r>
      <w:r>
        <w:t xml:space="preserve"> </w:t>
      </w:r>
      <w:r>
        <w:rPr>
          <w:rStyle w:val="VerbatimChar"/>
        </w:rPr>
        <w:t xml:space="preserve">Constitution.md</w:t>
      </w:r>
      <w:r>
        <w:t xml:space="preserve">, the latter wins. This file exists because:</w:t>
      </w:r>
    </w:p>
    <w:p>
      <w:pPr>
        <w:pStyle w:val="Compact"/>
        <w:numPr>
          <w:ilvl w:val="0"/>
          <w:numId w:val="1003"/>
        </w:numPr>
      </w:pPr>
      <w:r>
        <w:t xml:space="preserve">Qwen Code does not always honor</w:t>
      </w:r>
      <w:r>
        <w:t xml:space="preserve"> </w:t>
      </w:r>
      <w:r>
        <w:rPr>
          <w:rStyle w:val="VerbatimChar"/>
        </w:rPr>
        <w:t xml:space="preserve">@import</w:t>
      </w:r>
      <w:r>
        <w:t xml:space="preserve"> </w:t>
      </w:r>
      <w:r>
        <w:t xml:space="preserve">directives across files; restating the critical rules inline ensures the agent reads them on every session.</w:t>
      </w:r>
    </w:p>
    <w:p>
      <w:pPr>
        <w:pStyle w:val="Compact"/>
        <w:numPr>
          <w:ilvl w:val="0"/>
          <w:numId w:val="1003"/>
        </w:numPr>
      </w:pPr>
      <w:r>
        <w:t xml:space="preserve">Cross-agent parity: Claude Code (CLAUDE.md), OpenCode/Cursor (AGENTS.md), Qwen Code (QWEN.md) all start from the same constitutional baseline.</w:t>
      </w:r>
    </w:p>
    <w:p>
      <w:pPr>
        <w:pStyle w:val="FirstParagraph"/>
      </w:pPr>
      <w:r>
        <w:t xml:space="preserve">Discover this file via the canonical parent-walk pattern documented in every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SourceCode"/>
      </w:pPr>
      <w:r>
        <w:rPr>
          <w:rStyle w:val="FunctionTok"/>
        </w:rPr>
        <w:t xml:space="preserve">find_constitution_root()</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${1</w:t>
      </w:r>
      <w:r>
        <w:rPr>
          <w:rStyle w:val="OperatorTok"/>
        </w:rPr>
        <w:t xml:space="preserve">:-</w:t>
      </w:r>
      <w:r>
        <w:rPr>
          <w:rStyle w:val="VariableTok"/>
        </w:rPr>
        <w:t xml:space="preserve">$PWD}</w:t>
      </w:r>
      <w:r>
        <w:rPr>
          <w:rStyle w:val="StringTok"/>
        </w:rPr>
        <w:t xml:space="preserve">"</w:t>
      </w:r>
      <w:r>
        <w:br/>
      </w:r>
      <w:r>
        <w:rPr>
          <w:rStyle w:val="NormalTok"/>
        </w:rPr>
        <w:t xml:space="preserve">    </w:t>
      </w:r>
      <w:r>
        <w:rPr>
          <w:rStyle w:val="ControlFlowTok"/>
        </w:rPr>
        <w:t xml:space="preserve">while</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${cur}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if</w:t>
      </w:r>
      <w:r>
        <w:rPr>
          <w:rStyle w:val="NormalTok"/>
        </w:rPr>
        <w:t xml:space="preserve"> </w:t>
      </w:r>
      <w:r>
        <w:rPr>
          <w:rStyle w:val="Keyword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${cur}</w:t>
      </w:r>
      <w:r>
        <w:rPr>
          <w:rStyle w:val="StringTok"/>
        </w:rPr>
        <w:t xml:space="preserve">/constitution/Constitution.md"</w:t>
      </w:r>
      <w:r>
        <w:rPr>
          <w:rStyle w:val="NormalTok"/>
        </w:rPr>
        <w:t xml:space="preserve"> </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w:t>
      </w:r>
      <w:r>
        <w:rPr>
          <w:rStyle w:val="StringTok"/>
        </w:rPr>
        <w:t xml:space="preserve">/constitution"</w:t>
      </w:r>
      <w:r>
        <w:rPr>
          <w:rStyle w:val="Keyword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w:t>
      </w:r>
      <w:r>
        <w:rPr>
          <w:rStyle w:val="ControlFlowTok"/>
        </w:rPr>
        <w:t xml:space="preserve">fi</w:t>
      </w:r>
      <w:r>
        <w:br/>
      </w:r>
      <w:r>
        <w:rPr>
          <w:rStyle w:val="NormalTok"/>
        </w:rPr>
        <w:t xml:space="preserve">        </w:t>
      </w:r>
      <w:r>
        <w:rPr>
          <w:rStyle w:val="VariableTok"/>
        </w:rPr>
        <w:t xml:space="preserve">cur</w:t>
      </w:r>
      <w:r>
        <w:rPr>
          <w:rStyle w:val="OperatorTok"/>
        </w:rPr>
        <w:t xml:space="preserve">=</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${cur}</w:t>
      </w:r>
      <w:r>
        <w:rPr>
          <w:rStyle w:val="StringTok"/>
        </w:rPr>
        <w:t xml:space="preserve">"</w:t>
      </w:r>
      <w:r>
        <w:rPr>
          <w:rStyle w:val="VariableTok"/>
        </w:rPr>
        <w:t xml:space="preserve">)</w:t>
      </w:r>
      <w:r>
        <w:rPr>
          <w:rStyle w:val="StringTok"/>
        </w:rPr>
        <w:t xml:space="preserve">"</w:t>
      </w:r>
      <w:r>
        <w:br/>
      </w:r>
      <w:r>
        <w:rPr>
          <w:rStyle w:val="NormalTok"/>
        </w:rPr>
        <w:t xml:space="preserve">    </w:t>
      </w:r>
      <w:r>
        <w:rPr>
          <w:rStyle w:val="ControlFlowTok"/>
        </w:rPr>
        <w:t xml:space="preserve">done</w:t>
      </w:r>
      <w:r>
        <w:br/>
      </w:r>
      <w:r>
        <w:rPr>
          <w:rStyle w:val="NormalTok"/>
        </w:rPr>
        <w:t xml:space="preserve">    </w:t>
      </w:r>
      <w:r>
        <w:rPr>
          <w:rStyle w:val="ControlFlowTok"/>
        </w:rPr>
        <w:t xml:space="preserve">return</w:t>
      </w:r>
      <w:r>
        <w:rPr>
          <w:rStyle w:val="NormalTok"/>
        </w:rPr>
        <w:t xml:space="preserve"> </w:t>
      </w:r>
      <w:r>
        <w:rPr>
          <w:rStyle w:val="DecValTok"/>
        </w:rPr>
        <w:t xml:space="preserve">1</w:t>
      </w:r>
      <w:r>
        <w:br/>
      </w:r>
      <w:r>
        <w:rPr>
          <w:rStyle w:val="KeywordTok"/>
        </w:rPr>
        <w:t xml:space="preserve">}</w:t>
      </w:r>
    </w:p>
    <w:bookmarkEnd w:id="10"/>
    <w:bookmarkStart w:id="11" w:name="identity--posture"/>
    <w:p>
      <w:pPr>
        <w:pStyle w:val="Heading2"/>
      </w:pPr>
      <w:r>
        <w:t xml:space="preserve">Identity &amp; posture</w:t>
      </w:r>
    </w:p>
    <w:p>
      <w:pPr>
        <w:pStyle w:val="FirstParagraph"/>
      </w:pPr>
      <w:r>
        <w:t xml:space="preserve">When the Qwen Code agent loads this file as part of session bootstrap, it operates under the Helix Constitution with the same identity, anti-bluff posture, and end-user quality covenant as any other CLI agent in the catalogue. There is no "Qwen-lite" interpretation — Qwen Code is held to the full §11.4 covenant.</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Read order on a cold start.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(this file) for the AI-agent posture;</w:t>
      </w:r>
      <w:r>
        <w:t xml:space="preserve"> </w:t>
      </w:r>
      <w:r>
        <w:rPr>
          <w:rStyle w:val="VerbatimChar"/>
        </w:rPr>
        <w:t xml:space="preserve">Constitution.md</w:t>
      </w:r>
      <w:r>
        <w:t xml:space="preserve"> </w:t>
      </w:r>
      <w:r>
        <w:t xml:space="preserve">for the canonical universal rules; then the consuming project's</w:t>
      </w:r>
      <w:r>
        <w:t xml:space="preserve"> </w:t>
      </w:r>
      <w:r>
        <w:rPr>
          <w:rStyle w:val="VerbatimChar"/>
        </w:rPr>
        <w:t xml:space="preserve">CLAUDE.md</w:t>
      </w:r>
      <w:r>
        <w:t xml:space="preserve"> </w:t>
      </w:r>
      <w:r>
        <w:t xml:space="preserve">for project-specific extensions.</w:t>
      </w:r>
    </w:p>
    <w:p>
      <w:pPr>
        <w:pStyle w:val="Compact"/>
        <w:numPr>
          <w:ilvl w:val="0"/>
          <w:numId w:val="1004"/>
        </w:numPr>
      </w:pPr>
      <w:r>
        <w:rPr>
          <w:b/>
          <w:bCs/>
        </w:rPr>
        <w:t xml:space="preserve">Multi-mirror push.</w:t>
      </w:r>
      <w:r>
        <w:t xml:space="preserve"> </w:t>
      </w:r>
      <w:r>
        <w:t xml:space="preserve">Every commit on this submodule MUST land on all four canonical mirrors (GitHub + GitLab + GitFlic + GitVerse) per §2.1.</w:t>
      </w:r>
    </w:p>
    <w:p>
      <w:pPr>
        <w:pStyle w:val="Compact"/>
        <w:numPr>
          <w:ilvl w:val="0"/>
          <w:numId w:val="1004"/>
        </w:numPr>
      </w:pPr>
      <w:r>
        <w:rPr>
          <w:b/>
          <w:bCs/>
        </w:rPr>
        <w:t xml:space="preserve">Anti-bluff is non-negotiable.</w:t>
      </w:r>
      <w:r>
        <w:t xml:space="preserve"> </w:t>
      </w:r>
      <w:r>
        <w:t xml:space="preserve">Passing tests MUST imply working features. Bluffing PASSes (and FAILs that hide root cause) is a release blocker (§11.4 + §11.4.1).</w:t>
      </w:r>
    </w:p>
    <w:p>
      <w:pPr>
        <w:pStyle w:val="Compact"/>
        <w:numPr>
          <w:ilvl w:val="0"/>
          <w:numId w:val="1004"/>
        </w:numPr>
      </w:pPr>
      <w:r>
        <w:rPr>
          <w:b/>
          <w:bCs/>
        </w:rPr>
        <w:t xml:space="preserve">Submodule-catalogue-first.</w:t>
      </w:r>
      <w:r>
        <w:t xml:space="preserve"> </w:t>
      </w:r>
      <w:r>
        <w:t xml:space="preserve">Before scaffolding anything, survey the</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for an existing Submodule (§11.4.74). Reuse → extend → no-match in that order.</w:t>
      </w:r>
    </w:p>
    <w:p>
      <w:pPr>
        <w:pStyle w:val="Compact"/>
        <w:numPr>
          <w:ilvl w:val="0"/>
          <w:numId w:val="1004"/>
        </w:numPr>
      </w:pPr>
      <w:r>
        <w:rPr>
          <w:b/>
          <w:bCs/>
        </w:rPr>
        <w:t xml:space="preserve">Containers-submodule for ALL container workloads.</w:t>
      </w:r>
      <w:r>
        <w:t xml:space="preserve"> </w:t>
      </w:r>
      <w:r>
        <w:t xml:space="preserve">Use</w:t>
      </w:r>
      <w:r>
        <w:t xml:space="preserve"> </w:t>
      </w:r>
      <w:r>
        <w:rPr>
          <w:rStyle w:val="VerbatimChar"/>
        </w:rPr>
        <w:t xml:space="preserve">vasic-digital/containers</w:t>
      </w:r>
      <w:r>
        <w:t xml:space="preserve"> </w:t>
      </w:r>
      <w:r>
        <w:t xml:space="preserve">(§11.4.76) — never reinvent compose/boot orchestration in-project.</w:t>
      </w:r>
    </w:p>
    <w:bookmarkEnd w:id="12"/>
    <w:bookmarkStart w:id="34" w:name="Xf8b620886f81d34c293a43b4be8e7ddbf345c1f"/>
    <w:p>
      <w:pPr>
        <w:pStyle w:val="Heading2"/>
      </w:pPr>
      <w:r>
        <w:t xml:space="preserve">Critical base rules restated (for agents that don't honour @imports)</w:t>
      </w:r>
    </w:p>
    <w:bookmarkStart w:id="13" w:name="X7eb1a2746cffe2b03da5057e03fc4d812d16bb0"/>
    <w:p>
      <w:pPr>
        <w:pStyle w:val="Heading3"/>
      </w:pPr>
      <w:r>
        <w:t xml:space="preserve">§11.4 — Anti-bluff covenant — END-USER QUALITY GUARANTEE</w:t>
      </w:r>
    </w:p>
    <w:p>
      <w:pPr>
        <w:pStyle w:val="FirstParagraph"/>
      </w:pPr>
      <w:r>
        <w:rPr>
          <w:b/>
          <w:bCs/>
        </w:rPr>
        <w:t xml:space="preserve">Forensic anchor — verbatim user mandate (2026-04-28, reasserted 2026-05-21, 2026-05-29):</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rPr>
          <w:b/>
          <w:bCs/>
        </w:rPr>
        <w:t xml:space="preserve">Operative rule.</w:t>
      </w:r>
      <w:r>
        <w:t xml:space="preserve"> </w:t>
      </w:r>
      <w:r>
        <w:t xml:space="preserve">Captured tests MUST exercise the behavior they claim to verify. PASS-without-execution paths, mock-only tests that don't round-trip, skip-by-default integration tests that mask real failures, metadata-only PASS, configuration-only PASS, "absence-of-error" PASS, and grep-without-runtime PASS are all critical defects regardless of how green the summary line looks. Each test failure in CI MUST imply a real broken feature; each PASS MUST imply the feature actually works for the end user. Tests and HelixQA Challenges are bound EQUALLY.</w:t>
      </w:r>
    </w:p>
    <w:p>
      <w:pPr>
        <w:pStyle w:val="BodyText"/>
      </w:pPr>
      <w:r>
        <w:t xml:space="preserve">The verbatim covenant MUST be present in every consumer governance file (project Constitution.md, CLAUDE.md, AGENTS.md, QWEN.md) and in every owned submodule's equivalent. Tools that don't expand</w:t>
      </w:r>
      <w:r>
        <w:t xml:space="preserve"> </w:t>
      </w:r>
      <w:r>
        <w:rPr>
          <w:rStyle w:val="VerbatimChar"/>
        </w:rPr>
        <w:t xml:space="preserve">@imports</w:t>
      </w:r>
      <w:r>
        <w:t xml:space="preserve"> </w:t>
      </w:r>
      <w:r>
        <w:t xml:space="preserve">still read the literal text.</w:t>
      </w:r>
    </w:p>
    <w:bookmarkEnd w:id="13"/>
    <w:bookmarkStart w:id="14" w:name="X1457cdb094df1a54d410707cd7ab4a0f4daf6ca"/>
    <w:p>
      <w:pPr>
        <w:pStyle w:val="Heading3"/>
      </w:pPr>
      <w:r>
        <w:t xml:space="preserve">§1.1 — Mutation-paired gates</w:t>
      </w:r>
    </w:p>
    <w:p>
      <w:pPr>
        <w:pStyle w:val="FirstParagraph"/>
      </w:pPr>
      <w:r>
        <w:t xml:space="preserve">Every captured-evidence gate MUST ship with a paired mutation test that mutates the gate's anchor + runs the gate + asserts the gate now FAILs. Absence of the paired mutation is itself a bluff.</w:t>
      </w:r>
    </w:p>
    <w:bookmarkEnd w:id="14"/>
    <w:bookmarkStart w:id="15" w:name="Xde6d605a3754572401e706f8e36d0d96aa36af2"/>
    <w:p>
      <w:pPr>
        <w:pStyle w:val="Heading3"/>
      </w:pPr>
      <w:r>
        <w:t xml:space="preserve">§11.4.10 — Credentials-handling mandate</w:t>
      </w:r>
    </w:p>
    <w:p>
      <w:pPr>
        <w:pStyle w:val="FirstParagraph"/>
      </w:pPr>
      <w:r>
        <w:t xml:space="preserve">Credentials are NEVER committed to git, NEVER logged, NEVER printed to stdout/stderr.</w:t>
      </w:r>
      <w:r>
        <w:t xml:space="preserve"> </w:t>
      </w:r>
      <w:r>
        <w:rPr>
          <w:rStyle w:val="VerbatimChar"/>
        </w:rPr>
        <w:t xml:space="preserve">.env</w:t>
      </w:r>
      <w:r>
        <w:t xml:space="preserve"> </w:t>
      </w:r>
      <w:r>
        <w:t xml:space="preserve">files are</w:t>
      </w:r>
      <w:r>
        <w:t xml:space="preserve"> </w:t>
      </w:r>
      <w:r>
        <w:rPr>
          <w:rStyle w:val="VerbatimChar"/>
        </w:rPr>
        <w:t xml:space="preserve">.gitignore</w:t>
      </w:r>
      <w:r>
        <w:t xml:space="preserve">d; committed siblings are</w:t>
      </w:r>
      <w:r>
        <w:t xml:space="preserve"> </w:t>
      </w:r>
      <w:r>
        <w:rPr>
          <w:rStyle w:val="VerbatimChar"/>
        </w:rPr>
        <w:t xml:space="preserve">.env.example</w:t>
      </w:r>
      <w:r>
        <w:t xml:space="preserve"> </w:t>
      </w:r>
      <w:r>
        <w:t xml:space="preserve">placeholders only. Pre-store leak audit (§11.4.10.A) scans every PR for credential patterns before merge.</w:t>
      </w:r>
    </w:p>
    <w:bookmarkEnd w:id="15"/>
    <w:bookmarkStart w:id="16" w:name="Xcb86ad5d299798a0deba680dc7e45e716745db6"/>
    <w:p>
      <w:pPr>
        <w:pStyle w:val="Heading3"/>
      </w:pPr>
      <w:r>
        <w:t xml:space="preserve">§11.4.17 — Universal-vs-project classification</w:t>
      </w:r>
    </w:p>
    <w:p>
      <w:pPr>
        <w:pStyle w:val="FirstParagraph"/>
      </w:pPr>
      <w:r>
        <w:t xml:space="preserve">Every new rule MUST declare itself</w:t>
      </w:r>
      <w:r>
        <w:t xml:space="preserve"> </w:t>
      </w:r>
      <w:r>
        <w:rPr>
          <w:b/>
          <w:bCs/>
        </w:rPr>
        <w:t xml:space="preserve">universal</w:t>
      </w:r>
      <w:r>
        <w:t xml:space="preserve"> </w:t>
      </w:r>
      <w:r>
        <w:t xml:space="preserve">(applies to every project consuming this Constitution) or</w:t>
      </w:r>
      <w:r>
        <w:t xml:space="preserve"> </w:t>
      </w:r>
      <w:r>
        <w:rPr>
          <w:b/>
          <w:bCs/>
        </w:rPr>
        <w:t xml:space="preserve">project</w:t>
      </w:r>
      <w:r>
        <w:t xml:space="preserve"> </w:t>
      </w:r>
      <w:r>
        <w:t xml:space="preserve">(applies only to one specific project). Misclassification (universal rule landing in a project's local CLAUDE.md instead of the constitution submodule) is a release blocker.</w:t>
      </w:r>
    </w:p>
    <w:bookmarkEnd w:id="16"/>
    <w:bookmarkStart w:id="17" w:name="X5c8cb4502b5258f72eb3795cad17d96852af19c"/>
    <w:p>
      <w:pPr>
        <w:pStyle w:val="Heading3"/>
      </w:pPr>
      <w:r>
        <w:t xml:space="preserve">§11.4.20 — Subagent-driven-by-default</w:t>
      </w:r>
    </w:p>
    <w:p>
      <w:pPr>
        <w:pStyle w:val="FirstParagraph"/>
      </w:pPr>
      <w:r>
        <w:t xml:space="preserve">When a CLI agent (Qwen Code included) has a subagent / Task tool available, the default mode of operation is to dispatch subagents for discrete units of work rather than perform them inline. This protects context, enables parallel work, and matches the §11.4.27 no-fakes-beyond-unit-tests posture (each subagent runs real tools).</w:t>
      </w:r>
    </w:p>
    <w:bookmarkEnd w:id="17"/>
    <w:bookmarkStart w:id="18" w:name="X7fa1ad02264a3ddbb59e88a7d7b55c1f6d18c84"/>
    <w:p>
      <w:pPr>
        <w:pStyle w:val="Heading3"/>
      </w:pPr>
      <w:r>
        <w:t xml:space="preserve">§11.4.73 — Main-specification document versioning + revision discipline</w:t>
      </w:r>
    </w:p>
    <w:p>
      <w:pPr>
        <w:pStyle w:val="FirstParagraph"/>
      </w:pPr>
      <w:r>
        <w:t xml:space="preserve">Projects with a main specification (</w:t>
      </w:r>
      <w:r>
        <w:rPr>
          <w:rStyle w:val="VerbatimChar"/>
        </w:rPr>
        <w:t xml:space="preserve">docs/specs/.../specification.V&lt;N&gt;.md</w:t>
      </w:r>
      <w:r>
        <w:t xml:space="preserve">-shaped) maintain TWO version axes:</w:t>
      </w:r>
    </w:p>
    <w:p>
      <w:pPr>
        <w:pStyle w:val="Compact"/>
        <w:numPr>
          <w:ilvl w:val="0"/>
          <w:numId w:val="1005"/>
        </w:numPr>
      </w:pPr>
      <w:r>
        <w:rPr>
          <w:b/>
          <w:bCs/>
        </w:rPr>
        <w:t xml:space="preserve">Primary</w:t>
      </w:r>
      <w:r>
        <w:t xml:space="preserve"> </w:t>
      </w:r>
      <w:r>
        <w:t xml:space="preserve">(V1 / V2 / V3 …) bumps for major rewrites only.</w:t>
      </w:r>
    </w:p>
    <w:p>
      <w:pPr>
        <w:pStyle w:val="Compact"/>
        <w:numPr>
          <w:ilvl w:val="0"/>
          <w:numId w:val="1005"/>
        </w:numPr>
      </w:pPr>
      <w:r>
        <w:rPr>
          <w:b/>
          <w:bCs/>
        </w:rPr>
        <w:t xml:space="preserve">Secondary</w:t>
      </w:r>
      <w:r>
        <w:t xml:space="preserve"> </w:t>
      </w:r>
      <w:r>
        <w:t xml:space="preserve">(</w:t>
      </w:r>
      <w:r>
        <w:rPr>
          <w:rStyle w:val="VerbatimChar"/>
        </w:rPr>
        <w:t xml:space="preserve">Revision N</w:t>
      </w:r>
      <w:r>
        <w:t xml:space="preserve"> </w:t>
      </w:r>
      <w:r>
        <w:t xml:space="preserve">in the metadata table) bumps for additive changes within a primary version.</w:t>
      </w:r>
    </w:p>
    <w:p>
      <w:pPr>
        <w:pStyle w:val="FirstParagraph"/>
      </w:pPr>
      <w:r>
        <w:t xml:space="preserve">Spec edits trigger mandatory comprehensive planning and implementation in the consuming project — they are not isolated doc tweaks (the "spec ripple" rule).</w:t>
      </w:r>
    </w:p>
    <w:bookmarkEnd w:id="18"/>
    <w:bookmarkStart w:id="20" w:name="X303cbb0278ccf9c111a7f5f20d2f361dcfc05f6"/>
    <w:p>
      <w:pPr>
        <w:pStyle w:val="Heading3"/>
      </w:pPr>
      <w:r>
        <w:t xml:space="preserve">§11.4.74 — Submodule-catalogue-first discovery + extend-don't-reimplement</w:t>
      </w:r>
    </w:p>
    <w:p>
      <w:pPr>
        <w:pStyle w:val="FirstParagraph"/>
      </w:pPr>
      <w:r>
        <w:t xml:space="preserve">Direct user mandate (verbatim, 2026-05-20):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Qwen Code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on GitHub + GitLab — the canonical inventory is</w:t>
      </w:r>
      <w:r>
        <w:t xml:space="preserve"> </w:t>
      </w:r>
      <w:hyperlink r:id="rId19">
        <w:r>
          <w:rPr>
            <w:rStyle w:val="VerbatimChar"/>
          </w:rPr>
          <w:t xml:space="preserve">submodules-catalogue.md</w:t>
        </w:r>
      </w:hyperlink>
      <w:r>
        <w:t xml:space="preserve"> </w:t>
      </w:r>
      <w:r>
        <w:t xml:space="preserve">(142 repos categorised); (2) reuse an existing Submodule when it covers ≥ 80%; (3) extend in-place via upstream PR when 80%+ matches; (4) document the survey result via</w:t>
      </w:r>
      <w:r>
        <w:t xml:space="preserve"> </w:t>
      </w:r>
      <w:r>
        <w:rPr>
          <w:rStyle w:val="VerbatimChar"/>
        </w:rPr>
        <w:t xml:space="preserve">Catalogue-Check: reuse|extend|no-match &lt;org/repo&gt;@&lt;sha&gt;</w:t>
      </w:r>
      <w:r>
        <w:t xml:space="preserve"> </w:t>
      </w:r>
      <w:r>
        <w:t xml:space="preserve">in the tracker row.</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bookmarkEnd w:id="20"/>
    <w:bookmarkStart w:id="22" w:name="X142cb24a60a2d370fc4577c1f9c16cb299ba53e"/>
    <w:p>
      <w:pPr>
        <w:pStyle w:val="Heading3"/>
      </w:pPr>
      <w:r>
        <w:t xml:space="preserve">§11.4.76 — Containers-submodule mandate</w:t>
      </w:r>
    </w:p>
    <w:p>
      <w:pPr>
        <w:pStyle w:val="FirstParagraph"/>
      </w:pPr>
      <w:r>
        <w:t xml:space="preserve">Direct user mandate (verbatim, 2026-05-20):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t xml:space="preserve">For ANY containerized workload (Docker / Podman / Qemu / Kubernetes / container-backed emulators), the Qwen Code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bookmarkEnd w:id="22"/>
    <w:bookmarkStart w:id="23" w:name="X3772972d7c97968e077432f8a5983cfb46dcc45"/>
    <w:p>
      <w:pPr>
        <w:pStyle w:val="Heading3"/>
      </w:pPr>
      <w:r>
        <w:t xml:space="preserve">§11.4.77 — Regeneration-mechanism-required mandate</w:t>
      </w:r>
    </w:p>
    <w:p>
      <w:pPr>
        <w:pStyle w:val="FirstParagraph"/>
      </w:pPr>
      <w:r>
        <w:t xml:space="preserve">Direct user mandate (verbatim, 2026-05-20): "We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the Qwen Code agent considers adding that excludes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§11.4.65, §11.4.66, §11.4.71, §11.4.74, §11.4.75, §11.4.76, §9 / §9.2, §3.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§11.4.77.</w:t>
      </w:r>
    </w:p>
    <w:p>
      <w:pPr>
        <w:pStyle w:val="BodyText"/>
      </w:pPr>
      <w:r>
        <w:t xml:space="preserve">Non-compliance is a release blocker regardless of context.</w:t>
      </w:r>
    </w:p>
    <w:bookmarkEnd w:id="23"/>
    <w:bookmarkStart w:id="24" w:name="X83fbd48d578afefc26bd6491445e48ac1adcdba"/>
    <w:p>
      <w:pPr>
        <w:pStyle w:val="Heading3"/>
      </w:pPr>
      <w:r>
        <w:t xml:space="preserve">§11.4.78 — CodeGraph code-intelligence mandate</w:t>
      </w:r>
    </w:p>
    <w:p>
      <w:pPr>
        <w:pStyle w:val="FirstParagraph"/>
      </w:pPr>
      <w:r>
        <w:t xml:space="preserve">Direct user mandate (verbatim, 2026-05-20):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 Qwen Code included —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a local SQLite semantic code-knowledge-graph exposed to agents over MCP, 100% local. Install globally via npm (no</w:t>
      </w:r>
      <w:r>
        <w:t xml:space="preserve"> </w:t>
      </w:r>
      <w:r>
        <w:rPr>
          <w:rStyle w:val="VerbatimChar"/>
        </w:rPr>
        <w:t xml:space="preserve">sudo</w:t>
      </w:r>
      <w:r>
        <w:t xml:space="preserve">).</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is tracked,</w:t>
      </w:r>
      <w:r>
        <w:t xml:space="preserve"> </w:t>
      </w:r>
      <w:r>
        <w:rPr>
          <w:rStyle w:val="VerbatimChar"/>
        </w:rPr>
        <w:t xml:space="preserve">.codegraph/codegraph.db</w:t>
      </w:r>
      <w:r>
        <w:t xml:space="preserve"> </w:t>
      </w:r>
      <w:r>
        <w:t xml:space="preserve">is 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to exclude only RUBBISH (build outputs, caches, credentials).</w:t>
      </w:r>
      <w:r>
        <w:t xml:space="preserve"> </w:t>
      </w:r>
      <w:r>
        <w:rPr>
          <w:b/>
          <w:bCs/>
        </w:rPr>
        <w:t xml:space="preserve">ALL SOURCE CODE MUST BE INDEXABLE</w:t>
      </w:r>
      <w:r>
        <w:t xml:space="preserve"> </w:t>
      </w:r>
      <w:r>
        <w:t xml:space="preserve">— AOSP platform trees, third-party vendored trees, and all tracked source code are part of the index. See</w:t>
      </w:r>
      <w:r>
        <w:t xml:space="preserve"> </w:t>
      </w:r>
      <w:hyperlink r:id="rId21">
        <w:r>
          <w:rPr>
            <w:rStyle w:val="VerbatimChar"/>
          </w:rPr>
          <w:t xml:space="preserve">Constitution.md</w:t>
        </w:r>
      </w:hyperlink>
      <w:r>
        <w:t xml:space="preserve"> </w:t>
      </w:r>
      <w:r>
        <w:t xml:space="preserve">§11.4.78 for the complete mechanism description. Wire the</w:t>
      </w:r>
      <w:r>
        <w:t xml:space="preserve"> </w:t>
      </w:r>
      <w:r>
        <w:rPr>
          <w:rStyle w:val="VerbatimChar"/>
        </w:rPr>
        <w:t xml:space="preserve">codegraph serve --mcp</w:t>
      </w:r>
      <w:r>
        <w:t xml:space="preserve"> </w:t>
      </w:r>
      <w:r>
        <w:t xml:space="preserve">server into every CLI agent the developers use — for Qwen Code via</w:t>
      </w:r>
      <w:r>
        <w:t xml:space="preserve"> </w:t>
      </w:r>
      <w:r>
        <w:rPr>
          <w:rStyle w:val="VerbatimChar"/>
        </w:rPr>
        <w:t xml:space="preserve">.qwen/settings.json</w:t>
      </w:r>
      <w:r>
        <w:t xml:space="preserve"> </w:t>
      </w:r>
      <w:r>
        <w:t xml:space="preserve">(</w:t>
      </w:r>
      <w:r>
        <w:rPr>
          <w:rStyle w:val="VerbatimChar"/>
        </w:rPr>
        <w:t xml:space="preserve">qwen mcp add codegraph codegraph serve --mcp --scope project --transport stdio</w:t>
      </w:r>
      <w:r>
        <w:t xml:space="preserve">). Cover the integration with an anti-bluff verification suite using an unforgeable per-agent challenge (a fact obtainable only by calling a CodeGraph MCP tool); un-runnable agents are documented SKIP gaps, never faked PASSes. Document in</w:t>
      </w:r>
      <w:r>
        <w:t xml:space="preserve"> </w:t>
      </w:r>
      <w:r>
        <w:rPr>
          <w:rStyle w:val="VerbatimChar"/>
        </w:rPr>
        <w:t xml:space="preserve">docs/CODEGRAPH.md</w:t>
      </w:r>
      <w:r>
        <w:t xml:space="preserve">. CodeGraph is consumed as the npm package (§11.4.74), not a git submodule.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w:t>
      </w:r>
    </w:p>
    <w:bookmarkEnd w:id="24"/>
    <w:bookmarkStart w:id="25" w:name="Xa56a5a73d001ffda089442ce38b9e27ad4c3642"/>
    <w:p>
      <w:pPr>
        <w:pStyle w:val="Heading3"/>
      </w:pPr>
      <w:r>
        <w:t xml:space="preserve">§11.4.79 — Own-org submodules MUST be included in the CodeGraph index</w:t>
      </w:r>
    </w:p>
    <w:p>
      <w:pPr>
        <w:pStyle w:val="FirstParagraph"/>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 with a per-submodule-ownership split.</w:t>
      </w:r>
      <w:r>
        <w:t xml:space="preserve"> </w:t>
      </w:r>
      <w:r>
        <w:rPr>
          <w:b/>
          <w:bCs/>
        </w:rPr>
        <w:t xml:space="preserve">Own-org submodules</w:t>
      </w:r>
      <w:r>
        <w:t xml:space="preserve"> </w:t>
      </w:r>
      <w:r>
        <w:t xml:space="preserve">— full write access via the project's CLIs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 MUST be INCLUDED in the index so Qwen Code (and every other AI agent) sees a unified call-graph across the project's domain + own-org infra code.</w:t>
      </w:r>
      <w:r>
        <w:t xml:space="preserve"> </w:t>
      </w:r>
      <w:r>
        <w:rPr>
          <w:b/>
          <w:bCs/>
        </w:rPr>
        <w:t xml:space="preserve">Third-party submodules</w:t>
      </w:r>
      <w:r>
        <w:t xml:space="preserve"> </w:t>
      </w:r>
      <w:r>
        <w:t xml:space="preserve">(the §11.4.74</w:t>
      </w:r>
      <w:r>
        <w:t xml:space="preserve"> </w:t>
      </w:r>
      <w:r>
        <w:rPr>
          <w:rStyle w:val="VerbatimChar"/>
        </w:rPr>
        <w:t xml:space="preserve">no-match → vendor</w:t>
      </w:r>
      <w:r>
        <w:t xml:space="preserve"> </w:t>
      </w:r>
      <w:r>
        <w:t xml:space="preserve">path) MUST be EXCLUDED. Operational steps: (1)</w:t>
      </w:r>
      <w:r>
        <w:t xml:space="preserve"> </w:t>
      </w:r>
      <w:r>
        <w:rPr>
          <w:rStyle w:val="VerbatimChar"/>
        </w:rPr>
        <w:t xml:space="preserve">git submodule update --remote --merge</w:t>
      </w:r>
      <w:r>
        <w:t xml:space="preserve"> </w:t>
      </w:r>
      <w:r>
        <w:t xml:space="preserve">to pull latest before re-indexing — respect load-bearing third-party pins. (2) Adjust</w:t>
      </w:r>
      <w:r>
        <w:t xml:space="preserve"> </w:t>
      </w:r>
      <w:r>
        <w:rPr>
          <w:rStyle w:val="VerbatimChar"/>
        </w:rPr>
        <w:t xml:space="preserve">.codegraph/config.json</w:t>
      </w:r>
      <w:r>
        <w:t xml:space="preserve"> </w:t>
      </w:r>
      <w:r>
        <w:t xml:space="preserve">exclude list. (3) Re-index via</w:t>
      </w:r>
      <w:r>
        <w:t xml:space="preserve"> </w:t>
      </w:r>
      <w:r>
        <w:rPr>
          <w:rStyle w:val="VerbatimChar"/>
        </w:rPr>
        <w:t xml:space="preserve">scripts/codegraph_setup.sh</w:t>
      </w:r>
      <w:r>
        <w:t xml:space="preserve">. (4) Validate via</w:t>
      </w:r>
      <w:r>
        <w:t xml:space="preserve"> </w:t>
      </w:r>
      <w:r>
        <w:rPr>
          <w:rStyle w:val="VerbatimChar"/>
        </w:rPr>
        <w:t xml:space="preserve">scripts/codegraph_validate.sh</w:t>
      </w:r>
      <w:r>
        <w:t xml:space="preserve"> </w:t>
      </w:r>
      <w:r>
        <w:t xml:space="preserve">probe resolving a symbol that lives ONLY inside an own-org submodule. (5) Paired §1.1 mutation: temporarily add own-org path to exclude → validate FAILs → restore.</w:t>
      </w:r>
    </w:p>
    <w:p>
      <w:pPr>
        <w:pStyle w:val="BodyText"/>
      </w:pPr>
      <w:r>
        <w:t xml:space="preserve">Composes with §11.4.74, §11.4.78, §11.4.10, §1.1,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bookmarkEnd w:id="25"/>
    <w:bookmarkStart w:id="26" w:name="X8cda9901157dd63cb8d99d4765606708e484732"/>
    <w:p>
      <w:pPr>
        <w:pStyle w:val="Heading3"/>
      </w:pPr>
      <w:r>
        <w:t xml:space="preserve">§11.4.80 — CodeGraph regular-update + sync automation mandate</w:t>
      </w:r>
    </w:p>
    <w:p>
      <w:pPr>
        <w:pStyle w:val="FirstParagraph"/>
      </w:pPr>
      <w:r>
        <w:t xml:space="preserve">Direct user mandate (verbatim, 2026-05-21): "We MUST regularly check for the updates and execute codegraph npm updates so the latest version of it is always installed [...] Make sure we have proper full automation bash scripts which will run regularly and that these are part of the constitution Submodule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the new version. (2)</w:t>
      </w:r>
      <w:r>
        <w:t xml:space="preserve"> </w:t>
      </w:r>
      <w:r>
        <w:rPr>
          <w:rStyle w:val="VerbatimChar"/>
        </w:rPr>
        <w:t xml:space="preserve">scripts/codegraph_sync.sh</w:t>
      </w:r>
      <w:r>
        <w:t xml:space="preserve"> </w:t>
      </w:r>
      <w:r>
        <w:t xml:space="preserve">— runs</w:t>
      </w:r>
      <w:r>
        <w:t xml:space="preserve"> </w:t>
      </w:r>
      <w:r>
        <w:rPr>
          <w:rStyle w:val="VerbatimChar"/>
        </w:rPr>
        <w:t xml:space="preserve">status</w:t>
      </w:r>
      <w:r>
        <w:t xml:space="preserve"> </w:t>
      </w:r>
      <w:r>
        <w:t xml:space="preserve">→</w:t>
      </w:r>
      <w:r>
        <w:t xml:space="preserve"> </w:t>
      </w:r>
      <w:r>
        <w:rPr>
          <w:rStyle w:val="VerbatimChar"/>
        </w:rPr>
        <w:t xml:space="preserve">sync</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per §11.4.65 to</w:t>
      </w:r>
      <w:r>
        <w:t xml:space="preserve"> </w:t>
      </w:r>
      <w:r>
        <w:rPr>
          <w:rStyle w:val="VerbatimChar"/>
        </w:rPr>
        <w:t xml:space="preserve">.html</w:t>
      </w:r>
      <w:r>
        <w:t xml:space="preserve"> </w:t>
      </w:r>
      <w:r>
        <w:t xml:space="preserve">+</w:t>
      </w:r>
      <w:r>
        <w:t xml:space="preserve"> </w:t>
      </w:r>
      <w:r>
        <w:rPr>
          <w:rStyle w:val="VerbatimChar"/>
        </w:rPr>
        <w:t xml:space="preserve">.pdf</w:t>
      </w:r>
      <w:r>
        <w:t xml:space="preserve">.</w:t>
      </w:r>
    </w:p>
    <w:p>
      <w:pPr>
        <w:pStyle w:val="BodyText"/>
      </w:pPr>
      <w:r>
        <w:t xml:space="preserve">Cadence: weekly floor (§11.4.45). Scripts inherited by reference (§3) — Qwen Code consuming projects invoke them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bookmarkEnd w:id="26"/>
    <w:bookmarkStart w:id="27" w:name="X734065c6e62b0bfc230120022fe3de5139fcce4"/>
    <w:p>
      <w:pPr>
        <w:pStyle w:val="Heading3"/>
      </w:pPr>
      <w:r>
        <w:t xml:space="preserve">§11.4.81 — Cross-platform-parity mandate (User mandate, 2026-05-21)</w:t>
      </w:r>
    </w:p>
    <w:p>
      <w:pPr>
        <w:pStyle w:val="FirstParagraph"/>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platform detection).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bookmarkEnd w:id="27"/>
    <w:bookmarkStart w:id="28" w:name="Xe16cdd06d2f44c8355f06e7339e647bd83e6fa5"/>
    <w:p>
      <w:pPr>
        <w:pStyle w:val="Heading3"/>
      </w:pPr>
      <w:r>
        <w:t xml:space="preserve">§11.4.82 — Iteration-speedup discipline mandate (User mandate, 2026-05-22)</w:t>
      </w:r>
    </w:p>
    <w:p>
      <w:pPr>
        <w:pStyle w:val="FirstParagraph"/>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The 2026-05-22 forensic session witnessed ~3 hours of operator wait on a job whose intrinsic compute was ~90 min — every wasted minute came from a missing speedup discipline.</w:t>
      </w:r>
    </w:p>
    <w:p>
      <w:pPr>
        <w:pStyle w:val="BodyText"/>
      </w:pPr>
      <w:r>
        <w:t xml:space="preserve">Every consuming project's build / test / commit / debug pipeline MUST adopt the following 9 speedup disciplines AS MANDATORY:</w:t>
      </w:r>
    </w:p>
    <w:p>
      <w:pPr>
        <w:pStyle w:val="Compact"/>
        <w:numPr>
          <w:ilvl w:val="0"/>
          <w:numId w:val="1006"/>
        </w:numPr>
      </w:pPr>
      <w:r>
        <w:rPr>
          <w:b/>
          <w:bCs/>
        </w:rPr>
        <w:t xml:space="preserve">(A) Phase 1 forensic before any speculative source patch.</w:t>
      </w:r>
      <w:r>
        <w:t xml:space="preserve"> </w:t>
      </w:r>
      <w:r>
        <w:t xml:space="preserve">Speculative patches without root-cause evidence are §11.4.6 + §11.4.82 violations.</w:t>
      </w:r>
    </w:p>
    <w:p>
      <w:pPr>
        <w:pStyle w:val="Compact"/>
        <w:numPr>
          <w:ilvl w:val="0"/>
          <w:numId w:val="1006"/>
        </w:numPr>
      </w:pPr>
      <w:r>
        <w:rPr>
          <w:b/>
          <w:bCs/>
        </w:rPr>
        <w:t xml:space="preserve">(B) Live-ADB-First (or live-equivalent) before any rebuild.</w:t>
      </w:r>
      <w:r>
        <w:t xml:space="preserve"> </w:t>
      </w:r>
      <w:r>
        <w:t xml:space="preserve">§11.4.51 strengthened to release-blocker. Skipping live-probe for LIVE_ADB_TESTABLE changes = §11.4.82 violation.</w:t>
      </w:r>
    </w:p>
    <w:p>
      <w:pPr>
        <w:pStyle w:val="Compact"/>
        <w:numPr>
          <w:ilvl w:val="0"/>
          <w:numId w:val="1006"/>
        </w:numPr>
      </w:pPr>
      <w:r>
        <w:rPr>
          <w:b/>
          <w:bCs/>
        </w:rPr>
        <w:t xml:space="preserve">(C) Pre-flight before rebuild orchestrators.</w:t>
      </w:r>
      <w:r>
        <w:t xml:space="preserve"> </w:t>
      </w:r>
      <w:r>
        <w:t xml:space="preserve">30-sec readiness check verifies device + sink reachability, memory budget, lock files, orphan processes.</w:t>
      </w:r>
    </w:p>
    <w:p>
      <w:pPr>
        <w:pStyle w:val="Compact"/>
        <w:numPr>
          <w:ilvl w:val="0"/>
          <w:numId w:val="1006"/>
        </w:numPr>
      </w:pPr>
      <w:r>
        <w:rPr>
          <w:b/>
          <w:bCs/>
        </w:rPr>
        <w:t xml:space="preserve">(D) Persistent build caches outside containers.</w:t>
      </w:r>
      <w:r>
        <w:t xml:space="preserve"> </w:t>
      </w:r>
      <w:r>
        <w:rPr>
          <w:rStyle w:val="VerbatimChar"/>
        </w:rPr>
        <w:t xml:space="preserve">ccache</w:t>
      </w:r>
      <w:r>
        <w:t xml:space="preserve"> </w:t>
      </w:r>
      <w:r>
        <w:t xml:space="preserve">+ Soong / sccache / Gradle daemon state bind-mounted to host. Subsequent rebuilds drop from ~40 min to 5-15 min.</w:t>
      </w:r>
    </w:p>
    <w:p>
      <w:pPr>
        <w:pStyle w:val="Compact"/>
        <w:numPr>
          <w:ilvl w:val="0"/>
          <w:numId w:val="1006"/>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rPr>
          <w:rStyle w:val="VerbatimChar"/>
        </w:rPr>
        <w:t xml:space="preserve">make modules</w:t>
      </w:r>
      <w:r>
        <w:t xml:space="preserve"> </w:t>
      </w:r>
      <w:r>
        <w:t xml:space="preserve">on single driver dir saves 15-20 min/cycle when applicable.</w:t>
      </w:r>
    </w:p>
    <w:p>
      <w:pPr>
        <w:pStyle w:val="Compact"/>
        <w:numPr>
          <w:ilvl w:val="0"/>
          <w:numId w:val="1006"/>
        </w:numPr>
      </w:pPr>
      <w:r>
        <w:rPr>
          <w:b/>
          <w:bCs/>
        </w:rPr>
        <w:t xml:space="preserve">(F) Parallel multi-device testing.</w:t>
      </w:r>
      <w:r>
        <w:t xml:space="preserve"> </w:t>
      </w:r>
      <w:r>
        <w:t xml:space="preserve">Every owned validation device runs the autonomous cycle concurrently with separate output dirs. Catches per-device defects one cycle earlier.</w:t>
      </w:r>
    </w:p>
    <w:p>
      <w:pPr>
        <w:pStyle w:val="Compact"/>
        <w:numPr>
          <w:ilvl w:val="0"/>
          <w:numId w:val="1006"/>
        </w:numPr>
      </w:pPr>
      <w:r>
        <w:rPr>
          <w:b/>
          <w:bCs/>
        </w:rPr>
        <w:t xml:space="preserve">(G) Subagent scope ≤30 min + worktree isolation + single-responsibility.</w:t>
      </w:r>
      <w:r>
        <w:t xml:space="preserve"> </w:t>
      </w:r>
      <w:r>
        <w:t xml:space="preserve">Empirical pattern: 8-task subagents stall, 2-3-task subagents complete.</w:t>
      </w:r>
    </w:p>
    <w:p>
      <w:pPr>
        <w:pStyle w:val="Compact"/>
        <w:numPr>
          <w:ilvl w:val="0"/>
          <w:numId w:val="1006"/>
        </w:numPr>
      </w:pPr>
      <w:r>
        <w:rPr>
          <w:b/>
          <w:bCs/>
        </w:rPr>
        <w:t xml:space="preserve">(H) Lock-file + stale-process hygiene.</w:t>
      </w:r>
      <w:r>
        <w:t xml:space="preserve"> </w:t>
      </w:r>
      <w:r>
        <w:t xml:space="preserve">Clean</w:t>
      </w:r>
      <w:r>
        <w:t xml:space="preserve"> </w:t>
      </w:r>
      <w:r>
        <w:rPr>
          <w:rStyle w:val="VerbatimChar"/>
        </w:rPr>
        <w:t xml:space="preserve">.git/index.lock</w:t>
      </w:r>
      <w:r>
        <w:t xml:space="preserve"> </w:t>
      </w:r>
      <w:r>
        <w:t xml:space="preserve">+ orphan processes on session start. Disable auto git-</w:t>
      </w:r>
      <w:r>
        <w:rPr>
          <w:rStyle w:val="VerbatimChar"/>
        </w:rPr>
        <w:t xml:space="preserve">gc</w:t>
      </w:r>
      <w:r>
        <w:t xml:space="preserve"> </w:t>
      </w:r>
      <w:r>
        <w:t xml:space="preserve">in concurrent multi-agent repos.</w:t>
      </w:r>
    </w:p>
    <w:p>
      <w:pPr>
        <w:pStyle w:val="Compact"/>
        <w:numPr>
          <w:ilvl w:val="0"/>
          <w:numId w:val="1006"/>
        </w:numPr>
      </w:pPr>
      <w:r>
        <w:rPr>
          <w:b/>
          <w:bCs/>
        </w:rPr>
        <w:t xml:space="preserve">(I) Cycle telemetry per §11.4.24.</w:t>
      </w:r>
      <w:r>
        <w:t xml:space="preserve"> </w:t>
      </w:r>
      <w:r>
        <w:t xml:space="preserve">Every cycle logs commit,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§11.4.82.</w:t>
      </w:r>
    </w:p>
    <w:p>
      <w:pPr>
        <w:pStyle w:val="BodyText"/>
      </w:pPr>
      <w:r>
        <w:t xml:space="preserve">Non-compliance is a release blocker.</w:t>
      </w:r>
    </w:p>
    <w:bookmarkEnd w:id="28"/>
    <w:bookmarkStart w:id="29" w:name="X178288b9b849e3ddbb0a3c595bd303deca2a56b"/>
    <w:p>
      <w:pPr>
        <w:pStyle w:val="Heading3"/>
      </w:pPr>
      <w:r>
        <w:t xml:space="preserve">§11.4.83 — docs/qa/ end-user evidence mandate (User mandate, 2026-05-22)</w:t>
      </w:r>
    </w:p>
    <w:p>
      <w:pPr>
        <w:pStyle w:val="FirstParagraph"/>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attached materials committed under</w:t>
      </w:r>
      <w:r>
        <w:t xml:space="preserve"> </w:t>
      </w:r>
      <w:r>
        <w:rPr>
          <w:rStyle w:val="VerbatimChar"/>
        </w:rPr>
        <w:t xml:space="preserve">docs/qa/&lt;run-id&gt;/</w:t>
      </w:r>
      <w:r>
        <w:t xml:space="preserve">. Transcripts MUST be full bidirectional. Attached materials live in-repo (no external-only links — §11.4.13 sink-side violation). Bot-driven / agent-driven QA MUST preserve the full conversation thread as the proof artefact. CI release gates MUST refuse to tag a version whose feature-shipping commit lacks its</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§11.4.83.</w:t>
      </w:r>
    </w:p>
    <w:p>
      <w:pPr>
        <w:pStyle w:val="BodyText"/>
      </w:pPr>
      <w:r>
        <w:t xml:space="preserve">Non-compliance is a release blocker.</w:t>
      </w:r>
    </w:p>
    <w:bookmarkEnd w:id="29"/>
    <w:bookmarkStart w:id="30"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ABORT.</w:t>
      </w:r>
    </w:p>
    <w:p>
      <w:pPr>
        <w:pStyle w:val="BodyText"/>
      </w:pPr>
      <w:r>
        <w:t xml:space="preserve">Lesson (forensic). A consuming project's logo-fix subagent (Herald commit</w:t>
      </w:r>
      <w:r>
        <w:t xml:space="preserve"> </w:t>
      </w:r>
      <w:r>
        <w:rPr>
          <w:rStyle w:val="VerbatimChar"/>
        </w:rPr>
        <w:t xml:space="preserve">72e81ab</w:t>
      </w:r>
      <w:r>
        <w:t xml:space="preserve">, 2026-05-21) swept a</w:t>
      </w:r>
      <w:r>
        <w:t xml:space="preserve"> </w:t>
      </w:r>
      <w:r>
        <w:rPr>
          <w:rStyle w:val="VerbatimChar"/>
        </w:rPr>
        <w:t xml:space="preserve">// always pass</w:t>
      </w:r>
      <w:r>
        <w:t xml:space="preserve"> </w:t>
      </w:r>
      <w:r>
        <w:t xml:space="preserve">JWT-bypass mutation residue into an unrelated commit, pushed to all four mirrors before being caught. Fix</w:t>
      </w:r>
      <w:r>
        <w:t xml:space="preserve"> </w:t>
      </w:r>
      <w:r>
        <w:rPr>
          <w:rStyle w:val="VerbatimChar"/>
        </w:rPr>
        <w:t xml:space="preserve">d5bd360</w:t>
      </w:r>
      <w:r>
        <w:t xml:space="preserve"> </w:t>
      </w:r>
      <w:r>
        <w:t xml:space="preserve">landed within the hour, but the security-defect window is real and the lesson is constitutional.</w:t>
      </w:r>
    </w:p>
    <w:p>
      <w:pPr>
        <w:pStyle w:val="BodyText"/>
      </w:pPr>
      <w:r>
        <w:t xml:space="preserve">Operative rule. (1) Pre-</w:t>
      </w:r>
      <w:r>
        <w:rPr>
          <w:rStyle w:val="VerbatimChar"/>
        </w:rPr>
        <w:t xml:space="preserve">git add</w:t>
      </w:r>
      <w:r>
        <w:t xml:space="preserve"> </w:t>
      </w:r>
      <w:r>
        <w:t xml:space="preserve">grep + scope-match → unaccounted ABORT. (2) Active mutation gates MUST be serialised before unrelated commits. (3) Concurrent subagents in same checkout MUST use lockfile (</w:t>
      </w:r>
      <w:r>
        <w:rPr>
          <w:rStyle w:val="VerbatimChar"/>
        </w:rPr>
        <w:t xml:space="preserve">.git/MUTATION_IN_PROGRESS</w:t>
      </w:r>
      <w:r>
        <w:t xml:space="preserve">) or</w:t>
      </w:r>
      <w:r>
        <w:t xml:space="preserve"> </w:t>
      </w:r>
      <w:r>
        <w:rPr>
          <w:rStyle w:val="VerbatimChar"/>
        </w:rPr>
        <w:t xml:space="preserve">git worktree add</w:t>
      </w:r>
      <w:r>
        <w:t xml:space="preserve">. (4) Pre-push</w:t>
      </w:r>
      <w:r>
        <w:t xml:space="preserve"> </w:t>
      </w:r>
      <w:r>
        <w:rPr>
          <w:rStyle w:val="VerbatimChar"/>
        </w:rPr>
        <w:t xml:space="preserve">mutation-residue-scanner</w:t>
      </w:r>
      <w:r>
        <w:t xml:space="preserve"> </w:t>
      </w:r>
      <w:r>
        <w:t xml:space="preserve">BLOCKS pushes containing mutation markers.</w:t>
      </w:r>
    </w:p>
    <w:p>
      <w:pPr>
        <w:pStyle w:val="BodyText"/>
      </w:pPr>
      <w:r>
        <w:t xml:space="preserve">Composes with §1.1, §11.4.20, §11.4.70, §11.4.27, §11.4.10, §11.4.71, §107.</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§11.4.84.</w:t>
      </w:r>
    </w:p>
    <w:p>
      <w:pPr>
        <w:pStyle w:val="BodyText"/>
      </w:pPr>
      <w:r>
        <w:t xml:space="preserve">Non-compliance is a release blocker.</w:t>
      </w:r>
    </w:p>
    <w:bookmarkEnd w:id="30"/>
    <w:bookmarkStart w:id="31"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rPr>
          <w:b/>
          <w:bCs/>
        </w:rPr>
        <w:t xml:space="preserve">Stress</w:t>
      </w:r>
      <w:r>
        <w:t xml:space="preserve"> </w:t>
      </w:r>
      <w:r>
        <w:t xml:space="preserve">= sustained load (N ≥ 100 iters OR ≥ 30 s) + concurrent contention (N ≥ 10 parallel) + boundary conditions (empty/max/off-by-one).</w:t>
      </w:r>
      <w:r>
        <w:t xml:space="preserve"> </w:t>
      </w:r>
      <w:r>
        <w:rPr>
          <w:b/>
          <w:bCs/>
        </w:rPr>
        <w:t xml:space="preserve">Chaos</w:t>
      </w:r>
      <w:r>
        <w:t xml:space="preserve"> </w:t>
      </w:r>
      <w:r>
        <w:t xml:space="preserve">= failure-injection per §11.4.69 closed-set (process-kill, network-drop, input-corruption, OOM, disk-full, state-corruption) + verifiable recovery.</w:t>
      </w:r>
    </w:p>
    <w:p>
      <w:pPr>
        <w:pStyle w:val="BodyText"/>
      </w:pPr>
      <w:r>
        <w:t xml:space="preserve">Anti-bluff: every stress + chaos PASS cites a captured-evidence artefact (latency.json / categorised_errors.txt / state_delta_snapshot.json)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Chaos cleanup non-negotiable — corrupt-restore / disk-fill-cleanup / process-restart MUST run in trap EXIT.</w:t>
      </w:r>
    </w:p>
    <w:p>
      <w:pPr>
        <w:pStyle w:val="BodyText"/>
      </w:pPr>
      <w:r>
        <w:t xml:space="preserve">4-layer per §11.4.4(b): pre-build gate (test files exist + parse) + paired meta-test mutation + on-device test (if LIVE_ADB_TESTABLE) + HelixQA Challenge entry. Composes with §11.4 / §11.4.1 / §11.4.5 / §11.4.6 / §11.4.43 / §11.4.50 / §11.4.52 / §11.4.69 / §11.4.83.</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§11.4.85.</w:t>
      </w:r>
    </w:p>
    <w:p>
      <w:pPr>
        <w:pStyle w:val="BodyText"/>
      </w:pPr>
      <w:r>
        <w:t xml:space="preserve">Non-compliance is a release blocker.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 </w:t>
      </w:r>
      <w:r>
        <w:t xml:space="preserve">flag exists.</w:t>
      </w:r>
    </w:p>
    <w:bookmarkEnd w:id="31"/>
    <w:bookmarkStart w:id="32" w:name="Xd203aa436751d11f3a21c2100210b9382f1662e"/>
    <w:p>
      <w:pPr>
        <w:pStyle w:val="Heading3"/>
      </w:pPr>
      <w:r>
        <w:t xml:space="preserve">§11.4.86 — Roster/corpus-backed Status-doc auto-sync mandate (User mandate, 2026-05-25)</w:t>
      </w:r>
    </w:p>
    <w:p>
      <w:pPr>
        <w:pStyle w:val="FirstParagraph"/>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directory) MUST resync out of the box the moment a member changes — Status doc + Status_Summary + HTML + PDF, mechanically. Mechanism (all must hold): (1) drift-proof</w:t>
      </w:r>
      <w:r>
        <w:t xml:space="preserve"> </w:t>
      </w:r>
      <w:r>
        <w:rPr>
          <w:b/>
          <w:bCs/>
        </w:rPr>
        <w:t xml:space="preserve">fingerprint</w:t>
      </w:r>
      <w:r>
        <w:t xml:space="preserve"> </w:t>
      </w:r>
      <w:r>
        <w:t xml:space="preserve">= sha256 of sorted member list (NOT mtime), persisted in a sidecar; (2)</w:t>
      </w:r>
      <w:r>
        <w:t xml:space="preserve"> </w:t>
      </w:r>
      <w:r>
        <w:rPr>
          <w:b/>
          <w:bCs/>
        </w:rPr>
        <w:t xml:space="preserve">sync helper</w:t>
      </w:r>
      <w:r>
        <w:t xml:space="preserve"> </w:t>
      </w:r>
      <w:r>
        <w:t xml:space="preserve">regenerates fingerprint + re-exports (via §11.4.65); (3)</w:t>
      </w:r>
      <w:r>
        <w:t xml:space="preserve"> </w:t>
      </w:r>
      <w:r>
        <w:rPr>
          <w:b/>
          <w:bCs/>
        </w:rPr>
        <w:t xml:space="preserve">pre-build gate</w:t>
      </w:r>
      <w:r>
        <w:t xml:space="preserve"> </w:t>
      </w:r>
      <w:r>
        <w:t xml:space="preserve">FAILs on fingerprint drift (mirrors §11.4.12 + §11.4.45); (4) paired §1.1 mutation. Composes with §11.4.12 / §11.4.45 / §11.4.53 / §11.4.56 / §11.4.57 / §11.4.59 / §11.4.60 / §11.4.65 / §11.4.6. Universal (§11.4.17) — consuming project supplies the specific docs/roster/helper/gate per §11.4.35.</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§11.4.86.</w:t>
      </w:r>
    </w:p>
    <w:p>
      <w:pPr>
        <w:pStyle w:val="BodyText"/>
      </w:pPr>
      <w:r>
        <w:t xml:space="preserve">Non-compliance is a release blocker. No</w:t>
      </w:r>
      <w:r>
        <w:t xml:space="preserve"> </w:t>
      </w:r>
      <w:r>
        <w:rPr>
          <w:rStyle w:val="VerbatimChar"/>
        </w:rPr>
        <w:t xml:space="preserve">--skip-roster-sync</w:t>
      </w:r>
      <w:r>
        <w:t xml:space="preserve">,</w:t>
      </w:r>
      <w:r>
        <w:t xml:space="preserve"> </w:t>
      </w:r>
      <w:r>
        <w:rPr>
          <w:rStyle w:val="VerbatimChar"/>
        </w:rPr>
        <w:t xml:space="preserve">--allow-status-drift</w:t>
      </w:r>
      <w:r>
        <w:t xml:space="preserve"> </w:t>
      </w:r>
      <w:r>
        <w:t xml:space="preserve">flag exists.</w:t>
      </w:r>
    </w:p>
    <w:bookmarkEnd w:id="32"/>
    <w:bookmarkStart w:id="33" w:name="X57c40048a2683f14d60976f1c95a5065cac3211"/>
    <w:p>
      <w:pPr>
        <w:pStyle w:val="Heading3"/>
      </w:pPr>
      <w:r>
        <w:t xml:space="preserve">§11.4.87 — Endless-loop autonomous work + zero-idle agent dispatch + anti-bluff testing mandate (User mandate, 2026-05-26)</w:t>
      </w:r>
    </w:p>
    <w:p>
      <w:pPr>
        <w:pStyle w:val="FirstParagraph"/>
      </w:pPr>
      <w:r>
        <w:t xml:space="preserve">When operator instructs an AI agent to "continue in endless loop fully autonomously" (or semantically-equivalent), the agent MUST treat as HARD-CONTRACT covenant: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(audio/video/network/UI/sysfs)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§11.4.87.</w:t>
      </w:r>
    </w:p>
    <w:p>
      <w:pPr>
        <w:pStyle w:val="BodyText"/>
      </w:pPr>
      <w:r>
        <w:t xml:space="preserve">Non-compliance is a release blocker. 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w:t>
      </w:r>
    </w:p>
    <w:bookmarkEnd w:id="33"/>
    <w:bookmarkEnd w:id="34"/>
    <w:bookmarkStart w:id="86" w:name="companion-documents"/>
    <w:p>
      <w:pPr>
        <w:pStyle w:val="Heading2"/>
      </w:pPr>
      <w:r>
        <w:t xml:space="preserve">Companion documents</w:t>
      </w:r>
    </w:p>
    <w:p>
      <w:pPr>
        <w:pStyle w:val="Compact"/>
        <w:numPr>
          <w:ilvl w:val="0"/>
          <w:numId w:val="1007"/>
        </w:numPr>
      </w:pPr>
      <w:hyperlink r:id="rId21">
        <w:r>
          <w:rPr>
            <w:rStyle w:val="VerbatimChar"/>
          </w:rPr>
          <w:t xml:space="preserve">Constitution.md</w:t>
        </w:r>
      </w:hyperlink>
      <w:r>
        <w:t xml:space="preserve"> </w:t>
      </w:r>
      <w:r>
        <w:t xml:space="preserve">— authoritative universal Constitution. ALWAYS the tie-breaker.</w:t>
      </w:r>
    </w:p>
    <w:p>
      <w:pPr>
        <w:pStyle w:val="Compact"/>
        <w:numPr>
          <w:ilvl w:val="0"/>
          <w:numId w:val="1007"/>
        </w:numPr>
      </w:pPr>
      <w:hyperlink r:id="rId35">
        <w:r>
          <w:rPr>
            <w:rStyle w:val="VerbatimChar"/>
          </w:rPr>
          <w:t xml:space="preserve">CLAUDE.md</w:t>
        </w:r>
      </w:hyperlink>
      <w:r>
        <w:t xml:space="preserve"> </w:t>
      </w:r>
      <w:r>
        <w:t xml:space="preserve">— Claude Code agent's view of the universal constitution.</w:t>
      </w:r>
    </w:p>
    <w:p>
      <w:pPr>
        <w:pStyle w:val="Compact"/>
        <w:numPr>
          <w:ilvl w:val="0"/>
          <w:numId w:val="1007"/>
        </w:numPr>
      </w:pPr>
      <w:hyperlink r:id="rId36">
        <w:r>
          <w:rPr>
            <w:rStyle w:val="VerbatimChar"/>
          </w:rPr>
          <w:t xml:space="preserve">AGENTS.md</w:t>
        </w:r>
      </w:hyperlink>
      <w:r>
        <w:t xml:space="preserve"> </w:t>
      </w:r>
      <w:r>
        <w:t xml:space="preserve">— OpenCode / Cursor / generic-tooling view.</w:t>
      </w:r>
    </w:p>
    <w:p>
      <w:pPr>
        <w:pStyle w:val="Compact"/>
        <w:numPr>
          <w:ilvl w:val="0"/>
          <w:numId w:val="1007"/>
        </w:numPr>
      </w:pPr>
      <w:hyperlink r:id="rId37">
        <w:r>
          <w:rPr>
            <w:rStyle w:val="VerbatimChar"/>
          </w:rPr>
          <w:t xml:space="preserve">README.md</w:t>
        </w:r>
      </w:hyperlink>
      <w:r>
        <w:t xml:space="preserve"> </w:t>
      </w:r>
      <w:r>
        <w:t xml:space="preserve">— high-level overview + multi-mirror contract.</w:t>
      </w:r>
    </w:p>
    <w:p>
      <w:pPr>
        <w:pStyle w:val="FirstParagraph"/>
      </w:pPr>
      <w:r>
        <w:t xml:space="preserve">When operating in a consuming project, ALSO read the project's local</w:t>
      </w:r>
      <w:r>
        <w:t xml:space="preserve"> </w:t>
      </w:r>
      <w:r>
        <w:rPr>
          <w:rStyle w:val="VerbatimChar"/>
        </w:rPr>
        <w:t xml:space="preserve">QWEN.md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for project-specific extensions; these MUST NOT weaken any universal rule but MAY add stricter project-specific constraints.</w:t>
      </w:r>
    </w:p>
    <w:bookmarkStart w:id="38" w:name="X4a77570cf02299914f20fbc5e4d5c5f7dea75a0"/>
    <w:p>
      <w:pPr>
        <w:pStyle w:val="Heading3"/>
      </w:pPr>
      <w:r>
        <w:t xml:space="preserve">§11.4.88 — Background-push mandate: commit-lock release immediately after commit, push runs detached (User mandate, 2026-05-26)</w:t>
      </w:r>
    </w:p>
    <w:p>
      <w:pPr>
        <w:pStyle w:val="FirstParagraph"/>
      </w:pPr>
      <w:r>
        <w:t xml:space="preserve">Forensic anchor: 2026-05-26 commit_all.sh held flock ~5h on synchronous post-commit push. Mandate: (A) flock release IMMEDIATELY after commit; (B) push detached via nohup + disown; (C) push_all.sh per-remote flock — same-remote serializes, different-remote parallel; (D) failures →</w:t>
      </w:r>
      <w:r>
        <w:t xml:space="preserve"> </w:t>
      </w:r>
      <w:r>
        <w:rPr>
          <w:rStyle w:val="VerbatimChar"/>
        </w:rPr>
        <w:t xml:space="preserve">qa-results/push_failures/</w:t>
      </w:r>
      <w:r>
        <w:t xml:space="preserve">, autonomous loop checks per §11.4.87(A); (E)</w:t>
      </w:r>
      <w:r>
        <w:t xml:space="preserve"> </w:t>
      </w:r>
      <w:r>
        <w:rPr>
          <w:rStyle w:val="VerbatimChar"/>
        </w:rPr>
        <w:t xml:space="preserve">--sync-push</w:t>
      </w:r>
      <w:r>
        <w:t xml:space="preserve"> </w:t>
      </w:r>
      <w:r>
        <w:t xml:space="preserve">escape for §11.4.41 force-push only. Composes §2.1 / §9.2 / §11.4.41 / §11.4.42 / §11.4.71 / §11.4.87.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§11.4.88. Non-compliance is a release blocker.</w:t>
      </w:r>
    </w:p>
    <w:bookmarkEnd w:id="38"/>
    <w:bookmarkStart w:id="39" w:name="Xc09a75aa40a43ea3743263db17d4c1ca2fdb43c"/>
    <w:p>
      <w:pPr>
        <w:pStyle w:val="Heading3"/>
      </w:pPr>
      <w:r>
        <w:t xml:space="preserve">§11.4.89 — Background test execution mandate (User mandate, 2026-05-27)</w:t>
      </w:r>
    </w:p>
    <w:p>
      <w:pPr>
        <w:pStyle w:val="FirstParagraph"/>
      </w:pPr>
      <w:r>
        <w:t xml:space="preserve">Forensic anchor 2026-05-27: conductor invoked long pre_build synchronously, blocking main stream 6-7 min on §JV/§JW/§JX/§JY scaffolding. Symmetric to §11.4.88 at test-execution layer. Mandate: (A) long tests (&gt;30s)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(B) main stream proceeds to §11.4.42 priority queue immediately; (C) hard-dependency gating via poll/pgrep — surface §11.4.66 options if still running; (D) failures land in log files; (E) foreground only &lt;30s OR operator authorisation; (F) per-script flock. Composes §11.4.42 / §11.4.66 / §11.4.82 / §11.4.84 / §11.4.85 / §11.4.87 / §11.4.88.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§11.4.89. Non-compliance is a release blocker.</w:t>
      </w:r>
    </w:p>
    <w:bookmarkEnd w:id="39"/>
    <w:bookmarkStart w:id="40" w:name="X24e71633ea22f26e9004fd90814a7f82bd6276f"/>
    <w:p>
      <w:pPr>
        <w:pStyle w:val="Heading3"/>
      </w:pPr>
      <w:r>
        <w:t xml:space="preserve">§11.4.90 — Obsolete status + obsolescence audit (User mandate, 2026-05-27)</w:t>
      </w:r>
    </w:p>
    <w:p>
      <w:pPr>
        <w:pStyle w:val="FirstParagraph"/>
      </w:pPr>
      <w:r>
        <w:t xml:space="preserve">§11.4.15 Status closed-set + terminal</w:t>
      </w:r>
      <w:r>
        <w:t xml:space="preserve"> </w:t>
      </w:r>
      <w:r>
        <w:rPr>
          <w:rStyle w:val="VerbatimChar"/>
        </w:rPr>
        <w:t xml:space="preserve">Obsolete (→ Fixed.md)</w:t>
      </w:r>
      <w:r>
        <w:t xml:space="preserve">. Reasons:</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w:t>
      </w:r>
      <w:r>
        <w:t xml:space="preserve"> </w:t>
      </w:r>
      <w:r>
        <w:rPr>
          <w:rStyle w:val="VerbatimChar"/>
        </w:rPr>
        <w:t xml:space="preserve">**Obsolete-Details:**</w:t>
      </w:r>
      <w:r>
        <w:t xml:space="preserve"> </w:t>
      </w:r>
      <w:r>
        <w:t xml:space="preserve">line mandatory (Since + Reason + Superseding-item + Triple-check evidence). Colorizer</w:t>
      </w:r>
      <w:r>
        <w:t xml:space="preserve"> </w:t>
      </w:r>
      <w:r>
        <w:rPr>
          <w:rStyle w:val="VerbatimChar"/>
        </w:rPr>
        <w:t xml:space="preserve">cell-status-obsolete</w:t>
      </w:r>
      <w:r>
        <w:t xml:space="preserve"> </w:t>
      </w:r>
      <w:r>
        <w:t xml:space="preserve">= light-gray + strikethrough. Audit cadence per §11.4.40 + §11.4.42. Triple-check non-negotiable.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§11.4.90. Release blocker.</w:t>
      </w:r>
    </w:p>
    <w:bookmarkEnd w:id="40"/>
    <w:bookmarkStart w:id="41" w:name="X7709e82fe527b3f6e8ea3894624caee45a9e1e9"/>
    <w:p>
      <w:pPr>
        <w:pStyle w:val="Heading3"/>
      </w:pPr>
      <w:r>
        <w:t xml:space="preserve">§11.4.91 — Summary-doc clarity (User mandate, 2026-05-27)</w:t>
      </w:r>
    </w:p>
    <w:p>
      <w:pPr>
        <w:pStyle w:val="FirstParagraph"/>
      </w:pPr>
      <w:r>
        <w:t xml:space="preserve">Every summary entry's description: self-contained, meaningful, ≥ 6 words / ≥ 40 chars, SUBJECT + PROBLEM/GOAL. Anti-patterns forbidden: section labels, bare metadata, §-letter alone. Generators extract from H1/H2 heading. Pre-build gate</w:t>
      </w:r>
      <w:r>
        <w:t xml:space="preserve"> </w:t>
      </w:r>
      <w:r>
        <w:rPr>
          <w:rStyle w:val="VerbatimChar"/>
        </w:rPr>
        <w:t xml:space="preserve">CM-SUMMARY-CLARITY-DESCRIPTIONS</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§11.4.91. Release blocker.</w:t>
      </w:r>
    </w:p>
    <w:bookmarkEnd w:id="41"/>
    <w:bookmarkStart w:id="42" w:name="Xc1e83bb33dbf85b6bebb64cd3a0c34dcfd052de"/>
    <w:p>
      <w:pPr>
        <w:pStyle w:val="Heading3"/>
      </w:pPr>
      <w:r>
        <w:t xml:space="preserve">§11.4.92 — Multi-pass change-evaluation (User mandate, 2026-05-27)</w:t>
      </w:r>
    </w:p>
    <w:p>
      <w:pPr>
        <w:pStyle w:val="FirstParagraph"/>
      </w:pPr>
      <w:r>
        <w:t xml:space="preserve">5-pass evaluation BEFORE commit-ready: (1) Main-task verification; (2) Regression-blast-radius; (3) Cross-feature interaction; (4) Deep-research per §11.4.8; (5) Anti-bluff confirmation. Doc per pass. Trivial exemption: typo/revision/MD-export ONLY if zero source touched.</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§11.4.92. Release blocker.</w:t>
      </w:r>
    </w:p>
    <w:bookmarkEnd w:id="42"/>
    <w:bookmarkStart w:id="43" w:name="X92551ac84505fc072dbd538e47b8057edb5ec0a"/>
    <w:p>
      <w:pPr>
        <w:pStyle w:val="Heading3"/>
      </w:pPr>
      <w:r>
        <w:t xml:space="preserve">§11.4.93 — SQLite-SSoT for workable items (User mandate, 2026-05-27)</w:t>
      </w:r>
    </w:p>
    <w:p>
      <w:pPr>
        <w:pStyle w:val="FirstParagraph"/>
      </w:pPr>
      <w:r>
        <w:rPr>
          <w:rStyle w:val="VerbatimChar"/>
        </w:rPr>
        <w:t xml:space="preserve">docs/.workable_items.db</w:t>
      </w:r>
      <w:r>
        <w:t xml:space="preserve"> </w:t>
      </w:r>
      <w:r>
        <w:t xml:space="preserve">SQLite — DB authoritative, MD derived. Schema: items + item_history + obsolete_details + operator_block_details + firebase_metadata + meta. Go binary</w:t>
      </w:r>
      <w:r>
        <w:t xml:space="preserve"> </w:t>
      </w:r>
      <w:r>
        <w:rPr>
          <w:rStyle w:val="VerbatimChar"/>
        </w:rPr>
        <w:t xml:space="preserve">cmd/workable-items/</w:t>
      </w:r>
      <w:r>
        <w:t xml:space="preserve"> </w:t>
      </w:r>
      <w:r>
        <w:t xml:space="preserve">sync md↔db + diff + validate + add + close. Bidirectional regen byte-identical. Anti-bluff: unit+integration+stress+chaos per §11.4.85. Go binary in constitution submodule per §11.4.74. 6-phase migration §LA.</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§11.4.93. Release blocker.</w:t>
      </w:r>
    </w:p>
    <w:bookmarkEnd w:id="43"/>
    <w:bookmarkStart w:id="44" w:name="Xb4c5f8c2e24746507fc7575153087cae1953750"/>
    <w:p>
      <w:pPr>
        <w:pStyle w:val="Heading3"/>
      </w:pPr>
      <w:r>
        <w:t xml:space="preserve">§11.4.94 — Zero-idle priority-first parallel-by-default (User mandate, 2026-05-27)</w:t>
      </w:r>
    </w:p>
    <w:p>
      <w:pPr>
        <w:pStyle w:val="FirstParagraph"/>
      </w:pPr>
      <w:r>
        <w:t xml:space="preserve">Binds §11.4.20/42/58/70/72/82/87/88/89 — always-on. Idle ONLY: externally blocked, operator STOP, §12 host-safety. Before any wake/sleep survey parallel-work queue. Priority MANDATORY (§11.4.72 audio first). Subagent-driven default non-trivial. Background default &gt;30s. Stability per §11.4.92 + §11.4.84 + §12.6-9. Updates at milestones.</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§11.4.94. Release blocker.</w:t>
      </w:r>
    </w:p>
    <w:bookmarkEnd w:id="44"/>
    <w:bookmarkStart w:id="45" w:name="X61df8a726bbee25d5c5781c3a78d3ed00d80399"/>
    <w:p>
      <w:pPr>
        <w:pStyle w:val="Heading3"/>
      </w:pPr>
      <w:r>
        <w:t xml:space="preserve">§11.4.95 — Workable-items DB TRACKED in git (User mandate, 2026-05-27)</w:t>
      </w:r>
    </w:p>
    <w:p>
      <w:pPr>
        <w:pStyle w:val="FirstParagraph"/>
      </w:pPr>
      <w:r>
        <w:t xml:space="preserve">§11.4.93 amendment:</w:t>
      </w:r>
      <w:r>
        <w:t xml:space="preserve"> </w:t>
      </w:r>
      <w:r>
        <w:rPr>
          <w:rStyle w:val="VerbatimChar"/>
        </w:rPr>
        <w:t xml:space="preserve">docs/workable_items.db</w:t>
      </w:r>
      <w:r>
        <w:t xml:space="preserve"> </w:t>
      </w:r>
      <w:r>
        <w:t xml:space="preserve">TRACKED, NEVER gitignored. Authoritative source. Every mutation → stage+commit+push DB + MD. WAL-checkpoint before commit. §11.4.77 does NOT apply.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§11.4.95. Release blocker.</w:t>
      </w:r>
    </w:p>
    <w:bookmarkEnd w:id="45"/>
    <w:bookmarkStart w:id="46" w:name="X8030dd956614402fd18bf3cb58915eec140a6a6"/>
    <w:p>
      <w:pPr>
        <w:pStyle w:val="Heading3"/>
      </w:pPr>
      <w:r>
        <w:t xml:space="preserve">§11.4.96 — Safe-parallel-work-with-long-build (User mandate, 2026-05-27)</w:t>
      </w:r>
    </w:p>
    <w:p>
      <w:pPr>
        <w:pStyle w:val="FirstParagraph"/>
      </w:pPr>
      <w:r>
        <w:t xml:space="preserve">SAFE during AOSP build: (A) docs/MD; (B) scripts/; (C) pre-build gates; (D) on-device tests; (E) constitution edits+push; (F) submodule push per §11.4.88; (G) read-only ADB probes; (H) subagent dispatch; (I) web research; (J) workable-items DB ops; (K) pre-build + meta-test execution backgrounded.</w:t>
      </w:r>
    </w:p>
    <w:p>
      <w:pPr>
        <w:pStyle w:val="BodyText"/>
      </w:pPr>
      <w:r>
        <w:t xml:space="preserve">UNSAFE: (α) git checkout/reset on source; (β) mass deletes/renames under built source; (γ) APK-built submodule pointer; (δ) out/; (ε) make clean; (ζ) container destruction; (η) disk-fill; (θ) §12 host-safety.</w:t>
      </w:r>
    </w:p>
    <w:p>
      <w:pPr>
        <w:pStyle w:val="BodyText"/>
      </w:pPr>
      <w:r>
        <w:t xml:space="preserve">Conductor dispatches ≥1 (A)-(K) per pause. "Build running, nothing else to do" NEVER true.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§11.4.96. Release blocker.</w:t>
      </w:r>
    </w:p>
    <w:bookmarkEnd w:id="46"/>
    <w:bookmarkStart w:id="47" w:name="Xb31e37d471f88f656b0932ebef32c8d454302a1"/>
    <w:p>
      <w:pPr>
        <w:pStyle w:val="Heading3"/>
      </w:pPr>
      <w:r>
        <w:t xml:space="preserve">§11.4.97 — Max-use-of-idle + progress-update cadence (User mandate, 2026-05-27)</w:t>
      </w:r>
    </w:p>
    <w:p>
      <w:pPr>
        <w:pStyle w:val="FirstParagraph"/>
      </w:pPr>
      <w:r>
        <w:t xml:space="preserve">(A) Every minute progressable idle = §11.4.97 violation, dispatch CONTINUOUSLY; (B) 1-line operator updates at commit/subagent/anchor/evidence/migration — no prompt; (C) continuous physical-proof gathering per §11.4.5/6/69; (D) composes with operating-mode anchor family; (E) idle-only-when-blocked closed-set unchanged from §11.4.94(A).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§11.4.97. Release blocker.</w:t>
      </w:r>
    </w:p>
    <w:bookmarkEnd w:id="47"/>
    <w:bookmarkStart w:id="48" w:name="Xf76a00fb29306b344a5b89d85054c96d3a5680b"/>
    <w:p>
      <w:pPr>
        <w:pStyle w:val="Heading3"/>
      </w:pPr>
      <w:r>
        <w:t xml:space="preserve">§11.4.98 — Full-Automation Anti-Bluff (User mandate, 2026-05-28)</w:t>
      </w:r>
    </w:p>
    <w:p>
      <w:pPr>
        <w:pStyle w:val="FirstParagraph"/>
      </w:pPr>
      <w:r>
        <w:t xml:space="preserve">Forensic anchor: "Make sure we have full automation testing of all scenarios with real bot, main group and users without any manual intervention or contribution of real user! ... No bluff is allowed!"</w:t>
      </w:r>
    </w:p>
    <w:p>
      <w:pPr>
        <w:pStyle w:val="BodyText"/>
      </w:pPr>
      <w:r>
        <w:t xml:space="preserve">Closes the manual-intervention gap §11.4+85+87+89+94 didn't forbid. (A) every test MUST self-drive end-to-end — PASS/FAIL/SKIP-with-reason without further human action; (B) single exception = one-time credential bootstrap OUTSIDE test execution (.env, ~/.bashrc, OAuth, MTProto-session-activation); (C) concrete live requirements: (1) no "operator MUST type" prompts — drive via MTProto/real-user-API/webhook-fixture/in-process loopback; (2) no UUIDs colliding with active dev session (Herald 2026-05-28: silent exit -1 lesson); (3) no 60s human-response windows (§11.4.50 violation); (4) re-runnability</w:t>
      </w:r>
      <w:r>
        <w:t xml:space="preserve"> </w:t>
      </w:r>
      <w:r>
        <w:rPr>
          <w:rStyle w:val="VerbatimChar"/>
        </w:rPr>
        <w:t xml:space="preserve">-count=3</w:t>
      </w:r>
      <w:r>
        <w:t xml:space="preserve"> </w:t>
      </w:r>
      <w:r>
        <w:t xml:space="preserve">with self-cleaning state; (5) audit COMPLIANT vs NON-COMPLIANT; (6) no false-positive PASS — silent-skip-as-PASS + stale-evidence forbidden, §11.4.3 SKIP-with-reason correct; (D) composes §11.4.85+89+87+94 = continuously-validated fully-automated non-flake anti-bluff regime; (E) inheritance per §11.4.35 — restate literal</w:t>
      </w:r>
      <w:r>
        <w:t xml:space="preserve"> </w:t>
      </w:r>
      <w:r>
        <w:rPr>
          <w:rStyle w:val="VerbatimChar"/>
        </w:rPr>
        <w:t xml:space="preserve">11.4.98</w:t>
      </w:r>
      <w:r>
        <w:t xml:space="preserve"> </w:t>
      </w:r>
      <w:r>
        <w:t xml:space="preserve">in every consumer; pre-build gate</w:t>
      </w:r>
      <w:r>
        <w:t xml:space="preserve"> </w:t>
      </w:r>
      <w:r>
        <w:rPr>
          <w:rStyle w:val="VerbatimChar"/>
        </w:rPr>
        <w:t xml:space="preserve">CM-COVENANT-114-98-PROPAGATION</w:t>
      </w:r>
      <w:r>
        <w:t xml:space="preserve">; paired §1.1 mutations strip → FAIL; (F) enforcement: manual-action commit BLOCKED; NON-COMPLIANT after 30 days → §11.4.90 Obsolete citing §11.4.98.</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§11.4.98. Release blocker.</w:t>
      </w:r>
    </w:p>
    <w:bookmarkEnd w:id="48"/>
    <w:bookmarkStart w:id="49" w:name="X30743d06669c876984e6fac2829d388500a8363"/>
    <w:p>
      <w:pPr>
        <w:pStyle w:val="Heading3"/>
      </w:pPr>
      <w:r>
        <w:t xml:space="preserve">§11.4.99 — Latest-Source Documentation Cross-Reference (User mandate, 2026-05-28)</w:t>
      </w:r>
    </w:p>
    <w:p>
      <w:pPr>
        <w:pStyle w:val="FirstParagraph"/>
      </w:pPr>
      <w:r>
        <w:t xml:space="preserve">Forensic: "ALWAYS check against latest versions of services we use web/online docs before creating instructions! ... mandatory rules / constraints, result is consistency and safety of created instructions, guides and manuals!"</w:t>
      </w:r>
    </w:p>
    <w:p>
      <w:pPr>
        <w:pStyle w:val="BodyText"/>
      </w:pPr>
      <w:r>
        <w:t xml:space="preserve">Case study (Herald 2026-05-28): MTProto guide recommended VoIP + omitted</w:t>
      </w:r>
      <w:r>
        <w:t xml:space="preserve"> </w:t>
      </w:r>
      <w:r>
        <w:rPr>
          <w:rStyle w:val="VerbatimChar"/>
        </w:rPr>
        <w:t xml:space="preserve">recover@telegram.org</w:t>
      </w:r>
      <w:r>
        <w:t xml:space="preserve"> </w:t>
      </w:r>
      <w:r>
        <w:t xml:space="preserve">pre-login email; contradicted official Telegram + gotd/td docs; could have caused permanent ban. Misguidance-by-stale-docs = §11.4 PASS-bluff at documentation layer.</w:t>
      </w:r>
    </w:p>
    <w:p>
      <w:pPr>
        <w:pStyle w:val="BodyText"/>
      </w:pPr>
      <w:r>
        <w:t xml:space="preserve">(A) Pre-commit cross-reference: fetch LATEST official online docs (WebFetch/MCP/direct browsing — NEVER training data) for every operator-facing instruction doc; cite source URL+date in "## Sources verified" footer AND commit-message footer; seek secondary authoritative sources for sparse official docs. (B) Negative findings documented explicitly. (C) STALE after 6 months (90 days for risk-classified services); re-verify at vN.0.0, on breaking-change, on operator-error. (D) Risk-classified: messengers/cloud/payment/AI/code-hosting/package-managers. (E) Composes with §11.4.92 Pass 4 INDEPENDENT — cannot substitute. (F) Inheritance per §11.4.35 — restate literal</w:t>
      </w:r>
      <w:r>
        <w:t xml:space="preserve"> </w:t>
      </w:r>
      <w:r>
        <w:rPr>
          <w:rStyle w:val="VerbatimChar"/>
        </w:rPr>
        <w:t xml:space="preserve">11.4.99</w:t>
      </w:r>
      <w:r>
        <w:t xml:space="preserve"> </w:t>
      </w:r>
      <w:r>
        <w:t xml:space="preserve">in every consumer's CLAUDE/AGENTS/QWEN. (G) Enforcement: missing-footer BLOCKED; stale-beyond-grace → §11.4.90 Obsolete.</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§11.4.99.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49"/>
    <w:bookmarkStart w:id="50" w:name="X6381111550d9aed5864f54c186ffbcf1de48ec3"/>
    <w:p>
      <w:pPr>
        <w:pStyle w:val="Heading3"/>
      </w:pPr>
      <w:r>
        <w:t xml:space="preserve">§11.4.101 — Autonomous-decision-over-blocking (User mandate, 2026-05-28)</w:t>
      </w:r>
    </w:p>
    <w:p>
      <w:pPr>
        <w:pStyle w:val="FirstParagraph"/>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§11.4.101. Release blocker. No</w:t>
      </w:r>
      <w:r>
        <w:t xml:space="preserve"> </w:t>
      </w:r>
      <w:r>
        <w:rPr>
          <w:rStyle w:val="VerbatimChar"/>
        </w:rPr>
        <w:t xml:space="preserve">--always-block-on-decision</w:t>
      </w:r>
      <w:r>
        <w:t xml:space="preserve"> </w:t>
      </w:r>
      <w:r>
        <w:t xml:space="preserve">/</w:t>
      </w:r>
      <w:r>
        <w:t xml:space="preserve"> </w:t>
      </w:r>
      <w:r>
        <w:rPr>
          <w:rStyle w:val="VerbatimChar"/>
        </w:rPr>
        <w:t xml:space="preserve">--never-decide-autonomously</w:t>
      </w:r>
      <w:r>
        <w:t xml:space="preserve"> </w:t>
      </w:r>
      <w:r>
        <w:t xml:space="preserve">/</w:t>
      </w:r>
      <w:r>
        <w:t xml:space="preserve"> </w:t>
      </w:r>
      <w:r>
        <w:rPr>
          <w:rStyle w:val="VerbatimChar"/>
        </w:rPr>
        <w:t xml:space="preserve">--skip-decision-rule</w:t>
      </w:r>
      <w:r>
        <w:t xml:space="preserve"> </w:t>
      </w:r>
      <w:r>
        <w:t xml:space="preserve">/</w:t>
      </w:r>
      <w:r>
        <w:t xml:space="preserve"> </w:t>
      </w:r>
      <w:r>
        <w:rPr>
          <w:rStyle w:val="VerbatimChar"/>
        </w:rPr>
        <w:t xml:space="preserve">--block-without-self-resolution</w:t>
      </w:r>
      <w:r>
        <w:t xml:space="preserve"> </w:t>
      </w:r>
      <w:r>
        <w:t xml:space="preserve">escape.</w:t>
      </w:r>
    </w:p>
    <w:bookmarkEnd w:id="50"/>
    <w:bookmarkStart w:id="51" w:name="Xa2a577981675ecd88271caa326891956438df55"/>
    <w:p>
      <w:pPr>
        <w:pStyle w:val="Heading3"/>
      </w:pPr>
      <w:r>
        <w:t xml:space="preserve">§11.4.102 — Systematic-debugging always-on + always-loaded skill-discovery + plugin availability (User mandate, 2026-05-29)</w:t>
      </w:r>
    </w:p>
    <w:p>
      <w:pPr>
        <w:pStyle w:val="FirstParagraph"/>
      </w:pPr>
      <w:r>
        <w:t xml:space="preserve">Forensic: "ALWAYS trigger / start the "/superpowers:systematic-debugging" skills when any issues happen! ... we MUST activate the skill(s) and make strongest efforts in full in depth analisys / debugging and determine root causes ... "/using-superpowers" skill is ALWAYS loaded, applied and used! All dependencies (plugins) that Claude Code or other market places are offering MUST BE installed if these are not already available for loading and use!"</w:t>
      </w:r>
    </w:p>
    <w:p>
      <w:pPr>
        <w:pStyle w:val="BodyText"/>
      </w:pPr>
      <w:r>
        <w:t xml:space="preserve">(A) On ANY spotted issue/bug/test-failure/gate-failure/regression/misalignment/inconsistency/unexpected-behaviour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Four-phase arc: root-cause → pattern → hypothesis (prove/disprove with captured evidence) → implementation (against proven cause only). Guess-and-retry / symptom-patch / re-run-hoping-it-passes ("probably transient/flaky") without completed investigation = §11.4.102 violation;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 </w:t>
      </w:r>
      <w:r>
        <w:t xml:space="preserve">without captured forensic evidence = simultaneous §11.4.6 + §11.4.7 violation. (B)</w:t>
      </w:r>
      <w:r>
        <w:t xml:space="preserve"> </w:t>
      </w:r>
      <w:r>
        <w:rPr>
          <w:rStyle w:val="VerbatimChar"/>
        </w:rPr>
        <w:t xml:space="preserve">superpowers:using-superpowers</w:t>
      </w:r>
      <w:r>
        <w:t xml:space="preserve"> </w:t>
      </w:r>
      <w:r>
        <w:t xml:space="preserve">(or platform-equivalent skill-discovery) ALWAYS loaded + applied at session start, consulted before any task — if ANY skill could apply (even 1%) it MUST be invoked, never improvised. (C) Every mandated skill plugin/dependency (Claude Code marketplaces or other runtime ecosystems) MUST be installed + loadable BEFORE dependent work; missing plugin blocking a mandated skill = release-blocker. Install: runtime's own path — Claude Code</w:t>
      </w:r>
      <w:r>
        <w:t xml:space="preserve"> </w:t>
      </w:r>
      <w:r>
        <w:rPr>
          <w:rStyle w:val="VerbatimChar"/>
        </w:rPr>
        <w:t xml:space="preserve">/plugin</w:t>
      </w:r>
      <w:r>
        <w:t xml:space="preserve"> </w:t>
      </w:r>
      <w:r>
        <w:t xml:space="preserve">flow (add marketplace → install → confirm skill in available-skills list); other runtimes' documented installer. Anti-bluff: confirm via live capability list (install exit 0 ≠ skill loadable, §11.4.80 lesson). (D) AUTOMATIC + STANDING DEFAULT (User mandate 2026-07-13, verbatim "Make sure we automatically turn on the systematic-debugging plugin and skills every time we work on any issue! Add this as MANDATORY RULE to our root constitution Submodule and all of its relevant files!"): clause-(A) activation is AUTOMATIC — auto-activate</w:t>
      </w:r>
      <w:r>
        <w:t xml:space="preserve"> </w:t>
      </w:r>
      <w:r>
        <w:rPr>
          <w:rStyle w:val="VerbatimChar"/>
        </w:rPr>
        <w:t xml:space="preserve">superpowers:systematic-debugging</w:t>
      </w:r>
      <w:r>
        <w:t xml:space="preserve"> </w:t>
      </w:r>
      <w:r>
        <w:t xml:space="preserve">on ANY spotted issue/bug/test-failure/gate-failure/regression/inconsistency/unexpected-behaviour WITHOUT an operator prompt/request/per-issue confirmation, the MOMENT an issue is detected (composes §11.4.126 from-first-prompt default); plugin + skills confirmed installed+loadable per (C) before dependent work (§11.4.6, never assumed); "did not activate because not asked" = §11.4.102(D) violation; STRENGTHENS (A) never weakens it — (A)/(B)/(C) + four-phase-arc + Iron-Law intact. Composes §11.4.4/6/7/8/43/70/82(A)/92/126.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§11.4.102. Release blocker. No</w:t>
      </w:r>
      <w:r>
        <w:t xml:space="preserve"> </w:t>
      </w:r>
      <w:r>
        <w:rPr>
          <w:rStyle w:val="VerbatimChar"/>
        </w:rPr>
        <w:t xml:space="preserve">--skip-systematic-debugging</w:t>
      </w:r>
      <w:r>
        <w:t xml:space="preserve"> </w:t>
      </w:r>
      <w:r>
        <w:t xml:space="preserve">/</w:t>
      </w:r>
      <w:r>
        <w:t xml:space="preserve"> </w:t>
      </w:r>
      <w:r>
        <w:rPr>
          <w:rStyle w:val="VerbatimChar"/>
        </w:rPr>
        <w:t xml:space="preserve">--guess-and-retry-OK</w:t>
      </w:r>
      <w:r>
        <w:t xml:space="preserve"> </w:t>
      </w:r>
      <w:r>
        <w:t xml:space="preserve">/</w:t>
      </w:r>
      <w:r>
        <w:t xml:space="preserve"> </w:t>
      </w:r>
      <w:r>
        <w:rPr>
          <w:rStyle w:val="VerbatimChar"/>
        </w:rPr>
        <w:t xml:space="preserve">--symptom-patch-permitted</w:t>
      </w:r>
      <w:r>
        <w:t xml:space="preserve"> </w:t>
      </w:r>
      <w:r>
        <w:t xml:space="preserve">/</w:t>
      </w:r>
      <w:r>
        <w:t xml:space="preserve"> </w:t>
      </w:r>
      <w:r>
        <w:rPr>
          <w:rStyle w:val="VerbatimChar"/>
        </w:rPr>
        <w:t xml:space="preserve">--skip-skill-discovery</w:t>
      </w:r>
      <w:r>
        <w:t xml:space="preserve"> </w:t>
      </w:r>
      <w:r>
        <w:t xml:space="preserve">/</w:t>
      </w:r>
      <w:r>
        <w:t xml:space="preserve"> </w:t>
      </w:r>
      <w:r>
        <w:rPr>
          <w:rStyle w:val="VerbatimChar"/>
        </w:rPr>
        <w:t xml:space="preserve">--plugin-optional</w:t>
      </w:r>
      <w:r>
        <w:t xml:space="preserve"> </w:t>
      </w:r>
      <w:r>
        <w:t xml:space="preserve">/</w:t>
      </w:r>
      <w:r>
        <w:t xml:space="preserve"> </w:t>
      </w:r>
      <w:r>
        <w:rPr>
          <w:rStyle w:val="VerbatimChar"/>
        </w:rPr>
        <w:t xml:space="preserve">--missing-plugin-is-warning</w:t>
      </w:r>
      <w:r>
        <w:t xml:space="preserve"> </w:t>
      </w:r>
      <w:r>
        <w:t xml:space="preserve">escape.</w:t>
      </w:r>
    </w:p>
    <w:bookmarkEnd w:id="51"/>
    <w:bookmarkStart w:id="52" w:name="X745438f86995370264d2a11b87f8869276d057c"/>
    <w:p>
      <w:pPr>
        <w:pStyle w:val="Heading3"/>
      </w:pPr>
      <w:r>
        <w:t xml:space="preserve">§11.4.103 — Continuous parallel-stream working routine (User mandate, 2026-05-29)</w:t>
      </w:r>
    </w:p>
    <w:p>
      <w:pPr>
        <w:pStyle w:val="FirstParagraph"/>
      </w:pPr>
      <w:r>
        <w:t xml:space="preserve">Forensic: "Do this working approach continuously and make it part of regular working routine and add it to the Constitution Submodule documented fully."</w:t>
      </w:r>
    </w:p>
    <w:p>
      <w:pPr>
        <w:pStyle w:val="BodyText"/>
      </w:pPr>
      <w:r>
        <w:t xml:space="preserve">Promotes the proven multi-stream pattern into the project's standing default working routine (not a per-request opt-in). Load-bearing invariant: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push or slow mirror. (B) ≥3 parallel background streams at all times + auto-backfill (User mandate 2026-05-29; raised from ≥2) — at least three subagent-driven streams (§11.4.70/§11.4.20, isolated §11.4.58 + §11.4.84) alongside main whenever three-plus non-contending actionable items exist; the moment any one stream is FULLY done a new stream MUST immediately start + take its place (next-highest-priority non-contending item), count NEVER drops below 3 while actionable items remain. Idle below 3 only when no remaining items OR all externally blocked (§11.4.94/97/101). Band 3–6, bounded §12.6 60% mem + §11.4.58 6-agent cap. (C) Most-critical + most-visible first; audio always top §11.4.72 + §11.4.42. (D) Safe-during-build scope only — while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§11.4.96 SAFE catalogue; NEVER a second concurrent heavy build (§12.8). (E) Heavy anti-bluff every closure (§11.4.5/6/50/69/102; root cause proven or</w:t>
      </w:r>
      <w:r>
        <w:t xml:space="preserve"> </w:t>
      </w:r>
      <w:r>
        <w:rPr>
          <w:rStyle w:val="VerbatimChar"/>
        </w:rPr>
        <w:t xml:space="preserve">UNCONFIRMED:</w:t>
      </w:r>
      <w:r>
        <w:t xml:space="preserve">/</w:t>
      </w:r>
      <w:r>
        <w:rPr>
          <w:rStyle w:val="VerbatimChar"/>
        </w:rPr>
        <w:t xml:space="preserve">UNKNOWN:</w:t>
      </w:r>
      <w:r>
        <w:t xml:space="preserve">/</w:t>
      </w:r>
      <w:r>
        <w:rPr>
          <w:rStyle w:val="VerbatimChar"/>
        </w:rPr>
        <w:t xml:space="preserve">PENDING_FORENSICS:</w:t>
      </w:r>
      <w:r>
        <w:t xml:space="preserve">). (F) Idle ONLY when genuinely externally blocked (hardware/network/in-flight build-test-push) OR operator STOP OR §12 host-safety per §11.4.94(A)+§11.4.97; block parks one work unit not the loop (§11.4.101). Composes §11.4.58/70/72/87/88/89/94/96/97/101/102/42/84/§12.6-§12.9/§9.2.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§11.4.103. Release blocker. No</w:t>
      </w:r>
      <w:r>
        <w:t xml:space="preserve"> </w:t>
      </w:r>
      <w:r>
        <w:rPr>
          <w:rStyle w:val="VerbatimChar"/>
        </w:rPr>
        <w:t xml:space="preserve">--block-main-stream</w:t>
      </w:r>
      <w:r>
        <w:t xml:space="preserve"> </w:t>
      </w:r>
      <w:r>
        <w:t xml:space="preserve">/</w:t>
      </w:r>
      <w:r>
        <w:t xml:space="preserve"> </w:t>
      </w:r>
      <w:r>
        <w:rPr>
          <w:rStyle w:val="VerbatimChar"/>
        </w:rPr>
        <w:t xml:space="preserve">--synchronous-commit</w:t>
      </w:r>
      <w:r>
        <w:t xml:space="preserve"> </w:t>
      </w:r>
      <w:r>
        <w:t xml:space="preserve">/</w:t>
      </w:r>
      <w:r>
        <w:t xml:space="preserve"> </w:t>
      </w:r>
      <w:r>
        <w:rPr>
          <w:rStyle w:val="VerbatimChar"/>
        </w:rPr>
        <w:t xml:space="preserve">--synchronous-push</w:t>
      </w:r>
      <w:r>
        <w:t xml:space="preserve"> </w:t>
      </w:r>
      <w:r>
        <w:t xml:space="preserve">/</w:t>
      </w:r>
      <w:r>
        <w:t xml:space="preserve"> </w:t>
      </w:r>
      <w:r>
        <w:rPr>
          <w:rStyle w:val="VerbatimChar"/>
        </w:rPr>
        <w:t xml:space="preserve">--single-stream-only</w:t>
      </w:r>
      <w:r>
        <w:t xml:space="preserve"> </w:t>
      </w:r>
      <w:r>
        <w:t xml:space="preserve">/</w:t>
      </w:r>
      <w:r>
        <w:t xml:space="preserve"> </w:t>
      </w:r>
      <w:r>
        <w:rPr>
          <w:rStyle w:val="VerbatimChar"/>
        </w:rPr>
        <w:t xml:space="preserve">--skip-parallel-streams</w:t>
      </w:r>
      <w:r>
        <w:t xml:space="preserve"> </w:t>
      </w:r>
      <w:r>
        <w:t xml:space="preserve">/</w:t>
      </w:r>
      <w:r>
        <w:t xml:space="preserve"> </w:t>
      </w:r>
      <w:r>
        <w:rPr>
          <w:rStyle w:val="VerbatimChar"/>
        </w:rPr>
        <w:t xml:space="preserve">--serialise-actionable-work</w:t>
      </w:r>
      <w:r>
        <w:t xml:space="preserve"> </w:t>
      </w:r>
      <w:r>
        <w:t xml:space="preserve">/</w:t>
      </w:r>
      <w:r>
        <w:t xml:space="preserve"> </w:t>
      </w:r>
      <w:r>
        <w:rPr>
          <w:rStyle w:val="VerbatimChar"/>
        </w:rPr>
        <w:t xml:space="preserve">--idle-without-queue-survey</w:t>
      </w:r>
      <w:r>
        <w:t xml:space="preserve"> </w:t>
      </w:r>
      <w:r>
        <w:t xml:space="preserve">escape.</w:t>
      </w:r>
    </w:p>
    <w:bookmarkEnd w:id="52"/>
    <w:bookmarkStart w:id="53" w:name="X73325459abb1f95809e432db6423de66a8a428b"/>
    <w:p>
      <w:pPr>
        <w:pStyle w:val="Heading3"/>
      </w:pPr>
      <w:r>
        <w:t xml:space="preserve">§11.4.104 — Participant identity, attribution &amp; notification-tagging (User mandate, 2026-05-31)</w:t>
      </w:r>
    </w:p>
    <w:p>
      <w:pPr>
        <w:pStyle w:val="FirstParagraph"/>
      </w:pPr>
      <w:r>
        <w:t xml:space="preserve">Forensic: "Every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shipping a messenger/notification surface (Herald + flavor binaries = reference impl; others inherit §11.4.35). Detailed spec: Herald</w:t>
      </w:r>
      <w:r>
        <w:t xml:space="preserve"> </w:t>
      </w:r>
      <w:r>
        <w:rPr>
          <w:rStyle w:val="VerbatimChar"/>
        </w:rPr>
        <w:t xml:space="preserve">docs/design/PARTICIPANT_ATTRIBUTION.md</w:t>
      </w:r>
      <w:r>
        <w:t xml:space="preserve"> </w:t>
      </w:r>
      <w:r>
        <w:t xml:space="preserve">— restated, not redefined. (A) Every messenger MUST relate messages to a</w:t>
      </w:r>
      <w:r>
        <w:t xml:space="preserve"> </w:t>
      </w:r>
      <w:r>
        <w:rPr>
          <w:b/>
          <w:bCs/>
        </w:rPr>
        <w:t xml:space="preserve">Participant</w:t>
      </w:r>
      <w:r>
        <w:t xml:space="preserve"> </w:t>
      </w:r>
      <w:r>
        <w:t xml:space="preserve">(logical Subscriber/User);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w:t>
      </w:r>
      <w:r>
        <w:rPr>
          <w:rStyle w:val="VerbatimChar"/>
        </w:rPr>
        <w:t xml:space="preserve">@username</w:t>
      </w:r>
      <w:r>
        <w:t xml:space="preserve"> </w:t>
      </w:r>
      <w:r>
        <w:t xml:space="preserve">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w:t>
      </w:r>
      <w:r>
        <w:t xml:space="preserve"> </w:t>
      </w:r>
      <w:r>
        <w:rPr>
          <w:rStyle w:val="VerbatimChar"/>
        </w:rPr>
        <w:t xml:space="preserve">HERALD_&lt;CHANNEL&gt;_OPERATOR_USERNAME</w:t>
      </w:r>
      <w:r>
        <w:t xml:space="preserve">, not a DB flag — the one human who drives via the agent CLI;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channel</w:t>
      </w:r>
      <w:r>
        <w:t xml:space="preserve"> </w:t>
      </w:r>
      <w:r>
        <w:rPr>
          <w:rStyle w:val="VerbatimChar"/>
        </w:rPr>
        <w:t xml:space="preserve">@username</w:t>
      </w:r>
      <w:r>
        <w:t xml:space="preserve">, skip if absent there. (E) Anti-bluff (composes §11.4): real SQLite round-trip with the new columns byte-identical (incl. legacy fixtures WITHOUT the fields); tagging matrix proven by a truth-table +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 Composes §11.4 + §11.4.1..16 / §11.4.5 / §11.4.69 / §11.4.50 / §11.4.91 / §11.4.93 / §11.4.95 / §1.1. Classification: universal (§11.4.17); no-messenger projects inherit latently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Release blocker. No</w:t>
      </w:r>
      <w:r>
        <w:t xml:space="preserve"> </w:t>
      </w:r>
      <w:r>
        <w:rPr>
          <w:rStyle w:val="VerbatimChar"/>
        </w:rPr>
        <w:t xml:space="preserve">--skip-attribution</w:t>
      </w:r>
      <w:r>
        <w:t xml:space="preserve"> </w:t>
      </w:r>
      <w:r>
        <w:t xml:space="preserve">/</w:t>
      </w:r>
      <w:r>
        <w:t xml:space="preserve"> </w:t>
      </w:r>
      <w:r>
        <w:rPr>
          <w:rStyle w:val="VerbatimChar"/>
        </w:rPr>
        <w:t xml:space="preserve">--no-participant-tagging</w:t>
      </w:r>
      <w:r>
        <w:t xml:space="preserve"> </w:t>
      </w:r>
      <w:r>
        <w:t xml:space="preserve">/</w:t>
      </w:r>
      <w:r>
        <w:t xml:space="preserve"> </w:t>
      </w:r>
      <w:r>
        <w:rPr>
          <w:rStyle w:val="VerbatimChar"/>
        </w:rPr>
        <w:t xml:space="preserve">--tag-operator-anyway</w:t>
      </w:r>
      <w:r>
        <w:t xml:space="preserve"> </w:t>
      </w:r>
      <w:r>
        <w:t xml:space="preserve">/</w:t>
      </w:r>
      <w:r>
        <w:t xml:space="preserve"> </w:t>
      </w:r>
      <w:r>
        <w:rPr>
          <w:rStyle w:val="VerbatimChar"/>
        </w:rPr>
        <w:t xml:space="preserve">--attribution-later</w:t>
      </w:r>
      <w:r>
        <w:t xml:space="preserve"> </w:t>
      </w:r>
      <w:r>
        <w:t xml:space="preserve">escape.</w:t>
      </w:r>
    </w:p>
    <w:bookmarkEnd w:id="53"/>
    <w:bookmarkStart w:id="54" w:name="X9a3766ac635fc6ae775801049faf83191c7c2f7"/>
    <w:p>
      <w:pPr>
        <w:pStyle w:val="Heading3"/>
      </w:pPr>
      <w:r>
        <w:t xml:space="preserve">§11.4.105 — Natural-language intent recognition &amp; clarification (User mandate, 2026-05-31)</w:t>
      </w:r>
    </w:p>
    <w:p>
      <w:pPr>
        <w:pStyle w:val="FirstParagraph"/>
      </w:pPr>
      <w:r>
        <w:t xml:space="preserve">Forensic: "Users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shipping a messenger/command surface (Herald + flavor binaries = reference impl; others inherit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is determinable,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 Composes §11.4 + §11.4.1..16 / §11.4.6 / §11.4.104 / §11.4.5 / §11.4.69 / §11.4.98 / §1.1. Classification: universal (§11.4.17); no-messenger projects inherit latently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Release blocker. No</w:t>
      </w:r>
      <w:r>
        <w:t xml:space="preserve"> </w:t>
      </w:r>
      <w:r>
        <w:rPr>
          <w:rStyle w:val="VerbatimChar"/>
        </w:rPr>
        <w:t xml:space="preserve">--require-command-syntax</w:t>
      </w:r>
      <w:r>
        <w:t xml:space="preserve"> </w:t>
      </w:r>
      <w:r>
        <w:t xml:space="preserve">/</w:t>
      </w:r>
      <w:r>
        <w:t xml:space="preserve"> </w:t>
      </w:r>
      <w:r>
        <w:rPr>
          <w:rStyle w:val="VerbatimChar"/>
        </w:rPr>
        <w:t xml:space="preserve">--guess-intent-ok</w:t>
      </w:r>
      <w:r>
        <w:t xml:space="preserve"> </w:t>
      </w:r>
      <w:r>
        <w:t xml:space="preserve">/</w:t>
      </w:r>
      <w:r>
        <w:t xml:space="preserve"> </w:t>
      </w:r>
      <w:r>
        <w:rPr>
          <w:rStyle w:val="VerbatimChar"/>
        </w:rPr>
        <w:t xml:space="preserve">--skip-clarify</w:t>
      </w:r>
      <w:r>
        <w:t xml:space="preserve"> </w:t>
      </w:r>
      <w:r>
        <w:t xml:space="preserve">/</w:t>
      </w:r>
      <w:r>
        <w:t xml:space="preserve"> </w:t>
      </w:r>
      <w:r>
        <w:rPr>
          <w:rStyle w:val="VerbatimChar"/>
        </w:rPr>
        <w:t xml:space="preserve">--drop-on-ambiguous</w:t>
      </w:r>
      <w:r>
        <w:t xml:space="preserve"> </w:t>
      </w:r>
      <w:r>
        <w:t xml:space="preserve">escape.</w:t>
      </w:r>
    </w:p>
    <w:bookmarkEnd w:id="54"/>
    <w:bookmarkStart w:id="55" w:name="Xe0491afacde36880ccf8da801d9174120b23b08"/>
    <w:p>
      <w:pPr>
        <w:pStyle w:val="Heading3"/>
      </w:pPr>
      <w:r>
        <w:t xml:space="preserve">§11.4.106 — Docs Chain — mechanical documentation/DB sync engine (Operator mandate, 2026-05-31)</w:t>
      </w:r>
    </w:p>
    <w:p>
      <w:pPr>
        <w:pStyle w:val="FirstParagraph"/>
      </w:pPr>
      <w:r>
        <w:t xml:space="preserve">Forensic: Docs Chain is the canonical mechanical enforcer of the documentation-sync mandates; consumers MUST use the engine instead of ad-hoc per-project doc-sync scripts, register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superseded + retired per registered context. (B) Consumer-owned contexts — the engine is project-agnostic; the consumer registers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gitignored. (C) Anchors mechanized (per CONSTITUTION_INTEGRATION mapping table): §11.4.12/.53/.45/.56/.57/.59/.60/.65/.86/.93/.95/.44 + §12.10 —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 Composes §11.4 + §11.4.1..16 / §11.4.6 / §11.4.28 / §11.4.80 / §9.2 / §11.4.50 / §11.4.69 / §11.4.5 / §1.1 + the mechanized sync anchors. Classification: universal (§11.4.17); no derived-export/DB-sync projects inherit latently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§11.4.106; detailed spec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Release blocker. No</w:t>
      </w:r>
      <w:r>
        <w:t xml:space="preserve"> </w:t>
      </w:r>
      <w:r>
        <w:rPr>
          <w:rStyle w:val="VerbatimChar"/>
        </w:rPr>
        <w:t xml:space="preserve">--ad-hoc-sync-ok</w:t>
      </w:r>
      <w:r>
        <w:t xml:space="preserve"> </w:t>
      </w:r>
      <w:r>
        <w:t xml:space="preserve">/</w:t>
      </w:r>
      <w:r>
        <w:t xml:space="preserve"> </w:t>
      </w:r>
      <w:r>
        <w:rPr>
          <w:rStyle w:val="VerbatimChar"/>
        </w:rPr>
        <w:t xml:space="preserve">--skip-docs-chain</w:t>
      </w:r>
      <w:r>
        <w:t xml:space="preserve"> </w:t>
      </w:r>
      <w:r>
        <w:t xml:space="preserve">/</w:t>
      </w:r>
      <w:r>
        <w:t xml:space="preserve"> </w:t>
      </w:r>
      <w:r>
        <w:rPr>
          <w:rStyle w:val="VerbatimChar"/>
        </w:rPr>
        <w:t xml:space="preserve">--fake-transform</w:t>
      </w:r>
      <w:r>
        <w:t xml:space="preserve"> </w:t>
      </w:r>
      <w:r>
        <w:t xml:space="preserve">/</w:t>
      </w:r>
      <w:r>
        <w:t xml:space="preserve"> </w:t>
      </w:r>
      <w:r>
        <w:rPr>
          <w:rStyle w:val="VerbatimChar"/>
        </w:rPr>
        <w:t xml:space="preserve">--sync-evidence-optional</w:t>
      </w:r>
      <w:r>
        <w:t xml:space="preserve"> </w:t>
      </w:r>
      <w:r>
        <w:t xml:space="preserve">escape.</w:t>
      </w:r>
    </w:p>
    <w:bookmarkEnd w:id="55"/>
    <w:bookmarkStart w:id="56"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only a pre-filter); (2) an independent frame-advance counter from the platform's compositor/decoder telemetry must increase (different-domain oracle — flat ⇒ stuck decoder ⇒ FAIL even if pixels appear to move); (3) loading/buffering is a distinct state — wait for genuine playback-start, never false-FAIL a still-loading stream nor false-PASS a spinner (timeout+unreachable ⇒ SKIP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§11.4.52, never fake-PASS); (8) metamorphic relations for the oracle problem on un-owned streams (same content output-A vs output-B must match; paused ⇒ counter stops; 2× speed ⇒ ~2× advance); (9) full-reference quality metrics (SSIM/VMAF/ΔE2000) vs golden source for owned content; (10) mutation-test every analyzer with a golden-good + golden-bad fixture pair so the analyzer cannot bluff (PASS on golden-bad = bluff gate — §1.1 applied to analyzers); (11) per-channel audio RMS/loudness (EBU R128) + XRUN census (aggregate RMS misses a dead channel); (12) OCR overlay/subtitle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§11.4.4(b): pre-build gate (</w:t>
      </w:r>
      <w:r>
        <w:rPr>
          <w:rStyle w:val="VerbatimChar"/>
        </w:rPr>
        <w:t xml:space="preserve">CM-AV-LIVENESS-NO-FROZEN-FRAME</w:t>
      </w:r>
      <w:r>
        <w:t xml:space="preserve">-class + analyzer-self-validation gate wiring golden-good/golden-bad fixtures into meta-test) + runtime/on-device test + paired §1.1 mutation (single-frame-only →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§11.4.69) — never a single screenshot. Classification: universal (§11.4.17) — platform-neutral, reusable by ANY project validating media playback or any pixel/audio output;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§11.4.107. Release blocker. No</w:t>
      </w:r>
      <w:r>
        <w:t xml:space="preserve"> </w:t>
      </w:r>
      <w:r>
        <w:rPr>
          <w:rStyle w:val="VerbatimChar"/>
        </w:rPr>
        <w:t xml:space="preserve">--single-frame-proves-playback</w:t>
      </w:r>
      <w:r>
        <w:t xml:space="preserve"> </w:t>
      </w:r>
      <w:r>
        <w:t xml:space="preserve">/</w:t>
      </w:r>
      <w:r>
        <w:t xml:space="preserve"> </w:t>
      </w:r>
      <w:r>
        <w:rPr>
          <w:rStyle w:val="VerbatimChar"/>
        </w:rPr>
        <w:t xml:space="preserve">--skip-liveness</w:t>
      </w:r>
      <w:r>
        <w:t xml:space="preserve"> </w:t>
      </w:r>
      <w:r>
        <w:t xml:space="preserve">/</w:t>
      </w:r>
      <w:r>
        <w:t xml:space="preserve"> </w:t>
      </w:r>
      <w:r>
        <w:rPr>
          <w:rStyle w:val="VerbatimChar"/>
        </w:rPr>
        <w:t xml:space="preserve">--byte-identical-freeze-OK</w:t>
      </w:r>
      <w:r>
        <w:t xml:space="preserve"> </w:t>
      </w:r>
      <w:r>
        <w:t xml:space="preserve">/</w:t>
      </w:r>
      <w:r>
        <w:t xml:space="preserve"> </w:t>
      </w:r>
      <w:r>
        <w:rPr>
          <w:rStyle w:val="VerbatimChar"/>
        </w:rPr>
        <w:t xml:space="preserve">--no-frame-advance-counter</w:t>
      </w:r>
      <w:r>
        <w:t xml:space="preserve"> </w:t>
      </w:r>
      <w:r>
        <w:t xml:space="preserve">/</w:t>
      </w:r>
      <w:r>
        <w:t xml:space="preserve"> </w:t>
      </w:r>
      <w:r>
        <w:rPr>
          <w:rStyle w:val="VerbatimChar"/>
        </w:rPr>
        <w:t xml:space="preserve">--allow-wrong-output-flash</w:t>
      </w:r>
      <w:r>
        <w:t xml:space="preserve"> </w:t>
      </w:r>
      <w:r>
        <w:t xml:space="preserve">/</w:t>
      </w:r>
      <w:r>
        <w:t xml:space="preserve"> </w:t>
      </w:r>
      <w:r>
        <w:rPr>
          <w:rStyle w:val="VerbatimChar"/>
        </w:rPr>
        <w:t xml:space="preserve">--deep-link-shortcut-OK</w:t>
      </w:r>
      <w:r>
        <w:t xml:space="preserve"> </w:t>
      </w:r>
      <w:r>
        <w:t xml:space="preserve">/</w:t>
      </w:r>
      <w:r>
        <w:t xml:space="preserve"> </w:t>
      </w:r>
      <w:r>
        <w:rPr>
          <w:rStyle w:val="VerbatimChar"/>
        </w:rPr>
        <w:t xml:space="preserve">--unvalidated-analyzer-OK</w:t>
      </w:r>
      <w:r>
        <w:t xml:space="preserve"> </w:t>
      </w:r>
      <w:r>
        <w:t xml:space="preserve">/</w:t>
      </w:r>
      <w:r>
        <w:t xml:space="preserve"> </w:t>
      </w:r>
      <w:r>
        <w:rPr>
          <w:rStyle w:val="VerbatimChar"/>
        </w:rPr>
        <w:t xml:space="preserve">--aggregate-rms-suffices</w:t>
      </w:r>
      <w:r>
        <w:t xml:space="preserve"> </w:t>
      </w:r>
      <w:r>
        <w:t xml:space="preserve">/</w:t>
      </w:r>
      <w:r>
        <w:t xml:space="preserve"> </w:t>
      </w:r>
      <w:r>
        <w:rPr>
          <w:rStyle w:val="VerbatimChar"/>
        </w:rPr>
        <w:t xml:space="preserve">--hardcoded-thresholds-OK</w:t>
      </w:r>
      <w:r>
        <w:t xml:space="preserve"> </w:t>
      </w:r>
      <w:r>
        <w:t xml:space="preserve">escape.</w:t>
      </w:r>
    </w:p>
    <w:bookmarkEnd w:id="56"/>
    <w:bookmarkStart w:id="57"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§11.4.108. Release blocker. No</w:t>
      </w:r>
      <w:r>
        <w:t xml:space="preserve"> </w:t>
      </w:r>
      <w:r>
        <w:rPr>
          <w:rStyle w:val="VerbatimChar"/>
        </w:rPr>
        <w:t xml:space="preserve">--source-green-is-done</w:t>
      </w:r>
      <w:r>
        <w:t xml:space="preserve"> </w:t>
      </w:r>
      <w:r>
        <w:t xml:space="preserve">/</w:t>
      </w:r>
      <w:r>
        <w:t xml:space="preserve"> </w:t>
      </w:r>
      <w:r>
        <w:rPr>
          <w:rStyle w:val="VerbatimChar"/>
        </w:rPr>
        <w:t xml:space="preserve">--skip-artifact-byte-check</w:t>
      </w:r>
      <w:r>
        <w:t xml:space="preserve"> </w:t>
      </w:r>
      <w:r>
        <w:t xml:space="preserve">/</w:t>
      </w:r>
      <w:r>
        <w:t xml:space="preserve"> </w:t>
      </w:r>
      <w:r>
        <w:rPr>
          <w:rStyle w:val="VerbatimChar"/>
        </w:rPr>
        <w:t xml:space="preserve">--validate-against-running-state</w:t>
      </w:r>
      <w:r>
        <w:t xml:space="preserve"> </w:t>
      </w:r>
      <w:r>
        <w:t xml:space="preserve">/</w:t>
      </w:r>
      <w:r>
        <w:t xml:space="preserve"> </w:t>
      </w:r>
      <w:r>
        <w:rPr>
          <w:rStyle w:val="VerbatimChar"/>
        </w:rPr>
        <w:t xml:space="preserve">--no-clean-deployment</w:t>
      </w:r>
      <w:r>
        <w:t xml:space="preserve"> </w:t>
      </w:r>
      <w:r>
        <w:t xml:space="preserve">/</w:t>
      </w:r>
      <w:r>
        <w:t xml:space="preserve"> </w:t>
      </w:r>
      <w:r>
        <w:rPr>
          <w:rStyle w:val="VerbatimChar"/>
        </w:rPr>
        <w:t xml:space="preserve">--skip-runtime-signature</w:t>
      </w:r>
      <w:r>
        <w:t xml:space="preserve"> </w:t>
      </w:r>
      <w:r>
        <w:t xml:space="preserve">/</w:t>
      </w:r>
      <w:r>
        <w:t xml:space="preserve"> </w:t>
      </w:r>
      <w:r>
        <w:rPr>
          <w:rStyle w:val="VerbatimChar"/>
        </w:rPr>
        <w:t xml:space="preserve">--spot-validate-touched-only</w:t>
      </w:r>
      <w:r>
        <w:t xml:space="preserve"> </w:t>
      </w:r>
      <w:r>
        <w:t xml:space="preserve">escape.</w:t>
      </w:r>
    </w:p>
    <w:bookmarkEnd w:id="57"/>
    <w:bookmarkStart w:id="58"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A forgotten rule is not enforcement. Two-layer fix: (A) portable bash/awk</w:t>
      </w:r>
      <w:r>
        <w:t xml:space="preserve"> </w:t>
      </w:r>
      <w:r>
        <w:rPr>
          <w:rStyle w:val="VerbatimChar"/>
        </w:rPr>
        <w:t xml:space="preserve">PreToolUse</w:t>
      </w:r>
      <w:r>
        <w:t xml:space="preserve"> </w:t>
      </w:r>
      <w:r>
        <w:t xml:space="preserve">hook (</w:t>
      </w:r>
      <w:r>
        <w:rPr>
          <w:rStyle w:val="VerbatimChar"/>
        </w:rPr>
        <w:t xml:space="preserve">constitution/scripts/hooks/guard-forbidden-commands.sh</w:t>
      </w:r>
      <w:r>
        <w:t xml:space="preserve">, no</w:t>
      </w:r>
      <w:r>
        <w:t xml:space="preserve"> </w:t>
      </w:r>
      <w:r>
        <w:rPr>
          <w:rStyle w:val="VerbatimChar"/>
        </w:rPr>
        <w:t xml:space="preserve">jq</w:t>
      </w:r>
      <w:r>
        <w:t xml:space="preserve">, no project-specific paths) blocks host-direct emulator / force-push bypass / sudo / host-power at the tool-call boundary regardless of agent memory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(the ceiling). Consuming projects wire the hook in</w:t>
      </w:r>
      <w:r>
        <w:t xml:space="preserve"> </w:t>
      </w:r>
      <w:r>
        <w:rPr>
          <w:rStyle w:val="VerbatimChar"/>
        </w:rPr>
        <w:t xml:space="preserve">.claude/settings.json</w:t>
      </w:r>
      <w:r>
        <w:t xml:space="preserve"> </w:t>
      </w:r>
      <w:r>
        <w:t xml:space="preserve">or equivalent; maintain</w:t>
      </w:r>
      <w:r>
        <w:t xml:space="preserve"> </w:t>
      </w:r>
      <w:r>
        <w:rPr>
          <w:rStyle w:val="VerbatimChar"/>
        </w:rPr>
        <w:t xml:space="preserve">docs/AGENT_GUARDRAILS.md</w:t>
      </w:r>
      <w:r>
        <w:t xml:space="preserve"> </w:t>
      </w:r>
      <w:r>
        <w:t xml:space="preserve">with</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the anchor literal</w:t>
      </w:r>
      <w:r>
        <w:t xml:space="preserve"> </w:t>
      </w:r>
      <w:r>
        <w:rPr>
          <w:rStyle w:val="VerbatimChar"/>
        </w:rPr>
        <w:t xml:space="preserve">11.4.109</w:t>
      </w:r>
      <w:r>
        <w:t xml:space="preserve">; provide a ≥20-case hermetic hook test. The hook is inherited by reference — NEVER copied locally. Gates:</w:t>
      </w:r>
      <w:r>
        <w:t xml:space="preserve"> </w:t>
      </w:r>
      <w:r>
        <w:rPr>
          <w:rStyle w:val="VerbatimChar"/>
        </w:rPr>
        <w:t xml:space="preserve">CM-ANTI-FORGETTING-ENFORCEMENT</w:t>
      </w:r>
      <w:r>
        <w:t xml:space="preserve"> </w:t>
      </w:r>
      <w:r>
        <w:t xml:space="preserve">+</w:t>
      </w:r>
      <w:r>
        <w:t xml:space="preserve"> </w:t>
      </w:r>
      <w:r>
        <w:rPr>
          <w:rStyle w:val="VerbatimChar"/>
        </w:rPr>
        <w:t xml:space="preserve">CM-COVENANT-114-109-PROPAGATION</w:t>
      </w:r>
      <w:r>
        <w:t xml:space="preserve"> </w:t>
      </w:r>
      <w:r>
        <w:t xml:space="preserve">+ paired §1.1 mutations (gate-code = separate work item). Classification: universal (§11.4.17). Composes §11.4.6/.10/.75/.76/.78/.79/.80/.81/.84/.98/.102/§12.</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58"/>
    <w:bookmarkStart w:id="59"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59"/>
    <w:bookmarkStart w:id="60"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60"/>
    <w:bookmarkStart w:id="61"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61"/>
    <w:bookmarkStart w:id="62"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62"/>
    <w:bookmarkStart w:id="63"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63"/>
    <w:bookmarkStart w:id="64"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64"/>
    <w:bookmarkStart w:id="65"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65"/>
    <w:bookmarkStart w:id="66"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66"/>
    <w:bookmarkStart w:id="67"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67"/>
    <w:bookmarkStart w:id="68"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68"/>
    <w:bookmarkStart w:id="69"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69"/>
    <w:bookmarkStart w:id="70"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70"/>
    <w:bookmarkStart w:id="71"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71"/>
    <w:bookmarkStart w:id="72"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72"/>
    <w:bookmarkStart w:id="73"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73"/>
    <w:bookmarkStart w:id="74"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74"/>
    <w:bookmarkStart w:id="75"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75"/>
    <w:bookmarkStart w:id="76"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76"/>
    <w:bookmarkStart w:id="77"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77"/>
    <w:bookmarkStart w:id="78"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78"/>
    <w:bookmarkStart w:id="79"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79"/>
    <w:bookmarkStart w:id="80"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80"/>
    <w:bookmarkStart w:id="81"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81"/>
    <w:bookmarkStart w:id="82"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82"/>
    <w:bookmarkStart w:id="85"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21">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83">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capture frames at ≤5s intervals, run OCR/vision with self-validated analyzer (§11.4.107(10)), compare text against patterns, produce per-frame PASS/FAIL with evidence path, surface failures immediately for re-record (§11.4.159(L)). Project-configured parameters per §11.4.35. Honest boundary: does NOT replace §11.4.5 quality analysis nor §11.4.108 runtime-signature; FLAG_SECURE uses §11.4.117 proxy oracle. Classification: universal (§11.4.17).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rootless (or equivalent) for ALL containerized workloads — rootful Docker/sudo FORBIDDEN unless §11.4.112 platform constraint documented;</w:t>
      </w:r>
      <w:r>
        <w:t xml:space="preserve"> </w:t>
      </w:r>
      <w:r>
        <w:rPr>
          <w:rStyle w:val="VerbatimChar"/>
        </w:rPr>
        <w:t xml:space="preserve">vasic-digital/containers</w:t>
      </w:r>
      <w:r>
        <w:t xml:space="preserve"> </w:t>
      </w:r>
      <w:r>
        <w:t xml:space="preserve">Submodule (§11.4.76) sole orchestration layer via</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extend upstream per §11.4.74 for missing capabilities; integration tests boot infra on-demand. Honest boundary: does NOT replace §11.4.10 credentials nor §12.3 hygiene. Classification: universal (§11.4.17).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with user-facing interfaces MUST use OpenDesign (</w:t>
      </w:r>
      <w:hyperlink r:id="rId84">
        <w:r>
          <w:rPr>
            <w:rStyle w:val="Hyperlink"/>
          </w:rPr>
          <w:t xml:space="preserve">https://github.com/nexu-io/open-design</w:t>
        </w:r>
      </w:hyperlink>
      <w:r>
        <w:t xml:space="preserve">) as mandatory UI design system — NOT ad-hoc CSS; install as dependency, use token system for all color (light+dark from brand assets), typography, spacing, component tokens; extend upstream (§11.4.74) for unsupported patterns; every UI component ships light+dark + token-diff regression tests via visual regression; no element overlap/font collision/label overlay. Honest boundary: does NOT replace §11.4.27 functional testing nor §11.4.48/.49 UI testing. Classification: universal (§11.4.17).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(User mandate).</w:t>
      </w:r>
      <w:r>
        <w:t xml:space="preserve"> </w:t>
      </w:r>
      <w:r>
        <w:t xml:space="preserve">Every recorded artifact MUST pass a MEDIA VALIDATION pipeline — OCR for video/screenshots, transcription for audio, text parsing; compare against SPECIFY-phase patterns (§11.4.159(J)); self-validated analyzer (§11.4.107(10)); structured verdict with pinpoint on FAIL; post-recording and real-time triggers. Paired §1.1 mutation ensures golden-bad fixture FAILs. Classification: universal. Propagation gate</w:t>
      </w:r>
      <w:r>
        <w:t xml:space="preserve"> </w:t>
      </w:r>
      <w:r>
        <w:rPr>
          <w:rStyle w:val="VerbatimChar"/>
        </w:rPr>
        <w:t xml:space="preserve">CM-COVENANT-114-163-PROPAGATION</w:t>
      </w:r>
      <w:r>
        <w:t xml:space="preserve"> </w:t>
      </w:r>
      <w:r>
        <w:t xml:space="preserve">+ paired §1.1 mutation.</w:t>
      </w:r>
    </w:p>
    <w:p>
      <w:pPr>
        <w:pStyle w:val="BodyText"/>
      </w:pPr>
      <w:r>
        <w:rPr>
          <w:b/>
          <w:bCs/>
        </w:rPr>
        <w:t xml:space="preserve">§11.4.164 — Universal Auto-Propagation Hook (User mandate).</w:t>
      </w:r>
      <w:r>
        <w:t xml:space="preserve"> </w:t>
      </w:r>
      <w:r>
        <w:t xml:space="preserve">Every constitutional pull triggers</w:t>
      </w:r>
      <w:r>
        <w:t xml:space="preserve"> </w:t>
      </w:r>
      <w:r>
        <w:rPr>
          <w:rStyle w:val="VerbatimChar"/>
        </w:rPr>
        <w:t xml:space="preserve">post_update_hook.sh</w:t>
      </w:r>
      <w:r>
        <w:t xml:space="preserve"> </w:t>
      </w:r>
      <w:r>
        <w:t xml:space="preserve">— detects changed files, registers skills/MCP/hooks/scripts, logs summary. Consumer MUST invoke after every pull. Classification: universal. Propagation gate</w:t>
      </w:r>
      <w:r>
        <w:t xml:space="preserve"> </w:t>
      </w:r>
      <w:r>
        <w:rPr>
          <w:rStyle w:val="VerbatimChar"/>
        </w:rPr>
        <w:t xml:space="preserve">CM-COVENANT-114-164-PROPAGATION</w:t>
      </w:r>
      <w:r>
        <w:t xml:space="preserve"> </w:t>
      </w:r>
      <w:r>
        <w:t xml:space="preserve">+ paired §1.1 mutation.</w:t>
      </w:r>
    </w:p>
    <w:p>
      <w:pPr>
        <w:pStyle w:val="BodyText"/>
      </w:pPr>
      <w:r>
        <w:rPr>
          <w:b/>
          <w:bCs/>
        </w:rPr>
        <w:t xml:space="preserve">§11.4.165 — Universal Independent Verification Agent (User mandate).</w:t>
      </w:r>
      <w:r>
        <w:t xml:space="preserve"> </w:t>
      </w:r>
      <w:r>
        <w:t xml:space="preserve">Every code/media/docs/config output MUST pass INDEPENDENT verifier (§11.4.70/.20), iterate to GO per §11.4.134. CODE: review+build+mutations+runtime-signature. MEDIA: pipeline+genuine+format. DOCS: exports+revision. CONFIG: syntax+schema+leaks. Self-validated by §1.1 mutation. Classification: universal. Propagation gate</w:t>
      </w:r>
      <w:r>
        <w:t xml:space="preserve"> </w:t>
      </w:r>
      <w:r>
        <w:rPr>
          <w:rStyle w:val="VerbatimChar"/>
        </w:rPr>
        <w:t xml:space="preserve">CM-COVENANT-114-165-PROPAGATION</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Every BIG work item (new feature OR drastic/large fix) MUST be its own isolated feature work-stream — own sibling project copy, own</w:t>
      </w:r>
      <w:r>
        <w:t xml:space="preserve"> </w:t>
      </w:r>
      <w:r>
        <w:rPr>
          <w:rStyle w:val="VerbatimChar"/>
        </w:rPr>
        <w:t xml:space="preserve">feature/&lt;slug&gt;</w:t>
      </w:r>
      <w:r>
        <w:t xml:space="preserve"> </w:t>
      </w:r>
      <w:r>
        <w:t xml:space="preserve">branch, own per-feature flashable builds + feature tags, SEPARATE from trunk until operator manually approves after testing, trunk merged INTO every stream regularly. (A) one big item = one sibling project copy (</w:t>
      </w:r>
      <w:r>
        <w:rPr>
          <w:rStyle w:val="VerbatimChar"/>
        </w:rPr>
        <w:t xml:space="preserve">&lt;project&gt;_&lt;slug&gt;</w:t>
      </w:r>
      <w:r>
        <w:t xml:space="preserve">); small changes stay on trunk. (B) disk-feasible CoW/reflink clone MANDATORY (</w:t>
      </w:r>
      <w:r>
        <w:rPr>
          <w:rStyle w:val="VerbatimChar"/>
        </w:rPr>
        <w:t xml:space="preserve">cp -a --reflink=auto</w:t>
      </w:r>
      <w:r>
        <w:t xml:space="preserve"> </w:t>
      </w:r>
      <w:r>
        <w:t xml:space="preserve">on btrfs/XFS/ZFS/APFS, else</w:t>
      </w:r>
      <w:r>
        <w:t xml:space="preserve"> </w:t>
      </w:r>
      <w:r>
        <w:rPr>
          <w:rStyle w:val="VerbatimChar"/>
        </w:rPr>
        <w:t xml:space="preserve">git worktree</w:t>
      </w:r>
      <w:r>
        <w:t xml:space="preserve">); naive deep copies FORBIDDEN; per-stream</w:t>
      </w:r>
      <w:r>
        <w:t xml:space="preserve"> </w:t>
      </w:r>
      <w:r>
        <w:rPr>
          <w:rStyle w:val="VerbatimChar"/>
        </w:rPr>
        <w:t xml:space="preserve">out/</w:t>
      </w:r>
      <w:r>
        <w:t xml:space="preserve"> </w:t>
      </w:r>
      <w:r>
        <w:t xml:space="preserve">+ shared ccache; ~0-disk verified (§11.4.69) before relied on (§11.4.6). (C) own branch + greppable tags (§11.4.151</w:t>
      </w:r>
      <w:r>
        <w:t xml:space="preserve"> </w:t>
      </w:r>
      <w:r>
        <w:rPr>
          <w:rStyle w:val="VerbatimChar"/>
        </w:rPr>
        <w:t xml:space="preserve">&lt;base&gt;-feat-&lt;slug&gt;</w:t>
      </w:r>
      <w:r>
        <w:t xml:space="preserve">), NEVER merged to trunk until §11.4.40 GREEN on clean target → §11.4.41 merge-first → §11.4.113 ff-only. (D) trunk merged INTO every live stream per trunk-tag/daily (merge, never rebase). (E) feature branch + tag cascades to EVERY touched submodule (§11.4.113). (F) single-builder build QUEUE (§11.4.58/.12.7/.12.8) + finite-device queue (§11.4.119); idle</w:t>
      </w:r>
      <w:r>
        <w:t xml:space="preserve"> </w:t>
      </w:r>
      <w:r>
        <w:rPr>
          <w:rStyle w:val="VerbatimChar"/>
        </w:rPr>
        <w:t xml:space="preserve">out/</w:t>
      </w:r>
      <w:r>
        <w:t xml:space="preserve"> </w:t>
      </w:r>
      <w:r>
        <w:t xml:space="preserve">GC'd (§11.4.77). (G) every change crosses full gauntlet (§11.4.142/.125/.134/.145 + anti-bluff). (H) stream registry (§11.4.116/.147) + atomic</w:t>
      </w:r>
      <w:r>
        <w:t xml:space="preserve"> </w:t>
      </w:r>
      <w:r>
        <w:rPr>
          <w:rStyle w:val="VerbatimChar"/>
        </w:rPr>
        <w:t xml:space="preserve">.partial</w:t>
      </w:r>
      <w:r>
        <w:t xml:space="preserve">→rename + §11.4.84 resume + §9.2 retire-backup; bounded §12/.12.6. Honest boundary (§11.4.6): isolation+disk-feasibility+greppable-identity+merge-discipline, NOT correctness (still §11.4.108/.40). Classification: universal (§11.4.17).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gates</w:t>
      </w:r>
      <w:r>
        <w:t xml:space="preserve"> </w:t>
      </w:r>
      <w:r>
        <w:rPr>
          <w:rStyle w:val="VerbatimChar"/>
        </w:rPr>
        <w:t xml:space="preserve">CM-FEATURE-WORKSTREAM-COW-CLONE</w:t>
      </w:r>
      <w:r>
        <w:t xml:space="preserve"> </w:t>
      </w:r>
      <w:r>
        <w:t xml:space="preserve">/</w:t>
      </w:r>
      <w:r>
        <w:t xml:space="preserve"> </w:t>
      </w:r>
      <w:r>
        <w:rPr>
          <w:rStyle w:val="VerbatimChar"/>
        </w:rPr>
        <w:t xml:space="preserve">-NO-MERGE-UNTIL-APPROVED</w:t>
      </w:r>
      <w:r>
        <w:t xml:space="preserve"> </w:t>
      </w:r>
      <w:r>
        <w:t xml:space="preserve">/</w:t>
      </w:r>
      <w:r>
        <w:t xml:space="preserve"> </w:t>
      </w:r>
      <w:r>
        <w:rPr>
          <w:rStyle w:val="VerbatimChar"/>
        </w:rPr>
        <w:t xml:space="preserve">-TRUNK-SYNC-CADENCE</w:t>
      </w:r>
      <w:r>
        <w:t xml:space="preserve"> </w:t>
      </w:r>
      <w:r>
        <w:t xml:space="preserve">/</w:t>
      </w:r>
      <w:r>
        <w:t xml:space="preserve"> </w:t>
      </w:r>
      <w:r>
        <w:rPr>
          <w:rStyle w:val="VerbatimChar"/>
        </w:rPr>
        <w:t xml:space="preserve">-SUBMODULE-CASCADE</w:t>
      </w:r>
      <w:r>
        <w:t xml:space="preserve"> </w:t>
      </w:r>
      <w:r>
        <w:t xml:space="preserve">+ paired §1.1 mutations.</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§11.4.167.</w:t>
      </w:r>
    </w:p>
    <w:p>
      <w:pPr>
        <w:pStyle w:val="BodyText"/>
      </w:pPr>
      <w:r>
        <w:rPr>
          <w:b/>
          <w:bCs/>
        </w:rPr>
        <w:t xml:space="preserve">§11.4.168 — Exported-document independent content + textual + full-visual validation mandate (User mandate, 2026-06-23).</w:t>
      </w:r>
      <w:r>
        <w:t xml:space="preserve"> </w:t>
      </w:r>
      <w:r>
        <w:t xml:space="preserve">Every generated/exported document (HTML/PDF/DOCX/any §11.4.65 export-scope format) MUST pass INDEPENDENT validation by a reviewer structurally separate from the generator (§11.4.70/.142, NEVER author self-check), on BOTH source AND every exported artifact, ALWAYS, across THREE layers: (1) CONTENT — export faithfully carries source intent+data, nothing dropped/truncated/garbled; (2) TEXTUAL — human-readable, NO raw markup/diagram-source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etc.)/unrendered code-fence leaking as body text (the exact 2026-06-23 raw-gantt-in-PDF failure); (3) FULL VISUAL — diagrams render as IMAGES not source, layout intact, no overlap/cut-off/garble, verified by RENDERING the export (</w:t>
      </w:r>
      <w:r>
        <w:rPr>
          <w:rStyle w:val="VerbatimChar"/>
        </w:rPr>
        <w:t xml:space="preserve">pdftotext</w:t>
      </w:r>
      <w:r>
        <w:t xml:space="preserve"> </w:t>
      </w:r>
      <w:r>
        <w:t xml:space="preserve">catches raw source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content) with captured evidence §11.4.5/.69/.107. Anti-bluff: rubber-stamp ≠ validation; analyzer self-validated golden-good/golden-bad §11.4.107(10) (golden-bad seeded with raw</w:t>
      </w:r>
      <w:r>
        <w:t xml:space="preserve"> </w:t>
      </w:r>
      <w:r>
        <w:rPr>
          <w:rStyle w:val="VerbatimChar"/>
        </w:rPr>
        <w:t xml:space="preserve">gantt</w:t>
      </w:r>
      <w:r>
        <w:t xml:space="preserve"> </w:t>
      </w:r>
      <w:r>
        <w:t xml:space="preserve">MUST FAIL); iterate to clean GO §11.4.134. Forensic FACT (2026-06-23): a "green" Mermaid fix shipped raw gantt source as readable text into user PDFs because validation grepped HTML for</w:t>
      </w:r>
      <w:r>
        <w:t xml:space="preserve"> </w:t>
      </w:r>
      <w:r>
        <w:rPr>
          <w:rStyle w:val="VerbatimChar"/>
        </w:rPr>
        <w:t xml:space="preserve">class="mermaid"</w:t>
      </w:r>
      <w:r>
        <w:t xml:space="preserve"> </w:t>
      </w:r>
      <w:r>
        <w:t xml:space="preserve">and NEVER checked the exported PDF — operator caught it (§11.4.138). Honest boundary (§11.4.6): confirms the exported artifact is faithful/readable/visually-rendered — does NOT prove source content is correct (§11.4.142/.135) nor replace the §11.4.65 mtime freshness gate (this is the READABILITY/FIDELITY layer the mtime gate cannot see); FLAG_SECURE/un-rasterisable surfaces document the gap §11.4.112 + §11.4.117 proxy, never a faked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§11.4.168.</w:t>
      </w:r>
    </w:p>
    <w:p>
      <w:pPr>
        <w:pStyle w:val="BodyText"/>
      </w:pPr>
      <w:r>
        <w:rPr>
          <w:b/>
          <w:bCs/>
        </w:rPr>
        <w:t xml:space="preserve">§11.4.169 — Mandatory comprehensive test-type coverage with anti-bluff captured evidence (User mandate, 2026-06-25).</w:t>
      </w:r>
      <w:r>
        <w:t xml:space="preserve"> </w:t>
      </w:r>
      <w:r>
        <w:t xml:space="preserve">Every project MUST cover a CLOSED enumerated test-type set, each to as-close-to-100% as the domain permits, every PASS citing rock-solid captured PHYSICAL evidence (§11.4.5/.69/.107), zero false results/zero bluff (§11.4/.1/.6): (1) unit (only layer mocks allowed §11.4.27(A)); (2) integration (real System, infra via containers submodule §11.4.76); (3) e2e; (4) full-automation (autonomous, re-runnable, no manual step §11.4.25/.52/.98, deterministic §11.4.50); (5) Challenges (challenges submodule banks §11.4.27(B)); (6) HelixQA (helix_qa submodule — written test banks/suites per app/service/platform + comprehensive fully-autonomous QA sessions §11.4.27); (7) DDoS/load-flood (clean refuse or graceful degrade); (8) security (authz/injection/secret-leak §11.4.10/crypto/CVE/default-deny + security submodule); (9) stress+chaos (load+contention+boundary+failure-injection, categorised recovery §11.4.85); (10) concurrency/atomicity (no lost updates, transactional atomicity, idempotent replay); (11) race-condition/deadlock (race detector + lock-order analysis; no blocking op in shared-lock region §1); (12) memory (leak census + peak-RSS ceiling + 24h/N-iter soak, no unbounded growth); (13) benchmarking/performance (p50/p95/p99 + throughput vs recorded baseline). The ONLY permitted absence is an honest §11.4.3 SKIP-with-reason, never a silent gap; four-layer §11.4.4(b) enforcement + coverage ledger (§11.4.25/.52); missing required type or OPERATOR_ATTENDED_ONLY = release blocker. Strict enumerated expansion of §11.4.27. Composes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w:t>
      </w:r>
      <w:r>
        <w:t xml:space="preserve"> </w:t>
      </w:r>
      <w:r>
        <w:rPr>
          <w:b/>
          <w:bCs/>
        </w:rPr>
        <w:t xml:space="preserve">Canonical authority:</w:t>
      </w:r>
      <w:r>
        <w:t xml:space="preserve"> </w:t>
      </w:r>
      <w:r>
        <w:t xml:space="preserve">constitution</w:t>
      </w:r>
      <w:r>
        <w:t xml:space="preserve"> </w:t>
      </w:r>
      <w:r>
        <w:rPr>
          <w:rStyle w:val="VerbatimChar"/>
        </w:rPr>
        <w:t xml:space="preserve">Constitution.md</w:t>
      </w:r>
      <w:r>
        <w:t xml:space="preserve"> </w:t>
      </w:r>
      <w:r>
        <w:t xml:space="preserve">§11.4.169.</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bookmarkEnd w:id="85"/>
    <w:bookmarkEnd w:id="86"/>
    <w:bookmarkStart w:id="87" w:name="companion-documents-1"/>
    <w:p>
      <w:pPr>
        <w:pStyle w:val="Heading2"/>
      </w:pPr>
      <w:r>
        <w:t xml:space="preserve">Companion documents</w:t>
      </w:r>
    </w:p>
    <w:p>
      <w:pPr>
        <w:pStyle w:val="FirstParagraph"/>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"Login to apps and services MUST BE done with understanding and seeing the whole UI ALWAYS!!!"; "blind typing is STRICTLY FORBIDDEN, and instead everything MUST BE seen and understood in coordination with proper models and means we have incorporated in HelixQA!!!". Blind typing — sending keystrokes/text/input events to a UI surface WITHOUT first capturing AND understanding what is on screen (OCR / vision / uiautomator / accessibility-tree / screenshot) AND confirming the result after each interaction — is STRICTLY FORBIDDEN everywhere and always, for every agent/tool/automation/platform/context. It is LITERAL bluff: claiming "credentials entered"/"login completed" without visual proof the keystrokes landed on the intended fields/screen producing the intended result is a §11.4 PASS-bluff at the UI-interaction layer (a credential typed into the wrong field, or a WebView that silently swallowed input, = end-user feature broken while the agent reported success). (1)</w:t>
      </w:r>
      <w:r>
        <w:t xml:space="preserve"> </w:t>
      </w:r>
      <w:r>
        <w:rPr>
          <w:b/>
          <w:bCs/>
        </w:rPr>
        <w:t xml:space="preserve">SEE-BEFORE-YOU-TYPE</w:t>
      </w:r>
      <w:r>
        <w:t xml:space="preserve"> </w:t>
      </w:r>
      <w:r>
        <w:t xml:space="preserve">— before ANY</w:t>
      </w:r>
      <w:r>
        <w:t xml:space="preserve"> </w:t>
      </w:r>
      <w:r>
        <w:rPr>
          <w:rStyle w:val="VerbatimChar"/>
        </w:rPr>
        <w:t xml:space="preserve">input text</w:t>
      </w:r>
      <w:r>
        <w:t xml:space="preserve"> </w:t>
      </w:r>
      <w:r>
        <w:t xml:space="preserve">/</w:t>
      </w:r>
      <w:r>
        <w:t xml:space="preserve"> </w:t>
      </w:r>
      <w:r>
        <w:rPr>
          <w:rStyle w:val="VerbatimChar"/>
        </w:rPr>
        <w:t xml:space="preserve">input keyevent</w:t>
      </w:r>
      <w:r>
        <w:t xml:space="preserve"> </w:t>
      </w:r>
      <w:r>
        <w:t xml:space="preserve">/</w:t>
      </w:r>
      <w:r>
        <w:t xml:space="preserve"> </w:t>
      </w:r>
      <w:r>
        <w:rPr>
          <w:rStyle w:val="VerbatimChar"/>
        </w:rPr>
        <w:t xml:space="preserve">adb shell input</w:t>
      </w:r>
      <w:r>
        <w:t xml:space="preserve"> </w:t>
      </w:r>
      <w:r>
        <w:t xml:space="preserve">/ uiautomator gesture, capture the current screen state (screencap + Tesseract OCR ≥150 DPI, OR uiautomator dump grep, OR accessibility-tree dumpsys, OR HelixQA VisionEngine frame per §11.4.159/§11.4.160) AND confirm the intended target element is visible AND focused — the capture IS the §11.4.5/§11.4.69</w:t>
      </w:r>
      <w:r>
        <w:t xml:space="preserve"> </w:t>
      </w:r>
      <w:r>
        <w:rPr>
          <w:rStyle w:val="VerbatimChar"/>
        </w:rPr>
        <w:t xml:space="preserve">touch_input</w:t>
      </w:r>
      <w:r>
        <w:t xml:space="preserve"> </w:t>
      </w:r>
      <w:r>
        <w:t xml:space="preserve">evidence. (2)</w:t>
      </w:r>
      <w:r>
        <w:t xml:space="preserve"> </w:t>
      </w:r>
      <w:r>
        <w:rPr>
          <w:b/>
          <w:bCs/>
        </w:rPr>
        <w:t xml:space="preserve">VERIFY-AFTER-YOU-TYPE</w:t>
      </w:r>
      <w:r>
        <w:t xml:space="preserve"> </w:t>
      </w:r>
      <w:r>
        <w:t xml:space="preserve">— after EVERY interaction step, capture a NEW screen state + confirm the intended change (5</w:t>
      </w:r>
      <w:r>
        <w:t xml:space="preserve"> </w:t>
      </w:r>
      <w:r>
        <w:rPr>
          <w:rStyle w:val="VerbatimChar"/>
        </w:rPr>
        <w:t xml:space="preserve">input text</w:t>
      </w:r>
      <w:r>
        <w:t xml:space="preserve"> </w:t>
      </w:r>
      <w:r>
        <w:t xml:space="preserve">+ 1 final screenshot = blind typing). (3)</w:t>
      </w:r>
      <w:r>
        <w:t xml:space="preserve"> </w:t>
      </w:r>
      <w:r>
        <w:rPr>
          <w:b/>
          <w:bCs/>
        </w:rPr>
        <w:t xml:space="preserve">OCR/VISION ORACLE MANDATORY</w:t>
      </w:r>
      <w:r>
        <w:t xml:space="preserve"> </w:t>
      </w:r>
      <w:r>
        <w:t xml:space="preserve">— Tesseract ≥150 DPI / uiautomator-dump grep / HelixQA VisionEngine / accessibility-tree dumpsys. (4)</w:t>
      </w:r>
      <w:r>
        <w:t xml:space="preserve"> </w:t>
      </w:r>
      <w:r>
        <w:rPr>
          <w:b/>
          <w:bCs/>
        </w:rPr>
        <w:t xml:space="preserve">WEBVIEW</w:t>
      </w:r>
      <w:r>
        <w:t xml:space="preserve"> </w:t>
      </w:r>
      <w:r>
        <w:t xml:space="preserve">— near-empty uiautomator hierarchy → OCR fallback per §11.4.117; if even OCR is infeasible (secure/DRM-blanked surface captures black) → the login is operator_attended-only, SKIP-with-reason per §11.4.3, NEVER blind-type-and-claim-success. (5)</w:t>
      </w:r>
      <w:r>
        <w:t xml:space="preserve"> </w:t>
      </w:r>
      <w:r>
        <w:rPr>
          <w:b/>
          <w:bCs/>
        </w:rPr>
        <w:t xml:space="preserve">CREDENTIAL-SAFE OCR</w:t>
      </w:r>
      <w:r>
        <w:t xml:space="preserve"> </w:t>
      </w:r>
      <w:r>
        <w:t xml:space="preserve">— redact credential characters from OCR output + logs per §11.4.10; evidence = the redacted screenshot / OCR text. (6)</w:t>
      </w:r>
      <w:r>
        <w:t xml:space="preserve"> </w:t>
      </w:r>
      <w:r>
        <w:rPr>
          <w:b/>
          <w:bCs/>
        </w:rPr>
        <w:t xml:space="preserve">ANTI-BLUFF</w:t>
      </w:r>
      <w:r>
        <w:t xml:space="preserve"> </w:t>
      </w:r>
      <w:r>
        <w:t xml:space="preserve">— every login/interaction PASS cites a captured-evidence artefact containing pre-interaction state + post-interaction state + OCR/vision verification of the expected change; self-validated per §11.4.107(10) with a golden-good + golden-bad fixture pair. Classification: universal (§11.4.17). Composes §11.4 / §11.4.5 / §11.4.6 / §11.4.69 / §11.4.107 / §11.4.117 / §11.4.159 / §11.4.160 / §11.4.10 / §11.4.52 / §11.4.3. Propagation gate</w:t>
      </w:r>
      <w:r>
        <w:t xml:space="preserve"> </w:t>
      </w:r>
      <w:r>
        <w:rPr>
          <w:rStyle w:val="VerbatimChar"/>
        </w:rPr>
        <w:t xml:space="preserve">CM-COVENANT-114-193-PROPAGATION</w:t>
      </w:r>
      <w:r>
        <w:t xml:space="preserve"> </w:t>
      </w:r>
      <w:r>
        <w:t xml:space="preserve">(literal</w:t>
      </w:r>
      <w:r>
        <w:t xml:space="preserve"> </w:t>
      </w:r>
      <w:r>
        <w:rPr>
          <w:rStyle w:val="VerbatimChar"/>
        </w:rPr>
        <w:t xml:space="preserve">11.4.193</w:t>
      </w:r>
      <w:r>
        <w:t xml:space="preserve">) + recommended gate</w:t>
      </w:r>
      <w:r>
        <w:t xml:space="preserve"> </w:t>
      </w:r>
      <w:r>
        <w:rPr>
          <w:rStyle w:val="VerbatimChar"/>
        </w:rPr>
        <w:t xml:space="preserve">CM-NO-BLIND-TYPING</w:t>
      </w:r>
      <w:r>
        <w:t xml:space="preserve"> </w:t>
      </w:r>
      <w:r>
        <w:t xml:space="preserve">+ paired §1.1 mutation (strip OCR verification before an</w:t>
      </w:r>
      <w:r>
        <w:t xml:space="preserve"> </w:t>
      </w:r>
      <w:r>
        <w:rPr>
          <w:rStyle w:val="VerbatimChar"/>
        </w:rPr>
        <w:t xml:space="preserve">input text</w:t>
      </w:r>
      <w:r>
        <w:t xml:space="preserve"> </w:t>
      </w:r>
      <w:r>
        <w:t xml:space="preserv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§11.4.193. Non-compliance is a release blocker. No escape hatch — no</w:t>
      </w:r>
      <w:r>
        <w:t xml:space="preserve"> </w:t>
      </w:r>
      <w:r>
        <w:rPr>
          <w:rStyle w:val="VerbatimChar"/>
        </w:rPr>
        <w:t xml:space="preserve">--blind-typing-ok</w:t>
      </w:r>
      <w:r>
        <w:t xml:space="preserve">,</w:t>
      </w:r>
      <w:r>
        <w:t xml:space="preserve"> </w:t>
      </w:r>
      <w:r>
        <w:rPr>
          <w:rStyle w:val="VerbatimChar"/>
        </w:rPr>
        <w:t xml:space="preserve">--skip-ocr-verification</w:t>
      </w:r>
      <w:r>
        <w:t xml:space="preserve">,</w:t>
      </w:r>
      <w:r>
        <w:t xml:space="preserve"> </w:t>
      </w:r>
      <w:r>
        <w:rPr>
          <w:rStyle w:val="VerbatimChar"/>
        </w:rPr>
        <w:t xml:space="preserve">--assume-input-landed</w:t>
      </w:r>
      <w:r>
        <w:t xml:space="preserve">,</w:t>
      </w:r>
      <w:r>
        <w:t xml:space="preserve"> </w:t>
      </w:r>
      <w:r>
        <w:rPr>
          <w:rStyle w:val="VerbatimChar"/>
        </w:rPr>
        <w:t xml:space="preserve">--login-without-proof</w:t>
      </w:r>
      <w:r>
        <w:t xml:space="preserve">,</w:t>
      </w:r>
      <w:r>
        <w:t xml:space="preserve"> </w:t>
      </w:r>
      <w:r>
        <w:rPr>
          <w:rStyle w:val="VerbatimChar"/>
        </w:rPr>
        <w:t xml:space="preserve">--type-without-seeing</w:t>
      </w:r>
      <w:r>
        <w:t xml:space="preserve"> </w:t>
      </w:r>
      <w:r>
        <w:t xml:space="preserve">flag.</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(e.g.</w:t>
      </w:r>
      <w:r>
        <w:t xml:space="preserve"> </w:t>
      </w:r>
      <w:r>
        <w:rPr>
          <w:rStyle w:val="VerbatimChar"/>
        </w:rPr>
        <w:t xml:space="preserve">docs/requests/history.md</w:t>
      </w:r>
      <w:r>
        <w:t xml:space="preserve">;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p>
      <w:pPr>
        <w:pStyle w:val="BodyText"/>
      </w:pPr>
      <w:r>
        <w:rPr>
          <w:b/>
          <w:bCs/>
        </w:rPr>
        <w:t xml:space="preserve">EXTENSIONS + NEW ANCHORS landed 2026-07-17 (round 2 — the carrier/measurement-integrity harvest).</w:t>
      </w:r>
      <w:r>
        <w:t xml:space="preserve"> </w:t>
      </w:r>
      <w:r>
        <w:t xml:space="preserve">Research-derived from one cycle's forensics in a consuming project, where EVERY false finding had ONE shape:</w:t>
      </w:r>
      <w:r>
        <w:t xml:space="preserve"> </w:t>
      </w:r>
      <w:r>
        <w:rPr>
          <w:b/>
          <w:bCs/>
        </w:rPr>
        <w:t xml:space="preserve">a token that MENTIONS X was matched as X, or an instrument returned silence that was read as data.</w:t>
      </w:r>
      <w:r>
        <w:t xml:space="preserve"> </w:t>
      </w:r>
      <w:r>
        <w:t xml:space="preserve">Genericised FACTs: a removal's completeness was measured by counting references to the removed component and the count matched the AUDIT-TRAIL COMMENTS documenting the removal (a completed removal read as failed); a pattern's escapes were eaten by an intervening shell so the far side searched a LITERAL and matched nothing (a false "the component is missing" that would have implied the target could not boot — it had booted);</w:t>
      </w:r>
      <w:r>
        <w:t xml:space="preserve"> </w:t>
      </w:r>
      <w:r>
        <w:rPr>
          <w:rStyle w:val="VerbatimChar"/>
        </w:rPr>
        <w:t xml:space="preserve">\|</w:t>
      </w:r>
      <w:r>
        <w:t xml:space="preserve"> </w:t>
      </w:r>
      <w:r>
        <w:t xml:space="preserve">under an extended-regex dialect is a LITERAL pipe so a mandated-fields check searched a string nobody wrote and nearly reported the fields absent (all were present); a</w:t>
      </w:r>
      <w:r>
        <w:t xml:space="preserve"> </w:t>
      </w:r>
      <w:r>
        <w:rPr>
          <w:rStyle w:val="VerbatimChar"/>
        </w:rPr>
        <w:t xml:space="preserve">check | head</w:t>
      </w:r>
      <w:r>
        <w:t xml:space="preserve"> </w:t>
      </w:r>
      <w:r>
        <w:t xml:space="preserve">pipeline returned the PAGER's exit status so a parse-check reported "clean ✓" three times without checking anything; a line-start-anchored pattern missed an indented, colour-escaped line and read a present verdict as no-verdict; a binary extractor split a multi-byte character and reported a present string as absent. §11.4.196(D)'s process-carrier and §12.12's self-match had ALREADY anchored this shape TWICE and it kept recurring — that recurrence is the argument for the general rule. The self-demonstrating instance: a mutation-residue scan run over the governance repo flagged the very anchor that DEFINES the mutation markers, because that anchor quotes them in its rule text (proven a carrier, not residue, by an identical HEAD-vs-worktree count).</w:t>
      </w:r>
      <w:r>
        <w:t xml:space="preserve"> </w:t>
      </w:r>
      <w:r>
        <w:rPr>
          <w:b/>
          <w:bCs/>
        </w:rPr>
        <w:t xml:space="preserve">The fix, proven in-session: the CONTROL NEEDLE</w:t>
      </w:r>
      <w:r>
        <w:t xml:space="preserve"> </w:t>
      </w:r>
      <w:r>
        <w:t xml:space="preserve">— an artifact check returned 0 hits; instead of reporting absence it ran a string KNOWN present through the SAME path, got 1 hit, and only THEN reported the zero as real.</w:t>
      </w:r>
    </w:p>
    <w:p>
      <w:pPr>
        <w:pStyle w:val="BodyText"/>
      </w:pPr>
      <w:r>
        <w:rPr>
          <w:b/>
          <w:bCs/>
        </w:rPr>
        <w:t xml:space="preserve">§11.4.201 (6)(7)(8) — scope widened to EVERY load-bearing measurement + carrier-vs-thing + control needle + metric-validation.</w:t>
      </w:r>
      <w:r>
        <w:t xml:space="preserve"> </w:t>
      </w:r>
      <w:r>
        <w:t xml:space="preserve">(6) clauses (1)-(5) bind guards (decision seams that refuse/allow) with a refusal-shaped taxonomy; (6)-(8) bind</w:t>
      </w:r>
      <w:r>
        <w:t xml:space="preserve"> </w:t>
      </w:r>
      <w:r>
        <w:rPr>
          <w:b/>
          <w:bCs/>
        </w:rPr>
        <w:t xml:space="preserve">every measurement whose result is load-bearing</w:t>
      </w:r>
      <w:r>
        <w:t xml:space="preserve"> </w:t>
      </w:r>
      <w:r>
        <w:t xml:space="preserve">(grep/count/parse/exit-code/scan/metric/artifact-inspection) with a MEASUREMENT-shaped taxonomy — a</w:t>
      </w:r>
      <w:r>
        <w:t xml:space="preserve"> </w:t>
      </w:r>
      <w:r>
        <w:rPr>
          <w:b/>
          <w:bCs/>
        </w:rPr>
        <w:t xml:space="preserve">FALSE-NULL</w:t>
      </w:r>
      <w:r>
        <w:t xml:space="preserve"> </w:t>
      </w:r>
      <w:r>
        <w:t xml:space="preserve">(a zero read as absence when the instrument could not see) and a</w:t>
      </w:r>
      <w:r>
        <w:t xml:space="preserve"> </w:t>
      </w:r>
      <w:r>
        <w:rPr>
          <w:b/>
          <w:bCs/>
        </w:rPr>
        <w:t xml:space="preserve">FALSE-MATCH</w:t>
      </w:r>
      <w:r>
        <w:t xml:space="preserve"> </w:t>
      </w:r>
      <w:r>
        <w:t xml:space="preserve">(a hit on a carrier) are §11.4/§11.4.1 bluffs at the measurement layer; the null is more dangerous because a broken instrument and a clean artifact return the identical quiet zero. (7)(a) MATCH STRUCTURE, NOT SUBSTRING — distinguish the THING from a CARRIER that MENTIONS it. (7)(b)</w:t>
      </w:r>
      <w:r>
        <w:t xml:space="preserve"> </w:t>
      </w:r>
      <w:r>
        <w:rPr>
          <w:b/>
          <w:bCs/>
        </w:rPr>
        <w:t xml:space="preserve">A NULL IS NOT EVIDENCE until a CONTROL NEEDLE proves the instrument can see</w:t>
      </w:r>
      <w:r>
        <w:t xml:space="preserve"> </w:t>
      </w:r>
      <w:r>
        <w:t xml:space="preserve">— same instrument, same path, same artifact, a known-present needle MUST return non-null; needle absent ⇒ the instrument is blind and the zero says NOTHING (report the blindness, never the absence §11.4.6).</w:t>
      </w:r>
      <w:r>
        <w:t xml:space="preserve"> </w:t>
      </w:r>
      <w:r>
        <w:rPr>
          <w:b/>
          <w:bCs/>
        </w:rPr>
        <w:t xml:space="preserve">The needle MUST share the certified query's LOAD-BEARING FEATURES</w:t>
      </w:r>
      <w:r>
        <w:t xml:space="preserve"> </w:t>
      </w:r>
      <w:r>
        <w:t xml:space="preserve">(same dialect constructs / anchoring / quoting / encoding): a bare-literal needle certifies only the layers a bare literal crosses — the (7)(c) dialect FACT refutes the naive form directly, since a literal needle sails through the same tool+path and would 'certify' a zero from a query still searching a string nobody wrote, whereas a needle carrying the SAME alternation dies with it. Earned inference is therefore BOUNDED: needle found ⇒ the path can see the needle's QUERY CLASS ⇒ a zero from that same class is evidence; a zero from a query using features the needle never exercised needs a needle of its own class. Generalises §11.4.115(F)'s validate-the-detector from guards to every measurement, PER-QUERY —</w:t>
      </w:r>
      <w:r>
        <w:t xml:space="preserve"> </w:t>
      </w:r>
      <w:r>
        <w:rPr>
          <w:b/>
          <w:bCs/>
        </w:rPr>
        <w:t xml:space="preserve">golden fixtures cannot substitute</w:t>
      </w:r>
      <w:r>
        <w:t xml:space="preserve"> </w:t>
      </w:r>
      <w:r>
        <w:t xml:space="preserve">(§11.4.146(D3): goldens necessary-not-sufficient), an instrument can pass every fixture on the authoring host and be blind on the real path. (7)(c)</w:t>
      </w:r>
      <w:r>
        <w:t xml:space="preserve"> </w:t>
      </w:r>
      <w:r>
        <w:rPr>
          <w:b/>
          <w:bCs/>
        </w:rPr>
        <w:t xml:space="preserve">THE PATH IS PART OF THE INSTRUMENT</w:t>
      </w:r>
      <w:r>
        <w:t xml:space="preserve"> </w:t>
      </w:r>
      <w:r>
        <w:t xml:space="preserve">— the tool PLUS every layer the query crosses (wrapper-shell quoting, regex dialect, pipeline exit status, anchoring, encoding); each returns a CLEAN CONFIDENT WRONG answer without crashing, so §11.4.1's script-bug clause (which covers crashes-into-FAIL) never fires and §11.4.67's parse-check (parse-time only) cannot see it — the control needle is the ONLY mechanism that tests the path. (8)</w:t>
      </w:r>
      <w:r>
        <w:t xml:space="preserve"> </w:t>
      </w:r>
      <w:r>
        <w:rPr>
          <w:b/>
          <w:bCs/>
        </w:rPr>
        <w:t xml:space="preserve">A METRIC MUST BE VALIDATED AGAINST THE DEFINITION OF DONE</w:t>
      </w:r>
      <w:r>
        <w:t xml:space="preserve"> </w:t>
      </w:r>
      <w:r>
        <w:t xml:space="preserve">— construct the correct end-state and evaluate the metric there; if the correct end-state does not move it to target, the metric is INVALID and MUST NOT gate work (a metric the correct outcome REFUTES will, if enforced, drive work AWAY from correctness); honest boundary §11.4.6 — this constitution already ships one such gating metric (§11.4.135's adoption ratchet, blocking at the RELEASE-TAG seam) whose validation against the definition of done is OWED, not claimed, and which every consuming project operating a ratchet MUST TRACK as a §11.4.197 item (stated as the obligation it is — this anchor asserts NO project has already filed it; asserting an unverified tracker state would be the §11.4.6 violation the clause forbids).</w:t>
      </w:r>
      <w:r>
        <w:t xml:space="preserve"> </w:t>
      </w:r>
      <w:r>
        <w:rPr>
          <w:b/>
          <w:bCs/>
        </w:rPr>
        <w:t xml:space="preserve">Interim precedence:</w:t>
      </w:r>
      <w:r>
        <w:t xml:space="preserve"> </w:t>
      </w:r>
      <w:r>
        <w:t xml:space="preserve">until that validation lands the §11.4.135(5) ratchet KEEPS GATING — clause (8) does NOT disarm it (an unvalidated ratchet blocking a release is bounded + visible + operator-resolvable; disarming the only adoption mechanism would silently re-open the unguarded-backlog hole §11.4.135 closes — the §11.4.101 reversible-safe choice); clause (8) binds every NEW metric from this anchor forward, and the ratchet's validation as owed work — never as a licence to switch it off. Gate contract landed in the canonical file:</w:t>
      </w:r>
      <w:r>
        <w:t xml:space="preserve"> </w:t>
      </w:r>
      <w:r>
        <w:rPr>
          <w:rStyle w:val="VerbatimChar"/>
        </w:rPr>
        <w:t xml:space="preserve">CM-GUARD-ASSERTS-REAL-CONDITION</w:t>
      </w:r>
      <w:r>
        <w:t xml:space="preserve"> </w:t>
      </w:r>
      <w:r>
        <w:t xml:space="preserve">EXTENDED to the measurement layer ((i) a reported absence cites a class-matched control-needle result; (ii) the needle's class matches the certified query's load-bearing features) + NEW recommended sibling</w:t>
      </w:r>
      <w:r>
        <w:t xml:space="preserve"> </w:t>
      </w:r>
      <w:r>
        <w:rPr>
          <w:rStyle w:val="VerbatimChar"/>
        </w:rPr>
        <w:t xml:space="preserve">CM-METRIC-VALIDATED-AGAINST-DONE</w:t>
      </w:r>
      <w:r>
        <w:t xml:space="preserve"> </w:t>
      </w:r>
      <w:r>
        <w:t xml:space="preserve">(every gating/ranking metric carries a recorded definition-of-done evaluation reaching target) + paired §1.1 mutations (bare-literal needle on a dialect-dependent query → (ii) FAILs; needle stripped → (i) FAILs; metric whose correct end-state moves AWAY from target → FAILs). Gate-code = separate work item — the contract is landed, the code is NOT claimed shipped (§11.4.6).</w:t>
      </w:r>
    </w:p>
    <w:p>
      <w:pPr>
        <w:pStyle w:val="BodyText"/>
      </w:pPr>
      <w:r>
        <w:rPr>
          <w:b/>
          <w:bCs/>
        </w:rPr>
        <w:t xml:space="preserve">§11.4.112 (5) — impossibility verdicts are BOUNDED and MUST say where the edge is.</w:t>
      </w:r>
      <w:r>
        <w:t xml:space="preserve"> </w:t>
      </w:r>
      <w:r>
        <w:t xml:space="preserve">FACT: a TRUE verdict ("relocating another application's protected video to a secondary display</w:t>
      </w:r>
      <w:r>
        <w:t xml:space="preserve"> </w:t>
      </w:r>
      <w:r>
        <w:rPr>
          <w:i/>
          <w:iCs/>
        </w:rPr>
        <w:t xml:space="preserve">while that application's UI stays in place, without its cooperation</w:t>
      </w:r>
      <w:r>
        <w:t xml:space="preserve"> </w:t>
      </w:r>
      <w:r>
        <w:t xml:space="preserve">is impossible") LEAKED to an ADJACENT VIABLE goal (whole-task placement) for six weeks, while the platform had shipped a public permission-free SDK call for the adjacent goal several major versions earlier and its own connected-display docs PRESCRIBED that call. The anchor was ASYMMETRIC: clause (3) hardens a verdict against reopening while nothing bounded its REACH. Now every</w:t>
      </w:r>
      <w:r>
        <w:t xml:space="preserve"> </w:t>
      </w:r>
      <w:r>
        <w:rPr>
          <w:rStyle w:val="VerbatimChar"/>
        </w:rPr>
        <w:t xml:space="preserve">structurally-impossible</w:t>
      </w:r>
      <w:r>
        <w:t xml:space="preserve"> </w:t>
      </w:r>
      <w:r>
        <w:t xml:space="preserve">verdict MUST (a) STATE ITS EXACT SCOPE (the narrowest claim the evidence supports — every load-bearing qualifier is part of the verdict; a qualifier dropped is a verdict widened), (b) ENUMERATE THE ADJACENT GOALS IT DOES NOT COVER (unexamined neighbour ⇒ UNKNOWN + tracked follow-up, never silently absorbed), (c) BE CITATION-FENCED (citing it beyond its fence, in planning/investigation/design/status, without its OWN §11.4.150 research + proof is a §11.4.6 violation + a verdict-layer bluff of the class §11.4.199 names). Honest boundary — outside the fence ≠ viable, it means UNDECIDED, earned by its own evidence never by inheritance in either direction. Why a clause not a narrative: §11.4.150 already documented this class in prose and REQUIRES the research pass before a verdict is EARNED — the leak still happened, because §11.4.150 fires where a verdict is MINTED and this leak happened where one was CITED as a premise, crossing no closure seam. Gate contract landed:</w:t>
      </w:r>
      <w:r>
        <w:t xml:space="preserve"> </w:t>
      </w:r>
      <w:r>
        <w:rPr>
          <w:rStyle w:val="VerbatimChar"/>
        </w:rPr>
        <w:t xml:space="preserve">CM-WONT-FIX-STRUCTURAL-IMPOSSIBILITY</w:t>
      </w:r>
      <w:r>
        <w:t xml:space="preserve"> </w:t>
      </w:r>
      <w:r>
        <w:t xml:space="preserve">EXTENDED (scope statement + adjacent-goals-not-covered enumeration required; citing a verdict outside its stated scope without that goal's own §11.4.150 proof → FAIL) + paired §1.1 mutations. Gate-code = separate work item (§11.4.6).</w:t>
      </w:r>
    </w:p>
    <w:p>
      <w:pPr>
        <w:pStyle w:val="BodyText"/>
      </w:pPr>
      <w:r>
        <w:rPr>
          <w:b/>
          <w:bCs/>
        </w:rPr>
        <w:t xml:space="preserve">§11.4.120 (seam-placement) — a gate whose precondition the gated work itself produces is on the WRONG SEAM.</w:t>
      </w:r>
      <w:r>
        <w:t xml:space="preserve"> </w:t>
      </w:r>
      <w:r>
        <w:t xml:space="preserve">§11.4.120's trigger is a gate that FAILs (a gate that RAN); its sibling is a gate that CANNOT RUN in the imposed ordering, and the response is not reconciliation but re-seating. FACT: work was ordered "run checks E1-E4, then implement P1 only if they pass" — but the gate's own text defined E2 as running ON a P1-gated build, so E2 could not exist before P1; the source of truth gated ENABLING (building behind a default-off flag was permitted), and the gate had been imposed on AUTHORSHIP. (a) if gate G requires artifact A and A is produced by the work G gates, G belongs at a LATER seam (activation/enablement/release), never authorship — imposing it there is a deadlock, not rigor; (b) RE-READ the source of truth before re-seating (the gate's own text names its real seam and governs over any restatement — a restatement that moved it from enabling to writing is a §11.4.6 misstatement; obey the source, never weaken the gate); (c) the forbidden responses are §11.4.120's own (no fake-pass/delete/tautology, no build-then-retro-declare, and the work is NOT abandoned as "blocked" when the gate merely sits on the wrong seam). Honest boundary — an unrunnable gate is NOT automatically mis-seated (§11.4.102 first); it may be correctly seated with a genuinely-missing precondition = the §11.4.69</w:t>
      </w:r>
      <w:r>
        <w:t xml:space="preserve"> </w:t>
      </w:r>
      <w:r>
        <w:rPr>
          <w:rStyle w:val="VerbatimChar"/>
        </w:rPr>
        <w:t xml:space="preserve">artifact_not_yet_built</w:t>
      </w:r>
      <w:r>
        <w:t xml:space="preserve"> </w:t>
      </w:r>
      <w:r>
        <w:t xml:space="preserve">NOT-YET-RUNNABLE state. §11.4.110's clash detector cannot catch this class (its input is a DIFF; an ordering instruction is not a diff). The "report the circularity, don't improvise" half is ALREADY covered by §11.4.6/§11.4.66/§11.4.101/§11.4.201(4) — this clause claims only the seam-placement rule. Gate contract landed:</w:t>
      </w:r>
      <w:r>
        <w:t xml:space="preserve"> </w:t>
      </w:r>
      <w:r>
        <w:rPr>
          <w:rStyle w:val="VerbatimChar"/>
        </w:rPr>
        <w:t xml:space="preserve">CM-GATE-RECONCILED-NOT-FAKE-PASSED</w:t>
      </w:r>
      <w:r>
        <w:t xml:space="preserve"> </w:t>
      </w:r>
      <w:r>
        <w:t xml:space="preserve">EXTENDED (an imposed gate whose precondition the gated work itself produces → FAIL naming the circularity, re-seat at activation) + a golden-FALSE fixture that MUST include a correctly-seated gate merely awaiting its artifact (§11.4.69</w:t>
      </w:r>
      <w:r>
        <w:t xml:space="preserve"> </w:t>
      </w:r>
      <w:r>
        <w:rPr>
          <w:rStyle w:val="VerbatimChar"/>
        </w:rPr>
        <w:t xml:space="preserve">artifact_not_yet_built</w:t>
      </w:r>
      <w:r>
        <w:t xml:space="preserve">) which the gate MUST NOT fire on, else it becomes the §11.4.201(1) false positive + paired §1.1 mutation. Gate-code = separate work item (§11.4.6).</w:t>
      </w:r>
    </w:p>
    <w:p>
      <w:pPr>
        <w:pStyle w:val="BodyText"/>
      </w:pPr>
      <w:r>
        <w:rPr>
          <w:b/>
          <w:bCs/>
        </w:rPr>
        <w:t xml:space="preserve">§11.4.69 (closed reason-set) —</w:t>
      </w:r>
      <w:r>
        <w:rPr>
          <w:b/>
          <w:bCs/>
        </w:rPr>
        <w:t xml:space="preserve"> </w:t>
      </w:r>
      <w:r>
        <w:rPr>
          <w:rStyle w:val="VerbatimChar"/>
          <w:b/>
          <w:bCs/>
        </w:rPr>
        <w:t xml:space="preserve">artifact_not_yet_built</w:t>
      </w:r>
      <w:r>
        <w:rPr>
          <w:b/>
          <w:bCs/>
        </w:rPr>
        <w:t xml:space="preserve"> </w:t>
      </w:r>
      <w:r>
        <w:rPr>
          <w:b/>
          <w:bCs/>
        </w:rPr>
        <w:t xml:space="preserve">added.</w:t>
      </w:r>
      <w:r>
        <w:t xml:space="preserve"> </w:t>
      </w:r>
      <w:r>
        <w:t xml:space="preserve">The NOT-YET-RUNNABLE class (check CORRECT, topology PRESENT, precondition artifact absent — fix not built/deployed) had NO legal code, so a §11.4.135 REQUIRES-REBUILD PENDING had to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 §11.4.6 misstatement) or fail the helper at call time. Reporting it FAIL is a §11.4.1 FAIL-bluff (sends teams to fix healthy code); PASS is a §11.4 PASS-bluff. Its seam-dependence is §11.4.135's, NOT flat — honest+non-blocking on an intermediate artifact, BLOCKING on the release candidate; a flat "always blocks" is REJECTED per §11.4.135 as itself a §11.4.201 FAIL-bluff.</w:t>
      </w:r>
      <w:r>
        <w:t xml:space="preserve"> </w:t>
      </w:r>
      <w:r>
        <w:rPr>
          <w:b/>
          <w:bCs/>
        </w:rPr>
        <w:t xml:space="preserve">Audited, NO new anchor:</w:t>
      </w:r>
      <w:r>
        <w:t xml:space="preserve"> </w:t>
      </w:r>
      <w:r>
        <w:t xml:space="preserve">the operator-candidate "BLOCKED as a third verdict state" is ALREADY fully covered — §11.4.135's 2026-07-17 verdict-coverage extension states it more precisely (seam-dependent, and it explicitly rejects the flat framing), §11.4.3 forbids the PASS, §11.4.201(1) forbids the FAIL, §11.4.116/§11.4.45 already carry the verdict vocabulary; only the reason-code was missing.</w:t>
      </w:r>
    </w:p>
    <w:p>
      <w:pPr>
        <w:pStyle w:val="BodyText"/>
      </w:pPr>
      <w:r>
        <w:rPr>
          <w:b/>
          <w:bCs/>
        </w:rPr>
        <w:t xml:space="preserve">§11.4.214 (NEW) — Recurrence-links-not-mints: a defect that returns MUST reopen its existing item, never enter as a new id.</w:t>
      </w:r>
      <w:r>
        <w:t xml:space="preserve"> </w:t>
      </w:r>
      <w:r>
        <w:t xml:space="preserve">FACT: recurrences of already-"fixed" defects re-entered as BRAND-NEW ids (≥5 chains, one three deep), so the ORIGINAL's reopen counter never incremented — and the §11.4.55</w:t>
      </w:r>
      <w:r>
        <w:t xml:space="preserve"> </w:t>
      </w:r>
      <w:r>
        <w:rPr>
          <w:rStyle w:val="VerbatimChar"/>
        </w:rPr>
        <w:t xml:space="preserve">reopens_count</w:t>
      </w:r>
      <w:r>
        <w:t xml:space="preserve">, the exact signal §11.4.132(d)/§11.4.189 use to rank the most-fragile work for the deepest scrutiny,</w:t>
      </w:r>
      <w:r>
        <w:t xml:space="preserve"> </w:t>
      </w:r>
      <w:r>
        <w:rPr>
          <w:b/>
          <w:bCs/>
        </w:rPr>
        <w:t xml:space="preserve">stays quiet precisely on the items that keep breaking</w:t>
      </w:r>
      <w:r>
        <w:t xml:space="preserve">; the recorded 52% reopen rate was a KNOWN UNDERCOUNT for this reason; ~15 items mapped to ~9 real root causes, so "fix all 15" would have forked duplicate/conflicting fixes on one cause. Before minting a NEW id from ANY intake path, check for an existing item describing the SAME defect → RESOLVE the match THROUGH its</w:t>
      </w:r>
      <w:r>
        <w:t xml:space="preserve"> </w:t>
      </w:r>
      <w:r>
        <w:rPr>
          <w:rStyle w:val="VerbatimChar"/>
        </w:rPr>
        <w:t xml:space="preserve">duplicate-of</w:t>
      </w:r>
      <w:r>
        <w:t xml:space="preserve"> </w:t>
      </w:r>
      <w:r>
        <w:t xml:space="preserve">links to the CANONICAL CHAIN HEAD (§11.4.90's closure vocabulary includes</w:t>
      </w:r>
      <w:r>
        <w:t xml:space="preserve"> </w:t>
      </w:r>
      <w:r>
        <w:rPr>
          <w:rStyle w:val="VerbatimChar"/>
        </w:rPr>
        <w:t xml:space="preserve">duplicate-of</w:t>
      </w:r>
      <w:r>
        <w:t xml:space="preserve">, and clause (5) MANUFACTURES such items — reopening one would resurrect a non-canonical copy beside its live canonical item, forking one defect into two and crediting the §11.4.55 signal to the WRONG item), then LINK it, and REOPEN (§11.4.34)</w:t>
      </w:r>
      <w:r>
        <w:t xml:space="preserve"> </w:t>
      </w:r>
      <w:r>
        <w:rPr>
          <w:b/>
          <w:bCs/>
        </w:rPr>
        <w:t xml:space="preserve">iff the resolved head is in a TERMINAL state</w:t>
      </w:r>
      <w:r>
        <w:t xml:space="preserve">; multi-match ⇒ resolve every match to its head and act on the SINGLE survivor, &gt;1 distinct head or a broken/circular link ⇒ UNDECIDED (ask / mint-with-link, never guess §11.4.6).</w:t>
      </w:r>
      <w:r>
        <w:t xml:space="preserve"> </w:t>
      </w:r>
      <w:r>
        <w:rPr>
          <w:b/>
          <w:bCs/>
        </w:rPr>
        <w:t xml:space="preserve">Open-original case:</w:t>
      </w:r>
      <w:r>
        <w:t xml:space="preserve"> </w:t>
      </w:r>
      <w:r>
        <w:t xml:space="preserve">a matched item still OPEN gets LINK-ONLY — 'reopen an open item' is undefined in the §11.4.15 status machine and §11.4.34's</w:t>
      </w:r>
      <w:r>
        <w:t xml:space="preserve"> </w:t>
      </w:r>
      <w:r>
        <w:rPr>
          <w:rStyle w:val="VerbatimChar"/>
        </w:rPr>
        <w:t xml:space="preserve">Reopened</w:t>
      </w:r>
      <w:r>
        <w:t xml:space="preserve"> </w:t>
      </w:r>
      <w:r>
        <w:t xml:space="preserve">presupposes a closure to demote FROM (§11.4.7); the reopen path exists to correct the specific lie 'closed as fixed and it is not', and an open item is not telling it.</w:t>
      </w:r>
      <w:r>
        <w:t xml:space="preserve"> </w:t>
      </w:r>
      <w:r>
        <w:rPr>
          <w:b/>
          <w:bCs/>
        </w:rPr>
        <w:t xml:space="preserve">§11.4.202 precedence (explicit, never left to a consumer):</w:t>
      </w:r>
      <w:r>
        <w:t xml:space="preserve"> </w:t>
      </w:r>
      <w:r>
        <w:t xml:space="preserve">§11.4.202's mandate is that no report is ever LOST — SATISFIED IN FULL by a SAME-DEFECT report landing as link + (terminal-only) reopen; it forbids the report evaporating into prose, it does NOT require a fresh id per report. §11.4.214 refines WHICH item a report lands on; §11.4.202 owns THAT it lands; DISTINCT/UNDECIDED verdicts run §11.4.202's mint path unchanged. (1) EVERY intake path binds (reporting directives §11.4.202, AI-detected test/gate failures, regression-guard verdicts, cycle re-discovery, operator manual testing — §11.4.34's own reason vocabulary enumerates them; wiring dedup ONLY into the reporting channel under-covers exactly the machine-driven paths that recur most). (2) Key on ticket else normalised</w:t>
      </w:r>
      <w:r>
        <w:t xml:space="preserve"> </w:t>
      </w:r>
      <w:r>
        <w:rPr>
          <w:rStyle w:val="VerbatimChar"/>
        </w:rPr>
        <w:t xml:space="preserve">(subject, scope)</w:t>
      </w:r>
      <w:r>
        <w:t xml:space="preserve"> </w:t>
      </w:r>
      <w:r>
        <w:t xml:space="preserve">— NEVER a bare subject substring (§11.4.186). (3)</w:t>
      </w:r>
      <w:r>
        <w:t xml:space="preserve"> </w:t>
      </w:r>
      <w:r>
        <w:rPr>
          <w:b/>
          <w:bCs/>
        </w:rPr>
        <w:t xml:space="preserve">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w:t>
      </w:r>
      <w:r>
        <w:t xml:space="preserve">: SAME-DEFECT ⇒ link+reopen, DISTINCT ⇒ mint (correct + expected), UNDECIDED ⇒ ask (§11.4.66/.105) or mint-WITH-a-candidate-duplicate-link; autonomous default (§11.4.101) is mint-with-link over merge — a spurious id is cheap + recoverable, a wrongly-merged defect is LOST (the asymmetry decides). (4) Self-validated oracle (§11.4.107(10)/§11.4.186): golden-good + golden-bad + a</w:t>
      </w:r>
      <w:r>
        <w:t xml:space="preserve"> </w:t>
      </w:r>
      <w:r>
        <w:rPr>
          <w:b/>
          <w:bCs/>
        </w:rPr>
        <w:t xml:space="preserve">negative-control</w:t>
      </w:r>
      <w:r>
        <w:t xml:space="preserve"> </w:t>
      </w:r>
      <w:r>
        <w:t xml:space="preserve">(two genuinely DISTINCT same-subject items that MUST NOT merge) — an oracle without it is a false-merge engine. (5) Id stability preserved (§11.4.54 — reopen the original, never renumber/reuse/retire; an already-minted duplicate is LINKED via §11.4.90 duplicate-of, never silently deleted). (6) The restored signal IS the point — an undercounting reopen counter is a §11.4/§11.4.1 bluff at the PRIORITISATION layer: it reports the fragile set as stable and aims the deepest scrutiny at the wrong items. Honest boundary §11.4.6 — dedup makes the signal TRUE, not the item correct, and a same-symptom recurrence with a different root cause is real (§11.4.102 decides; the linked+reopened item is where that is recorded, never a reason to fork). Gate</w:t>
      </w:r>
      <w:r>
        <w:t xml:space="preserve"> </w:t>
      </w:r>
      <w:r>
        <w:rPr>
          <w:rStyle w:val="VerbatimChar"/>
        </w:rPr>
        <w:t xml:space="preserve">CM-RECURRENCE-LINKS-NOT-MINTS</w:t>
      </w:r>
      <w:r>
        <w:t xml:space="preserve"> </w:t>
      </w:r>
      <w:r>
        <w:t xml:space="preserve">(every CONFIRMED-duplicate link whose target was TERMINAL at link time has a reopen event on that target) —</w:t>
      </w:r>
      <w:r>
        <w:t xml:space="preserve"> </w:t>
      </w:r>
      <w:r>
        <w:rPr>
          <w:b/>
          <w:bCs/>
        </w:rPr>
        <w:t xml:space="preserve">its own scope is §11.4.201-bound</w:t>
      </w:r>
      <w:r>
        <w:t xml:space="preserve">: it MUST NOT fire on an OPEN-target link (LINK-only is correct there) nor on a clause-(3) UNDECIDED candidate-duplicate link (un-reopened BY DESIGN, and the mandated autonomous default), or it becomes exactly the §11.4.201(1) false-positive refusal this same round harvests against; its golden-FALSE set MUST include both + paired §1.1 mutation. Why NEW: §11.4.55 CONSUMES the count, §11.4.34 presupposes the status is already</w:t>
      </w:r>
      <w:r>
        <w:t xml:space="preserve"> </w:t>
      </w:r>
      <w:r>
        <w:rPr>
          <w:rStyle w:val="VerbatimChar"/>
        </w:rPr>
        <w:t xml:space="preserve">Reopened</w:t>
      </w:r>
      <w:r>
        <w:t xml:space="preserve">, §11.4.54 forbids only one-id-two-items, §11.4.186's DEDUP needs DIVERGENT metadata and gates export/sync/commit not INTAKE, and §11.4.202's operative text, read WITHOUT this anchor, reads as mint-every-time — the reading the precedence paragraph above corrects (they are NOT in conflict: §11.4.202 owns THAT a report lands, §11.4.214 refines WHICH item it lands on).</w:t>
      </w:r>
    </w:p>
    <w:p>
      <w:pPr>
        <w:pStyle w:val="BodyText"/>
      </w:pPr>
      <w:r>
        <w:rPr>
          <w:b/>
          <w:bCs/>
        </w:rPr>
        <w:t xml:space="preserve">§11.4.215 (NEW) — A doc that BINDS work MUST live, tracked, in the repository where that work happens.</w:t>
      </w:r>
      <w:r>
        <w:t xml:space="preserve"> </w:t>
      </w:r>
      <w:r>
        <w:t xml:space="preserve">FACT: the document DEFINING a binding acceptance gate was UNTRACKED and lived in an out-of-tree scratch directory belonging to a different checkout — so the gate could not be honoured (unreadable), reviewed (no diff/history/authorship), version-controlled (no revision/rollback), or reconciled when it contradicted the source of truth. A binding artifact that lives nowhere is a rumour with an imperative mood. (1)</w:t>
      </w:r>
      <w:r>
        <w:t xml:space="preserve"> </w:t>
      </w:r>
      <w:r>
        <w:rPr>
          <w:b/>
          <w:bCs/>
        </w:rPr>
        <w:t xml:space="preserve">BINDING ⇒ TRACKED, and un-tracked ⇒ NOT BINDING</w:t>
      </w:r>
      <w:r>
        <w:t xml:space="preserve"> </w:t>
      </w:r>
      <w:r>
        <w:t xml:space="preserve">— a binding claim sourced from an untracked/out-of-tree doc MUST NOT be enforced; land the doc or decline the gate, never obey a citation of it. (2) IN THE REPOSITORY THE WORK HAPPENS IN — a sibling checkout / scratch dir / chat message / issue comment is NOT tracked for this purpose (the test: can someone who clones ONLY that repo read the binding text at its declared path?); multi-repo binding docs are inherited BY REFERENCE from a tracked shared dependency (§11.4.28/§11.4.177), never copied, never out-of-tree. (3)</w:t>
      </w:r>
      <w:r>
        <w:t xml:space="preserve"> </w:t>
      </w:r>
      <w:r>
        <w:rPr>
          <w:b/>
          <w:bCs/>
        </w:rPr>
        <w:t xml:space="preserve">The prior question §11.4.212 cannot ask</w:t>
      </w:r>
      <w:r>
        <w:t xml:space="preserve"> </w:t>
      </w:r>
      <w:r>
        <w:t xml:space="preserve">— §11.4.212 ENUMERATES the in-repo scope and checks reachability, so a doc in no checkout is never enumerated and its gate cannot FAIL; §11.4.212 answers "is it findable?", §11.4.215 answers "is it here at all?" (once in-repo, §11.4.212/.44/.65/.73/.106 all attach as normal — this is their precondition, not their competitor). (4)</w:t>
      </w:r>
      <w:r>
        <w:t xml:space="preserve"> </w:t>
      </w:r>
      <w:r>
        <w:rPr>
          <w:b/>
          <w:bCs/>
        </w:rPr>
        <w:t xml:space="preserve">The generalisation of §11.4.95</w:t>
      </w:r>
      <w:r>
        <w:t xml:space="preserve"> </w:t>
      </w:r>
      <w:r>
        <w:t xml:space="preserve">(whose entire content is "authoritative ⇒ tracked, NOT a build artefact, IS authoritative source data" for ONE named artifact), exactly as §11.4.212 was minted as the generalisation of §11.4.57. §11.4.11 is the counterweight and stays intact — logs/forensics/scratch remain out-of-tree and untracked by DEFAULT;</w:t>
      </w:r>
      <w:r>
        <w:t xml:space="preserve"> </w:t>
      </w:r>
      <w:r>
        <w:rPr>
          <w:b/>
          <w:bCs/>
        </w:rPr>
        <w:t xml:space="preserve">binding is what pulls a document into the repository</w:t>
      </w:r>
      <w:r>
        <w:t xml:space="preserve">, and a doc nobody cites as binding is governed by §11.4.11, not this anchor. Honest boundary §11.4.6 — in-repo presence proves AVAILABLE + ATTRIBUTABLE + VERSION-CONTROLLED, never CORRECT/current (§11.4.44/.106/.186), and never well-seated (§11.4.120's seam clause — whose forensic case was carried by this SAME out-of-tree document: two defects, one artifact, which is itself the argument that an unreviewable binding doc is where bad gates hide). Gate</w:t>
      </w:r>
      <w:r>
        <w:t xml:space="preserve"> </w:t>
      </w:r>
      <w:r>
        <w:rPr>
          <w:rStyle w:val="VerbatimChar"/>
        </w:rPr>
        <w:t xml:space="preserve">CM-BINDING-DOC-IN-REPO</w:t>
      </w:r>
      <w:r>
        <w:t xml:space="preserve"> </w:t>
      </w:r>
      <w:r>
        <w:t xml:space="preserve">+ paired §1.1 mutation.</w:t>
      </w:r>
    </w:p>
    <w:p>
      <w:pPr>
        <w:pStyle w:val="BodyText"/>
      </w:pPr>
      <w:r>
        <w:t xml:space="preserve">All Classification: universal (§11.4.17) — no hardware/vendor/project literal; consumers supply their intake wiring, id scheme, normalisation function, and binding-doc paths as DATA per §11.4.35. Propagation gates</w:t>
      </w:r>
      <w:r>
        <w:t xml:space="preserve"> </w:t>
      </w:r>
      <w:r>
        <w:rPr>
          <w:rStyle w:val="VerbatimChar"/>
        </w:rPr>
        <w:t xml:space="preserve">CM-COVENANT-114-214-PROPAGATION</w:t>
      </w:r>
      <w:r>
        <w:t xml:space="preserve"> </w:t>
      </w:r>
      <w:r>
        <w:t xml:space="preserve">+</w:t>
      </w:r>
      <w:r>
        <w:t xml:space="preserve"> </w:t>
      </w:r>
      <w:r>
        <w:rPr>
          <w:rStyle w:val="VerbatimChar"/>
        </w:rPr>
        <w:t xml:space="preserve">CM-COVENANT-114-215-PROPAGATION</w:t>
      </w:r>
      <w:r>
        <w:t xml:space="preserve"> </w:t>
      </w:r>
      <w:r>
        <w:t xml:space="preserve">(literals</w:t>
      </w:r>
      <w:r>
        <w:t xml:space="preserve"> </w:t>
      </w:r>
      <w:r>
        <w:rPr>
          <w:rStyle w:val="VerbatimChar"/>
        </w:rPr>
        <w:t xml:space="preserve">11.4.214</w:t>
      </w:r>
      <w:r>
        <w:t xml:space="preserve"> </w:t>
      </w:r>
      <w:r>
        <w:t xml:space="preserve">/</w:t>
      </w:r>
      <w:r>
        <w:t xml:space="preserve"> </w:t>
      </w:r>
      <w:r>
        <w:rPr>
          <w:rStyle w:val="VerbatimChar"/>
        </w:rPr>
        <w:t xml:space="preserve">11.4.215</w:t>
      </w:r>
      <w:r>
        <w:t xml:space="preserve">); the literals</w:t>
      </w:r>
      <w:r>
        <w:t xml:space="preserve"> </w:t>
      </w:r>
      <w:r>
        <w:rPr>
          <w:rStyle w:val="VerbatimChar"/>
        </w:rPr>
        <w:t xml:space="preserve">11.4.201</w:t>
      </w:r>
      <w:r>
        <w:t xml:space="preserve"> </w:t>
      </w:r>
      <w:r>
        <w:t xml:space="preserve">/</w:t>
      </w:r>
      <w:r>
        <w:t xml:space="preserve"> </w:t>
      </w:r>
      <w:r>
        <w:rPr>
          <w:rStyle w:val="VerbatimChar"/>
        </w:rPr>
        <w:t xml:space="preserve">11.4.112</w:t>
      </w:r>
      <w:r>
        <w:t xml:space="preserve"> </w:t>
      </w:r>
      <w:r>
        <w:t xml:space="preserve">/</w:t>
      </w:r>
      <w:r>
        <w:t xml:space="preserve"> </w:t>
      </w:r>
      <w:r>
        <w:rPr>
          <w:rStyle w:val="VerbatimChar"/>
        </w:rPr>
        <w:t xml:space="preserve">11.4.120</w:t>
      </w:r>
      <w:r>
        <w:t xml:space="preserve"> </w:t>
      </w:r>
      <w:r>
        <w:t xml:space="preserve">/</w:t>
      </w:r>
      <w:r>
        <w:t xml:space="preserve"> </w:t>
      </w:r>
      <w:r>
        <w:rPr>
          <w:rStyle w:val="VerbatimChar"/>
        </w:rPr>
        <w:t xml:space="preserve">11.4.69</w:t>
      </w:r>
      <w:r>
        <w:t xml:space="preserve"> </w:t>
      </w:r>
      <w:r>
        <w:t xml:space="preserve">are unchanged and their propagation gates stay GREEN. All recommended mechanism gates + paired §1.1 mutations = gate-code, a separate work item.</w:t>
      </w:r>
    </w:p>
    <w:p>
      <w:pPr>
        <w:pStyle w:val="BodyText"/>
      </w:pPr>
      <w:r>
        <w:rPr>
          <w:b/>
          <w:bCs/>
        </w:rPr>
        <w:t xml:space="preserve">DESIGN-METHODOLOGY MANDATES landed 2026-07-22 (§11.4.216–§11.4.223 — full text in</w:t>
      </w:r>
      <w:r>
        <w:rPr>
          <w:b/>
          <w:bCs/>
        </w:rPr>
        <w:t xml:space="preserve"> </w:t>
      </w:r>
      <w:r>
        <w:rPr>
          <w:rStyle w:val="VerbatimChar"/>
          <w:b/>
          <w:bCs/>
        </w:rPr>
        <w:t xml:space="preserve">Constitution.md</w:t>
      </w:r>
      <w:r>
        <w:rPr>
          <w:b/>
          <w:bCs/>
        </w:rPr>
        <w:t xml:space="preserve">; proving project: the Helix Thready MVP design package at</w:t>
      </w:r>
      <w:r>
        <w:rPr>
          <w:b/>
          <w:bCs/>
        </w:rPr>
        <w:t xml:space="preserve"> </w:t>
      </w:r>
      <w:r>
        <w:rPr>
          <w:rStyle w:val="VerbatimChar"/>
          <w:b/>
          <w:bCs/>
        </w:rPr>
        <w:t xml:space="preserve">docs/public/research/mvp/design/</w:t>
      </w:r>
      <w:r>
        <w:rPr>
          <w:b/>
          <w:bCs/>
        </w:rPr>
        <w:t xml:space="preserve">).</w:t>
      </w:r>
      <w:r>
        <w:t xml:space="preserve"> </w:t>
      </w:r>
      <w:r>
        <w:t xml:space="preserve">The complete design methodology built and verified end-to-end in Helix Thready is codified as eight universal anchors so every governed project inherits it out of the box. All Classification: universal (§11.4.17) — consumers supply brand values, platform lists, paths, and submodule pointers as DATA per §11.4.35. Propagation gates</w:t>
      </w:r>
      <w:r>
        <w:t xml:space="preserve"> </w:t>
      </w:r>
      <w:r>
        <w:rPr>
          <w:rStyle w:val="VerbatimChar"/>
        </w:rPr>
        <w:t xml:space="preserve">CM-COVENANT-114-216-PROPAGATION</w:t>
      </w:r>
      <w:r>
        <w:t xml:space="preserve"> </w:t>
      </w:r>
      <w:r>
        <w:t xml:space="preserve">…</w:t>
      </w:r>
      <w:r>
        <w:t xml:space="preserve"> </w:t>
      </w:r>
      <w:r>
        <w:rPr>
          <w:rStyle w:val="VerbatimChar"/>
        </w:rPr>
        <w:t xml:space="preserve">CM-COVENANT-114-223-PROPAGATION</w:t>
      </w:r>
      <w:r>
        <w:t xml:space="preserve"> </w:t>
      </w:r>
      <w:r>
        <w:t xml:space="preserve">(literals</w:t>
      </w:r>
      <w:r>
        <w:t xml:space="preserve"> </w:t>
      </w:r>
      <w:r>
        <w:rPr>
          <w:rStyle w:val="VerbatimChar"/>
        </w:rPr>
        <w:t xml:space="preserve">11.4.216</w:t>
      </w:r>
      <w:r>
        <w:t xml:space="preserve">–</w:t>
      </w:r>
      <w:r>
        <w:rPr>
          <w:rStyle w:val="VerbatimChar"/>
        </w:rPr>
        <w:t xml:space="preserve">11.4.223</w:t>
      </w:r>
      <w:r>
        <w:t xml:space="preserve">) + recommended mechanism gates + paired §1.1 mutations = gate-code, a separate work item.</w:t>
      </w:r>
    </w:p>
    <w:p>
      <w:pPr>
        <w:pStyle w:val="BodyText"/>
      </w:pPr>
      <w:r>
        <w:rPr>
          <w:b/>
          <w:bCs/>
        </w:rPr>
        <w:t xml:space="preserve">§11.4.216 — Canonical machine-readable design-token source (User mandate, 2026-07-22).</w:t>
      </w:r>
      <w:r>
        <w:t xml:space="preserve"> </w:t>
      </w:r>
      <w:r>
        <w:t xml:space="preserve">Compact summary: every UI-shipping project maintains its design tokens as ONE canonical machine-readable source — CSS custom properties, light in</w:t>
      </w:r>
      <w:r>
        <w:t xml:space="preserve"> </w:t>
      </w:r>
      <w:r>
        <w:rPr>
          <w:rStyle w:val="VerbatimChar"/>
        </w:rPr>
        <w:t xml:space="preserve">:root {}</w:t>
      </w:r>
      <w:r>
        <w:t xml:space="preserve">, dark via the</w:t>
      </w:r>
      <w:r>
        <w:t xml:space="preserve"> </w:t>
      </w:r>
      <w:r>
        <w:rPr>
          <w:rStyle w:val="VerbatimChar"/>
        </w:rPr>
        <w:t xml:space="preserve">[data-theme="dark"]</w:t>
      </w:r>
      <w:r>
        <w:t xml:space="preserve"> </w:t>
      </w:r>
      <w:r>
        <w:t xml:space="preserve">override (composing the sanctioned dark mechanisms) — and EVERY surface binds via</w:t>
      </w:r>
      <w:r>
        <w:t xml:space="preserve"> </w:t>
      </w:r>
      <w:r>
        <w:rPr>
          <w:rStyle w:val="VerbatimChar"/>
        </w:rPr>
        <w:t xml:space="preserve">var(--…)</w:t>
      </w:r>
      <w:r>
        <w:t xml:space="preserve"> </w:t>
      </w:r>
      <w:r>
        <w:t xml:space="preserve">or a GENERATED binding produced by codegen FROM that file, never a hand-kept copy (hand-copies drift silently); NO INVENTED VALUES (§11.4.6 applied to design): every color/size/duration traceable to captured evidence — brand colors to a recorded eyedrop/measurement of the canonical brand asset (proving project: brand</w:t>
      </w:r>
      <w:r>
        <w:t xml:space="preserve"> </w:t>
      </w:r>
      <w:r>
        <w:rPr>
          <w:rStyle w:val="VerbatimChar"/>
        </w:rPr>
        <w:t xml:space="preserve">#B6E376</w:t>
      </w:r>
      <w:r>
        <w:t xml:space="preserve"> </w:t>
      </w:r>
      <w:r>
        <w:t xml:space="preserve">= mean of 1,625,855 logo pixels), accent pairs to MEASURED WCAG ratios against their PAIRED background (6.03:1 light / 13.56:1 dark), structural values to the documented shared scale; a hex resolving to no token is a violation — use the nearest token, never mint one; the token source is the white-label seam (§11.4.217 closed override set); not-yet-built codegen bridges are [OPEN]-tracked (§11.4.223), never claimed shipped. Composes §11.4.6/.162/.170/.190/.197/.217/.223. Propagation gate</w:t>
      </w:r>
      <w:r>
        <w:t xml:space="preserve"> </w:t>
      </w:r>
      <w:r>
        <w:rPr>
          <w:rStyle w:val="VerbatimChar"/>
        </w:rPr>
        <w:t xml:space="preserve">CM-COVENANT-114-216-PROPAGATION</w:t>
      </w:r>
      <w:r>
        <w:t xml:space="preserve"> </w:t>
      </w:r>
      <w:r>
        <w:t xml:space="preserve">+ recommended gate</w:t>
      </w:r>
      <w:r>
        <w:t xml:space="preserve"> </w:t>
      </w:r>
      <w:r>
        <w:rPr>
          <w:rStyle w:val="VerbatimChar"/>
        </w:rPr>
        <w:t xml:space="preserve">CM-DESIGN-TOKEN-SINGLE-SOURCE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§11.4.216. Non-compliance is a release blocker.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w:t>
      </w:r>
    </w:p>
    <w:p>
      <w:pPr>
        <w:pStyle w:val="BodyText"/>
      </w:pPr>
      <w:r>
        <w:rPr>
          <w:b/>
          <w:bCs/>
        </w:rPr>
        <w:t xml:space="preserve">§11.4.217 — OpenDesign brand contract: 9-section DESIGN.md + tokens.css twin, disjoint color roles, AA-pinned accents, locked attribution footer (User mandate, 2026-07-22).</w:t>
      </w:r>
      <w:r>
        <w:t xml:space="preserve"> </w:t>
      </w:r>
      <w:r>
        <w:t xml:space="preserve">Compact summary: every UI-shipping product carries under</w:t>
      </w:r>
      <w:r>
        <w:t xml:space="preserve"> </w:t>
      </w:r>
      <w:r>
        <w:rPr>
          <w:rStyle w:val="VerbatimChar"/>
        </w:rPr>
        <w:t xml:space="preserve">design/opendesign/</w:t>
      </w:r>
      <w:r>
        <w:t xml:space="preserve"> </w:t>
      </w:r>
      <w:r>
        <w:t xml:space="preserve">(or its declared equivalent §11.4.35) a</w:t>
      </w:r>
      <w:r>
        <w:t xml:space="preserve"> </w:t>
      </w:r>
      <w:r>
        <w:rPr>
          <w:rStyle w:val="VerbatimChar"/>
        </w:rPr>
        <w:t xml:space="preserve">DESIGN.md</w:t>
      </w:r>
      <w:r>
        <w:t xml:space="preserve"> </w:t>
      </w:r>
      <w:r>
        <w:t xml:space="preserve">in the VERIFIED OpenDesign 9-section schema (H1 +</w:t>
      </w:r>
      <w:r>
        <w:t xml:space="preserve"> </w:t>
      </w:r>
      <w:r>
        <w:rPr>
          <w:rStyle w:val="VerbatimChar"/>
        </w:rPr>
        <w:t xml:space="preserve">&gt; Category:</w:t>
      </w:r>
      <w:r>
        <w:t xml:space="preserve"> </w:t>
      </w:r>
      <w:r>
        <w:t xml:space="preserve">blockquote immediately after the H1; number-prefix-parsed sections; a "Font labels for catalog extraction" block; real hex; CSS variables wrapped in</w:t>
      </w:r>
      <w:r>
        <w:t xml:space="preserve"> </w:t>
      </w:r>
      <w:r>
        <w:rPr>
          <w:rStyle w:val="VerbatimChar"/>
        </w:rPr>
        <w:t xml:space="preserve">:root {}</w:t>
      </w:r>
      <w:r>
        <w:t xml:space="preserve"> </w:t>
      </w:r>
      <w:r>
        <w:t xml:space="preserve">with dark via</w:t>
      </w:r>
      <w:r>
        <w:t xml:space="preserve"> </w:t>
      </w:r>
      <w:r>
        <w:rPr>
          <w:rStyle w:val="VerbatimChar"/>
        </w:rPr>
        <w:t xml:space="preserve">[data-theme="dark"]</w:t>
      </w:r>
      <w:r>
        <w:t xml:space="preserve">;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w:t>
      </w:r>
      <w:r>
        <w:t xml:space="preserve"> </w:t>
      </w:r>
      <w:r>
        <w:rPr>
          <w:rStyle w:val="VerbatimChar"/>
        </w:rPr>
        <w:t xml:space="preserve">:focus-visible</w:t>
      </w:r>
      <w:r>
        <w:t xml:space="preserve"> </w:t>
      </w:r>
      <w:r>
        <w:t xml:space="preserve">on every interactive component — format verified against the tool's CURRENT source per §11.4.99, never from memory) + the machine-readable</w:t>
      </w:r>
      <w:r>
        <w:t xml:space="preserve"> </w:t>
      </w:r>
      <w:r>
        <w:rPr>
          <w:rStyle w:val="VerbatimChar"/>
        </w:rPr>
        <w:t xml:space="preserve">tokens.css</w:t>
      </w:r>
      <w:r>
        <w:t xml:space="preserve"> </w:t>
      </w:r>
      <w:r>
        <w:t xml:space="preserve">twin (the §11.4.216 canonical file or a compiled view; prose and tokens never diverge); THREE DISJOINT color roles by contract — brand DECORATIVE only (never body text), accent INTERACTIVE + AA-PINNED (measured ≥ 4.5:1 per mode), semantic STATE never overridden by any brand (a brand color can never mask an error signal); white-label = a CLOSED override set (brand tokens, accent pair, logo, slogan) with accent overrides SERVER-VALIDATED to WCAG AA or REJECTED carrying the measured ratio + an AA-passing suggestion; structural/neutral/semantic tokens NOT account-overridable; the organization attribution footer is LOCKED — present on every surface, never removed even fully white-labeled. Composes §11.4.6/.99/.162/.190/.216/.220/.223. Propagation gate</w:t>
      </w:r>
      <w:r>
        <w:t xml:space="preserve"> </w:t>
      </w:r>
      <w:r>
        <w:rPr>
          <w:rStyle w:val="VerbatimChar"/>
        </w:rPr>
        <w:t xml:space="preserve">CM-COVENANT-114-217-PROPAGATION</w:t>
      </w:r>
      <w:r>
        <w:t xml:space="preserve"> </w:t>
      </w:r>
      <w:r>
        <w:t xml:space="preserve">+ recommended gate</w:t>
      </w:r>
      <w:r>
        <w:t xml:space="preserve"> </w:t>
      </w:r>
      <w:r>
        <w:rPr>
          <w:rStyle w:val="VerbatimChar"/>
        </w:rPr>
        <w:t xml:space="preserve">CM-OPENDESIGN-BRAND-CONTRACT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§11.4.217. Non-compliance is a release blocker.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w:t>
      </w:r>
    </w:p>
    <w:p>
      <w:pPr>
        <w:pStyle w:val="BodyText"/>
      </w:pPr>
      <w:r>
        <w:rPr>
          <w:b/>
          <w:bCs/>
        </w:rPr>
        <w:t xml:space="preserve">§11.4.218 — Living design-library catalogue + per-cell-provenance reusability matrix (User mandate, 2026-07-22).</w:t>
      </w:r>
      <w:r>
        <w:t xml:space="preserve"> </w:t>
      </w:r>
      <w:r>
        <w:t xml:space="preserve">Compact summary: every UI-shipping project maintains a LIVING component catalogue rendering EVERY component × declared state × light/dark from SELF-CONTAINED artifacts (zero external requests — no CDNs, vendored libs inline, honest font fallbacks), token-bound (§11.4.216), with REAL interactive behaviors (real dialog/sort/toggle;</w:t>
      </w:r>
      <w:r>
        <w:t xml:space="preserve"> </w:t>
      </w:r>
      <w:r>
        <w:rPr>
          <w:rStyle w:val="VerbatimChar"/>
        </w:rPr>
        <w:t xml:space="preserve">prefers-reduced-motion</w:t>
      </w:r>
      <w:r>
        <w:t xml:space="preserve"> </w:t>
      </w:r>
      <w:r>
        <w:t xml:space="preserve">honored per §11.4.221) — proving project: 14 groups, ~38 components, ≈118 state cells, ≈236 rendered states, both themes auditable via a real persisted toggle; PLUS a components × platforms reusability matrix where EVERY cell carries closed-set provenance — VERIFIED (re-checked at source, dated) / PROPOSED ([DEFAULT — adjustable]) / ASSUMED (labeled inference); an unmarked cell reads ASSUMED; a scaffold cell claiming VERIFIED is a §11.4 PASS-bluff at the design-planning layer; the matrix is read BEFORE implementing any component on any platform. Spec'd-but-unrendered components/states are tracked gaps (§11.4.223). Composes §11.4.6/.162/.170/.216/.221/.223. Propagation gate</w:t>
      </w:r>
      <w:r>
        <w:t xml:space="preserve"> </w:t>
      </w:r>
      <w:r>
        <w:rPr>
          <w:rStyle w:val="VerbatimChar"/>
        </w:rPr>
        <w:t xml:space="preserve">CM-COVENANT-114-218-PROPAGATION</w:t>
      </w:r>
      <w:r>
        <w:t xml:space="preserve"> </w:t>
      </w:r>
      <w:r>
        <w:t xml:space="preserve">+ recommended gate</w:t>
      </w:r>
      <w:r>
        <w:t xml:space="preserve"> </w:t>
      </w:r>
      <w:r>
        <w:rPr>
          <w:rStyle w:val="VerbatimChar"/>
        </w:rPr>
        <w:t xml:space="preserve">CM-DESIGN-LIBRARY-LIVING-CATALOGUE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§11.4.218. Non-compliance is a release blocker.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w:t>
      </w:r>
    </w:p>
    <w:p>
      <w:pPr>
        <w:pStyle w:val="BodyText"/>
      </w:pPr>
      <w:r>
        <w:rPr>
          <w:b/>
          <w:bCs/>
        </w:rPr>
        <w:t xml:space="preserve">§11.4.219 — Per-app screen catalogues: full-IA coverage, per-platform chrome, honesty markers (User mandate, 2026-07-22).</w:t>
      </w:r>
      <w:r>
        <w:t xml:space="preserve"> </w:t>
      </w:r>
      <w:r>
        <w:t xml:space="preserve">Compact summary: every shipped surface (web / mobile / desktop / TUI / marketing / …) has a screen catalogue covering EVERY node of its information architecture (an IA node with no catalogue screen is a tracked gap, never silently skipped); per-platform CHROME VARIANTS rendered where one design serves several hosts (mobile OS chrome toggle, per-OS window chrome, terminal-width constraints); each screen SELF-CONTAINED, token-bound (§11.4.216), light + dark, populated with REALISTIC product data and a per-screen state contract (loading/empty/error/populated); UNBUILT or UNDECIDED behavior is HONESTLY marked —</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(§11.4.223), labelled placeholders, inline notes, disabled controls — NEVER a designed-as-if-real fake flow (a fake flow presented as settled is a §11.4 PASS-bluff at the product-design layer). Proving project: 13 web + 11 mobile (Android/iOS chrome toggle) + desktop shell + 10 TUI + 3 marketing screens, every unbacked flow marked. Composes §11.4.6/.162/.170/.185/.190/.216/.218/.223. Propagation gate</w:t>
      </w:r>
      <w:r>
        <w:t xml:space="preserve"> </w:t>
      </w:r>
      <w:r>
        <w:rPr>
          <w:rStyle w:val="VerbatimChar"/>
        </w:rPr>
        <w:t xml:space="preserve">CM-COVENANT-114-219-PROPAGATION</w:t>
      </w:r>
      <w:r>
        <w:t xml:space="preserve"> </w:t>
      </w:r>
      <w:r>
        <w:t xml:space="preserve">+ recommended gate</w:t>
      </w:r>
      <w:r>
        <w:t xml:space="preserve"> </w:t>
      </w:r>
      <w:r>
        <w:rPr>
          <w:rStyle w:val="VerbatimChar"/>
        </w:rPr>
        <w:t xml:space="preserve">CM-SCREEN-CATALOGUE-FULL-IA</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§11.4.219. Non-compliance is a release blocker.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w:t>
      </w:r>
    </w:p>
    <w:p>
      <w:pPr>
        <w:pStyle w:val="BodyText"/>
      </w:pPr>
      <w:r>
        <w:rPr>
          <w:b/>
          <w:bCs/>
        </w:rPr>
        <w:t xml:space="preserve">§11.4.220 — Open-first design tooling: self-hosted PenPot primary via the PenPot submodule; proprietary tools import/export only; in-repo open-format sources (User mandate, 2026-07-22).</w:t>
      </w:r>
      <w:r>
        <w:t xml:space="preserve"> </w:t>
      </w:r>
      <w:r>
        <w:t xml:space="preserve">Compact summary: the collaborative design platform is an open-source self-hostable tool — PenPot as the standing default — run SELF-HOSTED and consumed ONLY via the dedicated reusable PenPot submodule (working name</w:t>
      </w:r>
      <w:r>
        <w:t xml:space="preserve"> </w:t>
      </w:r>
      <w:r>
        <w:rPr>
          <w:rStyle w:val="VerbatimChar"/>
        </w:rPr>
        <w:t xml:space="preserve">vasic-digital/PenPot</w:t>
      </w:r>
      <w:r>
        <w:t xml:space="preserve">, final repository name pending — the generic referent is normative meanwhile) carrying ALL PenPot mechanisms/utilities (deployment recipe, RPC client, access-token minting, import tooling, browser-hydration automation, MCP wiring), itself consuming the Containers submodule (§11.4.76, rootless §11.4.161) and DECLARING that dependency in its §11.4.31</w:t>
      </w:r>
      <w:r>
        <w:t xml:space="preserve"> </w:t>
      </w:r>
      <w:r>
        <w:rPr>
          <w:rStyle w:val="VerbatimChar"/>
        </w:rPr>
        <w:t xml:space="preserve">helix-deps.yaml</w:t>
      </w:r>
      <w:r>
        <w:t xml:space="preserve">; projects MUST NOT hand-roll PenPot deployment/client code (§11.4.28/§11.4.74 — extend the submodule upstream); the submodule carries mechanisms ONLY, never project design content. Proprietary tools (Figma or equivalent) are OPTIONAL import/export/review bridges, NEVER the source of truth — no design value may exist only inside a proprietary tool/cloud; design sources live IN-REPO in open, diffable formats (SVG masters, CSS tokens, JSON manifests/IR/variables payloads, Lottie JSON, self-contained HTML — §11.4.215 applied to design). Tooling capability claims are RUNTIME-PROBED (§11.4.201/§11.4.99) with a headless-vs-operator-interactive matrix + an honest-limits section — a cloud push claimed without a real credentialed run is a fabrication. Operational rules (research-verified): the HEADLESS write path is the token-authenticated RPC API — access tokens (minted under the</w:t>
      </w:r>
      <w:r>
        <w:t xml:space="preserve"> </w:t>
      </w:r>
      <w:r>
        <w:rPr>
          <w:rStyle w:val="VerbatimChar"/>
        </w:rPr>
        <w:t xml:space="preserve">enable-access-tokens</w:t>
      </w:r>
      <w:r>
        <w:t xml:space="preserve"> </w:t>
      </w:r>
      <w:r>
        <w:t xml:space="preserve">backend flag, handled per §11.4.10) are the MANDATED automation auth mechanism, never interactive OAuth relays; API-created PenPot files REQUIRE a browser hydration pass before handoff (thumbnails/text layout materialize in the browser runtime, not the write API) — an unhydrated API-created file handed off as render-ready is a §11.4 PASS-bluff at the design-handoff layer. Composes §11.4.6/.10/.28/.31/.69/.74/.76/.99/.161/.162/.201/.215/.216/.223. Propagation gate</w:t>
      </w:r>
      <w:r>
        <w:t xml:space="preserve"> </w:t>
      </w:r>
      <w:r>
        <w:rPr>
          <w:rStyle w:val="VerbatimChar"/>
        </w:rPr>
        <w:t xml:space="preserve">CM-COVENANT-114-220-PROPAGATION</w:t>
      </w:r>
      <w:r>
        <w:t xml:space="preserve"> </w:t>
      </w:r>
      <w:r>
        <w:t xml:space="preserve">+ recommended gate</w:t>
      </w:r>
      <w:r>
        <w:t xml:space="preserve"> </w:t>
      </w:r>
      <w:r>
        <w:rPr>
          <w:rStyle w:val="VerbatimChar"/>
        </w:rPr>
        <w:t xml:space="preserve">CM-OPEN-DESIGN-TOOLING-PRIMARY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§11.4.220. Non-compliance is a release blocker.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w:t>
      </w:r>
    </w:p>
    <w:p>
      <w:pPr>
        <w:pStyle w:val="BodyText"/>
      </w:pPr>
      <w:r>
        <w:rPr>
          <w:b/>
          <w:bCs/>
        </w:rPr>
        <w:t xml:space="preserve">§11.4.221 — Motion discipline: token-bound timing + machine-readable manifest + reduced-motion static fallbacks (User mandate, 2026-07-22).</w:t>
      </w:r>
      <w:r>
        <w:t xml:space="preserve"> </w:t>
      </w:r>
      <w:r>
        <w:t xml:space="preserve">Compact summary: every duration/easing binds to the §11.4.216 motion tokens (an ad-hoc timing literal bypassing the token layer violates §11.4.6); every playable animation ships a STATIC reduced-motion fallback DERIVED FROM ITS OWN KEYFRAMES (poster frame for loopers, final frame for one-shots) in an open format, named per animation in a versioned MACHINE-READABLE motion manifest (id, loop mode, poster, reduced-motion mode,</w:t>
      </w:r>
      <w:r>
        <w:t xml:space="preserve"> </w:t>
      </w:r>
      <w:r>
        <w:rPr>
          <w:rStyle w:val="VerbatimChar"/>
        </w:rPr>
        <w:t xml:space="preserve">reducedMotionFallback</w:t>
      </w:r>
      <w:r>
        <w:t xml:space="preserve">) — a deliberate instant-cut is an EXPLICIT null-with-reason, never a silent absence;</w:t>
      </w:r>
      <w:r>
        <w:t xml:space="preserve"> </w:t>
      </w:r>
      <w:r>
        <w:rPr>
          <w:rStyle w:val="VerbatimChar"/>
        </w:rPr>
        <w:t xml:space="preserve">prefers-reduced-motion: reduce</w:t>
      </w:r>
      <w:r>
        <w:t xml:space="preserve"> </w:t>
      </w:r>
      <w:r>
        <w:t xml:space="preserve">honored on EVERY surface via targeted component gates (never a global</w:t>
      </w:r>
      <w:r>
        <w:t xml:space="preserve"> </w:t>
      </w:r>
      <w:r>
        <w:rPr>
          <w:rStyle w:val="VerbatimChar"/>
        </w:rPr>
        <w:t xml:space="preserve">*</w:t>
      </w:r>
      <w:r>
        <w:t xml:space="preserve">), swapping in the manifest-named fallback; NO animation is claimed working without a REAL render in a real runtime (parse + structural schema + rendered geometry with progression assertions — the §11.4.107(10) analyzer discipline applied to motion assets), unexercised runtimes [OPEN]-tracked. Proving project: 6 hand-authored Lottie animations + 5 keyframe-derived fallback SVGs + manifest v2, lottie-web/jsdom + headless-Chromium validated, mobile runtimes honestly [OPEN]. Composes §11.4.6/.107(10)/.162/.170/.216/.218/.223. Propagation gate</w:t>
      </w:r>
      <w:r>
        <w:t xml:space="preserve"> </w:t>
      </w:r>
      <w:r>
        <w:rPr>
          <w:rStyle w:val="VerbatimChar"/>
        </w:rPr>
        <w:t xml:space="preserve">CM-COVENANT-114-221-PROPAGATION</w:t>
      </w:r>
      <w:r>
        <w:t xml:space="preserve"> </w:t>
      </w:r>
      <w:r>
        <w:t xml:space="preserve">+ recommended gate</w:t>
      </w:r>
      <w:r>
        <w:t xml:space="preserve"> </w:t>
      </w:r>
      <w:r>
        <w:rPr>
          <w:rStyle w:val="VerbatimChar"/>
        </w:rPr>
        <w:t xml:space="preserve">CM-MOTION-TOKEN-BOUND-REDUCED-FALLBACK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§11.4.221. Non-compliance is a release blocker.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w:t>
      </w:r>
    </w:p>
    <w:p>
      <w:pPr>
        <w:pStyle w:val="BodyText"/>
      </w:pPr>
      <w:r>
        <w:rPr>
          <w:b/>
          <w:bCs/>
        </w:rPr>
        <w:t xml:space="preserve">§11.4.222 — Design-completion export wave: a design is not done until the exports land, honestly (User mandate, 2026-07-22).</w:t>
      </w:r>
      <w:r>
        <w:t xml:space="preserve"> </w:t>
      </w:r>
      <w:r>
        <w:t xml:space="preserve">Compact summary: a design (system / brand / screen set / change wave) is NOT done until its EXPORT WAVE runs with verified outputs — (1) per-platform token codegen regenerated from the canonical source (or [OPEN]-tracked); (2) the FULL icon/asset raster matrix, documented per OS surface and locked 1:1 to its generator, produced by an HONEST-OUTPUT pipeline: every candidate renderer PROBE-TESTED with a content-verified probe render before use (§11.4.201 — presence ≠ correctness), fall-through on probe failure, absent tools SKIP-with-note (§11.4.3/§11.4.69), NEVER a placeholder/blank/faked output, every raster verified non-degenerate (size floor + non-blank; multi-resolution bundles opened + verified per §11.4.38) — proving project: 83 real rasters, zero faked; (3) both-theme screen renders (deterministic theme forcing, every render verified non-blank) + the bound design book; (4) hand-off bundles with per-leg HONEST statuses (produced / deferred-operator-only / impossible-with-reason); (5) the §11.4.65/§11.4.73 doc twins regenerated. A design wave reported complete without its export wave — or with any faked/unverified export output — is a §11.4 PASS-bluff at the design-delivery layer. Composes §11.4.3/.6/.38/.65/.69/.73/.201/.216/.219/.220. Propagation gate</w:t>
      </w:r>
      <w:r>
        <w:t xml:space="preserve"> </w:t>
      </w:r>
      <w:r>
        <w:rPr>
          <w:rStyle w:val="VerbatimChar"/>
        </w:rPr>
        <w:t xml:space="preserve">CM-COVENANT-114-222-PROPAGATION</w:t>
      </w:r>
      <w:r>
        <w:t xml:space="preserve"> </w:t>
      </w:r>
      <w:r>
        <w:t xml:space="preserve">+ recommended gate</w:t>
      </w:r>
      <w:r>
        <w:t xml:space="preserve"> </w:t>
      </w:r>
      <w:r>
        <w:rPr>
          <w:rStyle w:val="VerbatimChar"/>
        </w:rPr>
        <w:t xml:space="preserve">CM-DESIGN-EXPORT-WAVE-COMPLETE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§11.4.222. Non-compliance is a release blocker.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w:t>
      </w:r>
    </w:p>
    <w:p>
      <w:pPr>
        <w:pStyle w:val="BodyText"/>
      </w:pPr>
      <w:r>
        <w:rPr>
          <w:b/>
          <w:bCs/>
        </w:rPr>
        <w:t xml:space="preserve">§11.4.223 — Provenance-marker discipline for design docs + central open-item registry (User mandate, 2026-07-22).</w:t>
      </w:r>
      <w:r>
        <w:t xml:space="preserve"> </w:t>
      </w:r>
      <w:r>
        <w:t xml:space="preserve">Compact summary: every design document carries inline provenance markers from a closed, project-declared vocabulary whose MINIMUM CORE is</w:t>
      </w:r>
      <w:r>
        <w:t xml:space="preserve"> </w:t>
      </w:r>
      <w:r>
        <w:rPr>
          <w:rStyle w:val="VerbatimChar"/>
        </w:rPr>
        <w:t xml:space="preserve">[VERIFIED]</w:t>
      </w:r>
      <w:r>
        <w:t xml:space="preserve"> </w:t>
      </w:r>
      <w:r>
        <w:t xml:space="preserve">(with evidence/check date) /</w:t>
      </w:r>
      <w:r>
        <w:t xml:space="preserve"> </w:t>
      </w:r>
      <w:r>
        <w:rPr>
          <w:rStyle w:val="VerbatimChar"/>
        </w:rPr>
        <w:t xml:space="preserve">[OPERATOR]</w:t>
      </w:r>
      <w:r>
        <w:t xml:space="preserve"> </w:t>
      </w:r>
      <w:r>
        <w:t xml:space="preserve">/</w:t>
      </w:r>
      <w:r>
        <w:t xml:space="preserve"> </w:t>
      </w:r>
      <w:r>
        <w:rPr>
          <w:rStyle w:val="VerbatimChar"/>
        </w:rPr>
        <w:t xml:space="preserve">[DEFAULT — adjustable]</w:t>
      </w:r>
      <w:r>
        <w:t xml:space="preserve"> </w:t>
      </w:r>
      <w:r>
        <w:t xml:space="preserve">/</w:t>
      </w:r>
      <w:r>
        <w:t xml:space="preserve"> </w:t>
      </w:r>
      <w:r>
        <w:rPr>
          <w:rStyle w:val="VerbatimChar"/>
        </w:rPr>
        <w:t xml:space="preserve">[OPEN: id]</w:t>
      </w:r>
      <w:r>
        <w:t xml:space="preserve"> </w:t>
      </w:r>
      <w:r>
        <w:t xml:space="preserve">(extensions:</w:t>
      </w:r>
      <w:r>
        <w:t xml:space="preserve">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w:t>
      </w:r>
      <w:r>
        <w:t xml:space="preserve">per §11.4.35); an unmarked load-bearing claim reads UNVERIFIED, and an assumption presented as verified is a §11.4.6 violation of §11.4 PASS-bluff severity at the design-documentation layer; every unresolved decision is an</w:t>
      </w:r>
      <w:r>
        <w:t xml:space="preserve"> </w:t>
      </w:r>
      <w:r>
        <w:rPr>
          <w:rStyle w:val="VerbatimChar"/>
        </w:rPr>
        <w:t xml:space="preserve">[OPEN: id]</w:t>
      </w:r>
      <w:r>
        <w:t xml:space="preserve"> </w:t>
      </w:r>
      <w:r>
        <w:t xml:space="preserve">with a stable, never-renumbered id (§11.4.54 discipline) owned by a named file; the design area index maintains the SINGLE CANONICAL open-item registry, TREE-VERIFIED in both directions (every tree id in the registry, no registry ghosts — the §11.4.186 consistency discipline applied to design opens), closures citing the closing revision, narrowed items recording exactly what closed and what remains; registry items map to tracked workable items (§11.4.15/§11.4.54/§11.4.93) so the §11.4.197 completion mandate applies — no design open is silently abandoned. Proving project: 41 registered ids across nine families, tree-verified, 2 closed with citations. Composes §11.4.6/.15/.44/.54/.61/.93/.123/.186/.197/.212. Propagation gate</w:t>
      </w:r>
      <w:r>
        <w:t xml:space="preserve"> </w:t>
      </w:r>
      <w:r>
        <w:rPr>
          <w:rStyle w:val="VerbatimChar"/>
        </w:rPr>
        <w:t xml:space="preserve">CM-COVENANT-114-223-PROPAGATION</w:t>
      </w:r>
      <w:r>
        <w:t xml:space="preserve"> </w:t>
      </w:r>
      <w:r>
        <w:t xml:space="preserve">+ recommended gate</w:t>
      </w:r>
      <w:r>
        <w:t xml:space="preserve"> </w:t>
      </w:r>
      <w:r>
        <w:rPr>
          <w:rStyle w:val="VerbatimChar"/>
        </w:rPr>
        <w:t xml:space="preserve">CM-DESIGN-DOC-PROVENANCE-MARKERS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§11.4.223. Non-compliance is a release blocker.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w:t>
      </w:r>
    </w:p>
    <w:p>
      <w:pPr>
        <w:pStyle w:val="BodyText"/>
      </w:pPr>
      <w:r>
        <w:rPr>
          <w:b/>
          <w:bCs/>
        </w:rPr>
        <w:t xml:space="preserve">§11.4.224 — Test-first (TDD) for ALL work, not only fixes + a minimum code-coverage floor that is NECESSARY-never-sufficient (User mandate, 2026-07-22).</w:t>
      </w:r>
      <w:r>
        <w:t xml:space="preserve"> </w:t>
      </w:r>
      <w:r>
        <w:t xml:space="preserve">Verbatim operator mandate: "Any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r>
        <w:t xml:space="preserve"> </w:t>
      </w:r>
      <w:r>
        <w:rPr>
          <w:b/>
          <w:bCs/>
        </w:rPr>
        <w:t xml:space="preserve">The gap closed:</w:t>
      </w:r>
      <w:r>
        <w:t xml:space="preserve"> </w:t>
      </w:r>
      <w:r>
        <w:t xml:space="preserve">§11.4.43's operative text binds FIXES only ("Every fix MUST follow the 5-step TDD-fix workflow"), so a NEW feature / wiring / gate / Challenge / BASH SCRIPT inherited no test-first obligation; and §11.4.27/§11.4.169's "100%" is test-TYPE breadth (which KINDS of test exist per feature × platform), stating no CODE-coverage figure anywhere — §11.4.224 closes exactly those two holes and claims nothing else as new.</w:t>
      </w:r>
      <w:r>
        <w:t xml:space="preserve"> </w:t>
      </w:r>
      <w:r>
        <w:rPr>
          <w:b/>
          <w:bCs/>
        </w:rPr>
        <w:t xml:space="preserve">(A) TEST-FIRST BINDS ALL WORK</w:t>
      </w:r>
      <w:r>
        <w:t xml:space="preserve"> </w:t>
      </w:r>
      <w:r>
        <w:t xml:space="preserve">— every work product with an executable surface (change, feature, implementation, wiring, refactor, gate, §1.1 mutation, Challenge, test-harness code, AND bash/shell scripts): the test is written FIRST, run FIRST, and OBSERVED TO FAIL for the right reason before the implementation exists (RED on the broken artifact per §11.4.115 where one exists; RED against the absent behaviour where the work is new); a test authored AFTER its implementation proves only that it AGREES with the code, never that it CATCHES the defect (the §11.4.43 PASS-bluff generalised). Per-work-class test named explicitly (§11.4.6): bash/shell script → an executing test through its REAL invocation path asserting exit status +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(§11.4.115(F) — observation-before-trust, NOT authorship order); a Challenge → its scored assertion against captured evidence (§11.4.5/§11.4.69); a behaviour-bearing config/data change (any committed data an executing consumer reads to decide behaviour) → an executing test that drives that CONSUMER through the changed value and asserts the changed observable behaviour.</w:t>
      </w:r>
      <w:r>
        <w:t xml:space="preserve"> </w:t>
      </w:r>
      <w:r>
        <w:rPr>
          <w:b/>
          <w:bCs/>
        </w:rPr>
        <w:t xml:space="preserve">(B) CODE-COVERAGE FLOOR ≥ 85%, ~100% TARGET</w:t>
      </w:r>
      <w:r>
        <w:t xml:space="preserve">, applying to the executable codebase INCLUDING bash/shell (the operator's "Bash scripts as well!").</w:t>
      </w:r>
      <w:r>
        <w:t xml:space="preserve"> </w:t>
      </w:r>
      <w:r>
        <w:rPr>
          <w:b/>
          <w:bCs/>
        </w:rPr>
        <w:t xml:space="preserve">(C) NECESSARY, NEVER SUFFICIENT — anti-gaming (§11.4.201(8)/§11.4/§1.1):</w:t>
      </w:r>
      <w:r>
        <w:t xml:space="preserve"> </w:t>
      </w:r>
      <w:r>
        <w:t xml:space="preserve">MEASURED FACT (in-session, 2026-07-22) — a line-granular instrument reported an</w:t>
      </w:r>
      <w:r>
        <w:t xml:space="preserve"> </w:t>
      </w:r>
      <w:r>
        <w:rPr>
          <w:rStyle w:val="VerbatimChar"/>
        </w:rPr>
        <w:t xml:space="preserve">if/else</w:t>
      </w:r>
      <w:r>
        <w:t xml:space="preserve"> </w:t>
      </w:r>
      <w:r>
        <w:t xml:space="preserve">line COVERED while the</w:t>
      </w:r>
      <w:r>
        <w:t xml:space="preserve"> </w:t>
      </w:r>
      <w:r>
        <w:rPr>
          <w:rStyle w:val="VerbatimChar"/>
        </w:rPr>
        <w:t xml:space="preserve">else</w:t>
      </w:r>
      <w:r>
        <w:t xml:space="preserve"> </w:t>
      </w:r>
      <w:r>
        <w:t xml:space="preserve">branch was NEVER taken, and an assertion-free test raises the number identically to a proving one; therefore the REAL bar remains catch-its-own-negation proven by a paired mutation (a line executed by an assertion-free test is NOT covered in the sense that matters), the floor is a MINIMUM ON A PROXY, and citing "≥ 85% covered" as proof a change works is a §11.4 PASS-bluff at the metric layer; the floor NEVER stands alone (composes §1.1 + §11.4.5/§11.4.69/§11.4.107 captured evidence + §11.4.108 runtime signature).</w:t>
      </w:r>
      <w:r>
        <w:t xml:space="preserve"> </w:t>
      </w:r>
      <w:r>
        <w:rPr>
          <w:b/>
          <w:bCs/>
        </w:rPr>
        <w:t xml:space="preserve">(D) METRIC VALIDATION (§11.4.201(8)) — SPLIT VERDICT, honestly stated:</w:t>
      </w:r>
      <w:r>
        <w:t xml:space="preserve"> </w:t>
      </w:r>
      <w:r>
        <w:t xml:space="preserve">directional validation PERFORMED 2026-07-22 (at the correct end-state — every behaviour test-driven, every test catching its negation — the implementing lines ARE executed by their tests, so the metric DOES reach target; the floor is VALID as a NECESSARY condition); the CONVERSE is REFUTED by the clause-(C) measured gameability fact; and the EMPIRICAL per-corpus calibration of the 85% threshold is explicitly OWED, NOT claimed — every consuming project enforcing the floor MUST track it as a §11.4.197 item (this anchor asserts no project has already filed it — asserting an unverified tracker state would be the §11.4.6 violation the clause prevents); INTERIM PRECEDENCE mirroring §11.4.201(8)'s own §11.4.135-ratchet precedent — the floor KEEPS GATING while the calibration is owed (an uncalibrated floor blocking a merge is bounded, visible, operator-resolvable; disarming it silently re-opens the untested-code hole — the §11.4.101 reversible-safe choice), never a licence to switch it off.</w:t>
      </w:r>
      <w:r>
        <w:t xml:space="preserve"> </w:t>
      </w:r>
      <w:r>
        <w:rPr>
          <w:b/>
          <w:bCs/>
        </w:rPr>
        <w:t xml:space="preserve">(E) HOW MEASURED, per language, honestly (§11.4.6/§11.4.35):</w:t>
      </w:r>
      <w:r>
        <w:t xml:space="preserve"> </w:t>
      </w:r>
      <w:r>
        <w:t xml:space="preserve">the consuming project supplies its per-language instrument as DATA; the universal rule is that an instrument MUST exist and MUST actually be RUN — a floor nobody can measure is an unmeasurable gate and itself a §11.4.201 bluff, and a percentage nobody measured is a §11.4.6 fabrication. MEASURED host reality (2026-07-22): Go built-in coverage (</w:t>
      </w:r>
      <w:r>
        <w:rPr>
          <w:rStyle w:val="VerbatimChar"/>
        </w:rPr>
        <w:t xml:space="preserve">go test -coverprofile</w:t>
      </w:r>
      <w:r>
        <w:t xml:space="preserve"> </w:t>
      </w:r>
      <w:r>
        <w:t xml:space="preserve">+</w:t>
      </w:r>
      <w:r>
        <w:t xml:space="preserve"> </w:t>
      </w:r>
      <w:r>
        <w:rPr>
          <w:rStyle w:val="VerbatimChar"/>
        </w:rPr>
        <w:t xml:space="preserve">go tool cover</w:t>
      </w:r>
      <w:r>
        <w:t xml:space="preserve">) +</w:t>
      </w:r>
      <w:r>
        <w:t xml:space="preserve"> </w:t>
      </w:r>
      <w:r>
        <w:rPr>
          <w:rStyle w:val="VerbatimChar"/>
        </w:rPr>
        <w:t xml:space="preserve">gcov</w:t>
      </w:r>
      <w:r>
        <w:t xml:space="preserve"> </w:t>
      </w:r>
      <w:r>
        <w:t xml:space="preserve">PRESENT, but</w:t>
      </w:r>
      <w:r>
        <w:t xml:space="preserve"> </w:t>
      </w:r>
      <w:r>
        <w:rPr>
          <w:rStyle w:val="VerbatimChar"/>
        </w:rPr>
        <w:t xml:space="preserve">kcov</w:t>
      </w:r>
      <w:r>
        <w:t xml:space="preserve">/</w:t>
      </w:r>
      <w:r>
        <w:rPr>
          <w:rStyle w:val="VerbatimChar"/>
        </w:rPr>
        <w:t xml:space="preserve">bashcov</w:t>
      </w:r>
      <w:r>
        <w:t xml:space="preserve">/</w:t>
      </w:r>
      <w:r>
        <w:rPr>
          <w:rStyle w:val="VerbatimChar"/>
        </w:rPr>
        <w:t xml:space="preserve">bats</w:t>
      </w:r>
      <w:r>
        <w:t xml:space="preserve">/</w:t>
      </w:r>
      <w:r>
        <w:rPr>
          <w:rStyle w:val="VerbatimChar"/>
        </w:rPr>
        <w:t xml:space="preserve">shellspec</w:t>
      </w:r>
      <w:r>
        <w:t xml:space="preserve">/</w:t>
      </w:r>
      <w:r>
        <w:rPr>
          <w:rStyle w:val="VerbatimChar"/>
        </w:rPr>
        <w:t xml:space="preserve">shunit2</w:t>
      </w:r>
      <w:r>
        <w:t xml:space="preserve"> </w:t>
      </w:r>
      <w:r>
        <w:t xml:space="preserve">ALL PROBED ABSENT for bash (</w:t>
      </w:r>
      <w:r>
        <w:rPr>
          <w:rStyle w:val="VerbatimChar"/>
        </w:rPr>
        <w:t xml:space="preserve">shellcheck</w:t>
      </w:r>
      <w:r>
        <w:t xml:space="preserve"> </w:t>
      </w:r>
      <w:r>
        <w:t xml:space="preserve">IS present but is a LINTER, not a coverage instrument, and satisfies nothing here). PROVEN-FEASIBLE zero-tooling bash mechanism, measured in-session never asserted:</w:t>
      </w:r>
      <w:r>
        <w:t xml:space="preserve"> </w:t>
      </w:r>
      <w:r>
        <w:rPr>
          <w:rStyle w:val="VerbatimChar"/>
        </w:rPr>
        <w:t xml:space="preserve">PS4='+COV:${BASH_SOURCE##*/}:${LINENO}:' bash -x &lt;script&gt;</w:t>
      </w:r>
      <w:r>
        <w:t xml:space="preserve"> </w:t>
      </w:r>
      <w:r>
        <w:t xml:space="preserve">emits executed line numbers, and executed ÷ executable (non-blank, non-comment) source lines yields line coverage — a probe correctly identified an uncovered function body, and subshell bodies ARE traced. HONEST LIMITS (measured, stated as fact): LINE coverage NOT branch coverage (the clause-(C) same-line</w:t>
      </w:r>
      <w:r>
        <w:t xml:space="preserve"> </w:t>
      </w:r>
      <w:r>
        <w:rPr>
          <w:rStyle w:val="VerbatimChar"/>
        </w:rPr>
        <w:t xml:space="preserve">if/else</w:t>
      </w:r>
      <w:r>
        <w:t xml:space="preserve"> </w:t>
      </w:r>
      <w:r>
        <w:t xml:space="preserve">counted covered with one branch never taken);</w:t>
      </w:r>
      <w:r>
        <w:t xml:space="preserve"> </w:t>
      </w:r>
      <w:r>
        <w:rPr>
          <w:rStyle w:val="VerbatimChar"/>
        </w:rPr>
        <w:t xml:space="preserve">set +x</w:t>
      </w:r>
      <w:r>
        <w:t xml:space="preserve"> </w:t>
      </w:r>
      <w:r>
        <w:t xml:space="preserve">regions and traps unaccounted — a FLOOR-measuring instrument only, so branch-level assurance requires a real tool (e.g.</w:t>
      </w:r>
      <w:r>
        <w:t xml:space="preserve"> </w:t>
      </w:r>
      <w:r>
        <w:rPr>
          <w:rStyle w:val="VerbatimChar"/>
        </w:rPr>
        <w:t xml:space="preserve">kcov</w:t>
      </w:r>
      <w:r>
        <w:t xml:space="preserve">) or an honestly-recorded shortfall. Where NO instrument exists for a language: INSTALL one, or record an §11.4.3/§11.4.69 SKIP-with-reason + a tracked §11.4.197 item — NEVER an invented percentage, NEVER a silently-dropped floor. EXCLUSION-LIST FENCE (amendment, remediation round of 2026-07-22 — the §11.4.135 exemption pattern applied to the coverage corpus): a corpus exclusion is legal ONLY via a CHECKED-IN exclusion list, every entry justified from the closed class set {generated-code (output of a committed generator per §11.4.77) | vendored-third-party | non-shipping-fixtures-and-golden-assets} and enumerated as honest gaps never silent; excluding FIRST-PARTY executable code additionally REQUIRES a tracked §11.4.197 item naming the plan to bring it into scope — an unlisted, unjustified, or un-tracked-first-party exclusion VOIDS the measured figure (a consumer that excludes most of its first-party executable code and truthfully measures ≥ 85% on the remainder has satisfied the floor in letter and voided it in substance — the silent-evasion channel this fence closes).</w:t>
      </w:r>
      <w:r>
        <w:t xml:space="preserve"> </w:t>
      </w:r>
      <w:r>
        <w:rPr>
          <w:b/>
          <w:bCs/>
        </w:rPr>
        <w:t xml:space="preserve">(F) HONEST BOUNDARY / SCOPE (§11.4.6):</w:t>
      </w:r>
      <w:r>
        <w:t xml:space="preserve"> </w:t>
      </w:r>
      <w:r>
        <w:t xml:space="preserve">"all work" = work products with an EXECUTABLE surface; a pure prose/governance/documentation edit has no executable surface and is NOT coverage-scoped (its discipline is §11.4.44/§11.4.65/§11.4.106/§11.4.212 + the §11.4.142 universal review — demanding a coverage percentage there would be a §11.4.201(1) false-positive refusal), BUT a governance change that SHIPS an executable artifact (gate, hook, script, mutation) is FULLY in scope for (A) and (B); test-first PRECEDES §11.4.108 four-layer verification / §11.4.40 full-suite retest / §11.4.185 manual-QA, never replaces them; and the CODE-coverage axis is DISTINCT from §11.4.27/§11.4.169's TEST-TYPE breadth — both apply, neither substitutes, satisfying one is never evidence for the other. Classification: universal (§11.4.17) — the consuming project supplies its per-language instruments, corpus scope, CHECKED-IN clause-(E)-fenced exclusion list, and threshold calibration per §11.4.35. Composes §11.4/.1/.5/.6/.27/.35/.43/.50/.66/.67/.69/.77/.85/.107/.108/.110/.115/.122/.135/.142/.146/.169/.185/.197/.201(8)/.202/§1.1.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w:t>
      </w:r>
      <w:r>
        <w:t xml:space="preserve"> </w:t>
      </w:r>
      <w:r>
        <w:rPr>
          <w:rStyle w:val="VerbatimChar"/>
        </w:rPr>
        <w:t xml:space="preserve">CM-COVERAGE-FLOOR</w:t>
      </w:r>
      <w:r>
        <w:t xml:space="preserve"> </w:t>
      </w:r>
      <w:r>
        <w:t xml:space="preserve">(contract amended, remediation round of 2026-07-22: the measured numerator counts ONLY RED-CAPABLE tests — every contributing test carries a recorded failing-first run OR a paired mutation observed to make it FAIL, zero-assertion contributors rejected by construction, sampling-based mutation verification an acceptable stated implementation — so ONE real RED test plus assertion-free padding to 85% FAILs the gate; and the gate FAILs on any exclusion that is unlisted, outside the clause-(E) closed class set, or first-party without its tracked §11.4.197 item; brownfield adoption is DELIBERATELY UNDEFINED — the owed gate-code item MUST surface the adoption question to the OPERATOR per §11.4.66 with concrete options {immediate hard floor | one-time §11.4.135-style monotone-decrease ratchet | per-corpus phase-in | changed-code-only with a scheduled full-corpus deadline} BEFORE first enforcement, recording the answer as consumer DATA — never an invented ratchet, a §11.4.122-class decision the operator owns) + paired §1.1 mutations; gate-code = a separate work item — the CONTRACT is landed, the gate CODE is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§11.4.224. Non-compliance is a release blocker.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w:t>
      </w:r>
    </w:p>
    <w:p>
      <w:pPr>
        <w:pStyle w:val="BodyText"/>
      </w:pPr>
      <w:r>
        <w:rPr>
          <w:b/>
          <w:bCs/>
        </w:rPr>
        <w:t xml:space="preserve">§11.4.225 — Scheduler-quota burst-throttling telemetry + interactive-scope isolation from bursty fleets (research-derived, 2026-07-23).</w:t>
      </w:r>
      <w:r>
        <w:t xml:space="preserve"> </w:t>
      </w:r>
      <w:r>
        <w:t xml:space="preserve">Compact summary: progressive / bursty / load-correlated interactive degradation MUST be diagnosed from the scheduling scope's THROTTLING ACCOUNTING — on cgroup v2,</w:t>
      </w:r>
      <w:r>
        <w:t xml:space="preserve"> </w:t>
      </w:r>
      <w:r>
        <w:rPr>
          <w:rStyle w:val="VerbatimChar"/>
        </w:rPr>
        <w:t xml:space="preserve">cpu.stat</w:t>
      </w:r>
      <w:r>
        <w:t xml:space="preserve"> </w:t>
      </w:r>
      <w:r>
        <w:rPr>
          <w:rStyle w:val="VerbatimChar"/>
        </w:rPr>
        <w:t xml:space="preserve">nr_throttled</w:t>
      </w:r>
      <w:r>
        <w:t xml:space="preserve">/</w:t>
      </w:r>
      <w:r>
        <w:rPr>
          <w:rStyle w:val="VerbatimChar"/>
        </w:rPr>
        <w:t xml:space="preserve">throttled_usec</w:t>
      </w:r>
      <w:r>
        <w:t xml:space="preserve"> </w:t>
      </w:r>
      <w:r>
        <w:t xml:space="preserve">as DELTAS over a measured window under load, as a fraction of enforcement periods, WITH a quiet-phase control — NEVER from averages: quota enforcement is per-period, so a workload far below quota ON AVERAGE can still throttle a large fraction of periods and stall every co-resident process, while CPU average / load average / RSS / thread counts all read HEALTHY (their quiet zeros are §11.4.201(6) FALSE-NULLS; forensic FACT 2026-07-22: a session scope at quota 9.6 CPU/100ms on a 64-CPU host, average demand 4.35 — UNDER quota — yet 16.9% of periods throttled during active phases, 0% quiet, worsening with session age, the co-located terminal-multiplexer server freezing ≥100ms per throttled period into multi-second interactive stalls); an "averages look healthy" verdict without throttle-accounting deltas is a §11.4.6 guess, and the same discipline binds every quota'd scheduler (container CPU limits, VM caps/steal). DESIGN half: an interactive-latency-sensitive process (terminal server / TUI / editor / operator shell) MUST NOT share a fixed-quota NO-BURST scope with a bursty agent/build fleet — grant a measured burst allowance, isolate the interactive process in its own scope, or both; quota values are HOST-ADAPTIVE (computed from detected capacity per §12.11, §11.4.6 never hardcode — sibling FACT: a FIXED 2-CPU default quota on a 64-core host → 18.8% of periods throttled, 1757s forced idle, fixed by host-adaptive computation proven with a four-quadrant polarity test reading the LIVE cgroup back per §11.4.108); the THIRD orthogonal host-exhaustion axis beside §12.6 memory + §12.12 threads — no axis's instrument substitutes for another's. Honest boundary §11.4.6 — throttle telemetry proves WHERE periods were lost, not that throttling is the only degrader (RTT floors / GC load ranked separately in the founding investigation), and the design half never licenses removing a quota host policy requires (§12). Classification: universal (§11.4.17). Composes §11.4.6/.24/.102/.108/.128(1)/.201/§12.6/§12.8/§12.11/§12.12.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w:t>
      </w:r>
      <w:r>
        <w:t xml:space="preserve"> </w:t>
      </w:r>
      <w:r>
        <w:rPr>
          <w:rStyle w:val="VerbatimChar"/>
        </w:rPr>
        <w:t xml:space="preserve">CM-INTERACTIVE-SCOPE-NOT-QUOTA-STARVED</w:t>
      </w:r>
      <w:r>
        <w:t xml:space="preserve"> </w:t>
      </w:r>
      <w:r>
        <w:t xml:space="preserve">+ paired §1.1 mutations (averages-only verdict on a progressive-degradation issue → telemetry gate FAILs; fixed low quota literal on a detected many-core host, or terminal server co-located with the fleet in a no-burst quota scope → isolation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§11.4.225. Non-compliance is a release blocker.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w:t>
      </w:r>
    </w:p>
    <w:p>
      <w:pPr>
        <w:pStyle w:val="BodyText"/>
      </w:pPr>
      <w:r>
        <w:rPr>
          <w:b/>
          <w:bCs/>
        </w:rPr>
        <w:t xml:space="preserve">EXTENSIONS landed 2026-07-23 (the systematic-debugging / measurement-semantics harvest — full text in</w:t>
      </w:r>
      <w:r>
        <w:rPr>
          <w:b/>
          <w:bCs/>
        </w:rPr>
        <w:t xml:space="preserve"> </w:t>
      </w:r>
      <w:r>
        <w:rPr>
          <w:rStyle w:val="VerbatimChar"/>
          <w:b/>
          <w:bCs/>
        </w:rPr>
        <w:t xml:space="preserve">Constitution.md</w:t>
      </w:r>
      <w:r>
        <w:rPr>
          <w:b/>
          <w:bCs/>
        </w:rPr>
        <w:t xml:space="preserve">; every lesson verified against captured evidence or re-demonstrated under control conditions before codifying, §11.4.6).</w:t>
      </w:r>
      <w:r>
        <w:t xml:space="preserve"> </w:t>
      </w:r>
      <w:r>
        <w:rPr>
          <w:b/>
          <w:bCs/>
        </w:rPr>
        <w:t xml:space="preserve">§11.4.115(G)</w:t>
      </w:r>
      <w:r>
        <w:t xml:space="preserve"> </w:t>
      </w:r>
      <w:r>
        <w:t xml:space="preserve">— defect-identity binding for CONSTRUCTED reproductions: a RED test's PRECONDITION must be TRACEABLE to the reported defect's real evidence (the reporter's sequence §11.4.199, a captured failure trace, or a probe proving the precondition occurs in the reported environment), recorded with the RED verdict as a precondition-provenance field {</w:t>
      </w:r>
      <w:r>
        <w:rPr>
          <w:rStyle w:val="VerbatimChar"/>
        </w:rPr>
        <w:t xml:space="preserve">observed</w:t>
      </w:r>
      <w:r>
        <w:t xml:space="preserve">|</w:t>
      </w:r>
      <w:r>
        <w:rPr>
          <w:rStyle w:val="VerbatimChar"/>
        </w:rPr>
        <w:t xml:space="preserve">constructed</w:t>
      </w:r>
      <w:r>
        <w:t xml:space="preserve">}; when NO working repro exists and the precondition is CONSTRUCTED, the fix mints at most DEFENSIVE HARDENING — labelled as such, NEVER closing the reported item (it stays OPEN §11.4.197); systematic-debugging refutation of every mechanism a pending fix addresses REVOKES its done-claim on the spot (forensic FACT 2026-07-22: an exit-hang fix nearly shipped on a hand-made-lock-holder RED→GREEN; real-PTY §11.4.199-shape re-driving refuted every addressed mechanism — 6/6 clean exits — and the change was honestly re-labelled in-source "defensive hardening ... NOT a fix for the reported exit-hang"); strengthens (A) from artifact-synthetic to MECHANISM-synthetic; gate</w:t>
      </w:r>
      <w:r>
        <w:t xml:space="preserve"> </w:t>
      </w:r>
      <w:r>
        <w:rPr>
          <w:rStyle w:val="VerbatimChar"/>
        </w:rPr>
        <w:t xml:space="preserve">CM-RED-PRECONDITION-DEFECT-TRACEABLE</w:t>
      </w:r>
      <w:r>
        <w:t xml:space="preserve"> </w:t>
      </w:r>
      <w:r>
        <w:t xml:space="preserve">(a</w:t>
      </w:r>
      <w:r>
        <w:t xml:space="preserve"> </w:t>
      </w:r>
      <w:r>
        <w:rPr>
          <w:rStyle w:val="VerbatimChar"/>
        </w:rPr>
        <w:t xml:space="preserve">constructed</w:t>
      </w:r>
      <w:r>
        <w:t xml:space="preserve"> </w:t>
      </w:r>
      <w:r>
        <w:t xml:space="preserve">provenance on a defect-CLOSING claim FAILs; the same provenance on an honest hardening item PASSes — the §11.4.201(1) false-positive guard) + paired §1.1 mutation.</w:t>
      </w:r>
      <w:r>
        <w:t xml:space="preserve"> </w:t>
      </w:r>
      <w:r>
        <w:rPr>
          <w:b/>
          <w:bCs/>
        </w:rPr>
        <w:t xml:space="preserve">§11.4.201(9)(10)(11)(12)</w:t>
      </w:r>
      <w:r>
        <w:t xml:space="preserve"> </w:t>
      </w:r>
      <w:r>
        <w:t xml:space="preserve">— measurement-semantics quartet: (9) FIELD-IDENTITY + UNITS + SEMANTIC CLASS {capacity|occupancy|rate|cumulative|high-water} verified against the authoritative source definition before ANY summary-read metric gates or propagates — CAPACITY≠OCCUPANCY is the named canonical instance (forensic FACT:</w:t>
      </w:r>
      <w:r>
        <w:t xml:space="preserve"> </w:t>
      </w:r>
      <w:r>
        <w:rPr>
          <w:rStyle w:val="VerbatimChar"/>
        </w:rPr>
        <w:t xml:space="preserve">rcv_wnd</w:t>
      </w:r>
      <w:r>
        <w:t xml:space="preserve"> </w:t>
      </w:r>
      <w:r>
        <w:t xml:space="preserve">181120, a window-CAPACITY ceiling, misread as a "~1.4s standing send queue"; real Send-Q a few hundred bytes</w:t>
      </w:r>
      <w:r>
        <w:t xml:space="preserve"> </w:t>
      </w:r>
      <w:r>
        <w:rPr>
          <w:rStyle w:val="VerbatimChar"/>
        </w:rPr>
        <w:t xml:space="preserve">app_limited</w:t>
      </w:r>
      <w:r>
        <w:t xml:space="preserve">; propagated into THREE agent briefs + operator reports before the raw field was re-read, then publicly withdrawn — a downstream consumer of an unverified metric INHERITS the bluff); (10) OBSERVER DECONTAMINATION — an instrument contributing to its own measured population (probe sockets in a socket census, sampler load in a load profile) identifies + EXCLUDES its footprint AND re-proves the decontaminated instrument still sees via a (7)(b) control needle (FACT: TIME-WAIT 68–80 raw → 4–5 decontaminated, ~16× observer-induced, while the same scan still caught a real +264MB/1→93-socket step); composes §11.4.128(1) observer-effect budget + §11.4.119 single-resource-owner for measurement arms; (11) ARTIFACT-USABILITY-NOT-PREREQUISITE-PRESENCE — a readiness/install/health gate probes the ARTIFACT through its real invocation path (§11.4.224(A)), never a build prerequisite's presence (FACT: a</w:t>
      </w:r>
      <w:r>
        <w:t xml:space="preserve"> </w:t>
      </w:r>
      <w:r>
        <w:rPr>
          <w:rStyle w:val="VerbatimChar"/>
        </w:rPr>
        <w:t xml:space="preserve">command -v &lt;compiler&gt;</w:t>
      </w:r>
      <w:r>
        <w:t xml:space="preserve"> </w:t>
      </w:r>
      <w:r>
        <w:t xml:space="preserve">gate turned a host holding a WORKING prebuilt into a false "cannot launch" exit-1 — "[ok] verified" and "[FAILED] cannot launch" in ONE transcript, review-graded BLOCKING; the proxy fails BOTH directions — clause (1) and (2) at once); (12) the SHELL-INSTRUMENT FOOTGUN CHECKLIST — NEW standing reference</w:t>
      </w:r>
      <w:r>
        <w:t xml:space="preserve"> </w:t>
      </w:r>
      <w:r>
        <w:rPr>
          <w:rStyle w:val="VerbatimChar"/>
        </w:rPr>
        <w:t xml:space="preserve">docs/guides/shell_instrument_footguns.md</w:t>
      </w:r>
      <w:r>
        <w:t xml:space="preserve"> </w:t>
      </w:r>
      <w:r>
        <w:t xml:space="preserve">(inherited by reference §11.4.28/§11.4.177): exec-wrapper classes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 cannot run shell functions/aliases (rc=127 false refusal),</w:t>
      </w:r>
      <w:r>
        <w:t xml:space="preserve"> </w:t>
      </w:r>
      <w:r>
        <w:rPr>
          <w:rStyle w:val="VerbatimChar"/>
        </w:rPr>
        <w:t xml:space="preserve">pgrep -f</w:t>
      </w:r>
      <w:r>
        <w:t xml:space="preserve"> </w:t>
      </w:r>
      <w:r>
        <w:t xml:space="preserve">self/carrier match (§11.4.196(D)/§12.12), delimiter-keyed extractors TRUNCATING the unit under test into a FALSE PASS,</w:t>
      </w:r>
      <w:r>
        <w:t xml:space="preserve"> </w:t>
      </w:r>
      <w:r>
        <w:rPr>
          <w:rStyle w:val="VerbatimChar"/>
        </w:rPr>
        <w:t xml:space="preserve">bash -x</w:t>
      </w:r>
      <w:r>
        <w:t xml:space="preserve"> </w:t>
      </w:r>
      <w:r>
        <w:t xml:space="preserve">xtrace BLINDED by the code under test's</w:t>
      </w:r>
      <w:r>
        <w:t xml:space="preserve"> </w:t>
      </w:r>
      <w:r>
        <w:rPr>
          <w:rStyle w:val="VerbatimChar"/>
        </w:rPr>
        <w:t xml:space="preserve">exec ... 2&gt;/dev/null</w:t>
      </w:r>
      <w:r>
        <w:t xml:space="preserve"> </w:t>
      </w:r>
      <w:r>
        <w:t xml:space="preserve">(countermeasure</w:t>
      </w:r>
      <w:r>
        <w:t xml:space="preserve"> </w:t>
      </w:r>
      <w:r>
        <w:rPr>
          <w:rStyle w:val="VerbatimChar"/>
        </w:rPr>
        <w:t xml:space="preserve">BASH_XTRACEFD</w:t>
      </w:r>
      <w:r>
        <w:t xml:space="preserve">), and a background watchdog subshell spawned INSIDE a</w:t>
      </w:r>
      <w:r>
        <w:t xml:space="preserve"> </w:t>
      </w:r>
      <w:r>
        <w:rPr>
          <w:rStyle w:val="VerbatimChar"/>
        </w:rPr>
        <w:t xml:space="preserve">$(...)</w:t>
      </w:r>
      <w:r>
        <w:t xml:space="preserve"> </w:t>
      </w:r>
      <w:r>
        <w:t xml:space="preserve">command-substitution — it inherits the substitution's pipe WRITE-END, and an early disarm (</w:t>
      </w:r>
      <w:r>
        <w:rPr>
          <w:rStyle w:val="VerbatimChar"/>
        </w:rPr>
        <w:t xml:space="preserve">kill</w:t>
      </w:r>
      <w:r>
        <w:t xml:space="preserve">) ORPHANS its</w:t>
      </w:r>
      <w:r>
        <w:t xml:space="preserve"> </w:t>
      </w:r>
      <w:r>
        <w:rPr>
          <w:rStyle w:val="VerbatimChar"/>
        </w:rPr>
        <w:t xml:space="preserve">sleep</w:t>
      </w:r>
      <w:r>
        <w:t xml:space="preserve"> </w:t>
      </w:r>
      <w:r>
        <w:t xml:space="preserve">grandchild which keeps that write-end OPEN, so the</w:t>
      </w:r>
      <w:r>
        <w:t xml:space="preserve"> </w:t>
      </w:r>
      <w:r>
        <w:rPr>
          <w:rStyle w:val="VerbatimChar"/>
        </w:rPr>
        <w:t xml:space="preserve">$(...)</w:t>
      </w:r>
      <w:r>
        <w:t xml:space="preserve"> </w:t>
      </w:r>
      <w:r>
        <w:t xml:space="preserve">BLOCKS for the FULL timeout budget after the real work completed instantly, every verdict and exit code CORRECT (countermeasure: redirect the watchdog subshell's fds away from the pipe —</w:t>
      </w:r>
      <w:r>
        <w:t xml:space="preserve"> </w:t>
      </w:r>
      <w:r>
        <w:rPr>
          <w:rStyle w:val="VerbatimChar"/>
        </w:rPr>
        <w:t xml:space="preserve">( … ) &gt;/dev/null 2&gt;&amp;1 &amp;</w:t>
      </w:r>
      <w:r>
        <w:t xml:space="preserve"> </w:t>
      </w:r>
      <w:r>
        <w:t xml:space="preserve">— or have the probe write to a file) — all five DEMONSTRATED under control conditions 2026-07-23; every shell-touching §11.4.142/§11.4.209 review consults it, every shell-instrument zero stays bound by the (7)(b) class-matched needle;</w:t>
      </w:r>
      <w:r>
        <w:t xml:space="preserve"> </w:t>
      </w:r>
      <w:r>
        <w:rPr>
          <w:rStyle w:val="VerbatimChar"/>
        </w:rPr>
        <w:t xml:space="preserve">CM-GUARD-ASSERTS-REAL-CONDITION</w:t>
      </w:r>
      <w:r>
        <w:t xml:space="preserve"> </w:t>
      </w:r>
      <w:r>
        <w:t xml:space="preserve">EXTENDED with invariants (iv) metric-semantics-verified / (v) census-decontaminated / (vi) artifact-probed-not-prerequisite / (vii) checklist-consulted + paired §1.1 mutations (gate-code = separate work item).</w:t>
      </w:r>
      <w:r>
        <w:t xml:space="preserve"> </w:t>
      </w:r>
      <w:r>
        <w:rPr>
          <w:b/>
          <w:bCs/>
        </w:rPr>
        <w:t xml:space="preserve">§11.4.67(6)</w:t>
      </w:r>
      <w:r>
        <w:t xml:space="preserve"> </w:t>
      </w:r>
      <w:r>
        <w:t xml:space="preserve">— sourced-function</w:t>
      </w:r>
      <w:r>
        <w:t xml:space="preserve"> </w:t>
      </w:r>
      <w:r>
        <w:rPr>
          <w:rStyle w:val="VerbatimChar"/>
        </w:rPr>
        <w:t xml:space="preserve">exec</w:t>
      </w:r>
      <w:r>
        <w:t xml:space="preserve"> </w:t>
      </w:r>
      <w:r>
        <w:t xml:space="preserve">redirection-scoping: a command-less</w:t>
      </w:r>
      <w:r>
        <w:t xml:space="preserve"> </w:t>
      </w:r>
      <w:r>
        <w:rPr>
          <w:rStyle w:val="VerbatimChar"/>
        </w:rPr>
        <w:t xml:space="preserve">exec</w:t>
      </w:r>
      <w:r>
        <w:t xml:space="preserve"> </w:t>
      </w:r>
      <w:r>
        <w:t xml:space="preserve">applies EVERY redirection on its line to the CURRENT shell PERMANENTLY, so in sourced/library functions an fd-manipulation</w:t>
      </w:r>
      <w:r>
        <w:t xml:space="preserve"> </w:t>
      </w:r>
      <w:r>
        <w:rPr>
          <w:rStyle w:val="VerbatimChar"/>
        </w:rPr>
        <w:t xml:space="preserve">exec</w:t>
      </w:r>
      <w:r>
        <w:t xml:space="preserve"> </w:t>
      </w:r>
      <w:r>
        <w:t xml:space="preserve">MUST brace-scope its side redirections (</w:t>
      </w:r>
      <w:r>
        <w:rPr>
          <w:rStyle w:val="VerbatimChar"/>
        </w:rPr>
        <w:t xml:space="preserve">{ exec 9&gt;&gt;"$f"; } 2&gt;/dev/null</w:t>
      </w:r>
      <w:r>
        <w:t xml:space="preserve">); a bare</w:t>
      </w:r>
      <w:r>
        <w:t xml:space="preserve"> </w:t>
      </w:r>
      <w:r>
        <w:rPr>
          <w:rStyle w:val="VerbatimChar"/>
        </w:rPr>
        <w:t xml:space="preserve">exec N&gt;file ... 2&gt;/dev/null</w:t>
      </w:r>
      <w:r>
        <w:t xml:space="preserve"> </w:t>
      </w:r>
      <w:r>
        <w:t xml:space="preserve">in sourced code is a review defect + greppable gate class (forensic FACT 2026-07-22: a sourced lock helper's bare</w:t>
      </w:r>
      <w:r>
        <w:t xml:space="preserve"> </w:t>
      </w:r>
      <w:r>
        <w:rPr>
          <w:rStyle w:val="VerbatimChar"/>
        </w:rPr>
        <w:t xml:space="preserve">exec 9&gt;&gt;lock 2&gt;/dev/null</w:t>
      </w:r>
      <w:r>
        <w:t xml:space="preserve"> </w:t>
      </w:r>
      <w:r>
        <w:t xml:space="preserve">silenced the operator's interactive-shell stderr for the shell's LIFETIME — one provider launch left the terminal unable to print any error — while the paired unlock had used the correct brace form all along; marker-probe proven pre/post-fix); gate</w:t>
      </w:r>
      <w:r>
        <w:t xml:space="preserve"> </w:t>
      </w:r>
      <w:r>
        <w:rPr>
          <w:rStyle w:val="VerbatimChar"/>
        </w:rPr>
        <w:t xml:space="preserve">CM-SHELL-EXEC-REDIRECTION-SCOPED</w:t>
      </w:r>
      <w:r>
        <w:t xml:space="preserve"> </w:t>
      </w:r>
      <w:r>
        <w:t xml:space="preserve">(brace-scoped forms and</w:t>
      </w:r>
      <w:r>
        <w:t xml:space="preserve"> </w:t>
      </w:r>
      <w:r>
        <w:rPr>
          <w:rStyle w:val="VerbatimChar"/>
        </w:rPr>
        <w:t xml:space="preserve">exec</w:t>
      </w:r>
      <w:r>
        <w:t xml:space="preserve">-with-command exempt — the §11.4.201(1) false-positive guard) + paired §1.1 mutation.</w:t>
      </w:r>
      <w:r>
        <w:t xml:space="preserve"> </w:t>
      </w:r>
      <w:r>
        <w:rPr>
          <w:b/>
          <w:bCs/>
        </w:rPr>
        <w:t xml:space="preserve">§11.4.142</w:t>
      </w:r>
      <w:r>
        <w:t xml:space="preserve"> </w:t>
      </w:r>
      <w:r>
        <w:t xml:space="preserve">— teaching forensic FACT added (2026-07-22): a transport-hardening change was committed AND pushed to</w:t>
      </w:r>
      <w:r>
        <w:t xml:space="preserve"> </w:t>
      </w:r>
      <w:r>
        <w:rPr>
          <w:rStyle w:val="VerbatimChar"/>
        </w:rPr>
        <w:t xml:space="preserve">main</w:t>
      </w:r>
      <w:r>
        <w:t xml:space="preserve"> </w:t>
      </w:r>
      <w:r>
        <w:t xml:space="preserve">BEFORE any independent review (honestly flagged); the post-hoc §11.4.209-substrate review returned NO-GO with ONE BLOCKING finding — an unsafe security-relevant default, already public on every mirror — plus 2 Important + 4 Minor, and remediation consumed a full fix-forward cycle a pre-push review would have folded into the original change; the rule needed NO change (§11.4.142/.125/.134/.209 already bind it with no carve-out) — the incident is cited as its newest forensic anchor; remediation fix-forward per §11.4.113, never a history rewrite. ALREADY-COVERED verdicts this round: measurement-arm single-resource-ownership + observer-effect budget (§11.4.119 + §11.4.128(1) — the decontamination instance landed as §11.4.201(10), not a new anchor); review-before-push as a rule (bound in full by §11.4.142 family — teaching FACT only). All Classification: universal (§11.4.17) — every toolchain literal genericised; consumers supply scopes, quotas, instruments, and paths as DATA per §11.4.35. The literals</w:t>
      </w:r>
      <w:r>
        <w:t xml:space="preserve"> </w:t>
      </w:r>
      <w:r>
        <w:rPr>
          <w:rStyle w:val="VerbatimChar"/>
        </w:rPr>
        <w:t xml:space="preserve">11.4.115</w:t>
      </w:r>
      <w:r>
        <w:t xml:space="preserve"> </w:t>
      </w:r>
      <w:r>
        <w:t xml:space="preserve">/</w:t>
      </w:r>
      <w:r>
        <w:t xml:space="preserve"> </w:t>
      </w:r>
      <w:r>
        <w:rPr>
          <w:rStyle w:val="VerbatimChar"/>
        </w:rPr>
        <w:t xml:space="preserve">11.4.201</w:t>
      </w:r>
      <w:r>
        <w:t xml:space="preserve"> </w:t>
      </w:r>
      <w:r>
        <w:t xml:space="preserve">/</w:t>
      </w:r>
      <w:r>
        <w:t xml:space="preserve"> </w:t>
      </w:r>
      <w:r>
        <w:rPr>
          <w:rStyle w:val="VerbatimChar"/>
        </w:rPr>
        <w:t xml:space="preserve">11.4.67</w:t>
      </w:r>
      <w:r>
        <w:t xml:space="preserve"> </w:t>
      </w:r>
      <w:r>
        <w:t xml:space="preserve">/</w:t>
      </w:r>
      <w:r>
        <w:t xml:space="preserve"> </w:t>
      </w:r>
      <w:r>
        <w:rPr>
          <w:rStyle w:val="VerbatimChar"/>
        </w:rPr>
        <w:t xml:space="preserve">11.4.142</w:t>
      </w:r>
      <w:r>
        <w:t xml:space="preserve"> </w:t>
      </w:r>
      <w:r>
        <w:t xml:space="preserve">are unchanged — their propagation gates stay GREEN.</w:t>
      </w:r>
    </w:p>
    <w:p>
      <w:pPr>
        <w:pStyle w:val="BodyText"/>
      </w:pPr>
      <w:r>
        <w:rPr>
          <w:b/>
          <w:bCs/>
        </w:rP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r>
        <w:t xml:space="preserve"> </w:t>
      </w:r>
      <w:r>
        <w:t xml:space="preserve">Compact summary: the decisive finding of the 2026-07-22 reopen/first-touch root-cause forensics, confirmed across four independent evidence lines (internal forensics; a 76-source external literature pass; one cross-project corpus WITHOUT tracking machinery; one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(runtime-evidence corpus: median attempts-to-stick 1, ~0.3% corrected reopen — a floor under weak detection pressure; source-green corpus: 52% recorded, itself an undercount; the healthy corpus's ONLY bouncing family was a wrong-layer echo-assertion; 69 PENDING-BUILD claim-moves; the last audited release entered manual QA with 1/25 items user-layer-validated — the operator was the FIRST user-layer oracle most claims ever met, so first-touch rediscovery was the deterministic pipeline output, not bad luck). The mandate — the STRICT FORMALIZATION of §11.4.115(F)/§11.4.146(D3)/§11.4.108: (1) closed evidence-class RANKING {runtime &gt; artifact &gt; source} with a per-defect-layer floor at every closure seam — a user-visible/runtime defect can NEVER close on artifact/source-class evidence (source-on-source stays legal, the §11.4.201(1) false-refusal guard); (2) class proven by MACHINE FIELDS never a label (runtime ⇒ target fingerprint read FROM the target + runtime observable; artifact ⇒ path + content hash; source ⇒ ref; label-without-fields = SHAPE-INCOMPLETE, unreadable = BLIND); (3) ANTI-ECHO — a "runtime observable" that IS a grep/source-scan transcript is WRONG-LAYER, refused (a grep can never observe a pixel; the pixel-defect-by-five-greps closure dies at this seam); (4) per-status evidence PRECONDITIONS — every §11.4.15/§11.4.33 status carries a checked precondition, not only the terminal write (FACT: a penultimate "ready"-class status parked 79 items — 42% of the done-claiming population — as design-complete-but-UNVERIFIED; the operator's 6/6-broken sample was drawn from exactly that set); (5) FIX-KIND honesty — a state-only repair/mitigation cannot close a defect item as fixed (sibling-corpus FACT: 11 recurrence chains, median 3 / max 7 attempts, dominated by state-only "fixes"); (6) STANDING DETECTION PRESSURE — pressure is a CAUSAL INPUT to every measured quality rate (a rate without its pressure regime is incomparable, §11.4.6; the 52%-vs-~0.3% split is explained by pressure + closure class, not machinery; the healthy corpus's one recurrence surfaced at 24 days = the next SWEEP not the next use): every registered, topology-present guard carries a FRESHNESS CONTRACT (verdict on the CURRENT artifact fingerprint within a declared staleness budget); the never-executed/stale/over-budget set feeds a STANDING risk-ordered re-run queue (most-reopened-first §11.4.189, then stalest-first) drained by the zero-idle loop (§11.4.94/§11.4.97) as regular development-cycle work — the §11.4.135 release seam is the blocking BACKSTOP, never the only executor (FACT: two standing guards, finally executed during the forensics, immediately emitted the latent FAILs — one reproduced the operator's loudest defect 3/3; registration was treated as coverage while execution was nobody's job); topology-absent guards enumerated never queued, an empty registry is BLIND never "all fresh". Binding: applies during EVERY regular development cycle; CHECKED through every code-review per §11.4.194(6); on every constitution pull the §11.4.32 sweep + §11.4.164 hook analyze + apply the additions and violations are tracked + cleared (§11.4.15) — no parallel mechanism. Honest boundary §11.4.6: a measured correlation with a stated mechanism and zero counter-cases — NOT a randomized trial (partially-censored exposure carried openly); fabricated machine fields stay closed by §11.4.115(F) harness-written verdicts + the §11.4.135 candidate-fingerprint join (layered, not eliminated); oracle calibration stays §11.4.107(10); the layer taxonomy is authored data (mislabelling is the §11.4.194(6)(a) review class's detective target); re-running a weak guard proves little — oracle strength stays §1.1/§11.4.115(F), orthogonal discovery stays §11.4.85/§11.4.118. Reference mechanisms (proven, NOT wired §11.4.205): SOL-01/02/04/09 RED-first POCs with golden-good/golden-bad/negative-control fixtures under</w:t>
      </w:r>
      <w:r>
        <w:t xml:space="preserve"> </w:t>
      </w:r>
      <w:r>
        <w:rPr>
          <w:rStyle w:val="VerbatimChar"/>
        </w:rPr>
        <w:t xml:space="preserve">docs/research/quality/solutions/</w:t>
      </w:r>
      <w:r>
        <w:t xml:space="preserve"> </w:t>
      </w:r>
      <w:r>
        <w:t xml:space="preserve">(65/65 GREEN, deterministic second iteration) — no force until their seams are wired by tracked §11.4.197 work items. Classification: universal (§11.4.17) — consumers supply layer bindings, evidence stores, verdict registries, and staleness budgets as DATA per §11.4.35.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w:t>
      </w:r>
      <w:r>
        <w:t xml:space="preserve"> </w:t>
      </w:r>
      <w:r>
        <w:rPr>
          <w:rStyle w:val="VerbatimChar"/>
        </w:rPr>
        <w:t xml:space="preserve">CM-GUARD-FRESHNESS-SCHEDULER</w:t>
      </w:r>
      <w:r>
        <w:t xml:space="preserve"> </w:t>
      </w:r>
      <w:r>
        <w:t xml:space="preserve">+ paired §1.1 mutations (close a runtime-layer item on source evidence / label-without-fields / echo-observable / stale guard with no queue entry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§11.4.226. Non-compliance is a release blocker.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w:t>
      </w:r>
    </w:p>
    <w:p>
      <w:pPr>
        <w:pStyle w:val="BodyText"/>
      </w:pPr>
      <w:r>
        <w:rPr>
          <w:b/>
          <w:bCs/>
        </w:rPr>
        <w:t xml:space="preserve">§11.4.227 — Governance-corpus self-custody: the rule corpus is bound by the same custody it imposes — every named gate implemented-or-registered-deferral under a monotone ratchet, and propagation gates count anchor BLOCKS (exactly-once + lockstep-identical), never bare literals (research-derived, 2026-07-23).</w:t>
      </w:r>
      <w:r>
        <w:t xml:space="preserve"> </w:t>
      </w:r>
      <w:r>
        <w:t xml:space="preserve">Compact summary: measured on THIS corpus 2026-07-22 (commands + control needles preserved in the root-cause analysis): 10,735 canonical lines, 220 distinct anchors;</w:t>
      </w:r>
      <w:r>
        <w:t xml:space="preserve"> </w:t>
      </w:r>
      <w:r>
        <w:rPr>
          <w:b/>
          <w:bCs/>
        </w:rPr>
        <w:t xml:space="preserve">413 named CM-* gates — 241 (58%) with no implementation in either canonical gate site — plus 85 literal "gate-code = separate work item" deferrals</w:t>
      </w:r>
      <w:r>
        <w:t xml:space="preserve">; the custody seam designed 2026-07-17 was still prose on 2026-07-22 (the corpus's highest-value remediation fell into its own gap within five days); the fix-confirmation anchors predate the failures they failed to prevent by five-plus weeks — while</w:t>
      </w:r>
      <w:r>
        <w:t xml:space="preserve"> </w:t>
      </w:r>
      <w:r>
        <w:rPr>
          <w:b/>
          <w:bCs/>
        </w:rPr>
        <w:t xml:space="preserve">every fully-mechanised rule in the record either prevented or exposed its failure mode</w:t>
      </w:r>
      <w:r>
        <w:t xml:space="preserve"> </w:t>
      </w:r>
      <w:r>
        <w:t xml:space="preserve">(the PENDING-semantics + release verdict-coverage seams landed within a day of diagnosis and now block): the gap is not rule quality, it is the prose-to-seam conversion rate. The SHAPE defect: the propagation-gate family — the only family that runs everywhere — asserts literal-presence ≥ 1, mechanically rewarding restatement over implementation ("the corpus measures its own health in words present, and so it grows words"); consequences measured: two anchors duplicated verbatim-divergently in ALL FOUR mirrors while every presence-gate stayed green (the F7 incident); one anchor NUMBER heading two different mandates (the §11.4.140/§11.4.141 collision, independently re-detected by the block-integrity instrument — resolution stays an operator-owned re-mint); two canonical entry-point mandates contradicting (the mandated resumption file unreachable from the mandated README); external corroboration: mandated-checklist adoption without workflow embedding moved nothing across 101 hospitals (the Ontario null). The mandate:</w:t>
      </w:r>
      <w:r>
        <w:t xml:space="preserve"> </w:t>
      </w:r>
      <w:r>
        <w:rPr>
          <w:b/>
          <w:bCs/>
        </w:rPr>
        <w:t xml:space="preserve">(A) NAMED-GATE LEDGER + RATCHET</w:t>
      </w:r>
      <w:r>
        <w:t xml:space="preserve"> </w:t>
      </w:r>
      <w:r>
        <w:t xml:space="preserve">— every</w:t>
      </w:r>
      <w:r>
        <w:t xml:space="preserve"> </w:t>
      </w:r>
      <w:r>
        <w:rPr>
          <w:rStyle w:val="VerbatimChar"/>
        </w:rPr>
        <w:t xml:space="preserve">CM-*</w:t>
      </w:r>
      <w:r>
        <w:t xml:space="preserve">-class token named in the corpus is, at every build, either IMPLEMENTED (token in an EXECUTABLE gate site; prose carriers never count §11.4.201(7)(a)) or covered by a REGISTERED DEFERRAL row pointing at a tracked §11.4.197 item; silent gate debt refused; the unimplemented count is MONOTONE-DECREASING (validated against the definition of done per §11.4.201(8) — at the correct end-state it is 0); a vanished gate NAME without an explicit removal citation FAILs (the delete-names-to-lower-the-count gaming channel closed; repeals stay legal + visible, the §11.4.166 pattern);</w:t>
      </w:r>
      <w:r>
        <w:t xml:space="preserve"> </w:t>
      </w:r>
      <w:r>
        <w:rPr>
          <w:b/>
          <w:bCs/>
        </w:rPr>
        <w:t xml:space="preserve">an anchor's "done" state is its SEAM landing, not its TEXT landing</w:t>
      </w:r>
      <w:r>
        <w:t xml:space="preserve"> </w:t>
      </w:r>
      <w:r>
        <w:t xml:space="preserve">— a rule authored without its seam is in §11.4.205's worse-than-nothing state, and the ledger makes that state visible, counted, and shrinking; brownfield baseline = operator §11.4.66 decision (the §11.4.224(E) adoption-fence pattern), never an invented ratchet.</w:t>
      </w:r>
      <w:r>
        <w:t xml:space="preserve"> </w:t>
      </w:r>
      <w:r>
        <w:rPr>
          <w:b/>
          <w:bCs/>
        </w:rPr>
        <w:t xml:space="preserve">(B) ANCHOR-BLOCK INTEGRITY</w:t>
      </w:r>
      <w:r>
        <w:t xml:space="preserve"> </w:t>
      </w:r>
      <w:r>
        <w:t xml:space="preserve">— every propagation-class gate counts BLOCK-STARTS (structural line-anchored heading patterns), never bare literals: exactly ONE block per anchor per governance file (0 = absence, &gt;1 = DUPLICATION, FAIL naming anchor + file); content-hash EQUALITY across the declared §11.4.157 lockstep mirror set (divergent copies FAIL naming both files; compact-vs-full variance ACROSS layers stays legitimate — canonical-vs-mirror drift is the §11.4.186 family's job); mid-body citations are CARRIERS and never count; ZERO blocks extracted = BLIND-OR-EMPTY never clean (§11.4.201(6)); an anchor NUMBER heading two mandates is a COLLISION and FAILs (§11.4.54 never-reuse applied to anchor ids); the extractor captures full dotted ids so a sub-anchor never prefix-matches its parent (a measured §11.4.201(1) false positive in the founding instrument, fixed RED-first).</w:t>
      </w:r>
      <w:r>
        <w:t xml:space="preserve"> </w:t>
      </w:r>
      <w:r>
        <w:rPr>
          <w:b/>
          <w:bCs/>
        </w:rPr>
        <w:t xml:space="preserve">(C)</w:t>
      </w:r>
      <w:r>
        <w:t xml:space="preserve"> </w:t>
      </w:r>
      <w:r>
        <w:t xml:space="preserve">semantic contradiction between two DIFFERENT anchors stays undecidable-by-hashing — only the decidable projections are mechanized (fenced scopes §11.4.112(5), seam declarations §11.4.120), the rest is §11.4.142/§11.4.194 review territory, stated never claimed; this anchor adds the enforcement-ratio INSTRUMENT, not a growth ban. Binding: the ledger regenerates + diffs on every governance edit + every build (regular development cycles, never an on-demand audit); review-checked per §11.4.194(6)(c); on every constitution pull the §11.4.32 sweep + §11.4.164 hook run the ledger + block-integrity checks and violations are tracked + cleared. Reference mechanisms (proven, NOT wired §11.4.205): SOL-05 + SOL-06 RED-first POCs under</w:t>
      </w:r>
      <w:r>
        <w:t xml:space="preserve"> </w:t>
      </w:r>
      <w:r>
        <w:rPr>
          <w:rStyle w:val="VerbatimChar"/>
        </w:rPr>
        <w:t xml:space="preserve">docs/research/quality/solutions/</w:t>
      </w:r>
      <w:r>
        <w:t xml:space="preserve"> </w:t>
      </w:r>
      <w:r>
        <w:t xml:space="preserve">(SOL-05's live run reproduced the 413-gate census exactly; SOL-06's live run confirmed the four mirrors clean post-F7 + re-detected the 140/141 collision) — no force until wired by tracked work items. Classification: universal (§11.4.17) — consumers (and this governance repo itself) supply gate-site lists, deferral registries, and lockstep mirror sets as DATA per §11.4.35.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block-start-shaped per (B)) + recommended gates</w:t>
      </w:r>
      <w:r>
        <w:t xml:space="preserve"> </w:t>
      </w:r>
      <w:r>
        <w:rPr>
          <w:rStyle w:val="VerbatimChar"/>
        </w:rPr>
        <w:t xml:space="preserve">CM-GATE-LEDGER-RATCHET</w:t>
      </w:r>
      <w:r>
        <w:t xml:space="preserve"> </w:t>
      </w:r>
      <w:r>
        <w:t xml:space="preserve">+</w:t>
      </w:r>
      <w:r>
        <w:t xml:space="preserve"> </w:t>
      </w:r>
      <w:r>
        <w:rPr>
          <w:rStyle w:val="VerbatimChar"/>
        </w:rPr>
        <w:t xml:space="preserve">CM-ANCHOR-BLOCK-INTEGRITY</w:t>
      </w:r>
      <w:r>
        <w:t xml:space="preserve"> </w:t>
      </w:r>
      <w:r>
        <w:t xml:space="preserve">+ paired §1.1 mutations (name a gate with no implementation + no deferral / delete a name without citation / duplicate a block / diverge two lockstep copies / re-mint a number → the gates FAIL; strip the literal → propagation FAILs; gate-code = separate work item, NOT claimed shipped §11.4.6).</w:t>
      </w:r>
      <w:r>
        <w:t xml:space="preserve"> </w:t>
      </w: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§11.4.227. Non-compliance is a release blocker.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w:t>
      </w:r>
    </w:p>
    <w:p>
      <w:pPr>
        <w:pStyle w:val="BodyText"/>
      </w:pPr>
      <w:r>
        <w:rPr>
          <w:b/>
          <w:bCs/>
        </w:rPr>
        <w:t xml:space="preserve">§11.4.228 — Cross-agent extension lifecycle mandate: per-platform compatibility, source tracking, documentation with compatibility matrix, and auto-wiring on constitution pull (research-derived from Extensions Catalog forensics, 2026-07-24).</w:t>
      </w:r>
      <w:r>
        <w:t xml:space="preserve"> </w:t>
      </w:r>
      <w:r>
        <w:t xml:space="preserve">Compact summary: every governed extension (Skill, MCP, ACP, LSP, plugin) MUST (A) ship a per-platform compatibility declaration (Claude Code, OpenCode, Gemini CLI, Qwen Code minimum) with closed vocabulary</w:t>
      </w:r>
      <w:r>
        <w:t xml:space="preserve"> </w:t>
      </w:r>
      <w:r>
        <w:rPr>
          <w:rStyle w:val="VerbatimChar"/>
        </w:rPr>
        <w:t xml:space="preserve">{SUPPORTED|UNTESTED|UNSUPPORTED|CONFIG-ONLY}</w:t>
      </w:r>
      <w:r>
        <w:t xml:space="preserve">, NEVER cause loops/broken behavior in any platform, and carry a per-platform liveness test §11.4.169; (B) be traceable to its exact canonical origin (repo + commit SHA + path, recorded in</w:t>
      </w:r>
      <w:r>
        <w:t xml:space="preserve"> </w:t>
      </w:r>
      <w:r>
        <w:rPr>
          <w:rStyle w:val="VerbatimChar"/>
        </w:rPr>
        <w:t xml:space="preserve">EXTENSION_SOURCE.yaml</w:t>
      </w:r>
      <w:r>
        <w:t xml:space="preserve"> </w:t>
      </w:r>
      <w:r>
        <w:t xml:space="preserve">— symlinks preferred over copies, blind copies without provenance are §11.4.124 dead-code-in-waiting), with a per-project extensions catalog (</w:t>
      </w:r>
      <w:r>
        <w:rPr>
          <w:rStyle w:val="VerbatimChar"/>
        </w:rPr>
        <w:t xml:space="preserve">docs/extensions/EXTENSIONS_CATALOG.md</w:t>
      </w:r>
      <w:r>
        <w:t xml:space="preserve">) as the single source of truth, §11.4.86 roster/corpus-backed fingerprint; (C) the extensions catalog MUST carry a per-platform compatibility matrix + liveliness-testing evidence per extension × platform per §11.4.69</w:t>
      </w:r>
      <w:r>
        <w:t xml:space="preserve"> </w:t>
      </w:r>
      <w:r>
        <w:rPr>
          <w:rStyle w:val="VerbatimChar"/>
        </w:rPr>
        <w:t xml:space="preserve">feature_class=extension_loading</w:t>
      </w:r>
      <w:r>
        <w:t xml:space="preserve">, four-format export per §11.4.65, auto-synced via §11.4.106 docs-chain; (D) the §11.4.164</w:t>
      </w:r>
      <w:r>
        <w:t xml:space="preserve"> </w:t>
      </w:r>
      <w:r>
        <w:rPr>
          <w:rStyle w:val="VerbatimChar"/>
        </w:rPr>
        <w:t xml:space="preserve">post_update_hook.sh</w:t>
      </w:r>
      <w:r>
        <w:t xml:space="preserve"> </w:t>
      </w:r>
      <w:r>
        <w:t xml:space="preserve">is EXTENDED to auto-detect all governed agent platforms, symlink constitution skills into each (</w:t>
      </w:r>
      <w:r>
        <w:rPr>
          <w:rStyle w:val="VerbatimChar"/>
        </w:rPr>
        <w:t xml:space="preserve">.claude/skills/</w:t>
      </w:r>
      <w:r>
        <w:t xml:space="preserve">,</w:t>
      </w:r>
      <w:r>
        <w:t xml:space="preserve"> </w:t>
      </w:r>
      <w:r>
        <w:rPr>
          <w:rStyle w:val="VerbatimChar"/>
        </w:rPr>
        <w:t xml:space="preserve">.opencode/skills/</w:t>
      </w:r>
      <w:r>
        <w:t xml:space="preserve">, platform equivalents), register MCP servers into each platform's config, self-validate, and be idempotent — closing the gap where 4 constitution skills exist in source but are un-wired to any platform (the §11.4.108 source-present-runtime-absent gap). Honest boundary §11.4.6 — wiring guarantees REACHABILITY, never runtime acceptance. Classification: universal (§11.4.17). Propagation gate</w:t>
      </w:r>
      <w:r>
        <w:t xml:space="preserve"> </w:t>
      </w:r>
      <w:r>
        <w:rPr>
          <w:rStyle w:val="VerbatimChar"/>
        </w:rPr>
        <w:t xml:space="preserve">CM-COVENANT-114-228-PROPAGATION</w:t>
      </w:r>
      <w:r>
        <w:t xml:space="preserve"> </w:t>
      </w:r>
      <w:r>
        <w:t xml:space="preserve">+ recommended gates</w:t>
      </w:r>
      <w:r>
        <w:t xml:space="preserve"> </w:t>
      </w:r>
      <w:r>
        <w:rPr>
          <w:rStyle w:val="VerbatimChar"/>
        </w:rPr>
        <w:t xml:space="preserve">CM-EXTENSION-PER-PLATFORM-COMPAT</w:t>
      </w:r>
      <w:r>
        <w:t xml:space="preserve"> </w:t>
      </w:r>
      <w:r>
        <w:t xml:space="preserve">/</w:t>
      </w:r>
      <w:r>
        <w:t xml:space="preserve"> </w:t>
      </w:r>
      <w:r>
        <w:rPr>
          <w:rStyle w:val="VerbatimChar"/>
        </w:rPr>
        <w:t xml:space="preserve">CM-EXTENSION-SOURCE-TRACKED</w:t>
      </w:r>
      <w:r>
        <w:t xml:space="preserve"> </w:t>
      </w:r>
      <w:r>
        <w:t xml:space="preserve">/</w:t>
      </w:r>
      <w:r>
        <w:t xml:space="preserve"> </w:t>
      </w:r>
      <w:r>
        <w:rPr>
          <w:rStyle w:val="VerbatimChar"/>
        </w:rPr>
        <w:t xml:space="preserve">CM-EXTENSION-CATALOG-DOCUMENTED</w:t>
      </w:r>
      <w:r>
        <w:t xml:space="preserve"> </w:t>
      </w:r>
      <w:r>
        <w:t xml:space="preserve">/</w:t>
      </w:r>
      <w:r>
        <w:t xml:space="preserve"> </w:t>
      </w:r>
      <w:r>
        <w:rPr>
          <w:rStyle w:val="VerbatimChar"/>
        </w:rPr>
        <w:t xml:space="preserve">CM-CONSTITUTION-EXTENSIONS-AUTO-WIRED</w:t>
      </w:r>
      <w:r>
        <w:t xml:space="preserve"> </w:t>
      </w:r>
      <w:r>
        <w:t xml:space="preserve">+ paired §1.1 mutations. Full text in</w:t>
      </w:r>
      <w:r>
        <w:t xml:space="preserve"> </w:t>
      </w:r>
      <w:r>
        <w:rPr>
          <w:rStyle w:val="VerbatimChar"/>
        </w:rPr>
        <w:t xml:space="preserve">Constitution.md</w:t>
      </w:r>
      <w:r>
        <w:t xml:space="preserve"> </w:t>
      </w:r>
      <w:r>
        <w:t xml:space="preserve">§11.4.228.</w:t>
      </w:r>
    </w:p>
    <w:p>
      <w:pPr>
        <w:pStyle w:val="BodyText"/>
      </w:pPr>
      <w:r>
        <w:rPr>
          <w:b/>
          <w:bCs/>
        </w:rPr>
        <w:t xml:space="preserve">§11.4.229 — Live in-session task/todo tracker MUST always be up to date and fully in sync with the real work state — never stale, never completed-shown-as-pending nor pending-shown-as-done (User mandate, 2026-07-25).</w:t>
      </w:r>
      <w:r>
        <w:t xml:space="preserve"> </w:t>
      </w:r>
      <w:r>
        <w:t xml:space="preserve">Verbatim operator mandate: "make sure it is ALWAYS up to date fully in sync! CRITICAL: This MUST BE one of mandatory rules / constraints! Add it with all relevant details into the constitution Submodule and relevant related files." 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updated the MOMENT any tracked task's state changes (started → in-progress, completed → done, blocked, abandoned, split, re-scoped, newly discovered), never batched to a later checkpoint, never reconstructed from memory at the end, never left reflecting a superseded plan — a live tracker that lags the real work is a §11.4 PASS-bluff at the execution-transparency layer (an operator or resuming conductor per §11.4.116 makes decisions on a false picture of what is done / in-flight / owed). (A) every state-change updates it IMMEDIATELY (exactly one in-progress where the surface models that; no completed-marked-pending, no pending-marked-done, no ghost task for dropped work — dropped work is closed with a reason); (B) NEVER stale, NEVER inverted (§11.4.6 — the tracker is captured FACT, falsely-done = PASS-bluff / falsely-pending = §11.4.1 FAIL-bluff, drift corrected the moment observed); (C) DISTINCT artifact that COMPLEMENTS never REPLACES §12.10 (committed CONTINUATION doc) / §11.4.131 (standing committed session-resumption FILE) / §11.4.97 (operator-facing milestone progress cadence) / §11.4.106(F) (doc/DB sync at commit/build/constitution-pull write-seams) / §11.4.202 / §11.4.208 (workable-item DB + request-history ledgers) — those bind committed/cross-session/operator-report/tracked-work artefacts, NONE binds the live in-session tracker itself; it is the in-session analogue of §12.10's always-current mandate applied to the harness task list, the truth those artefacts are materialised FROM; (D) honest boundary §11.4.6 — where no such surface exists this is honestly N/A (§11.4.3 SKIP-with-reason, latent-binding per §11.4.96), and "in sync" = reflects the real work state as the agent knows it now, not omniscience about unobserved work. Classification: universal (§11.4.17). Composes §12.10 / §11.4.131 / §11.4.97 / §11.4.106(F) / §11.4.126 / §11.4.116 / §11.4.202 / §11.4.208 / §11.4.6 / §11.4.1.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 recommended gate</w:t>
      </w:r>
      <w:r>
        <w:t xml:space="preserve"> </w:t>
      </w:r>
      <w:r>
        <w:rPr>
          <w:rStyle w:val="VerbatimChar"/>
        </w:rPr>
        <w:t xml:space="preserve">CM-LIVE-TASK-TRACKER-IN-SYNC</w:t>
      </w:r>
      <w:r>
        <w:t xml:space="preserve"> </w:t>
      </w:r>
      <w:r>
        <w:t xml:space="preserve">+ paired §1.1 mutation (gate-code = separate work item, NOT claimed shipped §11.4.6).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Full text in</w:t>
      </w:r>
      <w:r>
        <w:t xml:space="preserve"> </w:t>
      </w:r>
      <w:r>
        <w:rPr>
          <w:rStyle w:val="VerbatimChar"/>
        </w:rPr>
        <w:t xml:space="preserve">Constitution.md</w:t>
      </w:r>
      <w:r>
        <w:t xml:space="preserve"> </w:t>
      </w:r>
      <w:r>
        <w:t xml:space="preserve">§11.4.229.</w:t>
      </w:r>
    </w:p>
    <w:p>
      <w:pPr>
        <w:pStyle w:val="BodyText"/>
      </w:pPr>
      <w:r>
        <w:rPr>
          <w:b/>
          <w:bCs/>
        </w:rPr>
        <w:t xml:space="preserve">§11.4.230 — Parallelized-pipeline methodology: build↔validate overlap + affected-stages-only re-run + parallel multi-device testing/recording + fan-out-subagents-always (research-derived, 2026-07-26).</w:t>
      </w:r>
    </w:p>
    <w:p>
      <w:pPr>
        <w:pStyle w:val="BodyText"/>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p>
      <w:pPr>
        <w:pStyle w:val="BodyText"/>
      </w:pPr>
      <w:r>
        <w:rPr>
          <w:b/>
          <w:bCs/>
        </w:rPr>
        <w:t xml:space="preserve">§11.4.231 — Nano-precision model-tier selection: lightest-capable-model-first with dynamic mid-task escalation (User mandate, 2026-07-26,</w:t>
      </w:r>
      <w:r>
        <w:rPr>
          <w:b/>
          <w:bCs/>
        </w:rPr>
        <w:t xml:space="preserve"> </w:t>
      </w:r>
      <w:r>
        <w:rPr>
          <w:rStyle w:val="VerbatimChar"/>
          <w:b/>
          <w:bCs/>
        </w:rPr>
        <w:t xml:space="preserve">CRITICAL</w:t>
      </w:r>
      <w:r>
        <w:rPr>
          <w:b/>
          <w:bCs/>
        </w:rPr>
        <w:t xml:space="preserve">).</w:t>
      </w:r>
    </w:p>
    <w:p>
      <w:pPr>
        <w:pStyle w:val="BodyText"/>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21">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p>
      <w:pPr>
        <w:pStyle w:val="BodyText"/>
      </w:pPr>
      <w:r>
        <w:rPr>
          <w:b/>
          <w:bCs/>
        </w:rP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BodyText"/>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p>
      <w:pPr>
        <w:pStyle w:val="BodyText"/>
      </w:pPr>
      <w:r>
        <w:rPr>
          <w:b/>
          <w:bCs/>
        </w:rP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BodyText"/>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p>
      <w:pPr>
        <w:pStyle w:val="BodyText"/>
      </w:pPr>
      <w:r>
        <w:rPr>
          <w:b/>
          <w:bCs/>
        </w:rPr>
        <w:t xml:space="preserve">§11.4.234 — Dedicated hook-validation script: hook checks run as an explicit stage of a dedicated commit/push script, and the commit/push mechanism is ALWAYS unblocked (operator mandate, 2026-07-26).</w:t>
      </w:r>
    </w:p>
    <w:p>
      <w:pPr>
        <w:pStyle w:val="BodyText"/>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p>
      <w:pPr>
        <w:pStyle w:val="BodyText"/>
      </w:pPr>
      <w:r>
        <w:rPr>
          <w:b/>
          <w:bCs/>
        </w:rPr>
        <w:t xml:space="preserve">§11.4.235 — Build-and-deploy the moment source fixes are proven-correct (test-side hardening is a parallel stage, never a build gate) + post-deploy version increment (operator mandate, 2026-07-27).</w:t>
      </w:r>
    </w:p>
    <w:p>
      <w:pPr>
        <w:pStyle w:val="BodyText"/>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36" Target="AGENTS.md" TargetMode="External" /><Relationship Type="http://schemas.openxmlformats.org/officeDocument/2006/relationships/hyperlink" Id="rId35" Target="CLAUDE.md" TargetMode="External" /><Relationship Type="http://schemas.openxmlformats.org/officeDocument/2006/relationships/hyperlink" Id="rId21" Target="Constitution.md" TargetMode="External" /><Relationship Type="http://schemas.openxmlformats.org/officeDocument/2006/relationships/hyperlink" Id="rId37" Target="README.md" TargetMode="External" /><Relationship Type="http://schemas.openxmlformats.org/officeDocument/2006/relationships/hyperlink" Id="rId83" Target="constitution/Constitution.md" TargetMode="External" /><Relationship Type="http://schemas.openxmlformats.org/officeDocument/2006/relationships/hyperlink" Id="rId84" Target="https://github.com/nexu-io/open-design" TargetMode="External" /><Relationship Type="http://schemas.openxmlformats.org/officeDocument/2006/relationships/hyperlink" Id="rId1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2026-07-27T21:32:11Z</dcterms:created>
  <dcterms:modified xsi:type="dcterms:W3CDTF">2026-07-27T21:32:11Z</dcterms:modified>
</cp:coreProperties>
</file>

<file path=docProps/custom.xml><?xml version="1.0" encoding="utf-8"?>
<Properties xmlns="http://schemas.openxmlformats.org/officeDocument/2006/custom-properties" xmlns:vt="http://schemas.openxmlformats.org/officeDocument/2006/docPropsVTypes"/>
</file>