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TASK (§11.4.202). The remainder of this prompt is a REPORT of an internal WORKSTREAM item (refactor / doc / infra / gate / audit / chore). It MUST be turned into a real, fully-populated workable item — never merely acknowledged, never silently dropped. Create it through the project's reporting engine (</w:t>
      </w:r>
      <w:r>
        <w:rPr>
          <w:rStyle w:val="VerbatimChar"/>
        </w:rPr>
        <w:t xml:space="preserve">constitution/scripts/reporting/report_item.sh --kind task --title &lt;t&gt; --report &lt;text&gt;</w:t>
      </w:r>
      <w:r>
        <w:t xml:space="preserve">), which (1) creates the item with Type=Task + Status=Queued + a stable auto-incremented ticket id in the workable-items SQLite single-source-of-truth (§11.4.93 / §11.4.95 / §11.4.54), carrying the §11.4.148 / §11.4.171 comprehensive structured description (WHAT / SCOPE / REPRODUCTION-or-CONTEXT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faked. Report back the assigned ticket id, the sync verdict, and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2026-08-10T10:56:06Z</dcterms:created>
  <dcterms:modified xsi:type="dcterms:W3CDTF">2026-08-10T10:56:06Z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