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62dc0a1d492c2adb606523dae3909dcc79434a6"/>
    <w:p>
      <w:pPr>
        <w:pStyle w:val="Heading1"/>
      </w:pPr>
      <w:r>
        <w:t xml:space="preserve">Action-Directive System — Reference Manual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2026-07-14T22:05:00Z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§11.4.140 (universal action-prefix system) + §11.4.202 (reporting directives) + §11.4.164 (post-update auto-propagation)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constitution submodule (inherited BY REFERENCE per §11.4.28(B) / §11.4.177 — never copied into a consuming project)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the complete reference for the registry, the grammar, the plugin, the per-agent commands, the skills, and every script that implements them.</w:t>
      </w:r>
    </w:p>
    <w:p>
      <w:pPr>
        <w:pStyle w:val="BodyText"/>
      </w:pPr>
      <w:r>
        <w:t xml:space="preserve">Companion documents:</w:t>
      </w:r>
      <w:r>
        <w:t xml:space="preserve"> </w:t>
      </w:r>
      <w:hyperlink r:id="rId9">
        <w:r>
          <w:rPr>
            <w:rStyle w:val="Hyperlink"/>
          </w:rPr>
          <w:t xml:space="preserve">USER_GUIDE.md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ADMIN_MANUAL.md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QUICKSTART_REPORT.md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QUICKSTART_INSTALL.md</w:t>
        </w:r>
      </w:hyperlink>
    </w:p>
    <w:p>
      <w:r>
        <w:pict>
          <v:rect style="width:0;height:1.5pt" o:hralign="center" o:hrstd="t" o:hr="t"/>
        </w:pict>
      </w:r>
    </w:p>
    <w:bookmarkStart w:id="13" w:name="X3f8d16c2c30de14996faeb586374f37a58cf1d9"/>
    <w:p>
      <w:pPr>
        <w:pStyle w:val="Heading2"/>
      </w:pPr>
      <w:r>
        <w:t xml:space="preserve">1. What the system is</w:t>
      </w:r>
    </w:p>
    <w:p>
      <w:pPr>
        <w:pStyle w:val="FirstParagraph"/>
      </w:pPr>
      <w:r>
        <w:t xml:space="preserve">A prompt whose</w:t>
      </w:r>
      <w:r>
        <w:t xml:space="preserve"> </w:t>
      </w:r>
      <w:r>
        <w:rPr>
          <w:b/>
          <w:bCs/>
        </w:rPr>
        <w:t xml:space="preserve">first non-blank line</w:t>
      </w:r>
      <w:r>
        <w:t xml:space="preserve"> </w:t>
      </w:r>
      <w:r>
        <w:t xml:space="preserve">starts with a registered UPPERCASE action</w:t>
      </w:r>
      <w:r>
        <w:t xml:space="preserve"> </w:t>
      </w:r>
      <w:r>
        <w:t xml:space="preserve">token is not an ordinary prompt. The token is</w:t>
      </w:r>
      <w:r>
        <w:t xml:space="preserve"> </w:t>
      </w:r>
      <w:r>
        <w:rPr>
          <w:b/>
          <w:bCs/>
        </w:rPr>
        <w:t xml:space="preserve">replaced</w:t>
      </w:r>
      <w:r>
        <w:t xml:space="preserve"> </w:t>
      </w:r>
      <w:r>
        <w:t xml:space="preserve">by that action's</w:t>
      </w:r>
      <w:r>
        <w:t xml:space="preserve"> </w:t>
      </w:r>
      <w:r>
        <w:t xml:space="preserve">registered</w:t>
      </w:r>
      <w:r>
        <w:t xml:space="preserve"> </w:t>
      </w:r>
      <w:r>
        <w:rPr>
          <w:rStyle w:val="VerbatimChar"/>
        </w:rPr>
        <w:t xml:space="preserve">expansion</w:t>
      </w:r>
      <w:r>
        <w:t xml:space="preserve"> </w:t>
      </w:r>
      <w:r>
        <w:t xml:space="preserve">text, the action's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 </w:t>
      </w:r>
      <w:r>
        <w:t xml:space="preserve">apply, and the remainder of the</w:t>
      </w:r>
      <w:r>
        <w:t xml:space="preserve"> </w:t>
      </w:r>
      <w:r>
        <w:t xml:space="preserve">prompt is the actual task, executed under the expanded instruction.</w:t>
      </w:r>
    </w:p>
    <w:p>
      <w:pPr>
        <w:pStyle w:val="BodyText"/>
      </w:pPr>
      <w:r>
        <w:rPr>
          <w:rStyle w:val="VerbatimChar"/>
        </w:rPr>
        <w:t xml:space="preserve">actions/registry.yaml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single source of truth</w:t>
      </w:r>
      <w:r>
        <w:t xml:space="preserve">, and it is</w:t>
      </w:r>
      <w:r>
        <w:t xml:space="preserve"> </w:t>
      </w: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t xml:space="preserve">adding a directive is a registry row — never a code change in any consumer.</w:t>
      </w:r>
    </w:p>
    <w:p>
      <w:pPr>
        <w:pStyle w:val="BodyText"/>
      </w:pPr>
      <w:r>
        <w:t xml:space="preserve">The system has two independent layers. Both read the same registry.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 — recognition</w:t>
            </w:r>
          </w:p>
        </w:tc>
        <w:tc>
          <w:tcPr/>
          <w:p>
            <w:pPr>
              <w:pStyle w:val="Compact"/>
            </w:pPr>
            <w:r>
              <w:t xml:space="preserve">The agent reads the §11.4.140 block in its context carrier (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  <w:r>
              <w:t xml:space="preserve">) and expands the prefix itself. Works in any agent, including ones with no hook or command support.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actions/recognition_instruction.md</w:t>
            </w:r>
            <w:r>
              <w:t xml:space="preserve"> </w:t>
            </w:r>
            <w:r>
              <w:t xml:space="preserve">(the canonical carrier block)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 — mechanical</w:t>
            </w:r>
          </w:p>
        </w:tc>
        <w:tc>
          <w:tcPr/>
          <w:p>
            <w:pPr>
              <w:pStyle w:val="Compact"/>
            </w:pPr>
            <w:r>
              <w:t xml:space="preserve">(a) A Claude Code</w:t>
            </w:r>
            <w:r>
              <w:t xml:space="preserve"> </w:t>
            </w: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hook rewrites/augments the prompt deterministically before the model sees it. (b) Generated</w:t>
            </w:r>
            <w:r>
              <w:t xml:space="preserve"> </w:t>
            </w:r>
            <w:r>
              <w:rPr>
                <w:b/>
                <w:bCs/>
              </w:rPr>
              <w:t xml:space="preserve">slash commands</w:t>
            </w:r>
            <w:r>
              <w:t xml:space="preserve"> </w:t>
            </w:r>
            <w:r>
              <w:t xml:space="preserve">per agent. Both survive a model recall lapse (the §11.4.109 anti-forgetting pattern).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scripts/hooks/action_prefix_expand.sh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plugins/helix/commands/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actions/generated/&lt;agent&gt;/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boundary (§11.4.6).</w:t>
      </w:r>
      <w:r>
        <w:t xml:space="preserve"> </w:t>
      </w:r>
      <w:r>
        <w:t xml:space="preserve">LAYER 2's prompt-expansion hook exists only for</w:t>
      </w:r>
      <w:r>
        <w:t xml:space="preserve"> </w:t>
      </w:r>
      <w:r>
        <w:t xml:space="preserve">Claude Code. Gemini CLI / Qwen Code / Codex CLI get LAYER 1 (the carrier block)</w:t>
      </w:r>
      <w:r>
        <w:t xml:space="preserve"> </w:t>
      </w:r>
      <w:r>
        <w:t xml:space="preserve">plus generated slash commands — they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pre-submit hook, so a free-form</w:t>
      </w:r>
      <w:r>
        <w:t xml:space="preserve"> </w:t>
      </w:r>
      <w:r>
        <w:rPr>
          <w:rStyle w:val="VerbatimChar"/>
        </w:rPr>
        <w:t xml:space="preserve">BUG: …</w:t>
      </w:r>
      <w:r>
        <w:t xml:space="preserve"> </w:t>
      </w:r>
      <w:r>
        <w:t xml:space="preserve">prompt on those agents is expanded by the model reading its carrier</w:t>
      </w:r>
      <w:r>
        <w:t xml:space="preserve"> </w:t>
      </w:r>
      <w:r>
        <w:t xml:space="preserve">block, not by a hook.</w:t>
      </w:r>
    </w:p>
    <w:p>
      <w:r>
        <w:pict>
          <v:rect style="width:0;height:1.5pt" o:hralign="center" o:hrstd="t" o:hr="t"/>
        </w:pict>
      </w:r>
    </w:p>
    <w:bookmarkEnd w:id="13"/>
    <w:bookmarkStart w:id="14" w:name="X989c1b1de0c81b45c00412e73714d1c80b6a22f"/>
    <w:p>
      <w:pPr>
        <w:pStyle w:val="Heading2"/>
      </w:pPr>
      <w:r>
        <w:t xml:space="preserve">2. File layout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actions/registry.yaml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— source of truth</w:t>
            </w:r>
          </w:p>
        </w:tc>
        <w:tc>
          <w:tcPr/>
          <w:p>
            <w:pPr>
              <w:pStyle w:val="Compact"/>
            </w:pPr>
            <w:r>
              <w:t xml:space="preserve">Grammar constants, the registered</w:t>
            </w:r>
            <w:r>
              <w:t xml:space="preserve"> </w:t>
            </w:r>
            <w:r>
              <w:rPr>
                <w:rStyle w:val="VerbatimChar"/>
              </w:rPr>
              <w:t xml:space="preserve">actions: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subsystems:</w:t>
            </w:r>
            <w:r>
              <w:t xml:space="preserve"> </w:t>
            </w:r>
            <w:r>
              <w:t xml:space="preserve">catalogue.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actions/recognition_instruction.md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The verbatim LAYER-1 block embedded into every agent context carrier.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actions/generated/gemini/&lt;name&gt;.toml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generated</w:t>
            </w:r>
          </w:p>
        </w:tc>
        <w:tc>
          <w:tcPr/>
          <w:p>
            <w:pPr>
              <w:pStyle w:val="Compact"/>
            </w:pPr>
            <w:r>
              <w:t xml:space="preserve">Gemini CLI custom command.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actions/generated/qwen/&lt;name&gt;.toml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generated</w:t>
            </w:r>
          </w:p>
        </w:tc>
        <w:tc>
          <w:tcPr/>
          <w:p>
            <w:pPr>
              <w:pStyle w:val="Compact"/>
            </w:pPr>
            <w:r>
              <w:t xml:space="preserve">Qwen Code custom command.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actions/generated/codex/&lt;name&gt;.md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generated</w:t>
            </w:r>
          </w:p>
        </w:tc>
        <w:tc>
          <w:tcPr/>
          <w:p>
            <w:pPr>
              <w:pStyle w:val="Compact"/>
            </w:pPr>
            <w:r>
              <w:t xml:space="preserve">OpenAI Codex CLI prompt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actions/generated/README.md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generated</w:t>
            </w:r>
          </w:p>
        </w:tc>
        <w:tc>
          <w:tcPr/>
          <w:p>
            <w:pPr>
              <w:pStyle w:val="Compact"/>
            </w:pPr>
            <w:r>
              <w:t xml:space="preserve">Per-agent install-target table +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plugins/helix/.claude-plugin/plugin.json</w:t>
            </w:r>
          </w:p>
        </w:tc>
        <w:tc>
          <w:tcPr/>
          <w:p>
            <w:pPr>
              <w:pStyle w:val="Compact"/>
            </w:pPr>
            <w:r>
              <w:t xml:space="preserve">manifest</w:t>
            </w:r>
          </w:p>
        </w:tc>
        <w:tc>
          <w:tcPr/>
          <w:p>
            <w:pPr>
              <w:pStyle w:val="Compact"/>
            </w:pPr>
            <w:r>
              <w:t xml:space="preserve">The Claude Code plugin</w:t>
            </w:r>
            <w:r>
              <w:t xml:space="preserve"> </w:t>
            </w:r>
            <w:r>
              <w:rPr>
                <w:rStyle w:val="VerbatimChar"/>
              </w:rPr>
              <w:t xml:space="preserve">helix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plugins/helix/commands/&lt;name&gt;.md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generated</w:t>
            </w:r>
          </w:p>
        </w:tc>
        <w:tc>
          <w:tcPr/>
          <w:p>
            <w:pPr>
              <w:pStyle w:val="Compact"/>
            </w:pPr>
            <w:r>
              <w:t xml:space="preserve">Bare slash command (</w:t>
            </w:r>
            <w:r>
              <w:rPr>
                <w:rStyle w:val="VerbatimChar"/>
              </w:rPr>
              <w:t xml:space="preserve">/&lt;name&gt;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/helix:&lt;name&gt;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plugins/helix/commands/default-&lt;name&gt;.md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generated</w:t>
            </w:r>
          </w:p>
        </w:tc>
        <w:tc>
          <w:tcPr/>
          <w:p>
            <w:pPr>
              <w:pStyle w:val="Compact"/>
            </w:pPr>
            <w:r>
              <w:t xml:space="preserve">Collision-free alias (</w:t>
            </w:r>
            <w:r>
              <w:rPr>
                <w:rStyle w:val="VerbatimChar"/>
              </w:rPr>
              <w:t xml:space="preserve">/default-&lt;name&gt;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plugins/helix/README.md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generated</w:t>
            </w:r>
          </w:p>
        </w:tc>
        <w:tc>
          <w:tcPr/>
          <w:p>
            <w:pPr>
              <w:pStyle w:val="Compact"/>
            </w:pPr>
            <w:r>
              <w:t xml:space="preserve">Command inventory + conflict rule (regenerated so it cannot drift).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.claude-plugin/marketplace.json</w:t>
            </w:r>
          </w:p>
        </w:tc>
        <w:tc>
          <w:tcPr/>
          <w:p>
            <w:pPr>
              <w:pStyle w:val="Compact"/>
            </w:pPr>
            <w:r>
              <w:t xml:space="preserve">manifest</w:t>
            </w:r>
          </w:p>
        </w:tc>
        <w:tc>
          <w:tcPr/>
          <w:p>
            <w:pPr>
              <w:pStyle w:val="Compact"/>
            </w:pPr>
            <w:r>
              <w:t xml:space="preserve">Local marketplace</w:t>
            </w:r>
            <w:r>
              <w:t xml:space="preserve"> </w:t>
            </w:r>
            <w:r>
              <w:rPr>
                <w:rStyle w:val="VerbatimChar"/>
              </w:rPr>
              <w:t xml:space="preserve">helix-constitution</w:t>
            </w:r>
            <w:r>
              <w:t xml:space="preserve"> </w:t>
            </w:r>
            <w:r>
              <w:t xml:space="preserve">(plugins:</w:t>
            </w:r>
            <w:r>
              <w:t xml:space="preserve"> </w:t>
            </w:r>
            <w:r>
              <w:rPr>
                <w:rStyle w:val="VerbatimChar"/>
              </w:rPr>
              <w:t xml:space="preserve">helix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scheduled-work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scripts/action_prefix_lib.sh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The pure, agent-agnostic parse + expand library.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scripts/generate_agent_prefix_commands.sh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Registry → all agents' command files + both READMEs.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scripts/install_cli_agent_plugins.sh</w:t>
            </w:r>
          </w:p>
        </w:tc>
        <w:tc>
          <w:tcPr/>
          <w:p>
            <w:pPr>
              <w:pStyle w:val="Compact"/>
            </w:pPr>
            <w:r>
              <w:t xml:space="preserve">installer</w:t>
            </w:r>
          </w:p>
        </w:tc>
        <w:tc>
          <w:tcPr/>
          <w:p>
            <w:pPr>
              <w:pStyle w:val="Compact"/>
            </w:pPr>
            <w:r>
              <w:t xml:space="preserve">Regenerate + link skills + register marketplace + install plugin.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scripts/install_action_prefix.sh</w:t>
            </w:r>
          </w:p>
        </w:tc>
        <w:tc>
          <w:tcPr/>
          <w:p>
            <w:pPr>
              <w:pStyle w:val="Compact"/>
            </w:pPr>
            <w:r>
              <w:t xml:space="preserve">installer</w:t>
            </w:r>
          </w:p>
        </w:tc>
        <w:tc>
          <w:tcPr/>
          <w:p>
            <w:pPr>
              <w:pStyle w:val="Compact"/>
            </w:pPr>
            <w:r>
              <w:t xml:space="preserve">Registers the</w:t>
            </w:r>
            <w:r>
              <w:t xml:space="preserve"> </w:t>
            </w: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hook in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scripts/hooks/action_prefix_expand.sh</w:t>
            </w:r>
          </w:p>
        </w:tc>
        <w:tc>
          <w:tcPr/>
          <w:p>
            <w:pPr>
              <w:pStyle w:val="Compact"/>
            </w:pPr>
            <w: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prompt-expansion hook (Claude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scripts/post_update_hook.sh</w:t>
            </w:r>
          </w:p>
        </w:tc>
        <w:tc>
          <w:tcPr/>
          <w:p>
            <w:pPr>
              <w:pStyle w:val="Compact"/>
            </w:pPr>
            <w:r>
              <w:t xml:space="preserve">auto-load</w:t>
            </w:r>
          </w:p>
        </w:tc>
        <w:tc>
          <w:tcPr/>
          <w:p>
            <w:pPr>
              <w:pStyle w:val="Compact"/>
            </w:pPr>
            <w:r>
              <w:t xml:space="preserve">On constitution pull: detects changes, calls the installer (STEP 4b).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scripts/reporting/report_item.sh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§11.4.202 report → workable item → doc sync → tracker push.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scripts/reporting/reporting.example.yaml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Consumer-owned config for the reporting engine.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skills/action-prefix-system/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Agent Skill: the grammar, forms, conflict rule, unknown tokens.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skills/reporting-workable-items/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Agent Skill: turning a report into a tracked item.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skills/workable-item-lifecycle/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Agent Skill: Status/Type/closure/reopen/diary rules.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scripts/gates/cm_subsystem_shortcuts.sh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Sub-system shortcut gate (+ paired mutation test).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scripts/gates/cm_covenant_114_202_propagation.sh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§11.4.202 anchor-literal propagation (+ paired mutation test).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tests/action_prefix/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Grammar tests, hook E2E, sub-system shortcuts, meta-test.</w:t>
            </w:r>
          </w:p>
        </w:tc>
      </w:tr>
    </w:tbl>
    <w:p>
      <w:pPr>
        <w:pStyle w:val="BodyText"/>
      </w:pPr>
      <w:r>
        <w:rPr>
          <w:b/>
          <w:bCs/>
        </w:rPr>
        <w:t xml:space="preserve">Generated files must never be hand-edited.</w:t>
      </w:r>
      <w:r>
        <w:t xml:space="preserve"> </w:t>
      </w:r>
      <w:r>
        <w:t xml:space="preserve">Each carries a</w:t>
      </w:r>
      <w:r>
        <w:t xml:space="preserve"> </w:t>
      </w:r>
      <w:r>
        <w:rPr>
          <w:rStyle w:val="VerbatimChar"/>
        </w:rPr>
        <w:t xml:space="preserve">DO NOT EDIT</w:t>
      </w:r>
      <w:r>
        <w:t xml:space="preserve"> </w:t>
      </w:r>
      <w:r>
        <w:t xml:space="preserve">banner naming its source row. Edit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, re-run the generator.</w:t>
      </w:r>
    </w:p>
    <w:p>
      <w:r>
        <w:pict>
          <v:rect style="width:0;height:1.5pt" o:hralign="center" o:hrstd="t" o:hr="t"/>
        </w:pict>
      </w:r>
    </w:p>
    <w:bookmarkEnd w:id="14"/>
    <w:bookmarkStart w:id="20" w:name="Xe3bd265bd297db0c1a48b7cbba0921c8ba9a8c7"/>
    <w:p>
      <w:pPr>
        <w:pStyle w:val="Heading2"/>
      </w:pPr>
      <w:r>
        <w:t xml:space="preserve">3. Registry schema</w:t>
      </w:r>
    </w:p>
    <w:bookmarkStart w:id="15" w:name="X159b4cf60a0957523e91867fa51653f67fb32cf"/>
    <w:p>
      <w:pPr>
        <w:pStyle w:val="Heading3"/>
      </w:pPr>
      <w:r>
        <w:t xml:space="preserve">3.1 Top level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schema_version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Currently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. Required — the library's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  <w:r>
              <w:t xml:space="preserve"> </w:t>
            </w:r>
            <w:r>
              <w:t xml:space="preserve">refuses a registry without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grammar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The grammar constants (§3.2). Required —</w:t>
            </w:r>
            <w:r>
              <w:t xml:space="preserve"> </w:t>
            </w:r>
            <w:r>
              <w:rPr>
                <w:rStyle w:val="VerbatimChar"/>
              </w:rPr>
              <w:t xml:space="preserve">grammar.prefix_regex</w:t>
            </w:r>
            <w:r>
              <w:t xml:space="preserve"> </w:t>
            </w:r>
            <w:r>
              <w:t xml:space="preserve">must be present for validation to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The registered behavioural actions (§3.3). Must be non-empty; every entry needs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expansion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subsystems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The curated sub-system catalogue (§3.4). Optional.</w:t>
            </w:r>
          </w:p>
        </w:tc>
      </w:tr>
    </w:tbl>
    <w:bookmarkEnd w:id="15"/>
    <w:bookmarkStart w:id="16" w:name="X27152ad9fd36116b62753467a672107f82b11e5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grammar:</w:t>
      </w:r>
      <w:r>
        <w:t xml:space="preserve"> </w:t>
      </w:r>
      <w:r>
        <w:t xml:space="preserve">fields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 in the shipped registry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prefix_regex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^([A-Z][A-Z0-9_]*) :: </w:t>
            </w:r>
          </w:p>
        </w:tc>
        <w:tc>
          <w:tcPr/>
          <w:p>
            <w:pPr>
              <w:pStyle w:val="Compact"/>
            </w:pPr>
            <w:r>
              <w:t xml:space="preserve">Legacy bare-</w:t>
            </w:r>
            <w:r>
              <w:rPr>
                <w:rStyle w:val="VerbatimChar"/>
              </w:rPr>
              <w:t xml:space="preserve">::</w:t>
            </w:r>
            <w:r>
              <w:t xml:space="preserve"> </w:t>
            </w:r>
            <w:r>
              <w:t xml:space="preserve">anchor (form 1). Kept for back-compat; its</w:t>
            </w:r>
            <w:r>
              <w:t xml:space="preserve"> </w:t>
            </w:r>
            <w:r>
              <w:rPr>
                <w:b/>
                <w:bCs/>
              </w:rPr>
              <w:t xml:space="preserve">presence is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apx_validate_registry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checks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colon_form_regex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^(?:([A-Z][A-Z0-9_]*)::)?([A-Z][A-Z0-9_]*) :: (.*)$</w:t>
            </w:r>
          </w:p>
        </w:tc>
        <w:tc>
          <w:tcPr/>
          <w:p>
            <w:pPr>
              <w:pStyle w:val="Compact"/>
            </w:pPr>
            <w:r>
              <w:t xml:space="preserve">Forms 1 + 2. g1 = optional</w:t>
            </w:r>
            <w:r>
              <w:t xml:space="preserve"> </w:t>
            </w:r>
            <w:r>
              <w:rPr>
                <w:rStyle w:val="VerbatimChar"/>
              </w:rPr>
              <w:t xml:space="preserve">PREFIX</w:t>
            </w:r>
            <w:r>
              <w:t xml:space="preserve">, g2 =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, g3 = rest.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single_colon_form_regex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^(?:([A-Z][A-Z0-9_]*)::)?([A-Z][A-Z0-9_]*): (.*)$</w:t>
            </w:r>
          </w:p>
        </w:tc>
        <w:tc>
          <w:tcPr/>
          <w:p>
            <w:pPr>
              <w:pStyle w:val="Compact"/>
            </w:pPr>
            <w:r>
              <w:t xml:space="preserve">Form 6 (§11.4.202).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single_colon_registered_only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An unknown single-colon token is a</w:t>
            </w:r>
            <w:r>
              <w:t xml:space="preserve"> </w:t>
            </w:r>
            <w:r>
              <w:rPr>
                <w:b/>
                <w:bCs/>
              </w:rPr>
              <w:t xml:space="preserve">NO-OP</w:t>
            </w:r>
            <w:r>
              <w:t xml:space="preserve">, never an ASK, never a sub-system.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single_colon_body_separator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": "</w:t>
            </w:r>
          </w:p>
        </w:tc>
        <w:tc>
          <w:tcPr/>
          <w:p>
            <w:pPr>
              <w:pStyle w:val="Compact"/>
            </w:pPr>
            <w:r>
              <w:t xml:space="preserve">Colon + exactly one space;</w:t>
            </w:r>
            <w:r>
              <w:t xml:space="preserve"> </w:t>
            </w:r>
            <w:r>
              <w:rPr>
                <w:b/>
                <w:bCs/>
              </w:rPr>
              <w:t xml:space="preserve">no space before the colon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slash_form_regex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^/(?:([A-Z][A-Z0-9_]*)::)?([A-Z][A-Z0-9_]*)\s+(.*)$</w:t>
            </w:r>
          </w:p>
        </w:tc>
        <w:tc>
          <w:tcPr/>
          <w:p>
            <w:pPr>
              <w:pStyle w:val="Compact"/>
            </w:pPr>
            <w:r>
              <w:t xml:space="preserve">Forms 3 + 4.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arrow_form_regex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^(?:([A-Z][A-Z0-9_]*)::)?([A-Z][A-Z0-9_]*) ---&gt; (.*)$</w:t>
            </w:r>
          </w:p>
        </w:tc>
        <w:tc>
          <w:tcPr/>
          <w:p>
            <w:pPr>
              <w:pStyle w:val="Compact"/>
            </w:pPr>
            <w:r>
              <w:t xml:space="preserve">Form 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arrow_body_separator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 ---&gt; "</w:t>
            </w:r>
          </w:p>
        </w:tc>
        <w:tc>
          <w:tcPr/>
          <w:p>
            <w:pPr>
              <w:pStyle w:val="Compact"/>
            </w:pPr>
            <w:r>
              <w:t xml:space="preserve">One ASCII space each side of</w:t>
            </w:r>
            <w:r>
              <w:t xml:space="preserve"> </w:t>
            </w:r>
            <w:r>
              <w:rPr>
                <w:rStyle w:val="VerbatimChar"/>
              </w:rPr>
              <w:t xml:space="preserve">---&gt;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body_separator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 :: "</w:t>
            </w:r>
          </w:p>
        </w:tc>
        <w:tc>
          <w:tcPr/>
          <w:p>
            <w:pPr>
              <w:pStyle w:val="Compact"/>
            </w:pPr>
            <w:r>
              <w:t xml:space="preserve">One ASCII space each side of</w:t>
            </w:r>
            <w:r>
              <w:t xml:space="preserve"> </w:t>
            </w:r>
            <w:r>
              <w:rPr>
                <w:rStyle w:val="VerbatimChar"/>
              </w:rPr>
              <w:t xml:space="preserve">::</w:t>
            </w:r>
            <w:r>
              <w:t xml:space="preserve"> </w:t>
            </w:r>
            <w:r>
              <w:t xml:space="preserve">(forms 1/2).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slash_body_separator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 "</w:t>
            </w:r>
          </w:p>
        </w:tc>
        <w:tc>
          <w:tcPr/>
          <w:p>
            <w:pPr>
              <w:pStyle w:val="Compact"/>
            </w:pPr>
            <w:r>
              <w:t xml:space="preserve">One space (forms 3/4).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namespace_separator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"::"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t xml:space="preserve">the token —</w:t>
            </w:r>
            <w:r>
              <w:t xml:space="preserve"> </w:t>
            </w:r>
            <w:r>
              <w:rPr>
                <w:rStyle w:val="VerbatimChar"/>
              </w:rPr>
              <w:t xml:space="preserve">PREFIX::ACTION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surrounding spaces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default_namespace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The reserved namespace an un-prefixed action resolves under.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slash_prefix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"/"</w:t>
            </w:r>
          </w:p>
        </w:tc>
        <w:tc>
          <w:tcPr/>
          <w:p>
            <w:pPr>
              <w:pStyle w:val="Compact"/>
            </w:pPr>
            <w:r>
              <w:t xml:space="preserve">The slash-form leader.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case_sensitive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Action names are UPPERCASE-only.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multiple_prefixes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:: B :: rest</w:t>
            </w:r>
            <w:r>
              <w:t xml:space="preserve"> </w:t>
            </w:r>
            <w:r>
              <w:t xml:space="preserve">applies A then B (outer-to-inner).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</w:t>
            </w:r>
          </w:p>
        </w:tc>
        <w:tc>
          <w:tcPr/>
          <w:p>
            <w:pPr>
              <w:pStyle w:val="Compact"/>
            </w:pPr>
            <w:r>
              <w:t xml:space="preserve">A leading backslash makes the prefix literal.</w:t>
            </w:r>
          </w:p>
        </w:tc>
      </w:tr>
    </w:tbl>
    <w:bookmarkEnd w:id="16"/>
    <w:bookmarkStart w:id="17" w:name="Xb428d1bc108a96a18dd77977b8b852ef91b40f7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fields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UPPERCASE token,</w:t>
            </w:r>
            <w:r>
              <w:t xml:space="preserve"> </w:t>
            </w:r>
            <w:r>
              <w:rPr>
                <w:rStyle w:val="VerbatimChar"/>
              </w:rPr>
              <w:t xml:space="preserve">[A-Z][A-Z0-9_]*</w:t>
            </w:r>
            <w:r>
              <w:t xml:space="preserve">. The lowercased name becomes the slash-command filename.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expansion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text that REPLACES the prefix. Folded scalar (</w:t>
            </w:r>
            <w:r>
              <w:rPr>
                <w:rStyle w:val="VerbatimChar"/>
              </w:rPr>
              <w:t xml:space="preserve">&gt;-</w:t>
            </w:r>
            <w:r>
              <w:t xml:space="preserve">); newlines collapse to single spaces.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Registry-row version (informational).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namespaces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Which namespaces the action is registered under (shipped rows: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slash_bare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= the bare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  <w:r>
              <w:t xml:space="preserve"> </w:t>
            </w:r>
            <w:r>
              <w:t xml:space="preserve">form is honored</w:t>
            </w:r>
            <w:r>
              <w:t xml:space="preserve"> </w:t>
            </w:r>
            <w:r>
              <w:rPr>
                <w:b/>
                <w:bCs/>
              </w:rPr>
              <w:t xml:space="preserve">unless</w:t>
            </w:r>
            <w:r>
              <w:t xml:space="preserve"> </w:t>
            </w:r>
            <w:r>
              <w:t xml:space="preserve">a host built-in collides.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slash_conflicts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List of known colliding host slash commands. Non-empty ⇒ the generator emits a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comment in the command file and a warning row in the plugin README.</w:t>
            </w:r>
            <w:r>
              <w:t xml:space="preserve"> </w:t>
            </w:r>
            <w:r>
              <w:rPr>
                <w:rStyle w:val="VerbatimChar"/>
              </w:rPr>
              <w:t xml:space="preserve">BUG</w:t>
            </w:r>
            <w:r>
              <w:t xml:space="preserve"> </w:t>
            </w:r>
            <w:r>
              <w:t xml:space="preserve">declares</w:t>
            </w:r>
            <w:r>
              <w:t xml:space="preserve"> </w:t>
            </w:r>
            <w:r>
              <w:rPr>
                <w:rStyle w:val="VerbatimChar"/>
              </w:rPr>
              <w:t xml:space="preserve">[bug]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One-line description. Becomes the command's</w:t>
            </w:r>
            <w:r>
              <w:t xml:space="preserve"> </w:t>
            </w:r>
            <w:r>
              <w:rPr>
                <w:rStyle w:val="VerbatimChar"/>
              </w:rPr>
              <w:t xml:space="preserve">description:</w:t>
            </w:r>
            <w:r>
              <w:t xml:space="preserve"> </w:t>
            </w:r>
            <w:r>
              <w:t xml:space="preserve">frontmatter and the README cell. Falls back to a generic string if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Behavioural rules the agent applies alongside the expansion.</w:t>
            </w:r>
            <w:r>
              <w:t xml:space="preserve"> </w:t>
            </w:r>
            <w:r>
              <w:rPr>
                <w:b/>
                <w:bCs/>
              </w:rPr>
              <w:t xml:space="preserve">Read by LAYER 1 (the agent) — the generator does not embed them in the command 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composes_with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Constitution anchors this action composes with (documentation).</w:t>
            </w:r>
          </w:p>
        </w:tc>
      </w:tr>
    </w:tbl>
    <w:bookmarkEnd w:id="17"/>
    <w:bookmarkStart w:id="18" w:name="X99aa6934ee641557c521d864f4a68fd3f4c73c7"/>
    <w:p>
      <w:pPr>
        <w:pStyle w:val="Heading3"/>
      </w:pPr>
      <w:r>
        <w:t xml:space="preserve">3.4</w:t>
      </w:r>
      <w:r>
        <w:t xml:space="preserve"> </w:t>
      </w:r>
      <w:r>
        <w:rPr>
          <w:rStyle w:val="VerbatimChar"/>
        </w:rPr>
        <w:t xml:space="preserve">subsystems[]</w:t>
      </w:r>
      <w:r>
        <w:t xml:space="preserve"> </w:t>
      </w:r>
      <w:r>
        <w:t xml:space="preserve">fields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Display name; the uppercased form is the canonical token (</w:t>
            </w:r>
            <w:r>
              <w:rPr>
                <w:rStyle w:val="VerbatimChar"/>
              </w:rPr>
              <w:t xml:space="preserve">HelixOTA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HELIXOTA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Canonicalised to merge with any local checkout of the same repo.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Owning org (defaults to the org parsed from the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Extra UPPERCASE tokens (abbreviations, snake forms) — e.g.</w:t>
            </w:r>
            <w:r>
              <w:t xml:space="preserve"> </w:t>
            </w:r>
            <w:r>
              <w:rPr>
                <w:rStyle w:val="VerbatimChar"/>
              </w:rPr>
              <w:t xml:space="preserve">HXOTA</w:t>
            </w:r>
            <w:r>
              <w:t xml:space="preserve">.</w:t>
            </w:r>
          </w:p>
        </w:tc>
      </w:tr>
    </w:tbl>
    <w:bookmarkEnd w:id="18"/>
    <w:bookmarkStart w:id="19" w:name="Xadc5394e8e5b86e75444f8a2dc77a384fcfe0f0"/>
    <w:p>
      <w:pPr>
        <w:pStyle w:val="Heading3"/>
      </w:pPr>
      <w:r>
        <w:t xml:space="preserve">3.5 Registered actions (shipped)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Type produced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slash_conflicts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the rest of the prompt as a durable, subagent-driven background work stream, in parallel with the main stream, with hard physical proof.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REMINDER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Re-surface previously-scheduled, critical, status-UNCERTAIN work: verify the ACTUAL status from captured evidence FIRST, then act on the delta.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[bug]</w:t>
            </w:r>
          </w:p>
        </w:tc>
        <w:tc>
          <w:tcPr/>
          <w:p>
            <w:pPr>
              <w:pStyle w:val="Compact"/>
            </w:pPr>
            <w:r>
              <w:t xml:space="preserve">Report a product defect → fully-populated Type=Bug workable item + full DB → docs → tracker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Report an internal workstream item → Type=Task workable item + full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{Bug｜Feature｜Task}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Report anything trackable; classify into the §11.4.16 closed set, then create + sync.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8" w:name="X7cde9301df8232cb1b2d45a9f5538e1d7c8b769"/>
    <w:p>
      <w:pPr>
        <w:pStyle w:val="Heading2"/>
      </w:pPr>
      <w:r>
        <w:t xml:space="preserve">4. The grammar (§11.4.140 + §11.4.202)</w:t>
      </w:r>
    </w:p>
    <w:bookmarkStart w:id="21" w:name="Xaa700ae7e4008a5bc2583ea2cd0a5f5d6a91c32"/>
    <w:p>
      <w:pPr>
        <w:pStyle w:val="Heading3"/>
      </w:pPr>
      <w:r>
        <w:t xml:space="preserve">4.1 Six equivalent forms</w:t>
      </w:r>
    </w:p>
    <w:p>
      <w:pPr>
        <w:pStyle w:val="FirstParagraph"/>
      </w:pPr>
      <w:r>
        <w:t xml:space="preserve">All six resolve to the</w:t>
      </w:r>
      <w:r>
        <w:t xml:space="preserve"> </w:t>
      </w:r>
      <w:r>
        <w:rPr>
          <w:b/>
          <w:bCs/>
        </w:rPr>
        <w:t xml:space="preserve">same action, the same expansion, the same execution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Anchor regex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::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 :: refactor the parser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^([A-Z][A-Z0-9_]*) :: (.*)$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PREFIX::ACTION ::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DEFAULT::BACKGROUND :: refactor the parser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^([A-Z][A-Z0-9_]*)::([A-Z][A-Z0-9_]*) :: (.*)$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/ACTION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/task bump the pandoc pin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^/([A-Z][A-Z0-9_]*)\s+(.*)$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/PREFIX::ACTION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/DEFAULT::BUG audio is silent on HDMI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^/([A-Z][A-Z0-9_]*)::([A-Z][A-Z0-9_]*)\s+(.*)$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---&gt;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REMINDER ---&gt; the OTA signing key rotation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^([A-Z][A-Z0-9_]*) ---&gt; (.*)$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ACTION: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ISSUE: subtitles render one frame 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^([A-Z][A-Z0-9_]*): (.*)$</w:t>
            </w:r>
          </w:p>
        </w:tc>
      </w:tr>
    </w:tbl>
    <w:p>
      <w:pPr>
        <w:pStyle w:val="BodyText"/>
      </w:pPr>
      <w:r>
        <w:t xml:space="preserve">Thus</w:t>
      </w:r>
      <w:r>
        <w:t xml:space="preserve"> </w:t>
      </w:r>
      <w:r>
        <w:rPr>
          <w:rStyle w:val="VerbatimChar"/>
        </w:rPr>
        <w:t xml:space="preserve">BUG :: x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DEFAULT::BUG :: x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/DEFAULT::BUG x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BUG ---&gt; x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BUG: x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/bug 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except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bug</w:t>
      </w:r>
      <w:r>
        <w:t xml:space="preserve"> </w:t>
      </w:r>
      <w:r>
        <w:t xml:space="preserve">is a declared collision; see §5).</w:t>
      </w:r>
    </w:p>
    <w:p>
      <w:pPr>
        <w:pStyle w:val="BodyText"/>
      </w:pPr>
      <w:r>
        <w:rPr>
          <w:b/>
          <w:bCs/>
        </w:rPr>
        <w:t xml:space="preserve">Form 6 was added by §11.4.202</w:t>
      </w:r>
      <w:r>
        <w:t xml:space="preserve"> </w:t>
      </w:r>
      <w:r>
        <w:t xml:space="preserve">and is the shape operators actually type. It is</w:t>
      </w:r>
      <w:r>
        <w:t xml:space="preserve"> </w:t>
      </w:r>
      <w:r>
        <w:rPr>
          <w:b/>
          <w:bCs/>
        </w:rPr>
        <w:t xml:space="preserve">REGISTERED-ACTION-ONLY by construction</w:t>
      </w:r>
      <w:r>
        <w:t xml:space="preserve"> </w:t>
      </w:r>
      <w:r>
        <w:t xml:space="preserve">(see §4.6).</w:t>
      </w:r>
    </w:p>
    <w:bookmarkEnd w:id="21"/>
    <w:bookmarkStart w:id="22" w:name="Xbe7a43557efb6ae22cb5ec20985264c0c83a513"/>
    <w:p>
      <w:pPr>
        <w:pStyle w:val="Heading3"/>
      </w:pPr>
      <w:r>
        <w:t xml:space="preserve">4.2 Anchoring</w:t>
      </w:r>
    </w:p>
    <w:p>
      <w:pPr>
        <w:pStyle w:val="FirstParagraph"/>
      </w:pPr>
      <w:r>
        <w:t xml:space="preserve">Every form is anchored to the</w:t>
      </w:r>
      <w:r>
        <w:t xml:space="preserve"> </w:t>
      </w:r>
      <w:r>
        <w:rPr>
          <w:b/>
          <w:bCs/>
        </w:rPr>
        <w:t xml:space="preserve">first non-blank line</w:t>
      </w:r>
      <w:r>
        <w:t xml:space="preserve"> </w:t>
      </w:r>
      <w:r>
        <w:t xml:space="preserve">of the prompt. A</w:t>
      </w:r>
      <w:r>
        <w:t xml:space="preserve"> </w:t>
      </w:r>
      <w:r>
        <w:t xml:space="preserve">grammar-shaped token in the middle of a paragraph never matches. Leading blank</w:t>
      </w:r>
      <w:r>
        <w:t xml:space="preserve"> </w:t>
      </w:r>
      <w:r>
        <w:t xml:space="preserve">lines are skipped; every line after the first non-blank line is carried through</w:t>
      </w:r>
      <w:r>
        <w:t xml:space="preserve"> </w:t>
      </w:r>
      <w:r>
        <w:t xml:space="preserve">as part of the task (the "residual").</w:t>
      </w:r>
    </w:p>
    <w:bookmarkEnd w:id="22"/>
    <w:bookmarkStart w:id="23" w:name="X8062cf7343b7a1005e3150d5b8f8674eb2e6218"/>
    <w:p>
      <w:pPr>
        <w:pStyle w:val="Heading3"/>
      </w:pPr>
      <w:r>
        <w:t xml:space="preserve">4.3 UPPERCASE only</w:t>
      </w:r>
    </w:p>
    <w:p>
      <w:pPr>
        <w:pStyle w:val="FirstParagraph"/>
      </w:pPr>
      <w:r>
        <w:t xml:space="preserve">The action token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namespace are</w:t>
      </w:r>
      <w:r>
        <w:t xml:space="preserve"> </w:t>
      </w:r>
      <w:r>
        <w:rPr>
          <w:rStyle w:val="VerbatimChar"/>
        </w:rPr>
        <w:t xml:space="preserve">[A-Z][A-Z0-9_]*</w:t>
      </w:r>
      <w:r>
        <w:t xml:space="preserve">.</w:t>
      </w:r>
      <w:r>
        <w:t xml:space="preserve"> </w:t>
      </w:r>
      <w:r>
        <w:rPr>
          <w:rStyle w:val="VerbatimChar"/>
        </w:rPr>
        <w:t xml:space="preserve">background :: x</w:t>
      </w:r>
      <w:r>
        <w:t xml:space="preserve"> </w:t>
      </w:r>
      <w:r>
        <w:t xml:space="preserve">never matches. This is</w:t>
      </w:r>
      <w:r>
        <w:t xml:space="preserve"> </w:t>
      </w:r>
      <w:r>
        <w:rPr>
          <w:rStyle w:val="VerbatimChar"/>
        </w:rPr>
        <w:t xml:space="preserve">grammar.case_sensitive: true</w:t>
      </w:r>
      <w:r>
        <w:t xml:space="preserve">, and it is what keeps the</w:t>
      </w:r>
      <w:r>
        <w:t xml:space="preserve"> </w:t>
      </w:r>
      <w:r>
        <w:t xml:space="preserve">system quiet in ordinary prose.</w:t>
      </w:r>
    </w:p>
    <w:p>
      <w:pPr>
        <w:pStyle w:val="BodyText"/>
      </w:pPr>
      <w:r>
        <w:t xml:space="preserve">File and directory names stay lowercase snake_case (§11.4.29) — only the</w:t>
      </w:r>
      <w:r>
        <w:t xml:space="preserve"> </w:t>
      </w:r>
      <w:r>
        <w:rPr>
          <w:i/>
          <w:iCs/>
        </w:rPr>
        <w:t xml:space="preserve">tokens</w:t>
      </w:r>
      <w:r>
        <w:t xml:space="preserve"> </w:t>
      </w:r>
      <w:r>
        <w:t xml:space="preserve">are uppercase.</w:t>
      </w:r>
    </w:p>
    <w:bookmarkEnd w:id="23"/>
    <w:bookmarkStart w:id="24" w:name="Xf7afbbe2f632fa41777b68fc86e3ad4821a0a01"/>
    <w:p>
      <w:pPr>
        <w:pStyle w:val="Heading3"/>
      </w:pPr>
      <w:r>
        <w:t xml:space="preserve">4.4 Separator spacing — and why it is exactly this</w:t>
      </w:r>
    </w:p>
    <w:p>
      <w:pPr>
        <w:pStyle w:val="FirstParagraph"/>
      </w:pPr>
      <w:r>
        <w:t xml:space="preserve">The spacing rules are not cosmetic; each one exists to avoid a specific</w:t>
      </w:r>
      <w:r>
        <w:t xml:space="preserve"> </w:t>
      </w:r>
      <w:r>
        <w:t xml:space="preserve">false-trigger: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Separator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The false-trigger it avoids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Namespace</w:t>
            </w:r>
            <w:r>
              <w:t xml:space="preserve"> </w:t>
            </w:r>
            <w:r>
              <w:rPr>
                <w:rStyle w:val="VerbatimChar"/>
              </w:rPr>
              <w:t xml:space="preserve">::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t xml:space="preserve">the token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surrounding spaces —</w:t>
            </w:r>
            <w:r>
              <w:t xml:space="preserve"> </w:t>
            </w:r>
            <w:r>
              <w:rPr>
                <w:rStyle w:val="VerbatimChar"/>
              </w:rPr>
              <w:t xml:space="preserve">DEFAULT::BUG</w:t>
            </w:r>
          </w:p>
        </w:tc>
        <w:tc>
          <w:tcPr/>
          <w:p>
            <w:pPr>
              <w:pStyle w:val="Compact"/>
            </w:pPr>
            <w:r>
              <w:t xml:space="preserve">Keeps the namespace separator distinguishable from the body separator.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  <w:r>
              <w:t xml:space="preserve"> </w:t>
            </w:r>
            <w:r>
              <w:rPr>
                <w:rStyle w:val="VerbatimChar"/>
              </w:rPr>
              <w:t xml:space="preserve">::</w:t>
            </w:r>
            <w:r>
              <w:t xml:space="preserve"> </w:t>
            </w:r>
            <w:r>
              <w:t xml:space="preserve">(forms 1/2)</w:t>
            </w:r>
          </w:p>
        </w:tc>
        <w:tc>
          <w:tcPr/>
          <w:p>
            <w:pPr>
              <w:pStyle w:val="Compact"/>
            </w:pPr>
            <w:r>
              <w:t xml:space="preserve">Exactly one ASCII space</w:t>
            </w:r>
            <w:r>
              <w:t xml:space="preserve"> </w:t>
            </w:r>
            <w:r>
              <w:rPr>
                <w:b/>
                <w:bCs/>
              </w:rPr>
              <w:t xml:space="preserve">each side</w:t>
            </w:r>
          </w:p>
        </w:tc>
        <w:tc>
          <w:tcPr/>
          <w:p>
            <w:pPr>
              <w:pStyle w:val="Compact"/>
            </w:pPr>
            <w:r>
              <w:t xml:space="preserve">C++ / Rust / PHP scoping —</w:t>
            </w:r>
            <w:r>
              <w:t xml:space="preserve"> </w:t>
            </w:r>
            <w:r>
              <w:rPr>
                <w:rStyle w:val="VerbatimChar"/>
              </w:rPr>
              <w:t xml:space="preserve">Foo::Bar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std::vector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Self::new</w:t>
            </w:r>
            <w:r>
              <w:t xml:space="preserve"> </w:t>
            </w:r>
            <w:r>
              <w:t xml:space="preserve">— has no spaces, so it never matches.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  <w:r>
              <w:t xml:space="preserve"> </w:t>
            </w:r>
            <w:r>
              <w:rPr>
                <w:rStyle w:val="VerbatimChar"/>
              </w:rPr>
              <w:t xml:space="preserve">: </w:t>
            </w:r>
            <w:r>
              <w:t xml:space="preserve"> </w:t>
            </w:r>
            <w:r>
              <w:t xml:space="preserve">(form 6)</w:t>
            </w:r>
          </w:p>
        </w:tc>
        <w:tc>
          <w:tcPr/>
          <w:p>
            <w:pPr>
              <w:pStyle w:val="Compact"/>
            </w:pPr>
            <w:r>
              <w:t xml:space="preserve">Colon + one space,</w:t>
            </w:r>
            <w:r>
              <w:t xml:space="preserve"> </w:t>
            </w:r>
            <w:r>
              <w:rPr>
                <w:b/>
                <w:bCs/>
              </w:rPr>
              <w:t xml:space="preserve">no space before</w:t>
            </w:r>
            <w:r>
              <w:t xml:space="preserve"> </w:t>
            </w:r>
            <w:r>
              <w:t xml:space="preserve">the colon</w:t>
            </w:r>
          </w:p>
        </w:tc>
        <w:tc>
          <w:tcPr/>
          <w:p>
            <w:pPr>
              <w:pStyle w:val="Compact"/>
            </w:pPr>
            <w:r>
              <w:t xml:space="preserve">Distinguishes it from</w:t>
            </w:r>
            <w:r>
              <w:t xml:space="preserve"> </w:t>
            </w:r>
            <w:r>
              <w:rPr>
                <w:rStyle w:val="VerbatimChar"/>
              </w:rPr>
              <w:t xml:space="preserve">::</w:t>
            </w:r>
            <w:r>
              <w:t xml:space="preserve">. Still collides in</w:t>
            </w:r>
            <w:r>
              <w:t xml:space="preserve"> </w:t>
            </w:r>
            <w:r>
              <w:rPr>
                <w:i/>
                <w:iCs/>
              </w:rPr>
              <w:t xml:space="preserve">shape</w:t>
            </w:r>
            <w:r>
              <w:t xml:space="preserve"> </w:t>
            </w:r>
            <w:r>
              <w:t xml:space="preserve">with YAML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and prose</w:t>
            </w:r>
            <w:r>
              <w:t xml:space="preserve"> </w:t>
            </w:r>
            <w:r>
              <w:rPr>
                <w:rStyle w:val="VerbatimChar"/>
              </w:rPr>
              <w:t xml:space="preserve">NOTE:</w:t>
            </w:r>
            <w:r>
              <w:t xml:space="preserve"> </w:t>
            </w:r>
            <w:r>
              <w:t xml:space="preserve">— which is exactly why form 6 is registered-action-only (§4.6).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  <w:r>
              <w:t xml:space="preserve"> </w:t>
            </w:r>
            <w:r>
              <w:rPr>
                <w:rStyle w:val="VerbatimChar"/>
              </w:rPr>
              <w:t xml:space="preserve">---&gt;</w:t>
            </w:r>
            <w:r>
              <w:t xml:space="preserve"> </w:t>
            </w:r>
            <w:r>
              <w:t xml:space="preserve">(form 5)</w:t>
            </w:r>
          </w:p>
        </w:tc>
        <w:tc>
          <w:tcPr/>
          <w:p>
            <w:pPr>
              <w:pStyle w:val="Compact"/>
            </w:pPr>
            <w:r>
              <w:t xml:space="preserve">One ASCII space each side</w:t>
            </w:r>
          </w:p>
        </w:tc>
        <w:tc>
          <w:tcPr/>
          <w:p>
            <w:pPr>
              <w:pStyle w:val="Compact"/>
            </w:pPr>
            <w:r>
              <w:t xml:space="preserve">An arrow inside prose (</w:t>
            </w:r>
            <w:r>
              <w:rPr>
                <w:rStyle w:val="VerbatimChar"/>
              </w:rPr>
              <w:t xml:space="preserve">a--&gt;b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) does not match; only the exact</w:t>
            </w:r>
            <w:r>
              <w:t xml:space="preserve"> </w:t>
            </w:r>
            <w:r>
              <w:rPr>
                <w:rStyle w:val="VerbatimChar"/>
              </w:rPr>
              <w:t xml:space="preserve">---&gt;</w:t>
            </w:r>
            <w:r>
              <w:t xml:space="preserve"> </w:t>
            </w:r>
            <w:r>
              <w:t xml:space="preserve">sequence after a valid leading token does.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Slash body (forms 3/4)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/TOKEN</w:t>
            </w:r>
            <w:r>
              <w:t xml:space="preserve"> </w:t>
            </w:r>
            <w:r>
              <w:t xml:space="preserve">+ one-or-more spaces</w:t>
            </w:r>
          </w:p>
        </w:tc>
        <w:tc>
          <w:tcPr/>
          <w:p>
            <w:pPr>
              <w:pStyle w:val="Compact"/>
            </w:pPr>
            <w:r>
              <w:t xml:space="preserve">The leading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makes it unambiguous; a URL (</w:t>
            </w:r>
            <w:r>
              <w:rPr>
                <w:rStyle w:val="VerbatimChar"/>
              </w:rPr>
              <w:t xml:space="preserve">https://x/Y z</w:t>
            </w:r>
            <w:r>
              <w:t xml:space="preserve">) never starts the line with</w:t>
            </w:r>
            <w:r>
              <w:t xml:space="preserve"> </w:t>
            </w:r>
            <w:r>
              <w:rPr>
                <w:rStyle w:val="VerbatimChar"/>
              </w:rPr>
              <w:t xml:space="preserve">/UPPERCASE 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A URL such as</w:t>
      </w:r>
      <w:r>
        <w:t xml:space="preserve"> </w:t>
      </w:r>
      <w:r>
        <w:rPr>
          <w:rStyle w:val="VerbatimChar"/>
        </w:rPr>
        <w:t xml:space="preserve">https://example.com/API</w:t>
      </w:r>
      <w:r>
        <w:t xml:space="preserve"> </w:t>
      </w:r>
      <w:r>
        <w:t xml:space="preserve">cannot match: form 3 requires the line to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, and forms 1/2/5 require their spaced separators.</w:t>
      </w:r>
    </w:p>
    <w:bookmarkEnd w:id="24"/>
    <w:bookmarkStart w:id="25" w:name="Xbda7eea133385dfc1f5aa11826de386898ae1fb"/>
    <w:p>
      <w:pPr>
        <w:pStyle w:val="Heading3"/>
      </w:pPr>
      <w:r>
        <w:t xml:space="preserve">4.5 Escape</w:t>
      </w:r>
    </w:p>
    <w:p>
      <w:pPr>
        <w:pStyle w:val="FirstParagraph"/>
      </w:pPr>
      <w:r>
        <w:t xml:space="preserve">A single leading backslash on the first non-blank line makes the prefix literal:</w:t>
      </w:r>
    </w:p>
    <w:p>
      <w:pPr>
        <w:pStyle w:val="SourceCode"/>
      </w:pPr>
      <w:r>
        <w:rPr>
          <w:rStyle w:val="VerbatimChar"/>
        </w:rPr>
        <w:t xml:space="preserve">\BACKGROUND :: this is discussed, not executed</w:t>
      </w:r>
      <w:r>
        <w:br/>
      </w:r>
      <w:r>
        <w:rPr>
          <w:rStyle w:val="VerbatimChar"/>
        </w:rPr>
        <w:t xml:space="preserve">\BACKGROUND ---&gt; ditto</w:t>
      </w:r>
      <w:r>
        <w:br/>
      </w:r>
      <w:r>
        <w:rPr>
          <w:rStyle w:val="VerbatimChar"/>
        </w:rPr>
        <w:t xml:space="preserve">\/BACKGROUND ditto</w:t>
      </w:r>
      <w:r>
        <w:br/>
      </w:r>
      <w:r>
        <w:rPr>
          <w:rStyle w:val="VerbatimChar"/>
        </w:rPr>
        <w:t xml:space="preserve">\BUG: ditto</w:t>
      </w:r>
    </w:p>
    <w:p>
      <w:pPr>
        <w:pStyle w:val="FirstParagraph"/>
      </w:pPr>
      <w:r>
        <w:t xml:space="preserve">The backslash is stripped and</w:t>
      </w:r>
      <w:r>
        <w:t xml:space="preserve"> </w:t>
      </w:r>
      <w:r>
        <w:rPr>
          <w:b/>
          <w:bCs/>
        </w:rPr>
        <w:t xml:space="preserve">no expansion happens</w:t>
      </w:r>
      <w:r>
        <w:t xml:space="preserve">. This is how action names</w:t>
      </w:r>
      <w:r>
        <w:t xml:space="preserve"> </w:t>
      </w:r>
      <w:r>
        <w:t xml:space="preserve">can be talked about (as this document does) without triggering them.</w:t>
      </w:r>
    </w:p>
    <w:bookmarkEnd w:id="25"/>
    <w:bookmarkStart w:id="26" w:name="X020c018f68554769f2175ba4c7a7697487f14bf"/>
    <w:p>
      <w:pPr>
        <w:pStyle w:val="Heading3"/>
      </w:pPr>
      <w:r>
        <w:t xml:space="preserve">4.6 Unknown grammar-shaped tokens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Unknown token behaviour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1, 2, 3, 4, 5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(§11.4.66 / §11.4.105) — "this looks like an action prefix but is not registered; which registered action did you mean?" The closest registered name (longest shared prefix) is offered as a hint.</w:t>
            </w:r>
            <w:r>
              <w:t xml:space="preserve"> </w:t>
            </w:r>
            <w:r>
              <w:rPr>
                <w:b/>
                <w:bCs/>
              </w:rPr>
              <w:t xml:space="preserve">Never invent an expansion</w:t>
            </w:r>
            <w:r>
              <w:t xml:space="preserve"> </w:t>
            </w:r>
            <w:r>
              <w:t xml:space="preserve">(§11.4.6).</w:t>
            </w:r>
          </w:p>
        </w:tc>
        <w:tc>
          <w:tcPr/>
          <w:p>
            <w:pPr>
              <w:pStyle w:val="Compact"/>
            </w:pPr>
            <w:r>
              <w:t xml:space="preserve">These shapes do not occur in ordinary prose, so an unknown one is almost certainly a typo or an unregistered directive.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</w:t>
            </w:r>
            <w:r>
              <w:rPr>
                <w:rStyle w:val="VerbatimChar"/>
              </w:rPr>
              <w:t xml:space="preserve">NAME: text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NO-OP</w:t>
            </w:r>
            <w:r>
              <w:t xml:space="preserve"> </w:t>
            </w:r>
            <w:r>
              <w:t xml:space="preserve">— the prompt is ordinary text, passed through unchanged. Never an ASK, never a sub-system lookup.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TODO: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WARNING: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FIXME:</w:t>
            </w:r>
            <w:r>
              <w:t xml:space="preserve"> </w:t>
            </w:r>
            <w:r>
              <w:t xml:space="preserve">are ordinary English openers with this exact shape. Routing them to the clarify path would question every such sentence.</w:t>
            </w:r>
          </w:p>
        </w:tc>
      </w:tr>
    </w:tbl>
    <w:p>
      <w:pPr>
        <w:pStyle w:val="BodyText"/>
      </w:pPr>
      <w:r>
        <w:t xml:space="preserve">In no case is an unknown token silently expanded or silently dropped.</w:t>
      </w:r>
    </w:p>
    <w:bookmarkEnd w:id="26"/>
    <w:bookmarkStart w:id="27" w:name="X3ca16fdf325547a52b60674acf679ac48932b85"/>
    <w:p>
      <w:pPr>
        <w:pStyle w:val="Heading3"/>
      </w:pPr>
      <w:r>
        <w:t xml:space="preserve">4.7 Stacking</w:t>
      </w:r>
    </w:p>
    <w:p>
      <w:pPr>
        <w:pStyle w:val="FirstParagraph"/>
      </w:pPr>
      <w:r>
        <w:rPr>
          <w:rStyle w:val="VerbatimChar"/>
        </w:rPr>
        <w:t xml:space="preserve">A :: B :: rest</w:t>
      </w:r>
      <w:r>
        <w:t xml:space="preserve"> </w:t>
      </w:r>
      <w:r>
        <w:t xml:space="preserve">applies outer-to-inner, left-to-right: expand</w:t>
      </w:r>
      <w:r>
        <w:t xml:space="preserve"> </w:t>
      </w:r>
      <w:r>
        <w:rPr>
          <w:rStyle w:val="VerbatimChar"/>
        </w:rPr>
        <w:t xml:space="preserve">A</w:t>
      </w:r>
      <w:r>
        <w:t xml:space="preserve">, re-scan the</w:t>
      </w:r>
      <w:r>
        <w:t xml:space="preserve"> </w:t>
      </w:r>
      <w:r>
        <w:t xml:space="preserve">residual, expand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the remaining text is the task. The expander recurses</w:t>
      </w:r>
      <w:r>
        <w:t xml:space="preserve"> </w:t>
      </w:r>
      <w:r>
        <w:t xml:space="preserve">on the residual and nests</w:t>
      </w:r>
      <w:r>
        <w:t xml:space="preserve"> </w:t>
      </w:r>
      <w:r>
        <w:rPr>
          <w:rStyle w:val="VerbatimChar"/>
        </w:rPr>
        <w:t xml:space="preserve">outer-expansion</w:t>
      </w:r>
      <w:r>
        <w:t xml:space="preserve"> </w:t>
      </w:r>
      <w:r>
        <w:t xml:space="preserve">+ blank line +</w:t>
      </w:r>
      <w:r>
        <w:t xml:space="preserve"> </w:t>
      </w:r>
      <w:r>
        <w:rPr>
          <w:rStyle w:val="VerbatimChar"/>
        </w:rPr>
        <w:t xml:space="preserve">inner-emitted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2c56458632a9b4ddf910a0f34ff761e4f673670"/>
    <w:p>
      <w:pPr>
        <w:pStyle w:val="Heading2"/>
      </w:pPr>
      <w:r>
        <w:t xml:space="preserve">5. The conflict rule (bare</w:t>
      </w:r>
      <w:r>
        <w:t xml:space="preserve"> </w:t>
      </w:r>
      <w:r>
        <w:rPr>
          <w:rStyle w:val="VerbatimChar"/>
        </w:rPr>
        <w:t xml:space="preserve">/name</w:t>
      </w:r>
      <w:r>
        <w:t xml:space="preserve"> </w:t>
      </w:r>
      <w:r>
        <w:t xml:space="preserve">collisions)</w:t>
      </w:r>
    </w:p>
    <w:p>
      <w:pPr>
        <w:pStyle w:val="FirstParagraph"/>
      </w:pPr>
      <w:r>
        <w:rPr>
          <w:b/>
          <w:bCs/>
        </w:rPr>
        <w:t xml:space="preserve">A 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is honored ONLY when it does not collide with a host built-in</w:t>
      </w:r>
      <w:r>
        <w:rPr>
          <w:b/>
          <w:bCs/>
        </w:rPr>
        <w:t xml:space="preserve"> </w:t>
      </w:r>
      <w:r>
        <w:rPr>
          <w:b/>
          <w:bCs/>
        </w:rPr>
        <w:t xml:space="preserve">slash command.</w:t>
      </w:r>
      <w:r>
        <w:t xml:space="preserve"> </w:t>
      </w:r>
      <w:r>
        <w:t xml:space="preserve">Collisions are declared as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the registry, never</w:t>
      </w:r>
      <w:r>
        <w:t xml:space="preserve"> </w:t>
      </w:r>
      <w:r>
        <w:t xml:space="preserve">guessed: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slash_bare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# bare /bug honored *unless* a host command collides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slash_conflicts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bug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# Claude Code ships a built-in /bug</w:t>
      </w:r>
    </w:p>
    <w:p>
      <w:pPr>
        <w:pStyle w:val="FirstParagraph"/>
      </w:pPr>
      <w:r>
        <w:t xml:space="preserve">What follows from that single data row: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Invocation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/bug 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built-in wins.</w:t>
            </w:r>
            <w:r>
              <w:t xml:space="preserve"> </w:t>
            </w:r>
            <w:r>
              <w:t xml:space="preserve">Claude Code resolves the bare name to its own</w:t>
            </w:r>
            <w:r>
              <w:t xml:space="preserve"> </w:t>
            </w:r>
            <w:r>
              <w:rPr>
                <w:rStyle w:val="VerbatimChar"/>
              </w:rPr>
              <w:t xml:space="preserve">/bug</w:t>
            </w:r>
            <w:r>
              <w:t xml:space="preserve"> </w:t>
            </w:r>
            <w:r>
              <w:t xml:space="preserve">(report a bug to Anthropic). The plugin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shadow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/helix:bug 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action.</w:t>
            </w:r>
            <w:r>
              <w:t xml:space="preserve"> </w:t>
            </w:r>
            <w:r>
              <w:t xml:space="preserve">Claude Code's plugin namespacing (</w:t>
            </w:r>
            <w:r>
              <w:rPr>
                <w:rStyle w:val="VerbatimChar"/>
              </w:rPr>
              <w:t xml:space="preserve">/&lt;plugin&gt;:&lt;command&gt;</w:t>
            </w:r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§11.4.140 form-4</w:t>
            </w:r>
            <w:r>
              <w:t xml:space="preserve"> </w:t>
            </w:r>
            <w:r>
              <w:rPr>
                <w:rStyle w:val="VerbatimChar"/>
              </w:rPr>
              <w:t xml:space="preserve">PREFIX::ACTION</w:t>
            </w:r>
            <w:r>
              <w:t xml:space="preserve"> </w:t>
            </w:r>
            <w:r>
              <w:t xml:space="preserve">escape — always unambiguous.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/default-bug 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action.</w:t>
            </w:r>
            <w:r>
              <w:t xml:space="preserve"> </w:t>
            </w:r>
            <w:r>
              <w:t xml:space="preserve">A collision-free alias generated for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agent (see §6).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BUG: 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BUG :: 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BUG ---&gt; 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action.</w:t>
            </w:r>
            <w:r>
              <w:t xml:space="preserve"> </w:t>
            </w:r>
            <w:r>
              <w:t xml:space="preserve">No host command can affect these forms.</w:t>
            </w:r>
          </w:p>
        </w:tc>
      </w:tr>
    </w:tbl>
    <w:p>
      <w:pPr>
        <w:pStyle w:val="BodyText"/>
      </w:pPr>
      <w:r>
        <w:t xml:space="preserve">The generator materialises the rule mechanically:</w:t>
      </w:r>
    </w:p>
    <w:p>
      <w:pPr>
        <w:pStyle w:val="Compact"/>
        <w:numPr>
          <w:ilvl w:val="0"/>
          <w:numId w:val="1001"/>
        </w:numPr>
      </w:pPr>
      <w:r>
        <w:t xml:space="preserve">the colliding command file (</w:t>
      </w:r>
      <w:r>
        <w:rPr>
          <w:rStyle w:val="VerbatimChar"/>
        </w:rPr>
        <w:t xml:space="preserve">plugins/helix/commands/bug.md</w:t>
      </w:r>
      <w:r>
        <w:t xml:space="preserve">) carries an explicit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comment naming the host command and the two safe invocations;</w:t>
      </w:r>
    </w:p>
    <w:p>
      <w:pPr>
        <w:pStyle w:val="Compact"/>
        <w:numPr>
          <w:ilvl w:val="0"/>
          <w:numId w:val="1001"/>
        </w:numPr>
      </w:pPr>
      <w:r>
        <w:t xml:space="preserve">the plugin README row for a colliding action reads</w:t>
      </w:r>
      <w:r>
        <w:t xml:space="preserve"> </w:t>
      </w:r>
      <w:r>
        <w:rPr>
          <w:rStyle w:val="VerbatimChar"/>
        </w:rPr>
        <w:t xml:space="preserve">| `/helix:bug` | `/bug` **COLLIDES** with host `bug` → use `/helix:bug` or `/default-bug` | … |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plugin never silently shadows a host command.</w:t>
      </w:r>
      <w:r>
        <w:t xml:space="preserve"> </w:t>
      </w:r>
      <w:r>
        <w:t xml:space="preserve">Non-colliding 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REMINDER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) get the plain row</w:t>
      </w:r>
      <w:r>
        <w:t xml:space="preserve"> </w:t>
      </w:r>
      <w:r>
        <w:rPr>
          <w:rStyle w:val="VerbatimChar"/>
        </w:rPr>
        <w:t xml:space="preserve">| `/task` | `/helix:task` · `/default-task` | … |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X732af493dd773f627893c2a84618bad2e5437ad"/>
    <w:p>
      <w:pPr>
        <w:pStyle w:val="Heading2"/>
      </w:pPr>
      <w:r>
        <w:t xml:space="preserve">6. Per-agent command mapping</w:t>
      </w:r>
    </w:p>
    <w:p>
      <w:pPr>
        <w:pStyle w:val="FirstParagraph"/>
      </w:pPr>
      <w:r>
        <w:t xml:space="preserve">Two command files are generated</w:t>
      </w:r>
      <w:r>
        <w:t xml:space="preserve"> </w:t>
      </w:r>
      <w:r>
        <w:rPr>
          <w:b/>
          <w:bCs/>
        </w:rPr>
        <w:t xml:space="preserve">per action</w:t>
      </w:r>
      <w:r>
        <w:t xml:space="preserve">: the bare form and a</w:t>
      </w:r>
      <w:r>
        <w:t xml:space="preserve"> </w:t>
      </w:r>
      <w:r>
        <w:rPr>
          <w:rStyle w:val="VerbatimChar"/>
        </w:rPr>
        <w:t xml:space="preserve">default-&lt;name&gt;</w:t>
      </w:r>
      <w:r>
        <w:t xml:space="preserve"> </w:t>
      </w:r>
      <w:r>
        <w:t xml:space="preserve">alias.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Generated at</w:t>
            </w:r>
          </w:p>
        </w:tc>
        <w:tc>
          <w:tcPr/>
          <w:p>
            <w:pPr>
              <w:pStyle w:val="Compact"/>
            </w:pPr>
            <w:r>
              <w:t xml:space="preserve">Install location (consuming project)</w:t>
            </w:r>
          </w:p>
        </w:tc>
        <w:tc>
          <w:tcPr/>
          <w:p>
            <w:pPr>
              <w:pStyle w:val="Compact"/>
            </w:pPr>
            <w:r>
              <w:t xml:space="preserve">Bare form (3)</w:t>
            </w:r>
          </w:p>
        </w:tc>
        <w:tc>
          <w:tcPr/>
          <w:p>
            <w:pPr>
              <w:pStyle w:val="Compact"/>
            </w:pPr>
            <w:r>
              <w:t xml:space="preserve">Namespaced form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plugins/helix/commands/&lt;name&gt;.md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default-&lt;name&gt;.md</w:t>
            </w:r>
          </w:p>
        </w:tc>
        <w:tc>
          <w:tcPr/>
          <w:p>
            <w:pPr>
              <w:pStyle w:val="Compact"/>
            </w:pPr>
            <w:r>
              <w:t xml:space="preserve">installed as the plugin</w:t>
            </w:r>
            <w:r>
              <w:t xml:space="preserve"> </w:t>
            </w:r>
            <w:r>
              <w:rPr>
                <w:rStyle w:val="VerbatimChar"/>
              </w:rPr>
              <w:t xml:space="preserve">helix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/helix:&lt;name&gt;</w:t>
            </w:r>
            <w:r>
              <w:t xml:space="preserve"> </w:t>
            </w:r>
            <w:r>
              <w:t xml:space="preserve">(native plugin namespacing)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/default-&lt;name&gt;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actions/generated/gemini/&lt;name&gt;.toml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default-&lt;name&gt;.toml</w:t>
            </w:r>
          </w:p>
        </w:tc>
        <w:tc>
          <w:tcPr/>
          <w:p>
            <w:pPr>
              <w:pStyle w:val="Compact"/>
            </w:pPr>
            <w:r>
              <w:t xml:space="preserve">symlinked into</w:t>
            </w:r>
            <w:r>
              <w:t xml:space="preserve"> </w:t>
            </w:r>
            <w:r>
              <w:rPr>
                <w:rStyle w:val="VerbatimChar"/>
              </w:rPr>
              <w:t xml:space="preserve">.gemini/commands/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/default-&lt;name&gt;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actions/generated/qwen/&lt;name&gt;.toml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default-&lt;name&gt;.toml</w:t>
            </w:r>
          </w:p>
        </w:tc>
        <w:tc>
          <w:tcPr/>
          <w:p>
            <w:pPr>
              <w:pStyle w:val="Compact"/>
            </w:pPr>
            <w:r>
              <w:t xml:space="preserve">symlinked into</w:t>
            </w:r>
            <w:r>
              <w:t xml:space="preserve"> </w:t>
            </w:r>
            <w:r>
              <w:rPr>
                <w:rStyle w:val="VerbatimChar"/>
              </w:rPr>
              <w:t xml:space="preserve">.qwen/commands/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/default-&lt;name&gt;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Codex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actions/generated/codex/&lt;name&gt;.md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default-&lt;name&gt;.md</w:t>
            </w:r>
          </w:p>
        </w:tc>
        <w:tc>
          <w:tcPr/>
          <w:p>
            <w:pPr>
              <w:pStyle w:val="Compact"/>
            </w:pPr>
            <w:r>
              <w:t xml:space="preserve">symlinked into</w:t>
            </w:r>
            <w:r>
              <w:t xml:space="preserve"> </w:t>
            </w:r>
            <w:r>
              <w:rPr>
                <w:rStyle w:val="VerbatimChar"/>
              </w:rPr>
              <w:t xml:space="preserve">prompts/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/default-&lt;name&gt;</w:t>
            </w:r>
          </w:p>
        </w:tc>
      </w:tr>
    </w:tbl>
    <w:p>
      <w:pPr>
        <w:pStyle w:val="BodyText"/>
      </w:pPr>
      <w:r>
        <w:t xml:space="preserve">All four are wired</w:t>
      </w:r>
      <w: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install_cli_agent_plugins.sh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ADMIN_MANUAL</w:t>
        </w:r>
      </w:hyperlink>
      <w:r>
        <w:t xml:space="preserve">) — the plugin for Claude Code, one symlink per</w:t>
      </w:r>
      <w:r>
        <w:t xml:space="preserve"> </w:t>
      </w:r>
      <w:r>
        <w:t xml:space="preserve">command file for the other three (never a copy; never clobbering a hand-written</w:t>
      </w:r>
      <w:r>
        <w:t xml:space="preserve"> </w:t>
      </w:r>
      <w:r>
        <w:t xml:space="preserve">file).</w:t>
      </w:r>
    </w:p>
    <w:p>
      <w:pPr>
        <w:pStyle w:val="BodyText"/>
      </w:pPr>
      <w:r>
        <w:rPr>
          <w:b/>
          <w:bCs/>
        </w:rPr>
        <w:t xml:space="preserve">Per-agent capability differences — stated honestly (§11.4.6):</w:t>
      </w:r>
    </w:p>
    <w:p>
      <w:pPr>
        <w:pStyle w:val="Compact"/>
        <w:numPr>
          <w:ilvl w:val="0"/>
          <w:numId w:val="1002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can express a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inside a command name — and it does so</w:t>
      </w:r>
      <w:r>
        <w:t xml:space="preserve"> </w:t>
      </w:r>
      <w:r>
        <w:t xml:space="preserve">through plugin namespacing (</w:t>
      </w:r>
      <w:r>
        <w:rPr>
          <w:rStyle w:val="VerbatimChar"/>
        </w:rPr>
        <w:t xml:space="preserve">/helix:bug</w:t>
      </w:r>
      <w:r>
        <w:t xml:space="preserve">), not literally. Gemini / Qwen / Codex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express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in a command name at all: a command's name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its</w:t>
      </w:r>
      <w:r>
        <w:t xml:space="preserve"> </w:t>
      </w:r>
      <w:r>
        <w:t xml:space="preserve">filename/token.</w:t>
      </w:r>
      <w:r>
        <w:t xml:space="preserve"> </w:t>
      </w:r>
      <w:r>
        <w:rPr>
          <w:rStyle w:val="VerbatimChar"/>
        </w:rPr>
        <w:t xml:space="preserve">default-&lt;name&gt;</w:t>
      </w:r>
      <w:r>
        <w:t xml:space="preserve"> </w:t>
      </w:r>
      <w:r>
        <w:t xml:space="preserve">is their form-4 equivalent, and it maps to the</w:t>
      </w:r>
      <w:r>
        <w:t xml:space="preserve"> </w:t>
      </w:r>
      <w:r>
        <w:t xml:space="preserve">identical expansion, so</w:t>
      </w:r>
      <w:r>
        <w:t xml:space="preserve"> </w:t>
      </w:r>
      <w:r>
        <w:rPr>
          <w:rStyle w:val="VerbatimChar"/>
        </w:rPr>
        <w:t xml:space="preserve">/&lt;name&gt;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/default-&lt;name&gt;</w:t>
      </w:r>
      <w:r>
        <w:t xml:space="preserve"> </w:t>
      </w:r>
      <w:r>
        <w:t xml:space="preserve">on every agent.</w:t>
      </w:r>
    </w:p>
    <w:p>
      <w:pPr>
        <w:pStyle w:val="Compact"/>
        <w:numPr>
          <w:ilvl w:val="0"/>
          <w:numId w:val="1002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has a pre-submit prompt hook. On the other three agents the</w:t>
      </w:r>
      <w:r>
        <w:t xml:space="preserve"> </w:t>
      </w:r>
      <w:r>
        <w:t xml:space="preserve">free-form forms (1, 2, 5, 6) are handled by LAYER 1 — the model reading its</w:t>
      </w:r>
      <w:r>
        <w:t xml:space="preserve"> </w:t>
      </w:r>
      <w:r>
        <w:t xml:space="preserve">carrier block — not by a hook.</w:t>
      </w:r>
    </w:p>
    <w:p>
      <w:pPr>
        <w:pStyle w:val="Compact"/>
        <w:numPr>
          <w:ilvl w:val="0"/>
          <w:numId w:val="1002"/>
        </w:numPr>
      </w:pPr>
      <w:r>
        <w:t xml:space="preserve">Argument forwarding differs per agent and is handled by the generator:</w:t>
      </w:r>
      <w:r>
        <w:t xml:space="preserve"> </w:t>
      </w:r>
      <w:r>
        <w:t xml:space="preserve">Claude Code and Codex use</w:t>
      </w:r>
      <w:r>
        <w:t xml:space="preserve"> </w:t>
      </w:r>
      <w:r>
        <w:rPr>
          <w:rStyle w:val="VerbatimChar"/>
        </w:rPr>
        <w:t xml:space="preserve">$ARGUMENTS</w:t>
      </w:r>
      <w:r>
        <w:t xml:space="preserve">; Gemini and Qwen use</w:t>
      </w:r>
      <w:r>
        <w:t xml:space="preserve"> </w:t>
      </w:r>
      <w:r>
        <w:rPr>
          <w:rStyle w:val="VerbatimChar"/>
        </w:rPr>
        <w:t xml:space="preserve">{{args}}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generator writes Claude Code's commands</w:t>
      </w:r>
      <w:r>
        <w:t xml:space="preserve"> </w:t>
      </w:r>
      <w:r>
        <w:rPr>
          <w:b/>
          <w:bCs/>
        </w:rPr>
        <w:t xml:space="preserve">straight into the plugin tree</w:t>
      </w:r>
      <w:r>
        <w:t xml:space="preserve"> </w:t>
      </w:r>
      <w:r>
        <w:t xml:space="preserve">(single source of truth, no copy). The other three agents' files land under</w:t>
      </w:r>
      <w:r>
        <w:t xml:space="preserve"> </w:t>
      </w:r>
      <w:r>
        <w:rPr>
          <w:rStyle w:val="VerbatimChar"/>
        </w:rPr>
        <w:t xml:space="preserve">actions/generated/&lt;agent&gt;/</w:t>
      </w:r>
      <w:r>
        <w:t xml:space="preserve"> </w:t>
      </w:r>
      <w:r>
        <w:t xml:space="preserve">and the installer symlinks them into each agent's</w:t>
      </w:r>
      <w:r>
        <w:t xml:space="preserve"> </w:t>
      </w:r>
      <w:r>
        <w:t xml:space="preserve">project-level command directory.</w:t>
      </w:r>
    </w:p>
    <w:p>
      <w:r>
        <w:pict>
          <v:rect style="width:0;height:1.5pt" o:hralign="center" o:hrstd="t" o:hr="t"/>
        </w:pict>
      </w:r>
    </w:p>
    <w:bookmarkEnd w:id="30"/>
    <w:bookmarkStart w:id="31" w:name="X1822002b52c5f8d0489e922e1f22e1f353c64c7"/>
    <w:p>
      <w:pPr>
        <w:pStyle w:val="Heading2"/>
      </w:pPr>
      <w:r>
        <w:t xml:space="preserve">7. Sub-system shortcuts (§11.4.140 extension)</w:t>
      </w:r>
    </w:p>
    <w:p>
      <w:pPr>
        <w:pStyle w:val="FirstParagraph"/>
      </w:pPr>
      <w:r>
        <w:t xml:space="preserve">A grammar-shaped UPPERCASE token that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registered action may name an</w:t>
      </w:r>
      <w:r>
        <w:t xml:space="preserve"> </w:t>
      </w:r>
      <w:r>
        <w:t xml:space="preserve">incorporated</w:t>
      </w:r>
      <w:r>
        <w:t xml:space="preserve"> </w:t>
      </w:r>
      <w:r>
        <w:rPr>
          <w:b/>
          <w:bCs/>
        </w:rPr>
        <w:t xml:space="preserve">sub-system / submodule</w:t>
      </w:r>
      <w:r>
        <w:t xml:space="preserve">. It expands to a</w:t>
      </w:r>
      <w:r>
        <w:t xml:space="preserve"> </w:t>
      </w:r>
      <w:r>
        <w:rPr>
          <w:i/>
          <w:iCs/>
        </w:rPr>
        <w:t xml:space="preserve">sub-system context</w:t>
      </w:r>
      <w:r>
        <w:rPr>
          <w:i/>
          <w:iCs/>
        </w:rPr>
        <w:t xml:space="preserve"> </w:t>
      </w:r>
      <w:r>
        <w:rPr>
          <w:i/>
          <w:iCs/>
        </w:rPr>
        <w:t xml:space="preserve">injection</w:t>
      </w:r>
      <w:r>
        <w:t xml:space="preserve"> </w:t>
      </w:r>
      <w:r>
        <w:t xml:space="preserve">(repository + org + where-checked-out + §11.4.28 equal-codebase /</w:t>
      </w:r>
      <w:r>
        <w:t xml:space="preserve"> </w:t>
      </w:r>
      <w:r>
        <w:t xml:space="preserve">decoupling / dependency-layout + §11.4.37 fetch-first + §11.4.113 no-force-push +</w:t>
      </w:r>
      <w:r>
        <w:t xml:space="preserve"> </w:t>
      </w:r>
      <w:r>
        <w:t xml:space="preserve">§11.4.183 full-constitution + anti-bluff), and the rest of the prompt is the task</w:t>
      </w:r>
      <w:r>
        <w:t xml:space="preserve"> </w:t>
      </w:r>
      <w:r>
        <w:t xml:space="preserve">on that sub-system.</w:t>
      </w:r>
    </w:p>
    <w:p>
      <w:pPr>
        <w:pStyle w:val="SourceCode"/>
      </w:pPr>
      <w:r>
        <w:rPr>
          <w:rStyle w:val="VerbatimChar"/>
        </w:rPr>
        <w:t xml:space="preserve">HXQA :: add a Challenge bank entry for the subtitle oracle</w:t>
      </w:r>
    </w:p>
    <w:p>
      <w:pPr>
        <w:pStyle w:val="FirstParagraph"/>
      </w:pPr>
      <w:r>
        <w:t xml:space="preserve">Two data sources feed one resolver (</w:t>
      </w:r>
      <w:r>
        <w:rPr>
          <w:rStyle w:val="VerbatimChar"/>
        </w:rPr>
        <w:t xml:space="preserve">apx_lookup_subsystem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it provides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(a) the registry</w:t>
            </w:r>
            <w:r>
              <w:t xml:space="preserve"> </w:t>
            </w:r>
            <w:r>
              <w:rPr>
                <w:rStyle w:val="VerbatimChar"/>
              </w:rPr>
              <w:t xml:space="preserve">subsystems:</w:t>
            </w:r>
            <w:r>
              <w:t xml:space="preserve"> </w:t>
            </w:r>
            <w:r>
              <w:t xml:space="preserve">catalogue</w:t>
            </w:r>
          </w:p>
        </w:tc>
        <w:tc>
          <w:tcPr/>
          <w:p>
            <w:pPr>
              <w:pStyle w:val="Compact"/>
            </w:pPr>
            <w:r>
              <w:t xml:space="preserve">Curated Helix-ecosystem sub-systems + human abbreviations (</w:t>
            </w:r>
            <w:r>
              <w:rPr>
                <w:rStyle w:val="VerbatimChar"/>
              </w:rPr>
              <w:t xml:space="preserve">HXOTA</w:t>
            </w:r>
            <w:r>
              <w:t xml:space="preserve"> </w:t>
            </w:r>
            <w:r>
              <w:t xml:space="preserve">→ HelixOTA,</w:t>
            </w:r>
            <w:r>
              <w:t xml:space="preserve"> </w:t>
            </w:r>
            <w:r>
              <w:rPr>
                <w:rStyle w:val="VerbatimChar"/>
              </w:rPr>
              <w:t xml:space="preserve">HXQA</w:t>
            </w:r>
            <w:r>
              <w:t xml:space="preserve"> </w:t>
            </w:r>
            <w:r>
              <w:t xml:space="preserve">→ HelixQA,</w:t>
            </w:r>
            <w:r>
              <w:t xml:space="preserve"> </w:t>
            </w:r>
            <w:r>
              <w:rPr>
                <w:rStyle w:val="VerbatimChar"/>
              </w:rPr>
              <w:t xml:space="preserve">CTOOLKIT</w:t>
            </w:r>
            <w:r>
              <w:t xml:space="preserve"> </w:t>
            </w:r>
            <w:r>
              <w:t xml:space="preserve">→ ClaudeToolkit, …). These are Helix-org products, so they carry no project coupling — a consuming project's own submodules are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listed 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(b) recursive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 </w:t>
            </w:r>
            <w:r>
              <w:t xml:space="preserve">discovery</w:t>
            </w:r>
          </w:p>
        </w:tc>
        <w:tc>
          <w:tcPr/>
          <w:p>
            <w:pPr>
              <w:pStyle w:val="Compact"/>
            </w:pPr>
            <w:r>
              <w:t xml:space="preserve">Walks the</w:t>
            </w:r>
            <w:r>
              <w:t xml:space="preserve"> </w:t>
            </w:r>
            <w:r>
              <w:rPr>
                <w:b/>
                <w:bCs/>
              </w:rPr>
              <w:t xml:space="preserve">invoking project's</w:t>
            </w:r>
            <w:r>
              <w:t xml:space="preserve"> </w:t>
            </w:r>
            <w:r>
              <w:t xml:space="preserve">submodule graph (depth ≤ 6) from</w:t>
            </w:r>
            <w:r>
              <w:t xml:space="preserve"> </w:t>
            </w:r>
            <w:r>
              <w:rPr>
                <w:rStyle w:val="VerbatimChar"/>
              </w:rPr>
              <w:t xml:space="preserve">$HELIX_PROJECT_ROOT</w:t>
            </w:r>
            <w:r>
              <w:t xml:space="preserve">, else the nearest ancestor of</w:t>
            </w:r>
            <w:r>
              <w:t xml:space="preserve"> </w:t>
            </w:r>
            <w:r>
              <w:rPr>
                <w:rStyle w:val="VerbatimChar"/>
              </w:rPr>
              <w:t xml:space="preserve">$PWD</w:t>
            </w:r>
            <w:r>
              <w:t xml:space="preserve"> </w:t>
            </w:r>
            <w:r>
              <w:t xml:space="preserve">containing a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. Every submodule auto-derives alias tokens: uppercased name, camelCase-split snake form, and initials. A newly-added submodule is covered out of the box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edit to the registry.</w:t>
            </w:r>
          </w:p>
        </w:tc>
      </w:tr>
    </w:tbl>
    <w:p>
      <w:pPr>
        <w:pStyle w:val="BodyText"/>
      </w:pPr>
      <w:r>
        <w:t xml:space="preserve">Resolution rules (all are §11.4.6 no-guessing safeguards):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registered ACTION always wins</w:t>
      </w:r>
      <w:r>
        <w:t xml:space="preserve"> </w:t>
      </w:r>
      <w:r>
        <w:t xml:space="preserve">a token collision — the sub-system resolver</w:t>
      </w:r>
      <w:r>
        <w:t xml:space="preserve"> </w:t>
      </w:r>
      <w:r>
        <w:t xml:space="preserve">drops any token that is a registered action name.</w:t>
      </w:r>
    </w:p>
    <w:p>
      <w:pPr>
        <w:pStyle w:val="Compact"/>
        <w:numPr>
          <w:ilvl w:val="0"/>
          <w:numId w:val="1003"/>
        </w:numPr>
      </w:pPr>
      <w:r>
        <w:t xml:space="preserve">Duplicate checkouts of the same submodule (same canonical URL)</w:t>
      </w:r>
      <w:r>
        <w:t xml:space="preserve"> </w:t>
      </w:r>
      <w:r>
        <w:rPr>
          <w:b/>
          <w:bCs/>
        </w:rPr>
        <w:t xml:space="preserve">collapse to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sub-system.</w:t>
      </w:r>
    </w:p>
    <w:p>
      <w:pPr>
        <w:pStyle w:val="Compact"/>
        <w:numPr>
          <w:ilvl w:val="0"/>
          <w:numId w:val="1003"/>
        </w:numPr>
      </w:pPr>
      <w:r>
        <w:t xml:space="preserve">A token that maps to</w:t>
      </w:r>
      <w:r>
        <w:t xml:space="preserve"> </w:t>
      </w:r>
      <w:r>
        <w:rPr>
          <w:b/>
          <w:bCs/>
        </w:rPr>
        <w:t xml:space="preserve">more than one</w:t>
      </w:r>
      <w:r>
        <w:t xml:space="preserve"> </w:t>
      </w:r>
      <w:r>
        <w:t xml:space="preserve">sub-system is</w:t>
      </w:r>
      <w:r>
        <w:t xml:space="preserve"> </w:t>
      </w:r>
      <w:r>
        <w:rPr>
          <w:b/>
          <w:bCs/>
        </w:rPr>
        <w:t xml:space="preserve">DROPPED</w:t>
      </w:r>
      <w:r>
        <w:t xml:space="preserve"> </w:t>
      </w:r>
      <w:r>
        <w:t xml:space="preserve">→ it falls</w:t>
      </w:r>
      <w:r>
        <w:t xml:space="preserve"> </w:t>
      </w:r>
      <w:r>
        <w:t xml:space="preserve">through to the ASK path. It is never silently mis-expanded.</w:t>
      </w:r>
    </w:p>
    <w:p>
      <w:pPr>
        <w:pStyle w:val="Compact"/>
        <w:numPr>
          <w:ilvl w:val="0"/>
          <w:numId w:val="1003"/>
        </w:numPr>
      </w:pPr>
      <w:r>
        <w:t xml:space="preserve">Matching is UPPERCASE-exact.</w:t>
      </w:r>
    </w:p>
    <w:p>
      <w:pPr>
        <w:pStyle w:val="FirstParagraph"/>
      </w:pPr>
      <w:r>
        <w:rPr>
          <w:b/>
          <w:bCs/>
        </w:rPr>
        <w:t xml:space="preserve">Honest boundary (§11.4.6):</w:t>
      </w:r>
      <w:r>
        <w:t xml:space="preserve"> </w:t>
      </w:r>
      <w:r>
        <w:t xml:space="preserve">sub-system resolution requires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. Without them it returns no match and the token falls to ASK exactly as</w:t>
      </w:r>
      <w:r>
        <w:t xml:space="preserve"> </w:t>
      </w:r>
      <w:r>
        <w:t xml:space="preserve">before. Behavioural actions are unaffected — they have an awk fallback.</w:t>
      </w:r>
    </w:p>
    <w:p>
      <w:r>
        <w:pict>
          <v:rect style="width:0;height:1.5pt" o:hralign="center" o:hrstd="t" o:hr="t"/>
        </w:pict>
      </w:r>
    </w:p>
    <w:bookmarkEnd w:id="31"/>
    <w:bookmarkStart w:id="36" w:name="X0f6130eafe78b56eecb436d2f2bcf173bb9e043"/>
    <w:p>
      <w:pPr>
        <w:pStyle w:val="Heading2"/>
      </w:pPr>
      <w:r>
        <w:t xml:space="preserve">8. The engine —</w:t>
      </w:r>
      <w:r>
        <w:t xml:space="preserve"> </w:t>
      </w:r>
      <w:r>
        <w:rPr>
          <w:rStyle w:val="VerbatimChar"/>
        </w:rPr>
        <w:t xml:space="preserve">scripts/action_prefix_lib.sh</w:t>
      </w:r>
    </w:p>
    <w:p>
      <w:pPr>
        <w:pStyle w:val="FirstParagraph"/>
      </w:pPr>
      <w:r>
        <w:t xml:space="preserve">The pure, agent-agnostic library reused by the hook, the generator, and the</w:t>
      </w:r>
      <w:r>
        <w:t xml:space="preserve"> </w:t>
      </w:r>
      <w:r>
        <w:t xml:space="preserve">tests. It writes no files and mutates no global state.</w:t>
      </w:r>
    </w:p>
    <w:bookmarkStart w:id="32" w:name="X999a64b69aaa11d2ecf6afa2c5b86f390ff31a1"/>
    <w:p>
      <w:pPr>
        <w:pStyle w:val="Heading3"/>
      </w:pPr>
      <w:r>
        <w:t xml:space="preserve">8.1 Public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apx_registry_path</w:t>
            </w:r>
          </w:p>
        </w:tc>
        <w:tc>
          <w:tcPr/>
          <w:p>
            <w:pPr>
              <w:pStyle w:val="Compact"/>
            </w:pPr>
            <w:r>
              <w:t xml:space="preserve">The resolved registry path (</w:t>
            </w:r>
            <w:r>
              <w:rPr>
                <w:rStyle w:val="VerbatimChar"/>
              </w:rPr>
              <w:t xml:space="preserve">$HELIX_ACTION_REGISTRY</w:t>
            </w:r>
            <w:r>
              <w:t xml:space="preserve">, else</w:t>
            </w:r>
            <w:r>
              <w:t xml:space="preserve"> </w:t>
            </w:r>
            <w:r>
              <w:rPr>
                <w:rStyle w:val="VerbatimChar"/>
              </w:rPr>
              <w:t xml:space="preserve">&lt;lib&gt;/../actions/registry.yaml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apx_validate_registry</w:t>
            </w:r>
          </w:p>
        </w:tc>
        <w:tc>
          <w:tcPr/>
          <w:p>
            <w:pPr>
              <w:pStyle w:val="Compact"/>
            </w:pPr>
            <w:r>
              <w:t xml:space="preserve">Exit 0 if the registry parses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rStyle w:val="VerbatimChar"/>
              </w:rPr>
              <w:t xml:space="preserve">schema_version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grammar.prefix_regex</w:t>
            </w:r>
            <w:r>
              <w:t xml:space="preserve"> </w:t>
            </w:r>
            <w:r>
              <w:t xml:space="preserve">+ ≥1 action with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expansion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apx_list_actions</w:t>
            </w:r>
          </w:p>
        </w:tc>
        <w:tc>
          <w:tcPr/>
          <w:p>
            <w:pPr>
              <w:pStyle w:val="Compact"/>
            </w:pPr>
            <w:r>
              <w:t xml:space="preserve">One action name per 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apx_lookup_expansion &lt;NAME&gt;</w:t>
            </w:r>
          </w:p>
        </w:tc>
        <w:tc>
          <w:tcPr/>
          <w:p>
            <w:pPr>
              <w:pStyle w:val="Compact"/>
            </w:pPr>
            <w:r>
              <w:t xml:space="preserve">The action's expansion text; exit 1 if not registered.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apx_lookup_subsystem &lt;TOKEN&gt;</w:t>
            </w:r>
          </w:p>
        </w:tc>
        <w:tc>
          <w:tcPr/>
          <w:p>
            <w:pPr>
              <w:pStyle w:val="Compact"/>
            </w:pPr>
            <w:r>
              <w:t xml:space="preserve">A sub-system context expansion for a unique, non-action, uppercase-exact token; exit 1 otherwise.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apx_parse_prefix &lt;PROMPT&gt;</w:t>
            </w:r>
          </w:p>
        </w:tc>
        <w:tc>
          <w:tcPr/>
          <w:p>
            <w:pPr>
              <w:pStyle w:val="Compact"/>
            </w:pPr>
            <w:r>
              <w:t xml:space="preserve">TAB-separated</w:t>
            </w:r>
            <w:r>
              <w:t xml:space="preserve"> </w:t>
            </w:r>
            <w:r>
              <w:rPr>
                <w:rStyle w:val="VerbatimChar"/>
              </w:rPr>
              <w:t xml:space="preserve">namespace&lt;TAB&gt;action&lt;TAB&gt;rest&lt;TAB&gt;form</w:t>
            </w:r>
            <w:r>
              <w:t xml:space="preserve">. Presence of a grammar-shaped token —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registry membership.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apx_expand_prompt &lt;PROMPT&gt;</w:t>
            </w:r>
          </w:p>
        </w:tc>
        <w:tc>
          <w:tcPr/>
          <w:p>
            <w:pPr>
              <w:pStyle w:val="Compact"/>
            </w:pPr>
            <w:r>
              <w:t xml:space="preserve">The single expander. Emits a JSON object (§8.2).</w:t>
            </w:r>
          </w:p>
        </w:tc>
      </w:tr>
    </w:tbl>
    <w:bookmarkEnd w:id="32"/>
    <w:bookmarkStart w:id="33" w:name="X32ee1c8282c67df92c6eb4d06d11aa21cb55582"/>
    <w:p>
      <w:pPr>
        <w:pStyle w:val="Heading3"/>
      </w:pPr>
      <w:r>
        <w:t xml:space="preserve">8.2</w:t>
      </w:r>
      <w:r>
        <w:t xml:space="preserve"> </w:t>
      </w:r>
      <w:r>
        <w:rPr>
          <w:rStyle w:val="VerbatimChar"/>
        </w:rPr>
        <w:t xml:space="preserve">apx_expand_prompt</w:t>
      </w:r>
      <w:r>
        <w:t xml:space="preserve"> </w:t>
      </w:r>
      <w:r>
        <w:t xml:space="preserve">result 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when a REGISTERED action or sub-system expanded.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expand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noop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escape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The matched action name (or, on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, the unknown token).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The resolved namespace —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when the form carried 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slash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arrow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single_colon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expansion</w:t>
            </w:r>
          </w:p>
        </w:tc>
        <w:tc>
          <w:tcPr/>
          <w:p>
            <w:pPr>
              <w:pStyle w:val="Compact"/>
            </w:pPr>
            <w:r>
              <w:t xml:space="preserve">The registered expansion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The first-line remainder plus every following 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emitted</w:t>
            </w:r>
          </w:p>
        </w:tc>
        <w:tc>
          <w:tcPr/>
          <w:p>
            <w:pPr>
              <w:pStyle w:val="Compact"/>
            </w:pPr>
            <w:r>
              <w:t xml:space="preserve">The prompt the agent should act on:</w:t>
            </w:r>
            <w:r>
              <w:t xml:space="preserve"> </w:t>
            </w:r>
            <w:r>
              <w:rPr>
                <w:rStyle w:val="VerbatimChar"/>
              </w:rPr>
              <w:t xml:space="preserve">expand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&lt;expansion&gt;\n\n&lt;residual&gt;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escape</w:t>
            </w:r>
            <w:r>
              <w:t xml:space="preserve"> </w:t>
            </w:r>
            <w:r>
              <w:t xml:space="preserve">→ the prompt with the leading backslash stripped;</w:t>
            </w:r>
            <w:r>
              <w:t xml:space="preserve"> </w:t>
            </w:r>
            <w:r>
              <w:rPr>
                <w:rStyle w:val="VerbatimChar"/>
              </w:rPr>
              <w:t xml:space="preserve">noop</w:t>
            </w:r>
            <w:r>
              <w:t xml:space="preserve">/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→ the original prompt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closest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: the closest registered action name (longest shared leading prefix; may be empty).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subsystem</w:t>
            </w:r>
            <w:r>
              <w:t xml:space="preserve"> </w:t>
            </w:r>
            <w:r>
              <w:t xml:space="preserve">— appended last, so the first nine fields are byte-stable for existing readers.</w:t>
            </w:r>
          </w:p>
        </w:tc>
      </w:tr>
    </w:tbl>
    <w:bookmarkEnd w:id="33"/>
    <w:bookmarkStart w:id="34" w:name="X136f28bcecc398dd3fe1604f34f2c796c8444de"/>
    <w:p>
      <w:pPr>
        <w:pStyle w:val="Heading3"/>
      </w:pPr>
      <w:r>
        <w:t xml:space="preserve">8.3 Resolution order (first match wins)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Registered behavioural 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apx_lookup_expansion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kind=action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 6 fall-through</w:t>
      </w:r>
      <w:r>
        <w:t xml:space="preserve"> </w:t>
      </w:r>
      <w:r>
        <w:t xml:space="preserve">— if the form was</w:t>
      </w:r>
      <w:r>
        <w:t xml:space="preserve"> </w:t>
      </w:r>
      <w:r>
        <w:rPr>
          <w:rStyle w:val="VerbatimChar"/>
        </w:rPr>
        <w:t xml:space="preserve">single_colon</w:t>
      </w:r>
      <w:r>
        <w:t xml:space="preserve"> </w:t>
      </w:r>
      <w:r>
        <w:t xml:space="preserve">and the token was not</w:t>
      </w:r>
      <w:r>
        <w:t xml:space="preserve"> </w:t>
      </w:r>
      <w:r>
        <w:t xml:space="preserve">a registered action →</w:t>
      </w:r>
      <w:r>
        <w:t xml:space="preserve"> </w:t>
      </w:r>
      <w:r>
        <w:rPr>
          <w:rStyle w:val="VerbatimChar"/>
        </w:rPr>
        <w:t xml:space="preserve">noop</w:t>
      </w:r>
      <w:r>
        <w:t xml:space="preserve"> </w:t>
      </w:r>
      <w:r>
        <w:t xml:space="preserve">(§4.6). Resolution stops here; a sub-system is</w:t>
      </w:r>
      <w:r>
        <w:t xml:space="preserve"> </w:t>
      </w:r>
      <w:r>
        <w:t xml:space="preserve">never resolved from a single-colon token.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Sub-system shortcut</w:t>
      </w:r>
      <w:r>
        <w:t xml:space="preserve"> </w:t>
      </w:r>
      <w:r>
        <w:t xml:space="preserve">(</w:t>
      </w:r>
      <w:r>
        <w:rPr>
          <w:rStyle w:val="VerbatimChar"/>
        </w:rPr>
        <w:t xml:space="preserve">apx_lookup_subsystem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kind=subsystem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ASK</w:t>
      </w:r>
      <w:r>
        <w:t xml:space="preserve"> </w:t>
      </w:r>
      <w:r>
        <w:t xml:space="preserve">— grammar-shaped but unknown →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.</w:t>
      </w:r>
    </w:p>
    <w:bookmarkEnd w:id="34"/>
    <w:bookmarkStart w:id="35" w:name="X7d5b5009b4acd6e0a755e8696806fbf1153f5de"/>
    <w:p>
      <w:pPr>
        <w:pStyle w:val="Heading3"/>
      </w:pPr>
      <w:r>
        <w:t xml:space="preserve">8.4 Dependencies and the fallback</w:t>
      </w:r>
    </w:p>
    <w:p>
      <w:pPr>
        <w:pStyle w:val="FirstParagraph"/>
      </w:pPr>
      <w:r>
        <w:t xml:space="preserve">The library prefers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) for YAML parsing and for the anchored</w:t>
      </w:r>
      <w:r>
        <w:t xml:space="preserve"> </w:t>
      </w:r>
      <w:r>
        <w:t xml:space="preserve">capture-group parse. When python is absent it falls back to an</w:t>
      </w:r>
      <w:r>
        <w:t xml:space="preserve"> </w:t>
      </w:r>
      <w:r>
        <w:rPr>
          <w:b/>
          <w:bCs/>
        </w:rPr>
        <w:t xml:space="preserve">awk</w:t>
      </w:r>
      <w:r>
        <w:t xml:space="preserve"> </w:t>
      </w:r>
      <w:r>
        <w:t xml:space="preserve">reader</w:t>
      </w:r>
      <w:r>
        <w:t xml:space="preserve"> </w:t>
      </w:r>
      <w:r>
        <w:t xml:space="preserve">that targets exactly this registry's shape (folded</w:t>
      </w:r>
      <w:r>
        <w:t xml:space="preserve"> </w:t>
      </w:r>
      <w:r>
        <w:rPr>
          <w:rStyle w:val="VerbatimChar"/>
        </w:rPr>
        <w:t xml:space="preserve">expansion:</w:t>
      </w:r>
      <w:r>
        <w:t xml:space="preserve"> </w:t>
      </w:r>
      <w:r>
        <w:t xml:space="preserve">scalars + simple</w:t>
      </w:r>
      <w:r>
        <w:t xml:space="preserve"> </w:t>
      </w:r>
      <w:r>
        <w:rPr>
          <w:rStyle w:val="VerbatimChar"/>
        </w:rPr>
        <w:t xml:space="preserve">name:</w:t>
      </w:r>
      <w:r>
        <w:t xml:space="preserve"> </w:t>
      </w:r>
      <w:r>
        <w:t xml:space="preserve">keys) — honestly narrower than a general YAML parser. Both paths</w:t>
      </w:r>
      <w:r>
        <w:t xml:space="preserve"> </w:t>
      </w:r>
      <w:r>
        <w:t xml:space="preserve">implement byte-identical anchored regexes and emit the identical 4-tuple, so they</w:t>
      </w:r>
      <w:r>
        <w:t xml:space="preserve"> </w:t>
      </w:r>
      <w:r>
        <w:t xml:space="preserve">cannot drift (§11.4.50 determinism). The sub-system tier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awk fallback</w:t>
      </w:r>
      <w:r>
        <w:t xml:space="preserve"> </w:t>
      </w:r>
      <w:r>
        <w:t xml:space="preserve">(§7).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X38cff08be5f129f281b587c241f5d5f51715db8"/>
    <w:p>
      <w:pPr>
        <w:pStyle w:val="Heading2"/>
      </w:pPr>
      <w:r>
        <w:t xml:space="preserve">9. Scripts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scripts/generate_agent_prefix_commands.sh</w:t>
            </w:r>
          </w:p>
        </w:tc>
        <w:tc>
          <w:tcPr/>
          <w:p>
            <w:pPr>
              <w:pStyle w:val="Compact"/>
            </w:pPr>
            <w:r>
              <w:t xml:space="preserve">Reads the registry; for every action emits</w:t>
            </w:r>
            <w:r>
              <w:t xml:space="preserve"> </w:t>
            </w:r>
            <w:r>
              <w:rPr>
                <w:rStyle w:val="VerbatimChar"/>
              </w:rPr>
              <w:t xml:space="preserve">plugins/helix/commands/&lt;name&gt;.md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default-&lt;name&gt;.md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actions/generated/{gemini,qwen}/&lt;name&gt;.toml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default-&lt;name&gt;.toml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actions/generated/codex/&lt;name&gt;.md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default-&lt;name&gt;.md</w:t>
            </w:r>
            <w:r>
              <w:t xml:space="preserve">; regenerates</w:t>
            </w:r>
            <w:r>
              <w:t xml:space="preserve"> </w:t>
            </w:r>
            <w:r>
              <w:rPr>
                <w:rStyle w:val="VerbatimChar"/>
              </w:rPr>
              <w:t xml:space="preserve">plugins/helix/README.md</w:t>
            </w:r>
            <w:r>
              <w:t xml:space="preserve"> </w:t>
            </w:r>
            <w:r>
              <w:t xml:space="preserve">(command inventory + conflict rows) and</w:t>
            </w:r>
            <w:r>
              <w:t xml:space="preserve"> </w:t>
            </w:r>
            <w:r>
              <w:rPr>
                <w:rStyle w:val="VerbatimChar"/>
              </w:rPr>
              <w:t xml:space="preserve">actions/generated/README.md</w:t>
            </w:r>
            <w:r>
              <w:t xml:space="preserve">. Aborts if</w:t>
            </w:r>
            <w:r>
              <w:t xml:space="preserve"> </w:t>
            </w:r>
            <w:r>
              <w:rPr>
                <w:rStyle w:val="VerbatimChar"/>
              </w:rPr>
              <w:t xml:space="preserve">apx_validate_registry</w:t>
            </w:r>
            <w:r>
              <w:t xml:space="preserve"> </w:t>
            </w:r>
            <w:r>
              <w:t xml:space="preserve">fails. Deterministic; safe to re-run. Companion doc:</w:t>
            </w:r>
            <w:r>
              <w:t xml:space="preserve"> </w:t>
            </w:r>
            <w:hyperlink r:id="rId37">
              <w:r>
                <w:rPr>
                  <w:rStyle w:val="VerbatimChar"/>
                </w:rPr>
                <w:t xml:space="preserve">docs/scripts/generate_agent_prefix_commands.md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scripts/install_cli_agent_plugins.sh</w:t>
            </w:r>
          </w:p>
        </w:tc>
        <w:tc>
          <w:tcPr/>
          <w:p>
            <w:pPr>
              <w:pStyle w:val="Compact"/>
            </w:pPr>
            <w:r>
              <w:t xml:space="preserve">The single entry point. (1) runs the generator; (2) symlinks the Gemini / Qwen / Codex commands into</w:t>
            </w:r>
            <w:r>
              <w:t xml:space="preserve"> </w:t>
            </w:r>
            <w:r>
              <w:rPr>
                <w:rStyle w:val="VerbatimChar"/>
              </w:rPr>
              <w:t xml:space="preserve">.gemini/commands/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.qwen/commands/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prompts/</w:t>
            </w:r>
            <w:r>
              <w:t xml:space="preserve"> </w:t>
            </w:r>
            <w:r>
              <w:t xml:space="preserve">— never clobbering a hand-written file; (3) chains</w:t>
            </w:r>
            <w:r>
              <w:t xml:space="preserve"> </w:t>
            </w:r>
            <w:r>
              <w:rPr>
                <w:rStyle w:val="VerbatimChar"/>
              </w:rPr>
              <w:t xml:space="preserve">install_action_prefix.sh</w:t>
            </w:r>
            <w:r>
              <w:t xml:space="preserve"> </w:t>
            </w:r>
            <w:r>
              <w:t xml:space="preserve">to wire the</w:t>
            </w:r>
            <w:r>
              <w:t xml:space="preserve"> </w:t>
            </w: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hook; (4) symlinks every constitution skill</w:t>
            </w:r>
            <w:r>
              <w:t xml:space="preserve"> </w:t>
            </w:r>
            <w:r>
              <w:rPr>
                <w:b/>
                <w:bCs/>
              </w:rPr>
              <w:t xml:space="preserve">that has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SKILL.md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&lt;project&gt;/.claude/skills/&lt;name&gt;</w:t>
            </w:r>
            <w:r>
              <w:t xml:space="preserve">; (5)</w:t>
            </w:r>
            <w:r>
              <w:t xml:space="preserve"> </w:t>
            </w:r>
            <w:r>
              <w:rPr>
                <w:rStyle w:val="VerbatimChar"/>
              </w:rPr>
              <w:t xml:space="preserve">claude plugin marketplace add &lt;const_root&gt;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claude plugin install helix@helix-constitution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verifies via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claude plugin list</w:t>
            </w:r>
            <w:r>
              <w:t xml:space="preserve"> </w:t>
            </w:r>
            <w:r>
              <w:t xml:space="preserve">— it never trusts the tool's own success message (§11.4.6 / §11.4.200). Flags:</w:t>
            </w:r>
            <w:r>
              <w:t xml:space="preserve"> </w:t>
            </w:r>
            <w:r>
              <w:rPr>
                <w:rStyle w:val="VerbatimChar"/>
              </w:rPr>
              <w:t xml:space="preserve">--check</w:t>
            </w:r>
            <w:r>
              <w:t xml:space="preserve"> </w:t>
            </w:r>
            <w:r>
              <w:t xml:space="preserve">(constitution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project side),</w:t>
            </w:r>
            <w:r>
              <w:t xml:space="preserve"> </w:t>
            </w:r>
            <w:r>
              <w:rPr>
                <w:rStyle w:val="VerbatimChar"/>
              </w:rPr>
              <w:t xml:space="preserve">--skills-only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--skill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--no-plugin</w:t>
            </w:r>
            <w:r>
              <w:t xml:space="preserve">. Companion doc:</w:t>
            </w:r>
            <w:r>
              <w:t xml:space="preserve"> </w:t>
            </w:r>
            <w:hyperlink r:id="rId38">
              <w:r>
                <w:rPr>
                  <w:rStyle w:val="VerbatimChar"/>
                </w:rPr>
                <w:t xml:space="preserve">docs/scripts/install_cli_agent_plugins.md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scripts/install_action_prefix.sh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owner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hook entry in</w:t>
            </w:r>
            <w:r>
              <w:t xml:space="preserve"> </w:t>
            </w:r>
            <w:r>
              <w:rPr>
                <w:rStyle w:val="VerbatimChar"/>
              </w:rPr>
              <w:t xml:space="preserve">&lt;project&gt;/.claude/settings.json</w:t>
            </w:r>
            <w:r>
              <w:t xml:space="preserve"> </w:t>
            </w:r>
            <w:r>
              <w:t xml:space="preserve">(BY REFERENCE — the entry points at the constitution path; the hook is never copied), backs the file up first, and regenerates the commands. Genuinely idempotent (refuses to append a hook command it already finds), which is why chaining it from the installer above is safe.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scripts/hooks/action_prefix_expand.sh</w:t>
            </w:r>
          </w:p>
        </w:tc>
        <w:tc>
          <w:tcPr/>
          <w:p>
            <w:pPr>
              <w:pStyle w:val="Compact"/>
            </w:pPr>
            <w:r>
              <w:t xml:space="preserve">The Claude Code</w:t>
            </w:r>
            <w:r>
              <w:t xml:space="preserve"> </w:t>
            </w: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hook. Reads the event JSON on stdin, expands via the library, and returns</w:t>
            </w:r>
            <w:r>
              <w:t xml:space="preserve"> </w:t>
            </w:r>
            <w:r>
              <w:rPr>
                <w:rStyle w:val="VerbatimChar"/>
              </w:rPr>
              <w:t xml:space="preserve">hookSpecificOutput.additionalContext</w:t>
            </w:r>
            <w:r>
              <w:t xml:space="preserve">. On no-match/escape it emits empty stdout (pass-through). On an unknown grammar-shaped token it injects a clarify note. On</w:t>
            </w:r>
            <w:r>
              <w:t xml:space="preserve"> </w:t>
            </w:r>
            <w:r>
              <w:rPr>
                <w:b/>
                <w:bCs/>
              </w:rPr>
              <w:t xml:space="preserve">any</w:t>
            </w:r>
            <w:r>
              <w:t xml:space="preserve"> </w:t>
            </w:r>
            <w:r>
              <w:t xml:space="preserve">internal error it FAILS OPEN (pass-through) — it never rejects or crashes a prompt.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scripts/post_update_hook.sh</w:t>
            </w:r>
          </w:p>
        </w:tc>
        <w:tc>
          <w:tcPr/>
          <w:p>
            <w:pPr>
              <w:pStyle w:val="Compact"/>
            </w:pPr>
            <w:r>
              <w:t xml:space="preserve">§11.4.164 auto-propagation. On a constitution pull it diffs</w:t>
            </w:r>
            <w:r>
              <w:t xml:space="preserve"> </w:t>
            </w:r>
            <w:r>
              <w:rPr>
                <w:rStyle w:val="VerbatimChar"/>
              </w:rPr>
              <w:t xml:space="preserve">ORIG_HEAD..HEAD</w:t>
            </w:r>
            <w:r>
              <w:t xml:space="preserve"> </w:t>
            </w:r>
            <w:r>
              <w:t xml:space="preserve">(falling back to</w:t>
            </w:r>
            <w:r>
              <w:t xml:space="preserve"> </w:t>
            </w:r>
            <w:r>
              <w:rPr>
                <w:rStyle w:val="VerbatimChar"/>
              </w:rPr>
              <w:t xml:space="preserve">HEAD~1</w:t>
            </w:r>
            <w:r>
              <w:t xml:space="preserve">), classifies changed files, and — when anything under</w:t>
            </w:r>
            <w:r>
              <w:t xml:space="preserve"> </w:t>
            </w:r>
            <w:r>
              <w:rPr>
                <w:rStyle w:val="VerbatimChar"/>
              </w:rPr>
              <w:t xml:space="preserve">actions/**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plugins/**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.claude-plugin/**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skills/**</w:t>
            </w:r>
            <w:r>
              <w:t xml:space="preserve"> </w:t>
            </w:r>
            <w:r>
              <w:t xml:space="preserve">changed — runs</w:t>
            </w:r>
            <w:r>
              <w:t xml:space="preserve"> </w:t>
            </w:r>
            <w:r>
              <w:rPr>
                <w:rStyle w:val="VerbatimChar"/>
              </w:rPr>
              <w:t xml:space="preserve">install_cli_agent_plugins.sh</w:t>
            </w:r>
            <w:r>
              <w:t xml:space="preserve"> </w:t>
            </w:r>
            <w:r>
              <w:t xml:space="preserve">(STEP 4b). Also installs skills, merges MCP configs, installs git hooks, and</w:t>
            </w:r>
            <w:r>
              <w:t xml:space="preserve"> </w:t>
            </w:r>
            <w:r>
              <w:rPr>
                <w:rStyle w:val="VerbatimChar"/>
              </w:rPr>
              <w:t xml:space="preserve">bash -n</w:t>
            </w:r>
            <w:r>
              <w:t xml:space="preserve">-validates every touched script.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scripts/reporting/report_item.sh</w:t>
            </w:r>
          </w:p>
        </w:tc>
        <w:tc>
          <w:tcPr/>
          <w:p>
            <w:pPr>
              <w:pStyle w:val="Compact"/>
            </w:pPr>
            <w:r>
              <w:t xml:space="preserve">The §11.4.202 engine the</w:t>
            </w:r>
            <w:r>
              <w:t xml:space="preserve"> </w:t>
            </w:r>
            <w:r>
              <w:rPr>
                <w:rStyle w:val="VerbatimChar"/>
              </w:rPr>
              <w:t xml:space="preserve">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 </w:t>
            </w:r>
            <w:r>
              <w:t xml:space="preserve">expansions call: create the item in the workable-items SQLite SSoT → regenerate every derived document → push to every configured external tracker (absent credentials ⇒ honest SKIP-with-reason, never a faked push). Carries zero project literals; every project-specific value comes from a consumer-owned config.</w:t>
            </w:r>
          </w:p>
        </w:tc>
      </w:tr>
    </w:tbl>
    <w:bookmarkStart w:id="39" w:name="X3b057dcaa8450df6a4c3176301e1f5e465ab25e"/>
    <w:p>
      <w:pPr>
        <w:pStyle w:val="Heading3"/>
      </w:pPr>
      <w:r>
        <w:t xml:space="preserve">9.1 The plugin ships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hook — deliberately</w:t>
      </w:r>
    </w:p>
    <w:p>
      <w:pPr>
        <w:pStyle w:val="FirstParagraph"/>
      </w:pPr>
      <w:r>
        <w:rPr>
          <w:rStyle w:val="VerbatimChar"/>
        </w:rPr>
        <w:t xml:space="preserve">plugins/helix/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commands/*.md</w:t>
      </w:r>
      <w:r>
        <w:t xml:space="preserve"> </w:t>
      </w:r>
      <w:r>
        <w:t xml:space="preserve">and a generated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 It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ship a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hook, because that would</w:t>
      </w:r>
      <w:r>
        <w:t xml:space="preserve"> </w:t>
      </w:r>
      <w:r>
        <w:rPr>
          <w:b/>
          <w:bCs/>
        </w:rPr>
        <w:t xml:space="preserve">double-expand</w:t>
      </w:r>
      <w:r>
        <w:t xml:space="preserve"> </w:t>
      </w:r>
      <w:r>
        <w:t xml:space="preserve">a prompt already</w:t>
      </w:r>
      <w:r>
        <w:t xml:space="preserve"> </w:t>
      </w:r>
      <w:r>
        <w:t xml:space="preserve">expanded by</w:t>
      </w:r>
      <w:r>
        <w:t xml:space="preserve"> </w:t>
      </w:r>
      <w:r>
        <w:rPr>
          <w:rStyle w:val="VerbatimChar"/>
        </w:rPr>
        <w:t xml:space="preserve">scripts/hooks/action_prefix_expand.sh</w:t>
      </w:r>
      <w:r>
        <w:t xml:space="preserve">. The plugin owns the</w:t>
      </w:r>
      <w:r>
        <w:t xml:space="preserve"> </w:t>
      </w:r>
      <w:r>
        <w:rPr>
          <w:b/>
          <w:bCs/>
        </w:rPr>
        <w:t xml:space="preserve">commands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install_action_prefix.sh</w:t>
      </w:r>
      <w:r>
        <w:t xml:space="preserve"> </w:t>
      </w:r>
      <w:r>
        <w:t xml:space="preserve">owns the</w:t>
      </w:r>
      <w:r>
        <w:t xml:space="preserve"> </w:t>
      </w:r>
      <w:r>
        <w:rPr>
          <w:b/>
          <w:bCs/>
        </w:rPr>
        <w:t xml:space="preserve">prompt-expansion hook</w:t>
      </w:r>
      <w:r>
        <w:t xml:space="preserve">.</w:t>
      </w:r>
    </w:p>
    <w:p>
      <w:pPr>
        <w:pStyle w:val="BodyText"/>
      </w:pPr>
      <w:r>
        <w:t xml:space="preserve">The single install command chains both, so the operator runs one thing — but the</w:t>
      </w:r>
      <w:r>
        <w:t xml:space="preserve"> </w:t>
      </w:r>
      <w:r>
        <w:rPr>
          <w:b/>
          <w:bCs/>
        </w:rPr>
        <w:t xml:space="preserve">ownership</w:t>
      </w:r>
      <w:r>
        <w:t xml:space="preserve"> </w:t>
      </w:r>
      <w:r>
        <w:t xml:space="preserve">split is load-bearing and must be preserved: exactly one component</w:t>
      </w:r>
      <w:r>
        <w:t xml:space="preserve"> </w:t>
      </w:r>
      <w:r>
        <w:t xml:space="preserve">may register that hook. (Verified invariant: after three consecutive installs,</w:t>
      </w:r>
      <w:r>
        <w:t xml:space="preserve"> </w:t>
      </w:r>
      <w:r>
        <w:rPr>
          <w:rStyle w:val="VerbatimChar"/>
        </w:rPr>
        <w:t xml:space="preserve">grep -c action_prefix_expand .claude/settings.json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cd2592888b0e9567eea51a72c5c3196733a5226"/>
    <w:p>
      <w:pPr>
        <w:pStyle w:val="Heading2"/>
      </w:pPr>
      <w:r>
        <w:t xml:space="preserve">10. Skills</w:t>
      </w:r>
    </w:p>
    <w:p>
      <w:pPr>
        <w:pStyle w:val="FirstParagraph"/>
      </w:pPr>
      <w:r>
        <w:t xml:space="preserve">Three canonical Agent Skills (each a directory with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register.sh</w:t>
      </w:r>
      <w:r>
        <w:t xml:space="preserve">), wired into a project by</w:t>
      </w:r>
      <w: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&lt;project&gt;/.claude/skills/&lt;name&gt;</w:t>
      </w:r>
      <w:r>
        <w:t xml:space="preserve"> </w:t>
      </w:r>
      <w:r>
        <w:t xml:space="preserve">— BY REFERENCE, never copied (§11.4.28 /</w:t>
      </w:r>
      <w:r>
        <w:t xml:space="preserve"> </w:t>
      </w:r>
      <w:r>
        <w:t xml:space="preserve">§11.4.80: a copy diverges silently).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Loads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action-prefix-system</w:t>
            </w:r>
          </w:p>
        </w:tc>
        <w:tc>
          <w:tcPr/>
          <w:p>
            <w:pPr>
              <w:pStyle w:val="Compact"/>
            </w:pPr>
            <w:r>
              <w:t xml:space="preserve">A prompt begins with an UPPERCASE action token in any form; or the operator asks how the directive system works, how to add one, why a bare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  <w:r>
              <w:t xml:space="preserve"> </w:t>
            </w:r>
            <w:r>
              <w:t xml:space="preserve">did not resolve, or what an unregistered grammar-shaped token should do.</w:t>
            </w:r>
            <w:r>
              <w:t xml:space="preserve"> </w:t>
            </w:r>
            <w:r>
              <w:rPr>
                <w:b/>
                <w:bCs/>
              </w:rPr>
              <w:t xml:space="preserve">Also before inventing any expansion for an unknown token.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reporting-workable-items</w:t>
            </w:r>
          </w:p>
        </w:tc>
        <w:tc>
          <w:tcPr/>
          <w:p>
            <w:pPr>
              <w:pStyle w:val="Compact"/>
            </w:pPr>
            <w:r>
              <w:t xml:space="preserve">Anything trackable is reported or discovered — a bug, a regression, a feature request, an internal task, "this is broken", "we should add X" — or</w:t>
            </w:r>
            <w:r>
              <w:t xml:space="preserve"> </w:t>
            </w:r>
            <w:r>
              <w:rPr>
                <w:rStyle w:val="VerbatimChar"/>
              </w:rPr>
              <w:t xml:space="preserve">/issue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/task</w:t>
            </w:r>
            <w:r>
              <w:t xml:space="preserve"> </w:t>
            </w:r>
            <w:r>
              <w:t xml:space="preserve">is invoked. Use it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answering a report in prose.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workable-item-lifecycle</w:t>
            </w:r>
          </w:p>
        </w:tc>
        <w:tc>
          <w:tcPr/>
          <w:p>
            <w:pPr>
              <w:pStyle w:val="Compact"/>
            </w:pPr>
            <w:r>
              <w:t xml:space="preserve">Moving a tracked item through its lifecycle — start, ready-for-testing, close, reopen, obsolete, operator-blocked — or asking which Status/Type is legal, how to close a Feature vs a Bug, or why generated docs must never be hand-edited.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boundary (§11.4.6).</w:t>
      </w:r>
      <w:r>
        <w:t xml:space="preserve"> </w:t>
      </w:r>
      <w:r>
        <w:rPr>
          <w:rStyle w:val="VerbatimChar"/>
        </w:rPr>
        <w:t xml:space="preserve">constitution/skills/</w:t>
      </w:r>
      <w:r>
        <w:t xml:space="preserve"> </w:t>
      </w:r>
      <w:r>
        <w:t xml:space="preserve">also contains four</w:t>
      </w:r>
      <w:r>
        <w:t xml:space="preserve"> </w:t>
      </w:r>
      <w:r>
        <w:rPr>
          <w:b/>
          <w:bCs/>
        </w:rPr>
        <w:t xml:space="preserve">legacy</w:t>
      </w:r>
      <w:r>
        <w:t xml:space="preserve"> </w:t>
      </w:r>
      <w:r>
        <w:t xml:space="preserve">directories —</w:t>
      </w:r>
      <w:r>
        <w:t xml:space="preserve"> </w:t>
      </w:r>
      <w:r>
        <w:rPr>
          <w:rStyle w:val="VerbatimChar"/>
        </w:rPr>
        <w:t xml:space="preserve">media-validator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scheduled-work-queue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session-sync</w:t>
      </w:r>
      <w:r>
        <w:t xml:space="preserve"> </w:t>
      </w:r>
      <w:r>
        <w:t xml:space="preserve">(lowercase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multitrack</w:t>
      </w:r>
      <w:r>
        <w:t xml:space="preserve"> </w:t>
      </w:r>
      <w:r>
        <w:t xml:space="preserve">(only a</w:t>
      </w:r>
      <w:r>
        <w:t xml:space="preserve"> </w:t>
      </w:r>
      <w:r>
        <w:rPr>
          <w:rStyle w:val="VerbatimChar"/>
        </w:rPr>
        <w:t xml:space="preserve">register.sh</w:t>
      </w:r>
      <w:r>
        <w:t xml:space="preserve">). They lack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, so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 discoverable as Agent Skills</w:t>
      </w:r>
      <w:r>
        <w:t xml:space="preserve"> </w:t>
      </w:r>
      <w:r>
        <w:t xml:space="preserve">and the installer deliberately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them, reporting the count. They are not part of this system.</w:t>
      </w:r>
    </w:p>
    <w:p>
      <w:r>
        <w:pict>
          <v:rect style="width:0;height:1.5pt" o:hralign="center" o:hrstd="t" o:hr="t"/>
        </w:pict>
      </w:r>
    </w:p>
    <w:bookmarkEnd w:id="41"/>
    <w:bookmarkStart w:id="42" w:name="Xba759726ea7656053906566ff39e2c1913ab4bd"/>
    <w:p>
      <w:pPr>
        <w:pStyle w:val="Heading2"/>
      </w:pPr>
      <w:r>
        <w:t xml:space="preserve">11. Gates and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scripts/gates/cm_subsystem_shortcuts.sh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_mutation_test.sh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sub-system shortcut mechanism is present and wired.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scripts/gates/cm_covenant_114_202_propagation.sh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_mutation_test.sh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11.4.202</w:t>
            </w:r>
            <w:r>
              <w:t xml:space="preserve"> </w:t>
            </w:r>
            <w:r>
              <w:t xml:space="preserve">anchor literal is present in every owned context carrier (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  <w:r>
              <w:t xml:space="preserve">) across the consumer fleet. Exits non-zero on any carrier missing it.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is intentionally not re-scanned (it is the anchor's own source of truth).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tests/action_prefix/test_action_prefix_grammar.sh</w:t>
            </w:r>
          </w:p>
        </w:tc>
        <w:tc>
          <w:tcPr/>
          <w:p>
            <w:pPr>
              <w:pStyle w:val="Compact"/>
            </w:pPr>
            <w:r>
              <w:t xml:space="preserve">The grammar — every form, escape, stacking, anchoring, unknown-token verdicts.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tests/action_prefix/meta_test_action_prefix_grammar.sh</w:t>
            </w:r>
          </w:p>
        </w:tc>
        <w:tc>
          <w:tcPr/>
          <w:p>
            <w:pPr>
              <w:pStyle w:val="Compact"/>
            </w:pPr>
            <w:r>
              <w:t xml:space="preserve">The paired §1.1 mutation — a broken grammar must make the grammar test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tests/action_prefix/test_hook_e2e.sh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hook end-to-end.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tests/action_prefix/test_subsystem_shortcuts.sh</w:t>
            </w:r>
          </w:p>
        </w:tc>
        <w:tc>
          <w:tcPr/>
          <w:p>
            <w:pPr>
              <w:pStyle w:val="Compact"/>
            </w:pPr>
            <w:r>
              <w:t xml:space="preserve">Sub-system alias derivation, ambiguity-drop, action-wins.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X23a8404044b77a55c454e155d483e596b79a1cb"/>
    <w:p>
      <w:pPr>
        <w:pStyle w:val="Heading2"/>
      </w:pPr>
      <w:r>
        <w:t xml:space="preserve">12. Honest boundaries (§11.4.6)</w:t>
      </w:r>
    </w:p>
    <w:p>
      <w:pPr>
        <w:pStyle w:val="FirstParagraph"/>
      </w:pPr>
      <w:r>
        <w:t xml:space="preserve">Documented because they are true today, not because they are desirable: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Six forms, not five.</w:t>
      </w:r>
      <w:r>
        <w:t xml:space="preserve"> </w:t>
      </w:r>
      <w:r>
        <w:t xml:space="preserve">§11.4.140's own anchor text and</w:t>
      </w:r>
      <w:r>
        <w:t xml:space="preserve"> </w:t>
      </w:r>
      <w:r>
        <w:rPr>
          <w:rStyle w:val="VerbatimChar"/>
        </w:rPr>
        <w:t xml:space="preserve">actions/recognition_instruction.md</w:t>
      </w:r>
      <w:r>
        <w:t xml:space="preserve"> </w:t>
      </w:r>
      <w:r>
        <w:t xml:space="preserve">(rev 3) still describe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forms.</w:t>
      </w:r>
      <w:r>
        <w:t xml:space="preserve"> </w:t>
      </w:r>
      <w:r>
        <w:t xml:space="preserve">§11.4.202 added the sixth (single-colon</w:t>
      </w:r>
      <w:r>
        <w:t xml:space="preserve"> </w:t>
      </w:r>
      <w:r>
        <w:rPr>
          <w:rStyle w:val="VerbatimChar"/>
        </w:rPr>
        <w:t xml:space="preserve">NAME: &lt;text&gt;</w:t>
      </w:r>
      <w:r>
        <w:t xml:space="preserve">), and the sixth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single_colon_form_regex</w:t>
      </w:r>
      <w:r>
        <w:t xml:space="preserve">) and in both</w:t>
      </w:r>
      <w:r>
        <w:t xml:space="preserve"> </w:t>
      </w:r>
      <w:r>
        <w:t xml:space="preserve">parse paths of</w:t>
      </w:r>
      <w:r>
        <w:t xml:space="preserve"> </w:t>
      </w:r>
      <w:r>
        <w:rPr>
          <w:rStyle w:val="VerbatimChar"/>
        </w:rPr>
        <w:t xml:space="preserve">scripts/action_prefix_lib.sh</w:t>
      </w:r>
      <w:r>
        <w:t xml:space="preserve">. The carrier block is therefore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implementation. This reference documents the implementation.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prompt hook outside Claude Code.</w:t>
      </w:r>
      <w:r>
        <w:t xml:space="preserve"> </w:t>
      </w:r>
      <w:r>
        <w:t xml:space="preserve">The deterministic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expansion exists only for Claude Code. On Gemini / Qwen / Codex the free-form</w:t>
      </w:r>
      <w:r>
        <w:t xml:space="preserve"> </w:t>
      </w:r>
      <w:r>
        <w:t xml:space="preserve">forms (1/2/5/6) rely on LAYER 1 — the model reading its context carrier. Only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slash commands</w:t>
      </w:r>
      <w:r>
        <w:t xml:space="preserve"> </w:t>
      </w:r>
      <w:r>
        <w:t xml:space="preserve">are mechanically wired there.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Sub-system shortcuts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python3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PyYAML</w:t>
      </w:r>
      <w:r>
        <w:rPr>
          <w:b/>
          <w:bCs/>
        </w:rPr>
        <w:t xml:space="preserve">.</w:t>
      </w:r>
      <w:r>
        <w:t xml:space="preserve"> </w:t>
      </w:r>
      <w:r>
        <w:t xml:space="preserve">Without them the token falls</w:t>
      </w:r>
      <w:r>
        <w:t xml:space="preserve"> </w:t>
      </w:r>
      <w:r>
        <w:t xml:space="preserve">to ASK. Behavioural actions are unaffected (awk fallback).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marketplace lists two plugins.</w:t>
      </w:r>
      <w:r>
        <w:t xml:space="preserve"> </w:t>
      </w:r>
      <w:r>
        <w:rPr>
          <w:rStyle w:val="VerbatimChar"/>
        </w:rPr>
        <w:t xml:space="preserve">helix</w:t>
      </w:r>
      <w:r>
        <w:t xml:space="preserve"> </w:t>
      </w:r>
      <w:r>
        <w:t xml:space="preserve">(this system) and</w:t>
      </w:r>
      <w:r>
        <w:t xml:space="preserve"> </w:t>
      </w:r>
      <w:r>
        <w:rPr>
          <w:rStyle w:val="VerbatimChar"/>
        </w:rPr>
        <w:t xml:space="preserve">scheduled-work</w:t>
      </w:r>
      <w:r>
        <w:t xml:space="preserve"> </w:t>
      </w:r>
      <w:r>
        <w:t xml:space="preserve">(a separate MCP-backed plugin that requires building a Go</w:t>
      </w:r>
      <w:r>
        <w:t xml:space="preserve"> </w:t>
      </w:r>
      <w:r>
        <w:t xml:space="preserve">binary via</w:t>
      </w:r>
      <w:r>
        <w:t xml:space="preserve"> </w:t>
      </w:r>
      <w:r>
        <w:rPr>
          <w:rStyle w:val="VerbatimChar"/>
        </w:rPr>
        <w:t xml:space="preserve">plugins/scheduled-work/build.sh</w:t>
      </w:r>
      <w:r>
        <w:t xml:space="preserve">). The installer installs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rPr>
          <w:rStyle w:val="VerbatimChar"/>
        </w:rPr>
        <w:t xml:space="preserve">helix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--check</w:t>
      </w:r>
      <w:r>
        <w:rPr>
          <w:b/>
          <w:bCs/>
        </w:rPr>
        <w:t xml:space="preserve"> </w:t>
      </w:r>
      <w:r>
        <w:rPr>
          <w:b/>
          <w:bCs/>
        </w:rPr>
        <w:t xml:space="preserve">cannot resolve the plugin state without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CLI.</w:t>
      </w:r>
      <w:r>
        <w:t xml:space="preserve"> </w:t>
      </w:r>
      <w:r>
        <w:t xml:space="preserve">In that</w:t>
      </w:r>
      <w:r>
        <w:t xml:space="preserve"> </w:t>
      </w:r>
      <w:r>
        <w:t xml:space="preserve">case it reports</w:t>
      </w:r>
      <w:r>
        <w:t xml:space="preserve"> </w:t>
      </w:r>
      <w:r>
        <w:rPr>
          <w:b/>
          <w:bCs/>
        </w:rPr>
        <w:t xml:space="preserve">UNKNOWN</w:t>
      </w:r>
      <w:r>
        <w:t xml:space="preserve"> </w:t>
      </w:r>
      <w:r>
        <w:t xml:space="preserve">— never "installed", never "missing" (§11.4.201: a</w:t>
      </w:r>
      <w:r>
        <w:t xml:space="preserve"> </w:t>
      </w:r>
      <w:r>
        <w:t xml:space="preserve">guard must assert the real condition or say honestly that it could not).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../scripts/generate_agent_prefix_commands.md" TargetMode="External" /><Relationship Type="http://schemas.openxmlformats.org/officeDocument/2006/relationships/hyperlink" Id="rId38" Target="../scripts/install_cli_agent_plugins.md" TargetMode="External" /><Relationship Type="http://schemas.openxmlformats.org/officeDocument/2006/relationships/hyperlink" Id="rId10" Target="ADMIN_MANUAL.md" TargetMode="External" /><Relationship Type="http://schemas.openxmlformats.org/officeDocument/2006/relationships/hyperlink" Id="rId12" Target="QUICKSTART_INSTALL.md" TargetMode="External" /><Relationship Type="http://schemas.openxmlformats.org/officeDocument/2006/relationships/hyperlink" Id="rId11" Target="QUICKSTART_REPORT.md" TargetMode="External" /><Relationship Type="http://schemas.openxmlformats.org/officeDocument/2006/relationships/hyperlink" Id="rId9" Target="USER_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scripts/generate_agent_prefix_commands.md" TargetMode="External" /><Relationship Type="http://schemas.openxmlformats.org/officeDocument/2006/relationships/hyperlink" Id="rId38" Target="../scripts/install_cli_agent_plugins.md" TargetMode="External" /><Relationship Type="http://schemas.openxmlformats.org/officeDocument/2006/relationships/hyperlink" Id="rId10" Target="ADMIN_MANUAL.md" TargetMode="External" /><Relationship Type="http://schemas.openxmlformats.org/officeDocument/2006/relationships/hyperlink" Id="rId12" Target="QUICKSTART_INSTALL.md" TargetMode="External" /><Relationship Type="http://schemas.openxmlformats.org/officeDocument/2006/relationships/hyperlink" Id="rId11" Target="QUICKSTART_REPORT.md" TargetMode="External" /><Relationship Type="http://schemas.openxmlformats.org/officeDocument/2006/relationships/hyperlink" Id="rId9" Target="USER_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2026-08-10T10:57:08Z</dcterms:created>
  <dcterms:modified xsi:type="dcterms:W3CDTF">2026-08-10T10:57:08Z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