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26148b71b2a5f79673c0361e42748114fc65c4"/>
    <w:p>
      <w:pPr>
        <w:pStyle w:val="Heading1"/>
      </w:pPr>
      <w:r>
        <w:t xml:space="preserve">Action-Prefix System — Developer / Maintainer Manual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2026-07-02T00:00:00Z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developer/maintainer manual for the §11.4.140 action-prefix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</w:t>
            </w:r>
          </w:p>
        </w:tc>
        <w:tc>
          <w:tcPr/>
          <w:p>
            <w:pPr>
              <w:pStyle w:val="Compact"/>
            </w:pPr>
            <w:r>
              <w:t xml:space="preserve">constitution maintainers + consuming-project engineers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docs/research/action_prefix_system/{DESIGN.md,GRAMMAR_ADDENDUM.md,IMPLEMENTATION_REPORT.md,RULE_DRAFT.md}</w:t>
            </w:r>
          </w:p>
        </w:tc>
      </w:tr>
    </w:tbl>
    <w:p>
      <w:pPr>
        <w:pStyle w:val="BlockText"/>
      </w:pPr>
      <w:r>
        <w:t xml:space="preserve">Anti-bluff (§11.4.6): every component, path, and behaviour below was confirmed</w:t>
      </w:r>
      <w:r>
        <w:t xml:space="preserve"> </w:t>
      </w:r>
      <w:r>
        <w:t xml:space="preserve">against the files present in the constitution submodule at authoring time.</w:t>
      </w:r>
      <w:r>
        <w:t xml:space="preserve"> </w:t>
      </w:r>
      <w:r>
        <w:t xml:space="preserve">Anything designed-but-not-yet-implemented is marked</w:t>
      </w:r>
      <w:r>
        <w:t xml:space="preserve"> </w:t>
      </w:r>
      <w:r>
        <w:rPr>
          <w:b/>
          <w:bCs/>
        </w:rPr>
        <w:t xml:space="preserve">(spec-only)</w:t>
      </w:r>
      <w:r>
        <w:t xml:space="preserve"> </w:t>
      </w:r>
      <w:r>
        <w:t xml:space="preserve">with a</w:t>
      </w:r>
      <w:r>
        <w:t xml:space="preserve"> </w:t>
      </w:r>
      <w:r>
        <w:t xml:space="preserve">pointer to what remains. No behaviour is described as working unless the code</w:t>
      </w:r>
      <w:r>
        <w:t xml:space="preserve"> </w:t>
      </w:r>
      <w:r>
        <w:t xml:space="preserve">that performs it exists.</w:t>
      </w:r>
    </w:p>
    <w:p>
      <w:r>
        <w:pict>
          <v:rect style="width:0;height:1.5pt" o:hralign="center" o:hrstd="t" o:hr="t"/>
        </w:pict>
      </w:r>
    </w:p>
    <w:bookmarkStart w:id="11" w:name="Xaa024b61bb7503c4d0e51732f6a025e834f4ad9"/>
    <w:p>
      <w:pPr>
        <w:pStyle w:val="Heading2"/>
      </w:pPr>
      <w:r>
        <w:t xml:space="preserve">1. The two-layer architecture</w:t>
      </w:r>
    </w:p>
    <w:p>
      <w:pPr>
        <w:pStyle w:val="FirstParagraph"/>
      </w:pPr>
      <w:r>
        <w:t xml:space="preserve">The system is</w:t>
      </w:r>
      <w:r>
        <w:t xml:space="preserve"> </w:t>
      </w:r>
      <w:r>
        <w:rPr>
          <w:b/>
          <w:bCs/>
        </w:rPr>
        <w:t xml:space="preserve">two layers over one shared registry</w:t>
      </w:r>
      <w:r>
        <w:t xml:space="preserve">.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) is the single source of truth; both layers read it.</w:t>
      </w:r>
    </w:p>
    <w:p>
      <w:pPr>
        <w:pStyle w:val="SourceCode"/>
      </w:pPr>
      <w:r>
        <w:rPr>
          <w:rStyle w:val="VerbatimChar"/>
        </w:rPr>
        <w:t xml:space="preserve">                    actions/registry.yaml   ← single source of truth (data)</w:t>
      </w:r>
      <w:r>
        <w:br/>
      </w:r>
      <w:r>
        <w:rPr>
          <w:rStyle w:val="VerbatimChar"/>
        </w:rPr>
        <w:t xml:space="preserve">      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LAYER 1 (universal floor)   LAYER 2 (mechanical, where a seam exists)</w:t>
      </w:r>
      <w:r>
        <w:br/>
      </w:r>
      <w:r>
        <w:rPr>
          <w:rStyle w:val="VerbatimChar"/>
        </w:rPr>
        <w:t xml:space="preserve">   recognition instruction embedded     Claude Code UserPromptSubmit hook +</w:t>
      </w:r>
      <w:r>
        <w:br/>
      </w:r>
      <w:r>
        <w:rPr>
          <w:rStyle w:val="VerbatimChar"/>
        </w:rPr>
        <w:t xml:space="preserve">   in CLAUDE.md / AGENTS.md /            per-agent generated slash commands</w:t>
      </w:r>
      <w:r>
        <w:br/>
      </w:r>
      <w:r>
        <w:rPr>
          <w:rStyle w:val="VerbatimChar"/>
        </w:rPr>
        <w:t xml:space="preserve">   QWEN.md / GEMINI.md (§11.4.35)        (Gemini / Qwen / Codex)</w:t>
      </w:r>
    </w:p>
    <w:bookmarkStart w:id="9" w:name="X89fc7a787d0af58efd4330d7bacea5906022009"/>
    <w:p>
      <w:pPr>
        <w:pStyle w:val="Heading3"/>
      </w:pPr>
      <w:r>
        <w:t xml:space="preserve">LAYER 1 — universal, always-on, self-applied</w:t>
      </w:r>
    </w:p>
    <w:p>
      <w:pPr>
        <w:pStyle w:val="FirstParagraph"/>
      </w:pPr>
      <w:r>
        <w:t xml:space="preserve">A short "Action-Prefix Recognition" instruction block is mirrored,</w:t>
      </w:r>
      <w:r>
        <w:t xml:space="preserve"> </w:t>
      </w:r>
      <w:r>
        <w:rPr>
          <w:b/>
          <w:bCs/>
        </w:rPr>
        <w:t xml:space="preserve">verbatim</w:t>
      </w:r>
      <w:r>
        <w:rPr>
          <w:b/>
          <w:bCs/>
        </w:rPr>
        <w:t xml:space="preserve"> </w:t>
      </w:r>
      <w:r>
        <w:rPr>
          <w:b/>
          <w:bCs/>
        </w:rPr>
        <w:t xml:space="preserve">and identical</w:t>
      </w:r>
      <w:r>
        <w:t xml:space="preserve">, into every agent context carrier the constitution maintains: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 Each CLI agent loads its own</w:t>
      </w:r>
      <w:r>
        <w:t xml:space="preserve"> </w:t>
      </w:r>
      <w:r>
        <w:t xml:space="preserve">carrier with every prompt (per §11.4.35), reads the instruction, and applies the</w:t>
      </w:r>
      <w:r>
        <w:t xml:space="preserve"> </w:t>
      </w:r>
      <w:r>
        <w:t xml:space="preserve">prefix expansion</w:t>
      </w:r>
      <w:r>
        <w:t xml:space="preserve"> </w:t>
      </w:r>
      <w:r>
        <w:rPr>
          <w:b/>
          <w:bCs/>
        </w:rPr>
        <w:t xml:space="preserve">itself</w:t>
      </w:r>
      <w:r>
        <w:t xml:space="preserve">. Because the text is identical across all four</w:t>
      </w:r>
      <w:r>
        <w:t xml:space="preserve"> </w:t>
      </w:r>
      <w:r>
        <w:t xml:space="preserve">carriers, the system works on every agent with zero extra setup — this textual</w:t>
      </w:r>
      <w:r>
        <w:t xml:space="preserve"> </w:t>
      </w:r>
      <w:r>
        <w:t xml:space="preserve">identity IS the LAYER-1 universality.</w:t>
      </w:r>
    </w:p>
    <w:p>
      <w:pPr>
        <w:pStyle w:val="BodyText"/>
      </w:pPr>
      <w:r>
        <w:t xml:space="preserve">The canonical block lives at</w:t>
      </w:r>
      <w:r>
        <w:t xml:space="preserve"> </w:t>
      </w:r>
      <w:r>
        <w:rPr>
          <w:rStyle w:val="VerbatimChar"/>
        </w:rPr>
        <w:t xml:space="preserve">actions/recognition_instruction.md</w:t>
      </w:r>
      <w:r>
        <w:t xml:space="preserve">, between the</w:t>
      </w:r>
      <w:r>
        <w:t xml:space="preserve"> </w:t>
      </w:r>
      <w:r>
        <w:t xml:space="preserve">markers:</w:t>
      </w:r>
    </w:p>
    <w:p>
      <w:pPr>
        <w:pStyle w:val="SourceCode"/>
      </w:pPr>
      <w:r>
        <w:rPr>
          <w:rStyle w:val="VerbatimChar"/>
        </w:rPr>
        <w:t xml:space="preserve">&lt;!-- action-prefix-recognition:begin --&gt;</w:t>
      </w:r>
      <w:r>
        <w:br/>
      </w:r>
      <w:r>
        <w:rPr>
          <w:rStyle w:val="VerbatimChar"/>
        </w:rPr>
        <w:t xml:space="preserve">... the verbatim block ...</w:t>
      </w:r>
      <w:r>
        <w:br/>
      </w:r>
      <w:r>
        <w:rPr>
          <w:rStyle w:val="VerbatimChar"/>
        </w:rPr>
        <w:t xml:space="preserve">&lt;!-- action-prefix-recognition:end --&gt;</w:t>
      </w:r>
    </w:p>
    <w:p>
      <w:pPr>
        <w:pStyle w:val="FirstParagraph"/>
      </w:pPr>
      <w:r>
        <w:t xml:space="preserve">The block is</w:t>
      </w:r>
      <w:r>
        <w:t xml:space="preserve"> </w:t>
      </w:r>
      <w:r>
        <w:rPr>
          <w:b/>
          <w:bCs/>
        </w:rPr>
        <w:t xml:space="preserve">self-contained</w:t>
      </w:r>
      <w:r>
        <w:t xml:space="preserve">: it inlines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so the</w:t>
      </w:r>
      <w:r>
        <w:t xml:space="preserve"> </w:t>
      </w:r>
      <w:r>
        <w:t xml:space="preserve">most-used action works even on an agent with no registry-file access, while the</w:t>
      </w:r>
      <w:r>
        <w:t xml:space="preserve"> </w:t>
      </w:r>
      <w:r>
        <w:t xml:space="preserve">registry remains the extensible source of truth for every other action.</w:t>
      </w:r>
    </w:p>
    <w:p>
      <w:pPr>
        <w:pStyle w:val="BlockText"/>
      </w:pPr>
      <w:r>
        <w:t xml:space="preserve">Embedding the block into the</w:t>
      </w:r>
      <w:r>
        <w:t xml:space="preserve"> </w:t>
      </w:r>
      <w:r>
        <w:rPr>
          <w:i/>
          <w:iCs/>
        </w:rPr>
        <w:t xml:space="preserve">live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is the conductor's §11.4.26 job — those governance files are</w:t>
      </w:r>
      <w:r>
        <w:t xml:space="preserve"> </w:t>
      </w:r>
      <w:r>
        <w:t xml:space="preserve">conductor-owned (§11.4.58 contention paths). The recognition-instruction file</w:t>
      </w:r>
      <w:r>
        <w:t xml:space="preserve"> </w:t>
      </w:r>
      <w:r>
        <w:t xml:space="preserve">holds the canonical text to embed.</w:t>
      </w:r>
    </w:p>
    <w:bookmarkEnd w:id="9"/>
    <w:bookmarkStart w:id="10" w:name="Xd6d83009228aed1a9c4c9274d9e39ad5fcb081d"/>
    <w:p>
      <w:pPr>
        <w:pStyle w:val="Heading3"/>
      </w:pPr>
      <w:r>
        <w:t xml:space="preserve">LAYER 2 — mechanical, where the agent exposes a pre-submit seam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exposes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pre-submit seam. The hook</w:t>
      </w:r>
      <w:r>
        <w:t xml:space="preserve"> </w:t>
      </w:r>
      <w:r>
        <w:rPr>
          <w:rStyle w:val="VerbatimChar"/>
        </w:rPr>
        <w:t xml:space="preserve">scripts/hooks/action_prefix_expand.sh</w:t>
      </w:r>
      <w:r>
        <w:t xml:space="preserve"> </w:t>
      </w:r>
      <w:r>
        <w:t xml:space="preserve">reads the prompt, runs the expander,</w:t>
      </w:r>
      <w:r>
        <w:t xml:space="preserve"> </w:t>
      </w:r>
      <w:r>
        <w:t xml:space="preserve">and on a registered match injects the expansion via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(the spec-guaranteed additive contract — see §3). This is the §11.4.109</w:t>
      </w:r>
      <w:r>
        <w:t xml:space="preserve"> </w:t>
      </w:r>
      <w:r>
        <w:t xml:space="preserve">anti-forgetting pattern applied to prompt prefixes: the expansion holds even</w:t>
      </w:r>
      <w:r>
        <w:t xml:space="preserve"> </w:t>
      </w:r>
      <w:r>
        <w:t xml:space="preserve">if the model's recall lapses.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Gemini / Qwen / Codex</w:t>
      </w:r>
      <w:r>
        <w:t xml:space="preserve"> </w:t>
      </w:r>
      <w:r>
        <w:t xml:space="preserve">expose generated/custom commands but no transparent</w:t>
      </w:r>
      <w:r>
        <w:t xml:space="preserve"> </w:t>
      </w:r>
      <w:r>
        <w:t xml:space="preserve">pre-submit rewrite. The generator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emits a per-agent slash command</w:t>
      </w:r>
      <w:r>
        <w:t xml:space="preserve"> </w:t>
      </w:r>
      <w:r>
        <w:t xml:space="preserve">(</w:t>
      </w:r>
      <w:r>
        <w:rPr>
          <w:rStyle w:val="VerbatimChar"/>
        </w:rPr>
        <w:t xml:space="preserve">/background</w:t>
      </w:r>
      <w:r>
        <w:t xml:space="preserve">) from each registry action — the mechanical convenience.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Cursor / Aider / Cline / Continue / Roo / Copilot</w:t>
      </w:r>
      <w:r>
        <w:t xml:space="preserve"> </w:t>
      </w:r>
      <w:r>
        <w:t xml:space="preserve">have no pre-submit</w:t>
      </w:r>
      <w:r>
        <w:t xml:space="preserve"> </w:t>
      </w:r>
      <w:r>
        <w:t xml:space="preserve">rewrite seam; they are covered by LAYER 1 only (honest §11.4.3 SKIP of</w:t>
      </w:r>
      <w:r>
        <w:t xml:space="preserve"> </w:t>
      </w:r>
      <w:r>
        <w:t xml:space="preserve">LAYER 2 — LAYER 1 fully covers the free-form form).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aa7b46f7d761961fe0659094d960c57923159db"/>
    <w:p>
      <w:pPr>
        <w:pStyle w:val="Heading2"/>
      </w:pPr>
      <w:r>
        <w:t xml:space="preserve">2. Component inventory (verified present)</w:t>
      </w:r>
    </w:p>
    <w:p>
      <w:pPr>
        <w:pStyle w:val="FirstParagraph"/>
      </w:pPr>
      <w:r>
        <w:t xml:space="preserve">All paths are relative to the constitution submodule root.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grammar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actions/recognition_instruction.md</w:t>
            </w:r>
          </w:p>
        </w:tc>
        <w:tc>
          <w:tcPr/>
          <w:p>
            <w:pPr>
              <w:pStyle w:val="Compact"/>
            </w:pPr>
            <w:r>
              <w:t xml:space="preserve">canonical LAYER-1 recognition block (markered for embedding into the 4 carriers)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scripts/action_prefix_lib.sh</w:t>
            </w:r>
          </w:p>
        </w:tc>
        <w:tc>
          <w:tcPr/>
          <w:p>
            <w:pPr>
              <w:pStyle w:val="Compact"/>
            </w:pPr>
            <w:r>
              <w:t xml:space="preserve">shared pure expander library (</w:t>
            </w:r>
            <w:r>
              <w:rPr>
                <w:rStyle w:val="VerbatimChar"/>
              </w:rPr>
              <w:t xml:space="preserve">apx_*</w:t>
            </w:r>
            <w:r>
              <w:t xml:space="preserve"> </w:t>
            </w:r>
            <w:r>
              <w:t xml:space="preserve">API)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scripts/hooks/action_prefix_expand.sh</w:t>
            </w:r>
          </w:p>
        </w:tc>
        <w:tc>
          <w:tcPr/>
          <w:p>
            <w:pPr>
              <w:pStyle w:val="Compact"/>
            </w:pPr>
            <w:r>
              <w:t xml:space="preserve">Claude Code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(mechanical)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scripts/generate_agent_prefix_commands.sh</w:t>
            </w:r>
          </w:p>
        </w:tc>
        <w:tc>
          <w:tcPr/>
          <w:p>
            <w:pPr>
              <w:pStyle w:val="Compact"/>
            </w:pPr>
            <w:r>
              <w:t xml:space="preserve">per-agent slash-command generator (Gemini/Qwen TOML, Codex 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scripts/install_action_prefix.sh</w:t>
            </w:r>
          </w:p>
        </w:tc>
        <w:tc>
          <w:tcPr/>
          <w:p>
            <w:pPr>
              <w:pStyle w:val="Compact"/>
            </w:pPr>
            <w:r>
              <w:t xml:space="preserve">idempotent installer — wires the hook by reference + runs the generator</w:t>
            </w:r>
          </w:p>
        </w:tc>
        <w:tc>
          <w:tcPr/>
          <w:p>
            <w:pPr>
              <w:pStyle w:val="Compact"/>
            </w:pPr>
            <w:r>
              <w:t xml:space="preserve">install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actions/generated/{gemini,qwen,codex}/background.{toml,md}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generated slash-command artefacts (generator output)</w:t>
            </w:r>
          </w:p>
        </w:tc>
        <w:tc>
          <w:tcPr/>
          <w:p>
            <w:pPr>
              <w:pStyle w:val="Compact"/>
            </w:pPr>
            <w:r>
              <w:t xml:space="preserve">2 (generated)</w:t>
            </w:r>
          </w:p>
        </w:tc>
      </w:tr>
    </w:tbl>
    <w:p>
      <w:pPr>
        <w:pStyle w:val="BodyText"/>
      </w:pPr>
      <w:r>
        <w:t xml:space="preserve">All four scripts are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, and pass both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(§11.4.67).</w:t>
      </w:r>
      <w:r>
        <w:t xml:space="preserve"> </w:t>
      </w:r>
      <w:r>
        <w:t xml:space="preserve">The shebangs honestly declare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 </w:t>
      </w:r>
      <w:r>
        <w:t xml:space="preserve">because the scripts use bash</w:t>
      </w:r>
      <w:r>
        <w:t xml:space="preserve"> </w:t>
      </w:r>
      <w:r>
        <w:t xml:space="preserve">arrays /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BASH_SOURCE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bash -n</w:t>
      </w:r>
      <w:r>
        <w:t xml:space="preserve"> </w:t>
      </w:r>
      <w:r>
        <w:t xml:space="preserve">is the authoritative parse gate.</w:t>
      </w:r>
    </w:p>
    <w:p>
      <w:pPr>
        <w:pStyle w:val="BodyText"/>
      </w:pPr>
      <w:r>
        <w:rPr>
          <w:b/>
          <w:bCs/>
        </w:rPr>
        <w:t xml:space="preserve">Decoupling (§11.4.28).</w:t>
      </w:r>
      <w:r>
        <w:t xml:space="preserve"> </w:t>
      </w:r>
      <w:r>
        <w:t xml:space="preserve">The registry + scripts carry NO project-specific</w:t>
      </w:r>
      <w:r>
        <w:t xml:space="preserve"> </w:t>
      </w:r>
      <w:r>
        <w:t xml:space="preserve">data. A consuming project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OR inherits the</w:t>
      </w:r>
      <w:r>
        <w:t xml:space="preserve"> </w:t>
      </w:r>
      <w:r>
        <w:t xml:space="preserve">constitution default by reference (the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pattern). Every</w:t>
      </w:r>
      <w:r>
        <w:t xml:space="preserve"> </w:t>
      </w:r>
      <w:r>
        <w:t xml:space="preserve">script reads the registry path from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) — never a hardcoded project path. This is</w:t>
      </w:r>
      <w:r>
        <w:t xml:space="preserve"> </w:t>
      </w:r>
      <w:r>
        <w:t xml:space="preserve">proven by an alt-registry test (Implementation Report §4).</w:t>
      </w:r>
    </w:p>
    <w:p>
      <w:r>
        <w:pict>
          <v:rect style="width:0;height:1.5pt" o:hralign="center" o:hrstd="t" o:hr="t"/>
        </w:pict>
      </w:r>
    </w:p>
    <w:bookmarkEnd w:id="12"/>
    <w:bookmarkStart w:id="16" w:name="X8559ee372017039960dbcef43663cc00fc84f7c"/>
    <w:p>
      <w:pPr>
        <w:pStyle w:val="Heading2"/>
      </w:pPr>
      <w:r>
        <w:t xml:space="preserve">3. How LAYER 1 + LAYER 2 work (mechanics)</w:t>
      </w:r>
    </w:p>
    <w:bookmarkStart w:id="13" w:name="layer-1-recognition-instruction"/>
    <w:p>
      <w:pPr>
        <w:pStyle w:val="Heading3"/>
      </w:pPr>
      <w:r>
        <w:t xml:space="preserve">LAYER 1 (recognition instruction)</w:t>
      </w:r>
    </w:p>
    <w:p>
      <w:pPr>
        <w:pStyle w:val="FirstParagraph"/>
      </w:pPr>
      <w:r>
        <w:t xml:space="preserve">On every prompt the agent loads its carrier (which contains the recognition</w:t>
      </w:r>
      <w:r>
        <w:t xml:space="preserve"> </w:t>
      </w:r>
      <w:r>
        <w:t xml:space="preserve">block). When the prompt's first non-blank line matches the grammar, the agent</w:t>
      </w:r>
      <w:r>
        <w:t xml:space="preserve"> </w:t>
      </w:r>
      <w:r>
        <w:t xml:space="preserve">itself: (1) consults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(or has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</w:t>
      </w:r>
      <w:r>
        <w:t xml:space="preserve"> </w:t>
      </w:r>
      <w:r>
        <w:t xml:space="preserve">inlined in the block); (2) replaces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the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applies the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executes the remainder. No process</w:t>
      </w:r>
      <w:r>
        <w:t xml:space="preserve"> </w:t>
      </w:r>
      <w:r>
        <w:t xml:space="preserve">runs — this is the model obeying its loaded instruction.</w:t>
      </w:r>
    </w:p>
    <w:bookmarkEnd w:id="13"/>
    <w:bookmarkStart w:id="14" w:name="layer-2-claude-code-hook"/>
    <w:p>
      <w:pPr>
        <w:pStyle w:val="Heading3"/>
      </w:pPr>
      <w:r>
        <w:t xml:space="preserve">LAYER 2 (Claude Code hook)</w:t>
      </w:r>
    </w:p>
    <w:p>
      <w:pPr>
        <w:pStyle w:val="FirstParagraph"/>
      </w:pPr>
      <w:r>
        <w:rPr>
          <w:rStyle w:val="VerbatimChar"/>
        </w:rPr>
        <w:t xml:space="preserve">scripts/hooks/action_prefix_expand.sh</w:t>
      </w:r>
      <w:r>
        <w:t xml:space="preserve"> </w:t>
      </w:r>
      <w:r>
        <w:t xml:space="preserve">is wired under</w:t>
      </w:r>
      <w:r>
        <w:t xml:space="preserve"> </w:t>
      </w:r>
      <w:r>
        <w:rPr>
          <w:rStyle w:val="VerbatimChar"/>
        </w:rPr>
        <w:t xml:space="preserve">hooks.UserPromptSubmit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. On each prompt:</w:t>
      </w:r>
    </w:p>
    <w:p>
      <w:pPr>
        <w:pStyle w:val="Compact"/>
        <w:numPr>
          <w:ilvl w:val="0"/>
          <w:numId w:val="1002"/>
        </w:numPr>
      </w:pPr>
      <w:r>
        <w:t xml:space="preserve">it reads the event JSON on</w:t>
      </w:r>
      <w:r>
        <w:t xml:space="preserve"> </w:t>
      </w:r>
      <w:r>
        <w:rPr>
          <w:b/>
          <w:bCs/>
        </w:rPr>
        <w:t xml:space="preserve">stdin</w:t>
      </w:r>
      <w:r>
        <w:t xml:space="preserve"> </w:t>
      </w:r>
      <w:r>
        <w:t xml:space="preserve">and extracts</w:t>
      </w:r>
      <w:r>
        <w:t xml:space="preserve"> </w:t>
      </w:r>
      <w:r>
        <w:rPr>
          <w:rStyle w:val="VerbatimChar"/>
        </w:rPr>
        <w:t xml:space="preserve">.prompt</w:t>
      </w:r>
      <w:r>
        <w:t xml:space="preserve"> </w:t>
      </w:r>
      <w:r>
        <w:t xml:space="preserve">(with a no-</w:t>
      </w:r>
      <w:r>
        <w:rPr>
          <w:rStyle w:val="VerbatimChar"/>
        </w:rPr>
        <w:t xml:space="preserve">jq</w:t>
      </w:r>
      <w:r>
        <w:t xml:space="preserve"> </w:t>
      </w:r>
      <w:r>
        <w:t xml:space="preserve">fallback, mirroring the existing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it runs the shared expander (</w:t>
      </w:r>
      <w:r>
        <w:rPr>
          <w:rStyle w:val="VerbatimChar"/>
        </w:rPr>
        <w:t xml:space="preserve">scripts/action_prefix_lib.sh</w:t>
      </w:r>
      <w:r>
        <w:t xml:space="preserve">,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) against the prompt + registry;</w:t>
      </w:r>
    </w:p>
    <w:p>
      <w:pPr>
        <w:pStyle w:val="Compact"/>
        <w:numPr>
          <w:ilvl w:val="0"/>
          <w:numId w:val="1002"/>
        </w:numPr>
      </w:pPr>
      <w:r>
        <w:t xml:space="preserve">on a</w:t>
      </w:r>
      <w:r>
        <w:t xml:space="preserve"> </w:t>
      </w:r>
      <w:r>
        <w:rPr>
          <w:b/>
          <w:bCs/>
        </w:rPr>
        <w:t xml:space="preserve">registered match</w:t>
      </w:r>
      <w:r>
        <w:t xml:space="preserve"> </w:t>
      </w:r>
      <w:r>
        <w:t xml:space="preserve">it prints, on stdout: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{"hookSpecificOutput":{"hookEventName":"UserPromptSubmit","additionalContext":"&lt;expansion + residual&gt;"}}</w:t>
      </w:r>
      <w:r>
        <w:t xml:space="preserve"> </w:t>
      </w:r>
      <w:r>
        <w:t xml:space="preserve">and exits 0 — Claude receives the expansion as injected context and obeys it</w:t>
      </w:r>
      <w:r>
        <w:t xml:space="preserve"> </w:t>
      </w:r>
      <w:r>
        <w:t xml:space="preserve">(the spec-guaranteed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behaviour: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stdout /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added to</w:t>
      </w:r>
      <w:r>
        <w:t xml:space="preserve"> </w:t>
      </w:r>
      <w:r>
        <w:t xml:space="preserve">the model's context, per Claude Code's hooks</w:t>
      </w:r>
      <w:r>
        <w:t xml:space="preserve"> </w:t>
      </w:r>
      <w:r>
        <w:t xml:space="preserve">documentation — see RESEARCH.md §1.1);</w:t>
      </w:r>
    </w:p>
    <w:p>
      <w:pPr>
        <w:pStyle w:val="Compact"/>
        <w:numPr>
          <w:ilvl w:val="0"/>
          <w:numId w:val="1002"/>
        </w:numPr>
      </w:pPr>
      <w:r>
        <w:t xml:space="preserve">on</w:t>
      </w:r>
      <w:r>
        <w:t xml:space="preserve"> </w:t>
      </w:r>
      <w:r>
        <w:rPr>
          <w:b/>
          <w:bCs/>
        </w:rPr>
        <w:t xml:space="preserve">no match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escape</w:t>
      </w:r>
      <w:r>
        <w:t xml:space="preserve"> </w:t>
      </w:r>
      <w:r>
        <w:t xml:space="preserve">it exits 0 with empty output (pass-through);</w:t>
      </w:r>
    </w:p>
    <w:p>
      <w:pPr>
        <w:pStyle w:val="Compact"/>
        <w:numPr>
          <w:ilvl w:val="0"/>
          <w:numId w:val="1002"/>
        </w:numPr>
      </w:pPr>
      <w:r>
        <w:t xml:space="preserve">on an</w:t>
      </w:r>
      <w:r>
        <w:t xml:space="preserve"> </w:t>
      </w:r>
      <w:r>
        <w:rPr>
          <w:b/>
          <w:bCs/>
        </w:rPr>
        <w:t xml:space="preserve">unknown grammar-shaped token</w:t>
      </w:r>
      <w:r>
        <w:t xml:space="preserve"> </w:t>
      </w:r>
      <w:r>
        <w:t xml:space="preserve">it injects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clarify note (asking which registered action was meant per §11.4.66 /</w:t>
      </w:r>
      <w:r>
        <w:t xml:space="preserve"> </w:t>
      </w:r>
      <w:r>
        <w:t xml:space="preserve">§11.4.105) — it NEVER invents an expansion (§11.4.6);</w:t>
      </w:r>
    </w:p>
    <w:p>
      <w:pPr>
        <w:pStyle w:val="Compact"/>
        <w:numPr>
          <w:ilvl w:val="0"/>
          <w:numId w:val="1002"/>
        </w:numPr>
      </w:pPr>
      <w:r>
        <w:t xml:space="preserve">on any</w:t>
      </w:r>
      <w:r>
        <w:t xml:space="preserve"> </w:t>
      </w:r>
      <w:r>
        <w:rPr>
          <w:b/>
          <w:bCs/>
        </w:rPr>
        <w:t xml:space="preserve">internal error</w:t>
      </w:r>
      <w:r>
        <w:t xml:space="preserve"> </w:t>
      </w:r>
      <w:r>
        <w:t xml:space="preserve">it FAILS OPEN to pass-through — a prefix system must</w:t>
      </w:r>
      <w:r>
        <w:t xml:space="preserve"> </w:t>
      </w:r>
      <w:r>
        <w:t xml:space="preserve">never reject a user's prompt.</w:t>
      </w:r>
    </w:p>
    <w:p>
      <w:pPr>
        <w:pStyle w:val="FirstParagraph"/>
      </w:pPr>
      <w:r>
        <w:t xml:space="preserve">The pure expander</w:t>
      </w:r>
      <w:r>
        <w:t xml:space="preserve"> </w:t>
      </w:r>
      <w:r>
        <w:rPr>
          <w:rStyle w:val="VerbatimChar"/>
        </w:rPr>
        <w:t xml:space="preserve">scripts/action_prefix_lib.sh</w:t>
      </w:r>
      <w:r>
        <w:t xml:space="preserve"> </w:t>
      </w:r>
      <w:r>
        <w:t xml:space="preserve">is reused by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consumers</w:t>
      </w:r>
      <w:r>
        <w:t xml:space="preserve"> </w:t>
      </w:r>
      <w:r>
        <w:t xml:space="preserve">— the Claude hook, the tests, and the slash-command generator — so there is one</w:t>
      </w:r>
      <w:r>
        <w:t xml:space="preserve"> </w:t>
      </w:r>
      <w:r>
        <w:t xml:space="preserve">tested implementation. Its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emits a JSON verdict</w:t>
      </w:r>
      <w:r>
        <w:t xml:space="preserve"> </w:t>
      </w:r>
      <w:r>
        <w:t xml:space="preserve">(</w:t>
      </w:r>
      <w:r>
        <w:rPr>
          <w:rStyle w:val="VerbatimChar"/>
        </w:rPr>
        <w:t xml:space="preserve">expand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noop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ask</w:t>
      </w:r>
      <w:r>
        <w:t xml:space="preserve">) implementing the full grammar:</w:t>
      </w:r>
      <w:r>
        <w:t xml:space="preserve"> </w:t>
      </w:r>
      <w:r>
        <w:t xml:space="preserve">first-non-blank-line anchoring, UPPERCASE-only token, exact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separator,</w:t>
      </w:r>
      <w:r>
        <w:t xml:space="preserve"> </w:t>
      </w:r>
      <w:r>
        <w:t xml:space="preserve">outer-to-inner stacked-prefix recursion, leading-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escape, and</w:t>
      </w:r>
      <w:r>
        <w:t xml:space="preserve"> </w:t>
      </w:r>
      <w:r>
        <w:t xml:space="preserve">unknown-token→ASK.</w:t>
      </w:r>
    </w:p>
    <w:bookmarkEnd w:id="14"/>
    <w:bookmarkStart w:id="15" w:name="yaml-reading--honest-fallback"/>
    <w:p>
      <w:pPr>
        <w:pStyle w:val="Heading3"/>
      </w:pPr>
      <w:r>
        <w:t xml:space="preserve">YAML reading (+ honest fallback)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PyYAML</w:t>
      </w:r>
      <w:r>
        <w:t xml:space="preserve"> </w:t>
      </w:r>
      <w:r>
        <w:t xml:space="preserve">for robust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an awk/sed reader used automatically when python3/PyYAML is</w:t>
      </w:r>
      <w:r>
        <w:t xml:space="preserve"> </w:t>
      </w:r>
      <w:r>
        <w:t xml:space="preserve">absent. It is</w:t>
      </w:r>
      <w:r>
        <w:t xml:space="preserve"> </w:t>
      </w:r>
      <w:r>
        <w:rPr>
          <w:b/>
          <w:bCs/>
        </w:rPr>
        <w:t xml:space="preserve">honestly narrow</w:t>
      </w:r>
      <w:r>
        <w:t xml:space="preserve"> </w:t>
      </w:r>
      <w:r>
        <w:t xml:space="preserve">— it targets exactly the registry shape this</w:t>
      </w:r>
      <w:r>
        <w:t xml:space="preserve"> </w:t>
      </w:r>
      <w:r>
        <w:t xml:space="preserve">project emits (</w:t>
      </w:r>
      <w:r>
        <w:rPr>
          <w:rStyle w:val="VerbatimChar"/>
        </w:rPr>
        <w:t xml:space="preserve">schema_version:</w:t>
      </w:r>
      <w:r>
        <w:t xml:space="preserve">,</w:t>
      </w:r>
      <w:r>
        <w:t xml:space="preserve"> </w:t>
      </w:r>
      <w:r>
        <w:rPr>
          <w:rStyle w:val="VerbatimChar"/>
        </w:rPr>
        <w:t xml:space="preserve">grammar.prefix_regex: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 name:</w:t>
      </w:r>
      <w:r>
        <w:t xml:space="preserve"> </w:t>
      </w:r>
      <w:r>
        <w:t xml:space="preserve">+ a folded</w:t>
      </w:r>
      <w:r>
        <w:t xml:space="preserve"> </w:t>
      </w:r>
      <w:r>
        <w:rPr>
          <w:rStyle w:val="VerbatimChar"/>
        </w:rPr>
        <w:t xml:space="preserve">expansion: &gt;-</w:t>
      </w:r>
      <w:r>
        <w:t xml:space="preserve"> </w:t>
      </w:r>
      <w:r>
        <w:t xml:space="preserve">block scalar or an inline</w:t>
      </w:r>
      <w:r>
        <w:t xml:space="preserve"> </w:t>
      </w:r>
      <w:r>
        <w:rPr>
          <w:rStyle w:val="VerbatimChar"/>
        </w:rPr>
        <w:t xml:space="preserve">expansion:</w:t>
      </w:r>
      <w:r>
        <w:t xml:space="preserve">).</w:t>
      </w:r>
      <w:r>
        <w:t xml:space="preserve"> </w:t>
      </w:r>
      <w:r>
        <w:t xml:space="preserve">It is NOT a general YAML parser. It was verified byte-identical to the python</w:t>
      </w:r>
      <w:r>
        <w:t xml:space="preserve"> </w:t>
      </w:r>
      <w:r>
        <w:t xml:space="preserve">path for validate/list/expansion/expand/escape/unknown/lowercase, and for</w:t>
      </w:r>
      <w:r>
        <w:t xml:space="preserve"> </w:t>
      </w:r>
      <w:r>
        <w:t xml:space="preserve">first/last/inline/missing actions in a multi-action registry.</w:t>
      </w:r>
    </w:p>
    <w:p>
      <w:pPr>
        <w:pStyle w:val="FirstParagraph"/>
      </w:pPr>
      <w:r>
        <w:t xml:space="preserve">The JSON emitted by the library + hook is produced/escaped by hand</w:t>
      </w:r>
      <w:r>
        <w:t xml:space="preserve"> </w:t>
      </w:r>
      <w:r>
        <w:t xml:space="preserve">(</w:t>
      </w:r>
      <w:r>
        <w:rPr>
          <w:rStyle w:val="VerbatimChar"/>
        </w:rPr>
        <w:t xml:space="preserve">apx__json_escape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apx__emit_json</w:t>
      </w:r>
      <w:r>
        <w:t xml:space="preserve">), so no JSON-writer dependency is needed;</w:t>
      </w:r>
      <w:r>
        <w:t xml:space="preserve"> </w:t>
      </w:r>
      <w:r>
        <w:rPr>
          <w:rStyle w:val="VerbatimChar"/>
        </w:rPr>
        <w:t xml:space="preserve">jq</w:t>
      </w:r>
      <w:r>
        <w:t xml:space="preserve"> </w:t>
      </w:r>
      <w:r>
        <w:t xml:space="preserve">is preferred for reading our own emitted JSON, with a sed fallback.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455c06969d245daf7f8a65a8c0dc52d81374cd8"/>
    <w:p>
      <w:pPr>
        <w:pStyle w:val="Heading2"/>
      </w:pPr>
      <w:r>
        <w:t xml:space="preserve">4. The registry schema</w:t>
      </w:r>
    </w:p>
    <w:p>
      <w:pPr>
        <w:pStyle w:val="FirstParagraph"/>
      </w:pPr>
      <w:r>
        <w:rPr>
          <w:rStyle w:val="VerbatimChar"/>
        </w:rPr>
        <w:t xml:space="preserve">actions/registry.yaml</w:t>
      </w:r>
      <w:r>
        <w:t xml:space="preserve"> </w:t>
      </w:r>
      <w:r>
        <w:t xml:space="preserve">— the single source of truth and the extension contract.</w:t>
      </w:r>
    </w:p>
    <w:bookmarkStart w:id="17" w:name="Xb042903e8d4ef3bed1f32b68227dd441c50b7bc"/>
    <w:p>
      <w:pPr>
        <w:pStyle w:val="Heading3"/>
      </w:pPr>
      <w:r>
        <w:t xml:space="preserve">4.1 Implemented schema (current registry)</w:t>
      </w:r>
    </w:p>
    <w:p>
      <w:pPr>
        <w:pStyle w:val="SourceCode"/>
      </w:pP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'^([A-Z][A-Z0-9_]*) :: '</w:t>
      </w:r>
      <w:r>
        <w:rPr>
          <w:rStyle w:val="CommentTok"/>
        </w:rPr>
        <w:t xml:space="preserve">   # anchored, uppercase token, " :: " separator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case_sensitive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# action names are UPPERCASE-only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multiple_prefixes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stack</w:t>
      </w:r>
      <w:r>
        <w:rPr>
          <w:rStyle w:val="CommentTok"/>
        </w:rPr>
        <w:t xml:space="preserve">                   # "A :: B :: rest" applies A then 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'\'</w:t>
      </w:r>
      <w:r>
        <w:rPr>
          <w:rStyle w:val="CommentTok"/>
        </w:rPr>
        <w:t xml:space="preserve">                                # "\BACKGROUND :: x" → literal, no expansion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Run the remainder of the prompt as a background, subagent-driven work</w:t>
      </w:r>
      <w:r>
        <w:br/>
      </w:r>
      <w:r>
        <w:rPr>
          <w:rStyle w:val="NormalTok"/>
        </w:rPr>
        <w:t xml:space="preserve">      stream in parallel with all main work, producing rock-solid physical proof.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The following prompt that we will provide MUST BE executed in background in</w:t>
      </w:r>
      <w:r>
        <w:br/>
      </w:r>
      <w:r>
        <w:rPr>
          <w:rStyle w:val="NormalTok"/>
        </w:rPr>
        <w:t xml:space="preserve">      parallel with all main work streams using the subagents-driven development</w:t>
      </w:r>
      <w:r>
        <w:br/>
      </w:r>
      <w:r>
        <w:rPr>
          <w:rStyle w:val="NormalTok"/>
        </w:rPr>
        <w:t xml:space="preserve">      approach! All work done MUST PRODUCE rock solid evidence covered with hard</w:t>
      </w:r>
      <w:r>
        <w:br/>
      </w:r>
      <w:r>
        <w:rPr>
          <w:rStyle w:val="NormalTok"/>
        </w:rPr>
        <w:t xml:space="preserve">      physical proof(s) that all done is working as expected and as specified</w:t>
      </w:r>
      <w:r>
        <w:br/>
      </w:r>
      <w:r>
        <w:rPr>
          <w:rStyle w:val="NormalTok"/>
        </w:rPr>
        <w:t xml:space="preserve">      without any false results and without any bluff!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'BACKGROUND :: ' prefix; the remainder of the prompt is the actual task to perform."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"Compose with §11.4.70 / §11.4.20 (subagent-driven), §11.4.58 / §11.4.103 (parallel streams), §11.4.89 (background execution), §11.4.5 / §11.4.69 / §11.4.107 (captured physical evidence), §11.4 (anti-bluff)."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"11.4.20"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"11.4.58"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"11.4.70"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"11.4.89"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"11.4.103"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"11.4.5"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"11.4.69"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"11.4.107"</w:t>
      </w:r>
      <w:r>
        <w:rPr>
          <w:rStyle w:val="KeywordTok"/>
        </w:rPr>
        <w:t xml:space="preserve">]</w:t>
      </w:r>
    </w:p>
    <w:bookmarkEnd w:id="17"/>
    <w:bookmarkStart w:id="18" w:name="Xb988609698ea37ed4f56305824b0fe03d9e8103"/>
    <w:p>
      <w:pPr>
        <w:pStyle w:val="Heading3"/>
      </w:pPr>
      <w:r>
        <w:t xml:space="preserve">4.2 Field semantics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integer; bumps on an incompatible schema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anchored match; the SAME string both layers honour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grammar.case_sensitive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action names are UPPERCASE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grammar.multiple_prefixes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— apply outer-to-inner, left-to-right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grammar.escape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makes the prefix literal (no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^[A-Z][A-Z0-9_]*$</w:t>
            </w:r>
            <w:r>
              <w:t xml:space="preserve"> </w:t>
            </w:r>
            <w:r>
              <w:t xml:space="preserve">— the trigger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per-action monotonic integer (audit + change 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one-line human description (≥6 words per 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actions[].expansion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verbatim text that REPLACES the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free-text behavioural constraints applied after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clauses the action binds (audit)</w:t>
            </w:r>
          </w:p>
        </w:tc>
      </w:tr>
    </w:tbl>
    <w:bookmarkEnd w:id="18"/>
    <w:bookmarkStart w:id="19" w:name="X0049ad86ccfb316f10ed2b02142c341b1a6aecb"/>
    <w:p>
      <w:pPr>
        <w:pStyle w:val="Heading3"/>
      </w:pPr>
      <w:r>
        <w:t xml:space="preserve">4.3 Namespace / slash schema additions (spec-only)</w:t>
      </w:r>
    </w:p>
    <w:p>
      <w:pPr>
        <w:pStyle w:val="FirstParagraph"/>
      </w:pPr>
      <w:r>
        <w:t xml:space="preserve">The GRAMMAR_ADDENDUM adds the 4-form grammar (namespaced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+ slash forms).</w:t>
      </w:r>
      <w:r>
        <w:t xml:space="preserve"> </w:t>
      </w:r>
      <w:r>
        <w:t xml:space="preserve">These keys are</w:t>
      </w:r>
      <w:r>
        <w:t xml:space="preserve"> </w:t>
      </w:r>
      <w:r>
        <w:rPr>
          <w:b/>
          <w:bCs/>
        </w:rPr>
        <w:t xml:space="preserve">designed but NOT yet present</w:t>
      </w:r>
      <w:r>
        <w:t xml:space="preserve"> </w:t>
      </w:r>
      <w:r>
        <w:t xml:space="preserve">in the registry or honoured by</w:t>
      </w:r>
      <w:r>
        <w:t xml:space="preserve"> </w:t>
      </w:r>
      <w:r>
        <w:t xml:space="preserve">the library:</w:t>
      </w:r>
    </w:p>
    <w:p>
      <w:pPr>
        <w:pStyle w:val="SourceCode"/>
      </w:pP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default_namespace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'::'</w:t>
      </w:r>
      <w:r>
        <w:rPr>
          <w:rStyle w:val="CommentTok"/>
        </w:rPr>
        <w:t xml:space="preserve">        # inside the token, no spaces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:: '</w:t>
      </w:r>
      <w:r>
        <w:rPr>
          <w:rStyle w:val="CommentTok"/>
        </w:rPr>
        <w:t xml:space="preserve">           # token &lt;-&gt; rest, spaces both sides ('::'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slash_body_separator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'</w:t>
      </w:r>
      <w:r>
        <w:rPr>
          <w:rStyle w:val="CommentTok"/>
        </w:rPr>
        <w:t xml:space="preserve">        # token &lt;-&gt; rest (slash form)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arrow_form_regex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'^(?:([A-Z][A-Z0-9_]*)::)?([A-Z][A-Z0-9_]*) ---&gt; (.*)$'</w:t>
      </w:r>
      <w:r>
        <w:rPr>
          <w:rStyle w:val="CommentTok"/>
        </w:rPr>
        <w:t xml:space="preserve">  # form 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arrow_body_separator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---&gt; '</w:t>
      </w:r>
      <w:r>
        <w:rPr>
          <w:rStyle w:val="CommentTok"/>
        </w:rPr>
        <w:t xml:space="preserve">   # token &lt;-&gt; rest, spaces both sides (arrow form)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        # which namespaces this action is registered under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rPr>
          <w:rStyle w:val="CommentTok"/>
        </w:rPr>
        <w:t xml:space="preserve">                # bare /BACKGROUND honored unless host-command collision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# known colliding host slash commands (forces /DEFAULT::BACKGROUND)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REMINDER</w:t>
      </w:r>
      <w:r>
        <w:rPr>
          <w:rStyle w:val="CommentTok"/>
        </w:rPr>
        <w:t xml:space="preserve">                  # second registered action (verify-don't-assume status re-surfacing)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namespaces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DEFAULT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slash_bare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slash_conflicts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rPr>
          <w:rStyle w:val="VerbatimChar"/>
        </w:rPr>
        <w:t xml:space="preserve">apx_parse_prefix</w:t>
      </w:r>
      <w:r>
        <w:t xml:space="preserve"> </w:t>
      </w:r>
      <w:r>
        <w:t xml:space="preserve">recognises all 5 forms (returning</w:t>
      </w:r>
      <w:r>
        <w:t xml:space="preserve"> </w:t>
      </w:r>
      <w:r>
        <w:rPr>
          <w:rStyle w:val="VerbatimChar"/>
        </w:rPr>
        <w:t xml:space="preserve">namespace|DEFAULT, action, rest, matched_form ∈ {colon, slash, arrow}</w:t>
      </w:r>
      <w:r>
        <w:t xml:space="preserve">),</w:t>
      </w:r>
      <w:r>
        <w:t xml:space="preserve"> </w:t>
      </w:r>
      <w:r>
        <w:rPr>
          <w:rStyle w:val="VerbatimChar"/>
        </w:rPr>
        <w:t xml:space="preserve">apx_expand_prompt</w:t>
      </w:r>
      <w:r>
        <w:t xml:space="preserve"> </w:t>
      </w:r>
      <w:r>
        <w:t xml:space="preserve">resolves namespace+action and honours the bare-slash</w:t>
      </w:r>
      <w:r>
        <w:t xml:space="preserve"> </w:t>
      </w:r>
      <w:r>
        <w:t xml:space="preserve">conflict rule, the LAYER-2 hook handles all 5 first-line forms, and the</w:t>
      </w:r>
      <w:r>
        <w:t xml:space="preserve"> </w:t>
      </w:r>
      <w:r>
        <w:t xml:space="preserve">generator additionally emits a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artefact (or a</w:t>
      </w:r>
      <w:r>
        <w:t xml:space="preserve"> </w:t>
      </w:r>
      <w:r>
        <w:rPr>
          <w:rStyle w:val="VerbatimChar"/>
        </w:rPr>
        <w:t xml:space="preserve">default-background</w:t>
      </w:r>
      <w:r>
        <w:t xml:space="preserve"> </w:t>
      </w:r>
      <w:r>
        <w:t xml:space="preserve">alias where the agent's command syntax forbids</w:t>
      </w:r>
      <w:r>
        <w:t xml:space="preserve"> </w:t>
      </w:r>
      <w:r>
        <w:rPr>
          <w:rStyle w:val="VerbatimChar"/>
        </w:rPr>
        <w:t xml:space="preserve">::</w:t>
      </w:r>
      <w:r>
        <w:t xml:space="preserve">). The</w:t>
      </w:r>
      <w:r>
        <w:t xml:space="preserve"> </w:t>
      </w:r>
      <w:r>
        <w:t xml:space="preserve">arrow form (5) is a free-form/typed delimiter recognised by the grammar + hook,</w:t>
      </w:r>
      <w:r>
        <w:t xml:space="preserve"> </w:t>
      </w:r>
      <w:r>
        <w:t xml:space="preserve">not a generated slash command. The python and awk parse paths stay</w:t>
      </w:r>
      <w:r>
        <w:t xml:space="preserve"> </w:t>
      </w:r>
      <w:r>
        <w:t xml:space="preserve">byte-identical; the awk arrow branch falls through to the colon check on an</w:t>
      </w:r>
      <w:r>
        <w:t xml:space="preserve"> </w:t>
      </w:r>
      <w:r>
        <w:t xml:space="preserve">invalid leading token so</w:t>
      </w:r>
      <w:r>
        <w:t xml:space="preserve"> </w:t>
      </w:r>
      <w:r>
        <w:rPr>
          <w:rStyle w:val="VerbatimChar"/>
        </w:rPr>
        <w:t xml:space="preserve">A :: B ---&gt; C</w:t>
      </w:r>
      <w:r>
        <w:t xml:space="preserve"> </w:t>
      </w:r>
      <w:r>
        <w:t xml:space="preserve">parses as the colon form in both.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4c546b4332cc4a4af1b085f84458bfa30c2d1a1"/>
    <w:p>
      <w:pPr>
        <w:pStyle w:val="Heading2"/>
      </w:pPr>
      <w:r>
        <w:t xml:space="preserve">5. Install / wiring (</w:t>
      </w:r>
      <w:r>
        <w:rPr>
          <w:rStyle w:val="VerbatimChar"/>
        </w:rPr>
        <w:t xml:space="preserve">install_action_prefix.sh</w:t>
      </w:r>
      <w:r>
        <w:t xml:space="preserve">, by reference)</w:t>
      </w:r>
    </w:p>
    <w:p>
      <w:pPr>
        <w:pStyle w:val="FirstParagraph"/>
      </w:pPr>
      <w:r>
        <w:rPr>
          <w:rStyle w:val="VerbatimChar"/>
        </w:rPr>
        <w:t xml:space="preserve">scripts/install_action_prefix.sh</w:t>
      </w:r>
      <w:r>
        <w:t xml:space="preserve"> </w:t>
      </w:r>
      <w:r>
        <w:t xml:space="preserve">is the §11.4.75 out-of-the-box install seam.</w:t>
      </w:r>
      <w:r>
        <w:t xml:space="preserve"> </w:t>
      </w:r>
      <w:r>
        <w:t xml:space="preserve">Run as part of the consuming project's setup. It:</w:t>
      </w:r>
    </w:p>
    <w:p>
      <w:pPr>
        <w:pStyle w:val="Compact"/>
        <w:numPr>
          <w:ilvl w:val="0"/>
          <w:numId w:val="1004"/>
        </w:numPr>
      </w:pPr>
      <w:r>
        <w:t xml:space="preserve">Merges the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entry into the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— a relative</w:t>
      </w:r>
      <w:r>
        <w:t xml:space="preserve"> </w:t>
      </w:r>
      <w:r>
        <w:rPr>
          <w:rStyle w:val="VerbatimChar"/>
        </w:rPr>
        <w:t xml:space="preserve">constitution/...</w:t>
      </w:r>
      <w:r>
        <w:t xml:space="preserve"> </w:t>
      </w:r>
      <w:r>
        <w:t xml:space="preserve">path</w:t>
      </w:r>
      <w:r>
        <w:t xml:space="preserve"> </w:t>
      </w:r>
      <w:r>
        <w:t xml:space="preserve">when the constitution is a subdir, never copying the hook (§11.4.80). This is</w:t>
      </w:r>
      <w:r>
        <w:t xml:space="preserve"> </w:t>
      </w:r>
      <w:r>
        <w:t xml:space="preserve">idempotent: a re-run produces no duplicate entry, and pre-existing hooks</w:t>
      </w:r>
      <w:r>
        <w:t xml:space="preserve"> </w:t>
      </w:r>
      <w:r>
        <w:t xml:space="preserve">(e.g. 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guard) are preserved.</w:t>
      </w:r>
    </w:p>
    <w:p>
      <w:pPr>
        <w:pStyle w:val="Compact"/>
        <w:numPr>
          <w:ilvl w:val="0"/>
          <w:numId w:val="1004"/>
        </w:numPr>
      </w:pPr>
      <w:r>
        <w:t xml:space="preserve">Backs up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before editing.</w:t>
      </w:r>
    </w:p>
    <w:p>
      <w:pPr>
        <w:pStyle w:val="Compact"/>
        <w:numPr>
          <w:ilvl w:val="0"/>
          <w:numId w:val="1004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to (re)produce the per-agent</w:t>
      </w:r>
      <w:r>
        <w:t xml:space="preserve"> </w:t>
      </w:r>
      <w:r>
        <w:t xml:space="preserve">slash commands.</w:t>
      </w:r>
    </w:p>
    <w:p>
      <w:pPr>
        <w:pStyle w:val="FirstParagraph"/>
      </w:pPr>
      <w:r>
        <w:rPr>
          <w:b/>
          <w:bCs/>
        </w:rPr>
        <w:t xml:space="preserve">By-reference, never copy</w:t>
      </w:r>
      <w:r>
        <w:t xml:space="preserve"> </w:t>
      </w:r>
      <w:r>
        <w:t xml:space="preserve">is the rule (§11.4.80): the consuming project points</w:t>
      </w:r>
      <w:r>
        <w:t xml:space="preserve"> </w:t>
      </w:r>
      <w:r>
        <w:t xml:space="preserve">at the constitution's hook/scripts, so a constitution update propagates without a</w:t>
      </w:r>
      <w:r>
        <w:t xml:space="preserve"> </w:t>
      </w:r>
      <w:r>
        <w:t xml:space="preserve">per-project re-copy.</w:t>
      </w:r>
    </w:p>
    <w:p>
      <w:r>
        <w:pict>
          <v:rect style="width:0;height:1.5pt" o:hralign="center" o:hrstd="t" o:hr="t"/>
        </w:pict>
      </w:r>
    </w:p>
    <w:bookmarkEnd w:id="21"/>
    <w:bookmarkStart w:id="22" w:name="Xdf8595be3a1422ad9557609884c0e15e8ec5d3b"/>
    <w:p>
      <w:pPr>
        <w:pStyle w:val="Heading2"/>
      </w:pPr>
      <w:r>
        <w:t xml:space="preserve">6. How to add a NEW action (step-by-step)</w:t>
      </w:r>
    </w:p>
    <w:p>
      <w:pPr>
        <w:pStyle w:val="FirstParagraph"/>
      </w:pPr>
      <w:r>
        <w:t xml:space="preserve">The whole extensibility contract is:</w:t>
      </w:r>
      <w:r>
        <w:t xml:space="preserve"> </w:t>
      </w:r>
      <w:r>
        <w:rPr>
          <w:b/>
          <w:bCs/>
        </w:rPr>
        <w:t xml:space="preserve">new action = new registry row.</w:t>
      </w:r>
      <w:r>
        <w:t xml:space="preserve"> </w:t>
      </w:r>
      <w:r>
        <w:t xml:space="preserve">No code</w:t>
      </w:r>
      <w:r>
        <w:t xml:space="preserve"> </w:t>
      </w:r>
      <w:r>
        <w:t xml:space="preserve">change in either layer (the registry is data, not code).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actions[]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NEWACTION</w:t>
      </w:r>
      <w:r>
        <w:rPr>
          <w:rStyle w:val="CommentTok"/>
        </w:rPr>
        <w:t xml:space="preserve">                # ^[A-Z][A-Z0-9_]*$, UPPERCASE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rPr>
          <w:rStyle w:val="CommentTok"/>
        </w:rPr>
        <w:t xml:space="preserve">                    # ≥6 words / ≥40 chars per §11.4.91 — name SUBJECT + GOAL</w:t>
      </w:r>
      <w:r>
        <w:br/>
      </w:r>
      <w:r>
        <w:rPr>
          <w:rStyle w:val="NormalTok"/>
        </w:rPr>
        <w:t xml:space="preserve">    One-line human description of what this action does to the prompt.</w:t>
      </w:r>
      <w:r>
        <w:br/>
      </w:r>
      <w:r>
        <w:rPr>
          <w:rStyle w:val="FunctionTok"/>
        </w:rPr>
        <w:t xml:space="preserve">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rPr>
          <w:rStyle w:val="CommentTok"/>
        </w:rPr>
        <w:t xml:space="preserve">                  # the verbatim text that REPLACES the prefix</w:t>
      </w:r>
      <w:r>
        <w:br/>
      </w:r>
      <w:r>
        <w:rPr>
          <w:rStyle w:val="NormalTok"/>
        </w:rPr>
        <w:t xml:space="preserve">    The instruction that the remainder of the prompt runs under.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# optional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"Free-text behavioural constraint applied after expansion."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"11.4.X"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"..."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optional — constitution clauses it binds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Regenerate the per-agent slash commands: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scripts/generate_agent_prefix_commands.sh</w:t>
      </w:r>
    </w:p>
    <w:p>
      <w:pPr>
        <w:pStyle w:val="Compact"/>
        <w:numPr>
          <w:ilvl w:val="0"/>
          <w:numId w:val="1000"/>
        </w:numPr>
      </w:pPr>
      <w:r>
        <w:t xml:space="preserve">This re-emits</w:t>
      </w:r>
      <w:r>
        <w:t xml:space="preserve"> </w:t>
      </w:r>
      <w:r>
        <w:rPr>
          <w:rStyle w:val="VerbatimChar"/>
        </w:rPr>
        <w:t xml:space="preserve">actions/generated/{gemini,qwen,codex}/newaction.{toml,md}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/newaction</w:t>
      </w:r>
      <w:r>
        <w:t xml:space="preserve"> </w:t>
      </w:r>
      <w:r>
        <w:t xml:space="preserve">appears on every agent that supports generated commands. (No</w:t>
      </w:r>
      <w:r>
        <w:t xml:space="preserve"> </w:t>
      </w:r>
      <w:r>
        <w:t xml:space="preserve">change to the hook or the library is needed.)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(Optional) Inline the expansion in the LAYER-1 block</w:t>
      </w:r>
      <w:r>
        <w:t xml:space="preserve"> </w:t>
      </w:r>
      <w:r>
        <w:t xml:space="preserve">ONLY if the action</w:t>
      </w:r>
      <w:r>
        <w:t xml:space="preserve"> </w:t>
      </w:r>
      <w:r>
        <w:t xml:space="preserve">must work out-of-the-box even without registry-file access (like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is inlined). Otherwise the registry alone suffices — the recognition</w:t>
      </w:r>
      <w:r>
        <w:t xml:space="preserve"> </w:t>
      </w:r>
      <w:r>
        <w:t xml:space="preserve">instruction tells the agent to consult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coverage</w:t>
      </w:r>
      <w:r>
        <w:t xml:space="preserve"> </w:t>
      </w:r>
      <w:r>
        <w:t xml:space="preserve">per §11.4.4(b) / §1.1: a unit test (registry parses, grammar</w:t>
      </w:r>
      <w:r>
        <w:t xml:space="preserve"> </w:t>
      </w:r>
      <w:r>
        <w:t xml:space="preserve">matches, expansion correct) + the paired meta-test mutation (corrupt the new</w:t>
      </w:r>
      <w:r>
        <w:t xml:space="preserve"> </w:t>
      </w:r>
      <w:r>
        <w:t xml:space="preserve">expansion or strip a key → the gate FAILs). See</w:t>
      </w:r>
      <w:r>
        <w:t xml:space="preserve"> </w:t>
      </w:r>
      <w:r>
        <w:rPr>
          <w:rStyle w:val="VerbatimChar"/>
        </w:rPr>
        <w:t xml:space="preserve">docs/research/action_prefix_system/TEST_PLAN.md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Sync docs</w:t>
      </w:r>
      <w:r>
        <w:t xml:space="preserve"> </w:t>
      </w:r>
      <w:r>
        <w:t xml:space="preserve">— bump the §11.4.44 revision header on touched docs; the</w:t>
      </w:r>
      <w:r>
        <w:t xml:space="preserve"> </w:t>
      </w:r>
      <w:r>
        <w:t xml:space="preserve">§11.4.65 export pipeline regenerates the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at commit</w:t>
      </w:r>
      <w:r>
        <w:t xml:space="preserve"> </w:t>
      </w:r>
      <w:r>
        <w:t xml:space="preserve">time (the conductor runs the exporters — do not run them mid-build).</w:t>
      </w:r>
    </w:p>
    <w:p>
      <w:pPr>
        <w:pStyle w:val="BlockText"/>
      </w:pPr>
      <w:r>
        <w:t xml:space="preserve">Verify the new expansion is byte-faithful: the generated slash command's</w:t>
      </w:r>
      <w:r>
        <w:t xml:space="preserve"> </w:t>
      </w:r>
      <w:r>
        <w:t xml:space="preserve">prompt body must equal the registry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verbatim. The generator copies</w:t>
      </w:r>
      <w:r>
        <w:t xml:space="preserve"> </w:t>
      </w:r>
      <w:r>
        <w:t xml:space="preserve">it directly, so a mismatch indicates the registry was edited but the generator</w:t>
      </w:r>
      <w:r>
        <w:t xml:space="preserve"> </w:t>
      </w:r>
      <w:r>
        <w:t xml:space="preserve">not re-run.</w:t>
      </w:r>
    </w:p>
    <w:p>
      <w:r>
        <w:pict>
          <v:rect style="width:0;height:1.5pt" o:hralign="center" o:hrstd="t" o:hr="t"/>
        </w:pict>
      </w:r>
    </w:p>
    <w:bookmarkEnd w:id="22"/>
    <w:bookmarkStart w:id="23" w:name="Xbe144f36dc8a5d5a0148585dca0883b571acd95"/>
    <w:p>
      <w:pPr>
        <w:pStyle w:val="Heading2"/>
      </w:pPr>
      <w:r>
        <w:t xml:space="preserve">7. The conflict rule for the bare slash form (spec-only)</w:t>
      </w:r>
    </w:p>
    <w:p>
      <w:pPr>
        <w:pStyle w:val="FirstParagraph"/>
      </w:pPr>
      <w:r>
        <w:t xml:space="preserve">For form 3 (</w:t>
      </w:r>
      <w:r>
        <w:rPr>
          <w:rStyle w:val="VerbatimChar"/>
        </w:rPr>
        <w:t xml:space="preserve">/ACTION_NAME</w:t>
      </w:r>
      <w:r>
        <w:t xml:space="preserve">), the bare slash is honoured as the action ONLY when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(case-folded for the collision check)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 a</w:t>
      </w:r>
      <w:r>
        <w:t xml:space="preserve"> </w:t>
      </w:r>
      <w:r>
        <w:t xml:space="preserve">built-in / host slash command of the agent. The registry carries (when the</w:t>
      </w:r>
      <w:r>
        <w:t xml:space="preserve"> </w:t>
      </w:r>
      <w:r>
        <w:t xml:space="preserve">namespace schema lands) a per-action</w:t>
      </w:r>
      <w:r>
        <w:t xml:space="preserve"> </w:t>
      </w:r>
      <w:r>
        <w:rPr>
          <w:rStyle w:val="VerbatimChar"/>
        </w:rPr>
        <w:t xml:space="preserve">slash_bare: true|false|auto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slash_conflicts: [..]</w:t>
      </w:r>
      <w:r>
        <w:t xml:space="preserve"> </w:t>
      </w:r>
      <w:r>
        <w:t xml:space="preserve">list: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slash_bare: auto</w:t>
      </w:r>
      <w:r>
        <w:t xml:space="preserve"> </w:t>
      </w:r>
      <w:r>
        <w:t xml:space="preserve">— enable the bare</w:t>
      </w:r>
      <w:r>
        <w:t xml:space="preserve"> </w:t>
      </w:r>
      <w:r>
        <w:rPr>
          <w:rStyle w:val="VerbatimChar"/>
        </w:rPr>
        <w:t xml:space="preserve">/ACTION_NAME</w:t>
      </w:r>
      <w:r>
        <w:t xml:space="preserve"> </w:t>
      </w:r>
      <w:r>
        <w:t xml:space="preserve">unless a known host command</w:t>
      </w:r>
      <w:r>
        <w:t xml:space="preserve"> </w:t>
      </w:r>
      <w:r>
        <w:t xml:space="preserve">collides.</w:t>
      </w:r>
    </w:p>
    <w:p>
      <w:pPr>
        <w:pStyle w:val="Compact"/>
        <w:numPr>
          <w:ilvl w:val="0"/>
          <w:numId w:val="1006"/>
        </w:numPr>
      </w:pPr>
      <w:r>
        <w:t xml:space="preserve">Form 4 (</w:t>
      </w:r>
      <w:r>
        <w:rPr>
          <w:rStyle w:val="VerbatimChar"/>
        </w:rPr>
        <w:t xml:space="preserve">/PREFIX::ACTION_NAME</w:t>
      </w:r>
      <w:r>
        <w:t xml:space="preserve">, e.g.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) is</w:t>
      </w:r>
      <w:r>
        <w:t xml:space="preserve"> </w:t>
      </w:r>
      <w:r>
        <w:rPr>
          <w:b/>
          <w:bCs/>
        </w:rPr>
        <w:t xml:space="preserve">always</w:t>
      </w:r>
      <w:r>
        <w:rPr>
          <w:b/>
          <w:bCs/>
        </w:rPr>
        <w:t xml:space="preserve"> </w:t>
      </w:r>
      <w:r>
        <w:rPr>
          <w:b/>
          <w:bCs/>
        </w:rPr>
        <w:t xml:space="preserve">unambiguous and always honoured</w:t>
      </w:r>
      <w:r>
        <w:t xml:space="preserve"> </w:t>
      </w:r>
      <w:r>
        <w:t xml:space="preserve">— it is the safe disambiguation when a</w:t>
      </w:r>
      <w:r>
        <w:t xml:space="preserve"> </w:t>
      </w:r>
      <w:r>
        <w:t xml:space="preserve">collision exists.</w:t>
      </w:r>
    </w:p>
    <w:p>
      <w:pPr>
        <w:pStyle w:val="FirstParagraph"/>
      </w:pPr>
      <w:r>
        <w:t xml:space="preserve">This rule exists because different agents ship different built-in slash commands;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may collide on some agent's command set. The namespaced form is the</w:t>
      </w:r>
      <w:r>
        <w:t xml:space="preserve"> </w:t>
      </w:r>
      <w:r>
        <w:t xml:space="preserve">collision-proof escape hatch.</w:t>
      </w:r>
    </w:p>
    <w:p>
      <w:pPr>
        <w:pStyle w:val="BlockText"/>
      </w:pPr>
      <w:r>
        <w:rPr>
          <w:b/>
          <w:bCs/>
        </w:rPr>
        <w:t xml:space="preserve">Status (§11.4.6):</w:t>
      </w:r>
      <w:r>
        <w:t xml:space="preserve"> </w:t>
      </w:r>
      <w:r>
        <w:t xml:space="preserve">today the generator emits the bare</w:t>
      </w:r>
      <w:r>
        <w:t xml:space="preserve"> </w:t>
      </w:r>
      <w:r>
        <w:rPr>
          <w:rStyle w:val="VerbatimChar"/>
        </w:rPr>
        <w:t xml:space="preserve">/background</w:t>
      </w:r>
      <w:r>
        <w:t xml:space="preserve"> </w:t>
      </w:r>
      <w:r>
        <w:t xml:space="preserve">(form 3)</w:t>
      </w:r>
      <w:r>
        <w:t xml:space="preserve"> </w:t>
      </w:r>
      <w:r>
        <w:t xml:space="preserve">only. The conflict-aware</w:t>
      </w:r>
      <w:r>
        <w:t xml:space="preserve"> </w:t>
      </w:r>
      <w:r>
        <w:rPr>
          <w:rStyle w:val="VerbatimChar"/>
        </w:rPr>
        <w:t xml:space="preserve">slash_bare</w:t>
      </w:r>
      <w:r>
        <w:t xml:space="preserve">/</w:t>
      </w:r>
      <w:r>
        <w:rPr>
          <w:rStyle w:val="VerbatimChar"/>
        </w:rPr>
        <w:t xml:space="preserve">slash_conflicts</w:t>
      </w:r>
      <w:r>
        <w:t xml:space="preserve"> </w:t>
      </w:r>
      <w:r>
        <w:t xml:space="preserve">keys and the namespaced</w:t>
      </w:r>
      <w:r>
        <w:t xml:space="preserve"> </w:t>
      </w:r>
      <w:r>
        <w:rPr>
          <w:rStyle w:val="VerbatimChar"/>
        </w:rPr>
        <w:t xml:space="preserve">/default::background</w:t>
      </w:r>
      <w:r>
        <w:t xml:space="preserve"> </w:t>
      </w:r>
      <w:r>
        <w:t xml:space="preserve">artefact are spec-only until the namespace schema lands</w:t>
      </w:r>
      <w:r>
        <w:t xml:space="preserve"> </w:t>
      </w:r>
      <w:r>
        <w:t xml:space="preserve">(see §4.3).</w:t>
      </w:r>
    </w:p>
    <w:p>
      <w:r>
        <w:pict>
          <v:rect style="width:0;height:1.5pt" o:hralign="center" o:hrstd="t" o:hr="t"/>
        </w:pict>
      </w:r>
    </w:p>
    <w:bookmarkEnd w:id="23"/>
    <w:bookmarkStart w:id="24" w:name="Xcc538b59fc8688663e17926a1e4499cd83dfccf"/>
    <w:p>
      <w:pPr>
        <w:pStyle w:val="Heading2"/>
      </w:pPr>
      <w:r>
        <w:t xml:space="preserve">8.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 / check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 :: …</w:t>
            </w:r>
            <w:r>
              <w:t xml:space="preserve"> </w:t>
            </w:r>
            <w:r>
              <w:t xml:space="preserve">not expanded on Claude Code</w:t>
            </w:r>
          </w:p>
        </w:tc>
        <w:tc>
          <w:tcPr/>
          <w:p>
            <w:pPr>
              <w:pStyle w:val="Compact"/>
            </w:pPr>
            <w:r>
              <w:t xml:space="preserve">Hook not wired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bash scripts/install_action_prefix.sh</w:t>
            </w:r>
            <w:r>
              <w:t xml:space="preserve">; confirm a</w:t>
            </w:r>
            <w:r>
              <w:t xml:space="preserve"> </w:t>
            </w: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entry pointing at</w:t>
            </w:r>
            <w:r>
              <w:t xml:space="preserve"> </w:t>
            </w:r>
            <w:r>
              <w:rPr>
                <w:rStyle w:val="VerbatimChar"/>
              </w:rPr>
              <w:t xml:space="preserve">constitution/scripts/hooks/action_prefix_expand.sh</w:t>
            </w:r>
            <w:r>
              <w:t xml:space="preserve"> </w:t>
            </w:r>
            <w:r>
              <w:t xml:space="preserve">exists in</w:t>
            </w:r>
            <w:r>
              <w:t xml:space="preserve"> </w:t>
            </w:r>
            <w:r>
              <w:rPr>
                <w:rStyle w:val="VerbatimChar"/>
              </w:rPr>
              <w:t xml:space="preserve">.claude/settings.json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not recognised on a non-Claude agent</w:t>
            </w:r>
          </w:p>
        </w:tc>
        <w:tc>
          <w:tcPr/>
          <w:p>
            <w:pPr>
              <w:pStyle w:val="Compact"/>
            </w:pPr>
            <w:r>
              <w:t xml:space="preserve">LAYER-1 block not in that agent's carrier</w:t>
            </w:r>
          </w:p>
        </w:tc>
        <w:tc>
          <w:tcPr/>
          <w:p>
            <w:pPr>
              <w:pStyle w:val="Compact"/>
            </w:pPr>
            <w:r>
              <w:t xml:space="preserve">Ensure the</w:t>
            </w:r>
            <w:r>
              <w:t xml:space="preserve"> </w:t>
            </w:r>
            <w:r>
              <w:rPr>
                <w:rStyle w:val="VerbatimChar"/>
              </w:rPr>
              <w:t xml:space="preserve">&lt;!-- action-prefix-recognition:begin/end --&gt;</w:t>
            </w:r>
            <w:r>
              <w:t xml:space="preserve"> </w:t>
            </w:r>
            <w:r>
              <w:t xml:space="preserve">block is present in the agent's carrier (</w:t>
            </w:r>
            <w:r>
              <w:rPr>
                <w:rStyle w:val="VerbatimChar"/>
              </w:rPr>
              <w:t xml:space="preserve">CLAUDE.md</w:t>
            </w:r>
            <w:r>
              <w:t xml:space="preserve">/</w:t>
            </w:r>
            <w:r>
              <w:rPr>
                <w:rStyle w:val="VerbatimChar"/>
              </w:rPr>
              <w:t xml:space="preserve">AGENTS.md</w:t>
            </w:r>
            <w:r>
              <w:t xml:space="preserve">/</w:t>
            </w:r>
            <w:r>
              <w:rPr>
                <w:rStyle w:val="VerbatimChar"/>
              </w:rPr>
              <w:t xml:space="preserve">QWEN.md</w:t>
            </w:r>
            <w:r>
              <w:t xml:space="preserve">/</w:t>
            </w:r>
            <w:r>
              <w:rPr>
                <w:rStyle w:val="VerbatimChar"/>
              </w:rPr>
              <w:t xml:space="preserve">GEMINI.md</w:t>
            </w:r>
            <w:r>
              <w:t xml:space="preserve">); the conductor lands it via §11.4.26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missing on Gemini/Qwen/Codex</w:t>
            </w:r>
          </w:p>
        </w:tc>
        <w:tc>
          <w:tcPr/>
          <w:p>
            <w:pPr>
              <w:pStyle w:val="Compact"/>
            </w:pPr>
            <w:r>
              <w:t xml:space="preserve">Generator not run, or commands not installed</w:t>
            </w:r>
          </w:p>
        </w:tc>
        <w:tc>
          <w:tcPr/>
          <w:p>
            <w:pPr>
              <w:pStyle w:val="Compac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bash scripts/generate_agent_prefix_commands.sh</w:t>
            </w:r>
            <w:r>
              <w:t xml:space="preserve">; the installer wires the generated files to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.qwen/commands/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 </w:t>
            </w:r>
            <w:r>
              <w:t xml:space="preserve">by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typo like</w:t>
            </w:r>
            <w:r>
              <w:t xml:space="preserve"> </w:t>
            </w:r>
            <w:r>
              <w:rPr>
                <w:rStyle w:val="VerbatimChar"/>
              </w:rPr>
              <w:t xml:space="preserve">BACKROUND :: x</w:t>
            </w:r>
            <w:r>
              <w:t xml:space="preserve"> </w:t>
            </w:r>
            <w:r>
              <w:t xml:space="preserve">was treated literally instead of asking</w:t>
            </w:r>
          </w:p>
        </w:tc>
        <w:tc>
          <w:tcPr/>
          <w:p>
            <w:pPr>
              <w:pStyle w:val="Compact"/>
            </w:pPr>
            <w:r>
              <w:t xml:space="preserve">Working as designed — unknown token → ask/literal, never guess (§11.4.6)</w:t>
            </w:r>
          </w:p>
        </w:tc>
        <w:tc>
          <w:tcPr/>
          <w:p>
            <w:pPr>
              <w:pStyle w:val="Compact"/>
            </w:pPr>
            <w:r>
              <w:t xml:space="preserve">Use the exact registered token; the agent names the closest match per §11.4.66 / §11.4.105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BACKGROUND::do X</w:t>
            </w:r>
            <w:r>
              <w:t xml:space="preserve"> </w:t>
            </w:r>
            <w:r>
              <w:t xml:space="preserve">(no spaces) not expanded</w:t>
            </w:r>
          </w:p>
        </w:tc>
        <w:tc>
          <w:tcPr/>
          <w:p>
            <w:pPr>
              <w:pStyle w:val="Compact"/>
            </w:pPr>
            <w:r>
              <w:t xml:space="preserve">Wrong separator — form 1 needs exactly</w:t>
            </w:r>
            <w:r>
              <w:t xml:space="preserve"> </w:t>
            </w:r>
            <w:r>
              <w:rPr>
                <w:rStyle w:val="VerbatimChar"/>
              </w:rPr>
              <w:t xml:space="preserve">::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BACKGROUND :: do X</w:t>
            </w:r>
            <w:r>
              <w:t xml:space="preserve"> </w:t>
            </w:r>
            <w:r>
              <w:t xml:space="preserve">(space-colon-colon-space)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please BACKGROUND :: x</w:t>
            </w:r>
            <w:r>
              <w:t xml:space="preserve"> </w:t>
            </w:r>
            <w:r>
              <w:t xml:space="preserve">not expanded</w:t>
            </w:r>
          </w:p>
        </w:tc>
        <w:tc>
          <w:tcPr/>
          <w:p>
            <w:pPr>
              <w:pStyle w:val="Compact"/>
            </w:pPr>
            <w:r>
              <w:t xml:space="preserve">Prefix not at first-non-blank-line start</w:t>
            </w:r>
          </w:p>
        </w:tc>
        <w:tc>
          <w:tcPr/>
          <w:p>
            <w:pPr>
              <w:pStyle w:val="Compact"/>
            </w:pPr>
            <w:r>
              <w:t xml:space="preserve">Put the keyword at the very start of the first non-blank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registry not 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$HELIX_ACTION_REGISTRY</w:t>
            </w:r>
            <w:r>
              <w:t xml:space="preserve"> </w:t>
            </w:r>
            <w:r>
              <w:t xml:space="preserve">not set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  <w:r>
              <w:t xml:space="preserve"> </w:t>
            </w:r>
            <w:r>
              <w:rPr>
                <w:rStyle w:val="VerbatimChar"/>
              </w:rPr>
              <w:t xml:space="preserve">HELIX_ACTION_REGISTRY=/path/to/your/registry.yaml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 seems to reject prompts</w:t>
            </w:r>
          </w:p>
        </w:tc>
        <w:tc>
          <w:tcPr/>
          <w:p>
            <w:pPr>
              <w:pStyle w:val="Compact"/>
            </w:pPr>
            <w:r>
              <w:t xml:space="preserve">It should never — it FAILS OPEN to pass-through on error</w:t>
            </w:r>
          </w:p>
        </w:tc>
        <w:tc>
          <w:tcPr/>
          <w:p>
            <w:pPr>
              <w:pStyle w:val="Compact"/>
            </w:pPr>
            <w:r>
              <w:t xml:space="preserve">Inspect the hook's stderr; an internal error is a bug to file, not expected 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DEFAULT::BACKGROUND :: …</w:t>
            </w:r>
            <w:r>
              <w:t xml:space="preserve"> </w:t>
            </w:r>
            <w:r>
              <w:t xml:space="preserve">(form 2) or</w:t>
            </w:r>
            <w:r>
              <w:t xml:space="preserve"> </w:t>
            </w:r>
            <w:r>
              <w:rPr>
                <w:rStyle w:val="VerbatimChar"/>
              </w:rPr>
              <w:t xml:space="preserve">/DEFAULT::BACKGROUND</w:t>
            </w:r>
            <w:r>
              <w:t xml:space="preserve"> </w:t>
            </w:r>
            <w:r>
              <w:t xml:space="preserve">(form 4) not working</w:t>
            </w:r>
          </w:p>
        </w:tc>
        <w:tc>
          <w:tcPr/>
          <w:p>
            <w:pPr>
              <w:pStyle w:val="Compact"/>
            </w:pPr>
            <w:r>
              <w:t xml:space="preserve">Forms 2/4 are spec-only (§4.3)</w:t>
            </w:r>
          </w:p>
        </w:tc>
        <w:tc>
          <w:tcPr/>
          <w:p>
            <w:pPr>
              <w:pStyle w:val="Compact"/>
            </w:pPr>
            <w:r>
              <w:t xml:space="preserve">Use form 1 or form 3 today; namespace forms are a tracked follow-up</w:t>
            </w:r>
          </w:p>
        </w:tc>
      </w:tr>
    </w:tbl>
    <w:p>
      <w:pPr>
        <w:pStyle w:val="BodyText"/>
      </w:pPr>
      <w:r>
        <w:t xml:space="preserve">To validate the registry directly:</w:t>
      </w:r>
    </w:p>
    <w:p>
      <w:pPr>
        <w:pStyle w:val="SourceCode"/>
      </w:pPr>
      <w:r>
        <w:rPr>
          <w:rStyle w:val="CommentTok"/>
        </w:rPr>
        <w:t xml:space="preserve"># (uses python3+PyYAML if present, else the narrow awk fallback)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'source scripts/action_prefix_lib.sh &amp;&amp; apx_validate_registry &amp;&amp; echo OK'</w:t>
      </w:r>
    </w:p>
    <w:p>
      <w:r>
        <w:pict>
          <v:rect style="width:0;height:1.5pt" o:hralign="center" o:hrstd="t" o:hr="t"/>
        </w:pict>
      </w:r>
    </w:p>
    <w:bookmarkEnd w:id="24"/>
    <w:bookmarkStart w:id="27" w:name="Xff9d65ad5a0af4fc6c76f45d15db3a89f6da6a8"/>
    <w:p>
      <w:pPr>
        <w:pStyle w:val="Heading2"/>
      </w:pPr>
      <w:r>
        <w:t xml:space="preserve">9. Related documents</w:t>
      </w:r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USER_GUIDE.md</w:t>
        </w:r>
      </w:hyperlink>
      <w:r>
        <w:t xml:space="preserve"> </w:t>
      </w:r>
      <w:r>
        <w:t xml:space="preserve">— end-user guide (5 forms, BACKGROUND +</w:t>
      </w:r>
      <w:r>
        <w:t xml:space="preserve"> </w:t>
      </w:r>
      <w:r>
        <w:t xml:space="preserve">REMINDER effects, escape, per-agent matrix, quick-start).</w:t>
      </w:r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DIAGRAMS.md</w:t>
        </w:r>
      </w:hyperlink>
      <w:r>
        <w:t xml:space="preserve"> </w:t>
      </w:r>
      <w:r>
        <w:t xml:space="preserve">— Mermaid diagrams (expansion flow, two-layer</w:t>
      </w:r>
      <w:r>
        <w:t xml:space="preserve"> </w:t>
      </w:r>
      <w:r>
        <w:t xml:space="preserve">architecture, 4-form decision tree, add-a-new-action sequence).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docs/research/action_prefix_system/{RESEARCH.md, DESIGN.md, GRAMMAR_ADDENDUM.md, IMPLEMENTATION_REPORT.md, RULE_DRAFT.md, TEST_PLAN.md}</w:t>
      </w:r>
      <w:r>
        <w:t xml:space="preserve"> </w:t>
      </w:r>
      <w:r>
        <w:t xml:space="preserve">— source design + test</w:t>
      </w:r>
      <w:r>
        <w:t xml:space="preserve"> </w:t>
      </w:r>
      <w:r>
        <w:t xml:space="preserve">plan.</w:t>
      </w:r>
    </w:p>
    <w:p>
      <w:pPr>
        <w:pStyle w:val="Compact"/>
        <w:numPr>
          <w:ilvl w:val="0"/>
          <w:numId w:val="1007"/>
        </w:numPr>
      </w:pPr>
      <w:r>
        <w:t xml:space="preserve">Canonical authority: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§11.4.140.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DIAGRAMS.md" TargetMode="External" /><Relationship Type="http://schemas.openxmlformats.org/officeDocument/2006/relationships/hyperlink" Id="rId25" Target="USER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IAGRAMS.md" TargetMode="External" /><Relationship Type="http://schemas.openxmlformats.org/officeDocument/2006/relationships/hyperlink" Id="rId25" Target="USER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2026-08-10T10:57:19Z</dcterms:created>
  <dcterms:modified xsi:type="dcterms:W3CDTF">2026-08-10T10:57:19Z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