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59ba0c176902c7976707d2f4dac03bf03b03dd"/>
    <w:p>
      <w:pPr>
        <w:pStyle w:val="Heading1"/>
      </w:pPr>
      <w:r>
        <w:t xml:space="preserve">Grammar Addendum — slash form + namespace prefix + arrow form (operator mandate, 2026-06-09; arrow form 2026-07-02)</w:t>
      </w:r>
    </w:p>
    <w:p>
      <w:pPr>
        <w:pStyle w:val="FirstParagraph"/>
      </w:pPr>
      <w:r>
        <w:t xml:space="preserve">EXTENDS the §11.4.140 action-prefix design with additional equivalences. Every registered action (e.g. BACKGROUND, REMINDER) MUST be invocable in ALL of these EQUIVALENT forms — same action, same expansion, same execution: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 (no namespace)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Do X</w:t>
            </w:r>
          </w:p>
        </w:tc>
        <w:tc>
          <w:tcPr/>
          <w:p>
            <w:pPr>
              <w:pStyle w:val="Compact"/>
            </w:pPr>
            <w:r>
              <w:t xml:space="preserve">namespaced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 Do X</w:t>
            </w:r>
          </w:p>
        </w:tc>
        <w:tc>
          <w:tcPr/>
          <w:p>
            <w:pPr>
              <w:pStyle w:val="Compact"/>
            </w:pPr>
            <w:r>
              <w:t xml:space="preserve">bare slash form — ONLY if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 </w:t>
            </w:r>
            <w:r>
              <w:t xml:space="preserve">does NOT collide with an existing/built-in slash command of the host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/DEFAULT::BACKGROUND Do X</w:t>
            </w:r>
          </w:p>
        </w:tc>
        <w:tc>
          <w:tcPr/>
          <w:p>
            <w:pPr>
              <w:pStyle w:val="Compact"/>
            </w:pPr>
            <w:r>
              <w:t xml:space="preserve">namespaced slash form — disambiguates from any existing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; ALWAYS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---&gt; &lt;rest&gt;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PREFIX::ACTION_NAME ---&gt; &lt;rest&gt;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---&gt; Do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DEFAULT::BACKGROUND ---&gt; Do X</w:t>
            </w:r>
          </w:p>
        </w:tc>
        <w:tc>
          <w:tcPr/>
          <w:p>
            <w:pPr>
              <w:pStyle w:val="Compact"/>
            </w:pPr>
            <w:r>
              <w:t xml:space="preserve">arrow form — the</w:t>
            </w:r>
            <w:r>
              <w:t xml:space="preserve"> </w:t>
            </w:r>
            <w:r>
              <w:rPr>
                <w:rStyle w:val="VerbatimChar"/>
              </w:rPr>
              <w:t xml:space="preserve">---&gt;</w:t>
            </w:r>
            <w:r>
              <w:t xml:space="preserve"> </w:t>
            </w:r>
            <w:r>
              <w:t xml:space="preserve">body separator (one ASCII space on each side); a third equivalent delimiter alongside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bookmarkStart w:id="9" w:name="namespace-prefix"/>
    <w:p>
      <w:pPr>
        <w:pStyle w:val="Heading2"/>
      </w:pPr>
      <w:r>
        <w:t xml:space="preserve">Namespace prefix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NAMESPACE. The reserved default 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. Custom namespaces are permitted (e.g. a project/plugin namespace) so the same action can run under the default OR a custom prefix.</w:t>
      </w:r>
    </w:p>
    <w:p>
      <w:pPr>
        <w:pStyle w:val="Compact"/>
        <w:numPr>
          <w:ilvl w:val="0"/>
          <w:numId w:val="1001"/>
        </w:numPr>
      </w:pPr>
      <w:r>
        <w:t xml:space="preserve">An action is executable WITH or WITHOUT the prefix:</w:t>
      </w:r>
      <w:r>
        <w:t xml:space="preserve"> </w:t>
      </w:r>
      <w:r>
        <w:rPr>
          <w:rStyle w:val="VerbatimChar"/>
        </w:rPr>
        <w:t xml:space="preserve">BACKGROUND ::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BACKGROUND ---&gt;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---&gt;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Namespace separator inside the token is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(no surrounding spaces):</w:t>
      </w:r>
      <w:r>
        <w:t xml:space="preserve"> </w:t>
      </w:r>
      <w:r>
        <w:rPr>
          <w:rStyle w:val="VerbatimChar"/>
        </w:rPr>
        <w:t xml:space="preserve">PREFIX::ACTION_NAME</w:t>
      </w:r>
      <w:r>
        <w:t xml:space="preserve">. This is DISTINCT from the action-body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(spaces both sides) used in forms 1/2 between the token and</w:t>
      </w:r>
      <w:r>
        <w:t xml:space="preserve"> </w:t>
      </w:r>
      <w:r>
        <w:rPr>
          <w:rStyle w:val="VerbatimChar"/>
        </w:rPr>
        <w:t xml:space="preserve">&lt;rest&gt;</w:t>
      </w:r>
      <w:r>
        <w:t xml:space="preserve">, and the arrow-body separator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(spaces both sides) used in form 5.</w:t>
      </w:r>
    </w:p>
    <w:bookmarkEnd w:id="9"/>
    <w:bookmarkStart w:id="10" w:name="X2679f05a76a26ba10c547cbde8032f088984541"/>
    <w:p>
      <w:pPr>
        <w:pStyle w:val="Heading2"/>
      </w:pPr>
      <w:r>
        <w:t xml:space="preserve">Grammar (extended, anchored to first non-blank line)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</w:t>
      </w:r>
      <w:r>
        <w:t xml:space="preserve">-form regex:</w:t>
      </w:r>
      <w:r>
        <w:t xml:space="preserve"> </w:t>
      </w:r>
      <w:r>
        <w:rPr>
          <w:rStyle w:val="VerbatimChar"/>
        </w:rPr>
        <w:t xml:space="preserve">^(?:([A-Z][A-Z0-9_]*)::)?([A-Z][A-Z0-9_]*) :: (.*)$</w:t>
      </w:r>
      <w:r>
        <w:t xml:space="preserve"> </w:t>
      </w:r>
      <w:r>
        <w:t xml:space="preserve">→ group1=optional PREFIX, group2=ACTION_NAME, group3=rest.</w:t>
      </w:r>
    </w:p>
    <w:p>
      <w:pPr>
        <w:pStyle w:val="Compact"/>
        <w:numPr>
          <w:ilvl w:val="0"/>
          <w:numId w:val="1002"/>
        </w:numPr>
      </w:pPr>
      <w:r>
        <w:t xml:space="preserve">slash-form regex:</w:t>
      </w:r>
      <w:r>
        <w:t xml:space="preserve"> </w:t>
      </w:r>
      <w:r>
        <w:rPr>
          <w:rStyle w:val="VerbatimChar"/>
        </w:rPr>
        <w:t xml:space="preserve">^/(?:([A-Z][A-Z0-9_]*)::)?([A-Z][A-Z0-9_]*)\s+(.*)$</w:t>
      </w:r>
      <w:r>
        <w:t xml:space="preserve"> </w:t>
      </w:r>
      <w:r>
        <w:t xml:space="preserve">→ group1=optional PREFIX, group2=ACTION_NAME, group3=rest.</w:t>
      </w:r>
    </w:p>
    <w:p>
      <w:pPr>
        <w:pStyle w:val="Compact"/>
        <w:numPr>
          <w:ilvl w:val="0"/>
          <w:numId w:val="1002"/>
        </w:numPr>
      </w:pPr>
      <w:r>
        <w:t xml:space="preserve">arrow-form regex:</w:t>
      </w:r>
      <w:r>
        <w:t xml:space="preserve"> </w:t>
      </w:r>
      <w:r>
        <w:rPr>
          <w:rStyle w:val="VerbatimChar"/>
        </w:rPr>
        <w:t xml:space="preserve">^(?:([A-Z][A-Z0-9_]*)::)?([A-Z][A-Z0-9_]*) ---&gt; (.*)$</w:t>
      </w:r>
      <w:r>
        <w:t xml:space="preserve"> </w:t>
      </w:r>
      <w:r>
        <w:t xml:space="preserve">→ group1=optional PREFIX, group2=ACTION_NAME, group3=rest. The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separator is anchored immediately after the leading token; a mid-prose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after a colon token (e.g.</w:t>
      </w:r>
      <w:r>
        <w:t xml:space="preserve"> </w:t>
      </w:r>
      <w:r>
        <w:rPr>
          <w:rStyle w:val="VerbatimChar"/>
        </w:rPr>
        <w:t xml:space="preserve">A :: B ---&gt; C</w:t>
      </w:r>
      <w:r>
        <w:t xml:space="preserve">) parses as the COLON form (the arrow match falls through), so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, arrow, and slash forms never cross-interfere.</w:t>
      </w:r>
    </w:p>
    <w:p>
      <w:pPr>
        <w:pStyle w:val="Compact"/>
        <w:numPr>
          <w:ilvl w:val="0"/>
          <w:numId w:val="1002"/>
        </w:numPr>
      </w:pPr>
      <w:r>
        <w:t xml:space="preserve">Token case: ACTION_NAME and PREFIX are UPPERCASE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(directive/macro convention — DISTINCT from the §11.4.29 lowercase file/dir naming, which still governs the registry FILE names + script names).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is the reserved default-namespace literal.</w:t>
      </w:r>
    </w:p>
    <w:p>
      <w:pPr>
        <w:pStyle w:val="Compact"/>
        <w:numPr>
          <w:ilvl w:val="0"/>
          <w:numId w:val="1002"/>
        </w:numPr>
      </w:pPr>
      <w:r>
        <w:t xml:space="preserve">Escape: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makes the line literal (no expansion):</w:t>
      </w:r>
      <w:r>
        <w:t xml:space="preserve"> 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\BACKGROUND ---&gt; 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Unknown grammar-shaped token (looks like an action but not in the registry) → ask per §11.4.66/§11.4.105, NEVER silently expand/drop (§11.4.6).</w:t>
      </w:r>
    </w:p>
    <w:bookmarkEnd w:id="10"/>
    <w:bookmarkStart w:id="11" w:name="conflict-rule-slash-form"/>
    <w:p>
      <w:pPr>
        <w:pStyle w:val="Heading2"/>
      </w:pPr>
      <w:r>
        <w:t xml:space="preserve">Conflict rule (slash form)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 for the collision check) does not match a built-in/host slash command. The registry MAY carry a per-action</w:t>
      </w:r>
      <w:r>
        <w:t xml:space="preserve"> </w:t>
      </w:r>
      <w:r>
        <w:rPr>
          <w:rStyle w:val="VerbatimChar"/>
        </w:rPr>
        <w:t xml:space="preserve">slash_bare: true|false|auto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enable bare slash unless a known host command collides.</w:t>
      </w:r>
    </w:p>
    <w:p>
      <w:pPr>
        <w:pStyle w:val="Compact"/>
        <w:numPr>
          <w:ilvl w:val="0"/>
          <w:numId w:val="1003"/>
        </w:numPr>
      </w:pPr>
      <w:r>
        <w:t xml:space="preserve">Form 4 (</w:t>
      </w:r>
      <w:r>
        <w:rPr>
          <w:rStyle w:val="VerbatimChar"/>
        </w:rPr>
        <w:t xml:space="preserve">/PREFIX::ACTION_NAME</w:t>
      </w:r>
      <w:r>
        <w:t xml:space="preserve">) is ALWAYS unambiguous and always honored.</w:t>
      </w:r>
    </w:p>
    <w:bookmarkEnd w:id="11"/>
    <w:bookmarkStart w:id="12" w:name="registry-schema-additions"/>
    <w:p>
      <w:pPr>
        <w:pStyle w:val="Heading2"/>
      </w:pPr>
      <w:r>
        <w:t xml:space="preserve">Registry schema additions</w:t>
      </w:r>
    </w:p>
    <w:p>
      <w:pPr>
        <w:pStyle w:val="SourceCode"/>
      </w:pP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'::'</w:t>
      </w:r>
      <w:r>
        <w:rPr>
          <w:rStyle w:val="CommentTok"/>
        </w:rPr>
        <w:t xml:space="preserve">        # inside the token, no spaces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:: '</w:t>
      </w:r>
      <w:r>
        <w:rPr>
          <w:rStyle w:val="CommentTok"/>
        </w:rPr>
        <w:t xml:space="preserve">           # token &lt;-&gt; rest, spaces both sides ('::'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arrow_body_separator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---&gt; '</w:t>
      </w:r>
      <w:r>
        <w:rPr>
          <w:rStyle w:val="CommentTok"/>
        </w:rPr>
        <w:t xml:space="preserve">   # token &lt;-&gt; rest, spaces both sides (arrow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'</w:t>
      </w:r>
      <w:r>
        <w:rPr>
          <w:rStyle w:val="CommentTok"/>
        </w:rPr>
        <w:t xml:space="preserve">        # token &lt;-&gt; rest (slash form)</w:t>
      </w:r>
      <w:r>
        <w:br/>
      </w:r>
      <w:r>
        <w:rPr>
          <w:rStyle w:val="CommentTok"/>
        </w:rPr>
        <w:t xml:space="preserve">  # regexes: colon_form_regex / slash_form_regex / arrow_form_regex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which namespaces this action is registered under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  # bare /BACKGROUND honored unless host-command collision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  # known colliding host slash commands (forces /DEFAULT::BACKGROUND)</w:t>
      </w:r>
      <w:r>
        <w:br/>
      </w:r>
      <w:r>
        <w:rPr>
          <w:rStyle w:val="CommentTok"/>
        </w:rPr>
        <w:t xml:space="preserve">    # ... expansion, rules, composes_with as before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REMINDER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second registered action (verify-don't-assume status re-surfacing)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CommentTok"/>
        </w:rPr>
        <w:t xml:space="preserve">    # ... expansion, rules, composes_with</w:t>
      </w:r>
    </w:p>
    <w:bookmarkEnd w:id="12"/>
    <w:bookmarkStart w:id="13" w:name="impl-impact"/>
    <w:p>
      <w:pPr>
        <w:pStyle w:val="Heading2"/>
      </w:pPr>
      <w:r>
        <w:t xml:space="preserve">Impl impact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apx_parse_prefix</w:t>
      </w:r>
      <w:r>
        <w:t xml:space="preserve"> </w:t>
      </w:r>
      <w:r>
        <w:t xml:space="preserve">MUST recognize all 5 forms, returning (namespace|DEFAULT, action, rest, matched_form ∈ {colon, slash, arrow}). The python and awk parse paths stay byte-identical; the awk arrow branch FALLS THROUGH to the colon check on an invalid leading token so</w:t>
      </w:r>
      <w:r>
        <w:t xml:space="preserve"> </w:t>
      </w:r>
      <w:r>
        <w:rPr>
          <w:rStyle w:val="VerbatimChar"/>
        </w:rPr>
        <w:t xml:space="preserve">A :: B ---&gt; C</w:t>
      </w:r>
      <w:r>
        <w:t xml:space="preserve"> </w:t>
      </w:r>
      <w:r>
        <w:t xml:space="preserve">parses identically in both paths.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apx_expand_prompt</w:t>
      </w:r>
      <w:r>
        <w:t xml:space="preserve"> </w:t>
      </w:r>
      <w:r>
        <w:t xml:space="preserve">resolves namespace+action against the registry; bare-slash honored per the conflict rule; the arrow form resolves to the SAME action/expansion as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 slash forms.</w:t>
      </w:r>
    </w:p>
    <w:p>
      <w:pPr>
        <w:pStyle w:val="Compact"/>
        <w:numPr>
          <w:ilvl w:val="0"/>
          <w:numId w:val="1004"/>
        </w:numPr>
      </w:pPr>
      <w:r>
        <w:t xml:space="preserve">LAYER-2 hook handles all 5 first-line forms.</w:t>
      </w:r>
    </w:p>
    <w:p>
      <w:pPr>
        <w:pStyle w:val="Compact"/>
        <w:numPr>
          <w:ilvl w:val="0"/>
          <w:numId w:val="1004"/>
        </w:numPr>
      </w:pPr>
      <w:r>
        <w:t xml:space="preserve">The slash-command generator already emits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(form 3) per agent; ADD the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(form 4) where the agent's command syntax allows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(else a</w:t>
      </w:r>
      <w:r>
        <w:t xml:space="preserve"> </w:t>
      </w:r>
      <w:r>
        <w:rPr>
          <w:rStyle w:val="VerbatimChar"/>
        </w:rPr>
        <w:t xml:space="preserve">default-background</w:t>
      </w:r>
      <w:r>
        <w:t xml:space="preserve"> </w:t>
      </w:r>
      <w:r>
        <w:t xml:space="preserve">alias) + document the collision fallback. The arrow form (5) is a free-form/typed delimiter, not a generated slash command.</w:t>
      </w:r>
    </w:p>
    <w:p>
      <w:pPr>
        <w:pStyle w:val="Compact"/>
        <w:numPr>
          <w:ilvl w:val="0"/>
          <w:numId w:val="1004"/>
        </w:numPr>
      </w:pPr>
      <w:r>
        <w:t xml:space="preserve">recognition_instruction.md teaches the agent all 5 forms + the conflict rule + escape + the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action.</w:t>
      </w:r>
    </w:p>
    <w:p>
      <w:pPr>
        <w:pStyle w:val="FirstParagraph"/>
      </w:pPr>
      <w:r>
        <w:t xml:space="preserve">Naming: action/namespace tokens UPPERCASE; FILES/DIRS lowercase snake_case (§11.4.29). DEFAULT is the reserved default namespace literal.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2026-08-10T10:57:23Z</dcterms:created>
  <dcterms:modified xsi:type="dcterms:W3CDTF">2026-08-10T10:57:23Z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