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07a301b7b82396d7c035eabd40b27a7bd0ff20"/>
    <w:p>
      <w:pPr>
        <w:pStyle w:val="Heading1"/>
      </w:pPr>
      <w:r>
        <w:t xml:space="preserve">Action-Prefix System — Implementation Report (§11.4.140)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the decoupled, reusable machinery implementing the §11.4.140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RULE_DRAFT.md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RESEARCH.md</w:t>
            </w:r>
            <w:r>
              <w:t xml:space="preserve"> </w:t>
            </w:r>
            <w:r>
              <w:t xml:space="preserve">(this dir)</w:t>
            </w:r>
          </w:p>
        </w:tc>
      </w:tr>
    </w:tbl>
    <w:p>
      <w:pPr>
        <w:pStyle w:val="BlockText"/>
      </w:pPr>
      <w:r>
        <w:t xml:space="preserve">Anti-bluff (§11.4.6): every claim below was verified by running the code in</w:t>
      </w:r>
      <w:r>
        <w:t xml:space="preserve"> </w:t>
      </w:r>
      <w:r>
        <w:t xml:space="preserve">this session, not asserted. Every script is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clean</w:t>
      </w:r>
      <w:r>
        <w:t xml:space="preserve"> </w:t>
      </w:r>
      <w:r>
        <w:t xml:space="preserve">(§11.4.67); the expander + hook are deterministic across N=3 identical runs</w:t>
      </w:r>
      <w:r>
        <w:t xml:space="preserve"> </w:t>
      </w:r>
      <w:r>
        <w:t xml:space="preserve">(§11.4.50); the awk fallback is byte-identical to the python path.</w:t>
      </w:r>
    </w:p>
    <w:p>
      <w:pPr>
        <w:pStyle w:val="BlockText"/>
      </w:pPr>
      <w:r>
        <w:t xml:space="preserve">Boundary: NO live governance file (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) was edited — those are conductor-owned</w:t>
      </w:r>
      <w:r>
        <w:t xml:space="preserve"> </w:t>
      </w:r>
      <w:r>
        <w:t xml:space="preserve">(§11.4.58 contention paths). The LAYER-1 mirror block lives as canonical text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actions/recognition_instruction.md</w:t>
      </w:r>
      <w:r>
        <w:t xml:space="preserve"> </w:t>
      </w:r>
      <w:r>
        <w:t xml:space="preserve">for the conductor to embed via the</w:t>
      </w:r>
      <w:r>
        <w:t xml:space="preserve"> </w:t>
      </w:r>
      <w:r>
        <w:t xml:space="preserve">§11.4.26 pipeline. No commit / push / git-checkout performed.</w:t>
      </w:r>
    </w:p>
    <w:p>
      <w:r>
        <w:pict>
          <v:rect style="width:0;height:1.5pt" o:hralign="center" o:hrstd="t" o:hr="t"/>
        </w:pict>
      </w:r>
    </w:p>
    <w:bookmarkStart w:id="9" w:name="X4e7ec1c97a3646158c2d799b43a4ec1aa19864e"/>
    <w:p>
      <w:pPr>
        <w:pStyle w:val="Heading2"/>
      </w:pPr>
      <w:r>
        <w:t xml:space="preserve">1. Files created (absolute paths)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/run/media/milosvasic/DATA4TB/Projects/Android_15/constitution/actions/registry.yaml</w:t>
            </w:r>
          </w:p>
        </w:tc>
        <w:tc>
          <w:tcPr/>
          <w:p>
            <w:pPr>
              <w:pStyle w:val="Compact"/>
            </w:pPr>
            <w:r>
              <w:t xml:space="preserve">single source of truth: action → expansion + grammar + rules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/run/media/milosvasic/DATA4TB/Projects/Android_15/constitution/actions/recognition_instruction.md</w:t>
            </w:r>
          </w:p>
        </w:tc>
        <w:tc>
          <w:tcPr/>
          <w:p>
            <w:pPr>
              <w:pStyle w:val="Compact"/>
            </w:pPr>
            <w:r>
              <w:t xml:space="preserve">the verbatim LAYER-1 recognition-instruction block (markered for embedding into the 4 carriers)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/run/media/milosvasic/DATA4TB/Projects/Android_15/constitution/scripts/action_prefix_lib.sh</w:t>
            </w:r>
          </w:p>
        </w:tc>
        <w:tc>
          <w:tcPr/>
          <w:p>
            <w:pPr>
              <w:pStyle w:val="Compact"/>
            </w:pPr>
            <w:r>
              <w:t xml:space="preserve">shared pure expander library (</w:t>
            </w:r>
            <w:r>
              <w:rPr>
                <w:rStyle w:val="VerbatimChar"/>
              </w:rPr>
              <w:t xml:space="preserve">apx_*</w:t>
            </w:r>
            <w:r>
              <w:t xml:space="preserve"> </w:t>
            </w:r>
            <w:r>
              <w:t xml:space="preserve">API)</w:t>
            </w:r>
          </w:p>
        </w:tc>
        <w:tc>
          <w:tcPr/>
          <w:p>
            <w:pPr>
              <w:pStyle w:val="Compact"/>
            </w:pPr>
            <w:r>
              <w:t xml:space="preserve">2 +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/run/media/milosvasic/DATA4TB/Projects/Android_15/constitution/scripts/hooks/action_prefix_expand.sh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(LAYER 2 mechanical)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/run/media/milosvasic/DATA4TB/Projects/Android_15/constitution/scripts/generate_agent_prefix_commands.sh</w:t>
            </w:r>
          </w:p>
        </w:tc>
        <w:tc>
          <w:tcPr/>
          <w:p>
            <w:pPr>
              <w:pStyle w:val="Compact"/>
            </w:pPr>
            <w:r>
              <w:t xml:space="preserve">per-agent slash-command generator (Gemini/Qwen TOML, Codex md)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/run/media/milosvasic/DATA4TB/Projects/Android_15/constitution/scripts/install_action_prefix.sh</w:t>
            </w:r>
          </w:p>
        </w:tc>
        <w:tc>
          <w:tcPr/>
          <w:p>
            <w:pPr>
              <w:pStyle w:val="Compact"/>
            </w:pPr>
            <w:r>
              <w:t xml:space="preserve">idempotent installer — wires the hook by reference into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  <w:r>
              <w:t xml:space="preserve"> </w:t>
            </w:r>
            <w:r>
              <w:t xml:space="preserve">+ runs the generator</w:t>
            </w:r>
          </w:p>
        </w:tc>
        <w:tc>
          <w:tcPr/>
          <w:p>
            <w:pPr>
              <w:pStyle w:val="Compact"/>
            </w:pPr>
            <w:r>
              <w:t xml:space="preserve">install seam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/run/media/milosvasic/DATA4TB/Projects/Android_15/constitution/actions/generated/{gemini,qwen,codex}/background.{toml,md}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generated slash-command artefacts (output of the generator)</w:t>
            </w:r>
          </w:p>
        </w:tc>
        <w:tc>
          <w:tcPr/>
          <w:p>
            <w:pPr>
              <w:pStyle w:val="Compact"/>
            </w:pPr>
            <w:r>
              <w:t xml:space="preserve">2 (generated)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/run/media/milosvasic/DATA4TB/Projects/Android_15/constitution/docs/research/action_prefix_system/IMPLEMENTATION_REPORT.md</w:t>
            </w:r>
          </w:p>
        </w:tc>
        <w:tc>
          <w:tcPr/>
          <w:p>
            <w:pPr>
              <w:pStyle w:val="Compact"/>
            </w:pPr>
            <w:r>
              <w:t xml:space="preserve">this report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</w:tbl>
    <w:p>
      <w:pPr>
        <w:pStyle w:val="BodyText"/>
      </w:pPr>
      <w:r>
        <w:t xml:space="preserve">All four scripts are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a3dbed35fd4a72d0422745839e33fb7b4dba148"/>
    <w:p>
      <w:pPr>
        <w:pStyle w:val="Heading2"/>
      </w:pPr>
      <w:r>
        <w:t xml:space="preserve">2. How each piece composes (the two-layer system over one registry)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actions/registry.yaml</w:t>
      </w:r>
      <w:r>
        <w:t xml:space="preserve"> </w:t>
      </w:r>
      <w:r>
        <w:t xml:space="preserve">is the SINGLE SOURCE OF TRUTH (§11.4.140</w:t>
      </w:r>
      <w:r>
        <w:t xml:space="preserve"> </w:t>
      </w:r>
      <w:r>
        <w:t xml:space="preserve">extension contract). It carries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grammar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prefix_regex</w:t>
      </w:r>
      <w:r>
        <w:t xml:space="preserve"> </w:t>
      </w:r>
      <w:r>
        <w:rPr>
          <w:rStyle w:val="VerbatimChar"/>
        </w:rPr>
        <w:t xml:space="preserve">^([A-Z][A-Z0-9_]*) :: 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case_sensitive: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multiple_prefixes: 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escape: \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action with the</w:t>
      </w:r>
      <w:r>
        <w:t xml:space="preserve"> </w:t>
      </w:r>
      <w:r>
        <w:t xml:space="preserve">operator's verbatim expansion +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composes_with</w:t>
      </w:r>
      <w:r>
        <w:t xml:space="preserve">. Adding an action =</w:t>
      </w:r>
      <w:r>
        <w:t xml:space="preserve"> </w:t>
      </w:r>
      <w:r>
        <w:t xml:space="preserve">adding one row; NO code change in either layer (§11.4.28: zero project data).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scripts/action_prefix_lib.sh</w:t>
      </w:r>
      <w:r>
        <w:t xml:space="preserve"> </w:t>
      </w:r>
      <w:r>
        <w:t xml:space="preserve">is the pure, agent-agnostic engine reused by</w:t>
      </w:r>
      <w:r>
        <w:t xml:space="preserve"> </w:t>
      </w:r>
      <w:r>
        <w:t xml:space="preserve">all three consumers (hook, tests, generator) — one tested implementation. Its</w:t>
      </w:r>
      <w:r>
        <w:t xml:space="preserve"> </w:t>
      </w:r>
      <w:r>
        <w:rPr>
          <w:rStyle w:val="VerbatimChar"/>
        </w:rPr>
        <w:t xml:space="preserve">apx_expand_prompt</w:t>
      </w:r>
      <w:r>
        <w:t xml:space="preserve"> </w:t>
      </w:r>
      <w:r>
        <w:t xml:space="preserve">emits a JSON verdict (</w:t>
      </w:r>
      <w:r>
        <w:rPr>
          <w:rStyle w:val="VerbatimChar"/>
        </w:rPr>
        <w:t xml:space="preserve">expand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ask</w:t>
      </w:r>
      <w:r>
        <w:t xml:space="preserve">) implementing the full grammar: first-non-blank-line anchoring,</w:t>
      </w:r>
      <w:r>
        <w:t xml:space="preserve"> </w:t>
      </w:r>
      <w:r>
        <w:t xml:space="preserve">UPPERCASE-only token, exact</w:t>
      </w:r>
      <w:r>
        <w:t xml:space="preserve"> </w:t>
      </w:r>
      <w:r>
        <w:rPr>
          <w:rStyle w:val="VerbatimChar"/>
        </w:rPr>
        <w:t xml:space="preserve">" :: "</w:t>
      </w:r>
      <w:r>
        <w:t xml:space="preserve"> </w:t>
      </w:r>
      <w:r>
        <w:t xml:space="preserve">separator, outer-to-inner stacked-prefix</w:t>
      </w:r>
      <w:r>
        <w:t xml:space="preserve"> </w:t>
      </w:r>
      <w:r>
        <w:t xml:space="preserve">recursion, leading-</w:t>
      </w:r>
      <w:r>
        <w:rPr>
          <w:rStyle w:val="VerbatimChar"/>
        </w:rPr>
        <w:t xml:space="preserve">\</w:t>
      </w:r>
      <w:r>
        <w:t xml:space="preserve"> </w:t>
      </w:r>
      <w:r>
        <w:t xml:space="preserve">escape, and unknown-token→ASK (§11.4.6 no-guessing /</w:t>
      </w:r>
      <w:r>
        <w:t xml:space="preserve"> </w:t>
      </w:r>
      <w:r>
        <w:t xml:space="preserve">§11.4.66 / §11.4.105 — never invents an expansion, names the closest</w:t>
      </w:r>
      <w:r>
        <w:t xml:space="preserve"> </w:t>
      </w:r>
      <w:r>
        <w:t xml:space="preserve">registered action). The registry path is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-overridable</w:t>
      </w:r>
      <w:r>
        <w:t xml:space="preserve"> </w:t>
      </w:r>
      <w:r>
        <w:t xml:space="preserve">(§11.4.28 decoupling — proven by an alt-registry test).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scripts/hooks/action_prefix_expand.sh</w:t>
      </w:r>
      <w:r>
        <w:t xml:space="preserve"> </w:t>
      </w:r>
      <w:r>
        <w:t xml:space="preserve">(LAYER 2) reads the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event, runs the library, and — on a registered match — emits</w:t>
      </w:r>
      <w:r>
        <w:t xml:space="preserve"> </w:t>
      </w:r>
      <w:r>
        <w:rPr>
          <w:rStyle w:val="VerbatimChar"/>
        </w:rPr>
        <w:t xml:space="preserve">{"hookSpecificOutput":{"hookEventName":"UserPromptSubmit","additionalContext":"…"}}</w:t>
      </w:r>
      <w:r>
        <w:t xml:space="preserve"> </w:t>
      </w:r>
      <w:r>
        <w:t xml:space="preserve">(the spec-verified additive contract, confirmed against the official docs this</w:t>
      </w:r>
      <w:r>
        <w:t xml:space="preserve"> </w:t>
      </w:r>
      <w:r>
        <w:t xml:space="preserve">session). No-match / escape → empty stdout (pass-through). Unknown</w:t>
      </w:r>
      <w:r>
        <w:t xml:space="preserve"> </w:t>
      </w:r>
      <w:r>
        <w:t xml:space="preserve">grammar-shaped token → an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clarify note, never an invented</w:t>
      </w:r>
      <w:r>
        <w:t xml:space="preserve"> </w:t>
      </w:r>
      <w:r>
        <w:t xml:space="preserve">expansion. Any internal error FAILS OPEN to pass-through (a prefix system must</w:t>
      </w:r>
      <w:r>
        <w:t xml:space="preserve"> </w:t>
      </w:r>
      <w:r>
        <w:t xml:space="preserve">never reject a user's prompt). It is the §11.4.109 anti-forgetting pattern</w:t>
      </w:r>
      <w:r>
        <w:t xml:space="preserve"> </w:t>
      </w:r>
      <w:r>
        <w:t xml:space="preserve">applied to prompt prefixes — the expansion holds even if model recall lapses.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LAYER 1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actions/recognition_instruction.md</w:t>
      </w:r>
      <w:r>
        <w:t xml:space="preserve">) is the always-on universal</w:t>
      </w:r>
      <w:r>
        <w:t xml:space="preserve"> </w:t>
      </w:r>
      <w:r>
        <w:t xml:space="preserve">floor: the identical block embedded into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(§11.4.35) so EVERY CLI agent self-applies the prefix even</w:t>
      </w:r>
      <w:r>
        <w:t xml:space="preserve"> </w:t>
      </w:r>
      <w:r>
        <w:t xml:space="preserve">without a hook. It inlines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expansion so the most-used action</w:t>
      </w:r>
      <w:r>
        <w:t xml:space="preserve"> </w:t>
      </w:r>
      <w:r>
        <w:t xml:space="preserve">works out-of-the-box with no registry-file access. (Embedding into the live</w:t>
      </w:r>
      <w:r>
        <w:t xml:space="preserve"> </w:t>
      </w:r>
      <w:r>
        <w:t xml:space="preserve">carriers is the conductor's §11.4.26 job — left untouched here.)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scripts/generate_agent_prefix_commands.sh</w:t>
      </w:r>
      <w:r>
        <w:t xml:space="preserve"> </w:t>
      </w:r>
      <w:r>
        <w:t xml:space="preserve">turns each registry action into</w:t>
      </w:r>
      <w:r>
        <w:t xml:space="preserve"> </w:t>
      </w:r>
      <w:r>
        <w:t xml:space="preserve">the per-agent slash-command equivalents (</w:t>
      </w:r>
      <w:r>
        <w:rPr>
          <w:rStyle w:val="VerbatimChar"/>
        </w:rPr>
        <w:t xml:space="preserve">/background {{args}}</w:t>
      </w:r>
      <w:r>
        <w:t xml:space="preserve"> </w:t>
      </w:r>
      <w:r>
        <w:t xml:space="preserve">for</w:t>
      </w:r>
      <w:r>
        <w:t xml:space="preserve"> </w:t>
      </w:r>
      <w:r>
        <w:t xml:space="preserve">Gemini/Qwen TOML, a Codex</w:t>
      </w:r>
      <w:r>
        <w:t xml:space="preserve"> </w:t>
      </w:r>
      <w:r>
        <w:rPr>
          <w:rStyle w:val="VerbatimChar"/>
        </w:rPr>
        <w:t xml:space="preserve">prompts/background.md</w:t>
      </w:r>
      <w:r>
        <w:t xml:space="preserve">) under</w:t>
      </w:r>
      <w:r>
        <w:t xml:space="preserve"> </w:t>
      </w:r>
      <w:r>
        <w:rPr>
          <w:rStyle w:val="VerbatimChar"/>
        </w:rPr>
        <w:t xml:space="preserve">actions/generated/</w:t>
      </w:r>
      <w:r>
        <w:t xml:space="preserve"> </w:t>
      </w:r>
      <w:r>
        <w:t xml:space="preserve">— the LAYER-2 mechanical convenience for agents with generated commands but no</w:t>
      </w:r>
      <w:r>
        <w:t xml:space="preserve"> </w:t>
      </w:r>
      <w:r>
        <w:t xml:space="preserve">pre-submit hook. New action → re-run → its slash command appears everywhere.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scripts/install_action_prefix.sh</w:t>
      </w:r>
      <w:r>
        <w:t xml:space="preserve"> </w:t>
      </w:r>
      <w:r>
        <w:t xml:space="preserve">is the §11.4.75 out-of-the-box install</w:t>
      </w:r>
      <w:r>
        <w:t xml:space="preserve"> </w:t>
      </w:r>
      <w:r>
        <w:t xml:space="preserve">seam: it merges the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entry into the consuming project's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(BY REFERENCE — relative</w:t>
      </w:r>
      <w:r>
        <w:t xml:space="preserve"> </w:t>
      </w:r>
      <w:r>
        <w:rPr>
          <w:rStyle w:val="VerbatimChar"/>
        </w:rPr>
        <w:t xml:space="preserve">constitution/...</w:t>
      </w:r>
      <w:r>
        <w:t xml:space="preserve"> </w:t>
      </w:r>
      <w:r>
        <w:t xml:space="preserve">path when</w:t>
      </w:r>
      <w:r>
        <w:t xml:space="preserve"> </w:t>
      </w:r>
      <w:r>
        <w:t xml:space="preserve">the constitution is a subdir, never copying the hook, per §11.4.80),</w:t>
      </w:r>
      <w:r>
        <w:t xml:space="preserve"> </w:t>
      </w:r>
      <w:r>
        <w:t xml:space="preserve">idempotently (no duplicate on re-run; pre-existing hooks preserved), backs up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first, and runs the generator.</w:t>
      </w:r>
    </w:p>
    <w:p>
      <w:r>
        <w:pict>
          <v:rect style="width:0;height:1.5pt" o:hralign="center" o:hrstd="t" o:hr="t"/>
        </w:pict>
      </w:r>
    </w:p>
    <w:bookmarkEnd w:id="10"/>
    <w:bookmarkStart w:id="11" w:name="X8289bd2a271f3f6db0791585223b172d393fd78"/>
    <w:p>
      <w:pPr>
        <w:pStyle w:val="Heading2"/>
      </w:pPr>
      <w:r>
        <w:t xml:space="preserve">3. YAML-reader dependency choice (+ fallback)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python3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apx__have_python_yaml</w:t>
      </w:r>
      <w:r>
        <w:t xml:space="preserve"> </w:t>
      </w:r>
      <w:r>
        <w:t xml:space="preserve">gate). Robust,</w:t>
      </w:r>
      <w:r>
        <w:t xml:space="preserve"> </w:t>
      </w:r>
      <w:r>
        <w:t xml:space="preserve">general YAML parsing for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. Both present on</w:t>
      </w:r>
      <w:r>
        <w:t xml:space="preserve"> </w:t>
      </w:r>
      <w:r>
        <w:t xml:space="preserve">this host (</w:t>
      </w:r>
      <w:r>
        <w:rPr>
          <w:rStyle w:val="VerbatimChar"/>
        </w:rPr>
        <w:t xml:space="preserve">pyyaml-OK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Fallback: an awk/sed reader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apx__awk_*</w:t>
      </w:r>
      <w:r>
        <w:t xml:space="preserve">) used automatically when python3</w:t>
      </w:r>
      <w:r>
        <w:t xml:space="preserve"> </w:t>
      </w:r>
      <w:r>
        <w:t xml:space="preserve">or PyYAML is absent. It is HONESTLY NARROW — it targets exactly the registry</w:t>
      </w:r>
      <w:r>
        <w:t xml:space="preserve"> </w:t>
      </w:r>
      <w:r>
        <w:t xml:space="preserve">shape this project emits (</w:t>
      </w:r>
      <w:r>
        <w:rPr>
          <w:rStyle w:val="VerbatimChar"/>
        </w:rPr>
        <w:t xml:space="preserve">schema_version: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grammar.prefix_regex: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 name: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expansion: &gt;-</w:t>
      </w:r>
      <w:r>
        <w:t xml:space="preserve"> </w:t>
      </w:r>
      <w:r>
        <w:t xml:space="preserve">folded block scalar or an inline</w:t>
      </w:r>
      <w:r>
        <w:t xml:space="preserve"> </w:t>
      </w:r>
      <w:r>
        <w:rPr>
          <w:rStyle w:val="VerbatimChar"/>
        </w:rPr>
        <w:t xml:space="preserve">expansion:</w:t>
      </w:r>
      <w:r>
        <w:t xml:space="preserve">), documented as such in the source. It is NOT a general YAML</w:t>
      </w:r>
      <w:r>
        <w:t xml:space="preserve"> </w:t>
      </w:r>
      <w:r>
        <w:t xml:space="preserve">parser. Verified byte-identical to the python path for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lowercase</w:t>
      </w:r>
      <w:r>
        <w:t xml:space="preserve">, and correct for</w:t>
      </w:r>
      <w:r>
        <w:t xml:space="preserve"> </w:t>
      </w:r>
      <w:r>
        <w:t xml:space="preserve">first-item / last-item / inline / missing actions in a multi-action registry.</w:t>
      </w:r>
      <w:r>
        <w:t xml:space="preserve"> </w:t>
      </w:r>
      <w:r>
        <w:t xml:space="preserve">(One awk-</w:t>
      </w:r>
      <w:r>
        <w:rPr>
          <w:rStyle w:val="VerbatimChar"/>
        </w:rPr>
        <w:t xml:space="preserve">exit</w:t>
      </w:r>
      <w:r>
        <w:t xml:space="preserve">-runs-</w:t>
      </w:r>
      <w:r>
        <w:rPr>
          <w:rStyle w:val="VerbatimChar"/>
        </w:rPr>
        <w:t xml:space="preserve">END</w:t>
      </w:r>
      <w:r>
        <w:t xml:space="preserve"> </w:t>
      </w:r>
      <w:r>
        <w:t xml:space="preserve">duplication bug was found and fixed during testing —</w:t>
      </w:r>
      <w:r>
        <w:t xml:space="preserve"> </w:t>
      </w:r>
      <w:r>
        <w:t xml:space="preserve">the parser now emits exactly once via a single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emit point.)</w:t>
      </w:r>
    </w:p>
    <w:p>
      <w:pPr>
        <w:pStyle w:val="FirstParagraph"/>
      </w:pPr>
      <w:r>
        <w:t xml:space="preserve">The JSON the library + hook EMIT is produced/escaped by hand (</w:t>
      </w:r>
      <w:r>
        <w:rPr>
          <w:rStyle w:val="VerbatimChar"/>
        </w:rPr>
        <w:t xml:space="preserve">apx__json_escape</w:t>
      </w:r>
      <w:r>
        <w:t xml:space="preserve">,</w:t>
      </w:r>
      <w:r>
        <w:t xml:space="preserve"> </w:t>
      </w:r>
      <w:r>
        <w:rPr>
          <w:rStyle w:val="VerbatimChar"/>
        </w:rPr>
        <w:t xml:space="preserve">apx__emit_json</w:t>
      </w:r>
      <w:r>
        <w:t xml:space="preserve">) so no JSON-writer dependency is required;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is preferred for</w:t>
      </w:r>
      <w:r>
        <w:t xml:space="preserve"> </w:t>
      </w:r>
      <w:r>
        <w:t xml:space="preserve">READING our own emitted JSON with a sed fallback when absent.</w:t>
      </w:r>
    </w:p>
    <w:p>
      <w:r>
        <w:pict>
          <v:rect style="width:0;height:1.5pt" o:hralign="center" o:hrstd="t" o:hr="t"/>
        </w:pict>
      </w:r>
    </w:p>
    <w:bookmarkEnd w:id="11"/>
    <w:bookmarkStart w:id="12" w:name="X7236b599e7bbf02d7a3fdd5200f55f4ba1e83ae"/>
    <w:p>
      <w:pPr>
        <w:pStyle w:val="Heading2"/>
      </w:pPr>
      <w:r>
        <w:t xml:space="preserve">4. Parse-clean confirmation + verification summary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Parse-clean:</w:t>
      </w:r>
      <w:r>
        <w:t xml:space="preserve"> </w:t>
      </w:r>
      <w:r>
        <w:t xml:space="preserve">all four scripts pass BOTH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(§11.4.67).</w:t>
      </w:r>
      <w:r>
        <w:t xml:space="preserve"> </w:t>
      </w:r>
      <w:r>
        <w:t xml:space="preserve">(Shebangs honestly declare</w:t>
      </w:r>
      <w:r>
        <w:t xml:space="preserve"> </w:t>
      </w:r>
      <w:r>
        <w:rPr>
          <w:rStyle w:val="VerbatimChar"/>
        </w:rPr>
        <w:t xml:space="preserve">#!/usr/bin/env bash</w:t>
      </w:r>
      <w:r>
        <w:t xml:space="preserve"> </w:t>
      </w:r>
      <w:r>
        <w:t xml:space="preserve">— the scripts use bash arrays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BASH_SOURCE</w:t>
      </w:r>
      <w:r>
        <w:t xml:space="preserve">;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is the authoritative gate.)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Registry:</w:t>
      </w:r>
      <w:r>
        <w:t xml:space="preserve"> </w:t>
      </w:r>
      <w:r>
        <w:t xml:space="preserve">parses under PyYAML AND the awk fallback;</w:t>
      </w:r>
      <w:r>
        <w:t xml:space="preserve"> </w:t>
      </w:r>
      <w:r>
        <w:rPr>
          <w:rStyle w:val="VerbatimChar"/>
        </w:rPr>
        <w:t xml:space="preserve">apx_validate_registry</w:t>
      </w:r>
      <w:r>
        <w:t xml:space="preserve"> </w:t>
      </w:r>
      <w:r>
        <w:t xml:space="preserve">returns 0;</w:t>
      </w:r>
      <w:r>
        <w:t xml:space="preserve"> </w:t>
      </w:r>
      <w:r>
        <w:rPr>
          <w:rStyle w:val="VerbatimChar"/>
        </w:rPr>
        <w:t xml:space="preserve">schema_version=1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actions=[BACKGROUND]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Unit (expander):</w:t>
      </w:r>
      <w:r>
        <w:t xml:space="preserve"> </w:t>
      </w:r>
      <w:r>
        <w:t xml:space="preserve">U2 exact-match, U3 lowercase-no-match, U4 mid-prose-no-match,</w:t>
      </w:r>
      <w:r>
        <w:t xml:space="preserve"> </w:t>
      </w:r>
      <w:r>
        <w:t xml:space="preserve">U5 wrong-separator-no-match (</w:t>
      </w:r>
      <w:r>
        <w:rPr>
          <w:rStyle w:val="VerbatimChar"/>
        </w:rPr>
        <w:t xml:space="preserve">BACKGROUND::do X</w:t>
      </w:r>
      <w:r>
        <w:t xml:space="preserve">,</w:t>
      </w:r>
      <w:r>
        <w:t xml:space="preserve"> </w:t>
      </w:r>
      <w:r>
        <w:rPr>
          <w:rStyle w:val="VerbatimChar"/>
        </w:rPr>
        <w:t xml:space="preserve">Foo::Bar</w:t>
      </w:r>
      <w:r>
        <w:t xml:space="preserve">), U6 escape, U7</w:t>
      </w:r>
      <w:r>
        <w:t xml:space="preserve"> </w:t>
      </w:r>
      <w:r>
        <w:t xml:space="preserve">stacked-prefix (outer-to-inner), U8 unknown→ASK+closest, U9 empty, U10</w:t>
      </w:r>
      <w:r>
        <w:t xml:space="preserve"> </w:t>
      </w:r>
      <w:r>
        <w:t xml:space="preserve">leading-blank-lines, U11 expansion-fidelity (byte-equals registry verbatim) —</w:t>
      </w:r>
      <w:r>
        <w:t xml:space="preserve"> </w:t>
      </w:r>
      <w:r>
        <w:t xml:space="preserve">all verified, on BOTH the python and awk paths.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Integration (hook):</w:t>
      </w:r>
      <w:r>
        <w:t xml:space="preserve"> </w:t>
      </w:r>
      <w:r>
        <w:t xml:space="preserve">I1 match→valid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JSON (correct</w:t>
      </w:r>
      <w:r>
        <w:t xml:space="preserve"> </w:t>
      </w:r>
      <w:r>
        <w:rPr>
          <w:rStyle w:val="VerbatimChar"/>
        </w:rPr>
        <w:t xml:space="preserve">hookEventName</w:t>
      </w:r>
      <w:r>
        <w:t xml:space="preserve">, expansion + residual present), I2 no-match→empty, I3</w:t>
      </w:r>
      <w:r>
        <w:t xml:space="preserve"> </w:t>
      </w:r>
      <w:r>
        <w:t xml:space="preserve">escape→empty, I4 unknown→clarify-note (no invented expansion, closest=BACKGROUND),</w:t>
      </w:r>
      <w:r>
        <w:t xml:space="preserve"> </w:t>
      </w:r>
      <w:r>
        <w:t xml:space="preserve">I5 no-jq/minimal-PATH parity — all PASS.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Decoupling: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 </w:t>
      </w:r>
      <w:r>
        <w:t xml:space="preserve">override expands a custom action from</w:t>
      </w:r>
      <w:r>
        <w:t xml:space="preserve"> </w:t>
      </w:r>
      <w:r>
        <w:t xml:space="preserve">an alternate registry (§11.4.28 proof).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Generator:</w:t>
      </w:r>
      <w:r>
        <w:t xml:space="preserve"> </w:t>
      </w:r>
      <w:r>
        <w:t xml:space="preserve">produces Gemini/Qwen/Codex commands; expansion byte-present in</w:t>
      </w:r>
      <w:r>
        <w:t xml:space="preserve"> </w:t>
      </w:r>
      <w:r>
        <w:t xml:space="preserve">all three (fidelity OK).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Installer:</w:t>
      </w:r>
      <w:r>
        <w:t xml:space="preserve"> </w:t>
      </w:r>
      <w:r>
        <w:t xml:space="preserve">fresh install, idempotent re-run (1 entry, no dup), preserves a</w:t>
      </w:r>
      <w:r>
        <w:t xml:space="preserve"> </w:t>
      </w:r>
      <w:r>
        <w:t xml:space="preserve">pre-existing PreToolUse guard hook, and emits a RELATIVE by-reference hook path</w:t>
      </w:r>
      <w:r>
        <w:t xml:space="preserve"> </w:t>
      </w:r>
      <w:r>
        <w:t xml:space="preserve">for a real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subdir.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Determinism (§11.4.50):</w:t>
      </w:r>
      <w:r>
        <w:t xml:space="preserve"> </w:t>
      </w:r>
      <w:r>
        <w:t xml:space="preserve">the hook's output for a fixed prompt is identical</w:t>
      </w:r>
      <w:r>
        <w:t xml:space="preserve"> </w:t>
      </w:r>
      <w:r>
        <w:t xml:space="preserve">across 3 runs (same sha256).</w:t>
      </w:r>
    </w:p>
    <w:p>
      <w:r>
        <w:pict>
          <v:rect style="width:0;height:1.5pt" o:hralign="center" o:hrstd="t" o:hr="t"/>
        </w:pict>
      </w:r>
    </w:p>
    <w:bookmarkEnd w:id="12"/>
    <w:bookmarkStart w:id="13" w:name="X56b2264e33d8a175d8c446634046e18ad84f49a"/>
    <w:p>
      <w:pPr>
        <w:pStyle w:val="Heading2"/>
      </w:pPr>
      <w:r>
        <w:t xml:space="preserve">5. Demo —</w:t>
      </w:r>
      <w:r>
        <w:t xml:space="preserve"> </w:t>
      </w:r>
      <w:r>
        <w:rPr>
          <w:rStyle w:val="VerbatimChar"/>
        </w:rPr>
        <w:t xml:space="preserve">apx_expand_prompt "BACKGROUND :: do X"</w:t>
      </w:r>
      <w:r>
        <w:t xml:space="preserve"> </w:t>
      </w:r>
      <w:r>
        <w:t xml:space="preserve">(input → output)</w:t>
      </w:r>
    </w:p>
    <w:p>
      <w:pPr>
        <w:pStyle w:val="SourceCode"/>
      </w:pPr>
      <w:r>
        <w:rPr>
          <w:rStyle w:val="VerbatimChar"/>
        </w:rPr>
        <w:t xml:space="preserve">INPUT  : BACKGROUND :: do X</w:t>
      </w:r>
      <w:r>
        <w:br/>
      </w:r>
      <w:r>
        <w:rPr>
          <w:rStyle w:val="VerbatimChar"/>
        </w:rPr>
        <w:t xml:space="preserve">ACTION : BACKGROUND (verdict=expand)</w:t>
      </w:r>
      <w:r>
        <w:br/>
      </w:r>
      <w:r>
        <w:rPr>
          <w:rStyle w:val="VerbatimChar"/>
        </w:rPr>
        <w:t xml:space="preserve">EMITTED: The following prompt that we will provide MUST BE executed in background</w:t>
      </w:r>
      <w:r>
        <w:br/>
      </w:r>
      <w:r>
        <w:rPr>
          <w:rStyle w:val="VerbatimChar"/>
        </w:rPr>
        <w:t xml:space="preserve">         in parallel with all main work streams using the subagents-driven</w:t>
      </w:r>
      <w:r>
        <w:br/>
      </w:r>
      <w:r>
        <w:rPr>
          <w:rStyle w:val="VerbatimChar"/>
        </w:rPr>
        <w:t xml:space="preserve">         development approach! All work done MUST PRODUCE rock solid evidence</w:t>
      </w:r>
      <w:r>
        <w:br/>
      </w:r>
      <w:r>
        <w:rPr>
          <w:rStyle w:val="VerbatimChar"/>
        </w:rPr>
        <w:t xml:space="preserve">         covered with hard physical proof(s) that all done is working as expected</w:t>
      </w:r>
      <w:r>
        <w:br/>
      </w:r>
      <w:r>
        <w:rPr>
          <w:rStyle w:val="VerbatimChar"/>
        </w:rPr>
        <w:t xml:space="preserve">         and as specified without any false results and without any bluff!</w:t>
      </w:r>
      <w:r>
        <w:br/>
      </w:r>
      <w:r>
        <w:rPr>
          <w:rStyle w:val="VerbatimChar"/>
        </w:rPr>
        <w:t xml:space="preserve">         &lt;blank line&gt; do X</w:t>
      </w:r>
    </w:p>
    <w:p>
      <w:pPr>
        <w:pStyle w:val="FirstParagraph"/>
      </w:pPr>
      <w:r>
        <w:t xml:space="preserve">(The</w:t>
      </w:r>
      <w:r>
        <w:t xml:space="preserve"> </w:t>
      </w:r>
      <w:r>
        <w:rPr>
          <w:rStyle w:val="VerbatimChar"/>
        </w:rPr>
        <w:t xml:space="preserve">EMITTED</w:t>
      </w:r>
      <w:r>
        <w:t xml:space="preserve"> </w:t>
      </w:r>
      <w:r>
        <w:t xml:space="preserve">field is</w:t>
      </w:r>
      <w:r>
        <w:t xml:space="preserve"> </w:t>
      </w:r>
      <w:r>
        <w:rPr>
          <w:rStyle w:val="VerbatimChar"/>
        </w:rPr>
        <w:t xml:space="preserve">"&lt;expansion&gt;\n\n&lt;residual&gt;"</w:t>
      </w:r>
      <w:r>
        <w:t xml:space="preserve">; the residual</w:t>
      </w:r>
      <w:r>
        <w:t xml:space="preserve"> </w:t>
      </w:r>
      <w:r>
        <w:rPr>
          <w:rStyle w:val="VerbatimChar"/>
        </w:rPr>
        <w:t xml:space="preserve">do X</w:t>
      </w:r>
      <w:r>
        <w:t xml:space="preserve"> </w:t>
      </w:r>
      <w:r>
        <w:t xml:space="preserve">is the</w:t>
      </w:r>
      <w:r>
        <w:t xml:space="preserve"> </w:t>
      </w:r>
      <w:r>
        <w:t xml:space="preserve">actual task the agent then performs.)</w:t>
      </w:r>
    </w:p>
    <w:p>
      <w:r>
        <w:pict>
          <v:rect style="width:0;height:1.5pt" o:hralign="center" o:hrstd="t" o:hr="t"/>
        </w:pict>
      </w:r>
    </w:p>
    <w:bookmarkEnd w:id="13"/>
    <w:bookmarkStart w:id="14" w:name="Xeddbc30481f7a3e7d9d86ae14e7d7da0281d759"/>
    <w:p>
      <w:pPr>
        <w:pStyle w:val="Heading2"/>
      </w:pPr>
      <w:r>
        <w:t xml:space="preserve">6. Honest scope notes (§11.4.6)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Could everything be fully implemented?</w:t>
      </w:r>
      <w:r>
        <w:t xml:space="preserve"> </w:t>
      </w:r>
      <w:r>
        <w:t xml:space="preserve">YES — all 6 requested components were</w:t>
      </w:r>
      <w:r>
        <w:t xml:space="preserve"> </w:t>
      </w:r>
      <w:r>
        <w:t xml:space="preserve">implemented and verified working without any governance-file edit. The LAYER-1</w:t>
      </w:r>
      <w:r>
        <w:t xml:space="preserve"> </w:t>
      </w:r>
      <w:r>
        <w:t xml:space="preserve">recognition block (which DOES require editing the 4 carriers) was delivered as</w:t>
      </w:r>
      <w:r>
        <w:t xml:space="preserve"> </w:t>
      </w:r>
      <w:r>
        <w:t xml:space="preserve">canonical, embeddable text in</w:t>
      </w:r>
      <w:r>
        <w:t xml:space="preserve"> </w:t>
      </w:r>
      <w:r>
        <w:rPr>
          <w:rStyle w:val="VerbatimChar"/>
        </w:rPr>
        <w:t xml:space="preserve">actions/recognition_instruction.md</w:t>
      </w:r>
      <w:r>
        <w:t xml:space="preserve"> </w:t>
      </w:r>
      <w:r>
        <w:t xml:space="preserve">rather than</w:t>
      </w:r>
      <w:r>
        <w:t xml:space="preserve"> </w:t>
      </w:r>
      <w:r>
        <w:t xml:space="preserve">applied to the live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—</w:t>
      </w:r>
      <w:r>
        <w:t xml:space="preserve"> </w:t>
      </w:r>
      <w:r>
        <w:t xml:space="preserve">exactly because those are conductor-owned per the task's explicit instruction.</w:t>
      </w:r>
      <w:r>
        <w:t xml:space="preserve"> </w:t>
      </w:r>
      <w:r>
        <w:t xml:space="preserve">The conductor lands them via §11.4.26.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free-form interception is Claude-Code-only</w:t>
      </w:r>
      <w:r>
        <w:t xml:space="preserve"> </w:t>
      </w:r>
      <w:r>
        <w:t xml:space="preserve">(the design's honest</w:t>
      </w:r>
      <w:r>
        <w:t xml:space="preserve"> </w:t>
      </w:r>
      <w:r>
        <w:t xml:space="preserve">§11.4.3 boundary): only Claude Code exposes the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pre-submit</w:t>
      </w:r>
      <w:r>
        <w:t xml:space="preserve"> </w:t>
      </w:r>
      <w:r>
        <w:t xml:space="preserve">seam. On every other agent the free-form</w:t>
      </w:r>
      <w:r>
        <w:t xml:space="preserve"> </w:t>
      </w:r>
      <w:r>
        <w:rPr>
          <w:rStyle w:val="VerbatimChar"/>
        </w:rPr>
        <w:t xml:space="preserve">BACKGROUND :: …</w:t>
      </w:r>
      <w:r>
        <w:t xml:space="preserve"> </w:t>
      </w:r>
      <w:r>
        <w:t xml:space="preserve">form is honoured by</w:t>
      </w:r>
      <w:r>
        <w:t xml:space="preserve"> </w:t>
      </w:r>
      <w:r>
        <w:t xml:space="preserve">LAYER 1 (the agent self-applies via its carrier block), and the generated</w:t>
      </w:r>
      <w:r>
        <w:t xml:space="preserve"> </w:t>
      </w:r>
      <w:r>
        <w:rPr>
          <w:rStyle w:val="VerbatimChar"/>
        </w:rPr>
        <w:t xml:space="preserve">/background</w:t>
      </w:r>
      <w:r>
        <w:t xml:space="preserve"> </w:t>
      </w:r>
      <w:r>
        <w:t xml:space="preserve">slash command is the LAYER-2 convenience. This split is stated as</w:t>
      </w:r>
      <w:r>
        <w:t xml:space="preserve"> </w:t>
      </w:r>
      <w:r>
        <w:t xml:space="preserve">fact in DESIGN.md §7 and not papered over.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awk fallback is intentionally narrow</w:t>
      </w:r>
      <w:r>
        <w:t xml:space="preserve"> </w:t>
      </w:r>
      <w:r>
        <w:t xml:space="preserve">to the project's registry shape;</w:t>
      </w:r>
      <w:r>
        <w:t xml:space="preserve"> </w:t>
      </w:r>
      <w:r>
        <w:t xml:space="preserve">python3+PyYAML is the primary, robust path.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2026-08-10T10:57:24Z</dcterms:created>
  <dcterms:modified xsi:type="dcterms:W3CDTF">2026-08-10T10:57:24Z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