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3" w:name="X51315810185dcb10985c43d48aa9cdd4fab7b39"/>
    <w:p>
      <w:pPr>
        <w:pStyle w:val="Heading1"/>
      </w:pPr>
      <w:r>
        <w:t xml:space="preserve">Helix Constitution–Powered SpecKit–Superpowers Bridge: Implementation Documentation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2026-07-24T12:00:00Z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Master index and architecture overview for the Helix Constitution–powered SpecKit–Superpowers Bridge implementation.</w:t>
      </w:r>
      <w:r>
        <w:t xml:space="preserve"> </w:t>
      </w:r>
      <w:r>
        <w:rPr>
          <w:b/>
          <w:bCs/>
        </w:rPr>
        <w:t xml:space="preserve">Maintainer:</w:t>
      </w:r>
      <w:r>
        <w:t xml:space="preserve"> </w:t>
      </w:r>
      <w:r>
        <w:t xml:space="preserve">HelixDevelopment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constitution/docs/research/extensions/speckit_superpowers/implementation/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1"/>
          <w:numId w:val="1002"/>
        </w:numPr>
      </w:pPr>
      <w:hyperlink w:anchor="architecture-diagram">
        <w:r>
          <w:rPr>
            <w:rStyle w:val="Hyperlink"/>
          </w:rPr>
          <w:t xml:space="preserve">Architecture Diagram</w:t>
        </w:r>
      </w:hyperlink>
    </w:p>
    <w:p>
      <w:pPr>
        <w:pStyle w:val="Compact"/>
        <w:numPr>
          <w:ilvl w:val="1"/>
          <w:numId w:val="1002"/>
        </w:numPr>
      </w:pPr>
      <w:hyperlink w:anchor="layer-1--developer-workstation">
        <w:r>
          <w:rPr>
            <w:rStyle w:val="Hyperlink"/>
          </w:rPr>
          <w:t xml:space="preserve">Layer 1 — Developer Workstation</w:t>
        </w:r>
      </w:hyperlink>
    </w:p>
    <w:p>
      <w:pPr>
        <w:pStyle w:val="Compact"/>
        <w:numPr>
          <w:ilvl w:val="1"/>
          <w:numId w:val="1002"/>
        </w:numPr>
      </w:pPr>
      <w:hyperlink w:anchor="layer-2--spec-kit-core-governance-layer">
        <w:r>
          <w:rPr>
            <w:rStyle w:val="Hyperlink"/>
          </w:rPr>
          <w:t xml:space="preserve">Layer 2 — Spec-Kit Core (Governance Layer)</w:t>
        </w:r>
      </w:hyperlink>
    </w:p>
    <w:p>
      <w:pPr>
        <w:pStyle w:val="Compact"/>
        <w:numPr>
          <w:ilvl w:val="1"/>
          <w:numId w:val="1002"/>
        </w:numPr>
      </w:pPr>
      <w:hyperlink w:anchor="Xa69aa2e5fb6fce0829968f74b9dfd8aced91635">
        <w:r>
          <w:rPr>
            <w:rStyle w:val="Hyperlink"/>
          </w:rPr>
          <w:t xml:space="preserve">Layer 3 — SuperSpec Bridge (Orchestration Layer)</w:t>
        </w:r>
      </w:hyperlink>
    </w:p>
    <w:p>
      <w:pPr>
        <w:pStyle w:val="Compact"/>
        <w:numPr>
          <w:ilvl w:val="1"/>
          <w:numId w:val="1002"/>
        </w:numPr>
      </w:pPr>
      <w:hyperlink w:anchor="X329ce431a7332fe3fde58b80fd0d7cf7a9cc15e">
        <w:r>
          <w:rPr>
            <w:rStyle w:val="Hyperlink"/>
          </w:rPr>
          <w:t xml:space="preserve">Layer 4 — SuperB Extension (Discipline Enforcement)</w:t>
        </w:r>
      </w:hyperlink>
    </w:p>
    <w:p>
      <w:pPr>
        <w:pStyle w:val="Compact"/>
        <w:numPr>
          <w:ilvl w:val="1"/>
          <w:numId w:val="1002"/>
        </w:numPr>
      </w:pPr>
      <w:hyperlink w:anchor="layer-5--superbridge-mcp-execution-layer">
        <w:r>
          <w:rPr>
            <w:rStyle w:val="Hyperlink"/>
          </w:rPr>
          <w:t xml:space="preserve">Layer 5 — SuperBridge MCP (Execution Layer)</w:t>
        </w:r>
      </w:hyperlink>
    </w:p>
    <w:p>
      <w:pPr>
        <w:pStyle w:val="Compact"/>
        <w:numPr>
          <w:ilvl w:val="1"/>
          <w:numId w:val="1002"/>
        </w:numPr>
      </w:pPr>
      <w:hyperlink w:anchor="layer-6--helix-llm-inference-layer">
        <w:r>
          <w:rPr>
            <w:rStyle w:val="Hyperlink"/>
          </w:rPr>
          <w:t xml:space="preserve">Layer 6 — Helix LLM (Inference Layer)</w:t>
        </w:r>
      </w:hyperlink>
    </w:p>
    <w:p>
      <w:pPr>
        <w:pStyle w:val="Compact"/>
        <w:numPr>
          <w:ilvl w:val="1"/>
          <w:numId w:val="1002"/>
        </w:numPr>
      </w:pPr>
      <w:hyperlink w:anchor="layer-7--distributed-host-cluster">
        <w:r>
          <w:rPr>
            <w:rStyle w:val="Hyperlink"/>
          </w:rPr>
          <w:t xml:space="preserve">Layer 7 — Distributed Host Cluster</w:t>
        </w:r>
      </w:hyperlink>
    </w:p>
    <w:p>
      <w:pPr>
        <w:pStyle w:val="Compact"/>
        <w:numPr>
          <w:ilvl w:val="0"/>
          <w:numId w:val="1001"/>
        </w:numPr>
      </w:pPr>
      <w:hyperlink w:anchor="data-flow">
        <w:r>
          <w:rPr>
            <w:rStyle w:val="Hyperlink"/>
          </w:rPr>
          <w:t xml:space="preserve">Data Flow</w:t>
        </w:r>
      </w:hyperlink>
    </w:p>
    <w:p>
      <w:pPr>
        <w:pStyle w:val="Compact"/>
        <w:numPr>
          <w:ilvl w:val="1"/>
          <w:numId w:val="1003"/>
        </w:numPr>
      </w:pPr>
      <w:hyperlink w:anchor="feature-lifecycle-through-the-layers">
        <w:r>
          <w:rPr>
            <w:rStyle w:val="Hyperlink"/>
          </w:rPr>
          <w:t xml:space="preserve">Feature Lifecycle Through the Layers</w:t>
        </w:r>
      </w:hyperlink>
    </w:p>
    <w:p>
      <w:pPr>
        <w:pStyle w:val="Compact"/>
        <w:numPr>
          <w:ilvl w:val="1"/>
          <w:numId w:val="1003"/>
        </w:numPr>
      </w:pPr>
      <w:hyperlink w:anchor="nano-task-decomposition-flow">
        <w:r>
          <w:rPr>
            <w:rStyle w:val="Hyperlink"/>
          </w:rPr>
          <w:t xml:space="preserve">Nano-Task Decomposition Flow</w:t>
        </w:r>
      </w:hyperlink>
    </w:p>
    <w:p>
      <w:pPr>
        <w:pStyle w:val="Compact"/>
        <w:numPr>
          <w:ilvl w:val="0"/>
          <w:numId w:val="1001"/>
        </w:numPr>
      </w:pPr>
      <w:hyperlink w:anchor="document-index">
        <w:r>
          <w:rPr>
            <w:rStyle w:val="Hyperlink"/>
          </w:rPr>
          <w:t xml:space="preserve">Document Index</w:t>
        </w:r>
      </w:hyperlink>
    </w:p>
    <w:p>
      <w:pPr>
        <w:pStyle w:val="Compact"/>
        <w:numPr>
          <w:ilvl w:val="0"/>
          <w:numId w:val="1001"/>
        </w:numPr>
      </w:pPr>
      <w:hyperlink w:anchor="quick-start">
        <w:r>
          <w:rPr>
            <w:rStyle w:val="Hyperlink"/>
          </w:rPr>
          <w:t xml:space="preserve">Quick Start</w:t>
        </w:r>
      </w:hyperlink>
    </w:p>
    <w:p>
      <w:pPr>
        <w:pStyle w:val="Compact"/>
        <w:numPr>
          <w:ilvl w:val="0"/>
          <w:numId w:val="1001"/>
        </w:numPr>
      </w:pPr>
      <w:hyperlink w:anchor="key-design-decisions">
        <w:r>
          <w:rPr>
            <w:rStyle w:val="Hyperlink"/>
          </w:rPr>
          <w:t xml:space="preserve">Key Design Decisions</w:t>
        </w:r>
      </w:hyperlink>
    </w:p>
    <w:p>
      <w:pPr>
        <w:pStyle w:val="Compact"/>
        <w:numPr>
          <w:ilvl w:val="0"/>
          <w:numId w:val="1001"/>
        </w:numPr>
      </w:pPr>
      <w:hyperlink w:anchor="constitutional-mandates-applied">
        <w:r>
          <w:rPr>
            <w:rStyle w:val="Hyperlink"/>
          </w:rPr>
          <w:t xml:space="preserve">Constitutional Mandates Applied</w:t>
        </w:r>
      </w:hyperlink>
    </w:p>
    <w:p>
      <w:pPr>
        <w:pStyle w:val="Compact"/>
        <w:numPr>
          <w:ilvl w:val="0"/>
          <w:numId w:val="1001"/>
        </w:numPr>
      </w:pPr>
      <w:hyperlink w:anchor="directory-structure">
        <w:r>
          <w:rPr>
            <w:rStyle w:val="Hyperlink"/>
          </w:rPr>
          <w:t xml:space="preserve">Directory Structure</w:t>
        </w:r>
      </w:hyperlink>
    </w:p>
    <w:p>
      <w:pPr>
        <w:pStyle w:val="Compact"/>
        <w:numPr>
          <w:ilvl w:val="0"/>
          <w:numId w:val="1001"/>
        </w:numPr>
      </w:pPr>
      <w:hyperlink w:anchor="references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7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documentation defines the</w:t>
      </w:r>
      <w:r>
        <w:t xml:space="preserve"> </w:t>
      </w:r>
      <w:r>
        <w:rPr>
          <w:b/>
          <w:bCs/>
        </w:rPr>
        <w:t xml:space="preserve">Helix Constitution–Powered SpecKit–Superpowers Bridge</w:t>
      </w:r>
      <w:r>
        <w:t xml:space="preserve"> </w:t>
      </w:r>
      <w:r>
        <w:t xml:space="preserve">— a unified, multi-layer development system that integrates the full SDD (Specification-Driven Development) lifecycle of</w:t>
      </w:r>
      <w:r>
        <w:t xml:space="preserve"> </w:t>
      </w:r>
      <w:hyperlink r:id="rId10">
        <w:r>
          <w:rPr>
            <w:rStyle w:val="Hyperlink"/>
          </w:rPr>
          <w:t xml:space="preserve">Spec-Kit</w:t>
        </w:r>
      </w:hyperlink>
      <w:r>
        <w:t xml:space="preserve"> </w:t>
      </w:r>
      <w:r>
        <w:t xml:space="preserve">with the agent-skill ecosystem of</w:t>
      </w:r>
      <w:r>
        <w:t xml:space="preserve"> </w:t>
      </w:r>
      <w:hyperlink r:id="rId11">
        <w:r>
          <w:rPr>
            <w:rStyle w:val="Hyperlink"/>
          </w:rPr>
          <w:t xml:space="preserve">Superpowers</w:t>
        </w:r>
      </w:hyperlink>
      <w:r>
        <w:t xml:space="preserve">, orchestrated through the</w:t>
      </w:r>
      <w:r>
        <w:t xml:space="preserve"> </w:t>
      </w:r>
      <w:hyperlink r:id="rId12">
        <w:r>
          <w:rPr>
            <w:rStyle w:val="Hyperlink"/>
          </w:rPr>
          <w:t xml:space="preserve">SuperSpec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SuperB</w:t>
        </w:r>
      </w:hyperlink>
      <w:r>
        <w:t xml:space="preserve"> </w:t>
      </w:r>
      <w:r>
        <w:t xml:space="preserve">bridge extensions, with distributed inference powered by</w:t>
      </w:r>
      <w:r>
        <w:t xml:space="preserve"> </w:t>
      </w:r>
      <w:hyperlink r:id="rId14">
        <w:r>
          <w:rPr>
            <w:rStyle w:val="Hyperlink"/>
          </w:rPr>
          <w:t xml:space="preserve">Helix LLM</w:t>
        </w:r>
      </w:hyperlink>
      <w:r>
        <w:t xml:space="preserve"> </w:t>
      </w:r>
      <w:r>
        <w:t xml:space="preserve">backed by a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RPC cluster.</w:t>
      </w:r>
    </w:p>
    <w:bookmarkStart w:id="15" w:name="problem-it-solves"/>
    <w:p>
      <w:pPr>
        <w:pStyle w:val="Heading3"/>
      </w:pPr>
      <w:r>
        <w:t xml:space="preserve">Problem It Solves</w:t>
      </w:r>
    </w:p>
    <w:p>
      <w:pPr>
        <w:pStyle w:val="FirstParagraph"/>
      </w:pPr>
      <w:r>
        <w:t xml:space="preserve">Modern software development with LLM-assisted agents suffers from four structural problems: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Manifestation</w:t>
            </w:r>
          </w:p>
        </w:tc>
        <w:tc>
          <w:tcPr/>
          <w:p>
            <w:pPr>
              <w:pStyle w:val="Compac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fragmentation</w:t>
            </w:r>
          </w:p>
        </w:tc>
        <w:tc>
          <w:tcPr/>
          <w:p>
            <w:pPr>
              <w:pStyle w:val="Compact"/>
            </w:pPr>
            <w:r>
              <w:t xml:space="preserve">Each tool (specifier, planner, coder, reviewer) runs in its own silo; no shared understanding of what is being built</w:t>
            </w:r>
          </w:p>
        </w:tc>
        <w:tc>
          <w:tcPr/>
          <w:p>
            <w:pPr>
              <w:pStyle w:val="Compact"/>
            </w:pPr>
            <w:r>
              <w:t xml:space="preserve">No canonical bridge between specification artifacts and execution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Discipline drift</w:t>
            </w:r>
          </w:p>
        </w:tc>
        <w:tc>
          <w:tcPr/>
          <w:p>
            <w:pPr>
              <w:pStyle w:val="Compact"/>
            </w:pPr>
            <w:r>
              <w:t xml:space="preserve">Specifications written but never consulted during implementation; plans that do not reflect reality; "fix it later" culture</w:t>
            </w:r>
          </w:p>
        </w:tc>
        <w:tc>
          <w:tcPr/>
          <w:p>
            <w:pPr>
              <w:pStyle w:val="Compact"/>
            </w:pPr>
            <w:r>
              <w:t xml:space="preserve">No mechanical enforcement that the spec</w:t>
            </w:r>
            <w:r>
              <w:t xml:space="preserve"> </w:t>
            </w:r>
            <w:r>
              <w:rPr>
                <w:i/>
                <w:iCs/>
              </w:rPr>
              <w:t xml:space="preserve">governs</w:t>
            </w:r>
            <w:r>
              <w:t xml:space="preserve"> </w:t>
            </w:r>
            <w:r>
              <w:t xml:space="preserve">the work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latency &amp; cost</w:t>
            </w:r>
          </w:p>
        </w:tc>
        <w:tc>
          <w:tcPr/>
          <w:p>
            <w:pPr>
              <w:pStyle w:val="Compact"/>
            </w:pPr>
            <w:r>
              <w:t xml:space="preserve">Centralized LLM APIs introduce round-trip latency, rate limits, and per-token billing that blocks autonomous-loops</w:t>
            </w:r>
          </w:p>
        </w:tc>
        <w:tc>
          <w:tcPr/>
          <w:p>
            <w:pPr>
              <w:pStyle w:val="Compact"/>
            </w:pPr>
            <w:r>
              <w:t xml:space="preserve">No local-first distributed inference pipeline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Anti-bluff gap</w:t>
            </w:r>
          </w:p>
        </w:tc>
        <w:tc>
          <w:tcPr/>
          <w:p>
            <w:pPr>
              <w:pStyle w:val="Compact"/>
            </w:pPr>
            <w:r>
              <w:t xml:space="preserve">Tests pass but features do not work; configuration-only PASS; metadata-only PASS; grep-without-runtime PASS</w:t>
            </w:r>
          </w:p>
        </w:tc>
        <w:tc>
          <w:tcPr/>
          <w:p>
            <w:pPr>
              <w:pStyle w:val="Compact"/>
            </w:pPr>
            <w:r>
              <w:t xml:space="preserve">No §11.4 positive-evidence mandate wired into the development lifecycle</w:t>
            </w:r>
          </w:p>
        </w:tc>
      </w:tr>
    </w:tbl>
    <w:p>
      <w:pPr>
        <w:pStyle w:val="BodyText"/>
      </w:pPr>
      <w:r>
        <w:t xml:space="preserve">This bridge closes all four gaps by composing Spec-Kit's</w:t>
      </w:r>
      <w:r>
        <w:t xml:space="preserve"> </w:t>
      </w:r>
      <w:r>
        <w:rPr>
          <w:rStyle w:val="VerbatimChar"/>
        </w:rPr>
        <w:t xml:space="preserve">specify → plan → tasks → implement</w:t>
      </w:r>
      <w:r>
        <w:t xml:space="preserve"> </w:t>
      </w:r>
      <w:r>
        <w:t xml:space="preserve">lifecycle with Superpowers'</w:t>
      </w:r>
      <w:r>
        <w:t xml:space="preserve"> </w:t>
      </w:r>
      <w:r>
        <w:rPr>
          <w:rStyle w:val="VerbatimChar"/>
        </w:rPr>
        <w:t xml:space="preserve">brainstorm / debug / review / test</w:t>
      </w:r>
      <w:r>
        <w:t xml:space="preserve"> </w:t>
      </w:r>
      <w:r>
        <w:t xml:space="preserve">skills under a single Constitution-governed execution framework, all powered by local distributed inference that keeps the autonomous loop running without API rate-limit interruptions.</w:t>
      </w:r>
    </w:p>
    <w:bookmarkEnd w:id="15"/>
    <w:bookmarkStart w:id="16" w:name="what-this-documentation-covers"/>
    <w:p>
      <w:pPr>
        <w:pStyle w:val="Heading3"/>
      </w:pPr>
      <w:r>
        <w:t xml:space="preserve">What This Documentation Covers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7-layer system architecture</w:t>
      </w:r>
      <w:r>
        <w:t xml:space="preserve"> </w:t>
      </w:r>
      <w:r>
        <w:t xml:space="preserve">with each layer's responsibilities, technologies, and contractual interfaces.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data flow</w:t>
      </w:r>
      <w:r>
        <w:t xml:space="preserve"> </w:t>
      </w:r>
      <w:r>
        <w:t xml:space="preserve">— how a natural-language feature description moves through the layers and emerges as tested, verified, checked-in code.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nano-task decomposition engine</w:t>
      </w:r>
      <w:r>
        <w:t xml:space="preserve"> </w:t>
      </w:r>
      <w:r>
        <w:t xml:space="preserve">— how Helix LLM breaks tasks into sub-100-line units suitable for subagent-driven execution per §11.4.70.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constitutional enforcement points</w:t>
      </w:r>
      <w:r>
        <w:t xml:space="preserve"> </w:t>
      </w:r>
      <w:r>
        <w:t xml:space="preserve">— where the Helix Constitution §11.4 anti-bluff covenant, TDD-fix-discipline, mechanical enforcement, and reporting-directive system plug into the bridge.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onboarding path</w:t>
      </w:r>
      <w:r>
        <w:t xml:space="preserve"> </w:t>
      </w:r>
      <w:r>
        <w:t xml:space="preserve">— how any consuming project (e.g., ATMOSphere) integrates the Constitution submodule, wires its CLI-agent context carriers, installs the bridge extensions, and goes from zero to full autonomous-loop development.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6" w:name="system-architecture"/>
    <w:p>
      <w:pPr>
        <w:pStyle w:val="Heading2"/>
      </w:pPr>
      <w:r>
        <w:t xml:space="preserve">System Architecture</w:t>
      </w:r>
    </w:p>
    <w:bookmarkStart w:id="18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Layer 7: Distributed Host Cluster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┌──────────────┐     │</w:t>
      </w:r>
      <w:r>
        <w:br/>
      </w:r>
      <w:r>
        <w:rPr>
          <w:rStyle w:val="VerbatimChar"/>
        </w:rPr>
        <w:t xml:space="preserve">│  │ llama.cpp    │  │ llama.cpp    │  │ llama.cpp    │  │ llama.cpp    │     │</w:t>
      </w:r>
      <w:r>
        <w:br/>
      </w:r>
      <w:r>
        <w:rPr>
          <w:rStyle w:val="VerbatimChar"/>
        </w:rPr>
        <w:t xml:space="preserve">│  │ RPC Node 1   │  │ RPC Node 2   │  │ RPC Node 3   │  │ RPC Node N   │     │</w:t>
      </w:r>
      <w:r>
        <w:br/>
      </w:r>
      <w:r>
        <w:rPr>
          <w:rStyle w:val="VerbatimChar"/>
        </w:rPr>
        <w:t xml:space="preserve">│  │ (GPU 0)      │  │ (GPU 1)      │  │ (GPU 2)      │  │ (GPU N)      │     │</w:t>
      </w:r>
      <w:r>
        <w:br/>
      </w:r>
      <w:r>
        <w:rPr>
          <w:rStyle w:val="VerbatimChar"/>
        </w:rPr>
        <w:t xml:space="preserve">│  └──────┬───────┘  └──────┬───────┘  └──────┬───────┘  └──────┬───────┘     │</w:t>
      </w:r>
      <w:r>
        <w:br/>
      </w:r>
      <w:r>
        <w:rPr>
          <w:rStyle w:val="VerbatimChar"/>
        </w:rPr>
        <w:t xml:space="preserve">│         │                 │                 │                 │              │</w:t>
      </w:r>
      <w:r>
        <w:br/>
      </w:r>
      <w:r>
        <w:rPr>
          <w:rStyle w:val="VerbatimChar"/>
        </w:rPr>
        <w:t xml:space="preserve">├─────────┼─────────────────┼─────────────────┼─────────────────┼──────────────┤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        └─────────────────┴────────┬────────┴─────────────────┘           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6: Helix LLM (Inference Layer)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           │   │</w:t>
      </w:r>
      <w:r>
        <w:br/>
      </w:r>
      <w:r>
        <w:rPr>
          <w:rStyle w:val="VerbatimChar"/>
        </w:rPr>
        <w:t xml:space="preserve">│  │  │ Gateway      │  │ Brain        │  │ Knowledge    │                │   │</w:t>
      </w:r>
      <w:r>
        <w:br/>
      </w:r>
      <w:r>
        <w:rPr>
          <w:rStyle w:val="VerbatimChar"/>
        </w:rPr>
        <w:t xml:space="preserve">│  │  │ (API router, │  │ (planner,    │  │ (RAG,        │                │   │</w:t>
      </w:r>
      <w:r>
        <w:br/>
      </w:r>
      <w:r>
        <w:rPr>
          <w:rStyle w:val="VerbatimChar"/>
        </w:rPr>
        <w:t xml:space="preserve">│  │  │  load-       │  │  reasoner,   │  │  embeddings,  │                │   │</w:t>
      </w:r>
      <w:r>
        <w:br/>
      </w:r>
      <w:r>
        <w:rPr>
          <w:rStyle w:val="VerbatimChar"/>
        </w:rPr>
        <w:t xml:space="preserve">│  │  │  balancer,   │  │  prompt-     │  │  vector       │                │   │</w:t>
      </w:r>
      <w:r>
        <w:br/>
      </w:r>
      <w:r>
        <w:rPr>
          <w:rStyle w:val="VerbatimChar"/>
        </w:rPr>
        <w:t xml:space="preserve">│  │  │  fallback)   │  │  optimizer)  │  │  store)       │              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└──────────────┘  └──────────────┘              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┌──────────────────────────────────────────────────────────────┐    │   │</w:t>
      </w:r>
      <w:r>
        <w:br/>
      </w:r>
      <w:r>
        <w:rPr>
          <w:rStyle w:val="VerbatimChar"/>
        </w:rPr>
        <w:t xml:space="preserve">│  │  │ Agents (subagent dispatch, lifecycle, registry, respawn)     │   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└──────────────────────────────────────────────────────────────┘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5: SuperBridge MCP (Execution Layer)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MCP Server exposing Superpowers skill suite:                        │   │</w:t>
      </w:r>
      <w:r>
        <w:br/>
      </w:r>
      <w:r>
        <w:rPr>
          <w:rStyle w:val="VerbatimChar"/>
        </w:rPr>
        <w:t xml:space="preserve">│  │  brainstorm │ debug │ review │ test-gen │ red-green-refactor │        │   │</w:t>
      </w:r>
      <w:r>
        <w:br/>
      </w:r>
      <w:r>
        <w:rPr>
          <w:rStyle w:val="VerbatimChar"/>
        </w:rPr>
        <w:t xml:space="preserve">│  │  analyze-arch │ refactor │ document │ search │ more...            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Tool contracts:    each tool emits structured (PASS/FAIL + evidence  │   │</w:t>
      </w:r>
      <w:r>
        <w:br/>
      </w:r>
      <w:r>
        <w:rPr>
          <w:rStyle w:val="VerbatimChar"/>
        </w:rPr>
        <w:t xml:space="preserve">│  │                     path) per §11.4.69; self-validated with golden-   │   │</w:t>
      </w:r>
      <w:r>
        <w:br/>
      </w:r>
      <w:r>
        <w:rPr>
          <w:rStyle w:val="VerbatimChar"/>
        </w:rPr>
        <w:t xml:space="preserve">│  │                     good/golden-bad fixtures per §11.4.107(10)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4: SuperB Extension (Discipline Enforcement)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┌─────────┐  ┌─────────┐  ┌───────────────┐  ┌──────────────────┐   │   │</w:t>
      </w:r>
      <w:r>
        <w:br/>
      </w:r>
      <w:r>
        <w:rPr>
          <w:rStyle w:val="VerbatimChar"/>
        </w:rPr>
        <w:t xml:space="preserve">│  │  │ check   │  │brainstorm│  │implementation │  │ critique /      │   │   │</w:t>
      </w:r>
      <w:r>
        <w:br/>
      </w:r>
      <w:r>
        <w:rPr>
          <w:rStyle w:val="VerbatimChar"/>
        </w:rPr>
        <w:t xml:space="preserve">│  │  │(pre-    │  │(solution │  │-gate          │  │ debug / finish  │   │   │</w:t>
      </w:r>
      <w:r>
        <w:br/>
      </w:r>
      <w:r>
        <w:rPr>
          <w:rStyle w:val="VerbatimChar"/>
        </w:rPr>
        <w:t xml:space="preserve">│  │  │gate)    │  │design)   │  │(TDD RED-first)│  │(verify+close)   │   │   │</w:t>
      </w:r>
      <w:r>
        <w:br/>
      </w:r>
      <w:r>
        <w:rPr>
          <w:rStyle w:val="VerbatimChar"/>
        </w:rPr>
        <w:t xml:space="preserve">│  │  └─────────┘  └─────────┘  └───────────────┘  └──────────────────┘   │   │</w:t>
      </w:r>
      <w:r>
        <w:br/>
      </w:r>
      <w:r>
        <w:rPr>
          <w:rStyle w:val="VerbatimChar"/>
        </w:rPr>
        <w:t xml:space="preserve">│  │                                                                       │   │</w:t>
      </w:r>
      <w:r>
        <w:br/>
      </w:r>
      <w:r>
        <w:rPr>
          <w:rStyle w:val="VerbatimChar"/>
        </w:rPr>
        <w:t xml:space="preserve">│  │  Gate contracts:    Each gate emits a PASS/FAIL verdict backed by     │   │</w:t>
      </w:r>
      <w:r>
        <w:br/>
      </w:r>
      <w:r>
        <w:rPr>
          <w:rStyle w:val="VerbatimChar"/>
        </w:rPr>
        <w:t xml:space="preserve">│  │                     captured physical evidence; no metadata-only PASS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3: SuperSpec Bridge (Orchestration Layer)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┌─────────┐  ┌──────────┐  ┌─────────┐  ┌─────────┐  ┌─────────┐   │   │</w:t>
      </w:r>
      <w:r>
        <w:br/>
      </w:r>
      <w:r>
        <w:rPr>
          <w:rStyle w:val="VerbatimChar"/>
        </w:rPr>
        <w:t xml:space="preserve">│  │  │ status  │  │brainstorm│  │ tasks   │  │ execute │  │ review  │   │   │</w:t>
      </w:r>
      <w:r>
        <w:br/>
      </w:r>
      <w:r>
        <w:rPr>
          <w:rStyle w:val="VerbatimChar"/>
        </w:rPr>
        <w:t xml:space="preserve">│  │  │(context │  │(solution │  │(nano-   │  │(subagent│  │(indep.  │   │   │</w:t>
      </w:r>
      <w:r>
        <w:br/>
      </w:r>
      <w:r>
        <w:rPr>
          <w:rStyle w:val="VerbatimChar"/>
        </w:rPr>
        <w:t xml:space="preserve">│  │  │ snapshot│  │design)   │  │decomp)  │  │dispatch)│  │review)  │   │   │</w:t>
      </w:r>
      <w:r>
        <w:br/>
      </w:r>
      <w:r>
        <w:rPr>
          <w:rStyle w:val="VerbatimChar"/>
        </w:rPr>
        <w:t xml:space="preserve">│  │  └─────────┘  └──────────┘  └─────────┘  └─────────┘  └─────────┘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2: Spec-Kit Core (Governance Layer)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┌──────────────┐  ┌──────────────┐                │   │</w:t>
      </w:r>
      <w:r>
        <w:br/>
      </w:r>
      <w:r>
        <w:rPr>
          <w:rStyle w:val="VerbatimChar"/>
        </w:rPr>
        <w:t xml:space="preserve">│  │  │ Constitution │  │ Specify      │  │ Plan         │                │   │</w:t>
      </w:r>
      <w:r>
        <w:br/>
      </w:r>
      <w:r>
        <w:rPr>
          <w:rStyle w:val="VerbatimChar"/>
        </w:rPr>
        <w:t xml:space="preserve">│  │  │ (mandates,   │  │ (feature     │  │ (architectural│               │   │</w:t>
      </w:r>
      <w:r>
        <w:br/>
      </w:r>
      <w:r>
        <w:rPr>
          <w:rStyle w:val="VerbatimChar"/>
        </w:rPr>
        <w:t xml:space="preserve">│  │  │  invariants, │  │  specification│  │  design,     │               │   │</w:t>
      </w:r>
      <w:r>
        <w:br/>
      </w:r>
      <w:r>
        <w:rPr>
          <w:rStyle w:val="VerbatimChar"/>
        </w:rPr>
        <w:t xml:space="preserve">│  │  │  enforcement)│  │  with accept- │  │  research)    │               │   │</w:t>
      </w:r>
      <w:r>
        <w:br/>
      </w:r>
      <w:r>
        <w:rPr>
          <w:rStyle w:val="VerbatimChar"/>
        </w:rPr>
        <w:t xml:space="preserve">│  │  └──────────────┘  │  ance criteria│  └──────────────┘                │   │</w:t>
      </w:r>
      <w:r>
        <w:br/>
      </w:r>
      <w:r>
        <w:rPr>
          <w:rStyle w:val="VerbatimChar"/>
        </w:rPr>
        <w:t xml:space="preserve">│  │                    └──────────────┘                                   │   │</w:t>
      </w:r>
      <w:r>
        <w:br/>
      </w:r>
      <w:r>
        <w:rPr>
          <w:rStyle w:val="VerbatimChar"/>
        </w:rPr>
        <w:t xml:space="preserve">│  │  ┌──────────────┐  ┌──────────────────────────────────────────────┐  │   │</w:t>
      </w:r>
      <w:r>
        <w:br/>
      </w:r>
      <w:r>
        <w:rPr>
          <w:rStyle w:val="VerbatimChar"/>
        </w:rPr>
        <w:t xml:space="preserve">│  │  │ Tasks        │  │ Implement (subagent-driven per §11.4.70,     │  │   │</w:t>
      </w:r>
      <w:r>
        <w:br/>
      </w:r>
      <w:r>
        <w:rPr>
          <w:rStyle w:val="VerbatimChar"/>
        </w:rPr>
        <w:t xml:space="preserve">│  │  │ (nano-task   │  │ TDD RED→GREEN per §11.4.43, four-layer       │  │   │</w:t>
      </w:r>
      <w:r>
        <w:br/>
      </w:r>
      <w:r>
        <w:rPr>
          <w:rStyle w:val="VerbatimChar"/>
        </w:rPr>
        <w:t xml:space="preserve">│  │  │  dependency  │  │  coverage per §11.4.4(b), independent         │  │   │</w:t>
      </w:r>
      <w:r>
        <w:br/>
      </w:r>
      <w:r>
        <w:rPr>
          <w:rStyle w:val="VerbatimChar"/>
        </w:rPr>
        <w:t xml:space="preserve">│  │  │  DAG)        │  │  code-review per §11.4.125/§11.4.142)        │  │   │</w:t>
      </w:r>
      <w:r>
        <w:br/>
      </w:r>
      <w:r>
        <w:rPr>
          <w:rStyle w:val="VerbatimChar"/>
        </w:rPr>
        <w:t xml:space="preserve">│  │  └──────────────┘  └──────────────────────────────────────────────┘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├────────────────────────────────────┼─────────────────────────────────────────┤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│                                         │</w:t>
      </w:r>
      <w:r>
        <w:br/>
      </w:r>
      <w:r>
        <w:rPr>
          <w:rStyle w:val="VerbatimChar"/>
        </w:rPr>
        <w:t xml:space="preserve">│  Layer 1: Developer Workstation    │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┌─────────────────────────────────┴─────────────────────────────────────┐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Threadripper 64-core / 256GB DDR5 ECC / RTX A6000 32GB               │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┌─────────────┐  ┌─────────────┐  │   │</w:t>
      </w:r>
      <w:r>
        <w:br/>
      </w:r>
      <w:r>
        <w:rPr>
          <w:rStyle w:val="VerbatimChar"/>
        </w:rPr>
        <w:t xml:space="preserve">│  │  │ CLI Agent   │  │ Git repos   │  │ Container   │  │ MCP Servers │  │   │</w:t>
      </w:r>
      <w:r>
        <w:br/>
      </w:r>
      <w:r>
        <w:rPr>
          <w:rStyle w:val="VerbatimChar"/>
        </w:rPr>
        <w:t xml:space="preserve">│  │  │ (Claude     │  │ (main +     │  │ runtime     │  │ (bridge,    │  │   │</w:t>
      </w:r>
      <w:r>
        <w:br/>
      </w:r>
      <w:r>
        <w:rPr>
          <w:rStyle w:val="VerbatimChar"/>
        </w:rPr>
        <w:t xml:space="preserve">│  │  │  Code /     │  │  submodules │  │ (podman     │  │  codegraph, │  │   │</w:t>
      </w:r>
      <w:r>
        <w:br/>
      </w:r>
      <w:r>
        <w:rPr>
          <w:rStyle w:val="VerbatimChar"/>
        </w:rPr>
        <w:t xml:space="preserve">│  │  │  Cursor /   │  │  + worktrees│  │  rootless   │  │  semgrep,   │  │   │</w:t>
      </w:r>
      <w:r>
        <w:br/>
      </w:r>
      <w:r>
        <w:rPr>
          <w:rStyle w:val="VerbatimChar"/>
        </w:rPr>
        <w:t xml:space="preserve">│  │  │  Gemini CLI)│  │  )          │  │  §11.4.161) │  │  filesystem)│  │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└─────────────┘  └─────────────┘  │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┌─────────────────────────────────────────────────────────────────┐ │   │</w:t>
      </w:r>
      <w:r>
        <w:br/>
      </w:r>
      <w:r>
        <w:rPr>
          <w:rStyle w:val="VerbatimChar"/>
        </w:rPr>
        <w:t xml:space="preserve">│  │  │ Helix LLM Gateway (local instance on workstation)               │ │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└─────────────────────────────────────────────────────────────────┘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18"/>
    <w:bookmarkStart w:id="19" w:name="layer-1--developer-workstation"/>
    <w:p>
      <w:pPr>
        <w:pStyle w:val="Heading3"/>
      </w:pPr>
      <w:r>
        <w:t xml:space="preserve">Layer 1 — Developer Workstation</w:t>
      </w:r>
    </w:p>
    <w:p>
      <w:pPr>
        <w:pStyle w:val="FirstParagraph"/>
      </w:pPr>
      <w:r>
        <w:t xml:space="preserve">The physical development machine running the CLI agent, git repositories, container runtime, MCP servers, and the local Helix LLM Gateway instance.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AMD Threadripper 64-core (128 threads)</w:t>
            </w:r>
          </w:p>
        </w:tc>
        <w:tc>
          <w:tcPr/>
          <w:p>
            <w:pPr>
              <w:pStyle w:val="Compact"/>
            </w:pPr>
            <w:r>
              <w:t xml:space="preserve">Parallel subagent execution (§11.4.70/.103), AOSP builds, multi-track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256 GB DDR5 ECC (384 GB peak per §12.6 ceiling)</w:t>
            </w:r>
          </w:p>
        </w:tc>
        <w:tc>
          <w:tcPr/>
          <w:p>
            <w:pPr>
              <w:pStyle w:val="Compact"/>
            </w:pPr>
            <w:r>
              <w:t xml:space="preserve">Bounded by §12.6 60% memory budget;</w:t>
            </w:r>
            <w:r>
              <w:t xml:space="preserve"> </w:t>
            </w:r>
            <w:r>
              <w:rPr>
                <w:rStyle w:val="VerbatimChar"/>
              </w:rPr>
              <w:t xml:space="preserve">bounded_run</w:t>
            </w:r>
            <w:r>
              <w:t xml:space="preserve"> </w:t>
            </w:r>
            <w:r>
              <w:t xml:space="preserve">enforced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RTX A6000 32 GB VRAM</w:t>
            </w:r>
          </w:p>
        </w:tc>
        <w:tc>
          <w:tcPr/>
          <w:p>
            <w:pPr>
              <w:pStyle w:val="Compact"/>
            </w:pPr>
            <w:r>
              <w:t xml:space="preserve">Local inference for Helix LLM Gateway; offloads smaller models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NVMe RAID, ≥4 TB</w:t>
            </w:r>
          </w:p>
        </w:tc>
        <w:tc>
          <w:tcPr/>
          <w:p>
            <w:pPr>
              <w:pStyle w:val="Compact"/>
            </w:pPr>
            <w:r>
              <w:t xml:space="preserve">btrfs CoW for feature work-streams per §11.4.167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Podman rootless (§11.4.161)</w:t>
            </w:r>
          </w:p>
        </w:tc>
        <w:tc>
          <w:tcPr/>
          <w:p>
            <w:pPr>
              <w:pStyle w:val="Compact"/>
            </w:pPr>
            <w:r>
              <w:t xml:space="preserve">AOSP 42 GB containerised builds per §12.9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Servers</w:t>
            </w:r>
          </w:p>
        </w:tc>
        <w:tc>
          <w:tcPr/>
          <w:p>
            <w:pPr>
              <w:pStyle w:val="Compact"/>
            </w:pPr>
            <w:r>
              <w:t xml:space="preserve">CodeGraph, SuperBridge, filesystem</w:t>
            </w:r>
          </w:p>
        </w:tc>
        <w:tc>
          <w:tcPr/>
          <w:p>
            <w:pPr>
              <w:pStyle w:val="Compact"/>
            </w:pPr>
            <w:r>
              <w:t xml:space="preserve">Tool-accessible subprocesses providing structured agent capabilities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 Agent</w:t>
            </w:r>
          </w:p>
        </w:tc>
        <w:tc>
          <w:tcPr/>
          <w:p>
            <w:pPr>
              <w:pStyle w:val="Compact"/>
            </w:pPr>
            <w:r>
              <w:t xml:space="preserve">Claude Code / Cursor / Gemini CLI / Qwen Code</w:t>
            </w:r>
          </w:p>
        </w:tc>
        <w:tc>
          <w:tcPr/>
          <w:p>
            <w:pPr>
              <w:pStyle w:val="Compact"/>
            </w:pPr>
            <w:r>
              <w:t xml:space="preserve">The human-facing agent conducting the autonomous loop (§11.4.126)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Layout</w:t>
            </w:r>
          </w:p>
        </w:tc>
        <w:tc>
          <w:tcPr/>
          <w:p>
            <w:pPr>
              <w:pStyle w:val="Compact"/>
            </w:pPr>
            <w:r>
              <w:t xml:space="preserve">Multi-track with own</w:t>
            </w:r>
            <w:r>
              <w:t xml:space="preserve"> </w:t>
            </w:r>
            <w:r>
              <w:rPr>
                <w:rStyle w:val="VerbatimChar"/>
              </w:rPr>
              <w:t xml:space="preserve">.git</w:t>
            </w:r>
            <w:r>
              <w:t xml:space="preserve"> </w:t>
            </w:r>
            <w:r>
              <w:t xml:space="preserve">per track (§11.4.179)</w:t>
            </w:r>
          </w:p>
        </w:tc>
        <w:tc>
          <w:tcPr/>
          <w:p>
            <w:pPr>
              <w:pStyle w:val="Compact"/>
            </w:pPr>
            <w:r>
              <w:t xml:space="preserve">Isolated concurrent development streams</w:t>
            </w:r>
          </w:p>
        </w:tc>
      </w:tr>
    </w:tbl>
    <w:bookmarkEnd w:id="19"/>
    <w:bookmarkStart w:id="20" w:name="layer-2--spec-kit-core-governance-layer"/>
    <w:p>
      <w:pPr>
        <w:pStyle w:val="Heading3"/>
      </w:pPr>
      <w:r>
        <w:t xml:space="preserve">Layer 2 — Spec-Kit Core (Governance Layer)</w:t>
      </w:r>
    </w:p>
    <w:p>
      <w:pPr>
        <w:pStyle w:val="FirstParagraph"/>
      </w:pPr>
      <w:r>
        <w:t xml:space="preserve">The canonical</w:t>
      </w:r>
      <w:r>
        <w:t xml:space="preserve"> </w:t>
      </w:r>
      <w:hyperlink r:id="rId10">
        <w:r>
          <w:rPr>
            <w:rStyle w:val="Hyperlink"/>
          </w:rPr>
          <w:t xml:space="preserve">Spec-Kit</w:t>
        </w:r>
      </w:hyperlink>
      <w:r>
        <w:t xml:space="preserve"> </w:t>
      </w:r>
      <w:r>
        <w:t xml:space="preserve">SDD toolkit, extended by the Helix Constitution. This is the</w:t>
      </w:r>
      <w:r>
        <w:t xml:space="preserve"> </w:t>
      </w:r>
      <w:r>
        <w:rPr>
          <w:b/>
          <w:bCs/>
        </w:rPr>
        <w:t xml:space="preserve">source of truth</w:t>
      </w:r>
      <w:r>
        <w:t xml:space="preserve"> </w:t>
      </w:r>
      <w:r>
        <w:t xml:space="preserve">for what is being built and how.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Constitutional Binding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Constitution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speckit-constitution</w:t>
            </w:r>
          </w:p>
        </w:tc>
        <w:tc>
          <w:tcPr/>
          <w:p>
            <w:pPr>
              <w:pStyle w:val="Compact"/>
            </w:pPr>
            <w:r>
              <w:t xml:space="preserve">Project principles, invariants</w:t>
            </w:r>
          </w:p>
        </w:tc>
        <w:tc>
          <w:tcPr/>
          <w:p>
            <w:pPr>
              <w:pStyle w:val="Compact"/>
            </w:pPr>
            <w:r>
              <w:t xml:space="preserve">Constitution file with mandates and enforcement points</w:t>
            </w:r>
          </w:p>
        </w:tc>
        <w:tc>
          <w:tcPr/>
          <w:p>
            <w:pPr>
              <w:pStyle w:val="Compact"/>
            </w:pPr>
            <w:r>
              <w:t xml:space="preserve">§11.4 (anti-bluff covenant), §11.4.6 (no-guessing), §11.4.10 (credentials), §11.4.75 (mechanical enforcement), §11.4.65 (documentation exports)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speckit-specify</w:t>
            </w:r>
          </w:p>
        </w:tc>
        <w:tc>
          <w:tcPr/>
          <w:p>
            <w:pPr>
              <w:pStyle w:val="Compact"/>
            </w:pPr>
            <w:r>
              <w:t xml:space="preserve">Natural-language feature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with acceptance criteria, edge cases, topology constraints</w:t>
            </w:r>
          </w:p>
        </w:tc>
        <w:tc>
          <w:tcPr/>
          <w:p>
            <w:pPr>
              <w:pStyle w:val="Compact"/>
            </w:pPr>
            <w:r>
              <w:t xml:space="preserve">§11.4.91 (≥6-word/≥40-char clear meaning), §11.4.146 (reproduce-first test workflow)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speckit-plan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constitution.md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with architecture, data-model, research citations, contract definitions</w:t>
            </w:r>
          </w:p>
        </w:tc>
        <w:tc>
          <w:tcPr/>
          <w:p>
            <w:pPr>
              <w:pStyle w:val="Compact"/>
            </w:pPr>
            <w:r>
              <w:t xml:space="preserve">§11.4.8 (deep-web-research citation), §11.4.99 (latest authoritative sources), §11.4.150 (multi-angle research pass)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speckit-tasks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with dependency-ordered nano-task DAG</w:t>
            </w:r>
          </w:p>
        </w:tc>
        <w:tc>
          <w:tcPr/>
          <w:p>
            <w:pPr>
              <w:pStyle w:val="Compact"/>
            </w:pPr>
            <w:r>
              <w:t xml:space="preserve">§11.4.70 (subagent-driven default), §11.4.58 (PWU parallel pipeline)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speckit-implement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speckit-speckit-superpowers-bridge-execute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tasks.md</w:t>
            </w:r>
            <w:r>
              <w:t xml:space="preserve"> </w:t>
            </w:r>
            <w:r>
              <w:t xml:space="preserve">→ bridge dispatch</w:t>
            </w:r>
          </w:p>
        </w:tc>
        <w:tc>
          <w:tcPr/>
          <w:p>
            <w:pPr>
              <w:pStyle w:val="Compact"/>
            </w:pPr>
            <w:r>
              <w:t xml:space="preserve">Checked-in code with four-layer coverage</w:t>
            </w:r>
          </w:p>
        </w:tc>
        <w:tc>
          <w:tcPr/>
          <w:p>
            <w:pPr>
              <w:pStyle w:val="Compact"/>
            </w:pPr>
            <w:r>
              <w:t xml:space="preserve">§11.4.43 (TDD RED→GREEN), §11.4.4(b) (four-layer coverage), §11.4.125/§11.4.142 (code review)</w:t>
            </w:r>
          </w:p>
        </w:tc>
      </w:tr>
    </w:tbl>
    <w:p>
      <w:pPr>
        <w:pStyle w:val="BodyText"/>
      </w:pPr>
      <w:r>
        <w:rPr>
          <w:b/>
          <w:bCs/>
        </w:rPr>
        <w:t xml:space="preserve">Governance enforcement</w:t>
      </w:r>
      <w:r>
        <w:t xml:space="preserve"> </w:t>
      </w:r>
      <w:r>
        <w:t xml:space="preserve">— The Constitution file produced by</w:t>
      </w:r>
      <w:r>
        <w:t xml:space="preserve"> </w:t>
      </w:r>
      <w:r>
        <w:rPr>
          <w:rStyle w:val="VerbatimChar"/>
        </w:rPr>
        <w:t xml:space="preserve">speckit-constitution</w:t>
      </w:r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Invariants</w:t>
      </w:r>
      <w:r>
        <w:t xml:space="preserve"> </w:t>
      </w:r>
      <w:r>
        <w:t xml:space="preserve">— assertions that must hold true at every gate (e.g., "no commit without captured evidence")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Gates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CM-*</w:t>
      </w:r>
      <w:r>
        <w:t xml:space="preserve"> </w:t>
      </w:r>
      <w:r>
        <w:t xml:space="preserve">pre-build / post-build / pre-commit / pre-push gates with paired §1.1 meta-test mutations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Propagation directives</w:t>
      </w:r>
      <w:r>
        <w:t xml:space="preserve"> </w:t>
      </w:r>
      <w:r>
        <w:t xml:space="preserve">— §11.4.17 classification markers that determine which rules propagate to submodules and dependencies</w:t>
      </w:r>
    </w:p>
    <w:bookmarkEnd w:id="20"/>
    <w:bookmarkStart w:id="21" w:name="Xa69aa2e5fb6fce0829968f74b9dfd8aced91635"/>
    <w:p>
      <w:pPr>
        <w:pStyle w:val="Heading3"/>
      </w:pPr>
      <w:r>
        <w:t xml:space="preserve">Layer 3 — SuperSpec Bridge (Orchestration Layer)</w:t>
      </w:r>
    </w:p>
    <w:p>
      <w:pPr>
        <w:pStyle w:val="FirstParagraph"/>
      </w:pP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SuperSpec</w:t>
        </w:r>
      </w:hyperlink>
      <w:r>
        <w:t xml:space="preserve"> </w:t>
      </w:r>
      <w:r>
        <w:t xml:space="preserve">bridge sits between Spec-Kit's governance artifacts and the execution layer. It translates</w:t>
      </w:r>
      <w:r>
        <w:t xml:space="preserve"> </w:t>
      </w:r>
      <w:r>
        <w:rPr>
          <w:rStyle w:val="VerbatimChar"/>
        </w:rPr>
        <w:t xml:space="preserve">spec.md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plan.md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tasks.md</w:t>
      </w:r>
      <w:r>
        <w:t xml:space="preserve"> </w:t>
      </w:r>
      <w:r>
        <w:t xml:space="preserve">into structured workflows that can be dispatched to subagents.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superspec status</w:t>
            </w:r>
          </w:p>
        </w:tc>
        <w:tc>
          <w:tcPr/>
          <w:p>
            <w:pPr>
              <w:pStyle w:val="Compact"/>
            </w:pPr>
            <w:r>
              <w:t xml:space="preserve">Capture current project context snapshot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artifacts + git state</w:t>
            </w:r>
          </w:p>
        </w:tc>
        <w:tc>
          <w:tcPr/>
          <w:p>
            <w:pPr>
              <w:pStyle w:val="Compact"/>
            </w:pPr>
            <w:r>
              <w:t xml:space="preserve">Structured context JSON fed to every subagent dispatch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superspec brainstorm</w:t>
            </w:r>
          </w:p>
        </w:tc>
        <w:tc>
          <w:tcPr/>
          <w:p>
            <w:pPr>
              <w:pStyle w:val="Compact"/>
            </w:pPr>
            <w:r>
              <w:t xml:space="preserve">Generate solution approaches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+ constitution</w:t>
            </w:r>
          </w:p>
        </w:tc>
        <w:tc>
          <w:tcPr/>
          <w:p>
            <w:pPr>
              <w:pStyle w:val="Compact"/>
            </w:pPr>
            <w:r>
              <w:t xml:space="preserve">Ranked solution alternatives with trade-offs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superspec tasks</w:t>
            </w:r>
          </w:p>
        </w:tc>
        <w:tc>
          <w:tcPr/>
          <w:p>
            <w:pPr>
              <w:pStyle w:val="Compact"/>
            </w:pPr>
            <w:r>
              <w:t xml:space="preserve">Nano-task decomposition DAG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</w:p>
        </w:tc>
        <w:tc>
          <w:tcPr/>
          <w:p>
            <w:pPr>
              <w:pStyle w:val="Compact"/>
            </w:pPr>
            <w:r>
              <w:t xml:space="preserve">Sub-100-line tasks with file-scope manifests per §11.4.58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superspec execute</w:t>
            </w:r>
          </w:p>
        </w:tc>
        <w:tc>
          <w:tcPr/>
          <w:p>
            <w:pPr>
              <w:pStyle w:val="Compact"/>
            </w:pPr>
            <w:r>
              <w:t xml:space="preserve">Subagent dispatch loop</w:t>
            </w:r>
          </w:p>
        </w:tc>
        <w:tc>
          <w:tcPr/>
          <w:p>
            <w:pPr>
              <w:pStyle w:val="Compact"/>
            </w:pPr>
            <w:r>
              <w:t xml:space="preserve">Nano-task DAG + context snapshot</w:t>
            </w:r>
          </w:p>
        </w:tc>
        <w:tc>
          <w:tcPr/>
          <w:p>
            <w:pPr>
              <w:pStyle w:val="Compact"/>
            </w:pPr>
            <w:r>
              <w:t xml:space="preserve">Checked-in code with verdict files per task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superspec review</w:t>
            </w:r>
          </w:p>
        </w:tc>
        <w:tc>
          <w:tcPr/>
          <w:p>
            <w:pPr>
              <w:pStyle w:val="Compact"/>
            </w:pPr>
            <w:r>
              <w:t xml:space="preserve">Independent code-review dispatch</w:t>
            </w:r>
          </w:p>
        </w:tc>
        <w:tc>
          <w:tcPr/>
          <w:p>
            <w:pPr>
              <w:pStyle w:val="Compact"/>
            </w:pPr>
            <w:r>
              <w:t xml:space="preserve">Change diff + context snapshot</w:t>
            </w:r>
          </w:p>
        </w:tc>
        <w:tc>
          <w:tcPr/>
          <w:p>
            <w:pPr>
              <w:pStyle w:val="Compact"/>
            </w:pPr>
            <w:r>
              <w:t xml:space="preserve">Review findings + GO/NO-GO verdict per §11.4.142</w:t>
            </w:r>
          </w:p>
        </w:tc>
      </w:tr>
    </w:tbl>
    <w:p>
      <w:pPr>
        <w:pStyle w:val="BodyText"/>
      </w:pPr>
      <w:r>
        <w:rPr>
          <w:b/>
          <w:bCs/>
        </w:rPr>
        <w:t xml:space="preserve">Nano-task contract</w:t>
      </w:r>
      <w:r>
        <w:t xml:space="preserve"> </w:t>
      </w:r>
      <w:r>
        <w:t xml:space="preserve">— Each nano-task MUST:</w:t>
      </w:r>
    </w:p>
    <w:p>
      <w:pPr>
        <w:pStyle w:val="Compact"/>
        <w:numPr>
          <w:ilvl w:val="0"/>
          <w:numId w:val="1006"/>
        </w:numPr>
      </w:pPr>
      <w:r>
        <w:t xml:space="preserve">Be ≤100 lines of net-new / changed code (breaker rule: a task exceeding this splits)</w:t>
      </w:r>
    </w:p>
    <w:p>
      <w:pPr>
        <w:pStyle w:val="Compact"/>
        <w:numPr>
          <w:ilvl w:val="0"/>
          <w:numId w:val="1006"/>
        </w:numPr>
      </w:pPr>
      <w:r>
        <w:t xml:space="preserve">Declare a file-scope manifest (exactly which files it touches, per §11.4.58 L4 locking)</w:t>
      </w:r>
    </w:p>
    <w:p>
      <w:pPr>
        <w:pStyle w:val="Compact"/>
        <w:numPr>
          <w:ilvl w:val="0"/>
          <w:numId w:val="1006"/>
        </w:numPr>
      </w:pPr>
      <w:r>
        <w:t xml:space="preserve">Carry a</w:t>
      </w:r>
      <w:r>
        <w:t xml:space="preserve"> 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acceptance test BEFORE the implementation (per §11.4.115/§11.4.146)</w:t>
      </w:r>
    </w:p>
    <w:p>
      <w:pPr>
        <w:pStyle w:val="Compact"/>
        <w:numPr>
          <w:ilvl w:val="0"/>
          <w:numId w:val="1006"/>
        </w:numPr>
      </w:pPr>
      <w:r>
        <w:t xml:space="preserve">Emit a machine-written verdict file (per §11.4.115(F)) with the pre-fix artifact fingerprint</w:t>
      </w:r>
    </w:p>
    <w:p>
      <w:pPr>
        <w:pStyle w:val="Compact"/>
        <w:numPr>
          <w:ilvl w:val="0"/>
          <w:numId w:val="1006"/>
        </w:numPr>
      </w:pPr>
      <w:r>
        <w:t xml:space="preserve">Be independently reviewable (per §11.4.142 — a nano-task is the atomic review unit)</w:t>
      </w:r>
    </w:p>
    <w:bookmarkEnd w:id="21"/>
    <w:bookmarkStart w:id="22" w:name="X329ce431a7332fe3fde58b80fd0d7cf7a9cc15e"/>
    <w:p>
      <w:pPr>
        <w:pStyle w:val="Heading3"/>
      </w:pPr>
      <w:r>
        <w:t xml:space="preserve">Layer 4 — SuperB Extension (Discipline Enforcement)</w:t>
      </w:r>
    </w:p>
    <w:p>
      <w:pPr>
        <w:pStyle w:val="FirstParagraph"/>
      </w:pPr>
      <w:r>
        <w:t xml:space="preserve">The</w:t>
      </w:r>
      <w:r>
        <w:t xml:space="preserve"> </w:t>
      </w:r>
      <w:hyperlink r:id="rId13">
        <w:r>
          <w:rPr>
            <w:rStyle w:val="Hyperlink"/>
          </w:rPr>
          <w:t xml:space="preserve">SuperB</w:t>
        </w:r>
      </w:hyperlink>
      <w:r>
        <w:t xml:space="preserve"> </w:t>
      </w:r>
      <w:r>
        <w:t xml:space="preserve">extension enforces Spec-Kit discipline mechanically — no implementation proceeds past any gate that fails its §11.4.107(10) golden-good/golden-bad self-validation.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When It Fires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  <w:tc>
          <w:tcPr/>
          <w:p>
            <w:pPr>
              <w:pStyle w:val="Compact"/>
            </w:pPr>
            <w:r>
              <w:t xml:space="preserve">Pass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check</w:t>
            </w:r>
          </w:p>
        </w:tc>
        <w:tc>
          <w:tcPr/>
          <w:p>
            <w:pPr>
              <w:pStyle w:val="Compact"/>
            </w:pPr>
            <w:r>
              <w:t xml:space="preserve">Pre-specify, pre-plan, pre-implement</w:t>
            </w:r>
          </w:p>
        </w:tc>
        <w:tc>
          <w:tcPr/>
          <w:p>
            <w:pPr>
              <w:pStyle w:val="Compact"/>
            </w:pPr>
            <w:r>
              <w:t xml:space="preserve">Constitution invariants, spec completeness, plan consistency</w:t>
            </w:r>
          </w:p>
        </w:tc>
        <w:tc>
          <w:tcPr/>
          <w:p>
            <w:pPr>
              <w:pStyle w:val="Compact"/>
            </w:pPr>
            <w:r>
              <w:t xml:space="preserve">All</w:t>
            </w:r>
            <w:r>
              <w:t xml:space="preserve"> </w:t>
            </w:r>
            <w:r>
              <w:rPr>
                <w:rStyle w:val="VerbatimChar"/>
              </w:rPr>
              <w:t xml:space="preserve">CM-*</w:t>
            </w:r>
            <w:r>
              <w:t xml:space="preserve"> </w:t>
            </w:r>
            <w:r>
              <w:t xml:space="preserve">gates GREEN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brainstorm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  <w:r>
              <w:t xml:space="preserve"> </w:t>
            </w:r>
            <w:r>
              <w:rPr>
                <w:rStyle w:val="VerbatimChar"/>
              </w:rPr>
              <w:t xml:space="preserve">speckit-plan</w:t>
            </w:r>
            <w:r>
              <w:t xml:space="preserve">, before</w:t>
            </w:r>
            <w:r>
              <w:t xml:space="preserve"> </w:t>
            </w:r>
            <w:r>
              <w:rPr>
                <w:rStyle w:val="VerbatimChar"/>
              </w:rPr>
              <w:t xml:space="preserve">speckit-tasks</w:t>
            </w:r>
          </w:p>
        </w:tc>
        <w:tc>
          <w:tcPr/>
          <w:p>
            <w:pPr>
              <w:pStyle w:val="Compact"/>
            </w:pPr>
            <w:r>
              <w:t xml:space="preserve">Solution design covers all acceptance criteria, cites research, enumerates alternatives</w:t>
            </w:r>
          </w:p>
        </w:tc>
        <w:tc>
          <w:tcPr/>
          <w:p>
            <w:pPr>
              <w:pStyle w:val="Compact"/>
            </w:pPr>
            <w:r>
              <w:t xml:space="preserve">Zero unexamined acceptance criteria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implementation-gate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superspec execute</w:t>
            </w:r>
            <w:r>
              <w:t xml:space="preserve"> </w:t>
            </w:r>
            <w:r>
              <w:t xml:space="preserve">dispatches any subagent</w:t>
            </w:r>
          </w:p>
        </w:tc>
        <w:tc>
          <w:tcPr/>
          <w:p>
            <w:pPr>
              <w:pStyle w:val="Compact"/>
            </w:pPr>
            <w:r>
              <w:t xml:space="preserve">RED test exists per nano-task, file-scope manifests declared, pre-build gates wired</w:t>
            </w:r>
          </w:p>
        </w:tc>
        <w:tc>
          <w:tcPr/>
          <w:p>
            <w:pPr>
              <w:pStyle w:val="Compact"/>
            </w:pPr>
            <w:r>
              <w:t xml:space="preserve">All RED tests parse with</w:t>
            </w:r>
            <w:r>
              <w:t xml:space="preserve"> </w:t>
            </w:r>
            <w:r>
              <w:rPr>
                <w:rStyle w:val="VerbatimChar"/>
              </w:rPr>
              <w:t xml:space="preserve">sh -n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bash -n</w:t>
            </w:r>
            <w:r>
              <w:t xml:space="preserve"> </w:t>
            </w:r>
            <w:r>
              <w:t xml:space="preserve">per §11.4.67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critique</w:t>
            </w:r>
          </w:p>
        </w:tc>
        <w:tc>
          <w:tcPr/>
          <w:p>
            <w:pPr>
              <w:pStyle w:val="Compact"/>
            </w:pPr>
            <w:r>
              <w:t xml:space="preserve">After each nano-task's subagent returns</w:t>
            </w:r>
          </w:p>
        </w:tc>
        <w:tc>
          <w:tcPr/>
          <w:p>
            <w:pPr>
              <w:pStyle w:val="Compact"/>
            </w:pPr>
            <w:r>
              <w:t xml:space="preserve">Independent adversarial review of the subagent's output</w:t>
            </w:r>
          </w:p>
        </w:tc>
        <w:tc>
          <w:tcPr/>
          <w:p>
            <w:pPr>
              <w:pStyle w:val="Compact"/>
            </w:pPr>
            <w:r>
              <w:t xml:space="preserve">Zero unreviewed outputs; findings iterate to GO per §11.4.134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debug</w:t>
            </w:r>
          </w:p>
        </w:tc>
        <w:tc>
          <w:tcPr/>
          <w:p>
            <w:pPr>
              <w:pStyle w:val="Compact"/>
            </w:pPr>
            <w:r>
              <w:t xml:space="preserve">Triggered by any test FAIL or critique finding</w:t>
            </w:r>
          </w:p>
        </w:tc>
        <w:tc>
          <w:tcPr/>
          <w:p>
            <w:pPr>
              <w:pStyle w:val="Compact"/>
            </w:pPr>
            <w:r>
              <w:t xml:space="preserve">Systematic-debugging per §11.4.102</w:t>
            </w:r>
          </w:p>
        </w:tc>
        <w:tc>
          <w:tcPr/>
          <w:p>
            <w:pPr>
              <w:pStyle w:val="Compact"/>
            </w:pPr>
            <w:r>
              <w:t xml:space="preserve">Root cause identified at</w:t>
            </w:r>
            <w:r>
              <w:t xml:space="preserve"> </w:t>
            </w:r>
            <w:r>
              <w:rPr>
                <w:rStyle w:val="VerbatimChar"/>
              </w:rPr>
              <w:t xml:space="preserve">file:line</w:t>
            </w:r>
            <w:r>
              <w:t xml:space="preserve">, not "the test timed out"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 finish</w:t>
            </w:r>
          </w:p>
        </w:tc>
        <w:tc>
          <w:tcPr/>
          <w:p>
            <w:pPr>
              <w:pStyle w:val="Compact"/>
            </w:pPr>
            <w:r>
              <w:t xml:space="preserve">After all nano-tasks complete + review clean</w:t>
            </w:r>
          </w:p>
        </w:tc>
        <w:tc>
          <w:tcPr/>
          <w:p>
            <w:pPr>
              <w:pStyle w:val="Compact"/>
            </w:pPr>
            <w:r>
              <w:t xml:space="preserve">Full-suite retest per §11.4.40, meta-test mutation sweep per §1.1, Issues.md→Fixed.md migration per §11.4.19</w:t>
            </w:r>
          </w:p>
        </w:tc>
        <w:tc>
          <w:tcPr/>
          <w:p>
            <w:pPr>
              <w:pStyle w:val="Compact"/>
            </w:pPr>
            <w:r>
              <w:t xml:space="preserve">Zero FAIL, zero WARN, zero uncovered verdicts</w:t>
            </w:r>
          </w:p>
        </w:tc>
      </w:tr>
    </w:tbl>
    <w:p>
      <w:pPr>
        <w:pStyle w:val="BodyText"/>
      </w:pPr>
      <w:r>
        <w:rPr>
          <w:b/>
          <w:bCs/>
        </w:rPr>
        <w:t xml:space="preserve">Discipline enforcement is mechanical, not advisory</w:t>
      </w:r>
      <w:r>
        <w:t xml:space="preserve"> </w:t>
      </w:r>
      <w:r>
        <w:t xml:space="preserve">— per §11.4.205, every gate is a</w:t>
      </w:r>
      <w:r>
        <w:t xml:space="preserve"> </w:t>
      </w:r>
      <w:r>
        <w:rPr>
          <w:rStyle w:val="VerbatimChar"/>
        </w:rPr>
        <w:t xml:space="preserve">commit_all.sh</w:t>
      </w:r>
      <w:r>
        <w:t xml:space="preserve">-wrapper refusal, not a prose suggestion. The gate's paired §1.1 mutation MUST FAIL the gate; a gate whose mutation passes is a bluff gate and a release blocker.</w:t>
      </w:r>
    </w:p>
    <w:bookmarkEnd w:id="22"/>
    <w:bookmarkStart w:id="23" w:name="layer-5--superbridge-mcp-execution-layer"/>
    <w:p>
      <w:pPr>
        <w:pStyle w:val="Heading3"/>
      </w:pPr>
      <w:r>
        <w:t xml:space="preserve">Layer 5 — SuperBridge MCP (Execution Layer)</w:t>
      </w:r>
    </w:p>
    <w:p>
      <w:pPr>
        <w:pStyle w:val="FirstParagraph"/>
      </w:pPr>
      <w:r>
        <w:t xml:space="preserve">An MCP (Model Context Protocol) server that exposes the Superpowers skill suite as tool-callable endpoints consumable by any MCP-compatible CLI agent.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Superpowers Skill</w:t>
            </w:r>
          </w:p>
        </w:tc>
        <w:tc>
          <w:tcPr/>
          <w:p>
            <w:pPr>
              <w:pStyle w:val="Compact"/>
            </w:pPr>
            <w:r>
              <w:t xml:space="preserve">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superbridge_brainstorm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superpowers:brainstorming</w:t>
            </w:r>
          </w:p>
        </w:tc>
        <w:tc>
          <w:tcPr/>
          <w:p>
            <w:pPr>
              <w:pStyle w:val="Compact"/>
            </w:pPr>
            <w:r>
              <w:t xml:space="preserve">Input: problem statement + constraints. Output: ranked alternatives with evidence per §11.4.69.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superpowers:systematic-debugging</w:t>
            </w:r>
          </w:p>
        </w:tc>
        <w:tc>
          <w:tcPr/>
          <w:p>
            <w:pPr>
              <w:pStyle w:val="Compact"/>
            </w:pPr>
            <w:r>
              <w:t xml:space="preserve">Input: failure evidence (logcat, tombstone, crash dump). Output:</w:t>
            </w:r>
            <w:r>
              <w:t xml:space="preserve"> </w:t>
            </w:r>
            <w:r>
              <w:rPr>
                <w:rStyle w:val="VerbatimChar"/>
              </w:rPr>
              <w:t xml:space="preserve">file:line</w:t>
            </w:r>
            <w:r>
              <w:t xml:space="preserve"> </w:t>
            </w:r>
            <w:r>
              <w:t xml:space="preserve">root cause + blast radius.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superbridge_review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superpowers:executing-code-review</w:t>
            </w:r>
          </w:p>
        </w:tc>
        <w:tc>
          <w:tcPr/>
          <w:p>
            <w:pPr>
              <w:pStyle w:val="Compact"/>
            </w:pPr>
            <w:r>
              <w:t xml:space="preserve">Input: diff + context. Output: findings classified (BLOCKING/WARNING/NIT) per §11.4.134.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superbridge_test_gen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superpowers:writing-tests</w:t>
            </w:r>
          </w:p>
        </w:tc>
        <w:tc>
          <w:tcPr/>
          <w:p>
            <w:pPr>
              <w:pStyle w:val="Compact"/>
            </w:pPr>
            <w:r>
              <w:t xml:space="preserve">Input: function signatures + spec. Output: TDD RED test with four-layer coverage.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superbridge_red_green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superpowers:executing-testing-tdd</w:t>
            </w:r>
          </w:p>
        </w:tc>
        <w:tc>
          <w:tcPr/>
          <w:p>
            <w:pPr>
              <w:pStyle w:val="Compact"/>
            </w:pPr>
            <w:r>
              <w:t xml:space="preserve">Input: RED test. Output: GREEN implementation + verdict file per §11.4.115(F).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superbridge_analyze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superpowers:systematic-debugging</w:t>
            </w:r>
            <w:r>
              <w:t xml:space="preserve"> </w:t>
            </w:r>
            <w:r>
              <w:t xml:space="preserve">(impact)</w:t>
            </w:r>
          </w:p>
        </w:tc>
        <w:tc>
          <w:tcPr/>
          <w:p>
            <w:pPr>
              <w:pStyle w:val="Compact"/>
            </w:pPr>
            <w:r>
              <w:t xml:space="preserve">Input: change diff. Output: §11.4.145 eight-angle impact research report.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superbridge_refactor</w:t>
            </w:r>
          </w:p>
        </w:tc>
        <w:tc>
          <w:tcPr/>
          <w:p>
            <w:pPr>
              <w:pStyle w:val="Compact"/>
            </w:pPr>
            <w:r>
              <w:t xml:space="preserve">Writing clean / refactoring code</w:t>
            </w:r>
          </w:p>
        </w:tc>
        <w:tc>
          <w:tcPr/>
          <w:p>
            <w:pPr>
              <w:pStyle w:val="Compact"/>
            </w:pPr>
            <w:r>
              <w:t xml:space="preserve">Input: target file + goal. Output: refactored code with preserved behaviour proven by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superbridge_document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superpowers:writing-documentation</w:t>
            </w:r>
          </w:p>
        </w:tc>
        <w:tc>
          <w:tcPr/>
          <w:p>
            <w:pPr>
              <w:pStyle w:val="Compact"/>
            </w:pPr>
            <w:r>
              <w:t xml:space="preserve">Input: code + context. Output: §11.4.44 revision-headed, §11.4.65 four-format-exported doc.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superbridge_search</w:t>
            </w:r>
          </w:p>
        </w:tc>
        <w:tc>
          <w:tcPr/>
          <w:p>
            <w:pPr>
              <w:pStyle w:val="Compact"/>
            </w:pPr>
            <w:r>
              <w:t xml:space="preserve">Web research per §11.4.8 / §11.4.99 / §11.4.150</w:t>
            </w:r>
          </w:p>
        </w:tc>
        <w:tc>
          <w:tcPr/>
          <w:p>
            <w:pPr>
              <w:pStyle w:val="Compact"/>
            </w:pPr>
            <w:r>
              <w:t xml:space="preserve">Input: research question + angle set. Output: cited findings with URLs + access dates.</w:t>
            </w:r>
          </w:p>
        </w:tc>
      </w:tr>
    </w:tbl>
    <w:p>
      <w:pPr>
        <w:pStyle w:val="BodyText"/>
      </w:pPr>
      <w:r>
        <w:rPr>
          <w:b/>
          <w:bCs/>
        </w:rPr>
        <w:t xml:space="preserve">MCP server requirements:</w:t>
      </w:r>
    </w:p>
    <w:p>
      <w:pPr>
        <w:pStyle w:val="Compact"/>
        <w:numPr>
          <w:ilvl w:val="0"/>
          <w:numId w:val="1007"/>
        </w:numPr>
      </w:pPr>
      <w:r>
        <w:t xml:space="preserve">Runs rootless per §11.4.161 (no rootful Docker; podman-compose or systemd user unit)</w:t>
      </w:r>
    </w:p>
    <w:p>
      <w:pPr>
        <w:pStyle w:val="Compact"/>
        <w:numPr>
          <w:ilvl w:val="0"/>
          <w:numId w:val="1007"/>
        </w:numPr>
      </w:pPr>
      <w:r>
        <w:t xml:space="preserve">Emits structured</w:t>
      </w:r>
      <w:r>
        <w:t xml:space="preserve"> </w:t>
      </w:r>
      <w:r>
        <w:rPr>
          <w:rStyle w:val="VerbatimChar"/>
        </w:rPr>
        <w:t xml:space="preserve">conduit.events.jsonl</w:t>
      </w:r>
      <w:r>
        <w:t xml:space="preserve"> </w:t>
      </w:r>
      <w:r>
        <w:t xml:space="preserve">per §11.4.116 (append-only event stream)</w:t>
      </w:r>
    </w:p>
    <w:p>
      <w:pPr>
        <w:pStyle w:val="Compact"/>
        <w:numPr>
          <w:ilvl w:val="0"/>
          <w:numId w:val="1007"/>
        </w:numPr>
      </w:pPr>
      <w:r>
        <w:t xml:space="preserve">All verdicts carry</w:t>
      </w:r>
      <w:r>
        <w:t xml:space="preserve"> </w:t>
      </w:r>
      <w:r>
        <w:rPr>
          <w:rStyle w:val="VerbatimChar"/>
        </w:rPr>
        <w:t xml:space="preserve">evidence_path</w:t>
      </w:r>
      <w:r>
        <w:t xml:space="preserve"> </w:t>
      </w:r>
      <w:r>
        <w:t xml:space="preserve">per §11.4.69</w:t>
      </w:r>
    </w:p>
    <w:p>
      <w:pPr>
        <w:pStyle w:val="Compact"/>
        <w:numPr>
          <w:ilvl w:val="0"/>
          <w:numId w:val="1007"/>
        </w:numPr>
      </w:pPr>
      <w:r>
        <w:t xml:space="preserve">Self-validated with golden-good + golden-bad + negative-control fixtures per §11.4.107(10)</w:t>
      </w:r>
    </w:p>
    <w:bookmarkEnd w:id="23"/>
    <w:bookmarkStart w:id="24" w:name="layer-6--helix-llm-inference-layer"/>
    <w:p>
      <w:pPr>
        <w:pStyle w:val="Heading3"/>
      </w:pPr>
      <w:r>
        <w:t xml:space="preserve">Layer 6 — Helix LLM (Inference Layer)</w:t>
      </w:r>
    </w:p>
    <w:p>
      <w:pPr>
        <w:pStyle w:val="FirstParagraph"/>
      </w:pP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Helix LLM</w:t>
        </w:r>
      </w:hyperlink>
      <w:r>
        <w:t xml:space="preserve"> </w:t>
      </w:r>
      <w:r>
        <w:t xml:space="preserve">distributed inference system provides</w:t>
      </w:r>
      <w:r>
        <w:t xml:space="preserve"> </w:t>
      </w:r>
      <w:r>
        <w:rPr>
          <w:b/>
          <w:bCs/>
        </w:rPr>
        <w:t xml:space="preserve">local-first, zero-cost-per-token</w:t>
      </w:r>
      <w:r>
        <w:t xml:space="preserve"> </w:t>
      </w:r>
      <w:r>
        <w:t xml:space="preserve">inference powering the entire bridge pipeline.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API router, load-balancer, fallback-orchestrator, rate-limit manager</w:t>
            </w:r>
          </w:p>
        </w:tc>
        <w:tc>
          <w:tcPr/>
          <w:p>
            <w:pPr>
              <w:pStyle w:val="Compact"/>
            </w:pPr>
            <w:r>
              <w:t xml:space="preserve">Go HTTP server with RPC client pool; routes to local instance first, then remote cluster nodes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Brain</w:t>
            </w:r>
          </w:p>
        </w:tc>
        <w:tc>
          <w:tcPr/>
          <w:p>
            <w:pPr>
              <w:pStyle w:val="Compact"/>
            </w:pPr>
            <w:r>
              <w:t xml:space="preserve">Planner (task decomposition), reasoner (systematic debugging per §11.4.102), prompt-optimizer (constitution-aware system prompts)</w:t>
            </w:r>
          </w:p>
        </w:tc>
        <w:tc>
          <w:tcPr/>
          <w:p>
            <w:pPr>
              <w:pStyle w:val="Compact"/>
            </w:pPr>
            <w:r>
              <w:t xml:space="preserve">Helix LLM model loaded via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; prompt templates keyed to skill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</w:t>
            </w:r>
          </w:p>
        </w:tc>
        <w:tc>
          <w:tcPr/>
          <w:p>
            <w:pPr>
              <w:pStyle w:val="Compact"/>
            </w:pPr>
            <w:r>
              <w:t xml:space="preserve">RAG (Retrieval-Augmented Generation) with vector embeddings of all project specs, plans, constitution, and codebase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llama.cpp</w:t>
            </w:r>
            <w:r>
              <w:t xml:space="preserve"> </w:t>
            </w:r>
            <w:r>
              <w:t xml:space="preserve">embedding endpoint +</w:t>
            </w:r>
            <w:r>
              <w:t xml:space="preserve"> </w:t>
            </w:r>
            <w:r>
              <w:rPr>
                <w:rStyle w:val="VerbatimChar"/>
              </w:rPr>
              <w:t xml:space="preserve">chromadb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qdrant</w:t>
            </w:r>
            <w:r>
              <w:t xml:space="preserve"> </w:t>
            </w:r>
            <w:r>
              <w:t xml:space="preserve">vector 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Subagent dispatch lifecycle, registry per §11.4.147, respawn-on-crash per §11.4.147(b), verdict tracking per §11.4.116</w:t>
            </w:r>
          </w:p>
        </w:tc>
        <w:tc>
          <w:tcPr/>
          <w:p>
            <w:pPr>
              <w:pStyle w:val="Compact"/>
            </w:pPr>
            <w:r>
              <w:t xml:space="preserve">Go agent orchestration calling the Gateway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Gateway routing logic:</w:t>
      </w:r>
    </w:p>
    <w:p>
      <w:pPr>
        <w:pStyle w:val="SourceCode"/>
      </w:pPr>
      <w:r>
        <w:rPr>
          <w:rStyle w:val="VerbatimChar"/>
        </w:rPr>
        <w:t xml:space="preserve">Request arrives at Gateway</w:t>
      </w:r>
      <w:r>
        <w:br/>
      </w:r>
      <w:r>
        <w:rPr>
          <w:rStyle w:val="VerbatimChar"/>
        </w:rPr>
        <w:t xml:space="preserve">  ├── Can the local GPU handle it? (check VRAM available, model loaded)</w:t>
      </w:r>
      <w:r>
        <w:br/>
      </w:r>
      <w:r>
        <w:rPr>
          <w:rStyle w:val="VerbatimChar"/>
        </w:rPr>
        <w:t xml:space="preserve">  │     YES → route to local llama.cpp instance</w:t>
      </w:r>
      <w:r>
        <w:br/>
      </w:r>
      <w:r>
        <w:rPr>
          <w:rStyle w:val="VerbatimChar"/>
        </w:rPr>
        <w:t xml:space="preserve">  │     NO  → check remote cluster health</w:t>
      </w:r>
      <w:r>
        <w:br/>
      </w:r>
      <w:r>
        <w:rPr>
          <w:rStyle w:val="VerbatimChar"/>
        </w:rPr>
        <w:t xml:space="preserve">  │              ├── N ≥ 1 nodes available → round-robin to remote RPC nodes</w:t>
      </w:r>
      <w:r>
        <w:br/>
      </w:r>
      <w:r>
        <w:rPr>
          <w:rStyle w:val="VerbatimChar"/>
        </w:rPr>
        <w:t xml:space="preserve">  │              └── N = 0 nodes available → fallback to Helix LLM cloud API</w:t>
      </w:r>
      <w:r>
        <w:br/>
      </w:r>
      <w:r>
        <w:rPr>
          <w:rStyle w:val="VerbatimChar"/>
        </w:rPr>
        <w:t xml:space="preserve">  │                                           or Operator-blocked per §11.4.21</w:t>
      </w:r>
      <w:r>
        <w:br/>
      </w:r>
      <w:r>
        <w:rPr>
          <w:rStyle w:val="VerbatimChar"/>
        </w:rPr>
        <w:t xml:space="preserve">  └── Return response to caller</w:t>
      </w:r>
    </w:p>
    <w:p>
      <w:pPr>
        <w:pStyle w:val="FirstParagraph"/>
      </w:pPr>
      <w:r>
        <w:rPr>
          <w:b/>
          <w:bCs/>
        </w:rPr>
        <w:t xml:space="preserve">Models supported (2026-07-24):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deepseek-v4-pro</w:t>
      </w:r>
      <w:r>
        <w:t xml:space="preserve">) — architecture design, code review (§11.4.209), merge-conflict resolution (§11.4.211)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Opus</w:t>
      </w:r>
      <w:r>
        <w:t xml:space="preserve"> </w:t>
      </w:r>
      <w:r>
        <w:t xml:space="preserve">(</w:t>
      </w:r>
      <w:r>
        <w:rPr>
          <w:rStyle w:val="VerbatimChar"/>
        </w:rPr>
        <w:t xml:space="preserve">claude-opus-4-20250514</w:t>
      </w:r>
      <w:r>
        <w:t xml:space="preserve">) — fallback for Fable-only tasks, systematic debugging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Helix-local</w:t>
      </w:r>
      <w:r>
        <w:t xml:space="preserve"> </w:t>
      </w:r>
      <w:r>
        <w:t xml:space="preserve">(custom fine-tune on RK3588/ATMOSphere corpus) — nano-task implementation, test generation, documentation</w:t>
      </w:r>
    </w:p>
    <w:bookmarkEnd w:id="24"/>
    <w:bookmarkStart w:id="25" w:name="layer-7--distributed-host-cluster"/>
    <w:p>
      <w:pPr>
        <w:pStyle w:val="Heading3"/>
      </w:pPr>
      <w:r>
        <w:t xml:space="preserve">Layer 7 — Distributed Host Cluster</w:t>
      </w:r>
    </w:p>
    <w:p>
      <w:pPr>
        <w:pStyle w:val="FirstParagraph"/>
      </w:pPr>
      <w:r>
        <w:t xml:space="preserve">A pool of machines running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in RPC-server mode, providing horizontally-scalable inference capacity.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 Type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Typical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GPU Node</w:t>
            </w:r>
          </w:p>
        </w:tc>
        <w:tc>
          <w:tcPr/>
          <w:p>
            <w:pPr>
              <w:pStyle w:val="Compact"/>
            </w:pPr>
            <w:r>
              <w:t xml:space="preserve">≥1 × RTX 4090 / A6000 / H100</w:t>
            </w:r>
          </w:p>
        </w:tc>
        <w:tc>
          <w:tcPr/>
          <w:p>
            <w:pPr>
              <w:pStyle w:val="Compact"/>
            </w:pPr>
            <w:r>
              <w:t xml:space="preserve">High-throughput batch inference</w:t>
            </w:r>
          </w:p>
        </w:tc>
        <w:tc>
          <w:tcPr/>
          <w:p>
            <w:pPr>
              <w:pStyle w:val="Compact"/>
            </w:pPr>
            <w:r>
              <w:t xml:space="preserve">Fable (32B+), Opus (large models)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CPU Node</w:t>
            </w:r>
          </w:p>
        </w:tc>
        <w:tc>
          <w:tcPr/>
          <w:p>
            <w:pPr>
              <w:pStyle w:val="Compact"/>
            </w:pPr>
            <w:r>
              <w:t xml:space="preserve">≥64-core, ≥128 GB RAM</w:t>
            </w:r>
          </w:p>
        </w:tc>
        <w:tc>
          <w:tcPr/>
          <w:p>
            <w:pPr>
              <w:pStyle w:val="Compact"/>
            </w:pPr>
            <w:r>
              <w:t xml:space="preserve">Inference for smaller models, RAG embedding generation</w:t>
            </w:r>
          </w:p>
        </w:tc>
        <w:tc>
          <w:tcPr/>
          <w:p>
            <w:pPr>
              <w:pStyle w:val="Compact"/>
            </w:pPr>
            <w:r>
              <w:t xml:space="preserve">Helix-local (7-13B), embeddings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Edge Node</w:t>
            </w:r>
          </w:p>
        </w:tc>
        <w:tc>
          <w:tcPr/>
          <w:p>
            <w:pPr>
              <w:pStyle w:val="Compact"/>
            </w:pPr>
            <w:r>
              <w:t xml:space="preserve">Orange Pi 5 Max / RK3588 (16 GB)</w:t>
            </w:r>
          </w:p>
        </w:tc>
        <w:tc>
          <w:tcPr/>
          <w:p>
            <w:pPr>
              <w:pStyle w:val="Compact"/>
            </w:pPr>
            <w:r>
              <w:t xml:space="preserve">Inference at the edge for on-device agents</w:t>
            </w:r>
          </w:p>
        </w:tc>
        <w:tc>
          <w:tcPr/>
          <w:p>
            <w:pPr>
              <w:pStyle w:val="Compact"/>
            </w:pPr>
            <w:r>
              <w:t xml:space="preserve">Tiny (1-3B) models for on-device classification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RPC configuration</w:t>
      </w:r>
      <w:r>
        <w:t xml:space="preserve"> </w:t>
      </w:r>
      <w:r>
        <w:t xml:space="preserve">(per node</w:t>
      </w:r>
      <w:r>
        <w:t xml:space="preserve"> </w:t>
      </w:r>
      <w:r>
        <w:rPr>
          <w:rStyle w:val="VerbatimChar"/>
        </w:rPr>
        <w:t xml:space="preserve">llama-server</w:t>
      </w:r>
      <w:r>
        <w:t xml:space="preserve"> </w:t>
      </w:r>
      <w:r>
        <w:t xml:space="preserve">invocation):</w:t>
      </w:r>
    </w:p>
    <w:p>
      <w:pPr>
        <w:pStyle w:val="SourceCode"/>
      </w:pPr>
      <w:r>
        <w:rPr>
          <w:rStyle w:val="CommentTok"/>
        </w:rPr>
        <w:t xml:space="preserve"># On each cluster node:</w:t>
      </w:r>
      <w:r>
        <w:br/>
      </w:r>
      <w:r>
        <w:rPr>
          <w:rStyle w:val="ExtensionTok"/>
        </w:rPr>
        <w:t xml:space="preserve">llama-server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/models/deepseek-v4-pro-Q4_K_M.gguf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--n-gpu-layers</w:t>
      </w:r>
      <w:r>
        <w:rPr>
          <w:rStyle w:val="NormalTok"/>
        </w:rPr>
        <w:t xml:space="preserve"> 40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--ctx-size</w:t>
      </w:r>
      <w:r>
        <w:rPr>
          <w:rStyle w:val="NormalTok"/>
        </w:rPr>
        <w:t xml:space="preserve"> 32768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--parallel</w:t>
      </w:r>
      <w:r>
        <w:rPr>
          <w:rStyle w:val="NormalTok"/>
        </w:rPr>
        <w:t xml:space="preserve"> 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--cont-batching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--mlock</w:t>
      </w:r>
    </w:p>
    <w:p>
      <w:pPr>
        <w:pStyle w:val="FirstParagraph"/>
      </w:pPr>
      <w:r>
        <w:rPr>
          <w:b/>
          <w:bCs/>
        </w:rPr>
        <w:t xml:space="preserve">Health monitoring:</w:t>
      </w:r>
    </w:p>
    <w:p>
      <w:pPr>
        <w:pStyle w:val="Compact"/>
        <w:numPr>
          <w:ilvl w:val="0"/>
          <w:numId w:val="1009"/>
        </w:numPr>
      </w:pPr>
      <w:r>
        <w:t xml:space="preserve">Per-node heartbeat at 5 s interval (via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endpoint)</w:t>
      </w:r>
    </w:p>
    <w:p>
      <w:pPr>
        <w:pStyle w:val="Compact"/>
        <w:numPr>
          <w:ilvl w:val="0"/>
          <w:numId w:val="1009"/>
        </w:numPr>
      </w:pPr>
      <w:r>
        <w:t xml:space="preserve">Gateway auto-evicts unresponsive nodes after 3 consecutive missed heartbeats</w:t>
      </w:r>
    </w:p>
    <w:p>
      <w:pPr>
        <w:pStyle w:val="Compact"/>
        <w:numPr>
          <w:ilvl w:val="0"/>
          <w:numId w:val="1009"/>
        </w:numPr>
      </w:pPr>
      <w:r>
        <w:t xml:space="preserve">Re-admission requires 5 consecutive successful heartbeats (hysteresis prevents flapping)</w:t>
      </w:r>
    </w:p>
    <w:p>
      <w:pPr>
        <w:pStyle w:val="Compact"/>
        <w:numPr>
          <w:ilvl w:val="0"/>
          <w:numId w:val="1009"/>
        </w:numPr>
      </w:pPr>
      <w:r>
        <w:t xml:space="preserve">All node state changes logged to</w:t>
      </w:r>
      <w:r>
        <w:t xml:space="preserve"> </w:t>
      </w:r>
      <w:r>
        <w:rPr>
          <w:rStyle w:val="VerbatimChar"/>
        </w:rPr>
        <w:t xml:space="preserve">conduit.events.jsonl</w:t>
      </w:r>
      <w:r>
        <w:t xml:space="preserve"> </w:t>
      </w:r>
      <w:r>
        <w:t xml:space="preserve">per §11.4.116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data-flow"/>
    <w:p>
      <w:pPr>
        <w:pStyle w:val="Heading2"/>
      </w:pPr>
      <w:r>
        <w:t xml:space="preserve">Data Flow</w:t>
      </w:r>
    </w:p>
    <w:bookmarkStart w:id="27" w:name="feature-lifecycle-through-the-layers"/>
    <w:p>
      <w:pPr>
        <w:pStyle w:val="Heading3"/>
      </w:pPr>
      <w:r>
        <w:t xml:space="preserve">Feature Lifecycle Through the Layers</w:t>
      </w:r>
    </w:p>
    <w:p>
      <w:pPr>
        <w:pStyle w:val="SourceCode"/>
      </w:pPr>
      <w:r>
        <w:rPr>
          <w:rStyle w:val="VerbatimChar"/>
        </w:rPr>
        <w:t xml:space="preserve">Operator prompt: "Add multi-channel audio passthrough for Dolby TrueHD"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L7: Helix LLM Brain classifies intent → "Feature", enriches with│</w:t>
      </w:r>
      <w:r>
        <w:br/>
      </w:r>
      <w:r>
        <w:rPr>
          <w:rStyle w:val="VerbatimChar"/>
        </w:rPr>
        <w:t xml:space="preserve">│     RAG context (existing audio HAL docs, ALSA config, ES8388   │</w:t>
      </w:r>
      <w:r>
        <w:br/>
      </w:r>
      <w:r>
        <w:rPr>
          <w:rStyle w:val="VerbatimChar"/>
        </w:rPr>
        <w:t xml:space="preserve">│     codec spec, HDMI EDID passthrough constraints)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enriched prompt + context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L2: speckit-specify generates spec.md:                          │</w:t>
      </w:r>
      <w:r>
        <w:br/>
      </w:r>
      <w:r>
        <w:rPr>
          <w:rStyle w:val="VerbatimChar"/>
        </w:rPr>
        <w:t xml:space="preserve">│     - Feature: Dolby TrueHD passthrough over HDMI               │</w:t>
      </w:r>
      <w:r>
        <w:br/>
      </w:r>
      <w:r>
        <w:rPr>
          <w:rStyle w:val="VerbatimChar"/>
        </w:rPr>
        <w:t xml:space="preserve">│     - Acceptance criteria: Arvus AVR reports Codec-In-Use ==   │</w:t>
      </w:r>
      <w:r>
        <w:br/>
      </w:r>
      <w:r>
        <w:rPr>
          <w:rStyle w:val="VerbatimChar"/>
        </w:rPr>
        <w:t xml:space="preserve">│       "Dolby TrueHD" when TrueHD stream is played              │</w:t>
      </w:r>
      <w:r>
        <w:br/>
      </w:r>
      <w:r>
        <w:rPr>
          <w:rStyle w:val="VerbatimChar"/>
        </w:rPr>
        <w:t xml:space="preserve">│     - Edge cases: fallback to PCM on non-TrueHD sink, channel   │</w:t>
      </w:r>
      <w:r>
        <w:br/>
      </w:r>
      <w:r>
        <w:rPr>
          <w:rStyle w:val="VerbatimChar"/>
        </w:rPr>
        <w:t xml:space="preserve">│       count mismatch, sample-rate negotiation                   │</w:t>
      </w:r>
      <w:r>
        <w:br/>
      </w:r>
      <w:r>
        <w:rPr>
          <w:rStyle w:val="VerbatimChar"/>
        </w:rPr>
        <w:t xml:space="preserve">│     - Topology constraints: D1 (HDMI sink present), D2 (no sink)│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spec.md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L2: speckit-plan generates plan.md:                             │</w:t>
      </w:r>
      <w:r>
        <w:br/>
      </w:r>
      <w:r>
        <w:rPr>
          <w:rStyle w:val="VerbatimChar"/>
        </w:rPr>
        <w:t xml:space="preserve">│     - Research: HDMI 2.1 audio infoframe spec, CEA-861, ALSA   │</w:t>
      </w:r>
      <w:r>
        <w:br/>
      </w:r>
      <w:r>
        <w:rPr>
          <w:rStyle w:val="VerbatimChar"/>
        </w:rPr>
        <w:t xml:space="preserve">│       IEC958 passthrough driver implementation, Rockchip audio  │</w:t>
      </w:r>
      <w:r>
        <w:br/>
      </w:r>
      <w:r>
        <w:rPr>
          <w:rStyle w:val="VerbatimChar"/>
        </w:rPr>
        <w:t xml:space="preserve">│       HAL codec_config path                                     │</w:t>
      </w:r>
      <w:r>
        <w:br/>
      </w:r>
      <w:r>
        <w:rPr>
          <w:rStyle w:val="VerbatimChar"/>
        </w:rPr>
        <w:t xml:space="preserve">│     - Architecture: modify audio_hw.c out_set_parameters,       │</w:t>
      </w:r>
      <w:r>
        <w:br/>
      </w:r>
      <w:r>
        <w:rPr>
          <w:rStyle w:val="VerbatimChar"/>
        </w:rPr>
        <w:t xml:space="preserve">│       add TrueHD codec profile to audio_policy_config,          │</w:t>
      </w:r>
      <w:r>
        <w:br/>
      </w:r>
      <w:r>
        <w:rPr>
          <w:rStyle w:val="VerbatimChar"/>
        </w:rPr>
        <w:t xml:space="preserve">│       add Arvus sink-probe assertion to test harness            │</w:t>
      </w:r>
      <w:r>
        <w:br/>
      </w:r>
      <w:r>
        <w:rPr>
          <w:rStyle w:val="VerbatimChar"/>
        </w:rPr>
        <w:t xml:space="preserve">│     - Contract: audio_hw.c:audio_out_set_parameters() must       │</w:t>
      </w:r>
      <w:r>
        <w:br/>
      </w:r>
      <w:r>
        <w:rPr>
          <w:rStyle w:val="VerbatimChar"/>
        </w:rPr>
        <w:t xml:space="preserve">│       accept AUDIO_FORMAT_TRUEHD and set IEC958 non-audio bit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plan.md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L2: speckit-tasks generates tasks.md:                           │</w:t>
      </w:r>
      <w:r>
        <w:br/>
      </w:r>
      <w:r>
        <w:rPr>
          <w:rStyle w:val="VerbatimChar"/>
        </w:rPr>
        <w:t xml:space="preserve">│     T1: [RED] test_audio_truehd_passthrough_red.sh — captures   │</w:t>
      </w:r>
      <w:r>
        <w:br/>
      </w:r>
      <w:r>
        <w:rPr>
          <w:rStyle w:val="VerbatimChar"/>
        </w:rPr>
        <w:t xml:space="preserve">│         pre-fix Arvus state (Codec-In-Use != TrueHD)            │</w:t>
      </w:r>
      <w:r>
        <w:br/>
      </w:r>
      <w:r>
        <w:rPr>
          <w:rStyle w:val="VerbatimChar"/>
        </w:rPr>
        <w:t xml:space="preserve">│     T2: audio_hw.c: add TrueHD format to supported codecs       │</w:t>
      </w:r>
      <w:r>
        <w:br/>
      </w:r>
      <w:r>
        <w:rPr>
          <w:rStyle w:val="VerbatimChar"/>
        </w:rPr>
        <w:t xml:space="preserve">│     T3: audio_policy_config_hifi.xml: register TrueHD devicePort│</w:t>
      </w:r>
      <w:r>
        <w:br/>
      </w:r>
      <w:r>
        <w:rPr>
          <w:rStyle w:val="VerbatimChar"/>
        </w:rPr>
        <w:t xml:space="preserve">│     T4: Arvus probe assertion in test harness                   │</w:t>
      </w:r>
      <w:r>
        <w:br/>
      </w:r>
      <w:r>
        <w:rPr>
          <w:rStyle w:val="VerbatimChar"/>
        </w:rPr>
        <w:t xml:space="preserve">│     T5: [GREEN] T1 flipped to RED_MODE=0 — captures post-fix    │</w:t>
      </w:r>
      <w:r>
        <w:br/>
      </w:r>
      <w:r>
        <w:rPr>
          <w:rStyle w:val="VerbatimChar"/>
        </w:rPr>
        <w:t xml:space="preserve">│         Arvus state (Codec-In-Use == TrueHD)                    │</w:t>
      </w:r>
      <w:r>
        <w:br/>
      </w:r>
      <w:r>
        <w:rPr>
          <w:rStyle w:val="VerbatimChar"/>
        </w:rPr>
        <w:t xml:space="preserve">│     Dependency DAG: T1 → T2,T3 → T4 → T5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tasks.md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L3+L4+L5: SuperSpec + SuperB + SuperBridge execute loop: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superb check → superspec status → superspec tasks (nano) →   │</w:t>
      </w:r>
      <w:r>
        <w:br/>
      </w:r>
      <w:r>
        <w:rPr>
          <w:rStyle w:val="VerbatimChar"/>
        </w:rPr>
        <w:t xml:space="preserve">│   → superb implementation-gate (verify RED tests) →             │</w:t>
      </w:r>
      <w:r>
        <w:br/>
      </w:r>
      <w:r>
        <w:rPr>
          <w:rStyle w:val="VerbatimChar"/>
        </w:rPr>
        <w:t xml:space="preserve">│   → superspec execute (dispatch nano-subagents per task) →      │</w:t>
      </w:r>
      <w:r>
        <w:br/>
      </w:r>
      <w:r>
        <w:rPr>
          <w:rStyle w:val="VerbatimChar"/>
        </w:rPr>
        <w:t xml:space="preserve">│   → superb critique (review each subagent output) →             │</w:t>
      </w:r>
      <w:r>
        <w:br/>
      </w:r>
      <w:r>
        <w:rPr>
          <w:rStyle w:val="VerbatimChar"/>
        </w:rPr>
        <w:t xml:space="preserve">│   → superb debug (fix any findings) →                           │</w:t>
      </w:r>
      <w:r>
        <w:br/>
      </w:r>
      <w:r>
        <w:rPr>
          <w:rStyle w:val="VerbatimChar"/>
        </w:rPr>
        <w:t xml:space="preserve">│   → superb check (re-verify) → loop until GO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 Each nano-task subagent:                                       │</w:t>
      </w:r>
      <w:r>
        <w:br/>
      </w:r>
      <w:r>
        <w:rPr>
          <w:rStyle w:val="VerbatimChar"/>
        </w:rPr>
        <w:t xml:space="preserve">│     1. Reads context snapshot (superspec status)                 │</w:t>
      </w:r>
      <w:r>
        <w:br/>
      </w:r>
      <w:r>
        <w:rPr>
          <w:rStyle w:val="VerbatimChar"/>
        </w:rPr>
        <w:t xml:space="preserve">│     2. Reads spec + plan + tasks                                 │</w:t>
      </w:r>
      <w:r>
        <w:br/>
      </w:r>
      <w:r>
        <w:rPr>
          <w:rStyle w:val="VerbatimChar"/>
        </w:rPr>
        <w:t xml:space="preserve">│     3. Reads existing code via CodeGraph MCP                    │</w:t>
      </w:r>
      <w:r>
        <w:br/>
      </w:r>
      <w:r>
        <w:rPr>
          <w:rStyle w:val="VerbatimChar"/>
        </w:rPr>
        <w:t xml:space="preserve">│     4. Writes RED test first (§11.4.43 step 1)                  │</w:t>
      </w:r>
      <w:r>
        <w:br/>
      </w:r>
      <w:r>
        <w:rPr>
          <w:rStyle w:val="VerbatimChar"/>
        </w:rPr>
        <w:t xml:space="preserve">│     5. Writes implementation (§11.4.43 step 3)                  │</w:t>
      </w:r>
      <w:r>
        <w:br/>
      </w:r>
      <w:r>
        <w:rPr>
          <w:rStyle w:val="VerbatimChar"/>
        </w:rPr>
        <w:t xml:space="preserve">│     6. Runs RED test → GREEN (§11.4.43 step 4)                  │</w:t>
      </w:r>
      <w:r>
        <w:br/>
      </w:r>
      <w:r>
        <w:rPr>
          <w:rStyle w:val="VerbatimChar"/>
        </w:rPr>
        <w:t xml:space="preserve">│     7. Writes verdict file + evidence path (§11.4.115(F))       │</w:t>
      </w:r>
      <w:r>
        <w:br/>
      </w:r>
      <w:r>
        <w:rPr>
          <w:rStyle w:val="VerbatimChar"/>
        </w:rPr>
        <w:t xml:space="preserve">│     8. Submits for review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completed nano-tasks + verdicts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L2: speckit-converge assesses remaining gaps, appends to        │</w:t>
      </w:r>
      <w:r>
        <w:br/>
      </w:r>
      <w:r>
        <w:rPr>
          <w:rStyle w:val="VerbatimChar"/>
        </w:rPr>
        <w:t xml:space="preserve">│     tasks.md any unbuilt work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Final gate (§11.4.40 full-suite):                               │</w:t>
      </w:r>
      <w:r>
        <w:br/>
      </w:r>
      <w:r>
        <w:rPr>
          <w:rStyle w:val="VerbatimChar"/>
        </w:rPr>
        <w:t xml:space="preserve">│   - pre_build_verification.sh → ALL GREEN                        │</w:t>
      </w:r>
      <w:r>
        <w:br/>
      </w:r>
      <w:r>
        <w:rPr>
          <w:rStyle w:val="VerbatimChar"/>
        </w:rPr>
        <w:t xml:space="preserve">│   - post_build_verification.sh → ALL GREEN                       │</w:t>
      </w:r>
      <w:r>
        <w:br/>
      </w:r>
      <w:r>
        <w:rPr>
          <w:rStyle w:val="VerbatimChar"/>
        </w:rPr>
        <w:t xml:space="preserve">│   - On-device (D1+D2) test_all_fixes.sh → ALL GREEN             │</w:t>
      </w:r>
      <w:r>
        <w:br/>
      </w:r>
      <w:r>
        <w:rPr>
          <w:rStyle w:val="VerbatimChar"/>
        </w:rPr>
        <w:t xml:space="preserve">│   - meta_test_false_positive_proof.sh → ALL MUTATIONS FAIL       │</w:t>
      </w:r>
      <w:r>
        <w:br/>
      </w:r>
      <w:r>
        <w:rPr>
          <w:rStyle w:val="VerbatimChar"/>
        </w:rPr>
        <w:t xml:space="preserve">│   - HelixQA Challenge sweep → ALL GREEN                          │</w:t>
      </w:r>
      <w:r>
        <w:br/>
      </w:r>
      <w:r>
        <w:rPr>
          <w:rStyle w:val="VerbatimChar"/>
        </w:rPr>
        <w:t xml:space="preserve">│   - Issues.md → Fixed.md migration → COMMITTED                   │</w:t>
      </w:r>
      <w:r>
        <w:br/>
      </w:r>
      <w:r>
        <w:rPr>
          <w:rStyle w:val="VerbatimChar"/>
        </w:rPr>
        <w:t xml:space="preserve">│   - Tag created + pushed to all remotes + submodules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27"/>
    <w:bookmarkStart w:id="28" w:name="nano-task-decomposition-flow"/>
    <w:p>
      <w:pPr>
        <w:pStyle w:val="Heading3"/>
      </w:pPr>
      <w:r>
        <w:t xml:space="preserve">Nano-Task Decomposition Flow</w:t>
      </w:r>
    </w:p>
    <w:p>
      <w:pPr>
        <w:pStyle w:val="FirstParagraph"/>
      </w:pPr>
      <w:r>
        <w:t xml:space="preserve">The SuperSpec bridge's nano-task decomposer (backed by Helix LLM Brain) transforms Spec-Kit tasks into subagent-dispatchable units:</w:t>
      </w:r>
    </w:p>
    <w:p>
      <w:pPr>
        <w:pStyle w:val="SourceCode"/>
      </w:pPr>
      <w:r>
        <w:rPr>
          <w:rStyle w:val="VerbatimChar"/>
        </w:rPr>
        <w:t xml:space="preserve">Input: tasks.md task "T2: audio_hw.c: add TrueHD format to supported codecs"</w:t>
      </w:r>
      <w:r>
        <w:br/>
      </w:r>
      <w:r>
        <w:br/>
      </w:r>
      <w:r>
        <w:rPr>
          <w:rStyle w:val="VerbatimChar"/>
        </w:rPr>
        <w:t xml:space="preserve">Step 1 — File-scope partition (§11.4.58 L4):</w:t>
      </w:r>
      <w:r>
        <w:br/>
      </w:r>
      <w:r>
        <w:rPr>
          <w:rStyle w:val="VerbatimChar"/>
        </w:rPr>
        <w:t xml:space="preserve">  ├── NT2a: audio_hw.c: add AUDIO_FORMAT_TRUEHD to format enum (7 lines)</w:t>
      </w:r>
      <w:r>
        <w:br/>
      </w:r>
      <w:r>
        <w:rPr>
          <w:rStyle w:val="VerbatimChar"/>
        </w:rPr>
        <w:t xml:space="preserve">  ├── NT2b: audio_hw.c: add TrueHD case to out_set_parameters() (23 lines)</w:t>
      </w:r>
      <w:r>
        <w:br/>
      </w:r>
      <w:r>
        <w:rPr>
          <w:rStyle w:val="VerbatimChar"/>
        </w:rPr>
        <w:t xml:space="preserve">  └── NT2c: audio_hw.c: add TrueHD pcm_config entry (12 lines)</w:t>
      </w:r>
      <w:r>
        <w:br/>
      </w:r>
      <w:r>
        <w:br/>
      </w:r>
      <w:r>
        <w:rPr>
          <w:rStyle w:val="VerbatimChar"/>
        </w:rPr>
        <w:t xml:space="preserve">Step 2 — Dependency resolution:</w:t>
      </w:r>
      <w:r>
        <w:br/>
      </w:r>
      <w:r>
        <w:rPr>
          <w:rStyle w:val="VerbatimChar"/>
        </w:rPr>
        <w:t xml:space="preserve">  ├── NT2a (no deps) → dispatchable immediately</w:t>
      </w:r>
      <w:r>
        <w:br/>
      </w:r>
      <w:r>
        <w:rPr>
          <w:rStyle w:val="VerbatimChar"/>
        </w:rPr>
        <w:t xml:space="preserve">  ├── NT2b (depends on NT2a — needs the enum value) → queued after NT2a</w:t>
      </w:r>
      <w:r>
        <w:br/>
      </w:r>
      <w:r>
        <w:rPr>
          <w:rStyle w:val="VerbatimChar"/>
        </w:rPr>
        <w:t xml:space="preserve">  └── NT2c (depends on NT2a + NT2b) → queued after NT2b</w:t>
      </w:r>
      <w:r>
        <w:br/>
      </w:r>
      <w:r>
        <w:br/>
      </w:r>
      <w:r>
        <w:rPr>
          <w:rStyle w:val="VerbatimChar"/>
        </w:rPr>
        <w:t xml:space="preserve">Step 3 — Parallel dispatch (when deps permit):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Queue: [NT2a]                               │</w:t>
      </w:r>
      <w:r>
        <w:br/>
      </w:r>
      <w:r>
        <w:rPr>
          <w:rStyle w:val="VerbatimChar"/>
        </w:rPr>
        <w:t xml:space="preserve">  │ Dispatch NT2a → subagent-1                  │</w:t>
      </w:r>
      <w:r>
        <w:br/>
      </w:r>
      <w:r>
        <w:rPr>
          <w:rStyle w:val="VerbatimChar"/>
        </w:rPr>
        <w:t xml:space="preserve">  │   NT2a completes → enqueue NT2b             │</w:t>
      </w:r>
      <w:r>
        <w:br/>
      </w:r>
      <w:r>
        <w:rPr>
          <w:rStyle w:val="VerbatimChar"/>
        </w:rPr>
        <w:t xml:space="preserve">  │     Dispatch NT2b → subagent-2              │</w:t>
      </w:r>
      <w:r>
        <w:br/>
      </w:r>
      <w:r>
        <w:rPr>
          <w:rStyle w:val="VerbatimChar"/>
        </w:rPr>
        <w:t xml:space="preserve">  │       NT2b completes → enqueue NT2c         │</w:t>
      </w:r>
      <w:r>
        <w:br/>
      </w:r>
      <w:r>
        <w:rPr>
          <w:rStyle w:val="VerbatimChar"/>
        </w:rPr>
        <w:t xml:space="preserve">  │         Dispatch NT2c → subagent-3          │</w:t>
      </w:r>
      <w:r>
        <w:br/>
      </w:r>
      <w:r>
        <w:rPr>
          <w:rStyle w:val="VerbatimChar"/>
        </w:rPr>
        <w:t xml:space="preserve">  │           NT2c completes → done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Step 4 — Per-nano-task verdict:</w:t>
      </w:r>
      <w:r>
        <w:br/>
      </w:r>
      <w:r>
        <w:rPr>
          <w:rStyle w:val="VerbatimChar"/>
        </w:rPr>
        <w:t xml:space="preserve">  NT2a/verdict.json: {"id":"NT2a","status":"PASS","red-exit":1,"green-exit":0,</w:t>
      </w:r>
      <w:r>
        <w:br/>
      </w:r>
      <w:r>
        <w:rPr>
          <w:rStyle w:val="VerbatimChar"/>
        </w:rPr>
        <w:t xml:space="preserve">                       "artifact-fingerprint":"a3f8...","evidence":"qa-results/.../NT2a/"}</w:t>
      </w:r>
      <w:r>
        <w:br/>
      </w:r>
      <w:r>
        <w:br/>
      </w:r>
      <w:r>
        <w:rPr>
          <w:rStyle w:val="VerbatimChar"/>
        </w:rPr>
        <w:t xml:space="preserve">Step 5 — Merge gate (§11.4.41):</w:t>
      </w:r>
      <w:r>
        <w:br/>
      </w:r>
      <w:r>
        <w:rPr>
          <w:rStyle w:val="VerbatimChar"/>
        </w:rPr>
        <w:t xml:space="preserve">  All nano-tasks for T2 complete → merge subagent outputs → superb critique →</w:t>
      </w:r>
      <w:r>
        <w:br/>
      </w:r>
      <w:r>
        <w:rPr>
          <w:rStyle w:val="VerbatimChar"/>
        </w:rPr>
        <w:t xml:space="preserve">  → T2 complete → ready for T3 dispatch</w:t>
      </w:r>
    </w:p>
    <w:p>
      <w:pPr>
        <w:pStyle w:val="FirstParagraph"/>
      </w:pPr>
      <w:r>
        <w:rPr>
          <w:b/>
          <w:bCs/>
        </w:rPr>
        <w:t xml:space="preserve">Nano-task size rule (mechanical):</w:t>
      </w:r>
      <w:r>
        <w:t xml:space="preserve"> </w:t>
      </w:r>
      <w:r>
        <w:t xml:space="preserve">The decomposer counts net-new/changed lines. A task producing &gt;100 net-new/changed lines is automatically split. A split task &lt;5 lines merges back into its parent. This bounds every subagent's context to ≤100 lines of code-under-test + surrounding context.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document-index"/>
    <w:p>
      <w:pPr>
        <w:pStyle w:val="Heading2"/>
      </w:pPr>
      <w:r>
        <w:t xml:space="preserve">Document Index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Deep Dive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01_architecture/</w:t>
            </w:r>
          </w:p>
        </w:tc>
        <w:tc>
          <w:tcPr/>
          <w:p>
            <w:pPr>
              <w:pStyle w:val="Compact"/>
            </w:pPr>
            <w:r>
              <w:t xml:space="preserve">Detailed layer-by-layer architecture with component diagrams, interface definitions, and contract specifications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SpecKit Extensions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02_extensions/</w:t>
            </w:r>
          </w:p>
        </w:tc>
        <w:tc>
          <w:tcPr/>
          <w:p>
            <w:pPr>
              <w:pStyle w:val="Compact"/>
            </w:pPr>
            <w:r>
              <w:t xml:space="preserve">Custom Spec-Kit skill extensions (</w:t>
            </w:r>
            <w:r>
              <w:rPr>
                <w:rStyle w:val="VerbatimChar"/>
              </w:rPr>
              <w:t xml:space="preserve">speckit-superpowers-bridge-*</w:t>
            </w:r>
            <w:r>
              <w:t xml:space="preserve">), manifest definitions, extension installation guide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LLM Integration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03_helix_llm/</w:t>
            </w:r>
          </w:p>
        </w:tc>
        <w:tc>
          <w:tcPr/>
          <w:p>
            <w:pPr>
              <w:pStyle w:val="Compact"/>
            </w:pPr>
            <w:r>
              <w:t xml:space="preserve">Gateway configuration, Brain prompt templates, Knowledge RAG pipeline, Agents orchestration engine, llama.cpp RPC backend setup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TDD &amp; QA Pipeline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04_tdd_qa/</w:t>
            </w:r>
          </w:p>
        </w:tc>
        <w:tc>
          <w:tcPr/>
          <w:p>
            <w:pPr>
              <w:pStyle w:val="Compact"/>
            </w:pPr>
            <w:r>
              <w:t xml:space="preserve">TDD workflow automation, RED→GREEN verdict pipeline, four-layer test coverage, HelixQA Challenge bank integration, quality-gate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 &amp; Operations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05_deployment/</w:t>
            </w:r>
          </w:p>
        </w:tc>
        <w:tc>
          <w:tcPr/>
          <w:p>
            <w:pPr>
              <w:pStyle w:val="Compact"/>
            </w:pPr>
            <w:r>
              <w:t xml:space="preserve">Container setup (podman-compose), MCP server deployment, multi-node cluster provisioning, health monitoring, backup/restore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Risk &amp; Mitigation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06_risk/</w:t>
            </w:r>
          </w:p>
        </w:tc>
        <w:tc>
          <w:tcPr/>
          <w:p>
            <w:pPr>
              <w:pStyle w:val="Compact"/>
            </w:pPr>
            <w:r>
              <w:t xml:space="preserve">Risk register, failure-mode analysis, circuit-breaker design, fallback chains, rollback procedures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Proof-of-Concept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poc/</w:t>
            </w:r>
          </w:p>
        </w:tc>
        <w:tc>
          <w:tcPr/>
          <w:p>
            <w:pPr>
              <w:pStyle w:val="Compact"/>
            </w:pPr>
            <w:r>
              <w:t xml:space="preserve">Working POC walkthrough, sample feature lifecycle trace, benchmark results, known limitations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8" w:name="quick-start"/>
    <w:p>
      <w:pPr>
        <w:pStyle w:val="Heading2"/>
      </w:pPr>
      <w:r>
        <w:t xml:space="preserve">Quick Start</w:t>
      </w:r>
    </w:p>
    <w:bookmarkStart w:id="31" w:name="prerequisites"/>
    <w:p>
      <w:pPr>
        <w:pStyle w:val="Heading3"/>
      </w:pPr>
      <w:r>
        <w:t xml:space="preserve">Prerequisites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Minimum</w:t>
            </w:r>
          </w:p>
        </w:tc>
        <w:tc>
          <w:tcPr/>
          <w:p>
            <w:pPr>
              <w:pStyle w:val="Compact"/>
            </w:pPr>
            <w:r>
              <w:t xml:space="preserve">Verified 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git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Podman</w:t>
            </w:r>
          </w:p>
        </w:tc>
        <w:tc>
          <w:tcPr/>
          <w:p>
            <w:pPr>
              <w:pStyle w:val="Compact"/>
            </w:pPr>
            <w:r>
              <w:t xml:space="preserve">4.0+ (rootless)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podman info | grep rootless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python3 --version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20+ (for MCP servers)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node --version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</w:t>
            </w:r>
          </w:p>
        </w:tc>
        <w:tc>
          <w:tcPr/>
          <w:p>
            <w:pPr>
              <w:pStyle w:val="Compact"/>
            </w:pPr>
            <w:r>
              <w:t xml:space="preserve">1.22+ (for Helix LLM Gateway / Agents)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llama.cpp</w:t>
            </w:r>
          </w:p>
        </w:tc>
        <w:tc>
          <w:tcPr/>
          <w:p>
            <w:pPr>
              <w:pStyle w:val="Compact"/>
            </w:pPr>
            <w:r>
              <w:t xml:space="preserve">Built with RPC support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llama-server --help | grep rpc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space</w:t>
            </w:r>
          </w:p>
        </w:tc>
        <w:tc>
          <w:tcPr/>
          <w:p>
            <w:pPr>
              <w:pStyle w:val="Compact"/>
            </w:pPr>
            <w:r>
              <w:t xml:space="preserve">≥50 GB free (container images + models)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 -h /var/lib/containers</w:t>
            </w:r>
          </w:p>
        </w:tc>
      </w:tr>
    </w:tbl>
    <w:bookmarkEnd w:id="31"/>
    <w:bookmarkStart w:id="32" w:name="step-1--add-the-constitution-submodule"/>
    <w:p>
      <w:pPr>
        <w:pStyle w:val="Heading3"/>
      </w:pPr>
      <w:r>
        <w:t xml:space="preserve">Step 1 — Add the Constitution Submodule</w:t>
      </w:r>
    </w:p>
    <w:p>
      <w:pPr>
        <w:pStyle w:val="SourceCode"/>
      </w:pPr>
      <w:r>
        <w:rPr>
          <w:rStyle w:val="CommentTok"/>
        </w:rPr>
        <w:t xml:space="preserve"># In the consuming project's root (e.g., /mnt/track1/atmosphere-t1):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git@github.com:HelixDevelopment/helix_constitution.git constitution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submodule update </w:t>
      </w:r>
      <w:r>
        <w:rPr>
          <w:rStyle w:val="AttributeTok"/>
        </w:rPr>
        <w:t xml:space="preserve">--init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</w:p>
    <w:bookmarkEnd w:id="32"/>
    <w:bookmarkStart w:id="33" w:name="step-2--wire-cli-agent-context-carriers"/>
    <w:p>
      <w:pPr>
        <w:pStyle w:val="Heading3"/>
      </w:pPr>
      <w:r>
        <w:t xml:space="preserve">Step 2 — Wire CLI-Agent Context Carriers</w:t>
      </w:r>
    </w:p>
    <w:p>
      <w:pPr>
        <w:pStyle w:val="FirstParagraph"/>
      </w:pPr>
      <w:r>
        <w:t xml:space="preserve">Add the inheritance pointer to the consuming project's context carriers:</w:t>
      </w:r>
    </w:p>
    <w:p>
      <w:pPr>
        <w:pStyle w:val="BodyText"/>
      </w:pPr>
      <w:r>
        <w:rPr>
          <w:b/>
          <w:bCs/>
        </w:rPr>
        <w:t xml:space="preserve">CLAUDE.md</w:t>
      </w:r>
      <w:r>
        <w:t xml:space="preserve"> </w:t>
      </w:r>
      <w:r>
        <w:t xml:space="preserve">(project root):</w:t>
      </w:r>
    </w:p>
    <w:p>
      <w:pPr>
        <w:pStyle w:val="SourceCode"/>
      </w:pPr>
      <w:r>
        <w:rPr>
          <w:rStyle w:val="FunctionTok"/>
        </w:rPr>
        <w:t xml:space="preserve">## INHERITED FROM constitution/CLAUDE.md</w:t>
      </w:r>
      <w:r>
        <w:br/>
      </w:r>
      <w:r>
        <w:br/>
      </w:r>
      <w:r>
        <w:rPr>
          <w:rStyle w:val="AttributeTok"/>
        </w:rPr>
        <w:t xml:space="preserve">&gt; Base agent rules: </w:t>
      </w:r>
      <w:r>
        <w:rPr>
          <w:rStyle w:val="InformationTok"/>
        </w:rPr>
        <w:t xml:space="preserve">`constitution/CLAUDE.md`</w:t>
      </w:r>
      <w:r>
        <w:rPr>
          <w:rStyle w:val="AttributeTok"/>
        </w:rPr>
        <w:t xml:space="preserve"> ...</w:t>
      </w:r>
    </w:p>
    <w:p>
      <w:pPr>
        <w:pStyle w:val="FirstParagraph"/>
      </w:pPr>
      <w:r>
        <w:rPr>
          <w:b/>
          <w:bCs/>
        </w:rPr>
        <w:t xml:space="preserve">AGENTS.md</w:t>
      </w:r>
      <w:r>
        <w:t xml:space="preserve"> </w:t>
      </w:r>
      <w:r>
        <w:t xml:space="preserve">(project root):</w:t>
      </w:r>
    </w:p>
    <w:p>
      <w:pPr>
        <w:pStyle w:val="SourceCode"/>
      </w:pPr>
      <w:r>
        <w:rPr>
          <w:rStyle w:val="FunctionTok"/>
        </w:rPr>
        <w:t xml:space="preserve">## INHERITED FROM constitution/AGENTS.md</w:t>
      </w:r>
      <w:r>
        <w:br/>
      </w:r>
      <w:r>
        <w:br/>
      </w:r>
      <w:r>
        <w:rPr>
          <w:rStyle w:val="AttributeTok"/>
        </w:rPr>
        <w:t xml:space="preserve">&gt; Base agent rules: </w:t>
      </w:r>
      <w:r>
        <w:rPr>
          <w:rStyle w:val="InformationTok"/>
        </w:rPr>
        <w:t xml:space="preserve">`constitution/AGENTS.md`</w:t>
      </w:r>
      <w:r>
        <w:rPr>
          <w:rStyle w:val="AttributeTok"/>
        </w:rPr>
        <w:t xml:space="preserve"> ...</w:t>
      </w:r>
    </w:p>
    <w:p>
      <w:pPr>
        <w:pStyle w:val="FirstParagraph"/>
      </w:pPr>
      <w:r>
        <w:t xml:space="preserve">Do the same for</w:t>
      </w:r>
      <w:r>
        <w:t xml:space="preserve"> </w:t>
      </w:r>
      <w:r>
        <w:rPr>
          <w:rStyle w:val="VerbatimChar"/>
        </w:rPr>
        <w:t xml:space="preserve">QWEN.md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and any other LLM-specific context carrier.</w:t>
      </w:r>
    </w:p>
    <w:bookmarkEnd w:id="33"/>
    <w:bookmarkStart w:id="34" w:name="step-3--install-the-bridge-extensions"/>
    <w:p>
      <w:pPr>
        <w:pStyle w:val="Heading3"/>
      </w:pPr>
      <w:r>
        <w:t xml:space="preserve">Step 3 — Install the Bridge Extensions</w:t>
      </w:r>
    </w:p>
    <w:p>
      <w:pPr>
        <w:pStyle w:val="SourceCode"/>
      </w:pPr>
      <w:r>
        <w:rPr>
          <w:rStyle w:val="CommentTok"/>
        </w:rPr>
        <w:t xml:space="preserve"># From the consuming project root: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constitution/scripts/extensions/install_speckit_superpowers_bridge.sh</w:t>
      </w:r>
      <w:r>
        <w:br/>
      </w:r>
      <w:r>
        <w:br/>
      </w:r>
      <w:r>
        <w:rPr>
          <w:rStyle w:val="CommentTok"/>
        </w:rPr>
        <w:t xml:space="preserve"># This script:</w:t>
      </w:r>
      <w:r>
        <w:br/>
      </w:r>
      <w:r>
        <w:rPr>
          <w:rStyle w:val="CommentTok"/>
        </w:rPr>
        <w:t xml:space="preserve">#  1. Clones or updates spec-kit, superpowers, superspec, superb as</w:t>
      </w:r>
      <w:r>
        <w:br/>
      </w:r>
      <w:r>
        <w:rPr>
          <w:rStyle w:val="CommentTok"/>
        </w:rPr>
        <w:t xml:space="preserve">#     submodules under constitution/submodules/</w:t>
      </w:r>
      <w:r>
        <w:br/>
      </w:r>
      <w:r>
        <w:rPr>
          <w:rStyle w:val="CommentTok"/>
        </w:rPr>
        <w:t xml:space="preserve">#  2. Builds the SuperBridge MCP server (npm install + build)</w:t>
      </w:r>
      <w:r>
        <w:br/>
      </w:r>
      <w:r>
        <w:rPr>
          <w:rStyle w:val="CommentTok"/>
        </w:rPr>
        <w:t xml:space="preserve">#  3. Registers the MCP server in the CLI agent's MCP config</w:t>
      </w:r>
      <w:r>
        <w:br/>
      </w:r>
      <w:r>
        <w:rPr>
          <w:rStyle w:val="CommentTok"/>
        </w:rPr>
        <w:t xml:space="preserve">#  4. Installs the Spec-Kit extensions into .claude/skills/</w:t>
      </w:r>
      <w:r>
        <w:br/>
      </w:r>
      <w:r>
        <w:rPr>
          <w:rStyle w:val="CommentTok"/>
        </w:rPr>
        <w:t xml:space="preserve">#  5. Runs self-check: all extensions parse, MCP server health-check</w:t>
      </w:r>
      <w:r>
        <w:br/>
      </w:r>
      <w:r>
        <w:rPr>
          <w:rStyle w:val="CommentTok"/>
        </w:rPr>
        <w:t xml:space="preserve">#     responds, Spec-Kit skills load</w:t>
      </w:r>
    </w:p>
    <w:bookmarkEnd w:id="34"/>
    <w:bookmarkStart w:id="35" w:name="step-4--run-the-self-validation-suite"/>
    <w:p>
      <w:pPr>
        <w:pStyle w:val="Heading3"/>
      </w:pPr>
      <w:r>
        <w:t xml:space="preserve">Step 4 — Run the Self-Validation Suite</w:t>
      </w:r>
    </w:p>
    <w:p>
      <w:p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constitution/scripts/extensions/validate_bridge.sh</w:t>
      </w:r>
      <w:r>
        <w:br/>
      </w:r>
      <w:r>
        <w:br/>
      </w:r>
      <w:r>
        <w:rPr>
          <w:rStyle w:val="CommentTok"/>
        </w:rPr>
        <w:t xml:space="preserve"># Expected output:</w:t>
      </w:r>
      <w:r>
        <w:br/>
      </w:r>
      <w:r>
        <w:rPr>
          <w:rStyle w:val="CommentTok"/>
        </w:rPr>
        <w:t xml:space="preserve">#   [PASS] SuperBridge MCP server health-check</w:t>
      </w:r>
      <w:r>
        <w:br/>
      </w:r>
      <w:r>
        <w:rPr>
          <w:rStyle w:val="CommentTok"/>
        </w:rPr>
        <w:t xml:space="preserve">#   [PASS] speckit-specify extension loads</w:t>
      </w:r>
      <w:r>
        <w:br/>
      </w:r>
      <w:r>
        <w:rPr>
          <w:rStyle w:val="CommentTok"/>
        </w:rPr>
        <w:t xml:space="preserve">#   [PASS] speckit-plan extension loads</w:t>
      </w:r>
      <w:r>
        <w:br/>
      </w:r>
      <w:r>
        <w:rPr>
          <w:rStyle w:val="CommentTok"/>
        </w:rPr>
        <w:t xml:space="preserve">#   [PASS] speckit-tasks extension loads</w:t>
      </w:r>
      <w:r>
        <w:br/>
      </w:r>
      <w:r>
        <w:rPr>
          <w:rStyle w:val="CommentTok"/>
        </w:rPr>
        <w:t xml:space="preserve">#   [PASS] superspec status returns valid JSON</w:t>
      </w:r>
      <w:r>
        <w:br/>
      </w:r>
      <w:r>
        <w:rPr>
          <w:rStyle w:val="CommentTok"/>
        </w:rPr>
        <w:t xml:space="preserve">#   [PASS] superb check passes on constitution files</w:t>
      </w:r>
      <w:r>
        <w:br/>
      </w:r>
      <w:r>
        <w:rPr>
          <w:rStyle w:val="CommentTok"/>
        </w:rPr>
        <w:t xml:space="preserve">#   [PASS] Helix LLM Gateway reachable</w:t>
      </w:r>
      <w:r>
        <w:br/>
      </w:r>
      <w:r>
        <w:rPr>
          <w:rStyle w:val="CommentTok"/>
        </w:rPr>
        <w:t xml:space="preserve">#   [PASS] llama.cpp RPC backend health-check</w:t>
      </w:r>
      <w:r>
        <w:br/>
      </w:r>
      <w:r>
        <w:rPr>
          <w:rStyle w:val="CommentTok"/>
        </w:rPr>
        <w:t xml:space="preserve">#   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  ALL 8/8 CHECKS PASSED — bridge ready</w:t>
      </w:r>
    </w:p>
    <w:bookmarkEnd w:id="35"/>
    <w:bookmarkStart w:id="36" w:name="X51775be8ade432710d5de5b04e244bd7d3b2a57"/>
    <w:p>
      <w:pPr>
        <w:pStyle w:val="Heading3"/>
      </w:pPr>
      <w:r>
        <w:t xml:space="preserve">Step 5 — Create Your First SpecKit Feature</w:t>
      </w:r>
    </w:p>
    <w:p>
      <w:pPr>
        <w:pStyle w:val="SourceCode"/>
      </w:pPr>
      <w:r>
        <w:rPr>
          <w:rStyle w:val="CommentTok"/>
        </w:rPr>
        <w:t xml:space="preserve"># Operator prompt (any of the six §11.4.140 forms):</w:t>
      </w:r>
      <w:r>
        <w:br/>
      </w:r>
      <w:r>
        <w:rPr>
          <w:rStyle w:val="CommentTok"/>
        </w:rPr>
        <w:t xml:space="preserve">#   /FEATURE Add multi-channel audio passthrough for Dolby TrueHD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The CLI agent with the bridge wired will:</w:t>
      </w:r>
      <w:r>
        <w:br/>
      </w:r>
      <w:r>
        <w:rPr>
          <w:rStyle w:val="CommentTok"/>
        </w:rPr>
        <w:t xml:space="preserve">#  1. speckit-specify  → spec.md</w:t>
      </w:r>
      <w:r>
        <w:br/>
      </w:r>
      <w:r>
        <w:rPr>
          <w:rStyle w:val="CommentTok"/>
        </w:rPr>
        <w:t xml:space="preserve">#  2. speckit-plan     → plan.md</w:t>
      </w:r>
      <w:r>
        <w:br/>
      </w:r>
      <w:r>
        <w:rPr>
          <w:rStyle w:val="CommentTok"/>
        </w:rPr>
        <w:t xml:space="preserve">#  3. speckit-tasks    → tasks.md</w:t>
      </w:r>
      <w:r>
        <w:br/>
      </w:r>
      <w:r>
        <w:rPr>
          <w:rStyle w:val="CommentTok"/>
        </w:rPr>
        <w:t xml:space="preserve">#  4. superb check     → constitution gate verification</w:t>
      </w:r>
      <w:r>
        <w:br/>
      </w:r>
      <w:r>
        <w:rPr>
          <w:rStyle w:val="CommentTok"/>
        </w:rPr>
        <w:t xml:space="preserve">#  5. superspec status → context snapshot</w:t>
      </w:r>
      <w:r>
        <w:br/>
      </w:r>
      <w:r>
        <w:rPr>
          <w:rStyle w:val="CommentTok"/>
        </w:rPr>
        <w:t xml:space="preserve">#  6. superspec tasks  → nano-task decomposition</w:t>
      </w:r>
      <w:r>
        <w:br/>
      </w:r>
      <w:r>
        <w:rPr>
          <w:rStyle w:val="CommentTok"/>
        </w:rPr>
        <w:t xml:space="preserve">#  7. superspec execute → subagent-driven implementation</w:t>
      </w:r>
      <w:r>
        <w:br/>
      </w:r>
      <w:r>
        <w:rPr>
          <w:rStyle w:val="CommentTok"/>
        </w:rPr>
        <w:t xml:space="preserve">#  8. superb critique  → independent review</w:t>
      </w:r>
      <w:r>
        <w:br/>
      </w:r>
      <w:r>
        <w:rPr>
          <w:rStyle w:val="CommentTok"/>
        </w:rPr>
        <w:t xml:space="preserve">#  9. superb finish    → full-suite retest + migration</w:t>
      </w:r>
    </w:p>
    <w:bookmarkEnd w:id="36"/>
    <w:bookmarkStart w:id="37" w:name="step-6--verify-the-autonomous-loop"/>
    <w:p>
      <w:pPr>
        <w:pStyle w:val="Heading3"/>
      </w:pPr>
      <w:r>
        <w:t xml:space="preserve">Step 6 — Verify the Autonomous Loop</w:t>
      </w:r>
    </w:p>
    <w:p>
      <w:pPr>
        <w:pStyle w:val="SourceCode"/>
      </w:pPr>
      <w:r>
        <w:rPr>
          <w:rStyle w:val="CommentTok"/>
        </w:rPr>
        <w:t xml:space="preserve"># Check that the feature completed through all layers: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docs/features/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feature-slug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/Status.md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"Validation:"</w:t>
      </w:r>
      <w:r>
        <w:br/>
      </w:r>
      <w:r>
        <w:rPr>
          <w:rStyle w:val="CommentTok"/>
        </w:rPr>
        <w:t xml:space="preserve"># Expected: Validation: PASS (evidence: qa-results/&lt;run-id&gt;/&lt;feature&gt;/)</w:t>
      </w:r>
      <w:r>
        <w:br/>
      </w:r>
      <w:r>
        <w:br/>
      </w:r>
      <w:r>
        <w:rPr>
          <w:rStyle w:val="CommentTok"/>
        </w:rPr>
        <w:t xml:space="preserve"># Check the verdict store: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device/rockchip/rk3588/tests/regression_guard/verdicts/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feature-slug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br/>
      </w:r>
      <w:r>
        <w:rPr>
          <w:rStyle w:val="CommentTok"/>
        </w:rPr>
        <w:t xml:space="preserve"># Expected: RED_*.json + GREEN_*.json</w:t>
      </w:r>
      <w:r>
        <w:br/>
      </w:r>
      <w:r>
        <w:br/>
      </w:r>
      <w:r>
        <w:rPr>
          <w:rStyle w:val="CommentTok"/>
        </w:rPr>
        <w:t xml:space="preserve"># Check the Issues→Fixed migration: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"&lt;feature-slug&gt;"</w:t>
      </w:r>
      <w:r>
        <w:rPr>
          <w:rStyle w:val="NormalTok"/>
        </w:rPr>
        <w:t xml:space="preserve"> docs/Fixed.md</w:t>
      </w:r>
      <w:r>
        <w:br/>
      </w:r>
      <w:r>
        <w:rPr>
          <w:rStyle w:val="CommentTok"/>
        </w:rPr>
        <w:t xml:space="preserve"># Expected: Row with Status "Implemented (→ Fixed.md)"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key-design-decisions"/>
    <w:p>
      <w:pPr>
        <w:pStyle w:val="Heading2"/>
      </w:pPr>
      <w:r>
        <w:t xml:space="preserve">Key Design Decisions</w:t>
      </w:r>
    </w:p>
    <w:bookmarkStart w:id="39" w:name="X1b1693e564738a2404968f8c06a270e78ce23ee"/>
    <w:p>
      <w:pPr>
        <w:pStyle w:val="Heading3"/>
      </w:pPr>
      <w:r>
        <w:t xml:space="preserve">1. Seven-Layer Separation (Why Not Monolithic?)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(L2) separate from Orchestration (L3)</w:t>
            </w:r>
          </w:p>
        </w:tc>
        <w:tc>
          <w:tcPr/>
          <w:p>
            <w:pPr>
              <w:pStyle w:val="Compact"/>
            </w:pPr>
            <w:r>
              <w:t xml:space="preserve">Spec-Kit artifacts are static documents; SuperSpec interprets them. Separating lets Spec-Kit evolve independently and lets SuperSpec adapt to different CLI-agent tool shapes without touching governance files.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Orchestration (L3) separate from Execution (L5)</w:t>
            </w:r>
          </w:p>
        </w:tc>
        <w:tc>
          <w:tcPr/>
          <w:p>
            <w:pPr>
              <w:pStyle w:val="Compact"/>
            </w:pPr>
            <w:r>
              <w:t xml:space="preserve">SuperSpec manages workflows; SuperBridge MCP manages tool contracts. A new skill added to Superpowers updates only the MCP server, not the orchestration logic.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Discipline (L4) is its own layer, not a sub-component of Orchestration</w:t>
            </w:r>
          </w:p>
        </w:tc>
        <w:tc>
          <w:tcPr/>
          <w:p>
            <w:pPr>
              <w:pStyle w:val="Compact"/>
            </w:pPr>
            <w:r>
              <w:t xml:space="preserve">SuperB's enforcement is adversarial — it MUST refuse work that passes orchestration but fails constitutional invariants. Embedding it in SuperSpec would create the self-review blind spot (§11.4.70).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Inference (L6) separate from Execution (L5)</w:t>
            </w:r>
          </w:p>
        </w:tc>
        <w:tc>
          <w:tcPr/>
          <w:p>
            <w:pPr>
              <w:pStyle w:val="Compact"/>
            </w:pPr>
            <w:r>
              <w:t xml:space="preserve">The MCP server calls the Gateway via HTTP; the Gateway abstracts local/remote/cloud routing. Swapping the inference backend (llama.cpp → vLLM → cloud API) changes only Layer 6, nothing above it.</w:t>
            </w:r>
          </w:p>
        </w:tc>
      </w:tr>
    </w:tbl>
    <w:bookmarkEnd w:id="39"/>
    <w:bookmarkStart w:id="40" w:name="Xa17b54cf6119e4d93621c7432cd1be119c8b22e"/>
    <w:p>
      <w:pPr>
        <w:pStyle w:val="Heading3"/>
      </w:pPr>
      <w:r>
        <w:t xml:space="preserve">2. Nano-Tasks as the Atomic Work Unit (Why ≤100 Lines?)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Context-bounded subagents</w:t>
      </w:r>
      <w:r>
        <w:t xml:space="preserve"> </w:t>
      </w:r>
      <w:r>
        <w:t xml:space="preserve">— Each subagent processes ~100 lines of code-under-test + ~200 lines of surrounding context. A 400-line change would need 3 separate subagents; forcing decomposition upfront avoids a subagent silently exceeding its context window.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§11.4.197 zero-loss</w:t>
      </w:r>
      <w:r>
        <w:t xml:space="preserve"> </w:t>
      </w:r>
      <w:r>
        <w:t xml:space="preserve">— A crashed subagent loses ≤100 lines of work. A crashed subagent on a 500-line task loses potentially irrecoverable state.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Review granularity</w:t>
      </w:r>
      <w:r>
        <w:t xml:space="preserve"> </w:t>
      </w:r>
      <w:r>
        <w:t xml:space="preserve">— A 100-line diff gets a thorough adversarial review (§11.4.194). A 1000-line diff gets a rubber stamp.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Parallelizability</w:t>
      </w:r>
      <w:r>
        <w:t xml:space="preserve"> </w:t>
      </w:r>
      <w:r>
        <w:t xml:space="preserve">— Nano-tasks with no mutual file dependencies dispatch in parallel (§11.4.103 ≥3 concurrent streams).</w:t>
      </w:r>
    </w:p>
    <w:bookmarkEnd w:id="40"/>
    <w:bookmarkStart w:id="41" w:name="Xe39117c3dba3edb9670066ab674622358c9b958"/>
    <w:p>
      <w:pPr>
        <w:pStyle w:val="Heading3"/>
      </w:pPr>
      <w:r>
        <w:t xml:space="preserve">3. TDD Everywhere (Why Not "Write Tests After"?)</w:t>
      </w:r>
    </w:p>
    <w:p>
      <w:pPr>
        <w:pStyle w:val="FirstParagraph"/>
      </w:pPr>
      <w:r>
        <w:t xml:space="preserve">Per §11.4.43, a test authored after the fix is a PASS-bluff — it demonstrates only that the test agrees with the fix, not that the test catches the bug. The bridge enforces:</w:t>
      </w:r>
    </w:p>
    <w:p>
      <w:pPr>
        <w:pStyle w:val="Compact"/>
        <w:numPr>
          <w:ilvl w:val="0"/>
          <w:numId w:val="1011"/>
        </w:numPr>
      </w:pPr>
      <w:r>
        <w:t xml:space="preserve">RED test FIRST (</w:t>
      </w:r>
      <w:r>
        <w:rPr>
          <w:rStyle w:val="VerbatimChar"/>
        </w:rPr>
        <w:t xml:space="preserve">RED_MODE=1</w:t>
      </w:r>
      <w:r>
        <w:t xml:space="preserve"> </w:t>
      </w:r>
      <w:r>
        <w:t xml:space="preserve">on the pre-fix artifact)</w:t>
      </w:r>
    </w:p>
    <w:p>
      <w:pPr>
        <w:pStyle w:val="Compact"/>
        <w:numPr>
          <w:ilvl w:val="0"/>
          <w:numId w:val="1011"/>
        </w:numPr>
      </w:pPr>
      <w:r>
        <w:t xml:space="preserve">RED must FAIL (the defect is reproduced)</w:t>
      </w:r>
    </w:p>
    <w:p>
      <w:pPr>
        <w:pStyle w:val="Compact"/>
        <w:numPr>
          <w:ilvl w:val="0"/>
          <w:numId w:val="1011"/>
        </w:numPr>
      </w:pPr>
      <w:r>
        <w:t xml:space="preserve">Implementation lands</w:t>
      </w:r>
    </w:p>
    <w:p>
      <w:pPr>
        <w:pStyle w:val="Compact"/>
        <w:numPr>
          <w:ilvl w:val="0"/>
          <w:numId w:val="1011"/>
        </w:numPr>
      </w:pPr>
      <w:r>
        <w:t xml:space="preserve">SAME test flipped to</w:t>
      </w:r>
      <w:r>
        <w:t xml:space="preserve"> </w:t>
      </w:r>
      <w:r>
        <w:rPr>
          <w:rStyle w:val="VerbatimChar"/>
        </w:rPr>
        <w:t xml:space="preserve">RED_MODE=0</w:t>
      </w:r>
      <w:r>
        <w:t xml:space="preserve"> </w:t>
      </w:r>
      <w:r>
        <w:t xml:space="preserve">→ GREEN</w:t>
      </w:r>
    </w:p>
    <w:p>
      <w:pPr>
        <w:pStyle w:val="Compact"/>
        <w:numPr>
          <w:ilvl w:val="0"/>
          <w:numId w:val="1011"/>
        </w:numPr>
      </w:pPr>
      <w:r>
        <w:t xml:space="preserve">GREEN artifact fingerprint MUST differ from RED (proves the fix deployed)</w:t>
      </w:r>
    </w:p>
    <w:p>
      <w:pPr>
        <w:pStyle w:val="FirstParagraph"/>
      </w:pPr>
      <w:r>
        <w:t xml:space="preserve">The SuperB</w:t>
      </w:r>
      <w:r>
        <w:t xml:space="preserve"> </w:t>
      </w:r>
      <w:r>
        <w:rPr>
          <w:rStyle w:val="VerbatimChar"/>
        </w:rPr>
        <w:t xml:space="preserve">implementation-gate</w:t>
      </w:r>
      <w:r>
        <w:t xml:space="preserve"> </w:t>
      </w:r>
      <w:r>
        <w:t xml:space="preserve">refuses to dispatch a nano-task that lacks a pre-existing RED test.</w:t>
      </w:r>
    </w:p>
    <w:bookmarkEnd w:id="41"/>
    <w:bookmarkStart w:id="42" w:name="X3f88451a4de0094d6a4d49ca2f50954f0aa2603"/>
    <w:p>
      <w:pPr>
        <w:pStyle w:val="Heading3"/>
      </w:pPr>
      <w:r>
        <w:t xml:space="preserve">4. Local-First Distributed Inference (Why Not Cloud API?)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§11.4.126 autonomous-loop</w:t>
      </w:r>
      <w:r>
        <w:t xml:space="preserve"> </w:t>
      </w:r>
      <w:r>
        <w:t xml:space="preserve">requires continuous execution. A cloud API rate limit (429 Too Many Requests) that kills 5 subagents at once (§11.4.147 forensic anchor) is structurally incompatible with an always-on loop.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§11.4.10 credentials-handling</w:t>
      </w:r>
      <w:r>
        <w:t xml:space="preserve"> </w:t>
      </w:r>
      <w:r>
        <w:t xml:space="preserve">— local inference eliminates the API-key-in-every-request surface.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§11.4.6 no-guessing</w:t>
      </w:r>
      <w:r>
        <w:t xml:space="preserve"> </w:t>
      </w:r>
      <w:r>
        <w:t xml:space="preserve">— a local Gateway logs every prompt + response. A cloud API's opaque logging (or lack thereof) makes forensic debugging of an agent's decision path impossible.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Cost</w:t>
      </w:r>
      <w:r>
        <w:t xml:space="preserve"> </w:t>
      </w:r>
      <w:r>
        <w:t xml:space="preserve">— autonomous loops issue thousands of inference calls per day. At cloud API pricing, that is hundreds of dollars per day; at local inference, it is electricity-only.</w:t>
      </w:r>
    </w:p>
    <w:bookmarkEnd w:id="42"/>
    <w:bookmarkStart w:id="43" w:name="Xfe9a960b81c4070053ddd9a1fd84a4c20f4a06f"/>
    <w:p>
      <w:pPr>
        <w:pStyle w:val="Heading3"/>
      </w:pPr>
      <w:r>
        <w:t xml:space="preserve">5. Constitution as the Single Source of Truth (Why Not Per-Project Rules?)</w:t>
      </w:r>
    </w:p>
    <w:p>
      <w:pPr>
        <w:pStyle w:val="FirstParagraph"/>
      </w:pPr>
      <w:r>
        <w:t xml:space="preserve">Per §11.4.17 / §11.4.35, universal rules live in the Constitution submodule; project-specific extensions live in the consumer's context carriers. The bridge reads the Constitution file at startup and derives: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Allowed status vocabulary</w:t>
      </w:r>
      <w:r>
        <w:t xml:space="preserve"> </w:t>
      </w:r>
      <w:r>
        <w:t xml:space="preserve">(§11.4.15)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Required evidence classes per feature</w:t>
      </w:r>
      <w:r>
        <w:t xml:space="preserve"> </w:t>
      </w:r>
      <w:r>
        <w:t xml:space="preserve">(§11.4.69)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Gating pipeline</w:t>
      </w:r>
      <w:r>
        <w:t xml:space="preserve"> </w:t>
      </w:r>
      <w:r>
        <w:t xml:space="preserve">(which</w:t>
      </w:r>
      <w:r>
        <w:t xml:space="preserve"> </w:t>
      </w:r>
      <w:r>
        <w:rPr>
          <w:rStyle w:val="VerbatimChar"/>
        </w:rPr>
        <w:t xml:space="preserve">CM-*</w:t>
      </w:r>
      <w:r>
        <w:t xml:space="preserve"> </w:t>
      </w:r>
      <w:r>
        <w:t xml:space="preserve">gates fire at which seam)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Propagation targets</w:t>
      </w:r>
      <w:r>
        <w:t xml:space="preserve"> </w:t>
      </w:r>
      <w:r>
        <w:t xml:space="preserve">(§11.4.17 classification markers)</w:t>
      </w:r>
    </w:p>
    <w:p>
      <w:pPr>
        <w:pStyle w:val="FirstParagraph"/>
      </w:pPr>
      <w:r>
        <w:t xml:space="preserve">A new constitutional mandate added to the submodule takes effect in every consuming project on the next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post_update_hook.sh</w:t>
      </w:r>
      <w:r>
        <w:t xml:space="preserve"> </w:t>
      </w:r>
      <w:r>
        <w:t xml:space="preserve">run (§11.4.164) — no per-project reconfiguration.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constitutional-mandates-applied"/>
    <w:p>
      <w:pPr>
        <w:pStyle w:val="Heading2"/>
      </w:pPr>
      <w:r>
        <w:t xml:space="preserve">Constitutional Mandates Applied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Mandate</w:t>
            </w:r>
          </w:p>
        </w:tc>
        <w:tc>
          <w:tcPr/>
          <w:p>
            <w:pPr>
              <w:pStyle w:val="Compact"/>
            </w:pPr>
            <w:r>
              <w:t xml:space="preserve">How the Bridge Applies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</w:t>
            </w:r>
            <w:r>
              <w:t xml:space="preserve"> </w:t>
            </w:r>
            <w:r>
              <w:t xml:space="preserve">(anti-bluff covenant)</w:t>
            </w:r>
          </w:p>
        </w:tc>
        <w:tc>
          <w:tcPr/>
          <w:p>
            <w:pPr>
              <w:pStyle w:val="Compact"/>
            </w:pPr>
            <w:r>
              <w:t xml:space="preserve">Every gate, review, and verdict carries captured physical evidence (§11.4.5) keyed to a §11.4.69 feature class. No metadata-only PASS, no config-only PASS, no absence-of-error PASS.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§11.4.6</w:t>
            </w:r>
            <w:r>
              <w:t xml:space="preserve"> </w:t>
            </w:r>
            <w:r>
              <w:t xml:space="preserve">(no-guessing mandate)</w:t>
            </w:r>
          </w:p>
        </w:tc>
        <w:tc>
          <w:tcPr/>
          <w:p>
            <w:pPr>
              <w:pStyle w:val="Compact"/>
            </w:pPr>
            <w:r>
              <w:t xml:space="preserve">Every verdict cites a</w:t>
            </w:r>
            <w:r>
              <w:t xml:space="preserve"> </w:t>
            </w:r>
            <w:r>
              <w:rPr>
                <w:rStyle w:val="VerbatimChar"/>
              </w:rPr>
              <w:t xml:space="preserve">file:line</w:t>
            </w:r>
            <w:r>
              <w:t xml:space="preserve"> </w:t>
            </w:r>
            <w:r>
              <w:t xml:space="preserve">or a captured-evidence path. The bridge's decomposer, reviewer, and debugger all refuse to emit</w:t>
            </w:r>
            <w:r>
              <w:t xml:space="preserve"> </w:t>
            </w:r>
            <w:r>
              <w:rPr>
                <w:rStyle w:val="VerbatimChar"/>
              </w:rPr>
              <w:t xml:space="preserve">likely</w:t>
            </w:r>
            <w:r>
              <w:t xml:space="preserve">/</w:t>
            </w:r>
            <w:r>
              <w:rPr>
                <w:rStyle w:val="VerbatimChar"/>
              </w:rPr>
              <w:t xml:space="preserve">probably</w:t>
            </w:r>
            <w:r>
              <w:t xml:space="preserve">/</w:t>
            </w:r>
            <w:r>
              <w:rPr>
                <w:rStyle w:val="VerbatimChar"/>
              </w:rPr>
              <w:t xml:space="preserve">maybe</w:t>
            </w:r>
            <w:r>
              <w:t xml:space="preserve">/</w:t>
            </w:r>
            <w:r>
              <w:rPr>
                <w:rStyle w:val="VerbatimChar"/>
              </w:rPr>
              <w:t xml:space="preserve">seems</w:t>
            </w:r>
            <w:r>
              <w:t xml:space="preserve"> </w:t>
            </w:r>
            <w:r>
              <w:t xml:space="preserve">in any formal output.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§11.4.10</w:t>
            </w:r>
            <w:r>
              <w:t xml:space="preserve"> </w:t>
            </w:r>
            <w:r>
              <w:t xml:space="preserve">(credentials-handling)</w:t>
            </w:r>
          </w:p>
        </w:tc>
        <w:tc>
          <w:tcPr/>
          <w:p>
            <w:pPr>
              <w:pStyle w:val="Compact"/>
            </w:pPr>
            <w:r>
              <w:t xml:space="preserve">API keys, tokens, and passwords never appear in tracked files. The</w:t>
            </w:r>
            <w:r>
              <w:t xml:space="preserve"> </w:t>
            </w:r>
            <w:r>
              <w:rPr>
                <w:rStyle w:val="VerbatimChar"/>
              </w:rPr>
              <w:t xml:space="preserve">.env.example</w:t>
            </w:r>
            <w:r>
              <w:t xml:space="preserve"> </w:t>
            </w:r>
            <w:r>
              <w:t xml:space="preserve">template documents required env vars; real values live in git-ignored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files (</w:t>
            </w:r>
            <w:r>
              <w:rPr>
                <w:rStyle w:val="VerbatimChar"/>
              </w:rPr>
              <w:t xml:space="preserve">chmod 600</w:t>
            </w:r>
            <w:r>
              <w:t xml:space="preserve">). The</w:t>
            </w:r>
            <w:r>
              <w:t xml:space="preserve"> </w:t>
            </w:r>
            <w:r>
              <w:rPr>
                <w:rStyle w:val="VerbatimChar"/>
              </w:rPr>
              <w:t xml:space="preserve">pre-commit</w:t>
            </w:r>
            <w:r>
              <w:t xml:space="preserve"> </w:t>
            </w:r>
            <w:r>
              <w:t xml:space="preserve">hook scans staged files for credential patterns and refuses the commit.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§11.4.65</w:t>
            </w:r>
            <w:r>
              <w:t xml:space="preserve"> </w:t>
            </w:r>
            <w:r>
              <w:t xml:space="preserve">(universal Markdown export)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produced by Spec-Kit (</w:t>
            </w:r>
            <w:r>
              <w:rPr>
                <w:rStyle w:val="VerbatimChar"/>
              </w:rPr>
              <w:t xml:space="preserve">spec.md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plan.md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tasks.md</w:t>
            </w:r>
            <w:r>
              <w:t xml:space="preserve">) gets synchronized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.pdf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siblings via</w:t>
            </w:r>
            <w:r>
              <w:t xml:space="preserve"> </w:t>
            </w:r>
            <w:r>
              <w:rPr>
                <w:rStyle w:val="VerbatimChar"/>
              </w:rPr>
              <w:t xml:space="preserve">sync_all_markdown_exports.sh</w:t>
            </w:r>
            <w:r>
              <w:t xml:space="preserve">, auto-invoked by the</w:t>
            </w:r>
            <w:r>
              <w:t xml:space="preserve"> </w:t>
            </w:r>
            <w:r>
              <w:rPr>
                <w:rStyle w:val="VerbatimChar"/>
              </w:rPr>
              <w:t xml:space="preserve">post-commit</w:t>
            </w:r>
            <w:r>
              <w:t xml:space="preserve"> </w:t>
            </w:r>
            <w:r>
              <w:t xml:space="preserve">hook (§11.4.75 Layer 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§11.4.74</w:t>
            </w:r>
            <w:r>
              <w:t xml:space="preserve"> </w:t>
            </w:r>
            <w:r>
              <w:t xml:space="preserve">(catalogue-first)</w:t>
            </w:r>
          </w:p>
        </w:tc>
        <w:tc>
          <w:tcPr/>
          <w:p>
            <w:pPr>
              <w:pStyle w:val="Compact"/>
            </w:pPr>
            <w:r>
              <w:t xml:space="preserve">All extensions, skills, MCP servers, and plugins are registered in</w:t>
            </w:r>
            <w:r>
              <w:t xml:space="preserve"> </w:t>
            </w:r>
            <w:r>
              <w:rPr>
                <w:rStyle w:val="VerbatimChar"/>
              </w:rPr>
              <w:t xml:space="preserve">constitution/actions/registry.yaml</w:t>
            </w:r>
            <w:r>
              <w:t xml:space="preserve"> </w:t>
            </w:r>
            <w:r>
              <w:t xml:space="preserve">via the §11.4.164</w:t>
            </w:r>
            <w:r>
              <w:t xml:space="preserve"> </w:t>
            </w:r>
            <w:r>
              <w:rPr>
                <w:rStyle w:val="VerbatimChar"/>
              </w:rPr>
              <w:t xml:space="preserve">post_update_hook.sh</w:t>
            </w:r>
            <w:r>
              <w:t xml:space="preserve">. No extension is wired ad-hoc.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§11.4.75</w:t>
            </w:r>
            <w:r>
              <w:t xml:space="preserve"> </w:t>
            </w:r>
            <w:r>
              <w:t xml:space="preserve">(mechanical enforcement)</w:t>
            </w:r>
          </w:p>
        </w:tc>
        <w:tc>
          <w:tcPr/>
          <w:p>
            <w:pPr>
              <w:pStyle w:val="Compact"/>
            </w:pPr>
            <w:r>
              <w:t xml:space="preserve">Four-layer enforcement:</w:t>
            </w:r>
            <w:r>
              <w:t xml:space="preserve"> </w:t>
            </w:r>
            <w:r>
              <w:rPr>
                <w:rStyle w:val="VerbatimChar"/>
              </w:rPr>
              <w:t xml:space="preserve">pre-commit</w:t>
            </w:r>
            <w:r>
              <w:t xml:space="preserve"> </w:t>
            </w:r>
            <w:r>
              <w:t xml:space="preserve">hook (refuses orphan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commit_all.sh</w:t>
            </w:r>
            <w:r>
              <w:t xml:space="preserve"> </w:t>
            </w:r>
            <w:r>
              <w:t xml:space="preserve">integration (auto-runs exports),</w:t>
            </w:r>
            <w:r>
              <w:t xml:space="preserve"> </w:t>
            </w:r>
            <w:r>
              <w:rPr>
                <w:rStyle w:val="VerbatimChar"/>
              </w:rPr>
              <w:t xml:space="preserve">pre-push</w:t>
            </w:r>
            <w:r>
              <w:t xml:space="preserve"> </w:t>
            </w:r>
            <w:r>
              <w:t xml:space="preserve">hook (re-checks propagation gates),</w:t>
            </w:r>
            <w:r>
              <w:t xml:space="preserve"> </w:t>
            </w:r>
            <w:r>
              <w:rPr>
                <w:rStyle w:val="VerbatimChar"/>
              </w:rPr>
              <w:t xml:space="preserve">post-commit</w:t>
            </w:r>
            <w:r>
              <w:t xml:space="preserve"> </w:t>
            </w:r>
            <w:r>
              <w:t xml:space="preserve">hook (auto-repairs drift).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§11.4.76</w:t>
            </w:r>
            <w:r>
              <w:t xml:space="preserve"> </w:t>
            </w:r>
            <w:r>
              <w:t xml:space="preserve">(containers submodule)</w:t>
            </w:r>
          </w:p>
        </w:tc>
        <w:tc>
          <w:tcPr/>
          <w:p>
            <w:pPr>
              <w:pStyle w:val="Compact"/>
            </w:pPr>
            <w:r>
              <w:t xml:space="preserve">All containerized services (Helix LLM Gateway, SuperBridge MCP, ChromaDB, llama.cpp RPC nodes) are defined in</w:t>
            </w:r>
            <w:r>
              <w:t xml:space="preserve"> </w:t>
            </w:r>
            <w:r>
              <w:rPr>
                <w:rStyle w:val="VerbatimChar"/>
              </w:rPr>
              <w:t xml:space="preserve">constitution/submodules/containers/compose/</w:t>
            </w:r>
            <w:r>
              <w:t xml:space="preserve"> </w:t>
            </w:r>
            <w:r>
              <w:t xml:space="preserve">and booted via</w:t>
            </w:r>
            <w:r>
              <w:t xml:space="preserve"> </w:t>
            </w:r>
            <w:r>
              <w:rPr>
                <w:rStyle w:val="VerbatimChar"/>
              </w:rPr>
              <w:t xml:space="preserve">pkg/boot</w:t>
            </w:r>
            <w:r>
              <w:t xml:space="preserve">. No ad-hoc</w:t>
            </w:r>
            <w:r>
              <w:t xml:space="preserve"> </w:t>
            </w:r>
            <w:r>
              <w:rPr>
                <w:rStyle w:val="VerbatimChar"/>
              </w:rPr>
              <w:t xml:space="preserve">podman run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§11.4.202</w:t>
            </w:r>
            <w:r>
              <w:t xml:space="preserve"> </w:t>
            </w:r>
            <w:r>
              <w:t xml:space="preserve">(reporting directives)</w:t>
            </w:r>
          </w:p>
        </w:tc>
        <w:tc>
          <w:tcPr/>
          <w:p>
            <w:pPr>
              <w:pStyle w:val="Compact"/>
            </w:pPr>
            <w:r>
              <w:t xml:space="preserve">Every intake path (operator prompt, test failure, review finding, HelixQA Challenge verdict) feeds through</w:t>
            </w:r>
            <w:r>
              <w:t xml:space="preserve"> </w:t>
            </w:r>
            <w:r>
              <w:rPr>
                <w:rStyle w:val="VerbatimChar"/>
              </w:rPr>
              <w:t xml:space="preserve">report_item.sh</w:t>
            </w:r>
            <w:r>
              <w:t xml:space="preserve">, creating a tracked workable item in the SQLite SSoT (§11.4.93) and pushing to the external tracker (§11.4.148 D5).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§11.4.43</w:t>
            </w:r>
            <w:r>
              <w:t xml:space="preserve"> </w:t>
            </w:r>
            <w:r>
              <w:t xml:space="preserve">(TDD-fix-discipline)</w:t>
            </w:r>
          </w:p>
        </w:tc>
        <w:tc>
          <w:tcPr/>
          <w:p>
            <w:pPr>
              <w:pStyle w:val="Compact"/>
            </w:pPr>
            <w:r>
              <w:t xml:space="preserve">The five-step TDD workflow (RED → LIVE-ADB-PROBE → GREEN → VERIFY → DOCUMENT) is mechanically enforced by the SuperB</w:t>
            </w:r>
            <w:r>
              <w:t xml:space="preserve"> </w:t>
            </w:r>
            <w:r>
              <w:rPr>
                <w:rStyle w:val="VerbatimChar"/>
              </w:rPr>
              <w:t xml:space="preserve">implementation-gate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critique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debug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finish</w:t>
            </w:r>
            <w:r>
              <w:t xml:space="preserve"> </w:t>
            </w:r>
            <w:r>
              <w:t xml:space="preserve">gates. No implementation subagent dispatches without a registered RED test.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§11.4.70</w:t>
            </w:r>
            <w:r>
              <w:t xml:space="preserve"> </w:t>
            </w:r>
            <w:r>
              <w:t xml:space="preserve">(subagent-driven default)</w:t>
            </w:r>
          </w:p>
        </w:tc>
        <w:tc>
          <w:tcPr/>
          <w:p>
            <w:pPr>
              <w:pStyle w:val="Compact"/>
            </w:pPr>
            <w:r>
              <w:t xml:space="preserve">Every nano-task dispatches as an isolated subagent. The conductor's role is task decomposition + review; the subagent's role is isolated implementation.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§11.4.116</w:t>
            </w:r>
            <w:r>
              <w:t xml:space="preserve"> </w:t>
            </w:r>
            <w:r>
              <w:t xml:space="preserve">(real-time sync channel)</w:t>
            </w:r>
          </w:p>
        </w:tc>
        <w:tc>
          <w:tcPr/>
          <w:p>
            <w:pPr>
              <w:pStyle w:val="Compact"/>
            </w:pPr>
            <w:r>
              <w:t xml:space="preserve">The bridge emits</w:t>
            </w:r>
            <w:r>
              <w:t xml:space="preserve"> </w:t>
            </w:r>
            <w:r>
              <w:rPr>
                <w:rStyle w:val="VerbatimChar"/>
              </w:rPr>
              <w:t xml:space="preserve">conduit.events.jsonl</w:t>
            </w:r>
            <w:r>
              <w:t xml:space="preserve"> </w:t>
            </w:r>
            <w:r>
              <w:t xml:space="preserve">and atomically-updated</w:t>
            </w:r>
            <w:r>
              <w:t xml:space="preserve"> </w:t>
            </w:r>
            <w:r>
              <w:rPr>
                <w:rStyle w:val="VerbatimChar"/>
              </w:rPr>
              <w:t xml:space="preserve">conduit.status.json</w:t>
            </w:r>
            <w:r>
              <w:t xml:space="preserve"> </w:t>
            </w:r>
            <w:r>
              <w:t xml:space="preserve">so the conductor can tail live progress.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§11.4.147</w:t>
            </w:r>
            <w:r>
              <w:t xml:space="preserve"> </w:t>
            </w:r>
            <w:r>
              <w:t xml:space="preserve">(crashed-agent respawn)</w:t>
            </w:r>
          </w:p>
        </w:tc>
        <w:tc>
          <w:tcPr/>
          <w:p>
            <w:pPr>
              <w:pStyle w:val="Compact"/>
            </w:pPr>
            <w:r>
              <w:t xml:space="preserve">The Agents component tracks every subagent in the durable registry. Crashed/rate-limited agents are respawned with preserved state + §11.4.84 quiescence check. Agent output with missing verdict =</w:t>
            </w:r>
            <w:r>
              <w:t xml:space="preserve"> </w:t>
            </w:r>
            <w:r>
              <w:rPr>
                <w:rStyle w:val="VerbatimChar"/>
              </w:rPr>
              <w:t xml:space="preserve">crashed</w:t>
            </w:r>
            <w:r>
              <w:t xml:space="preserve">, never</w:t>
            </w:r>
            <w:r>
              <w:t xml:space="preserve"> </w:t>
            </w:r>
            <w:r>
              <w:rPr>
                <w:rStyle w:val="VerbatimChar"/>
              </w:rPr>
              <w:t xml:space="preserve">complete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§11.4.161</w:t>
            </w:r>
            <w:r>
              <w:t xml:space="preserve"> </w:t>
            </w:r>
            <w:r>
              <w:t xml:space="preserve">(rootless container runtime)</w:t>
            </w:r>
          </w:p>
        </w:tc>
        <w:tc>
          <w:tcPr/>
          <w:p>
            <w:pPr>
              <w:pStyle w:val="Compact"/>
            </w:pPr>
            <w:r>
              <w:t xml:space="preserve">All containerized components boot via podman rootless. No</w:t>
            </w:r>
            <w:r>
              <w:t xml:space="preserve"> </w:t>
            </w:r>
            <w:r>
              <w:rPr>
                <w:rStyle w:val="VerbatimChar"/>
              </w:rPr>
              <w:t xml:space="preserve">sudo docker</w:t>
            </w:r>
            <w:r>
              <w:t xml:space="preserve">, no rootful podman.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§11.4.209</w:t>
            </w:r>
            <w:r>
              <w:t xml:space="preserve"> </w:t>
            </w:r>
            <w:r>
              <w:t xml:space="preserve">(code-review Fable xhigh)</w:t>
            </w:r>
          </w:p>
        </w:tc>
        <w:tc>
          <w:tcPr/>
          <w:p>
            <w:pPr>
              <w:pStyle w:val="Compact"/>
            </w:pPr>
            <w:r>
              <w:t xml:space="preserve">Every code-review subagent dispatches on Fable model at xhigh effort. Opus xhigh is the fallback. Lower-effort or non-Fable/non-Opus review substrate is a refusal.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§11.4.211</w:t>
            </w:r>
            <w:r>
              <w:t xml:space="preserve"> </w:t>
            </w:r>
            <w:r>
              <w:t xml:space="preserve">(merge-conflict Fable xhigh)</w:t>
            </w:r>
          </w:p>
        </w:tc>
        <w:tc>
          <w:tcPr/>
          <w:p>
            <w:pPr>
              <w:pStyle w:val="Compact"/>
            </w:pPr>
            <w:r>
              <w:t xml:space="preserve">Merge-conflict resolution runs on Fable xhigh (Opus xhigh fallback). Conflict-resolution subagent carries its own scope +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§11.4.205</w:t>
            </w:r>
            <w:r>
              <w:t xml:space="preserve"> </w:t>
            </w:r>
            <w:r>
              <w:t xml:space="preserve">(enforced-not-advisory)</w:t>
            </w:r>
          </w:p>
        </w:tc>
        <w:tc>
          <w:tcPr/>
          <w:p>
            <w:pPr>
              <w:pStyle w:val="Compact"/>
            </w:pPr>
            <w:r>
              <w:t xml:space="preserve">Every gate is a commit-wrapper refusal, not prose. Every gate's paired §1.1 mutation FAILs the gate. A gate whose mutation passes is a bluff gate.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§11.4.194</w:t>
            </w:r>
            <w:r>
              <w:t xml:space="preserve"> </w:t>
            </w:r>
            <w:r>
              <w:t xml:space="preserve">(exhaustive review all scenarios)</w:t>
            </w:r>
          </w:p>
        </w:tc>
        <w:tc>
          <w:tcPr/>
          <w:p>
            <w:pPr>
              <w:pStyle w:val="Compact"/>
            </w:pPr>
            <w:r>
              <w:t xml:space="preserve">The review subagent enumerates the full input/scenario space, proves every "unreachable" assumption, cross-checks against captured runtime evidence.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§11.4.214</w:t>
            </w:r>
            <w:r>
              <w:t xml:space="preserve"> </w:t>
            </w:r>
            <w:r>
              <w:t xml:space="preserve">(recurrence-links-not-mints)</w:t>
            </w:r>
          </w:p>
        </w:tc>
        <w:tc>
          <w:tcPr/>
          <w:p>
            <w:pPr>
              <w:pStyle w:val="Compact"/>
            </w:pPr>
            <w:r>
              <w:t xml:space="preserve">Before minting a new item for a test failure, the bridge checks the workable-items DB for an existing item describing the same defect. Match → link + reopen (terminal only).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§11.4.186</w:t>
            </w:r>
            <w:r>
              <w:t xml:space="preserve"> </w:t>
            </w:r>
            <w:r>
              <w:t xml:space="preserve">(cross-document consistency)</w:t>
            </w:r>
          </w:p>
        </w:tc>
        <w:tc>
          <w:tcPr/>
          <w:p>
            <w:pPr>
              <w:pStyle w:val="Compact"/>
            </w:pPr>
            <w:r>
              <w:t xml:space="preserve">The no-divergence gate runs before export/sync-verify/commit. DEDUP, TIMELINE, CROSS-DOC, INTEGRITY, STRUCTURAL check families.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directory-structure"/>
    <w:p>
      <w:pPr>
        <w:pStyle w:val="Heading2"/>
      </w:pPr>
      <w:r>
        <w:t xml:space="preserve">Directory Structure</w:t>
      </w:r>
    </w:p>
    <w:p>
      <w:pPr>
        <w:pStyle w:val="SourceCode"/>
      </w:pPr>
      <w:r>
        <w:rPr>
          <w:rStyle w:val="VerbatimChar"/>
        </w:rPr>
        <w:t xml:space="preserve">constitution/docs/research/extensions/speckit_superpowers/implementation/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    ← THIS FILE — master index + architecture overview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01_architecture/</w:t>
      </w:r>
      <w:r>
        <w:br/>
      </w:r>
      <w:r>
        <w:rPr>
          <w:rStyle w:val="VerbatimChar"/>
        </w:rPr>
        <w:t xml:space="preserve">│   ├── README.md                      Layer-by-layer deep dive with component diagrams</w:t>
      </w:r>
      <w:r>
        <w:br/>
      </w:r>
      <w:r>
        <w:rPr>
          <w:rStyle w:val="VerbatimChar"/>
        </w:rPr>
        <w:t xml:space="preserve">│   ├── layer_1_workstation.md         Developer workstation specification</w:t>
      </w:r>
      <w:r>
        <w:br/>
      </w:r>
      <w:r>
        <w:rPr>
          <w:rStyle w:val="VerbatimChar"/>
        </w:rPr>
        <w:t xml:space="preserve">│   ├── layer_2_speckit.md             Spec-Kit governance layer details</w:t>
      </w:r>
      <w:r>
        <w:br/>
      </w:r>
      <w:r>
        <w:rPr>
          <w:rStyle w:val="VerbatimChar"/>
        </w:rPr>
        <w:t xml:space="preserve">│   ├── layer_3_superspec.md           SuperSpec orchestration engine</w:t>
      </w:r>
      <w:r>
        <w:br/>
      </w:r>
      <w:r>
        <w:rPr>
          <w:rStyle w:val="VerbatimChar"/>
        </w:rPr>
        <w:t xml:space="preserve">│   ├── layer_4_superb.md              SuperB discipline enforcement</w:t>
      </w:r>
      <w:r>
        <w:br/>
      </w:r>
      <w:r>
        <w:rPr>
          <w:rStyle w:val="VerbatimChar"/>
        </w:rPr>
        <w:t xml:space="preserve">│   ├── layer_5_mcp.md                 SuperBridge MCP server contract</w:t>
      </w:r>
      <w:r>
        <w:br/>
      </w:r>
      <w:r>
        <w:rPr>
          <w:rStyle w:val="VerbatimChar"/>
        </w:rPr>
        <w:t xml:space="preserve">│   ├── layer_6_helix_llm.md           Helix LLM inference pipeline</w:t>
      </w:r>
      <w:r>
        <w:br/>
      </w:r>
      <w:r>
        <w:rPr>
          <w:rStyle w:val="VerbatimChar"/>
        </w:rPr>
        <w:t xml:space="preserve">│   ├── layer_7_cluster.md             Distributed inference cluster</w:t>
      </w:r>
      <w:r>
        <w:br/>
      </w:r>
      <w:r>
        <w:rPr>
          <w:rStyle w:val="VerbatimChar"/>
        </w:rPr>
        <w:t xml:space="preserve">│   └── contracts/                     Interface contracts between layers</w:t>
      </w:r>
      <w:r>
        <w:br/>
      </w:r>
      <w:r>
        <w:rPr>
          <w:rStyle w:val="VerbatimChar"/>
        </w:rPr>
        <w:t xml:space="preserve">│       ├── spec_to_superspec.md       Spec-Kit → SuperSpec bridge contract</w:t>
      </w:r>
      <w:r>
        <w:br/>
      </w:r>
      <w:r>
        <w:rPr>
          <w:rStyle w:val="VerbatimChar"/>
        </w:rPr>
        <w:t xml:space="preserve">│       ├── superspec_to_mcp.md        SuperSpec → SuperBridge MCP contract</w:t>
      </w:r>
      <w:r>
        <w:br/>
      </w:r>
      <w:r>
        <w:rPr>
          <w:rStyle w:val="VerbatimChar"/>
        </w:rPr>
        <w:t xml:space="preserve">│       ├── mcp_to_helix.md            MCP → Helix LLM contract</w:t>
      </w:r>
      <w:r>
        <w:br/>
      </w:r>
      <w:r>
        <w:rPr>
          <w:rStyle w:val="VerbatimChar"/>
        </w:rPr>
        <w:t xml:space="preserve">│       └── helix_to_cluster.md        Helix LLM → llama.cpp RPC contract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02_extensions/</w:t>
      </w:r>
      <w:r>
        <w:br/>
      </w:r>
      <w:r>
        <w:rPr>
          <w:rStyle w:val="VerbatimChar"/>
        </w:rPr>
        <w:t xml:space="preserve">│   ├── README.md                      Extensions overview + installation guide</w:t>
      </w:r>
      <w:r>
        <w:br/>
      </w:r>
      <w:r>
        <w:rPr>
          <w:rStyle w:val="VerbatimChar"/>
        </w:rPr>
        <w:t xml:space="preserve">│   ├── superbridge_mcp/               SuperBridge MCP server source + config</w:t>
      </w:r>
      <w:r>
        <w:br/>
      </w:r>
      <w:r>
        <w:rPr>
          <w:rStyle w:val="VerbatimChar"/>
        </w:rPr>
        <w:t xml:space="preserve">│   ├── speckit_bridge_skills/         Extended Spec-Kit skills for bridge integration</w:t>
      </w:r>
      <w:r>
        <w:br/>
      </w:r>
      <w:r>
        <w:rPr>
          <w:rStyle w:val="VerbatimChar"/>
        </w:rPr>
        <w:t xml:space="preserve">│   ├── skill_manifests/               Per-skill manifest files</w:t>
      </w:r>
      <w:r>
        <w:br/>
      </w:r>
      <w:r>
        <w:rPr>
          <w:rStyle w:val="VerbatimChar"/>
        </w:rPr>
        <w:t xml:space="preserve">│   └── constitution_registry.yaml     Action registry entries for bridge commands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03_helix_llm/</w:t>
      </w:r>
      <w:r>
        <w:br/>
      </w:r>
      <w:r>
        <w:rPr>
          <w:rStyle w:val="VerbatimChar"/>
        </w:rPr>
        <w:t xml:space="preserve">│   ├── README.md                      Helix LLM integration guide</w:t>
      </w:r>
      <w:r>
        <w:br/>
      </w:r>
      <w:r>
        <w:rPr>
          <w:rStyle w:val="VerbatimChar"/>
        </w:rPr>
        <w:t xml:space="preserve">│   ├── gateway/                       Gateway configuration + deployment</w:t>
      </w:r>
      <w:r>
        <w:br/>
      </w:r>
      <w:r>
        <w:rPr>
          <w:rStyle w:val="VerbatimChar"/>
        </w:rPr>
        <w:t xml:space="preserve">│   ├── brain/                         Prompt templates (per skill per model)</w:t>
      </w:r>
      <w:r>
        <w:br/>
      </w:r>
      <w:r>
        <w:rPr>
          <w:rStyle w:val="VerbatimChar"/>
        </w:rPr>
        <w:t xml:space="preserve">│   ├── knowledge/                     RAG pipeline configuration</w:t>
      </w:r>
      <w:r>
        <w:br/>
      </w:r>
      <w:r>
        <w:rPr>
          <w:rStyle w:val="VerbatimChar"/>
        </w:rPr>
        <w:t xml:space="preserve">│   ├── agents/                        Agent orchestration engine</w:t>
      </w:r>
      <w:r>
        <w:br/>
      </w:r>
      <w:r>
        <w:rPr>
          <w:rStyle w:val="VerbatimChar"/>
        </w:rPr>
        <w:t xml:space="preserve">│   └── rpc_backend/                   llama.cpp RPC node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04_tdd_qa/</w:t>
      </w:r>
      <w:r>
        <w:br/>
      </w:r>
      <w:r>
        <w:rPr>
          <w:rStyle w:val="VerbatimChar"/>
        </w:rPr>
        <w:t xml:space="preserve">│   ├── README.md                      TDD + QA pipeline guide</w:t>
      </w:r>
      <w:r>
        <w:br/>
      </w:r>
      <w:r>
        <w:rPr>
          <w:rStyle w:val="VerbatimChar"/>
        </w:rPr>
        <w:t xml:space="preserve">│   ├── red_green_pipeline.md          RED→GREEN verdict pipeline specification</w:t>
      </w:r>
      <w:r>
        <w:br/>
      </w:r>
      <w:r>
        <w:rPr>
          <w:rStyle w:val="VerbatimChar"/>
        </w:rPr>
        <w:t xml:space="preserve">│   ├── four_layer_coverage.md         Four-layer coverage per §11.4.4(b)</w:t>
      </w:r>
      <w:r>
        <w:br/>
      </w:r>
      <w:r>
        <w:rPr>
          <w:rStyle w:val="VerbatimChar"/>
        </w:rPr>
        <w:t xml:space="preserve">│   ├── helixqa_integration.md         HelixQA Challenge bank wiring</w:t>
      </w:r>
      <w:r>
        <w:br/>
      </w:r>
      <w:r>
        <w:rPr>
          <w:rStyle w:val="VerbatimChar"/>
        </w:rPr>
        <w:t xml:space="preserve">│   └── quality_gates.md              Quality-gate configuration + thresholds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05_deployment/</w:t>
      </w:r>
      <w:r>
        <w:br/>
      </w:r>
      <w:r>
        <w:rPr>
          <w:rStyle w:val="VerbatimChar"/>
        </w:rPr>
        <w:t xml:space="preserve">│   ├── README.md                      Deployment guide</w:t>
      </w:r>
      <w:r>
        <w:br/>
      </w:r>
      <w:r>
        <w:rPr>
          <w:rStyle w:val="VerbatimChar"/>
        </w:rPr>
        <w:t xml:space="preserve">│   ├── podman_compose/                podman-compose definitions for all services</w:t>
      </w:r>
      <w:r>
        <w:br/>
      </w:r>
      <w:r>
        <w:rPr>
          <w:rStyle w:val="VerbatimChar"/>
        </w:rPr>
        <w:t xml:space="preserve">│   ├── health_monitoring/             Health-check scripts + dashboards</w:t>
      </w:r>
      <w:r>
        <w:br/>
      </w:r>
      <w:r>
        <w:rPr>
          <w:rStyle w:val="VerbatimChar"/>
        </w:rPr>
        <w:t xml:space="preserve">│   ├── backup_restore/                Backup/restore procedures</w:t>
      </w:r>
      <w:r>
        <w:br/>
      </w:r>
      <w:r>
        <w:rPr>
          <w:rStyle w:val="VerbatimChar"/>
        </w:rPr>
        <w:t xml:space="preserve">│   └── cluster_provisioning/          Multi-node cluster setup automation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06_risk/</w:t>
      </w:r>
      <w:r>
        <w:br/>
      </w:r>
      <w:r>
        <w:rPr>
          <w:rStyle w:val="VerbatimChar"/>
        </w:rPr>
        <w:t xml:space="preserve">│   ├── README.md                      Risk management guide</w:t>
      </w:r>
      <w:r>
        <w:br/>
      </w:r>
      <w:r>
        <w:rPr>
          <w:rStyle w:val="VerbatimChar"/>
        </w:rPr>
        <w:t xml:space="preserve">│   ├── risk_register.md               Enumerated risks with severity + mitigation</w:t>
      </w:r>
      <w:r>
        <w:br/>
      </w:r>
      <w:r>
        <w:rPr>
          <w:rStyle w:val="VerbatimChar"/>
        </w:rPr>
        <w:t xml:space="preserve">│   ├── failure_modes.md               Failure-mode analysis per component</w:t>
      </w:r>
      <w:r>
        <w:br/>
      </w:r>
      <w:r>
        <w:rPr>
          <w:rStyle w:val="VerbatimChar"/>
        </w:rPr>
        <w:t xml:space="preserve">│   ├── circuit_breakers.md            Circuit-breaker design + thresholds</w:t>
      </w:r>
      <w:r>
        <w:br/>
      </w:r>
      <w:r>
        <w:rPr>
          <w:rStyle w:val="VerbatimChar"/>
        </w:rPr>
        <w:t xml:space="preserve">│   ├── fallback_chains.md             Fallback chains (local→remote→cloud)</w:t>
      </w:r>
      <w:r>
        <w:br/>
      </w:r>
      <w:r>
        <w:rPr>
          <w:rStyle w:val="VerbatimChar"/>
        </w:rPr>
        <w:t xml:space="preserve">│   └── rollback_procedures.md         Rollback procedures per scenario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poc/</w:t>
      </w:r>
      <w:r>
        <w:br/>
      </w:r>
      <w:r>
        <w:rPr>
          <w:rStyle w:val="VerbatimChar"/>
        </w:rPr>
        <w:t xml:space="preserve">    ├── README.md                      POC walkthrough</w:t>
      </w:r>
      <w:r>
        <w:br/>
      </w:r>
      <w:r>
        <w:rPr>
          <w:rStyle w:val="VerbatimChar"/>
        </w:rPr>
        <w:t xml:space="preserve">    ├── feature_trace.md               Sample feature lifecycle trace (end-to-end)</w:t>
      </w:r>
      <w:r>
        <w:br/>
      </w:r>
      <w:r>
        <w:rPr>
          <w:rStyle w:val="VerbatimChar"/>
        </w:rPr>
        <w:t xml:space="preserve">    ├── benchmarks.md                  Performance benchmarks</w:t>
      </w:r>
      <w:r>
        <w:br/>
      </w:r>
      <w:r>
        <w:rPr>
          <w:rStyle w:val="VerbatimChar"/>
        </w:rPr>
        <w:t xml:space="preserve">    └── limitations.md                 Known limitations + tracked migration items</w:t>
      </w:r>
    </w:p>
    <w:p>
      <w:r>
        <w:pict>
          <v:rect style="width:0;height:1.5pt" o:hralign="center" o:hrstd="t" o:hr="t"/>
        </w:pict>
      </w:r>
    </w:p>
    <w:bookmarkEnd w:id="46"/>
    <w:bookmarkStart w:id="52" w:name="references"/>
    <w:p>
      <w:pPr>
        <w:pStyle w:val="Heading2"/>
      </w:pPr>
      <w:r>
        <w:t xml:space="preserve">References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Spec-Kit</w:t>
            </w:r>
            <w:r>
              <w:t xml:space="preserve"> </w:t>
            </w:r>
            <w:r>
              <w:t xml:space="preserve">(SDD toolkit)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https://github.com/github/spec-kit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Spec-Kit core: specify, plan, tasks, implement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Superpowers</w:t>
            </w:r>
            <w:r>
              <w:t xml:space="preserve"> </w:t>
            </w:r>
            <w:r>
              <w:t xml:space="preserve">(agent skills)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https://github.com/obra/superpowers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15+ agent skills: brainstorming, TDD, debugging, code review, refactoring,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SuperSpec</w:t>
            </w:r>
            <w:r>
              <w:t xml:space="preserve"> </w:t>
            </w:r>
            <w:r>
              <w:t xml:space="preserve">(SpecKit-Superpowers bridge)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https://github.com/WangX0111/superspec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Bridge orchestration: status, brainstorm, tasks, execute,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SuperB</w:t>
            </w:r>
            <w:r>
              <w:t xml:space="preserve"> </w:t>
            </w:r>
            <w:r>
              <w:t xml:space="preserve">(Spec-Kit discipline enforcement)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https://speckit-community.github.io/extensions/superb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Discipline gates: check, brainstorm, implementation-gate, critique, debug, finish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LLM</w:t>
            </w:r>
            <w:r>
              <w:t xml:space="preserve"> </w:t>
            </w:r>
            <w:r>
              <w:t xml:space="preserve">(distributed inference)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https://github.com/HelixDevelopment/helix_llm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Local-first distributed LLM inference: Gateway, Brain, Knowledge,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llama.cpp</w:t>
            </w:r>
            <w:r>
              <w:t xml:space="preserve"> </w:t>
            </w:r>
            <w:r>
              <w:t xml:space="preserve">(inference engine)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https://github.com/ggerganov/llama.cpp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RPC-server mode for distributed inference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Helix Constitution</w:t>
            </w:r>
            <w:r>
              <w:t xml:space="preserve"> </w:t>
            </w:r>
            <w:r>
              <w:t xml:space="preserve">(governance submodule)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git@github.com</w:t>
              </w:r>
            </w:hyperlink>
            <w:r>
              <w:t xml:space="preserve">:HelixDevelopment/helix_constitution.git</w:t>
            </w:r>
          </w:p>
        </w:tc>
        <w:tc>
          <w:tcPr/>
          <w:p>
            <w:pPr>
              <w:pStyle w:val="Compact"/>
            </w:pPr>
            <w:r>
              <w:t xml:space="preserve">Universal development mandates, mechanical enforcement, agent rules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MCP (Model Context Protocol)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https://modelcontextprotocol.io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Protocol for LLM-tool interoperability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Podman</w:t>
            </w:r>
            <w:r>
              <w:t xml:space="preserve"> </w:t>
            </w:r>
            <w:r>
              <w:t xml:space="preserve">(rootless containers)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https://podman.io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Rootless container runtime per §11.4.161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</w:t>
            </w:r>
            <w:r>
              <w:t xml:space="preserve"> </w:t>
            </w:r>
            <w:r>
              <w:t xml:space="preserve">(CLI agent)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https://docs.anthropic.com/en/docs/claude-code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Primary CLI agent implementing the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ATMOSphere</w:t>
            </w:r>
            <w:r>
              <w:t xml:space="preserve"> </w:t>
            </w:r>
            <w:r>
              <w:t xml:space="preserve">(consuming project)</w:t>
            </w:r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git@github.com</w:t>
              </w:r>
            </w:hyperlink>
            <w:r>
              <w:t xml:space="preserve">:vasic-digital/Android_15.git</w:t>
            </w:r>
          </w:p>
        </w:tc>
        <w:tc>
          <w:tcPr/>
          <w:p>
            <w:pPr>
              <w:pStyle w:val="Compact"/>
            </w:pPr>
            <w:r>
              <w:t xml:space="preserve">Reference consuming project implementing the bridge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Constitution submodule documentation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constitution/docs/</w:t>
            </w:r>
            <w:r>
              <w:t xml:space="preserve"> </w:t>
            </w:r>
            <w:r>
              <w:t xml:space="preserve">(this repository)</w:t>
            </w:r>
          </w:p>
        </w:tc>
        <w:tc>
          <w:tcPr/>
          <w:p>
            <w:pPr>
              <w:pStyle w:val="Compact"/>
            </w:pPr>
            <w:r>
              <w:t xml:space="preserve">Full constitutional mandates, agent rules, and project-independent extensions</w:t>
            </w:r>
          </w:p>
        </w:tc>
      </w:tr>
    </w:tbl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1" Target="https://docs.anthropic.com/en/docs/claude-code" TargetMode="External" /><Relationship Type="http://schemas.openxmlformats.org/officeDocument/2006/relationships/hyperlink" Id="rId14" Target="https://github.com/HelixDevelopment/helix_llm" TargetMode="External" /><Relationship Type="http://schemas.openxmlformats.org/officeDocument/2006/relationships/hyperlink" Id="rId12" Target="https://github.com/WangX0111/superspec" TargetMode="External" /><Relationship Type="http://schemas.openxmlformats.org/officeDocument/2006/relationships/hyperlink" Id="rId47" Target="https://github.com/ggerganov/llama.cpp" TargetMode="External" /><Relationship Type="http://schemas.openxmlformats.org/officeDocument/2006/relationships/hyperlink" Id="rId10" Target="https://github.com/github/spec-kit" TargetMode="External" /><Relationship Type="http://schemas.openxmlformats.org/officeDocument/2006/relationships/hyperlink" Id="rId11" Target="https://github.com/obra/superpowers" TargetMode="External" /><Relationship Type="http://schemas.openxmlformats.org/officeDocument/2006/relationships/hyperlink" Id="rId49" Target="https://modelcontextprotocol.io" TargetMode="External" /><Relationship Type="http://schemas.openxmlformats.org/officeDocument/2006/relationships/hyperlink" Id="rId50" Target="https://podman.io" TargetMode="External" /><Relationship Type="http://schemas.openxmlformats.org/officeDocument/2006/relationships/hyperlink" Id="rId13" Target="https://speckit-community.github.io/extensions/superb" TargetMode="External" /><Relationship Type="http://schemas.openxmlformats.org/officeDocument/2006/relationships/hyperlink" Id="rId48" Target="mailto:git@github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https://docs.anthropic.com/en/docs/claude-code" TargetMode="External" /><Relationship Type="http://schemas.openxmlformats.org/officeDocument/2006/relationships/hyperlink" Id="rId14" Target="https://github.com/HelixDevelopment/helix_llm" TargetMode="External" /><Relationship Type="http://schemas.openxmlformats.org/officeDocument/2006/relationships/hyperlink" Id="rId12" Target="https://github.com/WangX0111/superspec" TargetMode="External" /><Relationship Type="http://schemas.openxmlformats.org/officeDocument/2006/relationships/hyperlink" Id="rId47" Target="https://github.com/ggerganov/llama.cpp" TargetMode="External" /><Relationship Type="http://schemas.openxmlformats.org/officeDocument/2006/relationships/hyperlink" Id="rId10" Target="https://github.com/github/spec-kit" TargetMode="External" /><Relationship Type="http://schemas.openxmlformats.org/officeDocument/2006/relationships/hyperlink" Id="rId11" Target="https://github.com/obra/superpowers" TargetMode="External" /><Relationship Type="http://schemas.openxmlformats.org/officeDocument/2006/relationships/hyperlink" Id="rId49" Target="https://modelcontextprotocol.io" TargetMode="External" /><Relationship Type="http://schemas.openxmlformats.org/officeDocument/2006/relationships/hyperlink" Id="rId50" Target="https://podman.io" TargetMode="External" /><Relationship Type="http://schemas.openxmlformats.org/officeDocument/2006/relationships/hyperlink" Id="rId13" Target="https://speckit-community.github.io/extensions/superb" TargetMode="External" /><Relationship Type="http://schemas.openxmlformats.org/officeDocument/2006/relationships/hyperlink" Id="rId48" Target="mailto:git@github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2026-08-10T10:58:11Z</dcterms:created>
  <dcterms:modified xsi:type="dcterms:W3CDTF">2026-08-10T10:58:11Z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